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A040" w14:textId="0E405E48" w:rsidR="00B2770D" w:rsidRPr="00A37D12" w:rsidRDefault="00213925" w:rsidP="00F50271">
      <w:pPr>
        <w:jc w:val="center"/>
        <w:rPr>
          <w:rFonts w:cstheme="minorHAnsi"/>
          <w:b/>
          <w:sz w:val="36"/>
          <w:szCs w:val="36"/>
          <w:lang w:val="sr-Latn-RS"/>
        </w:rPr>
      </w:pPr>
      <w:r w:rsidRPr="00A37D12">
        <w:rPr>
          <w:rFonts w:cstheme="minorHAnsi"/>
          <w:b/>
          <w:sz w:val="36"/>
          <w:szCs w:val="36"/>
          <w:lang w:val="sr-Latn-RS"/>
        </w:rPr>
        <w:t>Okvir za ekološko i socijalno upravljanje (ESMF)</w:t>
      </w:r>
    </w:p>
    <w:p w14:paraId="449574D7" w14:textId="3C31F636" w:rsidR="00B2770D" w:rsidRPr="00A37D12" w:rsidRDefault="00B2770D" w:rsidP="00F50271">
      <w:pPr>
        <w:jc w:val="center"/>
        <w:rPr>
          <w:rFonts w:cstheme="minorHAnsi"/>
          <w:b/>
          <w:sz w:val="36"/>
          <w:szCs w:val="36"/>
          <w:lang w:val="sr-Latn-RS"/>
        </w:rPr>
      </w:pPr>
      <w:r w:rsidRPr="00A37D12">
        <w:rPr>
          <w:rFonts w:cstheme="minorHAnsi"/>
          <w:b/>
          <w:sz w:val="36"/>
          <w:szCs w:val="36"/>
          <w:lang w:val="sr-Latn-RS"/>
        </w:rPr>
        <w:t>(</w:t>
      </w:r>
      <w:r w:rsidR="00BC474C" w:rsidRPr="00A37D12">
        <w:rPr>
          <w:rFonts w:cstheme="minorHAnsi"/>
          <w:b/>
          <w:sz w:val="36"/>
          <w:szCs w:val="36"/>
          <w:lang w:val="sr-Latn-RS"/>
        </w:rPr>
        <w:t>N</w:t>
      </w:r>
      <w:r w:rsidR="00213925" w:rsidRPr="00A37D12">
        <w:rPr>
          <w:rFonts w:cstheme="minorHAnsi"/>
          <w:b/>
          <w:sz w:val="36"/>
          <w:szCs w:val="36"/>
          <w:lang w:val="sr-Latn-RS"/>
        </w:rPr>
        <w:t>acrt</w:t>
      </w:r>
      <w:r w:rsidRPr="00A37D12">
        <w:rPr>
          <w:rFonts w:cstheme="minorHAnsi"/>
          <w:b/>
          <w:sz w:val="36"/>
          <w:szCs w:val="36"/>
          <w:lang w:val="sr-Latn-RS"/>
        </w:rPr>
        <w:t>)</w:t>
      </w:r>
    </w:p>
    <w:p w14:paraId="34B041C9" w14:textId="77777777" w:rsidR="00312D28" w:rsidRPr="00A37D12" w:rsidRDefault="00312D28" w:rsidP="00F50271">
      <w:pPr>
        <w:jc w:val="center"/>
        <w:rPr>
          <w:rFonts w:cstheme="minorHAnsi"/>
          <w:highlight w:val="yellow"/>
          <w:lang w:val="sr-Latn-RS"/>
        </w:rPr>
      </w:pPr>
    </w:p>
    <w:p w14:paraId="68D88226" w14:textId="77777777" w:rsidR="00770283" w:rsidRPr="00A37D12" w:rsidRDefault="00770283" w:rsidP="00F50271">
      <w:pPr>
        <w:jc w:val="center"/>
        <w:rPr>
          <w:rFonts w:cstheme="minorHAnsi"/>
          <w:highlight w:val="yellow"/>
          <w:lang w:val="sr-Latn-RS"/>
        </w:rPr>
      </w:pPr>
    </w:p>
    <w:p w14:paraId="5505EC9B" w14:textId="77777777" w:rsidR="00770283" w:rsidRPr="00A37D12" w:rsidRDefault="00770283" w:rsidP="00F50271">
      <w:pPr>
        <w:jc w:val="center"/>
        <w:rPr>
          <w:rFonts w:cstheme="minorHAnsi"/>
          <w:highlight w:val="yellow"/>
          <w:lang w:val="sr-Latn-RS"/>
        </w:rPr>
      </w:pPr>
    </w:p>
    <w:p w14:paraId="5F52D95D" w14:textId="77777777" w:rsidR="00770283" w:rsidRPr="00A37D12" w:rsidRDefault="00770283" w:rsidP="00F50271">
      <w:pPr>
        <w:jc w:val="center"/>
        <w:rPr>
          <w:rFonts w:cstheme="minorHAnsi"/>
          <w:highlight w:val="yellow"/>
          <w:lang w:val="sr-Latn-RS"/>
        </w:rPr>
      </w:pPr>
    </w:p>
    <w:p w14:paraId="0869A393" w14:textId="77777777" w:rsidR="00770283" w:rsidRPr="00A37D12" w:rsidRDefault="00770283" w:rsidP="00F50271">
      <w:pPr>
        <w:jc w:val="center"/>
        <w:rPr>
          <w:rFonts w:cstheme="minorHAnsi"/>
          <w:highlight w:val="yellow"/>
          <w:lang w:val="sr-Latn-RS"/>
        </w:rPr>
      </w:pPr>
    </w:p>
    <w:p w14:paraId="57B4E943" w14:textId="77777777" w:rsidR="00770283" w:rsidRPr="00A37D12" w:rsidRDefault="00770283" w:rsidP="00F50271">
      <w:pPr>
        <w:jc w:val="center"/>
        <w:rPr>
          <w:rFonts w:cstheme="minorHAnsi"/>
          <w:highlight w:val="yellow"/>
          <w:lang w:val="sr-Latn-RS"/>
        </w:rPr>
      </w:pPr>
    </w:p>
    <w:p w14:paraId="52658548" w14:textId="77777777" w:rsidR="00410D84" w:rsidRPr="00A37D12" w:rsidRDefault="00410D84" w:rsidP="00F50271">
      <w:pPr>
        <w:jc w:val="center"/>
        <w:rPr>
          <w:rFonts w:eastAsia="Times New Roman" w:cstheme="minorHAnsi"/>
          <w:b/>
          <w:noProof/>
          <w:lang w:val="sr-Latn-RS"/>
        </w:rPr>
      </w:pPr>
    </w:p>
    <w:p w14:paraId="1BB7021C" w14:textId="77777777" w:rsidR="00410D84" w:rsidRPr="00A37D12" w:rsidRDefault="00410D84" w:rsidP="00F50271">
      <w:pPr>
        <w:jc w:val="center"/>
        <w:rPr>
          <w:rFonts w:eastAsia="Times New Roman" w:cstheme="minorHAnsi"/>
          <w:b/>
          <w:noProof/>
          <w:lang w:val="sr-Latn-RS"/>
        </w:rPr>
      </w:pPr>
    </w:p>
    <w:p w14:paraId="56D8B5AD" w14:textId="77777777" w:rsidR="00410D84" w:rsidRPr="00A37D12" w:rsidRDefault="00410D84" w:rsidP="00F50271">
      <w:pPr>
        <w:jc w:val="center"/>
        <w:rPr>
          <w:rFonts w:eastAsia="Times New Roman" w:cstheme="minorHAnsi"/>
          <w:b/>
          <w:noProof/>
          <w:lang w:val="sr-Latn-RS"/>
        </w:rPr>
      </w:pPr>
    </w:p>
    <w:p w14:paraId="52BE8EF4" w14:textId="63BF4BC8" w:rsidR="00770283" w:rsidRPr="00A37D12" w:rsidRDefault="009425AD" w:rsidP="00F50271">
      <w:pPr>
        <w:jc w:val="center"/>
        <w:rPr>
          <w:rFonts w:cstheme="minorHAnsi"/>
          <w:b/>
          <w:sz w:val="28"/>
          <w:szCs w:val="28"/>
          <w:highlight w:val="yellow"/>
          <w:lang w:val="sr-Latn-RS"/>
        </w:rPr>
      </w:pPr>
      <w:r w:rsidRPr="00A37D12">
        <w:rPr>
          <w:rFonts w:eastAsia="Times New Roman" w:cstheme="minorHAnsi"/>
          <w:b/>
          <w:noProof/>
          <w:sz w:val="28"/>
          <w:szCs w:val="28"/>
          <w:lang w:val="sr-Latn-RS"/>
        </w:rPr>
        <w:t xml:space="preserve">PROJEKAT JAČANJA FINANSIJSKOG SEKTORA KOSOVA </w:t>
      </w:r>
    </w:p>
    <w:p w14:paraId="737F1010" w14:textId="77777777" w:rsidR="00770283" w:rsidRPr="00A37D12" w:rsidRDefault="00770283" w:rsidP="00F50271">
      <w:pPr>
        <w:jc w:val="center"/>
        <w:rPr>
          <w:rFonts w:cstheme="minorHAnsi"/>
          <w:highlight w:val="yellow"/>
          <w:lang w:val="sr-Latn-RS"/>
        </w:rPr>
      </w:pPr>
    </w:p>
    <w:p w14:paraId="6C982574" w14:textId="77777777" w:rsidR="00770283" w:rsidRPr="00A37D12" w:rsidRDefault="00770283" w:rsidP="00F50271">
      <w:pPr>
        <w:jc w:val="center"/>
        <w:rPr>
          <w:rFonts w:cstheme="minorHAnsi"/>
          <w:highlight w:val="yellow"/>
          <w:lang w:val="sr-Latn-RS"/>
        </w:rPr>
      </w:pPr>
    </w:p>
    <w:p w14:paraId="23E1C5DC" w14:textId="77777777" w:rsidR="00770283" w:rsidRPr="00A37D12" w:rsidRDefault="00770283" w:rsidP="00F50271">
      <w:pPr>
        <w:jc w:val="center"/>
        <w:rPr>
          <w:rFonts w:cstheme="minorHAnsi"/>
          <w:highlight w:val="yellow"/>
          <w:lang w:val="sr-Latn-RS"/>
        </w:rPr>
      </w:pPr>
    </w:p>
    <w:p w14:paraId="27703FFF" w14:textId="77777777" w:rsidR="00770283" w:rsidRPr="00A37D12" w:rsidRDefault="00770283" w:rsidP="00F50271">
      <w:pPr>
        <w:jc w:val="center"/>
        <w:rPr>
          <w:rFonts w:cstheme="minorHAnsi"/>
          <w:highlight w:val="yellow"/>
          <w:lang w:val="sr-Latn-RS"/>
        </w:rPr>
      </w:pPr>
    </w:p>
    <w:p w14:paraId="1853E086" w14:textId="77777777" w:rsidR="00770283" w:rsidRPr="00A37D12" w:rsidRDefault="00770283" w:rsidP="00F50271">
      <w:pPr>
        <w:jc w:val="center"/>
        <w:rPr>
          <w:rFonts w:cstheme="minorHAnsi"/>
          <w:highlight w:val="yellow"/>
          <w:lang w:val="sr-Latn-RS"/>
        </w:rPr>
      </w:pPr>
    </w:p>
    <w:p w14:paraId="64D921B6" w14:textId="77777777" w:rsidR="00770283" w:rsidRPr="00A37D12" w:rsidRDefault="00770283" w:rsidP="00F50271">
      <w:pPr>
        <w:jc w:val="center"/>
        <w:rPr>
          <w:rFonts w:cstheme="minorHAnsi"/>
          <w:highlight w:val="yellow"/>
          <w:lang w:val="sr-Latn-RS"/>
        </w:rPr>
      </w:pPr>
    </w:p>
    <w:p w14:paraId="78EF2352" w14:textId="77777777" w:rsidR="00770283" w:rsidRPr="00A37D12" w:rsidRDefault="00770283" w:rsidP="00F50271">
      <w:pPr>
        <w:jc w:val="center"/>
        <w:rPr>
          <w:rFonts w:cstheme="minorHAnsi"/>
          <w:highlight w:val="yellow"/>
          <w:lang w:val="sr-Latn-RS"/>
        </w:rPr>
      </w:pPr>
    </w:p>
    <w:p w14:paraId="092B09B0" w14:textId="77777777" w:rsidR="00770283" w:rsidRPr="00A37D12" w:rsidRDefault="00770283" w:rsidP="00F50271">
      <w:pPr>
        <w:jc w:val="center"/>
        <w:rPr>
          <w:rFonts w:cstheme="minorHAnsi"/>
          <w:highlight w:val="yellow"/>
          <w:lang w:val="sr-Latn-RS"/>
        </w:rPr>
      </w:pPr>
    </w:p>
    <w:p w14:paraId="531F5304" w14:textId="77777777" w:rsidR="00770283" w:rsidRPr="00A37D12" w:rsidRDefault="00770283" w:rsidP="00064268">
      <w:pPr>
        <w:rPr>
          <w:rFonts w:cstheme="minorHAnsi"/>
          <w:highlight w:val="yellow"/>
          <w:lang w:val="sr-Latn-RS"/>
        </w:rPr>
      </w:pPr>
    </w:p>
    <w:p w14:paraId="73C0B57D" w14:textId="3CCB3383" w:rsidR="00770283" w:rsidRPr="00A37D12" w:rsidRDefault="00770283" w:rsidP="00F50271">
      <w:pPr>
        <w:jc w:val="center"/>
        <w:rPr>
          <w:rFonts w:cstheme="minorHAnsi"/>
          <w:highlight w:val="yellow"/>
          <w:lang w:val="sr-Latn-RS"/>
        </w:rPr>
      </w:pPr>
    </w:p>
    <w:p w14:paraId="5A840C18" w14:textId="77777777" w:rsidR="00BC474C" w:rsidRPr="00A37D12" w:rsidRDefault="00BC474C" w:rsidP="00F50271">
      <w:pPr>
        <w:jc w:val="center"/>
        <w:rPr>
          <w:rFonts w:cstheme="minorHAnsi"/>
          <w:highlight w:val="yellow"/>
          <w:lang w:val="sr-Latn-RS"/>
        </w:rPr>
      </w:pPr>
    </w:p>
    <w:p w14:paraId="42FF71F9" w14:textId="77777777" w:rsidR="000B417A" w:rsidRPr="00A37D12" w:rsidRDefault="000B417A" w:rsidP="00F50271">
      <w:pPr>
        <w:jc w:val="center"/>
        <w:rPr>
          <w:rFonts w:cstheme="minorHAnsi"/>
          <w:highlight w:val="yellow"/>
          <w:lang w:val="sr-Latn-RS"/>
        </w:rPr>
      </w:pPr>
    </w:p>
    <w:p w14:paraId="5CC43725" w14:textId="16D0D6F4" w:rsidR="00F50271" w:rsidRPr="00A37D12" w:rsidRDefault="00752068" w:rsidP="00F50271">
      <w:pPr>
        <w:jc w:val="center"/>
        <w:rPr>
          <w:rFonts w:cstheme="minorHAnsi"/>
          <w:lang w:val="sr-Latn-RS"/>
        </w:rPr>
      </w:pPr>
      <w:r w:rsidRPr="00A37D12">
        <w:rPr>
          <w:rFonts w:cstheme="minorHAnsi"/>
          <w:lang w:val="sr-Latn-RS"/>
        </w:rPr>
        <w:t xml:space="preserve">Februar  </w:t>
      </w:r>
      <w:r w:rsidR="00053B28" w:rsidRPr="00A37D12">
        <w:rPr>
          <w:rFonts w:cstheme="minorHAnsi"/>
          <w:lang w:val="sr-Latn-RS"/>
        </w:rPr>
        <w:t>201</w:t>
      </w:r>
      <w:r w:rsidRPr="00A37D12">
        <w:rPr>
          <w:rFonts w:cstheme="minorHAnsi"/>
          <w:lang w:val="sr-Latn-RS"/>
        </w:rPr>
        <w:t>9</w:t>
      </w:r>
    </w:p>
    <w:sdt>
      <w:sdtPr>
        <w:rPr>
          <w:rFonts w:eastAsiaTheme="minorHAnsi" w:cstheme="minorHAnsi"/>
          <w:b w:val="0"/>
          <w:bCs w:val="0"/>
          <w:i w:val="0"/>
          <w:color w:val="auto"/>
          <w:sz w:val="22"/>
          <w:szCs w:val="22"/>
          <w:lang w:val="sr-Latn-RS" w:eastAsia="en-US"/>
        </w:rPr>
        <w:id w:val="-649292760"/>
        <w:docPartObj>
          <w:docPartGallery w:val="Table of Contents"/>
          <w:docPartUnique/>
        </w:docPartObj>
      </w:sdtPr>
      <w:sdtEndPr>
        <w:rPr>
          <w:noProof/>
        </w:rPr>
      </w:sdtEndPr>
      <w:sdtContent>
        <w:p w14:paraId="6E84708A" w14:textId="4588BF57" w:rsidR="00523B5E" w:rsidRPr="00A37D12" w:rsidRDefault="00737DD6" w:rsidP="00F50271">
          <w:pPr>
            <w:pStyle w:val="TOCHeading"/>
            <w:jc w:val="both"/>
            <w:rPr>
              <w:rFonts w:cstheme="minorHAnsi"/>
              <w:lang w:val="sr-Latn-RS"/>
            </w:rPr>
          </w:pPr>
          <w:r w:rsidRPr="00A37D12">
            <w:rPr>
              <w:rFonts w:cstheme="minorHAnsi"/>
              <w:lang w:val="sr-Latn-RS"/>
            </w:rPr>
            <w:t xml:space="preserve">Sadržaj </w:t>
          </w:r>
        </w:p>
        <w:p w14:paraId="128A98B1" w14:textId="13E9DE90" w:rsidR="00111B8D" w:rsidRDefault="00523B5E">
          <w:pPr>
            <w:pStyle w:val="TOC1"/>
            <w:rPr>
              <w:rFonts w:asciiTheme="minorHAnsi" w:eastAsiaTheme="minorEastAsia" w:hAnsiTheme="minorHAnsi" w:cstheme="minorBidi"/>
              <w:b w:val="0"/>
              <w:bCs w:val="0"/>
              <w:noProof/>
              <w:sz w:val="22"/>
              <w:szCs w:val="22"/>
            </w:rPr>
          </w:pPr>
          <w:r w:rsidRPr="00A37D12">
            <w:rPr>
              <w:rFonts w:asciiTheme="minorHAnsi" w:hAnsiTheme="minorHAnsi" w:cstheme="minorHAnsi"/>
              <w:lang w:val="sr-Latn-RS"/>
            </w:rPr>
            <w:fldChar w:fldCharType="begin"/>
          </w:r>
          <w:r w:rsidRPr="00A37D12">
            <w:rPr>
              <w:rFonts w:asciiTheme="minorHAnsi" w:hAnsiTheme="minorHAnsi" w:cstheme="minorHAnsi"/>
              <w:lang w:val="sr-Latn-RS"/>
            </w:rPr>
            <w:instrText xml:space="preserve"> TOC \o "1-3" \h \z \u </w:instrText>
          </w:r>
          <w:r w:rsidRPr="00A37D12">
            <w:rPr>
              <w:rFonts w:asciiTheme="minorHAnsi" w:hAnsiTheme="minorHAnsi" w:cstheme="minorHAnsi"/>
              <w:lang w:val="sr-Latn-RS"/>
            </w:rPr>
            <w:fldChar w:fldCharType="separate"/>
          </w:r>
          <w:hyperlink w:anchor="_Toc536423" w:history="1">
            <w:r w:rsidR="00111B8D" w:rsidRPr="00AE25EB">
              <w:rPr>
                <w:rStyle w:val="Hyperlink"/>
                <w:rFonts w:cstheme="minorHAnsi"/>
                <w:noProof/>
                <w:lang w:val="sr-Latn-RS"/>
              </w:rPr>
              <w:t>1</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UVOD</w:t>
            </w:r>
            <w:r w:rsidR="00111B8D">
              <w:rPr>
                <w:noProof/>
                <w:webHidden/>
              </w:rPr>
              <w:tab/>
            </w:r>
            <w:r w:rsidR="00111B8D">
              <w:rPr>
                <w:noProof/>
                <w:webHidden/>
              </w:rPr>
              <w:fldChar w:fldCharType="begin"/>
            </w:r>
            <w:r w:rsidR="00111B8D">
              <w:rPr>
                <w:noProof/>
                <w:webHidden/>
              </w:rPr>
              <w:instrText xml:space="preserve"> PAGEREF _Toc536423 \h </w:instrText>
            </w:r>
            <w:r w:rsidR="00111B8D">
              <w:rPr>
                <w:noProof/>
                <w:webHidden/>
              </w:rPr>
            </w:r>
            <w:r w:rsidR="00111B8D">
              <w:rPr>
                <w:noProof/>
                <w:webHidden/>
              </w:rPr>
              <w:fldChar w:fldCharType="separate"/>
            </w:r>
            <w:r w:rsidR="00111B8D">
              <w:rPr>
                <w:noProof/>
                <w:webHidden/>
              </w:rPr>
              <w:t>5</w:t>
            </w:r>
            <w:r w:rsidR="00111B8D">
              <w:rPr>
                <w:noProof/>
                <w:webHidden/>
              </w:rPr>
              <w:fldChar w:fldCharType="end"/>
            </w:r>
          </w:hyperlink>
        </w:p>
        <w:p w14:paraId="6A1069D5" w14:textId="333BDC0E" w:rsidR="00111B8D" w:rsidRDefault="00AA597C">
          <w:pPr>
            <w:pStyle w:val="TOC1"/>
            <w:rPr>
              <w:rFonts w:asciiTheme="minorHAnsi" w:eastAsiaTheme="minorEastAsia" w:hAnsiTheme="minorHAnsi" w:cstheme="minorBidi"/>
              <w:b w:val="0"/>
              <w:bCs w:val="0"/>
              <w:noProof/>
              <w:sz w:val="22"/>
              <w:szCs w:val="22"/>
            </w:rPr>
          </w:pPr>
          <w:hyperlink w:anchor="_Toc536424" w:history="1">
            <w:r w:rsidR="00111B8D" w:rsidRPr="00AE25EB">
              <w:rPr>
                <w:rStyle w:val="Hyperlink"/>
                <w:rFonts w:cstheme="minorHAnsi"/>
                <w:noProof/>
                <w:lang w:val="sr-Latn-RS"/>
              </w:rPr>
              <w:t>2</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OPIS PROJEKTA INVESTICIONE PODRŠKE</w:t>
            </w:r>
            <w:r w:rsidR="00111B8D">
              <w:rPr>
                <w:noProof/>
                <w:webHidden/>
              </w:rPr>
              <w:tab/>
            </w:r>
            <w:r w:rsidR="00111B8D">
              <w:rPr>
                <w:noProof/>
                <w:webHidden/>
              </w:rPr>
              <w:fldChar w:fldCharType="begin"/>
            </w:r>
            <w:r w:rsidR="00111B8D">
              <w:rPr>
                <w:noProof/>
                <w:webHidden/>
              </w:rPr>
              <w:instrText xml:space="preserve"> PAGEREF _Toc536424 \h </w:instrText>
            </w:r>
            <w:r w:rsidR="00111B8D">
              <w:rPr>
                <w:noProof/>
                <w:webHidden/>
              </w:rPr>
            </w:r>
            <w:r w:rsidR="00111B8D">
              <w:rPr>
                <w:noProof/>
                <w:webHidden/>
              </w:rPr>
              <w:fldChar w:fldCharType="separate"/>
            </w:r>
            <w:r w:rsidR="00111B8D">
              <w:rPr>
                <w:noProof/>
                <w:webHidden/>
              </w:rPr>
              <w:t>6</w:t>
            </w:r>
            <w:r w:rsidR="00111B8D">
              <w:rPr>
                <w:noProof/>
                <w:webHidden/>
              </w:rPr>
              <w:fldChar w:fldCharType="end"/>
            </w:r>
          </w:hyperlink>
        </w:p>
        <w:p w14:paraId="12B8FEAD" w14:textId="2E5F0A8E" w:rsidR="00111B8D" w:rsidRDefault="00AA597C">
          <w:pPr>
            <w:pStyle w:val="TOC1"/>
            <w:rPr>
              <w:rFonts w:asciiTheme="minorHAnsi" w:eastAsiaTheme="minorEastAsia" w:hAnsiTheme="minorHAnsi" w:cstheme="minorBidi"/>
              <w:b w:val="0"/>
              <w:bCs w:val="0"/>
              <w:noProof/>
              <w:sz w:val="22"/>
              <w:szCs w:val="22"/>
            </w:rPr>
          </w:pPr>
          <w:hyperlink w:anchor="_Toc536425" w:history="1">
            <w:r w:rsidR="00111B8D" w:rsidRPr="00AE25EB">
              <w:rPr>
                <w:rStyle w:val="Hyperlink"/>
                <w:rFonts w:cstheme="minorHAnsi"/>
                <w:noProof/>
                <w:lang w:val="sr-Latn-RS"/>
              </w:rPr>
              <w:t>3</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LINIJE FINANSIJSKE PODRŠKE</w:t>
            </w:r>
            <w:r w:rsidR="00111B8D">
              <w:rPr>
                <w:noProof/>
                <w:webHidden/>
              </w:rPr>
              <w:tab/>
            </w:r>
            <w:r w:rsidR="00111B8D">
              <w:rPr>
                <w:noProof/>
                <w:webHidden/>
              </w:rPr>
              <w:fldChar w:fldCharType="begin"/>
            </w:r>
            <w:r w:rsidR="00111B8D">
              <w:rPr>
                <w:noProof/>
                <w:webHidden/>
              </w:rPr>
              <w:instrText xml:space="preserve"> PAGEREF _Toc536425 \h </w:instrText>
            </w:r>
            <w:r w:rsidR="00111B8D">
              <w:rPr>
                <w:noProof/>
                <w:webHidden/>
              </w:rPr>
            </w:r>
            <w:r w:rsidR="00111B8D">
              <w:rPr>
                <w:noProof/>
                <w:webHidden/>
              </w:rPr>
              <w:fldChar w:fldCharType="separate"/>
            </w:r>
            <w:r w:rsidR="00111B8D">
              <w:rPr>
                <w:noProof/>
                <w:webHidden/>
              </w:rPr>
              <w:t>6</w:t>
            </w:r>
            <w:r w:rsidR="00111B8D">
              <w:rPr>
                <w:noProof/>
                <w:webHidden/>
              </w:rPr>
              <w:fldChar w:fldCharType="end"/>
            </w:r>
          </w:hyperlink>
        </w:p>
        <w:p w14:paraId="5E0EF4B5" w14:textId="44CC1F34"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26" w:history="1">
            <w:r w:rsidR="00111B8D" w:rsidRPr="00AE25EB">
              <w:rPr>
                <w:rStyle w:val="Hyperlink"/>
                <w:rFonts w:eastAsia="Times New Roman" w:cstheme="minorHAnsi"/>
                <w:noProof/>
                <w:lang w:val="sr-Latn-RS"/>
              </w:rPr>
              <w:t>3.1</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Linija finansijske podrške za investicije</w:t>
            </w:r>
            <w:r w:rsidR="00111B8D">
              <w:rPr>
                <w:noProof/>
                <w:webHidden/>
              </w:rPr>
              <w:tab/>
            </w:r>
            <w:r w:rsidR="00111B8D">
              <w:rPr>
                <w:noProof/>
                <w:webHidden/>
              </w:rPr>
              <w:fldChar w:fldCharType="begin"/>
            </w:r>
            <w:r w:rsidR="00111B8D">
              <w:rPr>
                <w:noProof/>
                <w:webHidden/>
              </w:rPr>
              <w:instrText xml:space="preserve"> PAGEREF _Toc536426 \h </w:instrText>
            </w:r>
            <w:r w:rsidR="00111B8D">
              <w:rPr>
                <w:noProof/>
                <w:webHidden/>
              </w:rPr>
            </w:r>
            <w:r w:rsidR="00111B8D">
              <w:rPr>
                <w:noProof/>
                <w:webHidden/>
              </w:rPr>
              <w:fldChar w:fldCharType="separate"/>
            </w:r>
            <w:r w:rsidR="00111B8D">
              <w:rPr>
                <w:noProof/>
                <w:webHidden/>
              </w:rPr>
              <w:t>6</w:t>
            </w:r>
            <w:r w:rsidR="00111B8D">
              <w:rPr>
                <w:noProof/>
                <w:webHidden/>
              </w:rPr>
              <w:fldChar w:fldCharType="end"/>
            </w:r>
          </w:hyperlink>
        </w:p>
        <w:p w14:paraId="7ECEB6FD" w14:textId="7F6E669B"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27" w:history="1">
            <w:r w:rsidR="00111B8D" w:rsidRPr="00AE25EB">
              <w:rPr>
                <w:rStyle w:val="Hyperlink"/>
                <w:rFonts w:eastAsia="Times New Roman" w:cstheme="minorHAnsi"/>
                <w:noProof/>
                <w:lang w:val="sr-Latn-RS"/>
              </w:rPr>
              <w:t>3.2</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Linija finansijske podrške za izgradnju kapaciteta</w:t>
            </w:r>
            <w:r w:rsidR="00111B8D">
              <w:rPr>
                <w:noProof/>
                <w:webHidden/>
              </w:rPr>
              <w:tab/>
            </w:r>
            <w:r w:rsidR="00111B8D">
              <w:rPr>
                <w:noProof/>
                <w:webHidden/>
              </w:rPr>
              <w:fldChar w:fldCharType="begin"/>
            </w:r>
            <w:r w:rsidR="00111B8D">
              <w:rPr>
                <w:noProof/>
                <w:webHidden/>
              </w:rPr>
              <w:instrText xml:space="preserve"> PAGEREF _Toc536427 \h </w:instrText>
            </w:r>
            <w:r w:rsidR="00111B8D">
              <w:rPr>
                <w:noProof/>
                <w:webHidden/>
              </w:rPr>
            </w:r>
            <w:r w:rsidR="00111B8D">
              <w:rPr>
                <w:noProof/>
                <w:webHidden/>
              </w:rPr>
              <w:fldChar w:fldCharType="separate"/>
            </w:r>
            <w:r w:rsidR="00111B8D">
              <w:rPr>
                <w:noProof/>
                <w:webHidden/>
              </w:rPr>
              <w:t>8</w:t>
            </w:r>
            <w:r w:rsidR="00111B8D">
              <w:rPr>
                <w:noProof/>
                <w:webHidden/>
              </w:rPr>
              <w:fldChar w:fldCharType="end"/>
            </w:r>
          </w:hyperlink>
        </w:p>
        <w:p w14:paraId="5B4F160C" w14:textId="67F33D12" w:rsidR="00111B8D" w:rsidRDefault="00AA597C">
          <w:pPr>
            <w:pStyle w:val="TOC1"/>
            <w:rPr>
              <w:rFonts w:asciiTheme="minorHAnsi" w:eastAsiaTheme="minorEastAsia" w:hAnsiTheme="minorHAnsi" w:cstheme="minorBidi"/>
              <w:b w:val="0"/>
              <w:bCs w:val="0"/>
              <w:noProof/>
              <w:sz w:val="22"/>
              <w:szCs w:val="22"/>
            </w:rPr>
          </w:pPr>
          <w:hyperlink w:anchor="_Toc536428" w:history="1">
            <w:r w:rsidR="00111B8D" w:rsidRPr="00AE25EB">
              <w:rPr>
                <w:rStyle w:val="Hyperlink"/>
                <w:rFonts w:cstheme="minorHAnsi"/>
                <w:noProof/>
                <w:lang w:val="sr-Latn-RS"/>
              </w:rPr>
              <w:t>4</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POLITIKE SB koje VAŽE ZA projekAt</w:t>
            </w:r>
            <w:r w:rsidR="00111B8D">
              <w:rPr>
                <w:noProof/>
                <w:webHidden/>
              </w:rPr>
              <w:tab/>
            </w:r>
            <w:r w:rsidR="00111B8D">
              <w:rPr>
                <w:noProof/>
                <w:webHidden/>
              </w:rPr>
              <w:fldChar w:fldCharType="begin"/>
            </w:r>
            <w:r w:rsidR="00111B8D">
              <w:rPr>
                <w:noProof/>
                <w:webHidden/>
              </w:rPr>
              <w:instrText xml:space="preserve"> PAGEREF _Toc536428 \h </w:instrText>
            </w:r>
            <w:r w:rsidR="00111B8D">
              <w:rPr>
                <w:noProof/>
                <w:webHidden/>
              </w:rPr>
            </w:r>
            <w:r w:rsidR="00111B8D">
              <w:rPr>
                <w:noProof/>
                <w:webHidden/>
              </w:rPr>
              <w:fldChar w:fldCharType="separate"/>
            </w:r>
            <w:r w:rsidR="00111B8D">
              <w:rPr>
                <w:noProof/>
                <w:webHidden/>
              </w:rPr>
              <w:t>9</w:t>
            </w:r>
            <w:r w:rsidR="00111B8D">
              <w:rPr>
                <w:noProof/>
                <w:webHidden/>
              </w:rPr>
              <w:fldChar w:fldCharType="end"/>
            </w:r>
          </w:hyperlink>
        </w:p>
        <w:p w14:paraId="040DBA3B" w14:textId="08CFE54C" w:rsidR="00111B8D" w:rsidRDefault="00AA597C">
          <w:pPr>
            <w:pStyle w:val="TOC1"/>
            <w:rPr>
              <w:rFonts w:asciiTheme="minorHAnsi" w:eastAsiaTheme="minorEastAsia" w:hAnsiTheme="minorHAnsi" w:cstheme="minorBidi"/>
              <w:b w:val="0"/>
              <w:bCs w:val="0"/>
              <w:noProof/>
              <w:sz w:val="22"/>
              <w:szCs w:val="22"/>
            </w:rPr>
          </w:pPr>
          <w:hyperlink w:anchor="_Toc536429" w:history="1">
            <w:r w:rsidR="00111B8D" w:rsidRPr="00AE25EB">
              <w:rPr>
                <w:rStyle w:val="Hyperlink"/>
                <w:rFonts w:cstheme="minorHAnsi"/>
                <w:noProof/>
                <w:lang w:val="sr-Latn-RS"/>
              </w:rPr>
              <w:t>5</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ZAINTERESOVANI AKTERI</w:t>
            </w:r>
            <w:r w:rsidR="00111B8D">
              <w:rPr>
                <w:noProof/>
                <w:webHidden/>
              </w:rPr>
              <w:tab/>
            </w:r>
            <w:r w:rsidR="00111B8D">
              <w:rPr>
                <w:noProof/>
                <w:webHidden/>
              </w:rPr>
              <w:fldChar w:fldCharType="begin"/>
            </w:r>
            <w:r w:rsidR="00111B8D">
              <w:rPr>
                <w:noProof/>
                <w:webHidden/>
              </w:rPr>
              <w:instrText xml:space="preserve"> PAGEREF _Toc536429 \h </w:instrText>
            </w:r>
            <w:r w:rsidR="00111B8D">
              <w:rPr>
                <w:noProof/>
                <w:webHidden/>
              </w:rPr>
            </w:r>
            <w:r w:rsidR="00111B8D">
              <w:rPr>
                <w:noProof/>
                <w:webHidden/>
              </w:rPr>
              <w:fldChar w:fldCharType="separate"/>
            </w:r>
            <w:r w:rsidR="00111B8D">
              <w:rPr>
                <w:noProof/>
                <w:webHidden/>
              </w:rPr>
              <w:t>10</w:t>
            </w:r>
            <w:r w:rsidR="00111B8D">
              <w:rPr>
                <w:noProof/>
                <w:webHidden/>
              </w:rPr>
              <w:fldChar w:fldCharType="end"/>
            </w:r>
          </w:hyperlink>
        </w:p>
        <w:p w14:paraId="1DAE242E" w14:textId="5248AD29" w:rsidR="00111B8D" w:rsidRDefault="00AA597C">
          <w:pPr>
            <w:pStyle w:val="TOC1"/>
            <w:rPr>
              <w:rFonts w:asciiTheme="minorHAnsi" w:eastAsiaTheme="minorEastAsia" w:hAnsiTheme="minorHAnsi" w:cstheme="minorBidi"/>
              <w:b w:val="0"/>
              <w:bCs w:val="0"/>
              <w:noProof/>
              <w:sz w:val="22"/>
              <w:szCs w:val="22"/>
            </w:rPr>
          </w:pPr>
          <w:hyperlink w:anchor="_Toc536430" w:history="1">
            <w:r w:rsidR="00111B8D" w:rsidRPr="00AE25EB">
              <w:rPr>
                <w:rStyle w:val="Hyperlink"/>
                <w:rFonts w:cstheme="minorHAnsi"/>
                <w:noProof/>
                <w:lang w:val="sr-Latn-RS"/>
              </w:rPr>
              <w:t>6</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PREGLED NACIONALNOG ZAKONODAVSTVA</w:t>
            </w:r>
            <w:r w:rsidR="00111B8D">
              <w:rPr>
                <w:noProof/>
                <w:webHidden/>
              </w:rPr>
              <w:tab/>
            </w:r>
            <w:r w:rsidR="00111B8D">
              <w:rPr>
                <w:noProof/>
                <w:webHidden/>
              </w:rPr>
              <w:fldChar w:fldCharType="begin"/>
            </w:r>
            <w:r w:rsidR="00111B8D">
              <w:rPr>
                <w:noProof/>
                <w:webHidden/>
              </w:rPr>
              <w:instrText xml:space="preserve"> PAGEREF _Toc536430 \h </w:instrText>
            </w:r>
            <w:r w:rsidR="00111B8D">
              <w:rPr>
                <w:noProof/>
                <w:webHidden/>
              </w:rPr>
            </w:r>
            <w:r w:rsidR="00111B8D">
              <w:rPr>
                <w:noProof/>
                <w:webHidden/>
              </w:rPr>
              <w:fldChar w:fldCharType="separate"/>
            </w:r>
            <w:r w:rsidR="00111B8D">
              <w:rPr>
                <w:noProof/>
                <w:webHidden/>
              </w:rPr>
              <w:t>11</w:t>
            </w:r>
            <w:r w:rsidR="00111B8D">
              <w:rPr>
                <w:noProof/>
                <w:webHidden/>
              </w:rPr>
              <w:fldChar w:fldCharType="end"/>
            </w:r>
          </w:hyperlink>
        </w:p>
        <w:p w14:paraId="3CAEBBC6" w14:textId="749D0B73" w:rsidR="00111B8D" w:rsidRDefault="00AA597C">
          <w:pPr>
            <w:pStyle w:val="TOC1"/>
            <w:rPr>
              <w:rFonts w:asciiTheme="minorHAnsi" w:eastAsiaTheme="minorEastAsia" w:hAnsiTheme="minorHAnsi" w:cstheme="minorBidi"/>
              <w:b w:val="0"/>
              <w:bCs w:val="0"/>
              <w:noProof/>
              <w:sz w:val="22"/>
              <w:szCs w:val="22"/>
            </w:rPr>
          </w:pPr>
          <w:hyperlink w:anchor="_Toc536431" w:history="1">
            <w:r w:rsidR="00111B8D" w:rsidRPr="00AE25EB">
              <w:rPr>
                <w:rStyle w:val="Hyperlink"/>
                <w:rFonts w:cstheme="minorHAnsi"/>
                <w:noProof/>
                <w:lang w:val="sr-Latn-RS"/>
              </w:rPr>
              <w:t>7</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PRIHVATLJIVE I NEPRIHVATLJIVE INVESTICIJE</w:t>
            </w:r>
            <w:r w:rsidR="00111B8D">
              <w:rPr>
                <w:noProof/>
                <w:webHidden/>
              </w:rPr>
              <w:tab/>
            </w:r>
            <w:r w:rsidR="00111B8D">
              <w:rPr>
                <w:noProof/>
                <w:webHidden/>
              </w:rPr>
              <w:fldChar w:fldCharType="begin"/>
            </w:r>
            <w:r w:rsidR="00111B8D">
              <w:rPr>
                <w:noProof/>
                <w:webHidden/>
              </w:rPr>
              <w:instrText xml:space="preserve"> PAGEREF _Toc536431 \h </w:instrText>
            </w:r>
            <w:r w:rsidR="00111B8D">
              <w:rPr>
                <w:noProof/>
                <w:webHidden/>
              </w:rPr>
            </w:r>
            <w:r w:rsidR="00111B8D">
              <w:rPr>
                <w:noProof/>
                <w:webHidden/>
              </w:rPr>
              <w:fldChar w:fldCharType="separate"/>
            </w:r>
            <w:r w:rsidR="00111B8D">
              <w:rPr>
                <w:noProof/>
                <w:webHidden/>
              </w:rPr>
              <w:t>13</w:t>
            </w:r>
            <w:r w:rsidR="00111B8D">
              <w:rPr>
                <w:noProof/>
                <w:webHidden/>
              </w:rPr>
              <w:fldChar w:fldCharType="end"/>
            </w:r>
          </w:hyperlink>
        </w:p>
        <w:p w14:paraId="16666436" w14:textId="25C247B2"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2" w:history="1">
            <w:r w:rsidR="00111B8D" w:rsidRPr="00AE25EB">
              <w:rPr>
                <w:rStyle w:val="Hyperlink"/>
                <w:rFonts w:cstheme="minorHAnsi"/>
                <w:noProof/>
                <w:lang w:val="sr-Latn-RS" w:eastAsia="zh-CN"/>
              </w:rPr>
              <w:t>7.1</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Aktivnosti koje je KCGF isključio</w:t>
            </w:r>
            <w:r w:rsidR="00111B8D">
              <w:rPr>
                <w:noProof/>
                <w:webHidden/>
              </w:rPr>
              <w:tab/>
            </w:r>
            <w:r w:rsidR="00111B8D">
              <w:rPr>
                <w:noProof/>
                <w:webHidden/>
              </w:rPr>
              <w:fldChar w:fldCharType="begin"/>
            </w:r>
            <w:r w:rsidR="00111B8D">
              <w:rPr>
                <w:noProof/>
                <w:webHidden/>
              </w:rPr>
              <w:instrText xml:space="preserve"> PAGEREF _Toc536432 \h </w:instrText>
            </w:r>
            <w:r w:rsidR="00111B8D">
              <w:rPr>
                <w:noProof/>
                <w:webHidden/>
              </w:rPr>
            </w:r>
            <w:r w:rsidR="00111B8D">
              <w:rPr>
                <w:noProof/>
                <w:webHidden/>
              </w:rPr>
              <w:fldChar w:fldCharType="separate"/>
            </w:r>
            <w:r w:rsidR="00111B8D">
              <w:rPr>
                <w:noProof/>
                <w:webHidden/>
              </w:rPr>
              <w:t>13</w:t>
            </w:r>
            <w:r w:rsidR="00111B8D">
              <w:rPr>
                <w:noProof/>
                <w:webHidden/>
              </w:rPr>
              <w:fldChar w:fldCharType="end"/>
            </w:r>
          </w:hyperlink>
        </w:p>
        <w:p w14:paraId="711F37D1" w14:textId="24DDDAB5"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3" w:history="1">
            <w:r w:rsidR="00111B8D" w:rsidRPr="00AE25EB">
              <w:rPr>
                <w:rStyle w:val="Hyperlink"/>
                <w:rFonts w:eastAsia="Times New Roman" w:cstheme="minorHAnsi"/>
                <w:noProof/>
                <w:lang w:val="sr-Latn-RS"/>
              </w:rPr>
              <w:t>7.2</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Isključivanje politika Svetske banke</w:t>
            </w:r>
            <w:r w:rsidR="00111B8D">
              <w:rPr>
                <w:noProof/>
                <w:webHidden/>
              </w:rPr>
              <w:tab/>
            </w:r>
            <w:r w:rsidR="00111B8D">
              <w:rPr>
                <w:noProof/>
                <w:webHidden/>
              </w:rPr>
              <w:fldChar w:fldCharType="begin"/>
            </w:r>
            <w:r w:rsidR="00111B8D">
              <w:rPr>
                <w:noProof/>
                <w:webHidden/>
              </w:rPr>
              <w:instrText xml:space="preserve"> PAGEREF _Toc536433 \h </w:instrText>
            </w:r>
            <w:r w:rsidR="00111B8D">
              <w:rPr>
                <w:noProof/>
                <w:webHidden/>
              </w:rPr>
            </w:r>
            <w:r w:rsidR="00111B8D">
              <w:rPr>
                <w:noProof/>
                <w:webHidden/>
              </w:rPr>
              <w:fldChar w:fldCharType="separate"/>
            </w:r>
            <w:r w:rsidR="00111B8D">
              <w:rPr>
                <w:noProof/>
                <w:webHidden/>
              </w:rPr>
              <w:t>14</w:t>
            </w:r>
            <w:r w:rsidR="00111B8D">
              <w:rPr>
                <w:noProof/>
                <w:webHidden/>
              </w:rPr>
              <w:fldChar w:fldCharType="end"/>
            </w:r>
          </w:hyperlink>
        </w:p>
        <w:p w14:paraId="55AD42B6" w14:textId="05474D93"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4" w:history="1">
            <w:r w:rsidR="00111B8D" w:rsidRPr="00AE25EB">
              <w:rPr>
                <w:rStyle w:val="Hyperlink"/>
                <w:rFonts w:eastAsia="Times New Roman" w:cstheme="minorHAnsi"/>
                <w:noProof/>
                <w:lang w:val="sr-Latn-RS"/>
              </w:rPr>
              <w:t>7.3</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Druge vrste projekata koji nisu prihvatljivi</w:t>
            </w:r>
            <w:r w:rsidR="00111B8D">
              <w:rPr>
                <w:noProof/>
                <w:webHidden/>
              </w:rPr>
              <w:tab/>
            </w:r>
            <w:r w:rsidR="00111B8D">
              <w:rPr>
                <w:noProof/>
                <w:webHidden/>
              </w:rPr>
              <w:fldChar w:fldCharType="begin"/>
            </w:r>
            <w:r w:rsidR="00111B8D">
              <w:rPr>
                <w:noProof/>
                <w:webHidden/>
              </w:rPr>
              <w:instrText xml:space="preserve"> PAGEREF _Toc536434 \h </w:instrText>
            </w:r>
            <w:r w:rsidR="00111B8D">
              <w:rPr>
                <w:noProof/>
                <w:webHidden/>
              </w:rPr>
            </w:r>
            <w:r w:rsidR="00111B8D">
              <w:rPr>
                <w:noProof/>
                <w:webHidden/>
              </w:rPr>
              <w:fldChar w:fldCharType="separate"/>
            </w:r>
            <w:r w:rsidR="00111B8D">
              <w:rPr>
                <w:noProof/>
                <w:webHidden/>
              </w:rPr>
              <w:t>14</w:t>
            </w:r>
            <w:r w:rsidR="00111B8D">
              <w:rPr>
                <w:noProof/>
                <w:webHidden/>
              </w:rPr>
              <w:fldChar w:fldCharType="end"/>
            </w:r>
          </w:hyperlink>
        </w:p>
        <w:p w14:paraId="72E52EA2" w14:textId="11A96BAA" w:rsidR="00111B8D" w:rsidRDefault="00AA597C">
          <w:pPr>
            <w:pStyle w:val="TOC1"/>
            <w:rPr>
              <w:rFonts w:asciiTheme="minorHAnsi" w:eastAsiaTheme="minorEastAsia" w:hAnsiTheme="minorHAnsi" w:cstheme="minorBidi"/>
              <w:b w:val="0"/>
              <w:bCs w:val="0"/>
              <w:noProof/>
              <w:sz w:val="22"/>
              <w:szCs w:val="22"/>
            </w:rPr>
          </w:pPr>
          <w:hyperlink w:anchor="_Toc536435" w:history="1">
            <w:r w:rsidR="00111B8D" w:rsidRPr="00AE25EB">
              <w:rPr>
                <w:rStyle w:val="Hyperlink"/>
                <w:rFonts w:cstheme="minorHAnsi"/>
                <w:noProof/>
                <w:lang w:val="sr-Latn-RS"/>
              </w:rPr>
              <w:t>8</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KATEGORIJE ZA PROVERE I PROCENU OKOLINE</w:t>
            </w:r>
            <w:r w:rsidR="00111B8D">
              <w:rPr>
                <w:noProof/>
                <w:webHidden/>
              </w:rPr>
              <w:tab/>
            </w:r>
            <w:r w:rsidR="00111B8D">
              <w:rPr>
                <w:noProof/>
                <w:webHidden/>
              </w:rPr>
              <w:fldChar w:fldCharType="begin"/>
            </w:r>
            <w:r w:rsidR="00111B8D">
              <w:rPr>
                <w:noProof/>
                <w:webHidden/>
              </w:rPr>
              <w:instrText xml:space="preserve"> PAGEREF _Toc536435 \h </w:instrText>
            </w:r>
            <w:r w:rsidR="00111B8D">
              <w:rPr>
                <w:noProof/>
                <w:webHidden/>
              </w:rPr>
            </w:r>
            <w:r w:rsidR="00111B8D">
              <w:rPr>
                <w:noProof/>
                <w:webHidden/>
              </w:rPr>
              <w:fldChar w:fldCharType="separate"/>
            </w:r>
            <w:r w:rsidR="00111B8D">
              <w:rPr>
                <w:noProof/>
                <w:webHidden/>
              </w:rPr>
              <w:t>15</w:t>
            </w:r>
            <w:r w:rsidR="00111B8D">
              <w:rPr>
                <w:noProof/>
                <w:webHidden/>
              </w:rPr>
              <w:fldChar w:fldCharType="end"/>
            </w:r>
          </w:hyperlink>
        </w:p>
        <w:p w14:paraId="5D3AF9FB" w14:textId="2125BA34"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6" w:history="1">
            <w:r w:rsidR="00111B8D" w:rsidRPr="00AE25EB">
              <w:rPr>
                <w:rStyle w:val="Hyperlink"/>
                <w:rFonts w:eastAsia="Times New Roman" w:cstheme="minorHAnsi"/>
                <w:noProof/>
                <w:lang w:val="sr-Latn-RS"/>
              </w:rPr>
              <w:t>8.1</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 xml:space="preserve">Zahtevi Uredbe o EIA (PUO – o </w:t>
            </w:r>
            <w:r w:rsidR="00111B8D" w:rsidRPr="00AE25EB">
              <w:rPr>
                <w:rStyle w:val="Hyperlink"/>
                <w:rFonts w:eastAsia="Calibri" w:cstheme="minorHAnsi"/>
                <w:i/>
                <w:noProof/>
                <w:lang w:val="sr-Latn-RS"/>
              </w:rPr>
              <w:t xml:space="preserve">proceni uticaja na okolinu) </w:t>
            </w:r>
            <w:r w:rsidR="00111B8D" w:rsidRPr="00AE25EB">
              <w:rPr>
                <w:rStyle w:val="Hyperlink"/>
                <w:rFonts w:eastAsia="Times New Roman" w:cstheme="minorHAnsi"/>
                <w:noProof/>
                <w:lang w:val="sr-Latn-RS"/>
              </w:rPr>
              <w:t>na Kosovu</w:t>
            </w:r>
            <w:r w:rsidR="00111B8D">
              <w:rPr>
                <w:noProof/>
                <w:webHidden/>
              </w:rPr>
              <w:tab/>
            </w:r>
            <w:r w:rsidR="00111B8D">
              <w:rPr>
                <w:noProof/>
                <w:webHidden/>
              </w:rPr>
              <w:fldChar w:fldCharType="begin"/>
            </w:r>
            <w:r w:rsidR="00111B8D">
              <w:rPr>
                <w:noProof/>
                <w:webHidden/>
              </w:rPr>
              <w:instrText xml:space="preserve"> PAGEREF _Toc536436 \h </w:instrText>
            </w:r>
            <w:r w:rsidR="00111B8D">
              <w:rPr>
                <w:noProof/>
                <w:webHidden/>
              </w:rPr>
            </w:r>
            <w:r w:rsidR="00111B8D">
              <w:rPr>
                <w:noProof/>
                <w:webHidden/>
              </w:rPr>
              <w:fldChar w:fldCharType="separate"/>
            </w:r>
            <w:r w:rsidR="00111B8D">
              <w:rPr>
                <w:noProof/>
                <w:webHidden/>
              </w:rPr>
              <w:t>15</w:t>
            </w:r>
            <w:r w:rsidR="00111B8D">
              <w:rPr>
                <w:noProof/>
                <w:webHidden/>
              </w:rPr>
              <w:fldChar w:fldCharType="end"/>
            </w:r>
          </w:hyperlink>
        </w:p>
        <w:p w14:paraId="3A94F936" w14:textId="169D48D8"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7" w:history="1">
            <w:r w:rsidR="00111B8D" w:rsidRPr="00AE25EB">
              <w:rPr>
                <w:rStyle w:val="Hyperlink"/>
                <w:rFonts w:eastAsia="Calibri" w:cstheme="minorHAnsi"/>
                <w:noProof/>
                <w:lang w:val="sr-Latn-RS"/>
              </w:rPr>
              <w:t>8.2</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Kategorije SB za pregled (skrining) ekosistema</w:t>
            </w:r>
            <w:r w:rsidR="00111B8D">
              <w:rPr>
                <w:noProof/>
                <w:webHidden/>
              </w:rPr>
              <w:tab/>
            </w:r>
            <w:r w:rsidR="00111B8D">
              <w:rPr>
                <w:noProof/>
                <w:webHidden/>
              </w:rPr>
              <w:fldChar w:fldCharType="begin"/>
            </w:r>
            <w:r w:rsidR="00111B8D">
              <w:rPr>
                <w:noProof/>
                <w:webHidden/>
              </w:rPr>
              <w:instrText xml:space="preserve"> PAGEREF _Toc536437 \h </w:instrText>
            </w:r>
            <w:r w:rsidR="00111B8D">
              <w:rPr>
                <w:noProof/>
                <w:webHidden/>
              </w:rPr>
            </w:r>
            <w:r w:rsidR="00111B8D">
              <w:rPr>
                <w:noProof/>
                <w:webHidden/>
              </w:rPr>
              <w:fldChar w:fldCharType="separate"/>
            </w:r>
            <w:r w:rsidR="00111B8D">
              <w:rPr>
                <w:noProof/>
                <w:webHidden/>
              </w:rPr>
              <w:t>16</w:t>
            </w:r>
            <w:r w:rsidR="00111B8D">
              <w:rPr>
                <w:noProof/>
                <w:webHidden/>
              </w:rPr>
              <w:fldChar w:fldCharType="end"/>
            </w:r>
          </w:hyperlink>
        </w:p>
        <w:p w14:paraId="00295D18" w14:textId="2C857639"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8" w:history="1">
            <w:r w:rsidR="00111B8D" w:rsidRPr="00AE25EB">
              <w:rPr>
                <w:rStyle w:val="Hyperlink"/>
                <w:rFonts w:eastAsia="Times New Roman" w:cstheme="minorHAnsi"/>
                <w:noProof/>
                <w:lang w:val="sr-Latn-RS"/>
              </w:rPr>
              <w:t>8.3</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Dokumentacija o ekološkoj savesnoj dužnosti</w:t>
            </w:r>
            <w:r w:rsidR="00111B8D">
              <w:rPr>
                <w:noProof/>
                <w:webHidden/>
              </w:rPr>
              <w:tab/>
            </w:r>
            <w:r w:rsidR="00111B8D">
              <w:rPr>
                <w:noProof/>
                <w:webHidden/>
              </w:rPr>
              <w:fldChar w:fldCharType="begin"/>
            </w:r>
            <w:r w:rsidR="00111B8D">
              <w:rPr>
                <w:noProof/>
                <w:webHidden/>
              </w:rPr>
              <w:instrText xml:space="preserve"> PAGEREF _Toc536438 \h </w:instrText>
            </w:r>
            <w:r w:rsidR="00111B8D">
              <w:rPr>
                <w:noProof/>
                <w:webHidden/>
              </w:rPr>
            </w:r>
            <w:r w:rsidR="00111B8D">
              <w:rPr>
                <w:noProof/>
                <w:webHidden/>
              </w:rPr>
              <w:fldChar w:fldCharType="separate"/>
            </w:r>
            <w:r w:rsidR="00111B8D">
              <w:rPr>
                <w:noProof/>
                <w:webHidden/>
              </w:rPr>
              <w:t>19</w:t>
            </w:r>
            <w:r w:rsidR="00111B8D">
              <w:rPr>
                <w:noProof/>
                <w:webHidden/>
              </w:rPr>
              <w:fldChar w:fldCharType="end"/>
            </w:r>
          </w:hyperlink>
        </w:p>
        <w:p w14:paraId="4DE51857" w14:textId="4DB8751F"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39" w:history="1">
            <w:r w:rsidR="00111B8D" w:rsidRPr="00AE25EB">
              <w:rPr>
                <w:rStyle w:val="Hyperlink"/>
                <w:rFonts w:eastAsia="Times New Roman" w:cstheme="minorHAnsi"/>
                <w:noProof/>
                <w:lang w:val="sr-Latn-RS"/>
              </w:rPr>
              <w:t>8.4</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Ekološka revizija (Izveštaj)</w:t>
            </w:r>
            <w:r w:rsidR="00111B8D">
              <w:rPr>
                <w:noProof/>
                <w:webHidden/>
              </w:rPr>
              <w:tab/>
            </w:r>
            <w:r w:rsidR="00111B8D">
              <w:rPr>
                <w:noProof/>
                <w:webHidden/>
              </w:rPr>
              <w:fldChar w:fldCharType="begin"/>
            </w:r>
            <w:r w:rsidR="00111B8D">
              <w:rPr>
                <w:noProof/>
                <w:webHidden/>
              </w:rPr>
              <w:instrText xml:space="preserve"> PAGEREF _Toc536439 \h </w:instrText>
            </w:r>
            <w:r w:rsidR="00111B8D">
              <w:rPr>
                <w:noProof/>
                <w:webHidden/>
              </w:rPr>
            </w:r>
            <w:r w:rsidR="00111B8D">
              <w:rPr>
                <w:noProof/>
                <w:webHidden/>
              </w:rPr>
              <w:fldChar w:fldCharType="separate"/>
            </w:r>
            <w:r w:rsidR="00111B8D">
              <w:rPr>
                <w:noProof/>
                <w:webHidden/>
              </w:rPr>
              <w:t>19</w:t>
            </w:r>
            <w:r w:rsidR="00111B8D">
              <w:rPr>
                <w:noProof/>
                <w:webHidden/>
              </w:rPr>
              <w:fldChar w:fldCharType="end"/>
            </w:r>
          </w:hyperlink>
        </w:p>
        <w:p w14:paraId="68E3AB67" w14:textId="423AB287" w:rsidR="00111B8D" w:rsidRDefault="00AA597C">
          <w:pPr>
            <w:pStyle w:val="TOC1"/>
            <w:rPr>
              <w:rFonts w:asciiTheme="minorHAnsi" w:eastAsiaTheme="minorEastAsia" w:hAnsiTheme="minorHAnsi" w:cstheme="minorBidi"/>
              <w:b w:val="0"/>
              <w:bCs w:val="0"/>
              <w:noProof/>
              <w:sz w:val="22"/>
              <w:szCs w:val="22"/>
            </w:rPr>
          </w:pPr>
          <w:hyperlink w:anchor="_Toc536440" w:history="1">
            <w:r w:rsidR="00111B8D" w:rsidRPr="00AE25EB">
              <w:rPr>
                <w:rStyle w:val="Hyperlink"/>
                <w:rFonts w:cstheme="minorHAnsi"/>
                <w:noProof/>
                <w:lang w:val="sr-Latn-RS"/>
              </w:rPr>
              <w:t>9</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POSTUPCI PREGLEDA (SKRININGA)</w:t>
            </w:r>
            <w:r w:rsidR="00111B8D">
              <w:rPr>
                <w:noProof/>
                <w:webHidden/>
              </w:rPr>
              <w:tab/>
            </w:r>
            <w:r w:rsidR="00111B8D">
              <w:rPr>
                <w:noProof/>
                <w:webHidden/>
              </w:rPr>
              <w:fldChar w:fldCharType="begin"/>
            </w:r>
            <w:r w:rsidR="00111B8D">
              <w:rPr>
                <w:noProof/>
                <w:webHidden/>
              </w:rPr>
              <w:instrText xml:space="preserve"> PAGEREF _Toc536440 \h </w:instrText>
            </w:r>
            <w:r w:rsidR="00111B8D">
              <w:rPr>
                <w:noProof/>
                <w:webHidden/>
              </w:rPr>
            </w:r>
            <w:r w:rsidR="00111B8D">
              <w:rPr>
                <w:noProof/>
                <w:webHidden/>
              </w:rPr>
              <w:fldChar w:fldCharType="separate"/>
            </w:r>
            <w:r w:rsidR="00111B8D">
              <w:rPr>
                <w:noProof/>
                <w:webHidden/>
              </w:rPr>
              <w:t>19</w:t>
            </w:r>
            <w:r w:rsidR="00111B8D">
              <w:rPr>
                <w:noProof/>
                <w:webHidden/>
              </w:rPr>
              <w:fldChar w:fldCharType="end"/>
            </w:r>
          </w:hyperlink>
        </w:p>
        <w:p w14:paraId="013388EE" w14:textId="0FC64E99"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41" w:history="1">
            <w:r w:rsidR="00111B8D" w:rsidRPr="00AE25EB">
              <w:rPr>
                <w:rStyle w:val="Hyperlink"/>
                <w:rFonts w:eastAsia="Times New Roman" w:cstheme="minorHAnsi"/>
                <w:noProof/>
                <w:lang w:val="sr-Latn-RS"/>
              </w:rPr>
              <w:t>9.1</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Socijalna procena</w:t>
            </w:r>
            <w:r w:rsidR="00111B8D">
              <w:rPr>
                <w:noProof/>
                <w:webHidden/>
              </w:rPr>
              <w:tab/>
            </w:r>
            <w:r w:rsidR="00111B8D">
              <w:rPr>
                <w:noProof/>
                <w:webHidden/>
              </w:rPr>
              <w:fldChar w:fldCharType="begin"/>
            </w:r>
            <w:r w:rsidR="00111B8D">
              <w:rPr>
                <w:noProof/>
                <w:webHidden/>
              </w:rPr>
              <w:instrText xml:space="preserve"> PAGEREF _Toc536441 \h </w:instrText>
            </w:r>
            <w:r w:rsidR="00111B8D">
              <w:rPr>
                <w:noProof/>
                <w:webHidden/>
              </w:rPr>
            </w:r>
            <w:r w:rsidR="00111B8D">
              <w:rPr>
                <w:noProof/>
                <w:webHidden/>
              </w:rPr>
              <w:fldChar w:fldCharType="separate"/>
            </w:r>
            <w:r w:rsidR="00111B8D">
              <w:rPr>
                <w:noProof/>
                <w:webHidden/>
              </w:rPr>
              <w:t>20</w:t>
            </w:r>
            <w:r w:rsidR="00111B8D">
              <w:rPr>
                <w:noProof/>
                <w:webHidden/>
              </w:rPr>
              <w:fldChar w:fldCharType="end"/>
            </w:r>
          </w:hyperlink>
        </w:p>
        <w:p w14:paraId="3118C543" w14:textId="3D60EAC9" w:rsidR="00111B8D" w:rsidRDefault="00AA597C">
          <w:pPr>
            <w:pStyle w:val="TOC2"/>
            <w:tabs>
              <w:tab w:val="left" w:pos="880"/>
              <w:tab w:val="right" w:leader="dot" w:pos="9350"/>
            </w:tabs>
            <w:rPr>
              <w:rFonts w:asciiTheme="minorHAnsi" w:eastAsiaTheme="minorEastAsia" w:hAnsiTheme="minorHAnsi" w:cstheme="minorBidi"/>
              <w:iCs w:val="0"/>
              <w:noProof/>
              <w:sz w:val="22"/>
              <w:szCs w:val="22"/>
            </w:rPr>
          </w:pPr>
          <w:hyperlink w:anchor="_Toc536442" w:history="1">
            <w:r w:rsidR="00111B8D" w:rsidRPr="00AE25EB">
              <w:rPr>
                <w:rStyle w:val="Hyperlink"/>
                <w:rFonts w:eastAsia="Times New Roman" w:cstheme="minorHAnsi"/>
                <w:noProof/>
                <w:lang w:val="sr-Latn-RS"/>
              </w:rPr>
              <w:t>9.2</w:t>
            </w:r>
            <w:r w:rsidR="00111B8D">
              <w:rPr>
                <w:rFonts w:asciiTheme="minorHAnsi" w:eastAsiaTheme="minorEastAsia" w:hAnsiTheme="minorHAnsi" w:cstheme="minorBidi"/>
                <w:iCs w:val="0"/>
                <w:noProof/>
                <w:sz w:val="22"/>
                <w:szCs w:val="22"/>
              </w:rPr>
              <w:tab/>
            </w:r>
            <w:r w:rsidR="00111B8D" w:rsidRPr="00AE25EB">
              <w:rPr>
                <w:rStyle w:val="Hyperlink"/>
                <w:rFonts w:eastAsia="Times New Roman" w:cstheme="minorHAnsi"/>
                <w:noProof/>
                <w:lang w:val="sr-Latn-RS"/>
              </w:rPr>
              <w:t>Mehanizam za naknadu štete</w:t>
            </w:r>
            <w:r w:rsidR="00111B8D">
              <w:rPr>
                <w:noProof/>
                <w:webHidden/>
              </w:rPr>
              <w:tab/>
            </w:r>
            <w:r w:rsidR="00111B8D">
              <w:rPr>
                <w:noProof/>
                <w:webHidden/>
              </w:rPr>
              <w:fldChar w:fldCharType="begin"/>
            </w:r>
            <w:r w:rsidR="00111B8D">
              <w:rPr>
                <w:noProof/>
                <w:webHidden/>
              </w:rPr>
              <w:instrText xml:space="preserve"> PAGEREF _Toc536442 \h </w:instrText>
            </w:r>
            <w:r w:rsidR="00111B8D">
              <w:rPr>
                <w:noProof/>
                <w:webHidden/>
              </w:rPr>
            </w:r>
            <w:r w:rsidR="00111B8D">
              <w:rPr>
                <w:noProof/>
                <w:webHidden/>
              </w:rPr>
              <w:fldChar w:fldCharType="separate"/>
            </w:r>
            <w:r w:rsidR="00111B8D">
              <w:rPr>
                <w:noProof/>
                <w:webHidden/>
              </w:rPr>
              <w:t>20</w:t>
            </w:r>
            <w:r w:rsidR="00111B8D">
              <w:rPr>
                <w:noProof/>
                <w:webHidden/>
              </w:rPr>
              <w:fldChar w:fldCharType="end"/>
            </w:r>
          </w:hyperlink>
        </w:p>
        <w:p w14:paraId="1E547B07" w14:textId="1FD3F550" w:rsidR="00111B8D" w:rsidRDefault="00AA597C">
          <w:pPr>
            <w:pStyle w:val="TOC1"/>
            <w:rPr>
              <w:rFonts w:asciiTheme="minorHAnsi" w:eastAsiaTheme="minorEastAsia" w:hAnsiTheme="minorHAnsi" w:cstheme="minorBidi"/>
              <w:b w:val="0"/>
              <w:bCs w:val="0"/>
              <w:noProof/>
              <w:sz w:val="22"/>
              <w:szCs w:val="22"/>
            </w:rPr>
          </w:pPr>
          <w:hyperlink w:anchor="_Toc536443" w:history="1">
            <w:r w:rsidR="00111B8D" w:rsidRPr="00AE25EB">
              <w:rPr>
                <w:rStyle w:val="Hyperlink"/>
                <w:rFonts w:cstheme="minorHAnsi"/>
                <w:noProof/>
                <w:lang w:val="sr-Latn-RS"/>
              </w:rPr>
              <w:t>10</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DOKUMENTI ZA POTREBE SAVESNE PAŽNJE, JAVNE KONSULTACIJE I OBJAVLJIVANJE</w:t>
            </w:r>
            <w:r w:rsidR="00111B8D">
              <w:rPr>
                <w:noProof/>
                <w:webHidden/>
              </w:rPr>
              <w:tab/>
            </w:r>
            <w:r w:rsidR="00111B8D">
              <w:rPr>
                <w:noProof/>
                <w:webHidden/>
              </w:rPr>
              <w:fldChar w:fldCharType="begin"/>
            </w:r>
            <w:r w:rsidR="00111B8D">
              <w:rPr>
                <w:noProof/>
                <w:webHidden/>
              </w:rPr>
              <w:instrText xml:space="preserve"> PAGEREF _Toc536443 \h </w:instrText>
            </w:r>
            <w:r w:rsidR="00111B8D">
              <w:rPr>
                <w:noProof/>
                <w:webHidden/>
              </w:rPr>
            </w:r>
            <w:r w:rsidR="00111B8D">
              <w:rPr>
                <w:noProof/>
                <w:webHidden/>
              </w:rPr>
              <w:fldChar w:fldCharType="separate"/>
            </w:r>
            <w:r w:rsidR="00111B8D">
              <w:rPr>
                <w:noProof/>
                <w:webHidden/>
              </w:rPr>
              <w:t>21</w:t>
            </w:r>
            <w:r w:rsidR="00111B8D">
              <w:rPr>
                <w:noProof/>
                <w:webHidden/>
              </w:rPr>
              <w:fldChar w:fldCharType="end"/>
            </w:r>
          </w:hyperlink>
        </w:p>
        <w:p w14:paraId="2A0078CC" w14:textId="1F0F5A2A" w:rsidR="00111B8D" w:rsidRDefault="00AA597C">
          <w:pPr>
            <w:pStyle w:val="TOC1"/>
            <w:rPr>
              <w:rFonts w:asciiTheme="minorHAnsi" w:eastAsiaTheme="minorEastAsia" w:hAnsiTheme="minorHAnsi" w:cstheme="minorBidi"/>
              <w:b w:val="0"/>
              <w:bCs w:val="0"/>
              <w:noProof/>
              <w:sz w:val="22"/>
              <w:szCs w:val="22"/>
            </w:rPr>
          </w:pPr>
          <w:hyperlink w:anchor="_Toc536444" w:history="1">
            <w:r w:rsidR="00111B8D" w:rsidRPr="00AE25EB">
              <w:rPr>
                <w:rStyle w:val="Hyperlink"/>
                <w:rFonts w:cstheme="minorHAnsi"/>
                <w:noProof/>
                <w:lang w:val="sr-Latn-RS"/>
              </w:rPr>
              <w:t>11</w:t>
            </w:r>
            <w:r w:rsidR="00111B8D">
              <w:rPr>
                <w:rFonts w:asciiTheme="minorHAnsi" w:eastAsiaTheme="minorEastAsia" w:hAnsiTheme="minorHAnsi" w:cstheme="minorBidi"/>
                <w:b w:val="0"/>
                <w:bCs w:val="0"/>
                <w:noProof/>
                <w:sz w:val="22"/>
                <w:szCs w:val="22"/>
              </w:rPr>
              <w:tab/>
            </w:r>
            <w:r w:rsidR="00111B8D" w:rsidRPr="00AE25EB">
              <w:rPr>
                <w:rStyle w:val="Hyperlink"/>
                <w:rFonts w:cstheme="minorHAnsi"/>
                <w:noProof/>
                <w:lang w:val="sr-Latn-RS"/>
              </w:rPr>
              <w:t>PROCES PREGLEDA ŽIVOTNE SREDINE (RFI, KCGF I SB)</w:t>
            </w:r>
            <w:r w:rsidR="00111B8D">
              <w:rPr>
                <w:noProof/>
                <w:webHidden/>
              </w:rPr>
              <w:tab/>
            </w:r>
            <w:r w:rsidR="00111B8D">
              <w:rPr>
                <w:noProof/>
                <w:webHidden/>
              </w:rPr>
              <w:fldChar w:fldCharType="begin"/>
            </w:r>
            <w:r w:rsidR="00111B8D">
              <w:rPr>
                <w:noProof/>
                <w:webHidden/>
              </w:rPr>
              <w:instrText xml:space="preserve"> PAGEREF _Toc536444 \h </w:instrText>
            </w:r>
            <w:r w:rsidR="00111B8D">
              <w:rPr>
                <w:noProof/>
                <w:webHidden/>
              </w:rPr>
            </w:r>
            <w:r w:rsidR="00111B8D">
              <w:rPr>
                <w:noProof/>
                <w:webHidden/>
              </w:rPr>
              <w:fldChar w:fldCharType="separate"/>
            </w:r>
            <w:r w:rsidR="00111B8D">
              <w:rPr>
                <w:noProof/>
                <w:webHidden/>
              </w:rPr>
              <w:t>21</w:t>
            </w:r>
            <w:r w:rsidR="00111B8D">
              <w:rPr>
                <w:noProof/>
                <w:webHidden/>
              </w:rPr>
              <w:fldChar w:fldCharType="end"/>
            </w:r>
          </w:hyperlink>
        </w:p>
        <w:p w14:paraId="6F27039C" w14:textId="7073282A" w:rsidR="00111B8D" w:rsidRDefault="00AA597C">
          <w:pPr>
            <w:pStyle w:val="TOC2"/>
            <w:tabs>
              <w:tab w:val="left" w:pos="1100"/>
              <w:tab w:val="right" w:leader="dot" w:pos="9350"/>
            </w:tabs>
            <w:rPr>
              <w:rFonts w:asciiTheme="minorHAnsi" w:eastAsiaTheme="minorEastAsia" w:hAnsiTheme="minorHAnsi" w:cstheme="minorBidi"/>
              <w:iCs w:val="0"/>
              <w:noProof/>
              <w:sz w:val="22"/>
              <w:szCs w:val="22"/>
            </w:rPr>
          </w:pPr>
          <w:hyperlink w:anchor="_Toc536445" w:history="1">
            <w:r w:rsidR="00111B8D" w:rsidRPr="00AE25EB">
              <w:rPr>
                <w:rStyle w:val="Hyperlink"/>
                <w:rFonts w:eastAsia="Calibri" w:cstheme="minorHAnsi"/>
                <w:noProof/>
                <w:lang w:val="sr-Latn-RS"/>
              </w:rPr>
              <w:t>11.1</w:t>
            </w:r>
            <w:r w:rsidR="00111B8D">
              <w:rPr>
                <w:rFonts w:asciiTheme="minorHAnsi" w:eastAsiaTheme="minorEastAsia" w:hAnsiTheme="minorHAnsi" w:cstheme="minorBidi"/>
                <w:iCs w:val="0"/>
                <w:noProof/>
                <w:sz w:val="22"/>
                <w:szCs w:val="22"/>
              </w:rPr>
              <w:tab/>
            </w:r>
            <w:r w:rsidR="00111B8D" w:rsidRPr="00AE25EB">
              <w:rPr>
                <w:rStyle w:val="Hyperlink"/>
                <w:rFonts w:eastAsia="Calibri" w:cstheme="minorHAnsi"/>
                <w:noProof/>
                <w:lang w:val="sr-Latn-RS"/>
              </w:rPr>
              <w:t>Monitoring i izveštavanje</w:t>
            </w:r>
            <w:r w:rsidR="00111B8D">
              <w:rPr>
                <w:noProof/>
                <w:webHidden/>
              </w:rPr>
              <w:tab/>
            </w:r>
            <w:r w:rsidR="00111B8D">
              <w:rPr>
                <w:noProof/>
                <w:webHidden/>
              </w:rPr>
              <w:fldChar w:fldCharType="begin"/>
            </w:r>
            <w:r w:rsidR="00111B8D">
              <w:rPr>
                <w:noProof/>
                <w:webHidden/>
              </w:rPr>
              <w:instrText xml:space="preserve"> PAGEREF _Toc536445 \h </w:instrText>
            </w:r>
            <w:r w:rsidR="00111B8D">
              <w:rPr>
                <w:noProof/>
                <w:webHidden/>
              </w:rPr>
            </w:r>
            <w:r w:rsidR="00111B8D">
              <w:rPr>
                <w:noProof/>
                <w:webHidden/>
              </w:rPr>
              <w:fldChar w:fldCharType="separate"/>
            </w:r>
            <w:r w:rsidR="00111B8D">
              <w:rPr>
                <w:noProof/>
                <w:webHidden/>
              </w:rPr>
              <w:t>22</w:t>
            </w:r>
            <w:r w:rsidR="00111B8D">
              <w:rPr>
                <w:noProof/>
                <w:webHidden/>
              </w:rPr>
              <w:fldChar w:fldCharType="end"/>
            </w:r>
          </w:hyperlink>
        </w:p>
        <w:p w14:paraId="46C26388" w14:textId="5D5A55F2" w:rsidR="00111B8D" w:rsidRDefault="00AA597C">
          <w:pPr>
            <w:pStyle w:val="TOC1"/>
            <w:rPr>
              <w:rFonts w:asciiTheme="minorHAnsi" w:eastAsiaTheme="minorEastAsia" w:hAnsiTheme="minorHAnsi" w:cstheme="minorBidi"/>
              <w:b w:val="0"/>
              <w:bCs w:val="0"/>
              <w:noProof/>
              <w:sz w:val="22"/>
              <w:szCs w:val="22"/>
            </w:rPr>
          </w:pPr>
          <w:hyperlink w:anchor="_Toc536446" w:history="1">
            <w:r w:rsidR="00111B8D" w:rsidRPr="00AE25EB">
              <w:rPr>
                <w:rStyle w:val="Hyperlink"/>
                <w:rFonts w:cstheme="minorHAnsi"/>
                <w:noProof/>
                <w:lang w:val="sr-Latn-RS"/>
              </w:rPr>
              <w:t>ANEKS 1 - GLAVNE ODGOVORNOSTI KLJUČNIH UČESNIKA</w:t>
            </w:r>
            <w:r w:rsidR="00111B8D">
              <w:rPr>
                <w:noProof/>
                <w:webHidden/>
              </w:rPr>
              <w:tab/>
            </w:r>
            <w:r w:rsidR="00111B8D">
              <w:rPr>
                <w:noProof/>
                <w:webHidden/>
              </w:rPr>
              <w:fldChar w:fldCharType="begin"/>
            </w:r>
            <w:r w:rsidR="00111B8D">
              <w:rPr>
                <w:noProof/>
                <w:webHidden/>
              </w:rPr>
              <w:instrText xml:space="preserve"> PAGEREF _Toc536446 \h </w:instrText>
            </w:r>
            <w:r w:rsidR="00111B8D">
              <w:rPr>
                <w:noProof/>
                <w:webHidden/>
              </w:rPr>
            </w:r>
            <w:r w:rsidR="00111B8D">
              <w:rPr>
                <w:noProof/>
                <w:webHidden/>
              </w:rPr>
              <w:fldChar w:fldCharType="separate"/>
            </w:r>
            <w:r w:rsidR="00111B8D">
              <w:rPr>
                <w:noProof/>
                <w:webHidden/>
              </w:rPr>
              <w:t>24</w:t>
            </w:r>
            <w:r w:rsidR="00111B8D">
              <w:rPr>
                <w:noProof/>
                <w:webHidden/>
              </w:rPr>
              <w:fldChar w:fldCharType="end"/>
            </w:r>
          </w:hyperlink>
        </w:p>
        <w:p w14:paraId="2A713133" w14:textId="3C156CCB" w:rsidR="00111B8D" w:rsidRDefault="00AA597C">
          <w:pPr>
            <w:pStyle w:val="TOC1"/>
            <w:rPr>
              <w:rFonts w:asciiTheme="minorHAnsi" w:eastAsiaTheme="minorEastAsia" w:hAnsiTheme="minorHAnsi" w:cstheme="minorBidi"/>
              <w:b w:val="0"/>
              <w:bCs w:val="0"/>
              <w:noProof/>
              <w:sz w:val="22"/>
              <w:szCs w:val="22"/>
            </w:rPr>
          </w:pPr>
          <w:hyperlink w:anchor="_Toc536447" w:history="1">
            <w:r w:rsidR="00111B8D" w:rsidRPr="00AE25EB">
              <w:rPr>
                <w:rStyle w:val="Hyperlink"/>
                <w:rFonts w:cstheme="minorHAnsi"/>
                <w:noProof/>
                <w:lang w:val="sr-Latn-RS"/>
              </w:rPr>
              <w:t>ANEKS 2 - KONTROLNA LISTA ZA UPRAVLJANJE OKOLINOM</w:t>
            </w:r>
            <w:r w:rsidR="00111B8D">
              <w:rPr>
                <w:noProof/>
                <w:webHidden/>
              </w:rPr>
              <w:tab/>
            </w:r>
            <w:r w:rsidR="00111B8D">
              <w:rPr>
                <w:noProof/>
                <w:webHidden/>
              </w:rPr>
              <w:fldChar w:fldCharType="begin"/>
            </w:r>
            <w:r w:rsidR="00111B8D">
              <w:rPr>
                <w:noProof/>
                <w:webHidden/>
              </w:rPr>
              <w:instrText xml:space="preserve"> PAGEREF _Toc536447 \h </w:instrText>
            </w:r>
            <w:r w:rsidR="00111B8D">
              <w:rPr>
                <w:noProof/>
                <w:webHidden/>
              </w:rPr>
            </w:r>
            <w:r w:rsidR="00111B8D">
              <w:rPr>
                <w:noProof/>
                <w:webHidden/>
              </w:rPr>
              <w:fldChar w:fldCharType="separate"/>
            </w:r>
            <w:r w:rsidR="00111B8D">
              <w:rPr>
                <w:noProof/>
                <w:webHidden/>
              </w:rPr>
              <w:t>25</w:t>
            </w:r>
            <w:r w:rsidR="00111B8D">
              <w:rPr>
                <w:noProof/>
                <w:webHidden/>
              </w:rPr>
              <w:fldChar w:fldCharType="end"/>
            </w:r>
          </w:hyperlink>
        </w:p>
        <w:p w14:paraId="53792E5E" w14:textId="2D65A553" w:rsidR="00111B8D" w:rsidRDefault="00AA597C">
          <w:pPr>
            <w:pStyle w:val="TOC1"/>
            <w:rPr>
              <w:rFonts w:asciiTheme="minorHAnsi" w:eastAsiaTheme="minorEastAsia" w:hAnsiTheme="minorHAnsi" w:cstheme="minorBidi"/>
              <w:b w:val="0"/>
              <w:bCs w:val="0"/>
              <w:noProof/>
              <w:sz w:val="22"/>
              <w:szCs w:val="22"/>
            </w:rPr>
          </w:pPr>
          <w:hyperlink w:anchor="_Toc536448" w:history="1">
            <w:r w:rsidR="00111B8D" w:rsidRPr="00AE25EB">
              <w:rPr>
                <w:rStyle w:val="Hyperlink"/>
                <w:rFonts w:cstheme="minorHAnsi"/>
                <w:noProof/>
                <w:lang w:val="sr-Latn-RS"/>
              </w:rPr>
              <w:t>ANEKS 3 - PLAN ZAŠTITE OKOLINE  I SOCIJALNOG UPRAVLJANJA</w:t>
            </w:r>
            <w:r w:rsidR="00111B8D">
              <w:rPr>
                <w:noProof/>
                <w:webHidden/>
              </w:rPr>
              <w:tab/>
            </w:r>
            <w:r w:rsidR="00111B8D">
              <w:rPr>
                <w:noProof/>
                <w:webHidden/>
              </w:rPr>
              <w:fldChar w:fldCharType="begin"/>
            </w:r>
            <w:r w:rsidR="00111B8D">
              <w:rPr>
                <w:noProof/>
                <w:webHidden/>
              </w:rPr>
              <w:instrText xml:space="preserve"> PAGEREF _Toc536448 \h </w:instrText>
            </w:r>
            <w:r w:rsidR="00111B8D">
              <w:rPr>
                <w:noProof/>
                <w:webHidden/>
              </w:rPr>
            </w:r>
            <w:r w:rsidR="00111B8D">
              <w:rPr>
                <w:noProof/>
                <w:webHidden/>
              </w:rPr>
              <w:fldChar w:fldCharType="separate"/>
            </w:r>
            <w:r w:rsidR="00111B8D">
              <w:rPr>
                <w:noProof/>
                <w:webHidden/>
              </w:rPr>
              <w:t>33</w:t>
            </w:r>
            <w:r w:rsidR="00111B8D">
              <w:rPr>
                <w:noProof/>
                <w:webHidden/>
              </w:rPr>
              <w:fldChar w:fldCharType="end"/>
            </w:r>
          </w:hyperlink>
        </w:p>
        <w:p w14:paraId="6AF4B8DE" w14:textId="08DA5BD7" w:rsidR="00111B8D" w:rsidRDefault="00AA597C">
          <w:pPr>
            <w:pStyle w:val="TOC1"/>
            <w:rPr>
              <w:rFonts w:asciiTheme="minorHAnsi" w:eastAsiaTheme="minorEastAsia" w:hAnsiTheme="minorHAnsi" w:cstheme="minorBidi"/>
              <w:b w:val="0"/>
              <w:bCs w:val="0"/>
              <w:noProof/>
              <w:sz w:val="22"/>
              <w:szCs w:val="22"/>
            </w:rPr>
          </w:pPr>
          <w:hyperlink w:anchor="_Toc536449" w:history="1">
            <w:r w:rsidR="00111B8D" w:rsidRPr="00AE25EB">
              <w:rPr>
                <w:rStyle w:val="Hyperlink"/>
                <w:rFonts w:cstheme="minorHAnsi"/>
                <w:noProof/>
                <w:lang w:val="sr-Latn-RS"/>
              </w:rPr>
              <w:t>ANEKS 4 - ZAPISNIK SA KONSULTATIVNOG SASTANKA ZA ESMF</w:t>
            </w:r>
            <w:r w:rsidR="00111B8D">
              <w:rPr>
                <w:noProof/>
                <w:webHidden/>
              </w:rPr>
              <w:tab/>
            </w:r>
            <w:r w:rsidR="00111B8D">
              <w:rPr>
                <w:noProof/>
                <w:webHidden/>
              </w:rPr>
              <w:fldChar w:fldCharType="begin"/>
            </w:r>
            <w:r w:rsidR="00111B8D">
              <w:rPr>
                <w:noProof/>
                <w:webHidden/>
              </w:rPr>
              <w:instrText xml:space="preserve"> PAGEREF _Toc536449 \h </w:instrText>
            </w:r>
            <w:r w:rsidR="00111B8D">
              <w:rPr>
                <w:noProof/>
                <w:webHidden/>
              </w:rPr>
            </w:r>
            <w:r w:rsidR="00111B8D">
              <w:rPr>
                <w:noProof/>
                <w:webHidden/>
              </w:rPr>
              <w:fldChar w:fldCharType="separate"/>
            </w:r>
            <w:r w:rsidR="00111B8D">
              <w:rPr>
                <w:noProof/>
                <w:webHidden/>
              </w:rPr>
              <w:t>36</w:t>
            </w:r>
            <w:r w:rsidR="00111B8D">
              <w:rPr>
                <w:noProof/>
                <w:webHidden/>
              </w:rPr>
              <w:fldChar w:fldCharType="end"/>
            </w:r>
          </w:hyperlink>
        </w:p>
        <w:p w14:paraId="49650BFE" w14:textId="1D166F66" w:rsidR="00111B8D" w:rsidRDefault="00AA597C">
          <w:pPr>
            <w:pStyle w:val="TOC1"/>
            <w:rPr>
              <w:rFonts w:asciiTheme="minorHAnsi" w:eastAsiaTheme="minorEastAsia" w:hAnsiTheme="minorHAnsi" w:cstheme="minorBidi"/>
              <w:b w:val="0"/>
              <w:bCs w:val="0"/>
              <w:noProof/>
              <w:sz w:val="22"/>
              <w:szCs w:val="22"/>
            </w:rPr>
          </w:pPr>
          <w:hyperlink w:anchor="_Toc536450" w:history="1">
            <w:r w:rsidR="00111B8D" w:rsidRPr="00AE25EB">
              <w:rPr>
                <w:rStyle w:val="Hyperlink"/>
                <w:rFonts w:cstheme="minorHAnsi"/>
                <w:noProof/>
                <w:lang w:val="sr-Latn-RS"/>
              </w:rPr>
              <w:t>ANEKS 5 - PROJEKTI NAVEDENI U ANEKSU I ZAKONA O OCENI UTICAJA NA ŽIVOTNU SREDINU (eia) ZA KOJE SE ZAHTEVA EIA</w:t>
            </w:r>
            <w:r w:rsidR="00111B8D">
              <w:rPr>
                <w:noProof/>
                <w:webHidden/>
              </w:rPr>
              <w:tab/>
            </w:r>
            <w:r w:rsidR="00111B8D">
              <w:rPr>
                <w:noProof/>
                <w:webHidden/>
              </w:rPr>
              <w:fldChar w:fldCharType="begin"/>
            </w:r>
            <w:r w:rsidR="00111B8D">
              <w:rPr>
                <w:noProof/>
                <w:webHidden/>
              </w:rPr>
              <w:instrText xml:space="preserve"> PAGEREF _Toc536450 \h </w:instrText>
            </w:r>
            <w:r w:rsidR="00111B8D">
              <w:rPr>
                <w:noProof/>
                <w:webHidden/>
              </w:rPr>
            </w:r>
            <w:r w:rsidR="00111B8D">
              <w:rPr>
                <w:noProof/>
                <w:webHidden/>
              </w:rPr>
              <w:fldChar w:fldCharType="separate"/>
            </w:r>
            <w:r w:rsidR="00111B8D">
              <w:rPr>
                <w:noProof/>
                <w:webHidden/>
              </w:rPr>
              <w:t>37</w:t>
            </w:r>
            <w:r w:rsidR="00111B8D">
              <w:rPr>
                <w:noProof/>
                <w:webHidden/>
              </w:rPr>
              <w:fldChar w:fldCharType="end"/>
            </w:r>
          </w:hyperlink>
        </w:p>
        <w:p w14:paraId="4489E61E" w14:textId="27BF77E8" w:rsidR="00111B8D" w:rsidRDefault="00AA597C">
          <w:pPr>
            <w:pStyle w:val="TOC1"/>
            <w:rPr>
              <w:rFonts w:asciiTheme="minorHAnsi" w:eastAsiaTheme="minorEastAsia" w:hAnsiTheme="minorHAnsi" w:cstheme="minorBidi"/>
              <w:b w:val="0"/>
              <w:bCs w:val="0"/>
              <w:noProof/>
              <w:sz w:val="22"/>
              <w:szCs w:val="22"/>
            </w:rPr>
          </w:pPr>
          <w:hyperlink w:anchor="_Toc536451" w:history="1">
            <w:r w:rsidR="00111B8D" w:rsidRPr="00AE25EB">
              <w:rPr>
                <w:rStyle w:val="Hyperlink"/>
                <w:rFonts w:cstheme="minorHAnsi"/>
                <w:noProof/>
                <w:lang w:val="sr-Latn-RS"/>
              </w:rPr>
              <w:t>ANEKS 6 - PROJEKTI NAVEDENI U ANEKSU II NACIONALNOG ZAKONA O EIA</w:t>
            </w:r>
            <w:r w:rsidR="00111B8D">
              <w:rPr>
                <w:noProof/>
                <w:webHidden/>
              </w:rPr>
              <w:tab/>
            </w:r>
            <w:r w:rsidR="00111B8D">
              <w:rPr>
                <w:noProof/>
                <w:webHidden/>
              </w:rPr>
              <w:fldChar w:fldCharType="begin"/>
            </w:r>
            <w:r w:rsidR="00111B8D">
              <w:rPr>
                <w:noProof/>
                <w:webHidden/>
              </w:rPr>
              <w:instrText xml:space="preserve"> PAGEREF _Toc536451 \h </w:instrText>
            </w:r>
            <w:r w:rsidR="00111B8D">
              <w:rPr>
                <w:noProof/>
                <w:webHidden/>
              </w:rPr>
            </w:r>
            <w:r w:rsidR="00111B8D">
              <w:rPr>
                <w:noProof/>
                <w:webHidden/>
              </w:rPr>
              <w:fldChar w:fldCharType="separate"/>
            </w:r>
            <w:r w:rsidR="00111B8D">
              <w:rPr>
                <w:noProof/>
                <w:webHidden/>
              </w:rPr>
              <w:t>41</w:t>
            </w:r>
            <w:r w:rsidR="00111B8D">
              <w:rPr>
                <w:noProof/>
                <w:webHidden/>
              </w:rPr>
              <w:fldChar w:fldCharType="end"/>
            </w:r>
          </w:hyperlink>
        </w:p>
        <w:p w14:paraId="794DD460" w14:textId="77FDBC70" w:rsidR="00111B8D" w:rsidRDefault="00AA597C">
          <w:pPr>
            <w:pStyle w:val="TOC1"/>
            <w:rPr>
              <w:rFonts w:asciiTheme="minorHAnsi" w:eastAsiaTheme="minorEastAsia" w:hAnsiTheme="minorHAnsi" w:cstheme="minorBidi"/>
              <w:b w:val="0"/>
              <w:bCs w:val="0"/>
              <w:noProof/>
              <w:sz w:val="22"/>
              <w:szCs w:val="22"/>
            </w:rPr>
          </w:pPr>
          <w:hyperlink w:anchor="_Toc536452" w:history="1">
            <w:r w:rsidR="00111B8D" w:rsidRPr="00AE25EB">
              <w:rPr>
                <w:rStyle w:val="Hyperlink"/>
                <w:rFonts w:cstheme="minorHAnsi"/>
                <w:noProof/>
                <w:lang w:val="sr-Latn-RS"/>
              </w:rPr>
              <w:t>ANEKS 7 - LISTA AKTIVNOSTI KOJE SU PREDMET OPŠTINSKE EKOLOŠKE DOZVOLE</w:t>
            </w:r>
            <w:r w:rsidR="00111B8D">
              <w:rPr>
                <w:noProof/>
                <w:webHidden/>
              </w:rPr>
              <w:tab/>
            </w:r>
            <w:r w:rsidR="00111B8D">
              <w:rPr>
                <w:noProof/>
                <w:webHidden/>
              </w:rPr>
              <w:fldChar w:fldCharType="begin"/>
            </w:r>
            <w:r w:rsidR="00111B8D">
              <w:rPr>
                <w:noProof/>
                <w:webHidden/>
              </w:rPr>
              <w:instrText xml:space="preserve"> PAGEREF _Toc536452 \h </w:instrText>
            </w:r>
            <w:r w:rsidR="00111B8D">
              <w:rPr>
                <w:noProof/>
                <w:webHidden/>
              </w:rPr>
            </w:r>
            <w:r w:rsidR="00111B8D">
              <w:rPr>
                <w:noProof/>
                <w:webHidden/>
              </w:rPr>
              <w:fldChar w:fldCharType="separate"/>
            </w:r>
            <w:r w:rsidR="00111B8D">
              <w:rPr>
                <w:noProof/>
                <w:webHidden/>
              </w:rPr>
              <w:t>44</w:t>
            </w:r>
            <w:r w:rsidR="00111B8D">
              <w:rPr>
                <w:noProof/>
                <w:webHidden/>
              </w:rPr>
              <w:fldChar w:fldCharType="end"/>
            </w:r>
          </w:hyperlink>
        </w:p>
        <w:p w14:paraId="39D97204" w14:textId="1A9DD968" w:rsidR="00111B8D" w:rsidRDefault="00AA597C">
          <w:pPr>
            <w:pStyle w:val="TOC1"/>
            <w:rPr>
              <w:rFonts w:asciiTheme="minorHAnsi" w:eastAsiaTheme="minorEastAsia" w:hAnsiTheme="minorHAnsi" w:cstheme="minorBidi"/>
              <w:b w:val="0"/>
              <w:bCs w:val="0"/>
              <w:noProof/>
              <w:sz w:val="22"/>
              <w:szCs w:val="22"/>
            </w:rPr>
          </w:pPr>
          <w:hyperlink w:anchor="_Toc536453" w:history="1">
            <w:r w:rsidR="00111B8D" w:rsidRPr="00AE25EB">
              <w:rPr>
                <w:rStyle w:val="Hyperlink"/>
                <w:rFonts w:eastAsiaTheme="minorHAnsi" w:cstheme="minorHAnsi"/>
                <w:noProof/>
                <w:lang w:val="sr-Latn-RS"/>
              </w:rPr>
              <w:t>ANEKS 8 - POSTOJEĆI SISTEMI KOMERCIJALNIH BANAKA (RFI) ZA EKOLOŠKI PREGLED (SKRINING) I UPRAVLJANJE OKOLINOM</w:t>
            </w:r>
            <w:r w:rsidR="00111B8D">
              <w:rPr>
                <w:noProof/>
                <w:webHidden/>
              </w:rPr>
              <w:tab/>
            </w:r>
            <w:r w:rsidR="00111B8D">
              <w:rPr>
                <w:noProof/>
                <w:webHidden/>
              </w:rPr>
              <w:fldChar w:fldCharType="begin"/>
            </w:r>
            <w:r w:rsidR="00111B8D">
              <w:rPr>
                <w:noProof/>
                <w:webHidden/>
              </w:rPr>
              <w:instrText xml:space="preserve"> PAGEREF _Toc536453 \h </w:instrText>
            </w:r>
            <w:r w:rsidR="00111B8D">
              <w:rPr>
                <w:noProof/>
                <w:webHidden/>
              </w:rPr>
            </w:r>
            <w:r w:rsidR="00111B8D">
              <w:rPr>
                <w:noProof/>
                <w:webHidden/>
              </w:rPr>
              <w:fldChar w:fldCharType="separate"/>
            </w:r>
            <w:r w:rsidR="00111B8D">
              <w:rPr>
                <w:noProof/>
                <w:webHidden/>
              </w:rPr>
              <w:t>46</w:t>
            </w:r>
            <w:r w:rsidR="00111B8D">
              <w:rPr>
                <w:noProof/>
                <w:webHidden/>
              </w:rPr>
              <w:fldChar w:fldCharType="end"/>
            </w:r>
          </w:hyperlink>
        </w:p>
        <w:p w14:paraId="65F7E921" w14:textId="15957D2A" w:rsidR="00111B8D" w:rsidRDefault="00AA597C">
          <w:pPr>
            <w:pStyle w:val="TOC2"/>
            <w:tabs>
              <w:tab w:val="right" w:leader="dot" w:pos="9350"/>
            </w:tabs>
            <w:rPr>
              <w:rFonts w:asciiTheme="minorHAnsi" w:eastAsiaTheme="minorEastAsia" w:hAnsiTheme="minorHAnsi" w:cstheme="minorBidi"/>
              <w:iCs w:val="0"/>
              <w:noProof/>
              <w:sz w:val="22"/>
              <w:szCs w:val="22"/>
            </w:rPr>
          </w:pPr>
          <w:hyperlink w:anchor="_Toc536454" w:history="1">
            <w:r w:rsidR="00111B8D" w:rsidRPr="00AE25EB">
              <w:rPr>
                <w:rStyle w:val="Hyperlink"/>
                <w:rFonts w:eastAsiaTheme="minorHAnsi" w:cstheme="minorHAnsi"/>
                <w:noProof/>
                <w:lang w:val="sr-Latn-RS"/>
              </w:rPr>
              <w:t>Procedure ProCredit Banke za upravljanje zaštitom životne sredine i društvene zajednice</w:t>
            </w:r>
            <w:r w:rsidR="00111B8D">
              <w:rPr>
                <w:noProof/>
                <w:webHidden/>
              </w:rPr>
              <w:tab/>
            </w:r>
            <w:r w:rsidR="00111B8D">
              <w:rPr>
                <w:noProof/>
                <w:webHidden/>
              </w:rPr>
              <w:fldChar w:fldCharType="begin"/>
            </w:r>
            <w:r w:rsidR="00111B8D">
              <w:rPr>
                <w:noProof/>
                <w:webHidden/>
              </w:rPr>
              <w:instrText xml:space="preserve"> PAGEREF _Toc536454 \h </w:instrText>
            </w:r>
            <w:r w:rsidR="00111B8D">
              <w:rPr>
                <w:noProof/>
                <w:webHidden/>
              </w:rPr>
            </w:r>
            <w:r w:rsidR="00111B8D">
              <w:rPr>
                <w:noProof/>
                <w:webHidden/>
              </w:rPr>
              <w:fldChar w:fldCharType="separate"/>
            </w:r>
            <w:r w:rsidR="00111B8D">
              <w:rPr>
                <w:noProof/>
                <w:webHidden/>
              </w:rPr>
              <w:t>46</w:t>
            </w:r>
            <w:r w:rsidR="00111B8D">
              <w:rPr>
                <w:noProof/>
                <w:webHidden/>
              </w:rPr>
              <w:fldChar w:fldCharType="end"/>
            </w:r>
          </w:hyperlink>
        </w:p>
        <w:p w14:paraId="72B7837B" w14:textId="14D1FEC5" w:rsidR="00111B8D" w:rsidRDefault="00AA597C">
          <w:pPr>
            <w:pStyle w:val="TOC2"/>
            <w:tabs>
              <w:tab w:val="right" w:leader="dot" w:pos="9350"/>
            </w:tabs>
            <w:rPr>
              <w:rFonts w:asciiTheme="minorHAnsi" w:eastAsiaTheme="minorEastAsia" w:hAnsiTheme="minorHAnsi" w:cstheme="minorBidi"/>
              <w:iCs w:val="0"/>
              <w:noProof/>
              <w:sz w:val="22"/>
              <w:szCs w:val="22"/>
            </w:rPr>
          </w:pPr>
          <w:hyperlink w:anchor="_Toc536455" w:history="1">
            <w:r w:rsidR="00111B8D" w:rsidRPr="00AE25EB">
              <w:rPr>
                <w:rStyle w:val="Hyperlink"/>
                <w:rFonts w:eastAsiaTheme="minorHAnsi" w:cstheme="minorHAnsi"/>
                <w:noProof/>
                <w:lang w:val="sr-Latn-RS"/>
              </w:rPr>
              <w:t>Procedure Raiffeisen Banke za upravljanje životnom sredinom i društvenom politikom na Kosovu</w:t>
            </w:r>
            <w:r w:rsidR="00111B8D">
              <w:rPr>
                <w:noProof/>
                <w:webHidden/>
              </w:rPr>
              <w:tab/>
            </w:r>
            <w:r w:rsidR="00111B8D">
              <w:rPr>
                <w:noProof/>
                <w:webHidden/>
              </w:rPr>
              <w:fldChar w:fldCharType="begin"/>
            </w:r>
            <w:r w:rsidR="00111B8D">
              <w:rPr>
                <w:noProof/>
                <w:webHidden/>
              </w:rPr>
              <w:instrText xml:space="preserve"> PAGEREF _Toc536455 \h </w:instrText>
            </w:r>
            <w:r w:rsidR="00111B8D">
              <w:rPr>
                <w:noProof/>
                <w:webHidden/>
              </w:rPr>
            </w:r>
            <w:r w:rsidR="00111B8D">
              <w:rPr>
                <w:noProof/>
                <w:webHidden/>
              </w:rPr>
              <w:fldChar w:fldCharType="separate"/>
            </w:r>
            <w:r w:rsidR="00111B8D">
              <w:rPr>
                <w:noProof/>
                <w:webHidden/>
              </w:rPr>
              <w:t>47</w:t>
            </w:r>
            <w:r w:rsidR="00111B8D">
              <w:rPr>
                <w:noProof/>
                <w:webHidden/>
              </w:rPr>
              <w:fldChar w:fldCharType="end"/>
            </w:r>
          </w:hyperlink>
        </w:p>
        <w:p w14:paraId="053C067D" w14:textId="7D3F706D" w:rsidR="00111B8D" w:rsidRDefault="00AA597C">
          <w:pPr>
            <w:pStyle w:val="TOC2"/>
            <w:tabs>
              <w:tab w:val="right" w:leader="dot" w:pos="9350"/>
            </w:tabs>
            <w:rPr>
              <w:rFonts w:asciiTheme="minorHAnsi" w:eastAsiaTheme="minorEastAsia" w:hAnsiTheme="minorHAnsi" w:cstheme="minorBidi"/>
              <w:iCs w:val="0"/>
              <w:noProof/>
              <w:sz w:val="22"/>
              <w:szCs w:val="22"/>
            </w:rPr>
          </w:pPr>
          <w:hyperlink w:anchor="_Toc536456" w:history="1">
            <w:r w:rsidR="00111B8D" w:rsidRPr="00AE25EB">
              <w:rPr>
                <w:rStyle w:val="Hyperlink"/>
                <w:rFonts w:eastAsiaTheme="minorHAnsi" w:cstheme="minorHAnsi"/>
                <w:noProof/>
                <w:lang w:val="sr-Latn-RS"/>
              </w:rPr>
              <w:t>Procedure za ekološko i socijalno upravljanje TEB banke Kosovo</w:t>
            </w:r>
            <w:r w:rsidR="00111B8D">
              <w:rPr>
                <w:noProof/>
                <w:webHidden/>
              </w:rPr>
              <w:tab/>
            </w:r>
            <w:r w:rsidR="00111B8D">
              <w:rPr>
                <w:noProof/>
                <w:webHidden/>
              </w:rPr>
              <w:fldChar w:fldCharType="begin"/>
            </w:r>
            <w:r w:rsidR="00111B8D">
              <w:rPr>
                <w:noProof/>
                <w:webHidden/>
              </w:rPr>
              <w:instrText xml:space="preserve"> PAGEREF _Toc536456 \h </w:instrText>
            </w:r>
            <w:r w:rsidR="00111B8D">
              <w:rPr>
                <w:noProof/>
                <w:webHidden/>
              </w:rPr>
            </w:r>
            <w:r w:rsidR="00111B8D">
              <w:rPr>
                <w:noProof/>
                <w:webHidden/>
              </w:rPr>
              <w:fldChar w:fldCharType="separate"/>
            </w:r>
            <w:r w:rsidR="00111B8D">
              <w:rPr>
                <w:noProof/>
                <w:webHidden/>
              </w:rPr>
              <w:t>48</w:t>
            </w:r>
            <w:r w:rsidR="00111B8D">
              <w:rPr>
                <w:noProof/>
                <w:webHidden/>
              </w:rPr>
              <w:fldChar w:fldCharType="end"/>
            </w:r>
          </w:hyperlink>
        </w:p>
        <w:p w14:paraId="37820CC2" w14:textId="6A4FCD79" w:rsidR="00523B5E" w:rsidRPr="00A37D12" w:rsidRDefault="00523B5E" w:rsidP="00F50271">
          <w:pPr>
            <w:jc w:val="both"/>
            <w:rPr>
              <w:rFonts w:cstheme="minorHAnsi"/>
              <w:lang w:val="sr-Latn-RS"/>
            </w:rPr>
          </w:pPr>
          <w:r w:rsidRPr="00A37D12">
            <w:rPr>
              <w:rFonts w:cstheme="minorHAnsi"/>
              <w:b/>
              <w:bCs/>
              <w:noProof/>
              <w:lang w:val="sr-Latn-RS"/>
            </w:rPr>
            <w:fldChar w:fldCharType="end"/>
          </w:r>
        </w:p>
      </w:sdtContent>
    </w:sdt>
    <w:p w14:paraId="13303E81" w14:textId="77777777" w:rsidR="00290759" w:rsidRPr="00A37D12" w:rsidRDefault="00290759">
      <w:pPr>
        <w:rPr>
          <w:rFonts w:eastAsia="SimSun" w:cstheme="minorHAnsi"/>
          <w:b/>
          <w:caps/>
          <w:lang w:val="sr-Latn-RS" w:eastAsia="zh-CN"/>
        </w:rPr>
      </w:pPr>
      <w:r w:rsidRPr="00A37D12">
        <w:rPr>
          <w:rFonts w:eastAsia="SimSun" w:cstheme="minorHAnsi"/>
          <w:b/>
          <w:caps/>
          <w:lang w:val="sr-Latn-RS" w:eastAsia="zh-CN"/>
        </w:rPr>
        <w:br w:type="page"/>
      </w:r>
    </w:p>
    <w:p w14:paraId="3CDA8E0A" w14:textId="77777777" w:rsidR="00CE068F" w:rsidRPr="00A37D12" w:rsidRDefault="00CE068F" w:rsidP="00F50271">
      <w:pPr>
        <w:spacing w:after="0" w:line="240" w:lineRule="auto"/>
        <w:jc w:val="both"/>
        <w:rPr>
          <w:rFonts w:eastAsia="SimSun" w:cstheme="minorHAnsi"/>
          <w:b/>
          <w:caps/>
          <w:lang w:val="sr-Latn-RS" w:eastAsia="zh-CN"/>
        </w:rPr>
      </w:pPr>
    </w:p>
    <w:p w14:paraId="2787F1CC" w14:textId="77777777" w:rsidR="00F50271" w:rsidRPr="00A37D12" w:rsidRDefault="00F50271" w:rsidP="00F50271">
      <w:pPr>
        <w:jc w:val="both"/>
        <w:rPr>
          <w:rFonts w:eastAsia="Calibri" w:cstheme="minorHAnsi"/>
          <w:b/>
          <w:sz w:val="32"/>
          <w:szCs w:val="32"/>
          <w:lang w:val="sr-Latn-RS"/>
        </w:rPr>
      </w:pPr>
    </w:p>
    <w:p w14:paraId="2553E29F" w14:textId="1B76539F" w:rsidR="00A30B73" w:rsidRPr="00A37D12" w:rsidRDefault="004A6031" w:rsidP="00F50271">
      <w:pPr>
        <w:jc w:val="both"/>
        <w:rPr>
          <w:rFonts w:eastAsia="Calibri" w:cstheme="minorHAnsi"/>
          <w:b/>
          <w:sz w:val="32"/>
          <w:szCs w:val="32"/>
          <w:lang w:val="sr-Latn-RS"/>
        </w:rPr>
      </w:pPr>
      <w:r w:rsidRPr="00A37D12">
        <w:rPr>
          <w:rFonts w:eastAsia="Calibri" w:cstheme="minorHAnsi"/>
          <w:b/>
          <w:sz w:val="32"/>
          <w:szCs w:val="32"/>
          <w:lang w:val="sr-Latn-RS"/>
        </w:rPr>
        <w:t xml:space="preserve">Akronimi i skraćenice </w:t>
      </w:r>
    </w:p>
    <w:p w14:paraId="3D2DAA11" w14:textId="3AF19039"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EA</w:t>
      </w:r>
      <w:r w:rsidRPr="00A37D12">
        <w:rPr>
          <w:rFonts w:eastAsia="Calibri" w:cstheme="minorHAnsi"/>
          <w:sz w:val="24"/>
          <w:szCs w:val="24"/>
          <w:lang w:val="sr-Latn-RS"/>
        </w:rPr>
        <w:tab/>
        <w:t xml:space="preserve">  –  Ekološka procena </w:t>
      </w:r>
    </w:p>
    <w:p w14:paraId="1BE22D1D" w14:textId="6036A5DC"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ESMF</w:t>
      </w:r>
      <w:r w:rsidRPr="00A37D12">
        <w:rPr>
          <w:rFonts w:eastAsia="Calibri" w:cstheme="minorHAnsi"/>
          <w:sz w:val="24"/>
          <w:szCs w:val="24"/>
          <w:lang w:val="sr-Latn-RS"/>
        </w:rPr>
        <w:tab/>
        <w:t xml:space="preserve">  –  Okvir ekološkog i socijalnog upravljanja  </w:t>
      </w:r>
    </w:p>
    <w:p w14:paraId="4EE96A55" w14:textId="2B85C9E1"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ESMP</w:t>
      </w:r>
      <w:r w:rsidRPr="00A37D12">
        <w:rPr>
          <w:rFonts w:eastAsia="Calibri" w:cstheme="minorHAnsi"/>
          <w:sz w:val="24"/>
          <w:szCs w:val="24"/>
          <w:lang w:val="sr-Latn-RS"/>
        </w:rPr>
        <w:tab/>
        <w:t xml:space="preserve">  –  Plan ekološkog i socijalnog upravljanja </w:t>
      </w:r>
    </w:p>
    <w:p w14:paraId="6BA10C94" w14:textId="469E983A"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ESMS</w:t>
      </w:r>
      <w:r w:rsidRPr="00A37D12">
        <w:rPr>
          <w:rFonts w:eastAsia="Calibri" w:cstheme="minorHAnsi"/>
          <w:sz w:val="24"/>
          <w:szCs w:val="24"/>
          <w:lang w:val="sr-Latn-RS"/>
        </w:rPr>
        <w:tab/>
        <w:t xml:space="preserve">  –  Sistem ekološkog i socijalnog upravljanja </w:t>
      </w:r>
    </w:p>
    <w:p w14:paraId="1C6C7178" w14:textId="4D42BA98"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FI</w:t>
      </w:r>
      <w:r w:rsidRPr="00A37D12">
        <w:rPr>
          <w:rFonts w:eastAsia="Calibri" w:cstheme="minorHAnsi"/>
          <w:sz w:val="24"/>
          <w:szCs w:val="24"/>
          <w:lang w:val="sr-Latn-RS"/>
        </w:rPr>
        <w:tab/>
        <w:t xml:space="preserve">  –  Finansijska isntitucija  </w:t>
      </w:r>
    </w:p>
    <w:p w14:paraId="0749CB0F" w14:textId="76429C62"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RFI</w:t>
      </w:r>
      <w:r w:rsidRPr="00A37D12">
        <w:rPr>
          <w:rFonts w:eastAsia="Calibri" w:cstheme="minorHAnsi"/>
          <w:sz w:val="24"/>
          <w:szCs w:val="24"/>
          <w:lang w:val="sr-Latn-RS"/>
        </w:rPr>
        <w:tab/>
        <w:t xml:space="preserve">  –  Registrovana finansijska institucija </w:t>
      </w:r>
    </w:p>
    <w:p w14:paraId="34FFB659" w14:textId="7174B0F3"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KCGF</w:t>
      </w:r>
      <w:r w:rsidRPr="00A37D12">
        <w:rPr>
          <w:rFonts w:eastAsia="Calibri" w:cstheme="minorHAnsi"/>
          <w:sz w:val="24"/>
          <w:szCs w:val="24"/>
          <w:lang w:val="sr-Latn-RS"/>
        </w:rPr>
        <w:tab/>
        <w:t xml:space="preserve">  –  </w:t>
      </w:r>
      <w:r w:rsidRPr="00A37D12">
        <w:rPr>
          <w:rFonts w:eastAsia="SimSun" w:cstheme="minorHAnsi"/>
          <w:bCs/>
          <w:sz w:val="24"/>
          <w:szCs w:val="24"/>
          <w:lang w:val="sr-Latn-RS" w:eastAsia="zh-CN"/>
        </w:rPr>
        <w:t xml:space="preserve">Kosovski fond za kreditne garancije </w:t>
      </w:r>
    </w:p>
    <w:p w14:paraId="51033B23" w14:textId="24B54BA5"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H&amp;S</w:t>
      </w:r>
      <w:r w:rsidRPr="00A37D12">
        <w:rPr>
          <w:rFonts w:eastAsia="Calibri" w:cstheme="minorHAnsi"/>
          <w:sz w:val="24"/>
          <w:szCs w:val="24"/>
          <w:lang w:val="sr-Latn-RS"/>
        </w:rPr>
        <w:tab/>
        <w:t xml:space="preserve">  –  Zdravlje i bezbednost </w:t>
      </w:r>
    </w:p>
    <w:p w14:paraId="0400A082" w14:textId="5A23CC09"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 xml:space="preserve">OHS      –  Profesionalno zdravlje i bezbednost </w:t>
      </w:r>
    </w:p>
    <w:p w14:paraId="271A5932" w14:textId="2A575FF8"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MER</w:t>
      </w:r>
      <w:r w:rsidRPr="00A37D12">
        <w:rPr>
          <w:rFonts w:eastAsia="Calibri" w:cstheme="minorHAnsi"/>
          <w:sz w:val="24"/>
          <w:szCs w:val="24"/>
          <w:lang w:val="sr-Latn-RS"/>
        </w:rPr>
        <w:tab/>
        <w:t xml:space="preserve">  –  Ministarstvo za ekonomski razvoj </w:t>
      </w:r>
    </w:p>
    <w:p w14:paraId="38DC8EF5" w14:textId="750979BE"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 xml:space="preserve">MŽSPP –  Ministarstvo za životnu sredinu i prostorno planiranje </w:t>
      </w:r>
    </w:p>
    <w:p w14:paraId="006524E6" w14:textId="07906743"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 xml:space="preserve">OED </w:t>
      </w:r>
      <w:r w:rsidRPr="00A37D12">
        <w:rPr>
          <w:rFonts w:eastAsia="Calibri" w:cstheme="minorHAnsi"/>
          <w:sz w:val="24"/>
          <w:szCs w:val="24"/>
          <w:lang w:val="sr-Latn-RS"/>
        </w:rPr>
        <w:tab/>
        <w:t xml:space="preserve">  –  Opštinska ekološka dozvola (</w:t>
      </w:r>
      <w:r w:rsidRPr="00A37D12">
        <w:rPr>
          <w:rFonts w:eastAsia="Calibri" w:cstheme="minorHAnsi"/>
          <w:i/>
          <w:sz w:val="24"/>
          <w:szCs w:val="24"/>
          <w:lang w:val="sr-Latn-RS"/>
        </w:rPr>
        <w:t>Municipal Environmental Permit</w:t>
      </w:r>
      <w:r w:rsidRPr="00A37D12">
        <w:rPr>
          <w:rFonts w:eastAsia="Calibri" w:cstheme="minorHAnsi"/>
          <w:sz w:val="24"/>
          <w:szCs w:val="24"/>
          <w:lang w:val="sr-Latn-RS"/>
        </w:rPr>
        <w:t>)</w:t>
      </w:r>
    </w:p>
    <w:p w14:paraId="43454181" w14:textId="49D624EB" w:rsidR="00132301" w:rsidRPr="00A37D12" w:rsidRDefault="00132301" w:rsidP="00132301">
      <w:pPr>
        <w:spacing w:after="160" w:line="259" w:lineRule="auto"/>
        <w:jc w:val="both"/>
        <w:rPr>
          <w:rFonts w:eastAsia="Calibri" w:cstheme="minorHAnsi"/>
          <w:sz w:val="24"/>
          <w:szCs w:val="24"/>
          <w:lang w:val="sr-Latn-RS"/>
        </w:rPr>
      </w:pPr>
      <w:r w:rsidRPr="00A37D12">
        <w:rPr>
          <w:rFonts w:eastAsia="Calibri" w:cstheme="minorHAnsi"/>
          <w:sz w:val="24"/>
          <w:szCs w:val="24"/>
          <w:lang w:val="sr-Latn-RS"/>
        </w:rPr>
        <w:t>MMSP</w:t>
      </w:r>
      <w:r w:rsidRPr="00A37D12">
        <w:rPr>
          <w:rFonts w:eastAsia="Calibri" w:cstheme="minorHAnsi"/>
          <w:sz w:val="24"/>
          <w:szCs w:val="24"/>
          <w:lang w:val="sr-Latn-RS"/>
        </w:rPr>
        <w:tab/>
        <w:t xml:space="preserve">  –  </w:t>
      </w:r>
      <w:r w:rsidRPr="00A37D12">
        <w:rPr>
          <w:rFonts w:cstheme="minorHAnsi"/>
          <w:sz w:val="24"/>
          <w:szCs w:val="24"/>
          <w:lang w:val="sr-Latn-RS"/>
        </w:rPr>
        <w:t xml:space="preserve">Mikro, mala i srednja preduzeća </w:t>
      </w:r>
    </w:p>
    <w:p w14:paraId="1316C819" w14:textId="0DBE63A9" w:rsidR="001B7D74" w:rsidRPr="00A37D12" w:rsidRDefault="00132301" w:rsidP="00132301">
      <w:pPr>
        <w:spacing w:after="0" w:line="240" w:lineRule="auto"/>
        <w:jc w:val="both"/>
        <w:rPr>
          <w:rFonts w:eastAsia="SimSun" w:cstheme="minorHAnsi"/>
          <w:sz w:val="24"/>
          <w:szCs w:val="24"/>
          <w:lang w:val="sr-Latn-RS" w:eastAsia="zh-CN"/>
        </w:rPr>
      </w:pPr>
      <w:r w:rsidRPr="00A37D12">
        <w:rPr>
          <w:rFonts w:eastAsia="Calibri" w:cstheme="minorHAnsi"/>
          <w:sz w:val="24"/>
          <w:szCs w:val="24"/>
          <w:lang w:val="sr-Latn-RS"/>
        </w:rPr>
        <w:t xml:space="preserve">AU </w:t>
      </w:r>
      <w:r w:rsidRPr="00A37D12">
        <w:rPr>
          <w:rFonts w:eastAsia="Calibri" w:cstheme="minorHAnsi"/>
          <w:sz w:val="24"/>
          <w:szCs w:val="24"/>
          <w:lang w:val="sr-Latn-RS"/>
        </w:rPr>
        <w:tab/>
        <w:t xml:space="preserve">  –  Administrativno uputstvo  </w:t>
      </w:r>
    </w:p>
    <w:p w14:paraId="6C0726B2" w14:textId="77777777" w:rsidR="001B7D74" w:rsidRPr="00A37D12" w:rsidRDefault="001B7D74" w:rsidP="00F50271">
      <w:pPr>
        <w:spacing w:after="0" w:line="240" w:lineRule="auto"/>
        <w:jc w:val="both"/>
        <w:rPr>
          <w:rFonts w:eastAsia="SimSun" w:cstheme="minorHAnsi"/>
          <w:lang w:val="sr-Latn-RS" w:eastAsia="zh-CN"/>
        </w:rPr>
      </w:pPr>
    </w:p>
    <w:p w14:paraId="69645CAB" w14:textId="77777777" w:rsidR="001B7D74" w:rsidRPr="00A37D12" w:rsidRDefault="001B7D74" w:rsidP="00F50271">
      <w:pPr>
        <w:spacing w:after="0" w:line="240" w:lineRule="auto"/>
        <w:jc w:val="both"/>
        <w:rPr>
          <w:rFonts w:eastAsia="SimSun" w:cstheme="minorHAnsi"/>
          <w:lang w:val="sr-Latn-RS" w:eastAsia="zh-CN"/>
        </w:rPr>
      </w:pPr>
    </w:p>
    <w:p w14:paraId="4A43FC70" w14:textId="77777777" w:rsidR="001B7D74" w:rsidRPr="00A37D12" w:rsidRDefault="001B7D74" w:rsidP="00F50271">
      <w:pPr>
        <w:spacing w:after="0" w:line="240" w:lineRule="auto"/>
        <w:jc w:val="both"/>
        <w:rPr>
          <w:rFonts w:eastAsia="SimSun" w:cstheme="minorHAnsi"/>
          <w:lang w:val="sr-Latn-RS" w:eastAsia="zh-CN"/>
        </w:rPr>
      </w:pPr>
    </w:p>
    <w:p w14:paraId="1622E9AF" w14:textId="77777777" w:rsidR="001B7D74" w:rsidRPr="00A37D12" w:rsidRDefault="001B7D74" w:rsidP="00F50271">
      <w:pPr>
        <w:spacing w:after="0" w:line="240" w:lineRule="auto"/>
        <w:jc w:val="both"/>
        <w:rPr>
          <w:rFonts w:eastAsia="SimSun" w:cstheme="minorHAnsi"/>
          <w:lang w:val="sr-Latn-RS" w:eastAsia="zh-CN"/>
        </w:rPr>
      </w:pPr>
    </w:p>
    <w:p w14:paraId="546B8B9B" w14:textId="77777777" w:rsidR="001B7D74" w:rsidRPr="00A37D12" w:rsidRDefault="001B7D74" w:rsidP="00F50271">
      <w:pPr>
        <w:spacing w:after="0" w:line="240" w:lineRule="auto"/>
        <w:jc w:val="both"/>
        <w:rPr>
          <w:rFonts w:eastAsia="SimSun" w:cstheme="minorHAnsi"/>
          <w:lang w:val="sr-Latn-RS" w:eastAsia="zh-CN"/>
        </w:rPr>
      </w:pPr>
    </w:p>
    <w:p w14:paraId="3CD79984" w14:textId="77777777" w:rsidR="001B7D74" w:rsidRPr="00A37D12" w:rsidRDefault="001B7D74" w:rsidP="00F50271">
      <w:pPr>
        <w:spacing w:after="0" w:line="240" w:lineRule="auto"/>
        <w:jc w:val="both"/>
        <w:rPr>
          <w:rFonts w:eastAsia="SimSun" w:cstheme="minorHAnsi"/>
          <w:lang w:val="sr-Latn-RS" w:eastAsia="zh-CN"/>
        </w:rPr>
      </w:pPr>
    </w:p>
    <w:p w14:paraId="7277B3B8" w14:textId="77777777" w:rsidR="00BC474C" w:rsidRPr="00A37D12" w:rsidRDefault="00BC474C" w:rsidP="00BC474C">
      <w:pPr>
        <w:rPr>
          <w:rFonts w:eastAsia="SimSun" w:cstheme="minorHAnsi"/>
          <w:lang w:val="sr-Latn-RS" w:eastAsia="zh-CN"/>
        </w:rPr>
      </w:pPr>
      <w:r w:rsidRPr="00A37D12">
        <w:rPr>
          <w:rFonts w:eastAsia="SimSun" w:cstheme="minorHAnsi"/>
          <w:lang w:val="sr-Latn-RS" w:eastAsia="zh-CN"/>
        </w:rPr>
        <w:t>ODRICANJE OD ODGOVORNOSTI</w:t>
      </w:r>
    </w:p>
    <w:p w14:paraId="36293F7C" w14:textId="74012894" w:rsidR="00290759" w:rsidRPr="00A37D12" w:rsidRDefault="00BC474C" w:rsidP="00BC474C">
      <w:pPr>
        <w:rPr>
          <w:rFonts w:eastAsia="SimSun" w:cstheme="minorHAnsi"/>
          <w:lang w:val="sr-Latn-RS" w:eastAsia="zh-CN"/>
        </w:rPr>
      </w:pPr>
      <w:r w:rsidRPr="00A37D12">
        <w:rPr>
          <w:rFonts w:eastAsia="SimSun" w:cstheme="minorHAnsi"/>
          <w:lang w:val="sr-Latn-RS" w:eastAsia="zh-CN"/>
        </w:rPr>
        <w:t xml:space="preserve">Ovo je nezvanični, vannormativni prevod nacrt dokumenta , koji nije zvanična verzija sastavljena na </w:t>
      </w:r>
      <w:r w:rsidR="00A37D12" w:rsidRPr="00A37D12">
        <w:rPr>
          <w:rFonts w:eastAsia="SimSun" w:cstheme="minorHAnsi"/>
          <w:lang w:val="sr-Latn-RS" w:eastAsia="zh-CN"/>
        </w:rPr>
        <w:t>zvaničnom</w:t>
      </w:r>
      <w:r w:rsidRPr="00A37D12">
        <w:rPr>
          <w:rFonts w:eastAsia="SimSun" w:cstheme="minorHAnsi"/>
          <w:lang w:val="sr-Latn-RS" w:eastAsia="zh-CN"/>
        </w:rPr>
        <w:t xml:space="preserve"> jeziku. U slučaju da je deo sadržaja ovog prevedenog pravilnika u suprotnosti sa verzijom na engleskom jeziku, verzija na engleskom jeziku ima prevlast. KFKJ ne preuzima nikakvu odgovornost za nijednu nepreciznost koja ovde postoji.</w:t>
      </w:r>
      <w:r w:rsidR="00290759" w:rsidRPr="00A37D12">
        <w:rPr>
          <w:rFonts w:eastAsia="SimSun" w:cstheme="minorHAnsi"/>
          <w:lang w:val="sr-Latn-RS" w:eastAsia="zh-CN"/>
        </w:rPr>
        <w:br w:type="page"/>
      </w:r>
    </w:p>
    <w:p w14:paraId="67754C6A" w14:textId="77777777" w:rsidR="001B7D74" w:rsidRPr="00A37D12" w:rsidRDefault="001B7D74" w:rsidP="00F50271">
      <w:pPr>
        <w:spacing w:after="0" w:line="240" w:lineRule="auto"/>
        <w:jc w:val="both"/>
        <w:rPr>
          <w:rFonts w:eastAsia="SimSun" w:cstheme="minorHAnsi"/>
          <w:lang w:val="sr-Latn-RS" w:eastAsia="zh-CN"/>
        </w:rPr>
      </w:pPr>
    </w:p>
    <w:p w14:paraId="1A016C95" w14:textId="48A77230" w:rsidR="001B7D74" w:rsidRPr="00A37D12" w:rsidRDefault="00DE16FB" w:rsidP="00F50271">
      <w:pPr>
        <w:pStyle w:val="Heading1"/>
        <w:jc w:val="both"/>
        <w:rPr>
          <w:rFonts w:cstheme="minorHAnsi"/>
          <w:lang w:val="sr-Latn-RS"/>
        </w:rPr>
      </w:pPr>
      <w:bookmarkStart w:id="0" w:name="_Toc536423"/>
      <w:r w:rsidRPr="00A37D12">
        <w:rPr>
          <w:rFonts w:cstheme="minorHAnsi"/>
          <w:lang w:val="sr-Latn-RS"/>
        </w:rPr>
        <w:t>UVOD</w:t>
      </w:r>
      <w:bookmarkEnd w:id="0"/>
    </w:p>
    <w:p w14:paraId="43AF3D16" w14:textId="14DA34E0" w:rsidR="00A94AFE" w:rsidRPr="00A37D12" w:rsidRDefault="00DE16FB" w:rsidP="00E73707">
      <w:pPr>
        <w:spacing w:after="0" w:line="240" w:lineRule="auto"/>
        <w:jc w:val="both"/>
        <w:rPr>
          <w:rFonts w:eastAsia="SimSun" w:cstheme="minorHAnsi"/>
          <w:lang w:val="sr-Latn-RS" w:eastAsia="zh-CN"/>
        </w:rPr>
      </w:pPr>
      <w:r w:rsidRPr="00A37D12">
        <w:rPr>
          <w:rFonts w:eastAsia="SimSun" w:cstheme="minorHAnsi"/>
          <w:lang w:val="sr-Latn-RS" w:eastAsia="zh-CN"/>
        </w:rPr>
        <w:t xml:space="preserve">Sa populacijom od oko 1,8 miliona, Kosovo je jedna od najsiromašnijih zemalja Evrope, sa skoro trećinom stanovništva koje živi ispod nacionalne linije siromaštva. Istovremeno, sa svojom novom državnošću i prosečnom starošću stanovništva </w:t>
      </w:r>
      <w:r w:rsidR="00AA3616" w:rsidRPr="00A37D12">
        <w:rPr>
          <w:rFonts w:eastAsia="SimSun" w:cstheme="minorHAnsi"/>
          <w:lang w:val="sr-Latn-RS" w:eastAsia="zh-CN"/>
        </w:rPr>
        <w:t xml:space="preserve">od </w:t>
      </w:r>
      <w:r w:rsidRPr="00A37D12">
        <w:rPr>
          <w:rFonts w:eastAsia="SimSun" w:cstheme="minorHAnsi"/>
          <w:lang w:val="sr-Latn-RS" w:eastAsia="zh-CN"/>
        </w:rPr>
        <w:t xml:space="preserve">26 godina, Kosovo je najmlađa zemlja na kontinentu, sa novim mogućnostima i izazovima. Stope nezaposlenosti su takođe </w:t>
      </w:r>
      <w:r w:rsidR="00AA3616" w:rsidRPr="00A37D12">
        <w:rPr>
          <w:rFonts w:eastAsia="SimSun" w:cstheme="minorHAnsi"/>
          <w:lang w:val="sr-Latn-RS" w:eastAsia="zh-CN"/>
        </w:rPr>
        <w:t>uporno</w:t>
      </w:r>
      <w:r w:rsidRPr="00A37D12">
        <w:rPr>
          <w:rFonts w:eastAsia="SimSun" w:cstheme="minorHAnsi"/>
          <w:lang w:val="sr-Latn-RS" w:eastAsia="zh-CN"/>
        </w:rPr>
        <w:t xml:space="preserve"> visoke - 2015. godine gotovo trećina radne snage je bila nezaposlena; među mladima je stopa nezaposlenosti iznosila više od 57%</w:t>
      </w:r>
      <w:r w:rsidR="00A94AFE" w:rsidRPr="00A37D12">
        <w:rPr>
          <w:rFonts w:eastAsia="SimSun" w:cstheme="minorHAnsi"/>
          <w:lang w:val="sr-Latn-RS" w:eastAsia="zh-CN"/>
        </w:rPr>
        <w:t xml:space="preserve">. </w:t>
      </w:r>
    </w:p>
    <w:p w14:paraId="34C74E3C" w14:textId="77777777" w:rsidR="00162157" w:rsidRPr="00A37D12" w:rsidRDefault="00162157" w:rsidP="00E73707">
      <w:pPr>
        <w:spacing w:after="0" w:line="240" w:lineRule="auto"/>
        <w:jc w:val="both"/>
        <w:rPr>
          <w:rFonts w:eastAsia="SimSun" w:cstheme="minorHAnsi"/>
          <w:lang w:val="sr-Latn-RS" w:eastAsia="zh-CN"/>
        </w:rPr>
      </w:pPr>
    </w:p>
    <w:p w14:paraId="5D111415" w14:textId="729A3925" w:rsidR="00A94AFE" w:rsidRPr="00A37D12" w:rsidRDefault="00DE16FB" w:rsidP="00E73707">
      <w:pPr>
        <w:spacing w:after="0" w:line="240" w:lineRule="auto"/>
        <w:jc w:val="both"/>
        <w:rPr>
          <w:rFonts w:eastAsia="SimSun" w:cstheme="minorHAnsi"/>
          <w:bCs/>
          <w:lang w:val="sr-Latn-RS" w:eastAsia="zh-CN"/>
        </w:rPr>
      </w:pPr>
      <w:r w:rsidRPr="00A37D12">
        <w:rPr>
          <w:rFonts w:cstheme="minorHAnsi"/>
          <w:lang w:val="sr-Latn-RS"/>
        </w:rPr>
        <w:t>Mikro, mala i srednja preduzeća (MMSP) igraju klj</w:t>
      </w:r>
      <w:r w:rsidR="00AA3616" w:rsidRPr="00A37D12">
        <w:rPr>
          <w:rFonts w:cstheme="minorHAnsi"/>
          <w:lang w:val="sr-Latn-RS"/>
        </w:rPr>
        <w:t>učnu ulogu u stvaranju radnih m</w:t>
      </w:r>
      <w:r w:rsidRPr="00A37D12">
        <w:rPr>
          <w:rFonts w:cstheme="minorHAnsi"/>
          <w:lang w:val="sr-Latn-RS"/>
        </w:rPr>
        <w:t xml:space="preserve">esta. Prema izveštaju Svetske banke o dijagnostici posla (2017), Kosovo se ističe u međunarodnim poređenjima u smislu većeg doprinosa mikro firmi zapošljavanju. MMSP čine 65 procenata zaposlenosti, dok mikro preduzeća samo obezbeđuju 36 procenata ukupne zaposlenosti. Jedno od ključnih ograničenja za rast MMSP je pristup finansijama jer su zajmodavci (finansijske institucije) konzervativni, a kamatne stope i zahtevi za </w:t>
      </w:r>
      <w:r w:rsidR="00AA3616" w:rsidRPr="00A37D12">
        <w:rPr>
          <w:rFonts w:cstheme="minorHAnsi"/>
          <w:lang w:val="sr-Latn-RS"/>
        </w:rPr>
        <w:t>garancijom (</w:t>
      </w:r>
      <w:r w:rsidRPr="00A37D12">
        <w:rPr>
          <w:rFonts w:cstheme="minorHAnsi"/>
          <w:i/>
          <w:lang w:val="sr-Latn-RS"/>
        </w:rPr>
        <w:t>kolateralom</w:t>
      </w:r>
      <w:r w:rsidR="00AA3616" w:rsidRPr="00A37D12">
        <w:rPr>
          <w:rFonts w:cstheme="minorHAnsi"/>
          <w:lang w:val="sr-Latn-RS"/>
        </w:rPr>
        <w:t>)</w:t>
      </w:r>
      <w:r w:rsidRPr="00A37D12">
        <w:rPr>
          <w:rFonts w:cstheme="minorHAnsi"/>
          <w:lang w:val="sr-Latn-RS"/>
        </w:rPr>
        <w:t xml:space="preserve"> i dalje visoki</w:t>
      </w:r>
      <w:r w:rsidR="003C5A59" w:rsidRPr="00A37D12">
        <w:rPr>
          <w:rFonts w:eastAsia="SimSun" w:cstheme="minorHAnsi"/>
          <w:bCs/>
          <w:lang w:val="sr-Latn-RS" w:eastAsia="zh-CN"/>
        </w:rPr>
        <w:t>.</w:t>
      </w:r>
    </w:p>
    <w:p w14:paraId="733C63FC" w14:textId="77777777" w:rsidR="008D242C" w:rsidRPr="00A37D12" w:rsidRDefault="008D242C" w:rsidP="00E73707">
      <w:pPr>
        <w:spacing w:after="0" w:line="240" w:lineRule="auto"/>
        <w:jc w:val="both"/>
        <w:rPr>
          <w:rFonts w:eastAsia="SimSun" w:cstheme="minorHAnsi"/>
          <w:bCs/>
          <w:lang w:val="sr-Latn-RS" w:eastAsia="zh-CN"/>
        </w:rPr>
      </w:pPr>
    </w:p>
    <w:p w14:paraId="56CBE2CE" w14:textId="101D06C7" w:rsidR="00DE16FB" w:rsidRPr="00A37D12" w:rsidRDefault="00DE16FB" w:rsidP="00DE16FB">
      <w:pPr>
        <w:spacing w:after="0" w:line="240" w:lineRule="auto"/>
        <w:jc w:val="both"/>
        <w:rPr>
          <w:rFonts w:eastAsia="SimSun" w:cstheme="minorHAnsi"/>
          <w:lang w:val="sr-Latn-RS" w:eastAsia="zh-CN"/>
        </w:rPr>
      </w:pPr>
      <w:r w:rsidRPr="00A37D12">
        <w:rPr>
          <w:rFonts w:eastAsia="SimSun" w:cstheme="minorHAnsi"/>
          <w:lang w:val="sr-Latn-RS" w:eastAsia="zh-CN"/>
        </w:rPr>
        <w:t>Vlada Kosova je podnela zahtev Svetskoj banci (</w:t>
      </w:r>
      <w:r w:rsidR="00AA3616" w:rsidRPr="00A37D12">
        <w:rPr>
          <w:rFonts w:eastAsia="SimSun" w:cstheme="minorHAnsi"/>
          <w:lang w:val="sr-Latn-RS" w:eastAsia="zh-CN"/>
        </w:rPr>
        <w:t>S</w:t>
      </w:r>
      <w:r w:rsidRPr="00A37D12">
        <w:rPr>
          <w:rFonts w:eastAsia="SimSun" w:cstheme="minorHAnsi"/>
          <w:lang w:val="sr-Latn-RS" w:eastAsia="zh-CN"/>
        </w:rPr>
        <w:t>B) za jačanje posredovanja finansijskog sektora kroz povećanje kapitala Kosovskog fonda za garancije kredita (KCGF).</w:t>
      </w:r>
    </w:p>
    <w:p w14:paraId="6FDCA2A3" w14:textId="58523FB0" w:rsidR="009F5FD3" w:rsidRPr="00A37D12" w:rsidRDefault="00DE16FB" w:rsidP="00DE16FB">
      <w:pPr>
        <w:spacing w:after="0" w:line="240" w:lineRule="auto"/>
        <w:jc w:val="both"/>
        <w:rPr>
          <w:rFonts w:eastAsia="SimSun" w:cstheme="minorHAnsi"/>
          <w:lang w:val="sr-Latn-RS" w:eastAsia="zh-CN"/>
        </w:rPr>
      </w:pPr>
      <w:r w:rsidRPr="00A37D12">
        <w:rPr>
          <w:rFonts w:eastAsia="SimSun" w:cstheme="minorHAnsi"/>
          <w:lang w:val="sr-Latn-RS" w:eastAsia="zh-CN"/>
        </w:rPr>
        <w:t>MMSP na Kosovu se suočavaju sa ograničenjima u pristupu finansiranju zbog visoke neformalnosti, nejasnih imovinskih prava i slabog pravosudnog sistema</w:t>
      </w:r>
      <w:r w:rsidR="00AA3616" w:rsidRPr="00A37D12">
        <w:rPr>
          <w:rFonts w:eastAsia="SimSun" w:cstheme="minorHAnsi"/>
          <w:lang w:val="sr-Latn-RS" w:eastAsia="zh-CN"/>
        </w:rPr>
        <w:t>,</w:t>
      </w:r>
      <w:r w:rsidRPr="00A37D12">
        <w:rPr>
          <w:rFonts w:eastAsia="SimSun" w:cstheme="minorHAnsi"/>
          <w:lang w:val="sr-Latn-RS" w:eastAsia="zh-CN"/>
        </w:rPr>
        <w:t xml:space="preserve"> </w:t>
      </w:r>
      <w:r w:rsidR="00AA3616" w:rsidRPr="00A37D12">
        <w:rPr>
          <w:rFonts w:eastAsia="SimSun" w:cstheme="minorHAnsi"/>
          <w:lang w:val="sr-Latn-RS" w:eastAsia="zh-CN"/>
        </w:rPr>
        <w:t>što je takođe prouzrokovalo</w:t>
      </w:r>
      <w:r w:rsidRPr="00A37D12">
        <w:rPr>
          <w:rFonts w:eastAsia="SimSun" w:cstheme="minorHAnsi"/>
          <w:lang w:val="sr-Latn-RS" w:eastAsia="zh-CN"/>
        </w:rPr>
        <w:t xml:space="preserve"> konzervativne prakse </w:t>
      </w:r>
      <w:r w:rsidR="004E6FEC" w:rsidRPr="00A37D12">
        <w:rPr>
          <w:rFonts w:eastAsia="SimSun" w:cstheme="minorHAnsi"/>
          <w:lang w:val="sr-Latn-RS" w:eastAsia="zh-CN"/>
        </w:rPr>
        <w:t xml:space="preserve">u </w:t>
      </w:r>
      <w:r w:rsidRPr="00A37D12">
        <w:rPr>
          <w:rFonts w:eastAsia="SimSun" w:cstheme="minorHAnsi"/>
          <w:lang w:val="sr-Latn-RS" w:eastAsia="zh-CN"/>
        </w:rPr>
        <w:t>pozajmljivanj</w:t>
      </w:r>
      <w:r w:rsidR="004E6FEC" w:rsidRPr="00A37D12">
        <w:rPr>
          <w:rFonts w:eastAsia="SimSun" w:cstheme="minorHAnsi"/>
          <w:lang w:val="sr-Latn-RS" w:eastAsia="zh-CN"/>
        </w:rPr>
        <w:t>u</w:t>
      </w:r>
      <w:r w:rsidRPr="00A37D12">
        <w:rPr>
          <w:rFonts w:eastAsia="SimSun" w:cstheme="minorHAnsi"/>
          <w:lang w:val="sr-Latn-RS" w:eastAsia="zh-CN"/>
        </w:rPr>
        <w:t xml:space="preserve"> i averziju ban</w:t>
      </w:r>
      <w:r w:rsidR="004E6FEC" w:rsidRPr="00A37D12">
        <w:rPr>
          <w:rFonts w:eastAsia="SimSun" w:cstheme="minorHAnsi"/>
          <w:lang w:val="sr-Latn-RS" w:eastAsia="zh-CN"/>
        </w:rPr>
        <w:t>a</w:t>
      </w:r>
      <w:r w:rsidRPr="00A37D12">
        <w:rPr>
          <w:rFonts w:eastAsia="SimSun" w:cstheme="minorHAnsi"/>
          <w:lang w:val="sr-Latn-RS" w:eastAsia="zh-CN"/>
        </w:rPr>
        <w:t>ka prema riziku. Isti razlozi su takođe obeshrabrili investitore da uspostave privatn</w:t>
      </w:r>
      <w:r w:rsidR="004E6FEC" w:rsidRPr="00A37D12">
        <w:rPr>
          <w:rFonts w:eastAsia="SimSun" w:cstheme="minorHAnsi"/>
          <w:lang w:val="sr-Latn-RS" w:eastAsia="zh-CN"/>
        </w:rPr>
        <w:t>e</w:t>
      </w:r>
      <w:r w:rsidRPr="00A37D12">
        <w:rPr>
          <w:rFonts w:eastAsia="SimSun" w:cstheme="minorHAnsi"/>
          <w:lang w:val="sr-Latn-RS" w:eastAsia="zh-CN"/>
        </w:rPr>
        <w:t xml:space="preserve"> garancij</w:t>
      </w:r>
      <w:r w:rsidR="004E6FEC" w:rsidRPr="00A37D12">
        <w:rPr>
          <w:rFonts w:eastAsia="SimSun" w:cstheme="minorHAnsi"/>
          <w:lang w:val="sr-Latn-RS" w:eastAsia="zh-CN"/>
        </w:rPr>
        <w:t>e</w:t>
      </w:r>
      <w:r w:rsidRPr="00A37D12">
        <w:rPr>
          <w:rFonts w:eastAsia="SimSun" w:cstheme="minorHAnsi"/>
          <w:lang w:val="sr-Latn-RS" w:eastAsia="zh-CN"/>
        </w:rPr>
        <w:t xml:space="preserve"> kao što je to slučaj u većini zemalja u razvoju. Ova situacija je zahtevala intervenciju u javnom sektoru i KCGF je osnovan 2016. godine kao nezavisna, </w:t>
      </w:r>
      <w:r w:rsidR="004E6FEC" w:rsidRPr="00A37D12">
        <w:rPr>
          <w:rFonts w:eastAsia="SimSun" w:cstheme="minorHAnsi"/>
          <w:lang w:val="sr-Latn-RS" w:eastAsia="zh-CN"/>
        </w:rPr>
        <w:t>zakonska</w:t>
      </w:r>
      <w:r w:rsidRPr="00A37D12">
        <w:rPr>
          <w:rFonts w:eastAsia="SimSun" w:cstheme="minorHAnsi"/>
          <w:lang w:val="sr-Latn-RS" w:eastAsia="zh-CN"/>
        </w:rPr>
        <w:t xml:space="preserve"> institucija</w:t>
      </w:r>
      <w:r w:rsidR="009F5FD3" w:rsidRPr="00A37D12">
        <w:rPr>
          <w:rFonts w:eastAsia="SimSun" w:cstheme="minorHAnsi"/>
          <w:bCs/>
          <w:lang w:val="sr-Latn-RS" w:eastAsia="zh-CN"/>
        </w:rPr>
        <w:t xml:space="preserve">. </w:t>
      </w:r>
    </w:p>
    <w:p w14:paraId="7E584504" w14:textId="77777777" w:rsidR="009F5FD3" w:rsidRPr="00A37D12" w:rsidRDefault="009F5FD3" w:rsidP="00E73707">
      <w:pPr>
        <w:spacing w:after="0" w:line="240" w:lineRule="auto"/>
        <w:jc w:val="both"/>
        <w:rPr>
          <w:rFonts w:eastAsia="SimSun" w:cstheme="minorHAnsi"/>
          <w:lang w:val="sr-Latn-RS" w:eastAsia="zh-CN"/>
        </w:rPr>
      </w:pPr>
    </w:p>
    <w:p w14:paraId="1B5CA9C2" w14:textId="1428583F" w:rsidR="00C63C81" w:rsidRPr="00A37D12" w:rsidRDefault="00DE16FB" w:rsidP="00E73707">
      <w:pPr>
        <w:spacing w:after="0" w:line="240" w:lineRule="auto"/>
        <w:jc w:val="both"/>
        <w:rPr>
          <w:rFonts w:eastAsia="SimSun" w:cstheme="minorHAnsi"/>
          <w:lang w:val="sr-Latn-RS" w:eastAsia="zh-CN"/>
        </w:rPr>
      </w:pPr>
      <w:r w:rsidRPr="00A37D12">
        <w:rPr>
          <w:rFonts w:eastAsia="SimSun" w:cstheme="minorHAnsi"/>
          <w:lang w:val="sr-Latn-RS" w:eastAsia="zh-CN"/>
        </w:rPr>
        <w:t>Cilj projekta je poboljšanje pristupa finansijama za MMSP, koji su istovremeno glavni korisnici zajedno sa zajmodavcima</w:t>
      </w:r>
      <w:r w:rsidR="00F22D9A" w:rsidRPr="00A37D12">
        <w:rPr>
          <w:rFonts w:eastAsia="SimSun" w:cstheme="minorHAnsi"/>
          <w:lang w:val="sr-Latn-RS" w:eastAsia="zh-CN"/>
        </w:rPr>
        <w:t xml:space="preserve">. </w:t>
      </w:r>
    </w:p>
    <w:p w14:paraId="4CE94254" w14:textId="77777777" w:rsidR="008D242C" w:rsidRPr="00A37D12" w:rsidRDefault="008D242C" w:rsidP="00E73707">
      <w:pPr>
        <w:spacing w:after="0" w:line="240" w:lineRule="auto"/>
        <w:jc w:val="both"/>
        <w:rPr>
          <w:rFonts w:eastAsia="SimSun" w:cstheme="minorHAnsi"/>
          <w:lang w:val="sr-Latn-RS" w:eastAsia="zh-CN"/>
        </w:rPr>
      </w:pPr>
    </w:p>
    <w:p w14:paraId="2BA27BF7" w14:textId="6C28599F" w:rsidR="005406A0" w:rsidRPr="00A37D12" w:rsidRDefault="00DE16FB" w:rsidP="00E73707">
      <w:pPr>
        <w:autoSpaceDE w:val="0"/>
        <w:autoSpaceDN w:val="0"/>
        <w:spacing w:after="0" w:line="240" w:lineRule="auto"/>
        <w:jc w:val="both"/>
        <w:rPr>
          <w:rFonts w:eastAsia="Calibri" w:cstheme="minorHAnsi"/>
          <w:highlight w:val="yellow"/>
          <w:lang w:val="sr-Latn-RS"/>
        </w:rPr>
      </w:pPr>
      <w:r w:rsidRPr="00A37D12">
        <w:rPr>
          <w:rFonts w:cstheme="minorHAnsi"/>
          <w:lang w:val="sr-Latn-RS"/>
        </w:rPr>
        <w:t xml:space="preserve">Zbog obima projekta jedina </w:t>
      </w:r>
      <w:r w:rsidR="004E6FEC" w:rsidRPr="00A37D12">
        <w:rPr>
          <w:rFonts w:cstheme="minorHAnsi"/>
          <w:lang w:val="sr-Latn-RS"/>
        </w:rPr>
        <w:t xml:space="preserve">pokrenuta </w:t>
      </w:r>
      <w:r w:rsidRPr="00A37D12">
        <w:rPr>
          <w:rFonts w:cstheme="minorHAnsi"/>
          <w:lang w:val="sr-Latn-RS"/>
        </w:rPr>
        <w:t xml:space="preserve">zaštitna politika </w:t>
      </w:r>
      <w:r w:rsidR="004E6FEC" w:rsidRPr="00A37D12">
        <w:rPr>
          <w:rFonts w:cstheme="minorHAnsi"/>
          <w:lang w:val="sr-Latn-RS"/>
        </w:rPr>
        <w:t>je OP 4.01 Ekološka proc</w:t>
      </w:r>
      <w:r w:rsidRPr="00A37D12">
        <w:rPr>
          <w:rFonts w:cstheme="minorHAnsi"/>
          <w:lang w:val="sr-Latn-RS"/>
        </w:rPr>
        <w:t>ena, a ukupna Projekt</w:t>
      </w:r>
      <w:r w:rsidR="004E6FEC" w:rsidRPr="00A37D12">
        <w:rPr>
          <w:rFonts w:cstheme="minorHAnsi"/>
          <w:lang w:val="sr-Latn-RS"/>
        </w:rPr>
        <w:t>n</w:t>
      </w:r>
      <w:r w:rsidRPr="00A37D12">
        <w:rPr>
          <w:rFonts w:cstheme="minorHAnsi"/>
          <w:lang w:val="sr-Latn-RS"/>
        </w:rPr>
        <w:t xml:space="preserve">a </w:t>
      </w:r>
      <w:r w:rsidR="004E6FEC" w:rsidRPr="00A37D12">
        <w:rPr>
          <w:rFonts w:cstheme="minorHAnsi"/>
          <w:lang w:val="sr-Latn-RS"/>
        </w:rPr>
        <w:t xml:space="preserve">kategorija </w:t>
      </w:r>
      <w:r w:rsidRPr="00A37D12">
        <w:rPr>
          <w:rFonts w:cstheme="minorHAnsi"/>
          <w:lang w:val="sr-Latn-RS"/>
        </w:rPr>
        <w:t>u s</w:t>
      </w:r>
      <w:r w:rsidR="004E6FEC" w:rsidRPr="00A37D12">
        <w:rPr>
          <w:rFonts w:cstheme="minorHAnsi"/>
          <w:lang w:val="sr-Latn-RS"/>
        </w:rPr>
        <w:t>kladu sa politikama zaštitnih mera Sv</w:t>
      </w:r>
      <w:r w:rsidRPr="00A37D12">
        <w:rPr>
          <w:rFonts w:cstheme="minorHAnsi"/>
          <w:lang w:val="sr-Latn-RS"/>
        </w:rPr>
        <w:t>etske banke je B. Ovo znači da nema aktivnosti visokog rizika, potprojek</w:t>
      </w:r>
      <w:r w:rsidR="004E6FEC" w:rsidRPr="00A37D12">
        <w:rPr>
          <w:rFonts w:cstheme="minorHAnsi"/>
          <w:lang w:val="sr-Latn-RS"/>
        </w:rPr>
        <w:t>a</w:t>
      </w:r>
      <w:r w:rsidRPr="00A37D12">
        <w:rPr>
          <w:rFonts w:cstheme="minorHAnsi"/>
          <w:lang w:val="sr-Latn-RS"/>
        </w:rPr>
        <w:t>t</w:t>
      </w:r>
      <w:r w:rsidR="004E6FEC" w:rsidRPr="00A37D12">
        <w:rPr>
          <w:rFonts w:cstheme="minorHAnsi"/>
          <w:lang w:val="sr-Latn-RS"/>
        </w:rPr>
        <w:t>a</w:t>
      </w:r>
      <w:r w:rsidRPr="00A37D12">
        <w:rPr>
          <w:rFonts w:cstheme="minorHAnsi"/>
          <w:lang w:val="sr-Latn-RS"/>
        </w:rPr>
        <w:t xml:space="preserve"> A kategorije ili oni</w:t>
      </w:r>
      <w:r w:rsidR="004E6FEC" w:rsidRPr="00A37D12">
        <w:rPr>
          <w:rFonts w:cstheme="minorHAnsi"/>
          <w:lang w:val="sr-Latn-RS"/>
        </w:rPr>
        <w:t>h koji pokreću druge zaštitne m</w:t>
      </w:r>
      <w:r w:rsidRPr="00A37D12">
        <w:rPr>
          <w:rFonts w:cstheme="minorHAnsi"/>
          <w:lang w:val="sr-Latn-RS"/>
        </w:rPr>
        <w:t>ere Svjetske banke. Politike će biti podobne za podršku u okviru Projekta. S obzirom na to da specifične investicije za koje će biti izdate garancije, u okviru Projekta, neće biti identifi</w:t>
      </w:r>
      <w:r w:rsidR="004E6FEC" w:rsidRPr="00A37D12">
        <w:rPr>
          <w:rFonts w:cstheme="minorHAnsi"/>
          <w:lang w:val="sr-Latn-RS"/>
        </w:rPr>
        <w:t>kov</w:t>
      </w:r>
      <w:r w:rsidRPr="00A37D12">
        <w:rPr>
          <w:rFonts w:cstheme="minorHAnsi"/>
          <w:lang w:val="sr-Latn-RS"/>
        </w:rPr>
        <w:t xml:space="preserve">ane do implementacije projekta, pripremljen je Okvir za upravljanje </w:t>
      </w:r>
      <w:r w:rsidR="004E6FEC" w:rsidRPr="00A37D12">
        <w:rPr>
          <w:rFonts w:cstheme="minorHAnsi"/>
          <w:lang w:val="sr-Latn-RS"/>
        </w:rPr>
        <w:t>životnom sredinom</w:t>
      </w:r>
      <w:r w:rsidRPr="00A37D12">
        <w:rPr>
          <w:rFonts w:cstheme="minorHAnsi"/>
          <w:lang w:val="sr-Latn-RS"/>
        </w:rPr>
        <w:t xml:space="preserve"> i socijalnim pitanjima (ESMF)</w:t>
      </w:r>
      <w:r w:rsidR="00A62ACC" w:rsidRPr="00A37D12">
        <w:rPr>
          <w:rFonts w:cstheme="minorHAnsi"/>
          <w:lang w:val="sr-Latn-RS"/>
        </w:rPr>
        <w:t>.</w:t>
      </w:r>
      <w:r w:rsidR="004E6FEC" w:rsidRPr="00A37D12">
        <w:rPr>
          <w:rFonts w:cstheme="minorHAnsi"/>
          <w:lang w:val="sr-Latn-RS"/>
        </w:rPr>
        <w:t xml:space="preserve"> </w:t>
      </w:r>
    </w:p>
    <w:p w14:paraId="137A7858" w14:textId="77777777" w:rsidR="005406A0" w:rsidRPr="00A37D12" w:rsidRDefault="005406A0" w:rsidP="00E73707">
      <w:pPr>
        <w:autoSpaceDE w:val="0"/>
        <w:autoSpaceDN w:val="0"/>
        <w:spacing w:after="0" w:line="240" w:lineRule="auto"/>
        <w:ind w:right="407"/>
        <w:jc w:val="both"/>
        <w:rPr>
          <w:rFonts w:eastAsia="Times New Roman" w:cstheme="minorHAnsi"/>
          <w:lang w:val="sr-Latn-RS"/>
        </w:rPr>
      </w:pPr>
      <w:r w:rsidRPr="00A37D12">
        <w:rPr>
          <w:rFonts w:eastAsia="Times New Roman" w:cstheme="minorHAnsi"/>
          <w:lang w:val="sr-Latn-RS"/>
        </w:rPr>
        <w:t xml:space="preserve"> </w:t>
      </w:r>
    </w:p>
    <w:p w14:paraId="4A2F6038" w14:textId="6B1D096B" w:rsidR="00DE16FB" w:rsidRPr="00A37D12" w:rsidRDefault="004E6FEC" w:rsidP="00DE16FB">
      <w:pPr>
        <w:spacing w:after="0" w:line="240" w:lineRule="auto"/>
        <w:jc w:val="both"/>
        <w:rPr>
          <w:rFonts w:cstheme="minorHAnsi"/>
          <w:lang w:val="sr-Latn-RS"/>
        </w:rPr>
      </w:pPr>
      <w:r w:rsidRPr="00A37D12">
        <w:rPr>
          <w:rFonts w:cstheme="minorHAnsi"/>
          <w:lang w:val="sr-Latn-RS"/>
        </w:rPr>
        <w:t>Ekološke proc</w:t>
      </w:r>
      <w:r w:rsidR="00DE16FB" w:rsidRPr="00A37D12">
        <w:rPr>
          <w:rFonts w:cstheme="minorHAnsi"/>
          <w:lang w:val="sr-Latn-RS"/>
        </w:rPr>
        <w:t xml:space="preserve">ene će se </w:t>
      </w:r>
      <w:r w:rsidRPr="00A37D12">
        <w:rPr>
          <w:rFonts w:cstheme="minorHAnsi"/>
          <w:lang w:val="sr-Latn-RS"/>
        </w:rPr>
        <w:t>s</w:t>
      </w:r>
      <w:r w:rsidR="00DE16FB" w:rsidRPr="00A37D12">
        <w:rPr>
          <w:rFonts w:cstheme="minorHAnsi"/>
          <w:lang w:val="sr-Latn-RS"/>
        </w:rPr>
        <w:t>provoditi u skladu s nacionalnim propisima o zaštiti okol</w:t>
      </w:r>
      <w:r w:rsidRPr="00A37D12">
        <w:rPr>
          <w:rFonts w:cstheme="minorHAnsi"/>
          <w:lang w:val="sr-Latn-RS"/>
        </w:rPr>
        <w:t>ine</w:t>
      </w:r>
      <w:r w:rsidR="00DE16FB" w:rsidRPr="00A37D12">
        <w:rPr>
          <w:rFonts w:cstheme="minorHAnsi"/>
          <w:lang w:val="sr-Latn-RS"/>
        </w:rPr>
        <w:t xml:space="preserve"> koji se </w:t>
      </w:r>
      <w:r w:rsidRPr="00A37D12">
        <w:rPr>
          <w:rFonts w:cstheme="minorHAnsi"/>
          <w:lang w:val="sr-Latn-RS"/>
        </w:rPr>
        <w:t>s</w:t>
      </w:r>
      <w:r w:rsidR="00DE16FB" w:rsidRPr="00A37D12">
        <w:rPr>
          <w:rFonts w:cstheme="minorHAnsi"/>
          <w:lang w:val="sr-Latn-RS"/>
        </w:rPr>
        <w:t xml:space="preserve">provode uglavnom </w:t>
      </w:r>
      <w:r w:rsidRPr="00A37D12">
        <w:rPr>
          <w:rFonts w:cstheme="minorHAnsi"/>
          <w:lang w:val="sr-Latn-RS"/>
        </w:rPr>
        <w:t>preko</w:t>
      </w:r>
      <w:r w:rsidR="00DE16FB" w:rsidRPr="00A37D12">
        <w:rPr>
          <w:rFonts w:cstheme="minorHAnsi"/>
          <w:lang w:val="sr-Latn-RS"/>
        </w:rPr>
        <w:t xml:space="preserve"> </w:t>
      </w:r>
      <w:r w:rsidRPr="00A37D12">
        <w:rPr>
          <w:rFonts w:cstheme="minorHAnsi"/>
          <w:lang w:val="sr-Latn-RS"/>
        </w:rPr>
        <w:t xml:space="preserve">Politika mera zaštite </w:t>
      </w:r>
      <w:r w:rsidR="00DE16FB" w:rsidRPr="00A37D12">
        <w:rPr>
          <w:rFonts w:cstheme="minorHAnsi"/>
          <w:lang w:val="sr-Latn-RS"/>
        </w:rPr>
        <w:t>Ministarstva za</w:t>
      </w:r>
      <w:r w:rsidRPr="00A37D12">
        <w:rPr>
          <w:rFonts w:cstheme="minorHAnsi"/>
          <w:lang w:val="sr-Latn-RS"/>
        </w:rPr>
        <w:t xml:space="preserve"> životnu sredinu </w:t>
      </w:r>
      <w:r w:rsidR="00DE16FB" w:rsidRPr="00A37D12">
        <w:rPr>
          <w:rFonts w:cstheme="minorHAnsi"/>
          <w:lang w:val="sr-Latn-RS"/>
        </w:rPr>
        <w:t>i prostorno planiranj</w:t>
      </w:r>
      <w:r w:rsidRPr="00A37D12">
        <w:rPr>
          <w:rFonts w:cstheme="minorHAnsi"/>
          <w:lang w:val="sr-Latn-RS"/>
        </w:rPr>
        <w:t>e</w:t>
      </w:r>
      <w:r w:rsidR="00DE16FB" w:rsidRPr="00A37D12">
        <w:rPr>
          <w:rFonts w:cstheme="minorHAnsi"/>
          <w:lang w:val="sr-Latn-RS"/>
        </w:rPr>
        <w:t xml:space="preserve"> </w:t>
      </w:r>
      <w:r w:rsidRPr="00A37D12">
        <w:rPr>
          <w:rFonts w:cstheme="minorHAnsi"/>
          <w:lang w:val="sr-Latn-RS"/>
        </w:rPr>
        <w:t xml:space="preserve">i </w:t>
      </w:r>
      <w:r w:rsidR="00DE16FB" w:rsidRPr="00A37D12">
        <w:rPr>
          <w:rFonts w:cstheme="minorHAnsi"/>
          <w:lang w:val="sr-Latn-RS"/>
        </w:rPr>
        <w:t>SB, kao što je</w:t>
      </w:r>
      <w:r w:rsidRPr="00A37D12">
        <w:rPr>
          <w:rFonts w:cstheme="minorHAnsi"/>
          <w:lang w:val="sr-Latn-RS"/>
        </w:rPr>
        <w:t xml:space="preserve"> i</w:t>
      </w:r>
      <w:r w:rsidR="00DE16FB" w:rsidRPr="00A37D12">
        <w:rPr>
          <w:rFonts w:cstheme="minorHAnsi"/>
          <w:lang w:val="sr-Latn-RS"/>
        </w:rPr>
        <w:t xml:space="preserve"> defini</w:t>
      </w:r>
      <w:r w:rsidRPr="00A37D12">
        <w:rPr>
          <w:rFonts w:cstheme="minorHAnsi"/>
          <w:lang w:val="sr-Latn-RS"/>
        </w:rPr>
        <w:t>s</w:t>
      </w:r>
      <w:r w:rsidR="00DE16FB" w:rsidRPr="00A37D12">
        <w:rPr>
          <w:rFonts w:cstheme="minorHAnsi"/>
          <w:lang w:val="sr-Latn-RS"/>
        </w:rPr>
        <w:t>ano u ovom ESMF-u.</w:t>
      </w:r>
    </w:p>
    <w:p w14:paraId="168B14BF" w14:textId="40676331" w:rsidR="00DE16FB" w:rsidRPr="00A37D12" w:rsidRDefault="00620A93" w:rsidP="00DE16FB">
      <w:pPr>
        <w:spacing w:after="0" w:line="240" w:lineRule="auto"/>
        <w:jc w:val="both"/>
        <w:rPr>
          <w:rFonts w:cstheme="minorHAnsi"/>
          <w:lang w:val="sr-Latn-RS"/>
        </w:rPr>
      </w:pPr>
      <w:r w:rsidRPr="00A37D12">
        <w:rPr>
          <w:rFonts w:cstheme="minorHAnsi"/>
          <w:lang w:val="sr-Latn-RS"/>
        </w:rPr>
        <w:t>Proces procene uti</w:t>
      </w:r>
      <w:r w:rsidR="00DE16FB" w:rsidRPr="00A37D12">
        <w:rPr>
          <w:rFonts w:cstheme="minorHAnsi"/>
          <w:lang w:val="sr-Latn-RS"/>
        </w:rPr>
        <w:t>caja na okoli</w:t>
      </w:r>
      <w:r w:rsidRPr="00A37D12">
        <w:rPr>
          <w:rFonts w:cstheme="minorHAnsi"/>
          <w:lang w:val="sr-Latn-RS"/>
        </w:rPr>
        <w:t>nu</w:t>
      </w:r>
      <w:r w:rsidR="00DE16FB" w:rsidRPr="00A37D12">
        <w:rPr>
          <w:rFonts w:cstheme="minorHAnsi"/>
          <w:lang w:val="sr-Latn-RS"/>
        </w:rPr>
        <w:t xml:space="preserve"> se </w:t>
      </w:r>
      <w:r w:rsidRPr="00A37D12">
        <w:rPr>
          <w:rFonts w:cstheme="minorHAnsi"/>
          <w:lang w:val="sr-Latn-RS"/>
        </w:rPr>
        <w:t>s</w:t>
      </w:r>
      <w:r w:rsidR="00DE16FB" w:rsidRPr="00A37D12">
        <w:rPr>
          <w:rFonts w:cstheme="minorHAnsi"/>
          <w:lang w:val="sr-Latn-RS"/>
        </w:rPr>
        <w:t>provodi kako bi se utvrdili mogu</w:t>
      </w:r>
      <w:r w:rsidRPr="00A37D12">
        <w:rPr>
          <w:rFonts w:cstheme="minorHAnsi"/>
          <w:lang w:val="sr-Latn-RS"/>
        </w:rPr>
        <w:t>ći pozitivni ili negativni uti</w:t>
      </w:r>
      <w:r w:rsidR="00DE16FB" w:rsidRPr="00A37D12">
        <w:rPr>
          <w:rFonts w:cstheme="minorHAnsi"/>
          <w:lang w:val="sr-Latn-RS"/>
        </w:rPr>
        <w:t>caji predloženih pod-projekata; da proceni mere predostrožnosti koje treba preduzeti kako bi se izbegli, sprečili, ublažili ili sveli na minimum negativni uticaji koji mogu da oštete životnu sredinu (na primer izgradnjom i merama ublažavanja); i za nadzor i inspekciju implementacije pod</w:t>
      </w:r>
      <w:r w:rsidRPr="00A37D12">
        <w:rPr>
          <w:rFonts w:cstheme="minorHAnsi"/>
          <w:lang w:val="sr-Latn-RS"/>
        </w:rPr>
        <w:t>-</w:t>
      </w:r>
      <w:r w:rsidR="00DE16FB" w:rsidRPr="00A37D12">
        <w:rPr>
          <w:rFonts w:cstheme="minorHAnsi"/>
          <w:lang w:val="sr-Latn-RS"/>
        </w:rPr>
        <w:t>projekta.</w:t>
      </w:r>
    </w:p>
    <w:p w14:paraId="70A7930A" w14:textId="796C0DFE" w:rsidR="00DE16FB" w:rsidRPr="00A37D12" w:rsidRDefault="00DE16FB" w:rsidP="00DE16FB">
      <w:pPr>
        <w:spacing w:after="0" w:line="240" w:lineRule="auto"/>
        <w:jc w:val="both"/>
        <w:rPr>
          <w:rFonts w:cstheme="minorHAnsi"/>
          <w:lang w:val="sr-Latn-RS"/>
        </w:rPr>
      </w:pPr>
      <w:r w:rsidRPr="00A37D12">
        <w:rPr>
          <w:rFonts w:cstheme="minorHAnsi"/>
          <w:lang w:val="sr-Latn-RS"/>
        </w:rPr>
        <w:t>Pod</w:t>
      </w:r>
      <w:r w:rsidR="00620A93" w:rsidRPr="00A37D12">
        <w:rPr>
          <w:rFonts w:cstheme="minorHAnsi"/>
          <w:lang w:val="sr-Latn-RS"/>
        </w:rPr>
        <w:t>-</w:t>
      </w:r>
      <w:r w:rsidRPr="00A37D12">
        <w:rPr>
          <w:rFonts w:cstheme="minorHAnsi"/>
          <w:lang w:val="sr-Latn-RS"/>
        </w:rPr>
        <w:t>projekti bi trebal</w:t>
      </w:r>
      <w:r w:rsidR="00620A93" w:rsidRPr="00A37D12">
        <w:rPr>
          <w:rFonts w:cstheme="minorHAnsi"/>
          <w:lang w:val="sr-Latn-RS"/>
        </w:rPr>
        <w:t>o da budu</w:t>
      </w:r>
      <w:r w:rsidRPr="00A37D12">
        <w:rPr>
          <w:rFonts w:cstheme="minorHAnsi"/>
          <w:lang w:val="sr-Latn-RS"/>
        </w:rPr>
        <w:t xml:space="preserve"> podvrgnuti procesu ekološkog i socijalnog pregleda od strane RFI i KCGF </w:t>
      </w:r>
      <w:r w:rsidR="00620A93" w:rsidRPr="00A37D12">
        <w:rPr>
          <w:rFonts w:cstheme="minorHAnsi"/>
          <w:lang w:val="sr-Latn-RS"/>
        </w:rPr>
        <w:t>što uključuje</w:t>
      </w:r>
      <w:r w:rsidRPr="00A37D12">
        <w:rPr>
          <w:rFonts w:cstheme="minorHAnsi"/>
          <w:lang w:val="sr-Latn-RS"/>
        </w:rPr>
        <w:t xml:space="preserve"> procedure opisane u poglavlju 13. Međutim,</w:t>
      </w:r>
      <w:r w:rsidR="00620A93" w:rsidRPr="00A37D12">
        <w:rPr>
          <w:rFonts w:cstheme="minorHAnsi"/>
          <w:lang w:val="sr-Latn-RS"/>
        </w:rPr>
        <w:t xml:space="preserve"> KCGF će biti odgovoran za usp</w:t>
      </w:r>
      <w:r w:rsidRPr="00A37D12">
        <w:rPr>
          <w:rFonts w:cstheme="minorHAnsi"/>
          <w:lang w:val="sr-Latn-RS"/>
        </w:rPr>
        <w:t xml:space="preserve">ešnu implementaciju Projekta, uključujući sveukupnu ekološku usklađenost. RFI će biti odgovorni za </w:t>
      </w:r>
      <w:r w:rsidR="007B5862" w:rsidRPr="00A37D12">
        <w:rPr>
          <w:rFonts w:cstheme="minorHAnsi"/>
          <w:lang w:val="sr-Latn-RS"/>
        </w:rPr>
        <w:t xml:space="preserve">ekološku </w:t>
      </w:r>
      <w:r w:rsidRPr="00A37D12">
        <w:rPr>
          <w:rFonts w:cstheme="minorHAnsi"/>
          <w:lang w:val="sr-Latn-RS"/>
        </w:rPr>
        <w:t xml:space="preserve">kategorizaciju (skrining) aplikanata / pod-projekata i </w:t>
      </w:r>
      <w:r w:rsidR="007B5862" w:rsidRPr="00A37D12">
        <w:rPr>
          <w:rFonts w:cstheme="minorHAnsi"/>
          <w:lang w:val="sr-Latn-RS"/>
        </w:rPr>
        <w:t>da se</w:t>
      </w:r>
      <w:r w:rsidRPr="00A37D12">
        <w:rPr>
          <w:rFonts w:cstheme="minorHAnsi"/>
          <w:lang w:val="sr-Latn-RS"/>
        </w:rPr>
        <w:t xml:space="preserve"> osigura da svaki garant</w:t>
      </w:r>
      <w:r w:rsidR="00620A93" w:rsidRPr="00A37D12">
        <w:rPr>
          <w:rFonts w:cstheme="minorHAnsi"/>
          <w:lang w:val="sr-Latn-RS"/>
        </w:rPr>
        <w:t>ov</w:t>
      </w:r>
      <w:r w:rsidRPr="00A37D12">
        <w:rPr>
          <w:rFonts w:cstheme="minorHAnsi"/>
          <w:lang w:val="sr-Latn-RS"/>
        </w:rPr>
        <w:t>ani pod-projekat (i pod-proj</w:t>
      </w:r>
      <w:r w:rsidR="007B5862" w:rsidRPr="00A37D12">
        <w:rPr>
          <w:rFonts w:cstheme="minorHAnsi"/>
          <w:lang w:val="sr-Latn-RS"/>
        </w:rPr>
        <w:t>ektni pr</w:t>
      </w:r>
      <w:r w:rsidR="00620A93" w:rsidRPr="00A37D12">
        <w:rPr>
          <w:rFonts w:cstheme="minorHAnsi"/>
          <w:lang w:val="sr-Latn-RS"/>
        </w:rPr>
        <w:t>edlog) uključuje procenu njegovog uti</w:t>
      </w:r>
      <w:r w:rsidRPr="00A37D12">
        <w:rPr>
          <w:rFonts w:cstheme="minorHAnsi"/>
          <w:lang w:val="sr-Latn-RS"/>
        </w:rPr>
        <w:t>caja na okoli</w:t>
      </w:r>
      <w:r w:rsidR="00620A93" w:rsidRPr="00A37D12">
        <w:rPr>
          <w:rFonts w:cstheme="minorHAnsi"/>
          <w:lang w:val="sr-Latn-RS"/>
        </w:rPr>
        <w:t>nu</w:t>
      </w:r>
      <w:r w:rsidRPr="00A37D12">
        <w:rPr>
          <w:rFonts w:cstheme="minorHAnsi"/>
          <w:lang w:val="sr-Latn-RS"/>
        </w:rPr>
        <w:t xml:space="preserve"> koj</w:t>
      </w:r>
      <w:r w:rsidR="00620A93" w:rsidRPr="00A37D12">
        <w:rPr>
          <w:rFonts w:cstheme="minorHAnsi"/>
          <w:lang w:val="sr-Latn-RS"/>
        </w:rPr>
        <w:t xml:space="preserve">i je prikladan za </w:t>
      </w:r>
      <w:r w:rsidR="007B5862" w:rsidRPr="00A37D12">
        <w:rPr>
          <w:rFonts w:cstheme="minorHAnsi"/>
          <w:lang w:val="sr-Latn-RS"/>
        </w:rPr>
        <w:t xml:space="preserve">datu </w:t>
      </w:r>
      <w:r w:rsidR="00620A93" w:rsidRPr="00A37D12">
        <w:rPr>
          <w:rFonts w:cstheme="minorHAnsi"/>
          <w:lang w:val="sr-Latn-RS"/>
        </w:rPr>
        <w:t>kategoriju, m</w:t>
      </w:r>
      <w:r w:rsidRPr="00A37D12">
        <w:rPr>
          <w:rFonts w:cstheme="minorHAnsi"/>
          <w:lang w:val="sr-Latn-RS"/>
        </w:rPr>
        <w:t>ere ublažavanja koj</w:t>
      </w:r>
      <w:r w:rsidR="00620A93" w:rsidRPr="00A37D12">
        <w:rPr>
          <w:rFonts w:cstheme="minorHAnsi"/>
          <w:lang w:val="sr-Latn-RS"/>
        </w:rPr>
        <w:t>e su adekvatne rezultat</w:t>
      </w:r>
      <w:r w:rsidR="007B5862" w:rsidRPr="00A37D12">
        <w:rPr>
          <w:rFonts w:cstheme="minorHAnsi"/>
          <w:lang w:val="sr-Latn-RS"/>
        </w:rPr>
        <w:t>ima</w:t>
      </w:r>
      <w:r w:rsidR="00620A93" w:rsidRPr="00A37D12">
        <w:rPr>
          <w:rFonts w:cstheme="minorHAnsi"/>
          <w:lang w:val="sr-Latn-RS"/>
        </w:rPr>
        <w:t xml:space="preserve"> proc</w:t>
      </w:r>
      <w:r w:rsidRPr="00A37D12">
        <w:rPr>
          <w:rFonts w:cstheme="minorHAnsi"/>
          <w:lang w:val="sr-Latn-RS"/>
        </w:rPr>
        <w:t xml:space="preserve">ene i dokumentaciju </w:t>
      </w:r>
      <w:r w:rsidR="00620A93" w:rsidRPr="00A37D12">
        <w:rPr>
          <w:rFonts w:cstheme="minorHAnsi"/>
          <w:lang w:val="sr-Latn-RS"/>
        </w:rPr>
        <w:t xml:space="preserve">lokalnih vlasti u vezi sa </w:t>
      </w:r>
      <w:r w:rsidRPr="00A37D12">
        <w:rPr>
          <w:rFonts w:cstheme="minorHAnsi"/>
          <w:lang w:val="sr-Latn-RS"/>
        </w:rPr>
        <w:t>čišćenje</w:t>
      </w:r>
      <w:r w:rsidR="00620A93" w:rsidRPr="00A37D12">
        <w:rPr>
          <w:rFonts w:cstheme="minorHAnsi"/>
          <w:lang w:val="sr-Latn-RS"/>
        </w:rPr>
        <w:t>m</w:t>
      </w:r>
      <w:r w:rsidRPr="00A37D12">
        <w:rPr>
          <w:rFonts w:cstheme="minorHAnsi"/>
          <w:lang w:val="sr-Latn-RS"/>
        </w:rPr>
        <w:t xml:space="preserve"> i da je </w:t>
      </w:r>
      <w:r w:rsidR="001E46E0" w:rsidRPr="00A37D12">
        <w:rPr>
          <w:rFonts w:cstheme="minorHAnsi"/>
          <w:lang w:val="sr-Latn-RS"/>
        </w:rPr>
        <w:t>potproj</w:t>
      </w:r>
      <w:r w:rsidRPr="00A37D12">
        <w:rPr>
          <w:rFonts w:cstheme="minorHAnsi"/>
          <w:lang w:val="sr-Latn-RS"/>
        </w:rPr>
        <w:t>ek</w:t>
      </w:r>
      <w:r w:rsidR="00F10070" w:rsidRPr="00A37D12">
        <w:rPr>
          <w:rFonts w:cstheme="minorHAnsi"/>
          <w:lang w:val="sr-Latn-RS"/>
        </w:rPr>
        <w:t>a</w:t>
      </w:r>
      <w:r w:rsidRPr="00A37D12">
        <w:rPr>
          <w:rFonts w:cstheme="minorHAnsi"/>
          <w:lang w:val="sr-Latn-RS"/>
        </w:rPr>
        <w:t>t u skladu sa nacion</w:t>
      </w:r>
      <w:r w:rsidR="00F10070" w:rsidRPr="00A37D12">
        <w:rPr>
          <w:rFonts w:cstheme="minorHAnsi"/>
          <w:lang w:val="sr-Latn-RS"/>
        </w:rPr>
        <w:t>alnim propisima o zaštiti okoline</w:t>
      </w:r>
      <w:r w:rsidRPr="00A37D12">
        <w:rPr>
          <w:rFonts w:cstheme="minorHAnsi"/>
          <w:lang w:val="sr-Latn-RS"/>
        </w:rPr>
        <w:t xml:space="preserve"> i </w:t>
      </w:r>
      <w:r w:rsidR="007B5862" w:rsidRPr="00A37D12">
        <w:rPr>
          <w:rFonts w:cstheme="minorHAnsi"/>
          <w:lang w:val="sr-Latn-RS"/>
        </w:rPr>
        <w:t xml:space="preserve">sa </w:t>
      </w:r>
      <w:r w:rsidRPr="00A37D12">
        <w:rPr>
          <w:rFonts w:cstheme="minorHAnsi"/>
          <w:lang w:val="sr-Latn-RS"/>
        </w:rPr>
        <w:t>politikama SB.</w:t>
      </w:r>
    </w:p>
    <w:p w14:paraId="638CAA43" w14:textId="60A6119E" w:rsidR="00CF70E6" w:rsidRPr="00A37D12" w:rsidRDefault="00DE16FB" w:rsidP="00DE16FB">
      <w:pPr>
        <w:spacing w:after="0" w:line="240" w:lineRule="auto"/>
        <w:jc w:val="both"/>
        <w:rPr>
          <w:rFonts w:cstheme="minorHAnsi"/>
          <w:lang w:val="sr-Latn-RS"/>
        </w:rPr>
      </w:pPr>
      <w:r w:rsidRPr="00A37D12">
        <w:rPr>
          <w:rFonts w:cstheme="minorHAnsi"/>
          <w:lang w:val="sr-Latn-RS"/>
        </w:rPr>
        <w:lastRenderedPageBreak/>
        <w:t xml:space="preserve">Svrha ESMF-a je da osigura da </w:t>
      </w:r>
      <w:r w:rsidR="001E46E0" w:rsidRPr="00A37D12">
        <w:rPr>
          <w:rFonts w:cstheme="minorHAnsi"/>
          <w:lang w:val="sr-Latn-RS"/>
        </w:rPr>
        <w:t>potproj</w:t>
      </w:r>
      <w:r w:rsidRPr="00A37D12">
        <w:rPr>
          <w:rFonts w:cstheme="minorHAnsi"/>
          <w:lang w:val="sr-Latn-RS"/>
        </w:rPr>
        <w:t xml:space="preserve">ekti koji se mogu implementirati identifikuju i </w:t>
      </w:r>
      <w:r w:rsidR="007B5862" w:rsidRPr="00A37D12">
        <w:rPr>
          <w:rFonts w:cstheme="minorHAnsi"/>
          <w:lang w:val="sr-Latn-RS"/>
        </w:rPr>
        <w:t>bave se rešavanjem</w:t>
      </w:r>
      <w:r w:rsidRPr="00A37D12">
        <w:rPr>
          <w:rFonts w:cstheme="minorHAnsi"/>
          <w:lang w:val="sr-Latn-RS"/>
        </w:rPr>
        <w:t xml:space="preserve"> mer</w:t>
      </w:r>
      <w:r w:rsidR="007B5862" w:rsidRPr="00A37D12">
        <w:rPr>
          <w:rFonts w:cstheme="minorHAnsi"/>
          <w:lang w:val="sr-Latn-RS"/>
        </w:rPr>
        <w:t>a za izb</w:t>
      </w:r>
      <w:r w:rsidRPr="00A37D12">
        <w:rPr>
          <w:rFonts w:cstheme="minorHAnsi"/>
          <w:lang w:val="sr-Latn-RS"/>
        </w:rPr>
        <w:t>egavanje i minimizir</w:t>
      </w:r>
      <w:r w:rsidR="007B5862" w:rsidRPr="00A37D12">
        <w:rPr>
          <w:rFonts w:cstheme="minorHAnsi"/>
          <w:lang w:val="sr-Latn-RS"/>
        </w:rPr>
        <w:t>anje ekoloških i socijalnih uti</w:t>
      </w:r>
      <w:r w:rsidRPr="00A37D12">
        <w:rPr>
          <w:rFonts w:cstheme="minorHAnsi"/>
          <w:lang w:val="sr-Latn-RS"/>
        </w:rPr>
        <w:t xml:space="preserve">caja </w:t>
      </w:r>
      <w:r w:rsidR="007B5862" w:rsidRPr="00A37D12">
        <w:rPr>
          <w:rFonts w:cstheme="minorHAnsi"/>
          <w:lang w:val="sr-Latn-RS"/>
        </w:rPr>
        <w:t>u sladu sa</w:t>
      </w:r>
      <w:r w:rsidRPr="00A37D12">
        <w:rPr>
          <w:rFonts w:cstheme="minorHAnsi"/>
          <w:lang w:val="sr-Latn-RS"/>
        </w:rPr>
        <w:t xml:space="preserve"> relevantn</w:t>
      </w:r>
      <w:r w:rsidR="007B5862" w:rsidRPr="00A37D12">
        <w:rPr>
          <w:rFonts w:cstheme="minorHAnsi"/>
          <w:lang w:val="sr-Latn-RS"/>
        </w:rPr>
        <w:t>im kosovskim</w:t>
      </w:r>
      <w:r w:rsidRPr="00A37D12">
        <w:rPr>
          <w:rFonts w:cstheme="minorHAnsi"/>
          <w:lang w:val="sr-Latn-RS"/>
        </w:rPr>
        <w:t xml:space="preserve"> ekološk</w:t>
      </w:r>
      <w:r w:rsidR="007B5862" w:rsidRPr="00A37D12">
        <w:rPr>
          <w:rFonts w:cstheme="minorHAnsi"/>
          <w:lang w:val="sr-Latn-RS"/>
        </w:rPr>
        <w:t>im</w:t>
      </w:r>
      <w:r w:rsidRPr="00A37D12">
        <w:rPr>
          <w:rFonts w:cstheme="minorHAnsi"/>
          <w:lang w:val="sr-Latn-RS"/>
        </w:rPr>
        <w:t xml:space="preserve"> i socijaln</w:t>
      </w:r>
      <w:r w:rsidR="007B5862" w:rsidRPr="00A37D12">
        <w:rPr>
          <w:rFonts w:cstheme="minorHAnsi"/>
          <w:lang w:val="sr-Latn-RS"/>
        </w:rPr>
        <w:t>im</w:t>
      </w:r>
      <w:r w:rsidRPr="00A37D12">
        <w:rPr>
          <w:rFonts w:cstheme="minorHAnsi"/>
          <w:lang w:val="sr-Latn-RS"/>
        </w:rPr>
        <w:t xml:space="preserve"> zakonodavstv</w:t>
      </w:r>
      <w:r w:rsidR="007B5862" w:rsidRPr="00A37D12">
        <w:rPr>
          <w:rFonts w:cstheme="minorHAnsi"/>
          <w:lang w:val="sr-Latn-RS"/>
        </w:rPr>
        <w:t>om</w:t>
      </w:r>
      <w:r w:rsidRPr="00A37D12">
        <w:rPr>
          <w:rFonts w:cstheme="minorHAnsi"/>
          <w:lang w:val="sr-Latn-RS"/>
        </w:rPr>
        <w:t xml:space="preserve"> i politik</w:t>
      </w:r>
      <w:r w:rsidR="007B5862" w:rsidRPr="00A37D12">
        <w:rPr>
          <w:rFonts w:cstheme="minorHAnsi"/>
          <w:lang w:val="sr-Latn-RS"/>
        </w:rPr>
        <w:t>ama Svetske banke o zaštitnim merama. ESMF definiše</w:t>
      </w:r>
      <w:r w:rsidRPr="00A37D12">
        <w:rPr>
          <w:rFonts w:cstheme="minorHAnsi"/>
          <w:lang w:val="sr-Latn-RS"/>
        </w:rPr>
        <w:t xml:space="preserve"> </w:t>
      </w:r>
      <w:r w:rsidR="007B5862" w:rsidRPr="00A37D12">
        <w:rPr>
          <w:rFonts w:cstheme="minorHAnsi"/>
          <w:lang w:val="sr-Latn-RS"/>
        </w:rPr>
        <w:t>kako će se zaštitne m</w:t>
      </w:r>
      <w:r w:rsidRPr="00A37D12">
        <w:rPr>
          <w:rFonts w:cstheme="minorHAnsi"/>
          <w:lang w:val="sr-Latn-RS"/>
        </w:rPr>
        <w:t>ere uz</w:t>
      </w:r>
      <w:r w:rsidR="007B5862" w:rsidRPr="00A37D12">
        <w:rPr>
          <w:rFonts w:cstheme="minorHAnsi"/>
          <w:lang w:val="sr-Latn-RS"/>
        </w:rPr>
        <w:t>imati u obzir i prim</w:t>
      </w:r>
      <w:r w:rsidRPr="00A37D12">
        <w:rPr>
          <w:rFonts w:cstheme="minorHAnsi"/>
          <w:lang w:val="sr-Latn-RS"/>
        </w:rPr>
        <w:t>en</w:t>
      </w:r>
      <w:r w:rsidR="007B5862" w:rsidRPr="00A37D12">
        <w:rPr>
          <w:rFonts w:cstheme="minorHAnsi"/>
          <w:lang w:val="sr-Latn-RS"/>
        </w:rPr>
        <w:t>jiva</w:t>
      </w:r>
      <w:r w:rsidRPr="00A37D12">
        <w:rPr>
          <w:rFonts w:cstheme="minorHAnsi"/>
          <w:lang w:val="sr-Latn-RS"/>
        </w:rPr>
        <w:t xml:space="preserve">ti za sve projektne </w:t>
      </w:r>
      <w:r w:rsidR="007B5862" w:rsidRPr="00A37D12">
        <w:rPr>
          <w:rFonts w:cstheme="minorHAnsi"/>
          <w:lang w:val="sr-Latn-RS"/>
        </w:rPr>
        <w:t>aktivnosti koje mogu imati svoje zaht</w:t>
      </w:r>
      <w:r w:rsidRPr="00A37D12">
        <w:rPr>
          <w:rFonts w:cstheme="minorHAnsi"/>
          <w:lang w:val="sr-Latn-RS"/>
        </w:rPr>
        <w:t xml:space="preserve">eve u pogledu zaštite. Ovaj ESMF je dokument </w:t>
      </w:r>
      <w:r w:rsidR="007B5862" w:rsidRPr="00A37D12">
        <w:rPr>
          <w:rFonts w:cstheme="minorHAnsi"/>
          <w:lang w:val="sr-Latn-RS"/>
        </w:rPr>
        <w:t xml:space="preserve">KCGF </w:t>
      </w:r>
      <w:r w:rsidRPr="00A37D12">
        <w:rPr>
          <w:rFonts w:cstheme="minorHAnsi"/>
          <w:lang w:val="sr-Latn-RS"/>
        </w:rPr>
        <w:t>koji se primenjuje na sve aktivnosti u okviru Projekta jačanja finansijskog sektora na Kosovu i biće neophodan deo operativnog priručnika projekta i sporazuma o zajmu između KCGF i RFI.</w:t>
      </w:r>
      <w:r w:rsidR="007B5862" w:rsidRPr="00A37D12">
        <w:rPr>
          <w:rFonts w:cstheme="minorHAnsi"/>
          <w:lang w:val="sr-Latn-RS"/>
        </w:rPr>
        <w:t xml:space="preserve"> </w:t>
      </w:r>
    </w:p>
    <w:p w14:paraId="266CBF6E" w14:textId="7EA69B41" w:rsidR="00410D84" w:rsidRPr="00A37D12" w:rsidRDefault="00DE16FB" w:rsidP="00DE16FB">
      <w:pPr>
        <w:pStyle w:val="Heading1"/>
        <w:rPr>
          <w:rFonts w:cstheme="minorHAnsi"/>
          <w:lang w:val="sr-Latn-RS"/>
        </w:rPr>
      </w:pPr>
      <w:bookmarkStart w:id="1" w:name="_Toc536424"/>
      <w:r w:rsidRPr="00A37D12">
        <w:rPr>
          <w:rFonts w:cstheme="minorHAnsi"/>
          <w:lang w:val="sr-Latn-RS"/>
        </w:rPr>
        <w:t>OPIS PROJEKTA INVESTICI</w:t>
      </w:r>
      <w:r w:rsidR="009F6E78" w:rsidRPr="00A37D12">
        <w:rPr>
          <w:rFonts w:cstheme="minorHAnsi"/>
          <w:lang w:val="sr-Latn-RS"/>
        </w:rPr>
        <w:t>ON</w:t>
      </w:r>
      <w:r w:rsidRPr="00A37D12">
        <w:rPr>
          <w:rFonts w:cstheme="minorHAnsi"/>
          <w:lang w:val="sr-Latn-RS"/>
        </w:rPr>
        <w:t>E PODRŠKE</w:t>
      </w:r>
      <w:bookmarkEnd w:id="1"/>
      <w:r w:rsidRPr="00A37D12">
        <w:rPr>
          <w:rFonts w:cstheme="minorHAnsi"/>
          <w:lang w:val="sr-Latn-RS"/>
        </w:rPr>
        <w:t xml:space="preserve"> </w:t>
      </w:r>
    </w:p>
    <w:p w14:paraId="34F8B8CD" w14:textId="5805ACA7" w:rsidR="00410D84" w:rsidRPr="00A37D12" w:rsidRDefault="00DE16FB" w:rsidP="00367D19">
      <w:pPr>
        <w:spacing w:after="0" w:line="240" w:lineRule="auto"/>
        <w:jc w:val="both"/>
        <w:rPr>
          <w:rFonts w:eastAsia="SimSun" w:cstheme="minorHAnsi"/>
          <w:lang w:val="sr-Latn-RS" w:eastAsia="zh-CN"/>
        </w:rPr>
      </w:pPr>
      <w:r w:rsidRPr="00A37D12">
        <w:rPr>
          <w:rFonts w:eastAsia="Times New Roman" w:cstheme="minorHAnsi"/>
          <w:noProof/>
          <w:color w:val="000000"/>
          <w:lang w:val="sr-Latn-RS"/>
        </w:rPr>
        <w:t>Cilj Projekta je poboljšanje pristupa finansij</w:t>
      </w:r>
      <w:r w:rsidR="00ED12F5" w:rsidRPr="00A37D12">
        <w:rPr>
          <w:rFonts w:eastAsia="Times New Roman" w:cstheme="minorHAnsi"/>
          <w:noProof/>
          <w:color w:val="000000"/>
          <w:lang w:val="sr-Latn-RS"/>
        </w:rPr>
        <w:t>ama za MMSP i sastoji se od dv</w:t>
      </w:r>
      <w:r w:rsidRPr="00A37D12">
        <w:rPr>
          <w:rFonts w:eastAsia="Times New Roman" w:cstheme="minorHAnsi"/>
          <w:noProof/>
          <w:color w:val="000000"/>
          <w:lang w:val="sr-Latn-RS"/>
        </w:rPr>
        <w:t>e komponente</w:t>
      </w:r>
      <w:r w:rsidR="00C97B2D" w:rsidRPr="00A37D12">
        <w:rPr>
          <w:rFonts w:eastAsia="Times New Roman" w:cstheme="minorHAnsi"/>
          <w:noProof/>
          <w:color w:val="000000"/>
          <w:lang w:val="sr-Latn-RS"/>
        </w:rPr>
        <w:t xml:space="preserve">: </w:t>
      </w:r>
    </w:p>
    <w:p w14:paraId="44D66225" w14:textId="77777777" w:rsidR="00770283" w:rsidRPr="00A37D12" w:rsidRDefault="00770283" w:rsidP="00367D19">
      <w:pPr>
        <w:spacing w:after="0" w:line="240" w:lineRule="auto"/>
        <w:jc w:val="both"/>
        <w:rPr>
          <w:rFonts w:eastAsia="SimSun" w:cstheme="minorHAnsi"/>
          <w:b/>
          <w:caps/>
          <w:highlight w:val="yellow"/>
          <w:lang w:val="sr-Latn-RS" w:eastAsia="zh-CN"/>
        </w:rPr>
      </w:pPr>
    </w:p>
    <w:p w14:paraId="6F7FFED4" w14:textId="56DB8FB4" w:rsidR="00841A24" w:rsidRPr="00A37D12" w:rsidRDefault="00DE16FB"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
          <w:bCs/>
          <w:lang w:val="sr-Latn-RS"/>
        </w:rPr>
        <w:t>Komponenta 1: Unapređenje okvira za kreditne garancije (19 miliona e</w:t>
      </w:r>
      <w:r w:rsidR="00ED12F5" w:rsidRPr="00A37D12">
        <w:rPr>
          <w:rFonts w:eastAsia="Times New Roman" w:cstheme="minorHAnsi"/>
          <w:b/>
          <w:bCs/>
          <w:lang w:val="sr-Latn-RS"/>
        </w:rPr>
        <w:t>v</w:t>
      </w:r>
      <w:r w:rsidRPr="00A37D12">
        <w:rPr>
          <w:rFonts w:eastAsia="Times New Roman" w:cstheme="minorHAnsi"/>
          <w:b/>
          <w:bCs/>
          <w:lang w:val="sr-Latn-RS"/>
        </w:rPr>
        <w:t>ra).</w:t>
      </w:r>
      <w:r w:rsidRPr="00A37D12">
        <w:rPr>
          <w:rFonts w:eastAsia="Times New Roman" w:cstheme="minorHAnsi"/>
          <w:bCs/>
          <w:lang w:val="sr-Latn-RS"/>
        </w:rPr>
        <w:t xml:space="preserve"> U okviru ove komponente, Projekat će povećati kapitalnu osnovu KCGF-a, proširiti ponudu ponuđenih pro</w:t>
      </w:r>
      <w:r w:rsidR="00ED12F5" w:rsidRPr="00A37D12">
        <w:rPr>
          <w:rFonts w:eastAsia="Times New Roman" w:cstheme="minorHAnsi"/>
          <w:bCs/>
          <w:lang w:val="sr-Latn-RS"/>
        </w:rPr>
        <w:t>dukata</w:t>
      </w:r>
      <w:r w:rsidRPr="00A37D12">
        <w:rPr>
          <w:rFonts w:eastAsia="Times New Roman" w:cstheme="minorHAnsi"/>
          <w:bCs/>
          <w:lang w:val="sr-Latn-RS"/>
        </w:rPr>
        <w:t>. Prema tome, komponenta se sastoji od dve po</w:t>
      </w:r>
      <w:r w:rsidR="00ED12F5" w:rsidRPr="00A37D12">
        <w:rPr>
          <w:rFonts w:eastAsia="Times New Roman" w:cstheme="minorHAnsi"/>
          <w:bCs/>
          <w:lang w:val="sr-Latn-RS"/>
        </w:rPr>
        <w:t>t</w:t>
      </w:r>
      <w:r w:rsidRPr="00A37D12">
        <w:rPr>
          <w:rFonts w:eastAsia="Times New Roman" w:cstheme="minorHAnsi"/>
          <w:bCs/>
          <w:lang w:val="sr-Latn-RS"/>
        </w:rPr>
        <w:t>komponente</w:t>
      </w:r>
      <w:r w:rsidR="00841A24" w:rsidRPr="00A37D12">
        <w:rPr>
          <w:rFonts w:eastAsia="Times New Roman" w:cstheme="minorHAnsi"/>
          <w:bCs/>
          <w:lang w:val="sr-Latn-RS"/>
        </w:rPr>
        <w:t>:</w:t>
      </w:r>
    </w:p>
    <w:p w14:paraId="1C5FFF9B" w14:textId="77777777" w:rsidR="00367D19" w:rsidRPr="00A37D12" w:rsidRDefault="00367D19" w:rsidP="00367D19">
      <w:pPr>
        <w:widowControl w:val="0"/>
        <w:autoSpaceDE w:val="0"/>
        <w:autoSpaceDN w:val="0"/>
        <w:adjustRightInd w:val="0"/>
        <w:spacing w:after="0" w:line="240" w:lineRule="auto"/>
        <w:jc w:val="both"/>
        <w:rPr>
          <w:rFonts w:eastAsia="Times New Roman" w:cstheme="minorHAnsi"/>
          <w:bCs/>
          <w:lang w:val="sr-Latn-RS"/>
        </w:rPr>
      </w:pPr>
    </w:p>
    <w:p w14:paraId="29DDA910" w14:textId="4E520283" w:rsidR="00841A24" w:rsidRPr="00A37D12" w:rsidRDefault="00ED12F5"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Cs/>
          <w:i/>
          <w:lang w:val="sr-Latn-RS"/>
        </w:rPr>
        <w:t>Pot</w:t>
      </w:r>
      <w:r w:rsidR="00DE16FB" w:rsidRPr="00A37D12">
        <w:rPr>
          <w:rFonts w:eastAsia="Times New Roman" w:cstheme="minorHAnsi"/>
          <w:bCs/>
          <w:i/>
          <w:lang w:val="sr-Latn-RS"/>
        </w:rPr>
        <w:t xml:space="preserve">komponenta 1: </w:t>
      </w:r>
      <w:r w:rsidR="00DE16FB" w:rsidRPr="00A37D12">
        <w:rPr>
          <w:rFonts w:eastAsia="Times New Roman" w:cstheme="minorHAnsi"/>
          <w:bCs/>
          <w:lang w:val="sr-Latn-RS"/>
        </w:rPr>
        <w:t xml:space="preserve">Povećanje kapitalne osnove KCGF-a. U okviru ove potkomponente, SB će pozajmiti Republici Kosovo 16 miliona dolara za proširenje kapitalne baze KCGF-a. </w:t>
      </w:r>
      <w:r w:rsidRPr="00A37D12">
        <w:rPr>
          <w:rFonts w:eastAsia="Times New Roman" w:cstheme="minorHAnsi"/>
          <w:bCs/>
          <w:lang w:val="sr-Latn-RS"/>
        </w:rPr>
        <w:t>Ministarstvo finansija (</w:t>
      </w:r>
      <w:r w:rsidR="00DE16FB" w:rsidRPr="00A37D12">
        <w:rPr>
          <w:rFonts w:eastAsia="Times New Roman" w:cstheme="minorHAnsi"/>
          <w:bCs/>
          <w:lang w:val="sr-Latn-RS"/>
        </w:rPr>
        <w:t>MF</w:t>
      </w:r>
      <w:r w:rsidRPr="00A37D12">
        <w:rPr>
          <w:rFonts w:eastAsia="Times New Roman" w:cstheme="minorHAnsi"/>
          <w:bCs/>
          <w:lang w:val="sr-Latn-RS"/>
        </w:rPr>
        <w:t>)</w:t>
      </w:r>
      <w:r w:rsidR="00DE16FB" w:rsidRPr="00A37D12">
        <w:rPr>
          <w:rFonts w:eastAsia="Times New Roman" w:cstheme="minorHAnsi"/>
          <w:bCs/>
          <w:lang w:val="sr-Latn-RS"/>
        </w:rPr>
        <w:t xml:space="preserve"> je potvrdilo da će biti stranka zaduživanja u ime </w:t>
      </w:r>
      <w:r w:rsidRPr="00A37D12">
        <w:rPr>
          <w:rFonts w:eastAsia="Times New Roman" w:cstheme="minorHAnsi"/>
          <w:bCs/>
          <w:lang w:val="sr-Latn-RS"/>
        </w:rPr>
        <w:t>KCGF-a, a sredstva će biti usm</w:t>
      </w:r>
      <w:r w:rsidR="00DE16FB" w:rsidRPr="00A37D12">
        <w:rPr>
          <w:rFonts w:eastAsia="Times New Roman" w:cstheme="minorHAnsi"/>
          <w:bCs/>
          <w:lang w:val="sr-Latn-RS"/>
        </w:rPr>
        <w:t xml:space="preserve">erena kao grant za KCGF. Dodatni kapital </w:t>
      </w:r>
      <w:r w:rsidRPr="00A37D12">
        <w:rPr>
          <w:rFonts w:eastAsia="Times New Roman" w:cstheme="minorHAnsi"/>
          <w:bCs/>
          <w:lang w:val="sr-Latn-RS"/>
        </w:rPr>
        <w:t>će omogućiti povećanje korišć</w:t>
      </w:r>
      <w:r w:rsidR="00DE16FB" w:rsidRPr="00A37D12">
        <w:rPr>
          <w:rFonts w:eastAsia="Times New Roman" w:cstheme="minorHAnsi"/>
          <w:bCs/>
          <w:lang w:val="sr-Latn-RS"/>
        </w:rPr>
        <w:t>enja Fonda i omogućiti KCGF</w:t>
      </w:r>
      <w:r w:rsidRPr="00A37D12">
        <w:rPr>
          <w:rFonts w:eastAsia="Times New Roman" w:cstheme="minorHAnsi"/>
          <w:bCs/>
          <w:lang w:val="sr-Latn-RS"/>
        </w:rPr>
        <w:t>-u da reši veći de</w:t>
      </w:r>
      <w:r w:rsidR="00DE16FB" w:rsidRPr="00A37D12">
        <w:rPr>
          <w:rFonts w:eastAsia="Times New Roman" w:cstheme="minorHAnsi"/>
          <w:bCs/>
          <w:lang w:val="sr-Latn-RS"/>
        </w:rPr>
        <w:t xml:space="preserve">o finansijskog jaza za mala i srednja preduzeća. Procene </w:t>
      </w:r>
      <w:r w:rsidRPr="00A37D12">
        <w:rPr>
          <w:rFonts w:eastAsia="Times New Roman" w:cstheme="minorHAnsi"/>
          <w:bCs/>
          <w:lang w:val="sr-Latn-RS"/>
        </w:rPr>
        <w:t xml:space="preserve">oko </w:t>
      </w:r>
      <w:r w:rsidR="00DE16FB" w:rsidRPr="00A37D12">
        <w:rPr>
          <w:rFonts w:eastAsia="Times New Roman" w:cstheme="minorHAnsi"/>
          <w:bCs/>
          <w:lang w:val="sr-Latn-RS"/>
        </w:rPr>
        <w:t>nedostatka finansiranja i konsultacij</w:t>
      </w:r>
      <w:r w:rsidRPr="00A37D12">
        <w:rPr>
          <w:rFonts w:eastAsia="Times New Roman" w:cstheme="minorHAnsi"/>
          <w:bCs/>
          <w:lang w:val="sr-Latn-RS"/>
        </w:rPr>
        <w:t>a</w:t>
      </w:r>
      <w:r w:rsidR="00DE16FB" w:rsidRPr="00A37D12">
        <w:rPr>
          <w:rFonts w:eastAsia="Times New Roman" w:cstheme="minorHAnsi"/>
          <w:bCs/>
          <w:lang w:val="sr-Latn-RS"/>
        </w:rPr>
        <w:t xml:space="preserve"> sa finansijskim institucijama i drugim donatorima ukazuju na to da u finansijskom sektoru ima dovoljno prostora za apsorpciju ekspanzije. Očekuje se da će planirana revizija CBK-a za ponderisane rizike za ga</w:t>
      </w:r>
      <w:r w:rsidRPr="00A37D12">
        <w:rPr>
          <w:rFonts w:eastAsia="Times New Roman" w:cstheme="minorHAnsi"/>
          <w:bCs/>
          <w:lang w:val="sr-Latn-RS"/>
        </w:rPr>
        <w:t>rantovani portfelj u narednim m</w:t>
      </w:r>
      <w:r w:rsidR="00DE16FB" w:rsidRPr="00A37D12">
        <w:rPr>
          <w:rFonts w:eastAsia="Times New Roman" w:cstheme="minorHAnsi"/>
          <w:bCs/>
          <w:lang w:val="sr-Latn-RS"/>
        </w:rPr>
        <w:t>esecima imati pozitivan uticaj na potražnju za garancij</w:t>
      </w:r>
      <w:r w:rsidRPr="00A37D12">
        <w:rPr>
          <w:rFonts w:eastAsia="Times New Roman" w:cstheme="minorHAnsi"/>
          <w:bCs/>
          <w:lang w:val="sr-Latn-RS"/>
        </w:rPr>
        <w:t>ama</w:t>
      </w:r>
      <w:r w:rsidR="00841A24" w:rsidRPr="00A37D12">
        <w:rPr>
          <w:rFonts w:eastAsia="Times New Roman" w:cstheme="minorHAnsi"/>
          <w:bCs/>
          <w:lang w:val="sr-Latn-RS"/>
        </w:rPr>
        <w:t xml:space="preserve">. </w:t>
      </w:r>
    </w:p>
    <w:p w14:paraId="37AB96CA" w14:textId="77777777" w:rsidR="00367D19" w:rsidRPr="00A37D12" w:rsidRDefault="00367D19" w:rsidP="00367D19">
      <w:pPr>
        <w:widowControl w:val="0"/>
        <w:autoSpaceDE w:val="0"/>
        <w:autoSpaceDN w:val="0"/>
        <w:adjustRightInd w:val="0"/>
        <w:spacing w:after="0" w:line="240" w:lineRule="auto"/>
        <w:jc w:val="both"/>
        <w:rPr>
          <w:rFonts w:eastAsia="Times New Roman" w:cstheme="minorHAnsi"/>
          <w:bCs/>
          <w:lang w:val="sr-Latn-RS"/>
        </w:rPr>
      </w:pPr>
    </w:p>
    <w:p w14:paraId="4CC4A444" w14:textId="3197D174" w:rsidR="00841A24" w:rsidRPr="00A37D12" w:rsidRDefault="00ED12F5"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Cs/>
          <w:i/>
          <w:lang w:val="sr-Latn-RS"/>
        </w:rPr>
        <w:t>Pot</w:t>
      </w:r>
      <w:r w:rsidR="00DE16FB" w:rsidRPr="00A37D12">
        <w:rPr>
          <w:rFonts w:eastAsia="Times New Roman" w:cstheme="minorHAnsi"/>
          <w:bCs/>
          <w:i/>
          <w:lang w:val="sr-Latn-RS"/>
        </w:rPr>
        <w:t xml:space="preserve">komponenta 2: </w:t>
      </w:r>
      <w:r w:rsidR="00DE16FB" w:rsidRPr="00A37D12">
        <w:rPr>
          <w:rFonts w:eastAsia="Times New Roman" w:cstheme="minorHAnsi"/>
          <w:bCs/>
          <w:lang w:val="sr-Latn-RS"/>
        </w:rPr>
        <w:t>Uspostavljanje pro</w:t>
      </w:r>
      <w:r w:rsidRPr="00A37D12">
        <w:rPr>
          <w:rFonts w:eastAsia="Times New Roman" w:cstheme="minorHAnsi"/>
          <w:bCs/>
          <w:lang w:val="sr-Latn-RS"/>
        </w:rPr>
        <w:t>st</w:t>
      </w:r>
      <w:r w:rsidR="00DE16FB" w:rsidRPr="00A37D12">
        <w:rPr>
          <w:rFonts w:eastAsia="Times New Roman" w:cstheme="minorHAnsi"/>
          <w:bCs/>
          <w:lang w:val="sr-Latn-RS"/>
        </w:rPr>
        <w:t xml:space="preserve">ora za nedovoljno </w:t>
      </w:r>
      <w:r w:rsidRPr="00A37D12">
        <w:rPr>
          <w:rFonts w:eastAsia="Times New Roman" w:cstheme="minorHAnsi"/>
          <w:bCs/>
          <w:lang w:val="sr-Latn-RS"/>
        </w:rPr>
        <w:t>opslužene</w:t>
      </w:r>
      <w:r w:rsidR="00DE16FB" w:rsidRPr="00A37D12">
        <w:rPr>
          <w:rFonts w:eastAsia="Times New Roman" w:cstheme="minorHAnsi"/>
          <w:bCs/>
          <w:lang w:val="sr-Latn-RS"/>
        </w:rPr>
        <w:t xml:space="preserve"> i strateške segmente. U ok</w:t>
      </w:r>
      <w:r w:rsidRPr="00A37D12">
        <w:rPr>
          <w:rFonts w:eastAsia="Times New Roman" w:cstheme="minorHAnsi"/>
          <w:bCs/>
          <w:lang w:val="sr-Latn-RS"/>
        </w:rPr>
        <w:t>viru ove pot</w:t>
      </w:r>
      <w:r w:rsidR="00DE16FB" w:rsidRPr="00A37D12">
        <w:rPr>
          <w:rFonts w:eastAsia="Times New Roman" w:cstheme="minorHAnsi"/>
          <w:bCs/>
          <w:lang w:val="sr-Latn-RS"/>
        </w:rPr>
        <w:t>komponente, SB će pozajmiti Republici Kosovo 3 do 3,5 miliona e</w:t>
      </w:r>
      <w:r w:rsidRPr="00A37D12">
        <w:rPr>
          <w:rFonts w:eastAsia="Times New Roman" w:cstheme="minorHAnsi"/>
          <w:bCs/>
          <w:lang w:val="sr-Latn-RS"/>
        </w:rPr>
        <w:t>v</w:t>
      </w:r>
      <w:r w:rsidR="00DE16FB" w:rsidRPr="00A37D12">
        <w:rPr>
          <w:rFonts w:eastAsia="Times New Roman" w:cstheme="minorHAnsi"/>
          <w:bCs/>
          <w:lang w:val="sr-Latn-RS"/>
        </w:rPr>
        <w:t>ra za kapi</w:t>
      </w:r>
      <w:r w:rsidRPr="00A37D12">
        <w:rPr>
          <w:rFonts w:eastAsia="Times New Roman" w:cstheme="minorHAnsi"/>
          <w:bCs/>
          <w:lang w:val="sr-Latn-RS"/>
        </w:rPr>
        <w:t>talizaciju KCGF-a za pružanje d</w:t>
      </w:r>
      <w:r w:rsidR="00DE16FB" w:rsidRPr="00A37D12">
        <w:rPr>
          <w:rFonts w:eastAsia="Times New Roman" w:cstheme="minorHAnsi"/>
          <w:bCs/>
          <w:lang w:val="sr-Latn-RS"/>
        </w:rPr>
        <w:t>el</w:t>
      </w:r>
      <w:r w:rsidRPr="00A37D12">
        <w:rPr>
          <w:rFonts w:eastAsia="Times New Roman" w:cstheme="minorHAnsi"/>
          <w:bCs/>
          <w:lang w:val="sr-Latn-RS"/>
        </w:rPr>
        <w:t>i</w:t>
      </w:r>
      <w:r w:rsidR="00DE16FB" w:rsidRPr="00A37D12">
        <w:rPr>
          <w:rFonts w:eastAsia="Times New Roman" w:cstheme="minorHAnsi"/>
          <w:bCs/>
          <w:lang w:val="sr-Latn-RS"/>
        </w:rPr>
        <w:t>mičnih kreditnih garancija i, ako je potrebno, drugih finansijskih pro</w:t>
      </w:r>
      <w:r w:rsidRPr="00A37D12">
        <w:rPr>
          <w:rFonts w:eastAsia="Times New Roman" w:cstheme="minorHAnsi"/>
          <w:bCs/>
          <w:lang w:val="sr-Latn-RS"/>
        </w:rPr>
        <w:t>dukata</w:t>
      </w:r>
      <w:r w:rsidR="00DE16FB" w:rsidRPr="00A37D12">
        <w:rPr>
          <w:rFonts w:eastAsia="Times New Roman" w:cstheme="minorHAnsi"/>
          <w:bCs/>
          <w:lang w:val="sr-Latn-RS"/>
        </w:rPr>
        <w:t xml:space="preserve"> za specifične teme / segmente / sektore koji imaju strateški značaj za podršku održivo</w:t>
      </w:r>
      <w:r w:rsidRPr="00A37D12">
        <w:rPr>
          <w:rFonts w:eastAsia="Times New Roman" w:cstheme="minorHAnsi"/>
          <w:bCs/>
          <w:lang w:val="sr-Latn-RS"/>
        </w:rPr>
        <w:t>m</w:t>
      </w:r>
      <w:r w:rsidR="00DE16FB" w:rsidRPr="00A37D12">
        <w:rPr>
          <w:rFonts w:eastAsia="Times New Roman" w:cstheme="minorHAnsi"/>
          <w:bCs/>
          <w:lang w:val="sr-Latn-RS"/>
        </w:rPr>
        <w:t xml:space="preserve"> rast</w:t>
      </w:r>
      <w:r w:rsidRPr="00A37D12">
        <w:rPr>
          <w:rFonts w:eastAsia="Times New Roman" w:cstheme="minorHAnsi"/>
          <w:bCs/>
          <w:lang w:val="sr-Latn-RS"/>
        </w:rPr>
        <w:t>u</w:t>
      </w:r>
      <w:r w:rsidR="00DE16FB" w:rsidRPr="00A37D12">
        <w:rPr>
          <w:rFonts w:eastAsia="Times New Roman" w:cstheme="minorHAnsi"/>
          <w:bCs/>
          <w:lang w:val="sr-Latn-RS"/>
        </w:rPr>
        <w:t xml:space="preserve"> </w:t>
      </w:r>
      <w:r w:rsidRPr="00A37D12">
        <w:rPr>
          <w:rFonts w:eastAsia="Times New Roman" w:cstheme="minorHAnsi"/>
          <w:bCs/>
          <w:lang w:val="sr-Latn-RS"/>
        </w:rPr>
        <w:t>privrede</w:t>
      </w:r>
      <w:r w:rsidR="00DE16FB" w:rsidRPr="00A37D12">
        <w:rPr>
          <w:rFonts w:eastAsia="Times New Roman" w:cstheme="minorHAnsi"/>
          <w:bCs/>
          <w:lang w:val="sr-Latn-RS"/>
        </w:rPr>
        <w:t xml:space="preserve">. Od njih se očekuje da uključe mlade preduzetnike, </w:t>
      </w:r>
      <w:r w:rsidRPr="00A37D12">
        <w:rPr>
          <w:rFonts w:eastAsia="Times New Roman" w:cstheme="minorHAnsi"/>
          <w:bCs/>
          <w:lang w:val="sr-Latn-RS"/>
        </w:rPr>
        <w:t xml:space="preserve">žene </w:t>
      </w:r>
      <w:r w:rsidR="00DE16FB" w:rsidRPr="00A37D12">
        <w:rPr>
          <w:rFonts w:eastAsia="Times New Roman" w:cstheme="minorHAnsi"/>
          <w:bCs/>
          <w:lang w:val="sr-Latn-RS"/>
        </w:rPr>
        <w:t>vlasnice</w:t>
      </w:r>
      <w:r w:rsidRPr="00A37D12">
        <w:rPr>
          <w:rFonts w:eastAsia="Times New Roman" w:cstheme="minorHAnsi"/>
          <w:bCs/>
          <w:lang w:val="sr-Latn-RS"/>
        </w:rPr>
        <w:t xml:space="preserve"> biznisa</w:t>
      </w:r>
      <w:r w:rsidR="00DE16FB" w:rsidRPr="00A37D12">
        <w:rPr>
          <w:rFonts w:eastAsia="Times New Roman" w:cstheme="minorHAnsi"/>
          <w:bCs/>
          <w:lang w:val="sr-Latn-RS"/>
        </w:rPr>
        <w:t>, obnovljive izvore energije, upravljanje otpadom, poljoprivredu i pokretn</w:t>
      </w:r>
      <w:r w:rsidRPr="00A37D12">
        <w:rPr>
          <w:rFonts w:eastAsia="Times New Roman" w:cstheme="minorHAnsi"/>
          <w:bCs/>
          <w:lang w:val="sr-Latn-RS"/>
        </w:rPr>
        <w:t>u imovinu koja služi kao garancija (kolateral)</w:t>
      </w:r>
      <w:r w:rsidR="00DE16FB" w:rsidRPr="00A37D12">
        <w:rPr>
          <w:rFonts w:eastAsia="Times New Roman" w:cstheme="minorHAnsi"/>
          <w:bCs/>
          <w:lang w:val="sr-Latn-RS"/>
        </w:rPr>
        <w:t>. Povećanje pokrivenosti garancijama je od najveće važnosti za uspešnu implementaciju ove komponente</w:t>
      </w:r>
      <w:r w:rsidR="00F40E66" w:rsidRPr="00A37D12">
        <w:rPr>
          <w:rFonts w:eastAsia="Times New Roman" w:cstheme="minorHAnsi"/>
          <w:bCs/>
          <w:lang w:val="sr-Latn-RS"/>
        </w:rPr>
        <w:t>,</w:t>
      </w:r>
      <w:r w:rsidR="00DE16FB" w:rsidRPr="00A37D12">
        <w:rPr>
          <w:rFonts w:eastAsia="Times New Roman" w:cstheme="minorHAnsi"/>
          <w:bCs/>
          <w:lang w:val="sr-Latn-RS"/>
        </w:rPr>
        <w:t xml:space="preserve"> jer će dati KCGF</w:t>
      </w:r>
      <w:r w:rsidR="00F40E66" w:rsidRPr="00A37D12">
        <w:rPr>
          <w:rFonts w:eastAsia="Times New Roman" w:cstheme="minorHAnsi"/>
          <w:bCs/>
          <w:lang w:val="sr-Latn-RS"/>
        </w:rPr>
        <w:t>-u</w:t>
      </w:r>
      <w:r w:rsidR="00DE16FB" w:rsidRPr="00A37D12">
        <w:rPr>
          <w:rFonts w:eastAsia="Times New Roman" w:cstheme="minorHAnsi"/>
          <w:bCs/>
          <w:lang w:val="sr-Latn-RS"/>
        </w:rPr>
        <w:t xml:space="preserve"> fleksibilnost u razvoju pro</w:t>
      </w:r>
      <w:r w:rsidR="00F40E66" w:rsidRPr="00A37D12">
        <w:rPr>
          <w:rFonts w:eastAsia="Times New Roman" w:cstheme="minorHAnsi"/>
          <w:bCs/>
          <w:lang w:val="sr-Latn-RS"/>
        </w:rPr>
        <w:t>dukata</w:t>
      </w:r>
      <w:r w:rsidR="00DE16FB" w:rsidRPr="00A37D12">
        <w:rPr>
          <w:rFonts w:eastAsia="Times New Roman" w:cstheme="minorHAnsi"/>
          <w:bCs/>
          <w:lang w:val="sr-Latn-RS"/>
        </w:rPr>
        <w:t xml:space="preserve"> po meri.</w:t>
      </w:r>
      <w:r w:rsidR="00841A24" w:rsidRPr="00A37D12">
        <w:rPr>
          <w:rFonts w:eastAsia="Times New Roman" w:cstheme="minorHAnsi"/>
          <w:bCs/>
          <w:lang w:val="sr-Latn-RS"/>
        </w:rPr>
        <w:t xml:space="preserve"> </w:t>
      </w:r>
    </w:p>
    <w:p w14:paraId="2EDE9939" w14:textId="77777777" w:rsidR="00841A24" w:rsidRPr="00A37D12" w:rsidRDefault="00841A24" w:rsidP="00367D19">
      <w:pPr>
        <w:widowControl w:val="0"/>
        <w:autoSpaceDE w:val="0"/>
        <w:autoSpaceDN w:val="0"/>
        <w:adjustRightInd w:val="0"/>
        <w:spacing w:after="0" w:line="240" w:lineRule="auto"/>
        <w:jc w:val="both"/>
        <w:rPr>
          <w:rFonts w:eastAsia="Times New Roman" w:cstheme="minorHAnsi"/>
          <w:bCs/>
          <w:lang w:val="sr-Latn-RS"/>
        </w:rPr>
      </w:pPr>
    </w:p>
    <w:p w14:paraId="2CA8F55A" w14:textId="1922A732" w:rsidR="009179F0" w:rsidRPr="00A37D12" w:rsidRDefault="00DE16FB"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
          <w:bCs/>
          <w:lang w:val="sr-Latn-RS"/>
        </w:rPr>
        <w:t xml:space="preserve">Komponenta 2: Implementacija projekta i institucionalno jačanje KCGF-a (1 milion USD). </w:t>
      </w:r>
      <w:r w:rsidRPr="00A37D12">
        <w:rPr>
          <w:rFonts w:eastAsia="Times New Roman" w:cstheme="minorHAnsi"/>
          <w:bCs/>
          <w:lang w:val="sr-Latn-RS"/>
        </w:rPr>
        <w:t xml:space="preserve">U okviru ove komponente, oko 500.000 do 1.000.000 USD biće obezbeđeno </w:t>
      </w:r>
      <w:r w:rsidR="002C0F03" w:rsidRPr="00A37D12">
        <w:rPr>
          <w:rFonts w:eastAsia="Times New Roman" w:cstheme="minorHAnsi"/>
          <w:bCs/>
          <w:lang w:val="sr-Latn-RS"/>
        </w:rPr>
        <w:t xml:space="preserve">za </w:t>
      </w:r>
      <w:r w:rsidRPr="00A37D12">
        <w:rPr>
          <w:rFonts w:eastAsia="Times New Roman" w:cstheme="minorHAnsi"/>
          <w:bCs/>
          <w:lang w:val="sr-Latn-RS"/>
        </w:rPr>
        <w:t>KFKJ za implementaciju projekta i institucionalno jačanje koje će biti od suštinskog značaja za efikasno korišćenje predloženog dodatnog kapitala</w:t>
      </w:r>
      <w:r w:rsidR="009179F0" w:rsidRPr="00A37D12">
        <w:rPr>
          <w:rFonts w:eastAsia="Times New Roman" w:cstheme="minorHAnsi"/>
          <w:bCs/>
          <w:lang w:val="sr-Latn-RS"/>
        </w:rPr>
        <w:t xml:space="preserve">. </w:t>
      </w:r>
    </w:p>
    <w:p w14:paraId="68D948C5" w14:textId="77777777" w:rsidR="00321703" w:rsidRPr="00A37D12" w:rsidRDefault="00321703" w:rsidP="00F50271">
      <w:pPr>
        <w:widowControl w:val="0"/>
        <w:autoSpaceDE w:val="0"/>
        <w:autoSpaceDN w:val="0"/>
        <w:adjustRightInd w:val="0"/>
        <w:spacing w:after="0" w:line="240" w:lineRule="auto"/>
        <w:contextualSpacing/>
        <w:jc w:val="both"/>
        <w:rPr>
          <w:rFonts w:eastAsia="Times New Roman" w:cstheme="minorHAnsi"/>
          <w:bCs/>
          <w:lang w:val="sr-Latn-RS"/>
        </w:rPr>
      </w:pPr>
    </w:p>
    <w:p w14:paraId="72C9ADEA" w14:textId="0CBE5C13" w:rsidR="00321703" w:rsidRPr="00A37D12" w:rsidRDefault="00DE16FB" w:rsidP="00DE16FB">
      <w:pPr>
        <w:pStyle w:val="Heading1"/>
        <w:rPr>
          <w:rFonts w:cstheme="minorHAnsi"/>
          <w:lang w:val="sr-Latn-RS"/>
        </w:rPr>
      </w:pPr>
      <w:bookmarkStart w:id="2" w:name="_Toc536425"/>
      <w:bookmarkStart w:id="3" w:name="_Toc511996469"/>
      <w:r w:rsidRPr="00A37D12">
        <w:rPr>
          <w:rFonts w:cstheme="minorHAnsi"/>
          <w:lang w:val="sr-Latn-RS"/>
        </w:rPr>
        <w:t>LINIJE FINANSIJSKE PODRŠKE</w:t>
      </w:r>
      <w:bookmarkEnd w:id="2"/>
      <w:r w:rsidRPr="00A37D12">
        <w:rPr>
          <w:rFonts w:cstheme="minorHAnsi"/>
          <w:lang w:val="sr-Latn-RS"/>
        </w:rPr>
        <w:t xml:space="preserve"> </w:t>
      </w:r>
      <w:bookmarkEnd w:id="3"/>
    </w:p>
    <w:p w14:paraId="3E21EFFB" w14:textId="7635AF35" w:rsidR="00FB3EFF" w:rsidRPr="00A37D12" w:rsidRDefault="00DE16FB" w:rsidP="00DE16FB">
      <w:pPr>
        <w:pStyle w:val="Heading2"/>
        <w:rPr>
          <w:rFonts w:asciiTheme="minorHAnsi" w:eastAsia="Times New Roman" w:hAnsiTheme="minorHAnsi" w:cstheme="minorHAnsi"/>
          <w:sz w:val="22"/>
          <w:szCs w:val="22"/>
          <w:lang w:val="sr-Latn-RS"/>
        </w:rPr>
      </w:pPr>
      <w:bookmarkStart w:id="4" w:name="_Toc536426"/>
      <w:r w:rsidRPr="00A37D12">
        <w:rPr>
          <w:rFonts w:asciiTheme="minorHAnsi" w:eastAsia="Times New Roman" w:hAnsiTheme="minorHAnsi" w:cstheme="minorHAnsi"/>
          <w:sz w:val="22"/>
          <w:szCs w:val="22"/>
          <w:lang w:val="sr-Latn-RS"/>
        </w:rPr>
        <w:t>Linija finansijske podrške za investicije</w:t>
      </w:r>
      <w:bookmarkEnd w:id="4"/>
      <w:r w:rsidRPr="00A37D12">
        <w:rPr>
          <w:rFonts w:asciiTheme="minorHAnsi" w:eastAsia="Times New Roman" w:hAnsiTheme="minorHAnsi" w:cstheme="minorHAnsi"/>
          <w:sz w:val="22"/>
          <w:szCs w:val="22"/>
          <w:lang w:val="sr-Latn-RS"/>
        </w:rPr>
        <w:t xml:space="preserve"> </w:t>
      </w:r>
    </w:p>
    <w:p w14:paraId="37004155" w14:textId="41B72784" w:rsidR="00A70228" w:rsidRPr="00A37D12" w:rsidRDefault="00DE16FB" w:rsidP="00367D19">
      <w:pPr>
        <w:spacing w:after="0" w:line="240" w:lineRule="auto"/>
        <w:jc w:val="both"/>
        <w:rPr>
          <w:rFonts w:cstheme="minorHAnsi"/>
          <w:lang w:val="sr-Latn-RS"/>
        </w:rPr>
      </w:pPr>
      <w:r w:rsidRPr="00A37D12">
        <w:rPr>
          <w:rFonts w:cstheme="minorHAnsi"/>
          <w:lang w:val="sr-Latn-RS"/>
        </w:rPr>
        <w:t>Kosovski kreditni garantni fond sa doniranim kapitalom u iznosu od 20 miliona dolara</w:t>
      </w:r>
      <w:r w:rsidR="00A70228" w:rsidRPr="00A37D12">
        <w:rPr>
          <w:rFonts w:cstheme="minorHAnsi"/>
          <w:lang w:val="sr-Latn-RS"/>
        </w:rPr>
        <w:t>:</w:t>
      </w:r>
    </w:p>
    <w:p w14:paraId="1FD728DB" w14:textId="3BD6512B" w:rsidR="00A70228" w:rsidRPr="00A37D12" w:rsidRDefault="00DE16FB" w:rsidP="00DE16FB">
      <w:pPr>
        <w:pStyle w:val="ListParagraph"/>
        <w:numPr>
          <w:ilvl w:val="0"/>
          <w:numId w:val="17"/>
        </w:numPr>
        <w:contextualSpacing w:val="0"/>
        <w:jc w:val="both"/>
        <w:rPr>
          <w:rFonts w:asciiTheme="minorHAnsi" w:hAnsiTheme="minorHAnsi" w:cstheme="minorHAnsi"/>
          <w:sz w:val="22"/>
          <w:szCs w:val="22"/>
          <w:lang w:val="sr-Latn-RS"/>
        </w:rPr>
      </w:pPr>
      <w:r w:rsidRPr="00A37D12">
        <w:rPr>
          <w:rFonts w:asciiTheme="minorHAnsi" w:hAnsiTheme="minorHAnsi" w:cstheme="minorHAnsi"/>
          <w:sz w:val="22"/>
          <w:szCs w:val="22"/>
          <w:lang w:val="sr-Latn-RS"/>
        </w:rPr>
        <w:t>povećati kapitalnu osnovu KCGF-a (u iznosu od 16 miliona USD</w:t>
      </w:r>
      <w:r w:rsidR="00A70228" w:rsidRPr="00A37D12">
        <w:rPr>
          <w:rFonts w:asciiTheme="minorHAnsi" w:hAnsiTheme="minorHAnsi" w:cstheme="minorHAnsi"/>
          <w:sz w:val="22"/>
          <w:szCs w:val="22"/>
          <w:lang w:val="sr-Latn-RS"/>
        </w:rPr>
        <w:t xml:space="preserve">), </w:t>
      </w:r>
    </w:p>
    <w:p w14:paraId="1C471E45" w14:textId="74231B43" w:rsidR="009A63A0" w:rsidRPr="00A37D12" w:rsidRDefault="00DE16FB" w:rsidP="00DE16FB">
      <w:pPr>
        <w:pStyle w:val="ListParagraph"/>
        <w:numPr>
          <w:ilvl w:val="0"/>
          <w:numId w:val="17"/>
        </w:numPr>
        <w:contextualSpacing w:val="0"/>
        <w:jc w:val="both"/>
        <w:rPr>
          <w:rFonts w:asciiTheme="minorHAnsi" w:hAnsiTheme="minorHAnsi" w:cstheme="minorHAnsi"/>
          <w:sz w:val="22"/>
          <w:szCs w:val="22"/>
          <w:lang w:val="sr-Latn-RS"/>
        </w:rPr>
      </w:pPr>
      <w:r w:rsidRPr="00A37D12">
        <w:rPr>
          <w:rFonts w:asciiTheme="minorHAnsi" w:hAnsiTheme="minorHAnsi" w:cstheme="minorHAnsi"/>
          <w:sz w:val="22"/>
          <w:szCs w:val="22"/>
          <w:lang w:val="sr-Latn-RS"/>
        </w:rPr>
        <w:t xml:space="preserve">proširiti </w:t>
      </w:r>
      <w:r w:rsidR="00D00AE1" w:rsidRPr="00A37D12">
        <w:rPr>
          <w:rFonts w:asciiTheme="minorHAnsi" w:hAnsiTheme="minorHAnsi" w:cstheme="minorHAnsi"/>
          <w:sz w:val="22"/>
          <w:szCs w:val="22"/>
          <w:lang w:val="sr-Latn-RS"/>
        </w:rPr>
        <w:t>lepezu</w:t>
      </w:r>
      <w:r w:rsidRPr="00A37D12">
        <w:rPr>
          <w:rFonts w:asciiTheme="minorHAnsi" w:hAnsiTheme="minorHAnsi" w:cstheme="minorHAnsi"/>
          <w:sz w:val="22"/>
          <w:szCs w:val="22"/>
          <w:lang w:val="sr-Latn-RS"/>
        </w:rPr>
        <w:t xml:space="preserve"> proizvoda / prozora za specifične segmente / sektore (u iznosu od 3 do 3,5 miliona dolara</w:t>
      </w:r>
      <w:r w:rsidR="00A70228" w:rsidRPr="00A37D12">
        <w:rPr>
          <w:rFonts w:asciiTheme="minorHAnsi" w:hAnsiTheme="minorHAnsi" w:cstheme="minorHAnsi"/>
          <w:sz w:val="22"/>
          <w:szCs w:val="22"/>
          <w:lang w:val="sr-Latn-RS"/>
        </w:rPr>
        <w:t xml:space="preserve">), </w:t>
      </w:r>
      <w:r w:rsidRPr="00A37D12">
        <w:rPr>
          <w:rFonts w:asciiTheme="minorHAnsi" w:hAnsiTheme="minorHAnsi" w:cstheme="minorHAnsi"/>
          <w:sz w:val="22"/>
          <w:szCs w:val="22"/>
          <w:lang w:val="sr-Latn-RS"/>
        </w:rPr>
        <w:t>i</w:t>
      </w:r>
      <w:r w:rsidR="00A70228" w:rsidRPr="00A37D12">
        <w:rPr>
          <w:rFonts w:asciiTheme="minorHAnsi" w:hAnsiTheme="minorHAnsi" w:cstheme="minorHAnsi"/>
          <w:sz w:val="22"/>
          <w:szCs w:val="22"/>
          <w:lang w:val="sr-Latn-RS"/>
        </w:rPr>
        <w:t xml:space="preserve"> </w:t>
      </w:r>
    </w:p>
    <w:p w14:paraId="6F610632" w14:textId="7F54D5E3" w:rsidR="00A70228" w:rsidRPr="00A37D12" w:rsidRDefault="00DE16FB" w:rsidP="00DE16FB">
      <w:pPr>
        <w:pStyle w:val="ListParagraph"/>
        <w:numPr>
          <w:ilvl w:val="0"/>
          <w:numId w:val="17"/>
        </w:numPr>
        <w:contextualSpacing w:val="0"/>
        <w:jc w:val="both"/>
        <w:rPr>
          <w:rFonts w:asciiTheme="minorHAnsi" w:hAnsiTheme="minorHAnsi" w:cstheme="minorHAnsi"/>
          <w:sz w:val="22"/>
          <w:szCs w:val="22"/>
          <w:lang w:val="sr-Latn-RS"/>
        </w:rPr>
      </w:pPr>
      <w:r w:rsidRPr="00A37D12">
        <w:rPr>
          <w:rFonts w:asciiTheme="minorHAnsi" w:hAnsiTheme="minorHAnsi" w:cstheme="minorHAnsi"/>
          <w:sz w:val="22"/>
          <w:szCs w:val="22"/>
          <w:lang w:val="sr-Latn-RS"/>
        </w:rPr>
        <w:lastRenderedPageBreak/>
        <w:t>Implementacija projekta i institucionalno jačanje KCGF-a (u iznosu od 500.000 USD do 1.000.000 USD</w:t>
      </w:r>
      <w:r w:rsidR="00A70228" w:rsidRPr="00A37D12">
        <w:rPr>
          <w:rFonts w:asciiTheme="minorHAnsi" w:hAnsiTheme="minorHAnsi" w:cstheme="minorHAnsi"/>
          <w:sz w:val="22"/>
          <w:szCs w:val="22"/>
          <w:lang w:val="sr-Latn-RS"/>
        </w:rPr>
        <w:t>).</w:t>
      </w:r>
    </w:p>
    <w:p w14:paraId="563DBA7A" w14:textId="0F603712" w:rsidR="00DE16FB" w:rsidRPr="00A37D12" w:rsidRDefault="00DE16FB" w:rsidP="00DE16FB">
      <w:pPr>
        <w:spacing w:after="0" w:line="240" w:lineRule="auto"/>
        <w:jc w:val="both"/>
        <w:rPr>
          <w:rFonts w:cstheme="minorHAnsi"/>
          <w:lang w:val="sr-Latn-RS"/>
        </w:rPr>
      </w:pPr>
      <w:r w:rsidRPr="00A37D12">
        <w:rPr>
          <w:rFonts w:cstheme="minorHAnsi"/>
          <w:lang w:val="sr-Latn-RS"/>
        </w:rPr>
        <w:t xml:space="preserve">Kosovski kreditni garantni fond (KCGF) je lokalna, nezavisna, održiva kreditna garancijska institucija koja izdaje </w:t>
      </w:r>
      <w:r w:rsidR="00D00AE1" w:rsidRPr="00A37D12">
        <w:rPr>
          <w:rFonts w:cstheme="minorHAnsi"/>
          <w:lang w:val="sr-Latn-RS"/>
        </w:rPr>
        <w:t xml:space="preserve">kreditne </w:t>
      </w:r>
      <w:r w:rsidRPr="00A37D12">
        <w:rPr>
          <w:rFonts w:cstheme="minorHAnsi"/>
          <w:lang w:val="sr-Latn-RS"/>
        </w:rPr>
        <w:t>garancije finansijskim institucijama da pokriju do 50% rizika za kredite mikro, mali</w:t>
      </w:r>
      <w:r w:rsidR="00D00AE1" w:rsidRPr="00A37D12">
        <w:rPr>
          <w:rFonts w:cstheme="minorHAnsi"/>
          <w:lang w:val="sr-Latn-RS"/>
        </w:rPr>
        <w:t>h</w:t>
      </w:r>
      <w:r w:rsidRPr="00A37D12">
        <w:rPr>
          <w:rFonts w:cstheme="minorHAnsi"/>
          <w:lang w:val="sr-Latn-RS"/>
        </w:rPr>
        <w:t xml:space="preserve"> i srednji</w:t>
      </w:r>
      <w:r w:rsidR="00D00AE1" w:rsidRPr="00A37D12">
        <w:rPr>
          <w:rFonts w:cstheme="minorHAnsi"/>
          <w:lang w:val="sr-Latn-RS"/>
        </w:rPr>
        <w:t>h preduzeć</w:t>
      </w:r>
      <w:r w:rsidRPr="00A37D12">
        <w:rPr>
          <w:rFonts w:cstheme="minorHAnsi"/>
          <w:lang w:val="sr-Latn-RS"/>
        </w:rPr>
        <w:t>a (MMSP).</w:t>
      </w:r>
    </w:p>
    <w:p w14:paraId="06BA937E" w14:textId="70761B8D" w:rsidR="00A70228" w:rsidRPr="00A37D12" w:rsidRDefault="00DE16FB" w:rsidP="00DE16FB">
      <w:pPr>
        <w:spacing w:after="0" w:line="240" w:lineRule="auto"/>
        <w:jc w:val="both"/>
        <w:rPr>
          <w:rFonts w:cstheme="minorHAnsi"/>
          <w:lang w:val="sr-Latn-RS"/>
        </w:rPr>
      </w:pPr>
      <w:r w:rsidRPr="00A37D12">
        <w:rPr>
          <w:rFonts w:cstheme="minorHAnsi"/>
          <w:lang w:val="sr-Latn-RS"/>
        </w:rPr>
        <w:t>Da bi se MMSP kvalifikova</w:t>
      </w:r>
      <w:r w:rsidR="00D00AE1" w:rsidRPr="00A37D12">
        <w:rPr>
          <w:rFonts w:cstheme="minorHAnsi"/>
          <w:lang w:val="sr-Latn-RS"/>
        </w:rPr>
        <w:t>li</w:t>
      </w:r>
      <w:r w:rsidRPr="00A37D12">
        <w:rPr>
          <w:rFonts w:cstheme="minorHAnsi"/>
          <w:lang w:val="sr-Latn-RS"/>
        </w:rPr>
        <w:t xml:space="preserve"> za kreditnu garanciju, sledeći minimalni uslovi moraju biti zadovoljeni</w:t>
      </w:r>
      <w:r w:rsidR="00A70228" w:rsidRPr="00A37D12">
        <w:rPr>
          <w:rFonts w:cstheme="minorHAnsi"/>
          <w:lang w:val="sr-Latn-RS"/>
        </w:rPr>
        <w:t xml:space="preserve">: </w:t>
      </w:r>
    </w:p>
    <w:p w14:paraId="3EB8F0DC" w14:textId="25D86AB1" w:rsidR="00A70228" w:rsidRPr="00A37D12" w:rsidRDefault="00DE16FB" w:rsidP="00DE16FB">
      <w:pPr>
        <w:numPr>
          <w:ilvl w:val="0"/>
          <w:numId w:val="18"/>
        </w:numPr>
        <w:spacing w:after="0" w:line="240" w:lineRule="auto"/>
        <w:jc w:val="both"/>
        <w:rPr>
          <w:rFonts w:cstheme="minorHAnsi"/>
          <w:lang w:val="sr-Latn-RS"/>
        </w:rPr>
      </w:pPr>
      <w:r w:rsidRPr="00A37D12">
        <w:rPr>
          <w:rFonts w:cstheme="minorHAnsi"/>
          <w:lang w:val="sr-Latn-RS"/>
        </w:rPr>
        <w:t>Mikro, mala i srednja preduzeća u privatnom vlasništvu (MMSP), kao što je definisano u LKCGF, treba da budu uredno registrovana u Kosovskoj agenciji za registraciju biznisa (KBRA), d</w:t>
      </w:r>
      <w:r w:rsidR="00082EE2" w:rsidRPr="00A37D12">
        <w:rPr>
          <w:rFonts w:cstheme="minorHAnsi"/>
          <w:lang w:val="sr-Latn-RS"/>
        </w:rPr>
        <w:t>a imaju</w:t>
      </w:r>
      <w:r w:rsidRPr="00A37D12">
        <w:rPr>
          <w:rFonts w:cstheme="minorHAnsi"/>
          <w:lang w:val="sr-Latn-RS"/>
        </w:rPr>
        <w:t xml:space="preserve"> fiskalni broj, </w:t>
      </w:r>
      <w:r w:rsidR="00082EE2" w:rsidRPr="00A37D12">
        <w:rPr>
          <w:rFonts w:cstheme="minorHAnsi"/>
          <w:lang w:val="sr-Latn-RS"/>
        </w:rPr>
        <w:t xml:space="preserve">kao i da </w:t>
      </w:r>
      <w:r w:rsidRPr="00A37D12">
        <w:rPr>
          <w:rFonts w:cstheme="minorHAnsi"/>
          <w:lang w:val="sr-Latn-RS"/>
        </w:rPr>
        <w:t>imaju manje od dvest</w:t>
      </w:r>
      <w:r w:rsidR="00F87ABD" w:rsidRPr="00A37D12">
        <w:rPr>
          <w:rFonts w:cstheme="minorHAnsi"/>
          <w:lang w:val="sr-Latn-RS"/>
        </w:rPr>
        <w:t>o</w:t>
      </w:r>
      <w:r w:rsidRPr="00A37D12">
        <w:rPr>
          <w:rFonts w:cstheme="minorHAnsi"/>
          <w:lang w:val="sr-Latn-RS"/>
        </w:rPr>
        <w:t>pedeset (250) zaposlenih</w:t>
      </w:r>
      <w:r w:rsidR="00A70228" w:rsidRPr="00A37D12">
        <w:rPr>
          <w:rFonts w:cstheme="minorHAnsi"/>
          <w:lang w:val="sr-Latn-RS"/>
        </w:rPr>
        <w:t>,</w:t>
      </w:r>
    </w:p>
    <w:p w14:paraId="57FD0894" w14:textId="34E185F9" w:rsidR="00A70228" w:rsidRPr="00A37D12" w:rsidRDefault="00DE16FB" w:rsidP="00DE16FB">
      <w:pPr>
        <w:numPr>
          <w:ilvl w:val="0"/>
          <w:numId w:val="18"/>
        </w:numPr>
        <w:spacing w:after="0" w:line="240" w:lineRule="auto"/>
        <w:jc w:val="both"/>
        <w:rPr>
          <w:rFonts w:cstheme="minorHAnsi"/>
          <w:lang w:val="sr-Latn-RS"/>
        </w:rPr>
      </w:pPr>
      <w:r w:rsidRPr="00A37D12">
        <w:rPr>
          <w:rFonts w:cstheme="minorHAnsi"/>
          <w:lang w:val="sr-Latn-RS"/>
        </w:rPr>
        <w:t>Poslovne aktivnosti ne smeju biti zabranjene</w:t>
      </w:r>
      <w:r w:rsidR="00F87ABD" w:rsidRPr="00A37D12">
        <w:rPr>
          <w:rFonts w:cstheme="minorHAnsi"/>
          <w:lang w:val="sr-Latn-RS"/>
        </w:rPr>
        <w:t xml:space="preserve"> pmare</w:t>
      </w:r>
      <w:r w:rsidRPr="00A37D12">
        <w:rPr>
          <w:rFonts w:cstheme="minorHAnsi"/>
          <w:lang w:val="sr-Latn-RS"/>
        </w:rPr>
        <w:t xml:space="preserve"> važećim zakonima, regulativnim odredbama ili međunarodnim ugovorima </w:t>
      </w:r>
      <w:r w:rsidR="00F87ABD" w:rsidRPr="00A37D12">
        <w:rPr>
          <w:rFonts w:cstheme="minorHAnsi"/>
          <w:lang w:val="sr-Latn-RS"/>
        </w:rPr>
        <w:t xml:space="preserve">u </w:t>
      </w:r>
      <w:r w:rsidRPr="00A37D12">
        <w:rPr>
          <w:rFonts w:cstheme="minorHAnsi"/>
          <w:lang w:val="sr-Latn-RS"/>
        </w:rPr>
        <w:t>kojima je Kosovo strana</w:t>
      </w:r>
      <w:r w:rsidR="00F87ABD" w:rsidRPr="00A37D12">
        <w:rPr>
          <w:rFonts w:cstheme="minorHAnsi"/>
          <w:lang w:val="sr-Latn-RS"/>
        </w:rPr>
        <w:t xml:space="preserve"> potpisnica</w:t>
      </w:r>
      <w:r w:rsidR="00A70228" w:rsidRPr="00A37D12">
        <w:rPr>
          <w:rFonts w:cstheme="minorHAnsi"/>
          <w:lang w:val="sr-Latn-RS"/>
        </w:rPr>
        <w:t>,</w:t>
      </w:r>
    </w:p>
    <w:p w14:paraId="213EFBBF" w14:textId="7697DBB0" w:rsidR="00A70228" w:rsidRPr="00A37D12" w:rsidRDefault="00DE16FB" w:rsidP="00DE16FB">
      <w:pPr>
        <w:numPr>
          <w:ilvl w:val="0"/>
          <w:numId w:val="18"/>
        </w:numPr>
        <w:spacing w:after="0" w:line="240" w:lineRule="auto"/>
        <w:jc w:val="both"/>
        <w:rPr>
          <w:rFonts w:cstheme="minorHAnsi"/>
          <w:lang w:val="sr-Latn-RS"/>
        </w:rPr>
      </w:pPr>
      <w:r w:rsidRPr="00A37D12">
        <w:rPr>
          <w:rFonts w:cstheme="minorHAnsi"/>
          <w:lang w:val="sr-Latn-RS"/>
        </w:rPr>
        <w:t>Kvalifikovan</w:t>
      </w:r>
      <w:r w:rsidR="00F87ABD" w:rsidRPr="00A37D12">
        <w:rPr>
          <w:rFonts w:cstheme="minorHAnsi"/>
          <w:lang w:val="sr-Latn-RS"/>
        </w:rPr>
        <w:t>i</w:t>
      </w:r>
      <w:r w:rsidRPr="00A37D12">
        <w:rPr>
          <w:rFonts w:cstheme="minorHAnsi"/>
          <w:lang w:val="sr-Latn-RS"/>
        </w:rPr>
        <w:t xml:space="preserve"> MMSP mora</w:t>
      </w:r>
      <w:r w:rsidR="00F87ABD" w:rsidRPr="00A37D12">
        <w:rPr>
          <w:rFonts w:cstheme="minorHAnsi"/>
          <w:lang w:val="sr-Latn-RS"/>
        </w:rPr>
        <w:t>ju</w:t>
      </w:r>
      <w:r w:rsidRPr="00A37D12">
        <w:rPr>
          <w:rFonts w:cstheme="minorHAnsi"/>
          <w:lang w:val="sr-Latn-RS"/>
        </w:rPr>
        <w:t xml:space="preserve"> biti u stopostotnom (100%) vlasništvu privatnih građana ili stalnih stanovnika Kosova, bez vlasništva države tokom perioda kada je kredit pokriven garancijom</w:t>
      </w:r>
      <w:r w:rsidR="00A70228" w:rsidRPr="00A37D12">
        <w:rPr>
          <w:rFonts w:cstheme="minorHAnsi"/>
          <w:lang w:val="sr-Latn-RS"/>
        </w:rPr>
        <w:t>,</w:t>
      </w:r>
    </w:p>
    <w:p w14:paraId="084C8A09" w14:textId="169AFA0F" w:rsidR="00A70228" w:rsidRPr="00A37D12" w:rsidRDefault="00DE16FB" w:rsidP="00DE16FB">
      <w:pPr>
        <w:numPr>
          <w:ilvl w:val="0"/>
          <w:numId w:val="18"/>
        </w:numPr>
        <w:spacing w:after="0" w:line="240" w:lineRule="auto"/>
        <w:jc w:val="both"/>
        <w:rPr>
          <w:rFonts w:cstheme="minorHAnsi"/>
          <w:lang w:val="sr-Latn-RS"/>
        </w:rPr>
      </w:pPr>
      <w:r w:rsidRPr="00A37D12">
        <w:rPr>
          <w:rFonts w:cstheme="minorHAnsi"/>
          <w:lang w:val="sr-Latn-RS"/>
        </w:rPr>
        <w:t xml:space="preserve">Kvalifikovani zajmoprimac uključuje </w:t>
      </w:r>
      <w:r w:rsidR="00F87ABD" w:rsidRPr="00A37D12">
        <w:rPr>
          <w:rFonts w:cstheme="minorHAnsi"/>
          <w:lang w:val="sr-Latn-RS"/>
        </w:rPr>
        <w:t xml:space="preserve">i </w:t>
      </w:r>
      <w:r w:rsidRPr="00A37D12">
        <w:rPr>
          <w:rFonts w:cstheme="minorHAnsi"/>
          <w:lang w:val="sr-Latn-RS"/>
        </w:rPr>
        <w:t>bilo koju povezanu stranu tog dužnika. Povezane stranke treba tumačiti u skla</w:t>
      </w:r>
      <w:r w:rsidR="00F87ABD" w:rsidRPr="00A37D12">
        <w:rPr>
          <w:rFonts w:cstheme="minorHAnsi"/>
          <w:lang w:val="sr-Latn-RS"/>
        </w:rPr>
        <w:t>du sa Uredbom CBK o velikim izl</w:t>
      </w:r>
      <w:r w:rsidR="003A22D7" w:rsidRPr="00A37D12">
        <w:rPr>
          <w:rFonts w:cstheme="minorHAnsi"/>
          <w:lang w:val="sr-Latn-RS"/>
        </w:rPr>
        <w:t>oženosima</w:t>
      </w:r>
      <w:r w:rsidR="00374D5A" w:rsidRPr="00A37D12">
        <w:rPr>
          <w:rStyle w:val="FootnoteReference"/>
          <w:rFonts w:cstheme="minorHAnsi"/>
          <w:lang w:val="sr-Latn-RS"/>
        </w:rPr>
        <w:footnoteReference w:id="1"/>
      </w:r>
      <w:r w:rsidRPr="00A37D12">
        <w:rPr>
          <w:rFonts w:cstheme="minorHAnsi"/>
          <w:lang w:val="sr-Latn-RS"/>
        </w:rPr>
        <w:t xml:space="preserve">, odnosno </w:t>
      </w:r>
      <w:r w:rsidR="00F87ABD" w:rsidRPr="00A37D12">
        <w:rPr>
          <w:rFonts w:cstheme="minorHAnsi"/>
          <w:lang w:val="sr-Latn-RS"/>
        </w:rPr>
        <w:t xml:space="preserve">u skladu sa </w:t>
      </w:r>
      <w:r w:rsidRPr="00A37D12">
        <w:rPr>
          <w:rFonts w:cstheme="minorHAnsi"/>
          <w:lang w:val="sr-Latn-RS"/>
        </w:rPr>
        <w:t xml:space="preserve">članom 1 stav </w:t>
      </w:r>
      <w:r w:rsidR="00F87ABD" w:rsidRPr="00A37D12">
        <w:rPr>
          <w:rFonts w:cstheme="minorHAnsi"/>
          <w:lang w:val="sr-Latn-RS"/>
        </w:rPr>
        <w:t>(</w:t>
      </w:r>
      <w:r w:rsidRPr="00A37D12">
        <w:rPr>
          <w:rFonts w:cstheme="minorHAnsi"/>
          <w:lang w:val="sr-Latn-RS"/>
        </w:rPr>
        <w:t>g) ove Uredbe</w:t>
      </w:r>
      <w:r w:rsidR="00A70228" w:rsidRPr="00A37D12">
        <w:rPr>
          <w:rFonts w:cstheme="minorHAnsi"/>
          <w:lang w:val="sr-Latn-RS"/>
        </w:rPr>
        <w:t>.</w:t>
      </w:r>
    </w:p>
    <w:p w14:paraId="7B581EDB" w14:textId="1D88958E" w:rsidR="00A70228" w:rsidRPr="00A37D12" w:rsidRDefault="00DE16FB" w:rsidP="00367D19">
      <w:pPr>
        <w:spacing w:after="0" w:line="240" w:lineRule="auto"/>
        <w:jc w:val="both"/>
        <w:rPr>
          <w:rFonts w:cstheme="minorHAnsi"/>
          <w:lang w:val="sr-Latn-RS"/>
        </w:rPr>
      </w:pPr>
      <w:r w:rsidRPr="00A37D12">
        <w:rPr>
          <w:rFonts w:cstheme="minorHAnsi"/>
          <w:lang w:val="sr-Latn-RS"/>
        </w:rPr>
        <w:t>Da bi se Kredit kvalifikovao za kreditnu garanciju, moraju biti zadovoljeni sledeći minimalni uslovi</w:t>
      </w:r>
      <w:r w:rsidR="00A70228" w:rsidRPr="00A37D12">
        <w:rPr>
          <w:rFonts w:cstheme="minorHAnsi"/>
          <w:lang w:val="sr-Latn-RS"/>
        </w:rPr>
        <w:t xml:space="preserve">: </w:t>
      </w:r>
    </w:p>
    <w:p w14:paraId="7EA4C279" w14:textId="28FB3A57" w:rsidR="00A70228" w:rsidRPr="00A37D12" w:rsidRDefault="00DE16FB" w:rsidP="00DE16FB">
      <w:pPr>
        <w:numPr>
          <w:ilvl w:val="0"/>
          <w:numId w:val="19"/>
        </w:numPr>
        <w:spacing w:after="0" w:line="240" w:lineRule="auto"/>
        <w:jc w:val="both"/>
        <w:rPr>
          <w:rFonts w:cstheme="minorHAnsi"/>
          <w:lang w:val="sr-Latn-RS"/>
        </w:rPr>
      </w:pPr>
      <w:r w:rsidRPr="00A37D12">
        <w:rPr>
          <w:rFonts w:cstheme="minorHAnsi"/>
          <w:lang w:val="sr-Latn-RS"/>
        </w:rPr>
        <w:t xml:space="preserve">Garancije će biti do 50% glavnice kredita MMSP (zajmodavac bi mogao da uzme garanciju </w:t>
      </w:r>
      <w:r w:rsidR="00F87ABD" w:rsidRPr="00A37D12">
        <w:rPr>
          <w:rFonts w:cstheme="minorHAnsi"/>
          <w:lang w:val="sr-Latn-RS"/>
        </w:rPr>
        <w:t xml:space="preserve">i </w:t>
      </w:r>
      <w:r w:rsidRPr="00A37D12">
        <w:rPr>
          <w:rFonts w:cstheme="minorHAnsi"/>
          <w:lang w:val="sr-Latn-RS"/>
        </w:rPr>
        <w:t>za niži procenat</w:t>
      </w:r>
      <w:r w:rsidR="00A70228" w:rsidRPr="00A37D12">
        <w:rPr>
          <w:rFonts w:cstheme="minorHAnsi"/>
          <w:lang w:val="sr-Latn-RS"/>
        </w:rPr>
        <w:t>).</w:t>
      </w:r>
    </w:p>
    <w:p w14:paraId="11C5932C" w14:textId="36E86EFF" w:rsidR="00A70228" w:rsidRPr="00A37D12" w:rsidRDefault="00DE16FB" w:rsidP="00DE16FB">
      <w:pPr>
        <w:numPr>
          <w:ilvl w:val="0"/>
          <w:numId w:val="19"/>
        </w:numPr>
        <w:spacing w:after="0" w:line="240" w:lineRule="auto"/>
        <w:jc w:val="both"/>
        <w:rPr>
          <w:rFonts w:cstheme="minorHAnsi"/>
          <w:lang w:val="sr-Latn-RS"/>
        </w:rPr>
      </w:pPr>
      <w:r w:rsidRPr="00A37D12">
        <w:rPr>
          <w:rFonts w:cstheme="minorHAnsi"/>
          <w:lang w:val="sr-Latn-RS"/>
        </w:rPr>
        <w:t>Kredi</w:t>
      </w:r>
      <w:r w:rsidR="00F87ABD" w:rsidRPr="00A37D12">
        <w:rPr>
          <w:rFonts w:cstheme="minorHAnsi"/>
          <w:lang w:val="sr-Latn-RS"/>
        </w:rPr>
        <w:t>t ne može preći maksimalnu vr</w:t>
      </w:r>
      <w:r w:rsidRPr="00A37D12">
        <w:rPr>
          <w:rFonts w:cstheme="minorHAnsi"/>
          <w:lang w:val="sr-Latn-RS"/>
        </w:rPr>
        <w:t>ednost glavnice navedenu u Ugovoru o garanciji</w:t>
      </w:r>
      <w:r w:rsidR="009A63A0" w:rsidRPr="00A37D12">
        <w:rPr>
          <w:rFonts w:cstheme="minorHAnsi"/>
          <w:lang w:val="sr-Latn-RS"/>
        </w:rPr>
        <w:t>.</w:t>
      </w:r>
      <w:r w:rsidR="00A70228" w:rsidRPr="00A37D12">
        <w:rPr>
          <w:rFonts w:cstheme="minorHAnsi"/>
          <w:lang w:val="sr-Latn-RS"/>
        </w:rPr>
        <w:t xml:space="preserve"> </w:t>
      </w:r>
    </w:p>
    <w:p w14:paraId="63ABB229" w14:textId="77777777" w:rsidR="008E7AD9" w:rsidRPr="00A37D12" w:rsidRDefault="008E7AD9" w:rsidP="00367D19">
      <w:pPr>
        <w:spacing w:after="0" w:line="240" w:lineRule="auto"/>
        <w:jc w:val="both"/>
        <w:rPr>
          <w:rFonts w:cstheme="minorHAnsi"/>
          <w:lang w:val="sr-Latn-RS"/>
        </w:rPr>
      </w:pPr>
    </w:p>
    <w:p w14:paraId="4CDEAB0E" w14:textId="69D53459" w:rsidR="00A70228" w:rsidRPr="00A37D12" w:rsidRDefault="00F87ABD" w:rsidP="00367D19">
      <w:pPr>
        <w:spacing w:after="0" w:line="240" w:lineRule="auto"/>
        <w:jc w:val="both"/>
        <w:rPr>
          <w:rFonts w:cstheme="minorHAnsi"/>
          <w:lang w:val="sr-Latn-RS"/>
        </w:rPr>
      </w:pPr>
      <w:r w:rsidRPr="00A37D12">
        <w:rPr>
          <w:rFonts w:cstheme="minorHAnsi"/>
          <w:lang w:val="sr-Latn-RS"/>
        </w:rPr>
        <w:t>Maksimalna veličina izlož</w:t>
      </w:r>
      <w:r w:rsidR="00284E90" w:rsidRPr="00A37D12">
        <w:rPr>
          <w:rFonts w:cstheme="minorHAnsi"/>
          <w:lang w:val="sr-Latn-RS"/>
        </w:rPr>
        <w:t>enost</w:t>
      </w:r>
      <w:r w:rsidRPr="00A37D12">
        <w:rPr>
          <w:rFonts w:cstheme="minorHAnsi"/>
          <w:lang w:val="sr-Latn-RS"/>
        </w:rPr>
        <w:t>i garancije koju fond mož</w:t>
      </w:r>
      <w:r w:rsidR="00284E90" w:rsidRPr="00A37D12">
        <w:rPr>
          <w:rFonts w:cstheme="minorHAnsi"/>
          <w:lang w:val="sr-Latn-RS"/>
        </w:rPr>
        <w:t>e imati za svakog zajmoprimca ili grupu povezanih zajmoprim</w:t>
      </w:r>
      <w:r w:rsidRPr="00A37D12">
        <w:rPr>
          <w:rFonts w:cstheme="minorHAnsi"/>
          <w:lang w:val="sr-Latn-RS"/>
        </w:rPr>
        <w:t>aca iznosi 250.000 €. Drugim r</w:t>
      </w:r>
      <w:r w:rsidR="00284E90" w:rsidRPr="00A37D12">
        <w:rPr>
          <w:rFonts w:cstheme="minorHAnsi"/>
          <w:lang w:val="sr-Latn-RS"/>
        </w:rPr>
        <w:t>ečima, maksimalna kreditna izloženost koju zajmodavac može imati za svakog zajmoprimca ili grupu povezanih dužnika kada učestvuj</w:t>
      </w:r>
      <w:r w:rsidRPr="00A37D12">
        <w:rPr>
          <w:rFonts w:cstheme="minorHAnsi"/>
          <w:lang w:val="sr-Latn-RS"/>
        </w:rPr>
        <w:t>u</w:t>
      </w:r>
      <w:r w:rsidR="00284E90" w:rsidRPr="00A37D12">
        <w:rPr>
          <w:rFonts w:cstheme="minorHAnsi"/>
          <w:lang w:val="sr-Latn-RS"/>
        </w:rPr>
        <w:t xml:space="preserve"> u garancijskoj </w:t>
      </w:r>
      <w:r w:rsidRPr="00A37D12">
        <w:rPr>
          <w:rFonts w:cstheme="minorHAnsi"/>
          <w:lang w:val="sr-Latn-RS"/>
        </w:rPr>
        <w:t>š</w:t>
      </w:r>
      <w:r w:rsidR="00284E90" w:rsidRPr="00A37D12">
        <w:rPr>
          <w:rFonts w:cstheme="minorHAnsi"/>
          <w:lang w:val="sr-Latn-RS"/>
        </w:rPr>
        <w:t xml:space="preserve">emi </w:t>
      </w:r>
      <w:r w:rsidRPr="00A37D12">
        <w:rPr>
          <w:rFonts w:cstheme="minorHAnsi"/>
          <w:lang w:val="sr-Latn-RS"/>
        </w:rPr>
        <w:t>je</w:t>
      </w:r>
      <w:r w:rsidR="00284E90" w:rsidRPr="00A37D12">
        <w:rPr>
          <w:rFonts w:cstheme="minorHAnsi"/>
          <w:lang w:val="sr-Latn-RS"/>
        </w:rPr>
        <w:t xml:space="preserve"> 1.000.000 €</w:t>
      </w:r>
      <w:r w:rsidR="00A70228" w:rsidRPr="00A37D12">
        <w:rPr>
          <w:rFonts w:cstheme="minorHAnsi"/>
          <w:lang w:val="sr-Latn-RS"/>
        </w:rPr>
        <w:t xml:space="preserve">. </w:t>
      </w:r>
    </w:p>
    <w:p w14:paraId="155521F6" w14:textId="7F8157F3" w:rsidR="00A70228" w:rsidRPr="00A37D12" w:rsidRDefault="00284E90" w:rsidP="00284E90">
      <w:pPr>
        <w:numPr>
          <w:ilvl w:val="0"/>
          <w:numId w:val="19"/>
        </w:numPr>
        <w:spacing w:after="0" w:line="240" w:lineRule="auto"/>
        <w:jc w:val="both"/>
        <w:rPr>
          <w:rFonts w:cstheme="minorHAnsi"/>
          <w:lang w:val="sr-Latn-RS"/>
        </w:rPr>
      </w:pPr>
      <w:r w:rsidRPr="00A37D12">
        <w:rPr>
          <w:rFonts w:cstheme="minorHAnsi"/>
          <w:lang w:val="sr-Latn-RS"/>
        </w:rPr>
        <w:t>Garancije će se izdavati samo za glavnicu. On</w:t>
      </w:r>
      <w:r w:rsidR="00F87ABD" w:rsidRPr="00A37D12">
        <w:rPr>
          <w:rFonts w:cstheme="minorHAnsi"/>
          <w:lang w:val="sr-Latn-RS"/>
        </w:rPr>
        <w:t>e</w:t>
      </w:r>
      <w:r w:rsidRPr="00A37D12">
        <w:rPr>
          <w:rFonts w:cstheme="minorHAnsi"/>
          <w:lang w:val="sr-Latn-RS"/>
        </w:rPr>
        <w:t xml:space="preserve"> neće pokrivati kamate ili druge iznose koji se duguju kreditu ili druge troškove nastale </w:t>
      </w:r>
      <w:r w:rsidR="00F87ABD" w:rsidRPr="00A37D12">
        <w:rPr>
          <w:rFonts w:cstheme="minorHAnsi"/>
          <w:lang w:val="sr-Latn-RS"/>
        </w:rPr>
        <w:t>kod</w:t>
      </w:r>
      <w:r w:rsidRPr="00A37D12">
        <w:rPr>
          <w:rFonts w:cstheme="minorHAnsi"/>
          <w:lang w:val="sr-Latn-RS"/>
        </w:rPr>
        <w:t xml:space="preserve"> zajmodavca</w:t>
      </w:r>
      <w:r w:rsidR="00A70228" w:rsidRPr="00A37D12">
        <w:rPr>
          <w:rFonts w:cstheme="minorHAnsi"/>
          <w:lang w:val="sr-Latn-RS"/>
        </w:rPr>
        <w:t>.</w:t>
      </w:r>
    </w:p>
    <w:p w14:paraId="7E04A717" w14:textId="65CAD5D7" w:rsidR="00A70228" w:rsidRPr="00A37D12" w:rsidRDefault="00F87ABD" w:rsidP="00284E90">
      <w:pPr>
        <w:numPr>
          <w:ilvl w:val="0"/>
          <w:numId w:val="19"/>
        </w:numPr>
        <w:spacing w:after="0" w:line="240" w:lineRule="auto"/>
        <w:jc w:val="both"/>
        <w:rPr>
          <w:rFonts w:cstheme="minorHAnsi"/>
          <w:lang w:val="sr-Latn-RS"/>
        </w:rPr>
      </w:pPr>
      <w:r w:rsidRPr="00A37D12">
        <w:rPr>
          <w:rFonts w:cstheme="minorHAnsi"/>
          <w:lang w:val="sr-Latn-RS"/>
        </w:rPr>
        <w:t>Maksimalni rok dospeća zajmova je 84 m</w:t>
      </w:r>
      <w:r w:rsidR="00284E90" w:rsidRPr="00A37D12">
        <w:rPr>
          <w:rFonts w:cstheme="minorHAnsi"/>
          <w:lang w:val="sr-Latn-RS"/>
        </w:rPr>
        <w:t>eseca</w:t>
      </w:r>
      <w:r w:rsidR="00A70228" w:rsidRPr="00A37D12">
        <w:rPr>
          <w:rFonts w:cstheme="minorHAnsi"/>
          <w:lang w:val="sr-Latn-RS"/>
        </w:rPr>
        <w:t xml:space="preserve">. </w:t>
      </w:r>
    </w:p>
    <w:p w14:paraId="138B1D90" w14:textId="1462D4CE" w:rsidR="00A70228" w:rsidRPr="00A37D12" w:rsidRDefault="00284E90" w:rsidP="00284E90">
      <w:pPr>
        <w:numPr>
          <w:ilvl w:val="0"/>
          <w:numId w:val="19"/>
        </w:numPr>
        <w:spacing w:after="0" w:line="240" w:lineRule="auto"/>
        <w:jc w:val="both"/>
        <w:rPr>
          <w:rFonts w:cstheme="minorHAnsi"/>
          <w:lang w:val="sr-Latn-RS"/>
        </w:rPr>
      </w:pPr>
      <w:r w:rsidRPr="00A37D12">
        <w:rPr>
          <w:rFonts w:cstheme="minorHAnsi"/>
          <w:lang w:val="sr-Latn-RS"/>
        </w:rPr>
        <w:t>Zajmodavac m</w:t>
      </w:r>
      <w:r w:rsidR="00F87ABD" w:rsidRPr="00A37D12">
        <w:rPr>
          <w:rFonts w:cstheme="minorHAnsi"/>
          <w:lang w:val="sr-Latn-RS"/>
        </w:rPr>
        <w:t xml:space="preserve">ože uzeti garanciju (kolateral) </w:t>
      </w:r>
      <w:r w:rsidRPr="00A37D12">
        <w:rPr>
          <w:rFonts w:cstheme="minorHAnsi"/>
          <w:lang w:val="sr-Latn-RS"/>
        </w:rPr>
        <w:t>od Zajmoprimca, ali se očekuje da iznos kolaterala b</w:t>
      </w:r>
      <w:r w:rsidR="00F87ABD" w:rsidRPr="00A37D12">
        <w:rPr>
          <w:rFonts w:cstheme="minorHAnsi"/>
          <w:lang w:val="sr-Latn-RS"/>
        </w:rPr>
        <w:t>ude</w:t>
      </w:r>
      <w:r w:rsidRPr="00A37D12">
        <w:rPr>
          <w:rFonts w:cstheme="minorHAnsi"/>
          <w:lang w:val="sr-Latn-RS"/>
        </w:rPr>
        <w:t xml:space="preserve"> manji nego za kredite bez garancija</w:t>
      </w:r>
      <w:r w:rsidR="00A70228" w:rsidRPr="00A37D12">
        <w:rPr>
          <w:rFonts w:cstheme="minorHAnsi"/>
          <w:lang w:val="sr-Latn-RS"/>
        </w:rPr>
        <w:t>.</w:t>
      </w:r>
    </w:p>
    <w:p w14:paraId="5AF9C8B2" w14:textId="77777777" w:rsidR="00036B29" w:rsidRPr="00A37D12" w:rsidRDefault="00036B29" w:rsidP="00367D19">
      <w:pPr>
        <w:spacing w:after="0" w:line="240" w:lineRule="auto"/>
        <w:jc w:val="both"/>
        <w:rPr>
          <w:rFonts w:cstheme="minorHAnsi"/>
          <w:lang w:val="sr-Latn-RS"/>
        </w:rPr>
      </w:pPr>
    </w:p>
    <w:p w14:paraId="3B953506" w14:textId="52A38696" w:rsidR="00A70228" w:rsidRPr="00A37D12" w:rsidRDefault="00284E90" w:rsidP="00367D19">
      <w:pPr>
        <w:spacing w:after="0" w:line="240" w:lineRule="auto"/>
        <w:jc w:val="both"/>
        <w:rPr>
          <w:rFonts w:cstheme="minorHAnsi"/>
          <w:b/>
          <w:lang w:val="sr-Latn-RS"/>
        </w:rPr>
      </w:pPr>
      <w:r w:rsidRPr="00A37D12">
        <w:rPr>
          <w:rFonts w:cstheme="minorHAnsi"/>
          <w:b/>
          <w:lang w:val="sr-Latn-RS"/>
        </w:rPr>
        <w:t xml:space="preserve">Proces prihvatanja garancije </w:t>
      </w:r>
    </w:p>
    <w:p w14:paraId="4B5DD598" w14:textId="7C7C0F8F" w:rsidR="00284E90" w:rsidRPr="00A37D12" w:rsidRDefault="00284E90" w:rsidP="00284E90">
      <w:pPr>
        <w:spacing w:after="0" w:line="240" w:lineRule="auto"/>
        <w:jc w:val="both"/>
        <w:rPr>
          <w:rFonts w:cstheme="minorHAnsi"/>
          <w:lang w:val="sr-Latn-RS"/>
        </w:rPr>
      </w:pPr>
      <w:r w:rsidRPr="00A37D12">
        <w:rPr>
          <w:rFonts w:cstheme="minorHAnsi"/>
          <w:lang w:val="sr-Latn-RS"/>
        </w:rPr>
        <w:t>Svaki RFI će dati, analizirati, izvršiti</w:t>
      </w:r>
      <w:r w:rsidR="00F87ABD" w:rsidRPr="00A37D12">
        <w:rPr>
          <w:rFonts w:cstheme="minorHAnsi"/>
          <w:lang w:val="sr-Latn-RS"/>
        </w:rPr>
        <w:t xml:space="preserve"> obaveze savesnosi</w:t>
      </w:r>
      <w:r w:rsidRPr="00A37D12">
        <w:rPr>
          <w:rFonts w:cstheme="minorHAnsi"/>
          <w:lang w:val="sr-Latn-RS"/>
        </w:rPr>
        <w:t xml:space="preserve"> </w:t>
      </w:r>
      <w:r w:rsidR="00F87ABD" w:rsidRPr="00A37D12">
        <w:rPr>
          <w:rFonts w:cstheme="minorHAnsi"/>
          <w:lang w:val="sr-Latn-RS"/>
        </w:rPr>
        <w:t>(„</w:t>
      </w:r>
      <w:r w:rsidRPr="00A37D12">
        <w:rPr>
          <w:rFonts w:cstheme="minorHAnsi"/>
          <w:lang w:val="sr-Latn-RS"/>
        </w:rPr>
        <w:t>due diligence</w:t>
      </w:r>
      <w:r w:rsidR="00F87ABD" w:rsidRPr="00A37D12">
        <w:rPr>
          <w:rFonts w:cstheme="minorHAnsi"/>
          <w:lang w:val="sr-Latn-RS"/>
        </w:rPr>
        <w:t>“), struktus</w:t>
      </w:r>
      <w:r w:rsidRPr="00A37D12">
        <w:rPr>
          <w:rFonts w:cstheme="minorHAnsi"/>
          <w:lang w:val="sr-Latn-RS"/>
        </w:rPr>
        <w:t xml:space="preserve">irati, isplatiti, upravljati i izvršiti sve kvalifikacione kreditne olakšice na isti način kao i </w:t>
      </w:r>
      <w:r w:rsidR="00E95B44" w:rsidRPr="00A37D12">
        <w:rPr>
          <w:rFonts w:cstheme="minorHAnsi"/>
          <w:lang w:val="sr-Latn-RS"/>
        </w:rPr>
        <w:t xml:space="preserve">za </w:t>
      </w:r>
      <w:r w:rsidRPr="00A37D12">
        <w:rPr>
          <w:rFonts w:cstheme="minorHAnsi"/>
          <w:lang w:val="sr-Latn-RS"/>
        </w:rPr>
        <w:t>svoje negarantovane zajmove u potpunom skladu sa svim zakonima, propisima i politikama na snazi, uključujući i one na snazi CBK.</w:t>
      </w:r>
    </w:p>
    <w:p w14:paraId="727849A5" w14:textId="5ABE7639" w:rsidR="00036B29" w:rsidRPr="00A37D12" w:rsidRDefault="00284E90" w:rsidP="00284E90">
      <w:pPr>
        <w:spacing w:after="0" w:line="240" w:lineRule="auto"/>
        <w:jc w:val="both"/>
        <w:rPr>
          <w:rFonts w:cstheme="minorHAnsi"/>
          <w:lang w:val="sr-Latn-RS"/>
        </w:rPr>
      </w:pPr>
      <w:r w:rsidRPr="00A37D12">
        <w:rPr>
          <w:rFonts w:cstheme="minorHAnsi"/>
          <w:lang w:val="sr-Latn-RS"/>
        </w:rPr>
        <w:t xml:space="preserve">RFI će odlučiti koji će krediti dostaviti KCGF-u koji će biti pokriveni garancijom do maksimalne pokrivenosti od 50%. RFI će izvršiti kreditno ugovaranje, odrediti uslove i kredite, i dostaviti KCGF-u </w:t>
      </w:r>
      <w:r w:rsidR="00E95B44" w:rsidRPr="00A37D12">
        <w:rPr>
          <w:rFonts w:cstheme="minorHAnsi"/>
          <w:lang w:val="sr-Latn-RS"/>
        </w:rPr>
        <w:t xml:space="preserve">kredite </w:t>
      </w:r>
      <w:r w:rsidRPr="00A37D12">
        <w:rPr>
          <w:rFonts w:cstheme="minorHAnsi"/>
          <w:lang w:val="sr-Latn-RS"/>
        </w:rPr>
        <w:t>koji ispunjavaju kriterijume iz Ugovora o garanciji.</w:t>
      </w:r>
      <w:r w:rsidR="00E95B44" w:rsidRPr="00A37D12">
        <w:rPr>
          <w:rFonts w:cstheme="minorHAnsi"/>
          <w:lang w:val="sr-Latn-RS"/>
        </w:rPr>
        <w:t xml:space="preserve"> </w:t>
      </w:r>
    </w:p>
    <w:p w14:paraId="0BAE2DC4" w14:textId="77777777" w:rsidR="001772B9" w:rsidRPr="00A37D12" w:rsidRDefault="001772B9" w:rsidP="00367D19">
      <w:pPr>
        <w:spacing w:after="0" w:line="240" w:lineRule="auto"/>
        <w:jc w:val="both"/>
        <w:rPr>
          <w:rFonts w:cstheme="minorHAnsi"/>
          <w:lang w:val="sr-Latn-RS"/>
        </w:rPr>
      </w:pPr>
      <w:bookmarkStart w:id="5" w:name="_Toc500141666"/>
    </w:p>
    <w:bookmarkEnd w:id="5"/>
    <w:p w14:paraId="4DE3E133" w14:textId="77777777" w:rsidR="00284E90" w:rsidRPr="00A37D12" w:rsidRDefault="00284E90" w:rsidP="00367D19">
      <w:pPr>
        <w:spacing w:after="0" w:line="240" w:lineRule="auto"/>
        <w:jc w:val="both"/>
        <w:rPr>
          <w:rFonts w:cstheme="minorHAnsi"/>
          <w:b/>
          <w:lang w:val="sr-Latn-RS"/>
        </w:rPr>
      </w:pPr>
      <w:r w:rsidRPr="00A37D12">
        <w:rPr>
          <w:rFonts w:cstheme="minorHAnsi"/>
          <w:b/>
          <w:lang w:val="sr-Latn-RS"/>
        </w:rPr>
        <w:t>Proces podnošenja</w:t>
      </w:r>
    </w:p>
    <w:p w14:paraId="0C105B2A" w14:textId="4C0F8AD1" w:rsidR="00A70228" w:rsidRPr="00A37D12" w:rsidRDefault="00284E90" w:rsidP="00367D19">
      <w:pPr>
        <w:spacing w:after="0" w:line="240" w:lineRule="auto"/>
        <w:jc w:val="both"/>
        <w:rPr>
          <w:rFonts w:cstheme="minorHAnsi"/>
          <w:lang w:val="sr-Latn-RS"/>
        </w:rPr>
      </w:pPr>
      <w:r w:rsidRPr="00A37D12">
        <w:rPr>
          <w:rFonts w:cstheme="minorHAnsi"/>
          <w:lang w:val="sr-Latn-RS"/>
        </w:rPr>
        <w:t>RFI će uneti nove zajmove pod garancijom u roku od pet (5) radnih dana od prve isplate kredita, sa informacijama kao što su: finansijska institucija, detalji o zajmu, poslovne informacije o klijentima, demografsk</w:t>
      </w:r>
      <w:r w:rsidR="00E95B44" w:rsidRPr="00A37D12">
        <w:rPr>
          <w:rFonts w:cstheme="minorHAnsi"/>
          <w:lang w:val="sr-Latn-RS"/>
        </w:rPr>
        <w:t>i podaci</w:t>
      </w:r>
      <w:r w:rsidRPr="00A37D12">
        <w:rPr>
          <w:rFonts w:cstheme="minorHAnsi"/>
          <w:lang w:val="sr-Latn-RS"/>
        </w:rPr>
        <w:t xml:space="preserve"> kupaca, informacije o kola</w:t>
      </w:r>
      <w:r w:rsidR="00E95B44" w:rsidRPr="00A37D12">
        <w:rPr>
          <w:rFonts w:cstheme="minorHAnsi"/>
          <w:lang w:val="sr-Latn-RS"/>
        </w:rPr>
        <w:t>teralu, informacije o garantu, i</w:t>
      </w:r>
      <w:r w:rsidRPr="00A37D12">
        <w:rPr>
          <w:rFonts w:cstheme="minorHAnsi"/>
          <w:lang w:val="sr-Latn-RS"/>
        </w:rPr>
        <w:t>nformacije o strankama, informacije o životnoj sredini, itd. Kompletan skup p</w:t>
      </w:r>
      <w:r w:rsidR="00E95B44" w:rsidRPr="00A37D12">
        <w:rPr>
          <w:rFonts w:cstheme="minorHAnsi"/>
          <w:lang w:val="sr-Latn-RS"/>
        </w:rPr>
        <w:t>odataka koji moraju biti obezb</w:t>
      </w:r>
      <w:r w:rsidRPr="00A37D12">
        <w:rPr>
          <w:rFonts w:cstheme="minorHAnsi"/>
          <w:lang w:val="sr-Latn-RS"/>
        </w:rPr>
        <w:t xml:space="preserve">eđeni od strane RFI dat je u </w:t>
      </w:r>
      <w:r w:rsidR="00E95B44" w:rsidRPr="00A37D12">
        <w:rPr>
          <w:rFonts w:cstheme="minorHAnsi"/>
          <w:lang w:val="sr-Latn-RS"/>
        </w:rPr>
        <w:t xml:space="preserve">Operativnom priručniku MIS </w:t>
      </w:r>
      <w:r w:rsidRPr="00A37D12">
        <w:rPr>
          <w:rFonts w:cstheme="minorHAnsi"/>
          <w:lang w:val="sr-Latn-RS"/>
        </w:rPr>
        <w:t>KCGF</w:t>
      </w:r>
      <w:r w:rsidR="00E95B44" w:rsidRPr="00A37D12">
        <w:rPr>
          <w:rFonts w:cstheme="minorHAnsi"/>
          <w:lang w:val="sr-Latn-RS"/>
        </w:rPr>
        <w:t>-a</w:t>
      </w:r>
      <w:r w:rsidR="00A70228" w:rsidRPr="00A37D12">
        <w:rPr>
          <w:rFonts w:cstheme="minorHAnsi"/>
          <w:lang w:val="sr-Latn-RS"/>
        </w:rPr>
        <w:t xml:space="preserve">. </w:t>
      </w:r>
    </w:p>
    <w:p w14:paraId="6A861A2B" w14:textId="77777777" w:rsidR="00036B29" w:rsidRPr="00A37D12" w:rsidRDefault="00036B29" w:rsidP="00367D19">
      <w:pPr>
        <w:spacing w:after="0" w:line="240" w:lineRule="auto"/>
        <w:jc w:val="both"/>
        <w:rPr>
          <w:rFonts w:cstheme="minorHAnsi"/>
          <w:lang w:val="sr-Latn-RS"/>
        </w:rPr>
      </w:pPr>
    </w:p>
    <w:p w14:paraId="704D3260" w14:textId="77777777" w:rsidR="00284E90" w:rsidRPr="00A37D12" w:rsidRDefault="00284E90" w:rsidP="00367D19">
      <w:pPr>
        <w:spacing w:after="0" w:line="240" w:lineRule="auto"/>
        <w:jc w:val="both"/>
        <w:rPr>
          <w:rFonts w:cstheme="minorHAnsi"/>
          <w:b/>
          <w:lang w:val="sr-Latn-RS"/>
        </w:rPr>
      </w:pPr>
      <w:r w:rsidRPr="00A37D12">
        <w:rPr>
          <w:rFonts w:cstheme="minorHAnsi"/>
          <w:b/>
          <w:lang w:val="sr-Latn-RS"/>
        </w:rPr>
        <w:t>Proces odobravanja / prihvatanja</w:t>
      </w:r>
    </w:p>
    <w:p w14:paraId="636F5EC9" w14:textId="67ABD512" w:rsidR="00284E90" w:rsidRPr="00A37D12" w:rsidRDefault="00284E90" w:rsidP="00284E90">
      <w:pPr>
        <w:spacing w:after="0" w:line="240" w:lineRule="auto"/>
        <w:jc w:val="both"/>
        <w:rPr>
          <w:rFonts w:cstheme="minorHAnsi"/>
          <w:lang w:val="sr-Latn-RS"/>
        </w:rPr>
      </w:pPr>
      <w:r w:rsidRPr="00A37D12">
        <w:rPr>
          <w:rFonts w:cstheme="minorHAnsi"/>
          <w:lang w:val="sr-Latn-RS"/>
        </w:rPr>
        <w:lastRenderedPageBreak/>
        <w:t xml:space="preserve">Čim korisnik RFI dostavi detalje o zajmovima koji će biti pokriveni garancijom, ti krediti se pojavljuju u MIS-u kao </w:t>
      </w:r>
      <w:r w:rsidR="003903E4" w:rsidRPr="00A37D12">
        <w:rPr>
          <w:rFonts w:cstheme="minorHAnsi"/>
          <w:lang w:val="sr-Latn-RS"/>
        </w:rPr>
        <w:t xml:space="preserve">podneti. </w:t>
      </w:r>
    </w:p>
    <w:p w14:paraId="429433FD" w14:textId="23AC2861" w:rsidR="00284E90" w:rsidRPr="00A37D12" w:rsidRDefault="00284E90" w:rsidP="00284E90">
      <w:pPr>
        <w:spacing w:after="0" w:line="240" w:lineRule="auto"/>
        <w:jc w:val="both"/>
        <w:rPr>
          <w:rFonts w:cstheme="minorHAnsi"/>
          <w:lang w:val="sr-Latn-RS"/>
        </w:rPr>
      </w:pPr>
      <w:r w:rsidRPr="00A37D12">
        <w:rPr>
          <w:rFonts w:cstheme="minorHAnsi"/>
          <w:lang w:val="sr-Latn-RS"/>
        </w:rPr>
        <w:t xml:space="preserve">Imenovano osoblje KCGF-a treba da obezbedi da informacije koje obrađuje korisnik RFI budu </w:t>
      </w:r>
      <w:r w:rsidR="003903E4" w:rsidRPr="00A37D12">
        <w:rPr>
          <w:rFonts w:cstheme="minorHAnsi"/>
          <w:lang w:val="sr-Latn-RS"/>
        </w:rPr>
        <w:t>ispravne</w:t>
      </w:r>
      <w:r w:rsidRPr="00A37D12">
        <w:rPr>
          <w:rFonts w:cstheme="minorHAnsi"/>
          <w:lang w:val="sr-Latn-RS"/>
        </w:rPr>
        <w:t xml:space="preserve">. U slučaju tehničkih grešaka, imenovano osoblje KCGF-a će kontaktirati odgovarajući RFI kako bi ispravilo tehničke greške. </w:t>
      </w:r>
      <w:r w:rsidR="003903E4" w:rsidRPr="00A37D12">
        <w:rPr>
          <w:rFonts w:cstheme="minorHAnsi"/>
          <w:lang w:val="sr-Latn-RS"/>
        </w:rPr>
        <w:t>Kada</w:t>
      </w:r>
      <w:r w:rsidRPr="00A37D12">
        <w:rPr>
          <w:rFonts w:cstheme="minorHAnsi"/>
          <w:lang w:val="sr-Latn-RS"/>
        </w:rPr>
        <w:t xml:space="preserve"> imenovano osoblje KCGF-a smatra da su date informacije pouzdane, </w:t>
      </w:r>
      <w:r w:rsidR="003903E4" w:rsidRPr="00A37D12">
        <w:rPr>
          <w:rFonts w:cstheme="minorHAnsi"/>
          <w:lang w:val="sr-Latn-RS"/>
        </w:rPr>
        <w:t>predmet</w:t>
      </w:r>
      <w:r w:rsidRPr="00A37D12">
        <w:rPr>
          <w:rFonts w:cstheme="minorHAnsi"/>
          <w:lang w:val="sr-Latn-RS"/>
        </w:rPr>
        <w:t xml:space="preserve"> će biti prihvaćen u MIS-u, a zajam će biti pokriven</w:t>
      </w:r>
      <w:r w:rsidR="003903E4" w:rsidRPr="00A37D12">
        <w:rPr>
          <w:rFonts w:cstheme="minorHAnsi"/>
          <w:lang w:val="sr-Latn-RS"/>
        </w:rPr>
        <w:t xml:space="preserve"> preko</w:t>
      </w:r>
      <w:r w:rsidRPr="00A37D12">
        <w:rPr>
          <w:rFonts w:cstheme="minorHAnsi"/>
          <w:lang w:val="sr-Latn-RS"/>
        </w:rPr>
        <w:t xml:space="preserve"> KCGF-</w:t>
      </w:r>
      <w:r w:rsidR="003903E4" w:rsidRPr="00A37D12">
        <w:rPr>
          <w:rFonts w:cstheme="minorHAnsi"/>
          <w:lang w:val="sr-Latn-RS"/>
        </w:rPr>
        <w:t>a</w:t>
      </w:r>
      <w:r w:rsidRPr="00A37D12">
        <w:rPr>
          <w:rFonts w:cstheme="minorHAnsi"/>
          <w:lang w:val="sr-Latn-RS"/>
        </w:rPr>
        <w:t>.</w:t>
      </w:r>
    </w:p>
    <w:p w14:paraId="0917D070" w14:textId="461A038F" w:rsidR="00A66A52" w:rsidRPr="00A37D12" w:rsidRDefault="00284E90" w:rsidP="00284E90">
      <w:pPr>
        <w:spacing w:after="0" w:line="240" w:lineRule="auto"/>
        <w:jc w:val="both"/>
        <w:rPr>
          <w:rFonts w:cstheme="minorHAnsi"/>
          <w:lang w:val="sr-Latn-RS"/>
        </w:rPr>
      </w:pPr>
      <w:r w:rsidRPr="00A37D12">
        <w:rPr>
          <w:rFonts w:cstheme="minorHAnsi"/>
          <w:lang w:val="sr-Latn-RS"/>
        </w:rPr>
        <w:t>Postupci ekološke i socijalne dužn</w:t>
      </w:r>
      <w:r w:rsidR="003903E4" w:rsidRPr="00A37D12">
        <w:rPr>
          <w:rFonts w:cstheme="minorHAnsi"/>
          <w:lang w:val="sr-Latn-RS"/>
        </w:rPr>
        <w:t>e saves</w:t>
      </w:r>
      <w:r w:rsidR="006B68B6" w:rsidRPr="00A37D12">
        <w:rPr>
          <w:rFonts w:cstheme="minorHAnsi"/>
          <w:lang w:val="sr-Latn-RS"/>
        </w:rPr>
        <w:t>nos</w:t>
      </w:r>
      <w:r w:rsidR="003903E4" w:rsidRPr="00A37D12">
        <w:rPr>
          <w:rFonts w:cstheme="minorHAnsi"/>
          <w:lang w:val="sr-Latn-RS"/>
        </w:rPr>
        <w:t>ti</w:t>
      </w:r>
      <w:r w:rsidRPr="00A37D12">
        <w:rPr>
          <w:rFonts w:cstheme="minorHAnsi"/>
          <w:lang w:val="sr-Latn-RS"/>
        </w:rPr>
        <w:t xml:space="preserve">, opisani u Poglavlju 13, dopunjuju </w:t>
      </w:r>
      <w:r w:rsidR="003903E4" w:rsidRPr="00A37D12">
        <w:rPr>
          <w:rFonts w:cstheme="minorHAnsi"/>
          <w:lang w:val="sr-Latn-RS"/>
        </w:rPr>
        <w:t xml:space="preserve">na jednakim osnovama </w:t>
      </w:r>
      <w:r w:rsidRPr="00A37D12">
        <w:rPr>
          <w:rFonts w:cstheme="minorHAnsi"/>
          <w:lang w:val="sr-Latn-RS"/>
        </w:rPr>
        <w:t>proces garancij</w:t>
      </w:r>
      <w:r w:rsidR="003903E4" w:rsidRPr="00A37D12">
        <w:rPr>
          <w:rFonts w:cstheme="minorHAnsi"/>
          <w:lang w:val="sr-Latn-RS"/>
        </w:rPr>
        <w:t>a</w:t>
      </w:r>
      <w:r w:rsidR="00D63E32" w:rsidRPr="00A37D12">
        <w:rPr>
          <w:rFonts w:cstheme="minorHAnsi"/>
          <w:lang w:val="sr-Latn-RS"/>
        </w:rPr>
        <w:t xml:space="preserve">. </w:t>
      </w:r>
      <w:r w:rsidR="003903E4" w:rsidRPr="00A37D12">
        <w:rPr>
          <w:rFonts w:cstheme="minorHAnsi"/>
          <w:lang w:val="sr-Latn-RS"/>
        </w:rPr>
        <w:t xml:space="preserve"> </w:t>
      </w:r>
    </w:p>
    <w:p w14:paraId="71A41E98" w14:textId="77777777" w:rsidR="00FB3EFF" w:rsidRPr="00A37D12" w:rsidRDefault="00FB3EFF" w:rsidP="00367D19">
      <w:pPr>
        <w:widowControl w:val="0"/>
        <w:autoSpaceDE w:val="0"/>
        <w:autoSpaceDN w:val="0"/>
        <w:adjustRightInd w:val="0"/>
        <w:spacing w:after="0" w:line="240" w:lineRule="auto"/>
        <w:jc w:val="both"/>
        <w:rPr>
          <w:rFonts w:eastAsia="Times New Roman" w:cstheme="minorHAnsi"/>
          <w:bCs/>
          <w:highlight w:val="red"/>
          <w:lang w:val="sr-Latn-RS"/>
        </w:rPr>
      </w:pPr>
    </w:p>
    <w:p w14:paraId="4036991E" w14:textId="69ED7EC2" w:rsidR="00FB3EFF" w:rsidRPr="00A37D12" w:rsidRDefault="00284E90" w:rsidP="00284E90">
      <w:pPr>
        <w:pStyle w:val="Heading2"/>
        <w:rPr>
          <w:rFonts w:asciiTheme="minorHAnsi" w:eastAsia="Times New Roman" w:hAnsiTheme="minorHAnsi" w:cstheme="minorHAnsi"/>
          <w:sz w:val="22"/>
          <w:szCs w:val="22"/>
          <w:lang w:val="sr-Latn-RS"/>
        </w:rPr>
      </w:pPr>
      <w:bookmarkStart w:id="6" w:name="_Toc536427"/>
      <w:r w:rsidRPr="00A37D12">
        <w:rPr>
          <w:rFonts w:asciiTheme="minorHAnsi" w:eastAsia="Times New Roman" w:hAnsiTheme="minorHAnsi" w:cstheme="minorHAnsi"/>
          <w:sz w:val="22"/>
          <w:szCs w:val="22"/>
          <w:lang w:val="sr-Latn-RS"/>
        </w:rPr>
        <w:t>Linija finansijske podrške za izgradnju kapaciteta</w:t>
      </w:r>
      <w:bookmarkEnd w:id="6"/>
      <w:r w:rsidRPr="00A37D12">
        <w:rPr>
          <w:rFonts w:asciiTheme="minorHAnsi" w:eastAsia="Times New Roman" w:hAnsiTheme="minorHAnsi" w:cstheme="minorHAnsi"/>
          <w:sz w:val="22"/>
          <w:szCs w:val="22"/>
          <w:lang w:val="sr-Latn-RS"/>
        </w:rPr>
        <w:t xml:space="preserve"> </w:t>
      </w:r>
    </w:p>
    <w:p w14:paraId="099CDCF5" w14:textId="77777777" w:rsidR="00813A89" w:rsidRPr="00A37D12" w:rsidRDefault="00813A89" w:rsidP="00367D19">
      <w:pPr>
        <w:widowControl w:val="0"/>
        <w:autoSpaceDE w:val="0"/>
        <w:autoSpaceDN w:val="0"/>
        <w:adjustRightInd w:val="0"/>
        <w:spacing w:after="0" w:line="240" w:lineRule="auto"/>
        <w:jc w:val="both"/>
        <w:rPr>
          <w:rFonts w:eastAsia="Times New Roman" w:cstheme="minorHAnsi"/>
          <w:bCs/>
          <w:lang w:val="sr-Latn-RS"/>
        </w:rPr>
      </w:pPr>
    </w:p>
    <w:p w14:paraId="61D55A4D" w14:textId="542B5CA6" w:rsidR="00813A89" w:rsidRPr="00A37D12" w:rsidRDefault="00284E90"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Cs/>
          <w:lang w:val="sr-Latn-RS"/>
        </w:rPr>
        <w:t>U okviru Komp</w:t>
      </w:r>
      <w:r w:rsidR="006B68B6" w:rsidRPr="00A37D12">
        <w:rPr>
          <w:rFonts w:eastAsia="Times New Roman" w:cstheme="minorHAnsi"/>
          <w:bCs/>
          <w:lang w:val="sr-Latn-RS"/>
        </w:rPr>
        <w:t>onente 2 Projekta, biće obezb</w:t>
      </w:r>
      <w:r w:rsidRPr="00A37D12">
        <w:rPr>
          <w:rFonts w:eastAsia="Times New Roman" w:cstheme="minorHAnsi"/>
          <w:bCs/>
          <w:lang w:val="sr-Latn-RS"/>
        </w:rPr>
        <w:t xml:space="preserve">eđena sredstva za KCGF za implementaciju projekta i institucionalno jačanje koje će biti od suštinskog značaja za efikasno korišćenje predloženog dodatnog kapitala. U okviru ove </w:t>
      </w:r>
      <w:r w:rsidR="006B68B6" w:rsidRPr="00A37D12">
        <w:rPr>
          <w:rFonts w:eastAsia="Times New Roman" w:cstheme="minorHAnsi"/>
          <w:bCs/>
          <w:lang w:val="sr-Latn-RS"/>
        </w:rPr>
        <w:t>potkompon</w:t>
      </w:r>
      <w:r w:rsidRPr="00A37D12">
        <w:rPr>
          <w:rFonts w:eastAsia="Times New Roman" w:cstheme="minorHAnsi"/>
          <w:bCs/>
          <w:lang w:val="sr-Latn-RS"/>
        </w:rPr>
        <w:t>ente KCGF će angažovati stručnjake za (i) obavljanje aktivnosti nabavke i finansijskog upravljanja za implementaciju projekta, (ii) za pregled i reformu zakonodavnog okvira, (ii) poboljšanje informacion</w:t>
      </w:r>
      <w:r w:rsidR="00060639" w:rsidRPr="00A37D12">
        <w:rPr>
          <w:rFonts w:eastAsia="Times New Roman" w:cstheme="minorHAnsi"/>
          <w:bCs/>
          <w:lang w:val="sr-Latn-RS"/>
        </w:rPr>
        <w:t>ih</w:t>
      </w:r>
      <w:r w:rsidRPr="00A37D12">
        <w:rPr>
          <w:rFonts w:eastAsia="Times New Roman" w:cstheme="minorHAnsi"/>
          <w:bCs/>
          <w:lang w:val="sr-Latn-RS"/>
        </w:rPr>
        <w:t xml:space="preserve"> tehnologij</w:t>
      </w:r>
      <w:r w:rsidR="00060639" w:rsidRPr="00A37D12">
        <w:rPr>
          <w:rFonts w:eastAsia="Times New Roman" w:cstheme="minorHAnsi"/>
          <w:bCs/>
          <w:lang w:val="sr-Latn-RS"/>
        </w:rPr>
        <w:t>a, (iii) poboljšanje proc</w:t>
      </w:r>
      <w:r w:rsidRPr="00A37D12">
        <w:rPr>
          <w:rFonts w:eastAsia="Times New Roman" w:cstheme="minorHAnsi"/>
          <w:bCs/>
          <w:lang w:val="sr-Latn-RS"/>
        </w:rPr>
        <w:t>ene rizika, (iv) poboljša</w:t>
      </w:r>
      <w:r w:rsidR="00060639" w:rsidRPr="00A37D12">
        <w:rPr>
          <w:rFonts w:eastAsia="Times New Roman" w:cstheme="minorHAnsi"/>
          <w:bCs/>
          <w:lang w:val="sr-Latn-RS"/>
        </w:rPr>
        <w:t xml:space="preserve">nje </w:t>
      </w:r>
      <w:r w:rsidRPr="00A37D12">
        <w:rPr>
          <w:rFonts w:eastAsia="Times New Roman" w:cstheme="minorHAnsi"/>
          <w:bCs/>
          <w:lang w:val="sr-Latn-RS"/>
        </w:rPr>
        <w:t>okvir</w:t>
      </w:r>
      <w:r w:rsidR="00060639" w:rsidRPr="00A37D12">
        <w:rPr>
          <w:rFonts w:eastAsia="Times New Roman" w:cstheme="minorHAnsi"/>
          <w:bCs/>
          <w:lang w:val="sr-Latn-RS"/>
        </w:rPr>
        <w:t>a</w:t>
      </w:r>
      <w:r w:rsidRPr="00A37D12">
        <w:rPr>
          <w:rFonts w:eastAsia="Times New Roman" w:cstheme="minorHAnsi"/>
          <w:bCs/>
          <w:lang w:val="sr-Latn-RS"/>
        </w:rPr>
        <w:t xml:space="preserve"> za monitoring i evaluacij</w:t>
      </w:r>
      <w:r w:rsidR="00060639" w:rsidRPr="00A37D12">
        <w:rPr>
          <w:rFonts w:eastAsia="Times New Roman" w:cstheme="minorHAnsi"/>
          <w:bCs/>
          <w:lang w:val="sr-Latn-RS"/>
        </w:rPr>
        <w:t>u, (v) dizajniranje i razvoj novih proizvoda prilagođenih</w:t>
      </w:r>
      <w:r w:rsidRPr="00A37D12">
        <w:rPr>
          <w:rFonts w:eastAsia="Times New Roman" w:cstheme="minorHAnsi"/>
          <w:bCs/>
          <w:lang w:val="sr-Latn-RS"/>
        </w:rPr>
        <w:t xml:space="preserve"> za nedovoljno </w:t>
      </w:r>
      <w:r w:rsidR="00060639" w:rsidRPr="00A37D12">
        <w:rPr>
          <w:rFonts w:eastAsia="Times New Roman" w:cstheme="minorHAnsi"/>
          <w:bCs/>
          <w:lang w:val="sr-Latn-RS"/>
        </w:rPr>
        <w:t>opslužene</w:t>
      </w:r>
      <w:r w:rsidRPr="00A37D12">
        <w:rPr>
          <w:rFonts w:eastAsia="Times New Roman" w:cstheme="minorHAnsi"/>
          <w:bCs/>
          <w:lang w:val="sr-Latn-RS"/>
        </w:rPr>
        <w:t xml:space="preserve"> i str</w:t>
      </w:r>
      <w:r w:rsidR="00060639" w:rsidRPr="00A37D12">
        <w:rPr>
          <w:rFonts w:eastAsia="Times New Roman" w:cstheme="minorHAnsi"/>
          <w:bCs/>
          <w:lang w:val="sr-Latn-RS"/>
        </w:rPr>
        <w:t>ateške segmente, (vi) poboljšanje upravljanja</w:t>
      </w:r>
      <w:r w:rsidRPr="00A37D12">
        <w:rPr>
          <w:rFonts w:eastAsia="Times New Roman" w:cstheme="minorHAnsi"/>
          <w:bCs/>
          <w:lang w:val="sr-Latn-RS"/>
        </w:rPr>
        <w:t xml:space="preserve"> okoli</w:t>
      </w:r>
      <w:r w:rsidR="00060639" w:rsidRPr="00A37D12">
        <w:rPr>
          <w:rFonts w:eastAsia="Times New Roman" w:cstheme="minorHAnsi"/>
          <w:bCs/>
          <w:lang w:val="sr-Latn-RS"/>
        </w:rPr>
        <w:t>nom i kapaciteta</w:t>
      </w:r>
      <w:r w:rsidRPr="00A37D12">
        <w:rPr>
          <w:rFonts w:eastAsia="Times New Roman" w:cstheme="minorHAnsi"/>
          <w:bCs/>
          <w:lang w:val="sr-Latn-RS"/>
        </w:rPr>
        <w:t xml:space="preserve"> za nadzor, i (vii) podr</w:t>
      </w:r>
      <w:r w:rsidR="00060639" w:rsidRPr="00A37D12">
        <w:rPr>
          <w:rFonts w:eastAsia="Times New Roman" w:cstheme="minorHAnsi"/>
          <w:bCs/>
          <w:lang w:val="sr-Latn-RS"/>
        </w:rPr>
        <w:t>šku za</w:t>
      </w:r>
      <w:r w:rsidRPr="00A37D12">
        <w:rPr>
          <w:rFonts w:eastAsia="Times New Roman" w:cstheme="minorHAnsi"/>
          <w:bCs/>
          <w:lang w:val="sr-Latn-RS"/>
        </w:rPr>
        <w:t xml:space="preserve"> marketing</w:t>
      </w:r>
      <w:r w:rsidR="00060639" w:rsidRPr="00A37D12">
        <w:rPr>
          <w:rFonts w:eastAsia="Times New Roman" w:cstheme="minorHAnsi"/>
          <w:bCs/>
          <w:lang w:val="sr-Latn-RS"/>
        </w:rPr>
        <w:t xml:space="preserve"> i kampanju podizanja javne sv</w:t>
      </w:r>
      <w:r w:rsidRPr="00A37D12">
        <w:rPr>
          <w:rFonts w:eastAsia="Times New Roman" w:cstheme="minorHAnsi"/>
          <w:bCs/>
          <w:lang w:val="sr-Latn-RS"/>
        </w:rPr>
        <w:t>esti</w:t>
      </w:r>
      <w:r w:rsidR="00813A89" w:rsidRPr="00A37D12">
        <w:rPr>
          <w:rFonts w:eastAsia="Times New Roman" w:cstheme="minorHAnsi"/>
          <w:bCs/>
          <w:lang w:val="sr-Latn-RS"/>
        </w:rPr>
        <w:t>.</w:t>
      </w:r>
    </w:p>
    <w:p w14:paraId="50F617C2" w14:textId="77777777" w:rsidR="00FB3EFF" w:rsidRPr="00A37D12" w:rsidRDefault="00FB3EFF" w:rsidP="00F50271">
      <w:pPr>
        <w:widowControl w:val="0"/>
        <w:autoSpaceDE w:val="0"/>
        <w:autoSpaceDN w:val="0"/>
        <w:adjustRightInd w:val="0"/>
        <w:spacing w:after="0" w:line="240" w:lineRule="auto"/>
        <w:contextualSpacing/>
        <w:jc w:val="both"/>
        <w:rPr>
          <w:rFonts w:eastAsia="Times New Roman" w:cstheme="minorHAnsi"/>
          <w:bCs/>
          <w:lang w:val="sr-Latn-RS"/>
        </w:rPr>
      </w:pPr>
    </w:p>
    <w:p w14:paraId="0BFA5AE0" w14:textId="179D4475" w:rsidR="00A246B1" w:rsidRPr="00A37D12" w:rsidRDefault="00284E90" w:rsidP="00F50271">
      <w:pPr>
        <w:jc w:val="both"/>
        <w:rPr>
          <w:rFonts w:eastAsia="Times New Roman" w:cstheme="minorHAnsi"/>
          <w:b/>
          <w:lang w:val="sr-Latn-RS"/>
        </w:rPr>
      </w:pPr>
      <w:r w:rsidRPr="00A37D12">
        <w:rPr>
          <w:rFonts w:eastAsia="Times New Roman" w:cstheme="minorHAnsi"/>
          <w:b/>
          <w:lang w:val="sr-Latn-RS"/>
        </w:rPr>
        <w:t xml:space="preserve">Izgradnja kapaciteta za upravljanje životnom sredinom </w:t>
      </w:r>
    </w:p>
    <w:p w14:paraId="1E7CFE59" w14:textId="78527004" w:rsidR="00745569" w:rsidRPr="00A37D12" w:rsidRDefault="00284E90" w:rsidP="00367D19">
      <w:pPr>
        <w:spacing w:after="0" w:line="240" w:lineRule="auto"/>
        <w:jc w:val="both"/>
        <w:rPr>
          <w:rFonts w:eastAsia="Times New Roman" w:cstheme="minorHAnsi"/>
          <w:bCs/>
          <w:lang w:val="sr-Latn-RS"/>
        </w:rPr>
      </w:pPr>
      <w:r w:rsidRPr="00A37D12">
        <w:rPr>
          <w:rFonts w:eastAsia="Times New Roman" w:cstheme="minorHAnsi"/>
          <w:bCs/>
          <w:lang w:val="sr-Latn-RS"/>
        </w:rPr>
        <w:t>Uključeni RFI imaju različite kapacitete. Tri međunarodne banke: TEB, Raiffeisen i Procredit Bank su razradile sisteme upravljanja životnom sredinom i socijalnim upravljanjem - ESMS (predstavljen</w:t>
      </w:r>
      <w:r w:rsidR="00C94D7E" w:rsidRPr="00A37D12">
        <w:rPr>
          <w:rFonts w:eastAsia="Times New Roman" w:cstheme="minorHAnsi"/>
          <w:bCs/>
          <w:lang w:val="sr-Latn-RS"/>
        </w:rPr>
        <w:t>i u Aneksu 8) i</w:t>
      </w:r>
      <w:r w:rsidRPr="00A37D12">
        <w:rPr>
          <w:rFonts w:eastAsia="Times New Roman" w:cstheme="minorHAnsi"/>
          <w:bCs/>
          <w:lang w:val="sr-Latn-RS"/>
        </w:rPr>
        <w:t>/ili mehanizme z</w:t>
      </w:r>
      <w:r w:rsidR="00C94D7E" w:rsidRPr="00A37D12">
        <w:rPr>
          <w:rFonts w:eastAsia="Times New Roman" w:cstheme="minorHAnsi"/>
          <w:bCs/>
          <w:lang w:val="sr-Latn-RS"/>
        </w:rPr>
        <w:t>a pregled zajmova i</w:t>
      </w:r>
      <w:r w:rsidRPr="00A37D12">
        <w:rPr>
          <w:rFonts w:eastAsia="Times New Roman" w:cstheme="minorHAnsi"/>
          <w:bCs/>
          <w:lang w:val="sr-Latn-RS"/>
        </w:rPr>
        <w:t xml:space="preserve">/ili </w:t>
      </w:r>
      <w:r w:rsidR="00C94D7E" w:rsidRPr="00A37D12">
        <w:rPr>
          <w:rFonts w:eastAsia="Times New Roman" w:cstheme="minorHAnsi"/>
          <w:bCs/>
          <w:lang w:val="sr-Latn-RS"/>
        </w:rPr>
        <w:t>p</w:t>
      </w:r>
      <w:r w:rsidRPr="00A37D12">
        <w:rPr>
          <w:rFonts w:eastAsia="Times New Roman" w:cstheme="minorHAnsi"/>
          <w:bCs/>
          <w:lang w:val="sr-Latn-RS"/>
        </w:rPr>
        <w:t>odnosi</w:t>
      </w:r>
      <w:r w:rsidR="00C94D7E" w:rsidRPr="00A37D12">
        <w:rPr>
          <w:rFonts w:eastAsia="Times New Roman" w:cstheme="minorHAnsi"/>
          <w:bCs/>
          <w:lang w:val="sr-Latn-RS"/>
        </w:rPr>
        <w:t>laca zaht</w:t>
      </w:r>
      <w:r w:rsidRPr="00A37D12">
        <w:rPr>
          <w:rFonts w:eastAsia="Times New Roman" w:cstheme="minorHAnsi"/>
          <w:bCs/>
          <w:lang w:val="sr-Latn-RS"/>
        </w:rPr>
        <w:t xml:space="preserve">eva i </w:t>
      </w:r>
      <w:r w:rsidR="00C94D7E" w:rsidRPr="00A37D12">
        <w:rPr>
          <w:rFonts w:eastAsia="Times New Roman" w:cstheme="minorHAnsi"/>
          <w:bCs/>
          <w:lang w:val="sr-Latn-RS"/>
        </w:rPr>
        <w:t xml:space="preserve">obezbeđivanje poštovanja </w:t>
      </w:r>
      <w:r w:rsidRPr="00A37D12">
        <w:rPr>
          <w:rFonts w:eastAsia="Times New Roman" w:cstheme="minorHAnsi"/>
          <w:bCs/>
          <w:lang w:val="sr-Latn-RS"/>
        </w:rPr>
        <w:t>nacionalne ekološke (i druge relevantne) regulative</w:t>
      </w:r>
      <w:r w:rsidR="00C94D7E" w:rsidRPr="00A37D12">
        <w:rPr>
          <w:rFonts w:eastAsia="Times New Roman" w:cstheme="minorHAnsi"/>
          <w:bCs/>
          <w:lang w:val="sr-Latn-RS"/>
        </w:rPr>
        <w:t>, dok</w:t>
      </w:r>
      <w:r w:rsidRPr="00A37D12">
        <w:rPr>
          <w:rFonts w:eastAsia="Times New Roman" w:cstheme="minorHAnsi"/>
          <w:bCs/>
          <w:lang w:val="sr-Latn-RS"/>
        </w:rPr>
        <w:t xml:space="preserve"> druge, uglavnom lokalne, nemaju</w:t>
      </w:r>
      <w:r w:rsidR="00C94D7E" w:rsidRPr="00A37D12">
        <w:rPr>
          <w:rFonts w:eastAsia="Times New Roman" w:cstheme="minorHAnsi"/>
          <w:bCs/>
          <w:lang w:val="sr-Latn-RS"/>
        </w:rPr>
        <w:t xml:space="preserve"> ništa od ovoga</w:t>
      </w:r>
      <w:r w:rsidRPr="00A37D12">
        <w:rPr>
          <w:rFonts w:eastAsia="Times New Roman" w:cstheme="minorHAnsi"/>
          <w:bCs/>
          <w:lang w:val="sr-Latn-RS"/>
        </w:rPr>
        <w:t xml:space="preserve">. Navedene tri banke sa funkcionalnim ESMS-om će koristiti svoje sisteme pored ovog ESMF-a za pregled projekata i upravljanja. Druge banke kojima nedostaje ESMS mogu nakon početnog treninga početi sa podrškom </w:t>
      </w:r>
      <w:r w:rsidR="00C94D7E" w:rsidRPr="00A37D12">
        <w:rPr>
          <w:rFonts w:eastAsia="Times New Roman" w:cstheme="minorHAnsi"/>
          <w:bCs/>
          <w:lang w:val="sr-Latn-RS"/>
        </w:rPr>
        <w:t xml:space="preserve">za </w:t>
      </w:r>
      <w:r w:rsidRPr="00A37D12">
        <w:rPr>
          <w:rFonts w:eastAsia="Times New Roman" w:cstheme="minorHAnsi"/>
          <w:bCs/>
          <w:lang w:val="sr-Latn-RS"/>
        </w:rPr>
        <w:t>projek</w:t>
      </w:r>
      <w:r w:rsidR="00C94D7E" w:rsidRPr="00A37D12">
        <w:rPr>
          <w:rFonts w:eastAsia="Times New Roman" w:cstheme="minorHAnsi"/>
          <w:bCs/>
          <w:lang w:val="sr-Latn-RS"/>
        </w:rPr>
        <w:t>te</w:t>
      </w:r>
      <w:r w:rsidRPr="00A37D12">
        <w:rPr>
          <w:rFonts w:eastAsia="Times New Roman" w:cstheme="minorHAnsi"/>
          <w:bCs/>
          <w:lang w:val="sr-Latn-RS"/>
        </w:rPr>
        <w:t xml:space="preserve"> </w:t>
      </w:r>
      <w:r w:rsidR="00C94D7E" w:rsidRPr="00A37D12">
        <w:rPr>
          <w:rFonts w:eastAsia="Times New Roman" w:cstheme="minorHAnsi"/>
          <w:bCs/>
          <w:lang w:val="sr-Latn-RS"/>
        </w:rPr>
        <w:t>kapaciteta C, ali će KCGF i Sv</w:t>
      </w:r>
      <w:r w:rsidRPr="00A37D12">
        <w:rPr>
          <w:rFonts w:eastAsia="Times New Roman" w:cstheme="minorHAnsi"/>
          <w:bCs/>
          <w:lang w:val="sr-Latn-RS"/>
        </w:rPr>
        <w:t>etska banka podržati izgradnju i poboljšanje sistema tokom implementacije projekta</w:t>
      </w:r>
      <w:r w:rsidR="00C94D7E" w:rsidRPr="00A37D12">
        <w:rPr>
          <w:rFonts w:eastAsia="Times New Roman" w:cstheme="minorHAnsi"/>
          <w:bCs/>
          <w:lang w:val="sr-Latn-RS"/>
        </w:rPr>
        <w:t>, a eventualno i više od toga, za</w:t>
      </w:r>
      <w:r w:rsidRPr="00A37D12">
        <w:rPr>
          <w:rFonts w:eastAsia="Times New Roman" w:cstheme="minorHAnsi"/>
          <w:bCs/>
          <w:lang w:val="sr-Latn-RS"/>
        </w:rPr>
        <w:t xml:space="preserve"> podršku projektima koji su rizičniji za okol</w:t>
      </w:r>
      <w:r w:rsidR="00C94D7E" w:rsidRPr="00A37D12">
        <w:rPr>
          <w:rFonts w:eastAsia="Times New Roman" w:cstheme="minorHAnsi"/>
          <w:bCs/>
          <w:lang w:val="sr-Latn-RS"/>
        </w:rPr>
        <w:t>nu</w:t>
      </w:r>
      <w:r w:rsidR="004F598E" w:rsidRPr="00A37D12">
        <w:rPr>
          <w:rFonts w:eastAsia="Times New Roman" w:cstheme="minorHAnsi"/>
          <w:bCs/>
          <w:lang w:val="sr-Latn-RS"/>
        </w:rPr>
        <w:t xml:space="preserve">. </w:t>
      </w:r>
    </w:p>
    <w:p w14:paraId="3C364DEF" w14:textId="77777777" w:rsidR="00367D19" w:rsidRPr="00A37D12" w:rsidRDefault="00367D19" w:rsidP="00367D19">
      <w:pPr>
        <w:spacing w:after="0" w:line="240" w:lineRule="auto"/>
        <w:jc w:val="both"/>
        <w:rPr>
          <w:rFonts w:eastAsia="Times New Roman" w:cstheme="minorHAnsi"/>
          <w:bCs/>
          <w:lang w:val="sr-Latn-RS"/>
        </w:rPr>
      </w:pPr>
    </w:p>
    <w:p w14:paraId="0A58AD1C" w14:textId="04E8CD2E" w:rsidR="00FC362D" w:rsidRPr="00A37D12" w:rsidRDefault="00CB42A6"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Cs/>
          <w:lang w:val="sr-Latn-RS"/>
        </w:rPr>
        <w:t>Kako bi se</w:t>
      </w:r>
      <w:r w:rsidR="006924FB" w:rsidRPr="00A37D12">
        <w:rPr>
          <w:rFonts w:eastAsia="Times New Roman" w:cstheme="minorHAnsi"/>
          <w:bCs/>
          <w:lang w:val="sr-Latn-RS"/>
        </w:rPr>
        <w:t xml:space="preserve"> osiguralo da procedure za proc</w:t>
      </w:r>
      <w:r w:rsidRPr="00A37D12">
        <w:rPr>
          <w:rFonts w:eastAsia="Times New Roman" w:cstheme="minorHAnsi"/>
          <w:bCs/>
          <w:lang w:val="sr-Latn-RS"/>
        </w:rPr>
        <w:t>enu uticaja na životnu sredinu, projek</w:t>
      </w:r>
      <w:r w:rsidR="006924FB" w:rsidRPr="00A37D12">
        <w:rPr>
          <w:rFonts w:eastAsia="Times New Roman" w:cstheme="minorHAnsi"/>
          <w:bCs/>
          <w:lang w:val="sr-Latn-RS"/>
        </w:rPr>
        <w:t>et i implementaciju</w:t>
      </w:r>
      <w:r w:rsidRPr="00A37D12">
        <w:rPr>
          <w:rFonts w:eastAsia="Times New Roman" w:cstheme="minorHAnsi"/>
          <w:bCs/>
          <w:lang w:val="sr-Latn-RS"/>
        </w:rPr>
        <w:t xml:space="preserve"> pod-projekata budu u potpunosti u sk</w:t>
      </w:r>
      <w:r w:rsidR="006924FB" w:rsidRPr="00A37D12">
        <w:rPr>
          <w:rFonts w:eastAsia="Times New Roman" w:cstheme="minorHAnsi"/>
          <w:bCs/>
          <w:lang w:val="sr-Latn-RS"/>
        </w:rPr>
        <w:t>ladu sa zaštitnim politikama Sv</w:t>
      </w:r>
      <w:r w:rsidRPr="00A37D12">
        <w:rPr>
          <w:rFonts w:eastAsia="Times New Roman" w:cstheme="minorHAnsi"/>
          <w:bCs/>
          <w:lang w:val="sr-Latn-RS"/>
        </w:rPr>
        <w:t>etske banke, od presudnog je značaja da KCGF i RFI imaju potrebne kapacitete i res</w:t>
      </w:r>
      <w:r w:rsidR="006924FB" w:rsidRPr="00A37D12">
        <w:rPr>
          <w:rFonts w:eastAsia="Times New Roman" w:cstheme="minorHAnsi"/>
          <w:bCs/>
          <w:lang w:val="sr-Latn-RS"/>
        </w:rPr>
        <w:t>urse za pravilno sprovođenje ovih</w:t>
      </w:r>
      <w:r w:rsidRPr="00A37D12">
        <w:rPr>
          <w:rFonts w:eastAsia="Times New Roman" w:cstheme="minorHAnsi"/>
          <w:bCs/>
          <w:lang w:val="sr-Latn-RS"/>
        </w:rPr>
        <w:t xml:space="preserve"> politik</w:t>
      </w:r>
      <w:r w:rsidR="006924FB" w:rsidRPr="00A37D12">
        <w:rPr>
          <w:rFonts w:eastAsia="Times New Roman" w:cstheme="minorHAnsi"/>
          <w:bCs/>
          <w:lang w:val="sr-Latn-RS"/>
        </w:rPr>
        <w:t>a</w:t>
      </w:r>
      <w:r w:rsidRPr="00A37D12">
        <w:rPr>
          <w:rFonts w:eastAsia="Times New Roman" w:cstheme="minorHAnsi"/>
          <w:bCs/>
          <w:lang w:val="sr-Latn-RS"/>
        </w:rPr>
        <w:t>. U tom smislu, KCGF će ugovoriti</w:t>
      </w:r>
      <w:r w:rsidR="006924FB" w:rsidRPr="00A37D12">
        <w:rPr>
          <w:rFonts w:eastAsia="Times New Roman" w:cstheme="minorHAnsi"/>
          <w:bCs/>
          <w:lang w:val="sr-Latn-RS"/>
        </w:rPr>
        <w:t xml:space="preserve"> angažovanje e</w:t>
      </w:r>
      <w:r w:rsidRPr="00A37D12">
        <w:rPr>
          <w:rFonts w:eastAsia="Times New Roman" w:cstheme="minorHAnsi"/>
          <w:bCs/>
          <w:lang w:val="sr-Latn-RS"/>
        </w:rPr>
        <w:t>kspert</w:t>
      </w:r>
      <w:r w:rsidR="006924FB" w:rsidRPr="00A37D12">
        <w:rPr>
          <w:rFonts w:eastAsia="Times New Roman" w:cstheme="minorHAnsi"/>
          <w:bCs/>
          <w:lang w:val="sr-Latn-RS"/>
        </w:rPr>
        <w:t>a</w:t>
      </w:r>
      <w:r w:rsidRPr="00A37D12">
        <w:rPr>
          <w:rFonts w:eastAsia="Times New Roman" w:cstheme="minorHAnsi"/>
          <w:bCs/>
          <w:lang w:val="sr-Latn-RS"/>
        </w:rPr>
        <w:t xml:space="preserve"> za životnu sredinu (</w:t>
      </w:r>
      <w:r w:rsidR="006924FB" w:rsidRPr="00A37D12">
        <w:rPr>
          <w:rFonts w:eastAsia="Times New Roman" w:cstheme="minorHAnsi"/>
          <w:bCs/>
          <w:u w:val="single"/>
          <w:lang w:val="sr-Latn-RS"/>
        </w:rPr>
        <w:t>kao uslov za delotvornost</w:t>
      </w:r>
      <w:r w:rsidRPr="00A37D12">
        <w:rPr>
          <w:rFonts w:eastAsia="Times New Roman" w:cstheme="minorHAnsi"/>
          <w:bCs/>
          <w:u w:val="single"/>
          <w:lang w:val="sr-Latn-RS"/>
        </w:rPr>
        <w:t xml:space="preserve"> projekta</w:t>
      </w:r>
      <w:r w:rsidRPr="00A37D12">
        <w:rPr>
          <w:rFonts w:eastAsia="Times New Roman" w:cstheme="minorHAnsi"/>
          <w:bCs/>
          <w:lang w:val="sr-Latn-RS"/>
        </w:rPr>
        <w:t>), član</w:t>
      </w:r>
      <w:r w:rsidR="006924FB" w:rsidRPr="00A37D12">
        <w:rPr>
          <w:rFonts w:eastAsia="Times New Roman" w:cstheme="minorHAnsi"/>
          <w:bCs/>
          <w:lang w:val="sr-Latn-RS"/>
        </w:rPr>
        <w:t>a</w:t>
      </w:r>
      <w:r w:rsidRPr="00A37D12">
        <w:rPr>
          <w:rFonts w:eastAsia="Times New Roman" w:cstheme="minorHAnsi"/>
          <w:bCs/>
          <w:lang w:val="sr-Latn-RS"/>
        </w:rPr>
        <w:t xml:space="preserve"> tima za implementaciju projekta (PIU), delimično ili u punom radnom vremenu</w:t>
      </w:r>
      <w:r w:rsidR="006924FB" w:rsidRPr="00A37D12">
        <w:rPr>
          <w:rFonts w:eastAsia="Times New Roman" w:cstheme="minorHAnsi"/>
          <w:bCs/>
          <w:lang w:val="sr-Latn-RS"/>
        </w:rPr>
        <w:t>,</w:t>
      </w:r>
      <w:r w:rsidRPr="00A37D12">
        <w:rPr>
          <w:rFonts w:eastAsia="Times New Roman" w:cstheme="minorHAnsi"/>
          <w:bCs/>
          <w:lang w:val="sr-Latn-RS"/>
        </w:rPr>
        <w:t xml:space="preserve"> kako bi se osiguralo sprovođenje ESMF i poštovanje nacionalnih propisa o zaštiti životne sredine i politike SB. Ekološki ekspert će biti iskusan u upra</w:t>
      </w:r>
      <w:r w:rsidR="006924FB" w:rsidRPr="00A37D12">
        <w:rPr>
          <w:rFonts w:eastAsia="Times New Roman" w:cstheme="minorHAnsi"/>
          <w:bCs/>
          <w:lang w:val="sr-Latn-RS"/>
        </w:rPr>
        <w:t>vljanju životnom sredinom, proceni životne sredine i proc</w:t>
      </w:r>
      <w:r w:rsidRPr="00A37D12">
        <w:rPr>
          <w:rFonts w:eastAsia="Times New Roman" w:cstheme="minorHAnsi"/>
          <w:bCs/>
          <w:lang w:val="sr-Latn-RS"/>
        </w:rPr>
        <w:t>eni rizika i dodatno će biti obuč</w:t>
      </w:r>
      <w:r w:rsidR="006924FB" w:rsidRPr="00A37D12">
        <w:rPr>
          <w:rFonts w:eastAsia="Times New Roman" w:cstheme="minorHAnsi"/>
          <w:bCs/>
          <w:lang w:val="sr-Latn-RS"/>
        </w:rPr>
        <w:t>ava</w:t>
      </w:r>
      <w:r w:rsidRPr="00A37D12">
        <w:rPr>
          <w:rFonts w:eastAsia="Times New Roman" w:cstheme="minorHAnsi"/>
          <w:bCs/>
          <w:lang w:val="sr-Latn-RS"/>
        </w:rPr>
        <w:t>n u skladu</w:t>
      </w:r>
      <w:r w:rsidR="006924FB" w:rsidRPr="00A37D12">
        <w:rPr>
          <w:rFonts w:eastAsia="Times New Roman" w:cstheme="minorHAnsi"/>
          <w:bCs/>
          <w:lang w:val="sr-Latn-RS"/>
        </w:rPr>
        <w:t xml:space="preserve"> sa politikama i procedurama Sv</w:t>
      </w:r>
      <w:r w:rsidRPr="00A37D12">
        <w:rPr>
          <w:rFonts w:eastAsia="Times New Roman" w:cstheme="minorHAnsi"/>
          <w:bCs/>
          <w:lang w:val="sr-Latn-RS"/>
        </w:rPr>
        <w:t>etske banke za zaštitu okoli</w:t>
      </w:r>
      <w:r w:rsidR="006924FB" w:rsidRPr="00A37D12">
        <w:rPr>
          <w:rFonts w:eastAsia="Times New Roman" w:cstheme="minorHAnsi"/>
          <w:bCs/>
          <w:lang w:val="sr-Latn-RS"/>
        </w:rPr>
        <w:t>ne</w:t>
      </w:r>
      <w:r w:rsidRPr="00A37D12">
        <w:rPr>
          <w:rFonts w:eastAsia="Times New Roman" w:cstheme="minorHAnsi"/>
          <w:bCs/>
          <w:lang w:val="sr-Latn-RS"/>
        </w:rPr>
        <w:t xml:space="preserve"> (od stra</w:t>
      </w:r>
      <w:r w:rsidR="006924FB" w:rsidRPr="00A37D12">
        <w:rPr>
          <w:rFonts w:eastAsia="Times New Roman" w:cstheme="minorHAnsi"/>
          <w:bCs/>
          <w:lang w:val="sr-Latn-RS"/>
        </w:rPr>
        <w:t>ne stručnjaka SB za zaštitu okoline</w:t>
      </w:r>
      <w:r w:rsidRPr="00A37D12">
        <w:rPr>
          <w:rFonts w:eastAsia="Times New Roman" w:cstheme="minorHAnsi"/>
          <w:bCs/>
          <w:lang w:val="sr-Latn-RS"/>
        </w:rPr>
        <w:t>)</w:t>
      </w:r>
      <w:r w:rsidR="006924FB" w:rsidRPr="00A37D12">
        <w:rPr>
          <w:rFonts w:eastAsia="Times New Roman" w:cstheme="minorHAnsi"/>
          <w:bCs/>
          <w:lang w:val="sr-Latn-RS"/>
        </w:rPr>
        <w:t>. Od njega se očekuje da obezb</w:t>
      </w:r>
      <w:r w:rsidRPr="00A37D12">
        <w:rPr>
          <w:rFonts w:eastAsia="Times New Roman" w:cstheme="minorHAnsi"/>
          <w:bCs/>
          <w:lang w:val="sr-Latn-RS"/>
        </w:rPr>
        <w:t>edi obuku (podržanu od strane SB kada je to potrebno) za RFI, i da nadgleda njihov ekološk</w:t>
      </w:r>
      <w:r w:rsidR="006924FB" w:rsidRPr="00A37D12">
        <w:rPr>
          <w:rFonts w:eastAsia="Times New Roman" w:cstheme="minorHAnsi"/>
          <w:bCs/>
          <w:lang w:val="sr-Latn-RS"/>
        </w:rPr>
        <w:t>i</w:t>
      </w:r>
      <w:r w:rsidRPr="00A37D12">
        <w:rPr>
          <w:rFonts w:eastAsia="Times New Roman" w:cstheme="minorHAnsi"/>
          <w:bCs/>
          <w:lang w:val="sr-Latn-RS"/>
        </w:rPr>
        <w:t xml:space="preserve"> </w:t>
      </w:r>
      <w:r w:rsidR="006924FB" w:rsidRPr="00A37D12">
        <w:rPr>
          <w:rFonts w:eastAsia="Times New Roman" w:cstheme="minorHAnsi"/>
          <w:bCs/>
          <w:lang w:val="sr-Latn-RS"/>
        </w:rPr>
        <w:t>učinak</w:t>
      </w:r>
      <w:r w:rsidRPr="00A37D12">
        <w:rPr>
          <w:rFonts w:eastAsia="Times New Roman" w:cstheme="minorHAnsi"/>
          <w:bCs/>
          <w:lang w:val="sr-Latn-RS"/>
        </w:rPr>
        <w:t xml:space="preserve"> tokom implementacije</w:t>
      </w:r>
      <w:r w:rsidR="00FC362D" w:rsidRPr="00A37D12">
        <w:rPr>
          <w:rFonts w:eastAsia="Times New Roman" w:cstheme="minorHAnsi"/>
          <w:bCs/>
          <w:lang w:val="sr-Latn-RS"/>
        </w:rPr>
        <w:t>.</w:t>
      </w:r>
      <w:r w:rsidR="00FB0C47" w:rsidRPr="00A37D12">
        <w:rPr>
          <w:rFonts w:eastAsia="Times New Roman" w:cstheme="minorHAnsi"/>
          <w:bCs/>
          <w:lang w:val="sr-Latn-RS"/>
        </w:rPr>
        <w:t xml:space="preserve"> </w:t>
      </w:r>
      <w:r w:rsidR="006924FB" w:rsidRPr="00A37D12">
        <w:rPr>
          <w:rFonts w:eastAsia="Times New Roman" w:cstheme="minorHAnsi"/>
          <w:bCs/>
          <w:lang w:val="sr-Latn-RS"/>
        </w:rPr>
        <w:t xml:space="preserve"> </w:t>
      </w:r>
    </w:p>
    <w:p w14:paraId="06F5B223" w14:textId="77777777" w:rsidR="005D527B" w:rsidRPr="00A37D12" w:rsidRDefault="005D527B" w:rsidP="00367D19">
      <w:pPr>
        <w:widowControl w:val="0"/>
        <w:autoSpaceDE w:val="0"/>
        <w:autoSpaceDN w:val="0"/>
        <w:adjustRightInd w:val="0"/>
        <w:spacing w:after="0" w:line="240" w:lineRule="auto"/>
        <w:jc w:val="both"/>
        <w:rPr>
          <w:rFonts w:eastAsia="Times New Roman" w:cstheme="minorHAnsi"/>
          <w:bCs/>
          <w:lang w:val="sr-Latn-RS"/>
        </w:rPr>
      </w:pPr>
    </w:p>
    <w:p w14:paraId="1ABFAD94" w14:textId="4F38D733" w:rsidR="00C42D63" w:rsidRPr="00A37D12" w:rsidRDefault="00CB42A6" w:rsidP="00367D19">
      <w:pPr>
        <w:widowControl w:val="0"/>
        <w:autoSpaceDE w:val="0"/>
        <w:autoSpaceDN w:val="0"/>
        <w:adjustRightInd w:val="0"/>
        <w:spacing w:after="0" w:line="240" w:lineRule="auto"/>
        <w:jc w:val="both"/>
        <w:rPr>
          <w:rFonts w:eastAsia="Times New Roman" w:cstheme="minorHAnsi"/>
          <w:bCs/>
          <w:lang w:val="sr-Latn-RS"/>
        </w:rPr>
      </w:pPr>
      <w:r w:rsidRPr="00A37D12">
        <w:rPr>
          <w:rFonts w:eastAsia="Times New Roman" w:cstheme="minorHAnsi"/>
          <w:bCs/>
          <w:lang w:val="sr-Latn-RS"/>
        </w:rPr>
        <w:t xml:space="preserve">Svi nedostaci identifikovani od strane RFI će biti </w:t>
      </w:r>
      <w:r w:rsidR="006924FB" w:rsidRPr="00A37D12">
        <w:rPr>
          <w:rFonts w:eastAsia="Times New Roman" w:cstheme="minorHAnsi"/>
          <w:bCs/>
          <w:lang w:val="sr-Latn-RS"/>
        </w:rPr>
        <w:t>rešavani</w:t>
      </w:r>
      <w:r w:rsidRPr="00A37D12">
        <w:rPr>
          <w:rFonts w:eastAsia="Times New Roman" w:cstheme="minorHAnsi"/>
          <w:bCs/>
          <w:lang w:val="sr-Latn-RS"/>
        </w:rPr>
        <w:t xml:space="preserve"> i prevazi</w:t>
      </w:r>
      <w:r w:rsidR="006924FB" w:rsidRPr="00A37D12">
        <w:rPr>
          <w:rFonts w:eastAsia="Times New Roman" w:cstheme="minorHAnsi"/>
          <w:bCs/>
          <w:lang w:val="sr-Latn-RS"/>
        </w:rPr>
        <w:t>laž</w:t>
      </w:r>
      <w:r w:rsidRPr="00A37D12">
        <w:rPr>
          <w:rFonts w:eastAsia="Times New Roman" w:cstheme="minorHAnsi"/>
          <w:bCs/>
          <w:lang w:val="sr-Latn-RS"/>
        </w:rPr>
        <w:t xml:space="preserve">eni kroz (i) trening sesije, čiji će sadržaj biti pripremljen od strane Ekološkog Eksperta </w:t>
      </w:r>
      <w:r w:rsidR="006924FB" w:rsidRPr="00A37D12">
        <w:rPr>
          <w:rFonts w:eastAsia="Times New Roman" w:cstheme="minorHAnsi"/>
          <w:bCs/>
          <w:lang w:val="sr-Latn-RS"/>
        </w:rPr>
        <w:t xml:space="preserve">KCGF </w:t>
      </w:r>
      <w:r w:rsidRPr="00A37D12">
        <w:rPr>
          <w:rFonts w:eastAsia="Times New Roman" w:cstheme="minorHAnsi"/>
          <w:bCs/>
          <w:lang w:val="sr-Latn-RS"/>
        </w:rPr>
        <w:t xml:space="preserve">i odobren od strane </w:t>
      </w:r>
      <w:r w:rsidR="006924FB" w:rsidRPr="00A37D12">
        <w:rPr>
          <w:rFonts w:eastAsia="Times New Roman" w:cstheme="minorHAnsi"/>
          <w:bCs/>
          <w:lang w:val="sr-Latn-RS"/>
        </w:rPr>
        <w:t>s</w:t>
      </w:r>
      <w:r w:rsidRPr="00A37D12">
        <w:rPr>
          <w:rFonts w:eastAsia="Times New Roman" w:cstheme="minorHAnsi"/>
          <w:bCs/>
          <w:lang w:val="sr-Latn-RS"/>
        </w:rPr>
        <w:t>peci</w:t>
      </w:r>
      <w:r w:rsidR="006924FB" w:rsidRPr="00A37D12">
        <w:rPr>
          <w:rFonts w:eastAsia="Times New Roman" w:cstheme="minorHAnsi"/>
          <w:bCs/>
          <w:lang w:val="sr-Latn-RS"/>
        </w:rPr>
        <w:t>j</w:t>
      </w:r>
      <w:r w:rsidRPr="00A37D12">
        <w:rPr>
          <w:rFonts w:eastAsia="Times New Roman" w:cstheme="minorHAnsi"/>
          <w:bCs/>
          <w:lang w:val="sr-Latn-RS"/>
        </w:rPr>
        <w:t>alist</w:t>
      </w:r>
      <w:r w:rsidR="006924FB" w:rsidRPr="00A37D12">
        <w:rPr>
          <w:rFonts w:eastAsia="Times New Roman" w:cstheme="minorHAnsi"/>
          <w:bCs/>
          <w:lang w:val="sr-Latn-RS"/>
        </w:rPr>
        <w:t>e</w:t>
      </w:r>
      <w:r w:rsidRPr="00A37D12">
        <w:rPr>
          <w:rFonts w:eastAsia="Times New Roman" w:cstheme="minorHAnsi"/>
          <w:bCs/>
          <w:lang w:val="sr-Latn-RS"/>
        </w:rPr>
        <w:t xml:space="preserve"> </w:t>
      </w:r>
      <w:r w:rsidR="006924FB" w:rsidRPr="00A37D12">
        <w:rPr>
          <w:rFonts w:eastAsia="Times New Roman" w:cstheme="minorHAnsi"/>
          <w:bCs/>
          <w:lang w:val="sr-Latn-RS"/>
        </w:rPr>
        <w:t>SB za životnu sredinu, (ii) sm</w:t>
      </w:r>
      <w:r w:rsidRPr="00A37D12">
        <w:rPr>
          <w:rFonts w:eastAsia="Times New Roman" w:cstheme="minorHAnsi"/>
          <w:bCs/>
          <w:lang w:val="sr-Latn-RS"/>
        </w:rPr>
        <w:t>ernice, (iii) izgradnj</w:t>
      </w:r>
      <w:r w:rsidR="006924FB" w:rsidRPr="00A37D12">
        <w:rPr>
          <w:rFonts w:eastAsia="Times New Roman" w:cstheme="minorHAnsi"/>
          <w:bCs/>
          <w:lang w:val="sr-Latn-RS"/>
        </w:rPr>
        <w:t>u</w:t>
      </w:r>
      <w:r w:rsidR="001E46E0" w:rsidRPr="00A37D12">
        <w:rPr>
          <w:rFonts w:eastAsia="Times New Roman" w:cstheme="minorHAnsi"/>
          <w:bCs/>
          <w:lang w:val="sr-Latn-RS"/>
        </w:rPr>
        <w:t xml:space="preserve"> EMS-a i (</w:t>
      </w:r>
      <w:r w:rsidRPr="00A37D12">
        <w:rPr>
          <w:rFonts w:eastAsia="Times New Roman" w:cstheme="minorHAnsi"/>
          <w:bCs/>
          <w:lang w:val="sr-Latn-RS"/>
        </w:rPr>
        <w:t>vi) druge korektivne mere. Program obuke će biti optimiz</w:t>
      </w:r>
      <w:r w:rsidR="006924FB" w:rsidRPr="00A37D12">
        <w:rPr>
          <w:rFonts w:eastAsia="Times New Roman" w:cstheme="minorHAnsi"/>
          <w:bCs/>
          <w:lang w:val="sr-Latn-RS"/>
        </w:rPr>
        <w:t>ir</w:t>
      </w:r>
      <w:r w:rsidRPr="00A37D12">
        <w:rPr>
          <w:rFonts w:eastAsia="Times New Roman" w:cstheme="minorHAnsi"/>
          <w:bCs/>
          <w:lang w:val="sr-Latn-RS"/>
        </w:rPr>
        <w:t>an na osnovu postojećih kapaciteta RFI, povratn</w:t>
      </w:r>
      <w:r w:rsidR="006924FB" w:rsidRPr="00A37D12">
        <w:rPr>
          <w:rFonts w:eastAsia="Times New Roman" w:cstheme="minorHAnsi"/>
          <w:bCs/>
          <w:lang w:val="sr-Latn-RS"/>
        </w:rPr>
        <w:t>ih</w:t>
      </w:r>
      <w:r w:rsidRPr="00A37D12">
        <w:rPr>
          <w:rFonts w:eastAsia="Times New Roman" w:cstheme="minorHAnsi"/>
          <w:bCs/>
          <w:lang w:val="sr-Latn-RS"/>
        </w:rPr>
        <w:t xml:space="preserve"> informacij</w:t>
      </w:r>
      <w:r w:rsidR="006924FB" w:rsidRPr="00A37D12">
        <w:rPr>
          <w:rFonts w:eastAsia="Times New Roman" w:cstheme="minorHAnsi"/>
          <w:bCs/>
          <w:lang w:val="sr-Latn-RS"/>
        </w:rPr>
        <w:t>a</w:t>
      </w:r>
      <w:r w:rsidRPr="00A37D12">
        <w:rPr>
          <w:rFonts w:eastAsia="Times New Roman" w:cstheme="minorHAnsi"/>
          <w:bCs/>
          <w:lang w:val="sr-Latn-RS"/>
        </w:rPr>
        <w:t xml:space="preserve"> od RFI</w:t>
      </w:r>
      <w:r w:rsidR="001E46E0" w:rsidRPr="00A37D12">
        <w:rPr>
          <w:rFonts w:eastAsia="Times New Roman" w:cstheme="minorHAnsi"/>
          <w:bCs/>
          <w:lang w:val="sr-Latn-RS"/>
        </w:rPr>
        <w:t xml:space="preserve"> u</w:t>
      </w:r>
      <w:r w:rsidRPr="00A37D12">
        <w:rPr>
          <w:rFonts w:eastAsia="Times New Roman" w:cstheme="minorHAnsi"/>
          <w:bCs/>
          <w:lang w:val="sr-Latn-RS"/>
        </w:rPr>
        <w:t xml:space="preserve"> kasnijim fazama, i biće predstavljen od strane </w:t>
      </w:r>
      <w:r w:rsidR="001E46E0" w:rsidRPr="00A37D12">
        <w:rPr>
          <w:rFonts w:eastAsia="Times New Roman" w:cstheme="minorHAnsi"/>
          <w:bCs/>
          <w:lang w:val="sr-Latn-RS"/>
        </w:rPr>
        <w:t xml:space="preserve">eksperta za životnu sredinu angažovanog od </w:t>
      </w:r>
      <w:r w:rsidRPr="00A37D12">
        <w:rPr>
          <w:rFonts w:eastAsia="Times New Roman" w:cstheme="minorHAnsi"/>
          <w:bCs/>
          <w:lang w:val="sr-Latn-RS"/>
        </w:rPr>
        <w:t xml:space="preserve">KCGF, </w:t>
      </w:r>
      <w:r w:rsidR="001E46E0" w:rsidRPr="00A37D12">
        <w:rPr>
          <w:rFonts w:eastAsia="Times New Roman" w:cstheme="minorHAnsi"/>
          <w:bCs/>
          <w:lang w:val="sr-Latn-RS"/>
        </w:rPr>
        <w:t>uz podršku specijaliste</w:t>
      </w:r>
      <w:r w:rsidRPr="00A37D12">
        <w:rPr>
          <w:rFonts w:eastAsia="Times New Roman" w:cstheme="minorHAnsi"/>
          <w:bCs/>
          <w:lang w:val="sr-Latn-RS"/>
        </w:rPr>
        <w:t xml:space="preserve"> SB, po potrebi. E</w:t>
      </w:r>
      <w:r w:rsidR="001E46E0" w:rsidRPr="00A37D12">
        <w:rPr>
          <w:rFonts w:eastAsia="Times New Roman" w:cstheme="minorHAnsi"/>
          <w:bCs/>
          <w:lang w:val="sr-Latn-RS"/>
        </w:rPr>
        <w:t>kološki ekspert će redovno izv</w:t>
      </w:r>
      <w:r w:rsidRPr="00A37D12">
        <w:rPr>
          <w:rFonts w:eastAsia="Times New Roman" w:cstheme="minorHAnsi"/>
          <w:bCs/>
          <w:lang w:val="sr-Latn-RS"/>
        </w:rPr>
        <w:t>eštavati SB o kapacitetu i učinku RFI</w:t>
      </w:r>
      <w:r w:rsidR="001E46E0" w:rsidRPr="00A37D12">
        <w:rPr>
          <w:rFonts w:eastAsia="Times New Roman" w:cstheme="minorHAnsi"/>
          <w:bCs/>
          <w:lang w:val="sr-Latn-RS"/>
        </w:rPr>
        <w:t xml:space="preserve"> u redovnim izv</w:t>
      </w:r>
      <w:r w:rsidRPr="00A37D12">
        <w:rPr>
          <w:rFonts w:eastAsia="Times New Roman" w:cstheme="minorHAnsi"/>
          <w:bCs/>
          <w:lang w:val="sr-Latn-RS"/>
        </w:rPr>
        <w:t>eštajima o napretku</w:t>
      </w:r>
      <w:r w:rsidR="007949C5" w:rsidRPr="00A37D12">
        <w:rPr>
          <w:rFonts w:eastAsia="Times New Roman" w:cstheme="minorHAnsi"/>
          <w:bCs/>
          <w:lang w:val="sr-Latn-RS"/>
        </w:rPr>
        <w:t xml:space="preserve">. </w:t>
      </w:r>
    </w:p>
    <w:p w14:paraId="4672B778" w14:textId="150C9A3E" w:rsidR="00355674" w:rsidRPr="00A37D12" w:rsidRDefault="00CB42A6" w:rsidP="00CB42A6">
      <w:pPr>
        <w:pStyle w:val="Heading1"/>
        <w:rPr>
          <w:rFonts w:cstheme="minorHAnsi"/>
          <w:lang w:val="sr-Latn-RS"/>
        </w:rPr>
      </w:pPr>
      <w:bookmarkStart w:id="7" w:name="_Toc536428"/>
      <w:bookmarkStart w:id="8" w:name="_Toc511996475"/>
      <w:r w:rsidRPr="00A37D12">
        <w:rPr>
          <w:rFonts w:cstheme="minorHAnsi"/>
          <w:lang w:val="sr-Latn-RS"/>
        </w:rPr>
        <w:lastRenderedPageBreak/>
        <w:t xml:space="preserve">POLITIKE SB koje </w:t>
      </w:r>
      <w:r w:rsidR="001E46E0" w:rsidRPr="00A37D12">
        <w:rPr>
          <w:rFonts w:cstheme="minorHAnsi"/>
          <w:lang w:val="sr-Latn-RS"/>
        </w:rPr>
        <w:t>VAŽE ZA</w:t>
      </w:r>
      <w:r w:rsidRPr="00A37D12">
        <w:rPr>
          <w:rFonts w:cstheme="minorHAnsi"/>
          <w:lang w:val="sr-Latn-RS"/>
        </w:rPr>
        <w:t xml:space="preserve"> projek</w:t>
      </w:r>
      <w:r w:rsidR="001E46E0" w:rsidRPr="00A37D12">
        <w:rPr>
          <w:rFonts w:cstheme="minorHAnsi"/>
          <w:lang w:val="sr-Latn-RS"/>
        </w:rPr>
        <w:t>A</w:t>
      </w:r>
      <w:r w:rsidRPr="00A37D12">
        <w:rPr>
          <w:rFonts w:cstheme="minorHAnsi"/>
          <w:lang w:val="sr-Latn-RS"/>
        </w:rPr>
        <w:t>t</w:t>
      </w:r>
      <w:bookmarkEnd w:id="7"/>
      <w:r w:rsidRPr="00A37D12">
        <w:rPr>
          <w:rFonts w:cstheme="minorHAnsi"/>
          <w:lang w:val="sr-Latn-RS"/>
        </w:rPr>
        <w:t xml:space="preserve"> </w:t>
      </w:r>
      <w:bookmarkEnd w:id="8"/>
    </w:p>
    <w:p w14:paraId="489A1F1E" w14:textId="56D27BFF" w:rsidR="00CB42A6" w:rsidRPr="00A37D12" w:rsidRDefault="00CB42A6" w:rsidP="00CB42A6">
      <w:pPr>
        <w:spacing w:after="0" w:line="240" w:lineRule="auto"/>
        <w:jc w:val="both"/>
        <w:rPr>
          <w:rFonts w:cstheme="minorHAnsi"/>
          <w:lang w:val="sr-Latn-RS"/>
        </w:rPr>
      </w:pPr>
      <w:r w:rsidRPr="00A37D12">
        <w:rPr>
          <w:rFonts w:cstheme="minorHAnsi"/>
          <w:lang w:val="sr-Latn-RS"/>
        </w:rPr>
        <w:t>Politike zaštite životne</w:t>
      </w:r>
      <w:r w:rsidR="001E46E0" w:rsidRPr="00A37D12">
        <w:rPr>
          <w:rFonts w:cstheme="minorHAnsi"/>
          <w:lang w:val="sr-Latn-RS"/>
        </w:rPr>
        <w:t xml:space="preserve"> sredine i socijalne zaštite Sv</w:t>
      </w:r>
      <w:r w:rsidRPr="00A37D12">
        <w:rPr>
          <w:rFonts w:cstheme="minorHAnsi"/>
          <w:lang w:val="sr-Latn-RS"/>
        </w:rPr>
        <w:t>etske banke neoph</w:t>
      </w:r>
      <w:r w:rsidR="001E46E0" w:rsidRPr="00A37D12">
        <w:rPr>
          <w:rFonts w:cstheme="minorHAnsi"/>
          <w:lang w:val="sr-Latn-RS"/>
        </w:rPr>
        <w:t>odne su za dvostruke ciljeve Sv</w:t>
      </w:r>
      <w:r w:rsidRPr="00A37D12">
        <w:rPr>
          <w:rFonts w:cstheme="minorHAnsi"/>
          <w:lang w:val="sr-Latn-RS"/>
        </w:rPr>
        <w:t>etske banke u borbi protiv ekstremnog siromaštva i jačanju zajedničkog prosperiteta. Cilj ovih politika je sprečavanje i ublažavanje nepotrebnih šteta nane</w:t>
      </w:r>
      <w:r w:rsidR="001E46E0" w:rsidRPr="00A37D12">
        <w:rPr>
          <w:rFonts w:cstheme="minorHAnsi"/>
          <w:lang w:val="sr-Latn-RS"/>
        </w:rPr>
        <w:t>ti</w:t>
      </w:r>
      <w:r w:rsidRPr="00A37D12">
        <w:rPr>
          <w:rFonts w:cstheme="minorHAnsi"/>
          <w:lang w:val="sr-Latn-RS"/>
        </w:rPr>
        <w:t xml:space="preserve">h </w:t>
      </w:r>
      <w:r w:rsidR="001E46E0" w:rsidRPr="00A37D12">
        <w:rPr>
          <w:rFonts w:cstheme="minorHAnsi"/>
          <w:lang w:val="sr-Latn-RS"/>
        </w:rPr>
        <w:t xml:space="preserve">stanovnicima </w:t>
      </w:r>
      <w:r w:rsidRPr="00A37D12">
        <w:rPr>
          <w:rFonts w:cstheme="minorHAnsi"/>
          <w:lang w:val="sr-Latn-RS"/>
        </w:rPr>
        <w:t xml:space="preserve">tokom procesa razvoja, </w:t>
      </w:r>
      <w:r w:rsidR="001E46E0" w:rsidRPr="00A37D12">
        <w:rPr>
          <w:rFonts w:cstheme="minorHAnsi"/>
          <w:lang w:val="sr-Latn-RS"/>
        </w:rPr>
        <w:t xml:space="preserve">kao i </w:t>
      </w:r>
      <w:r w:rsidRPr="00A37D12">
        <w:rPr>
          <w:rFonts w:cstheme="minorHAnsi"/>
          <w:lang w:val="sr-Latn-RS"/>
        </w:rPr>
        <w:t>njihovoj egzistenciji i staništu. Ove politike obezbeđuju socijalne i ekološke zahteve i usaglašenost sa zahtevima i s</w:t>
      </w:r>
      <w:r w:rsidR="001E46E0" w:rsidRPr="00A37D12">
        <w:rPr>
          <w:rFonts w:cstheme="minorHAnsi"/>
          <w:lang w:val="sr-Latn-RS"/>
        </w:rPr>
        <w:t>mernicama za SB i zajmoprimce/</w:t>
      </w:r>
      <w:r w:rsidRPr="00A37D12">
        <w:rPr>
          <w:rFonts w:cstheme="minorHAnsi"/>
          <w:lang w:val="sr-Latn-RS"/>
        </w:rPr>
        <w:t>klijente u identifikaciji, pripremi i sprovođenju programa i projekata.</w:t>
      </w:r>
    </w:p>
    <w:p w14:paraId="137D3F9A" w14:textId="64F7FCA2" w:rsidR="00355674" w:rsidRPr="00A37D12" w:rsidRDefault="00CB42A6" w:rsidP="00CB42A6">
      <w:pPr>
        <w:spacing w:after="0" w:line="240" w:lineRule="auto"/>
        <w:jc w:val="both"/>
        <w:rPr>
          <w:rFonts w:cstheme="minorHAnsi"/>
          <w:lang w:val="sr-Latn-RS"/>
        </w:rPr>
      </w:pPr>
      <w:r w:rsidRPr="00A37D12">
        <w:rPr>
          <w:rFonts w:cstheme="minorHAnsi"/>
          <w:lang w:val="sr-Latn-RS"/>
        </w:rPr>
        <w:t xml:space="preserve">Tokom Projekta i procene uticaja na životnu sredinu, </w:t>
      </w:r>
      <w:r w:rsidR="001E46E0" w:rsidRPr="00A37D12">
        <w:rPr>
          <w:rFonts w:cstheme="minorHAnsi"/>
          <w:lang w:val="sr-Latn-RS"/>
        </w:rPr>
        <w:t>pokrenuta</w:t>
      </w:r>
      <w:r w:rsidRPr="00A37D12">
        <w:rPr>
          <w:rFonts w:cstheme="minorHAnsi"/>
          <w:lang w:val="sr-Latn-RS"/>
        </w:rPr>
        <w:t xml:space="preserve"> je samo jedna politika Svetske banke, u nastavku</w:t>
      </w:r>
      <w:r w:rsidR="00355674" w:rsidRPr="00A37D12">
        <w:rPr>
          <w:rFonts w:cstheme="minorHAnsi"/>
          <w:lang w:val="sr-Latn-RS"/>
        </w:rPr>
        <w:t xml:space="preserve">: </w:t>
      </w:r>
    </w:p>
    <w:p w14:paraId="46FDB74F" w14:textId="72CC5356" w:rsidR="00617FB7" w:rsidRPr="00A37D12" w:rsidRDefault="00CB42A6" w:rsidP="00CB42A6">
      <w:pPr>
        <w:pStyle w:val="ListParagraph"/>
        <w:widowControl w:val="0"/>
        <w:numPr>
          <w:ilvl w:val="0"/>
          <w:numId w:val="11"/>
        </w:numPr>
        <w:autoSpaceDE w:val="0"/>
        <w:autoSpaceDN w:val="0"/>
        <w:adjustRightInd w:val="0"/>
        <w:contextualSpacing w:val="0"/>
        <w:jc w:val="both"/>
        <w:rPr>
          <w:rFonts w:asciiTheme="minorHAnsi" w:eastAsiaTheme="minorHAnsi" w:hAnsiTheme="minorHAnsi" w:cstheme="minorHAnsi"/>
          <w:sz w:val="22"/>
          <w:szCs w:val="22"/>
          <w:lang w:val="sr-Latn-RS" w:eastAsia="en-US"/>
        </w:rPr>
      </w:pPr>
      <w:r w:rsidRPr="00A37D12">
        <w:rPr>
          <w:rFonts w:asciiTheme="minorHAnsi" w:hAnsiTheme="minorHAnsi" w:cstheme="minorHAnsi"/>
          <w:b/>
          <w:sz w:val="22"/>
          <w:szCs w:val="22"/>
          <w:lang w:val="sr-Latn-RS"/>
        </w:rPr>
        <w:t>Pokrenut</w:t>
      </w:r>
      <w:r w:rsidR="001E46E0" w:rsidRPr="00A37D12">
        <w:rPr>
          <w:rFonts w:asciiTheme="minorHAnsi" w:hAnsiTheme="minorHAnsi" w:cstheme="minorHAnsi"/>
          <w:b/>
          <w:sz w:val="22"/>
          <w:szCs w:val="22"/>
          <w:lang w:val="sr-Latn-RS"/>
        </w:rPr>
        <w:t>a</w:t>
      </w:r>
      <w:r w:rsidRPr="00A37D12">
        <w:rPr>
          <w:rFonts w:asciiTheme="minorHAnsi" w:hAnsiTheme="minorHAnsi" w:cstheme="minorHAnsi"/>
          <w:b/>
          <w:sz w:val="22"/>
          <w:szCs w:val="22"/>
          <w:lang w:val="sr-Latn-RS"/>
        </w:rPr>
        <w:t xml:space="preserve"> je OP / BP 4.01 (Procena uticaja na životnu sredinu). </w:t>
      </w:r>
      <w:r w:rsidRPr="00A37D12">
        <w:rPr>
          <w:rFonts w:asciiTheme="minorHAnsi" w:hAnsiTheme="minorHAnsi" w:cstheme="minorHAnsi"/>
          <w:sz w:val="22"/>
          <w:szCs w:val="22"/>
          <w:lang w:val="sr-Latn-RS"/>
        </w:rPr>
        <w:t>Politika se pokreće za prihvatljive aktivnosti koje se mogu podržati u okviru Komponente 1 koj</w:t>
      </w:r>
      <w:r w:rsidR="001E46E0" w:rsidRPr="00A37D12">
        <w:rPr>
          <w:rFonts w:asciiTheme="minorHAnsi" w:hAnsiTheme="minorHAnsi" w:cstheme="minorHAnsi"/>
          <w:sz w:val="22"/>
          <w:szCs w:val="22"/>
          <w:lang w:val="sr-Latn-RS"/>
        </w:rPr>
        <w:t>a</w:t>
      </w:r>
      <w:r w:rsidRPr="00A37D12">
        <w:rPr>
          <w:rFonts w:asciiTheme="minorHAnsi" w:hAnsiTheme="minorHAnsi" w:cstheme="minorHAnsi"/>
          <w:sz w:val="22"/>
          <w:szCs w:val="22"/>
          <w:lang w:val="sr-Latn-RS"/>
        </w:rPr>
        <w:t>, između ostalog, mo</w:t>
      </w:r>
      <w:r w:rsidR="001E46E0" w:rsidRPr="00A37D12">
        <w:rPr>
          <w:rFonts w:asciiTheme="minorHAnsi" w:hAnsiTheme="minorHAnsi" w:cstheme="minorHAnsi"/>
          <w:sz w:val="22"/>
          <w:szCs w:val="22"/>
          <w:lang w:val="sr-Latn-RS"/>
        </w:rPr>
        <w:t>že</w:t>
      </w:r>
      <w:r w:rsidRPr="00A37D12">
        <w:rPr>
          <w:rFonts w:asciiTheme="minorHAnsi" w:hAnsiTheme="minorHAnsi" w:cstheme="minorHAnsi"/>
          <w:sz w:val="22"/>
          <w:szCs w:val="22"/>
          <w:lang w:val="sr-Latn-RS"/>
        </w:rPr>
        <w:t xml:space="preserve"> uključivati sektore k</w:t>
      </w:r>
      <w:r w:rsidR="001E46E0" w:rsidRPr="00A37D12">
        <w:rPr>
          <w:rFonts w:asciiTheme="minorHAnsi" w:hAnsiTheme="minorHAnsi" w:cstheme="minorHAnsi"/>
          <w:sz w:val="22"/>
          <w:szCs w:val="22"/>
          <w:lang w:val="sr-Latn-RS"/>
        </w:rPr>
        <w:t>oji potencijalno zagađuju okolinu</w:t>
      </w:r>
      <w:r w:rsidRPr="00A37D12">
        <w:rPr>
          <w:rFonts w:asciiTheme="minorHAnsi" w:hAnsiTheme="minorHAnsi" w:cstheme="minorHAnsi"/>
          <w:sz w:val="22"/>
          <w:szCs w:val="22"/>
          <w:lang w:val="sr-Latn-RS"/>
        </w:rPr>
        <w:t>, kao što su obnovljiva energija, upravljanje otpadom i poljoprivreda. Ekološki aspekti uključuju otpadne vode, stvaranje otpada, emisije, ze</w:t>
      </w:r>
      <w:r w:rsidR="001E46E0" w:rsidRPr="00A37D12">
        <w:rPr>
          <w:rFonts w:asciiTheme="minorHAnsi" w:hAnsiTheme="minorHAnsi" w:cstheme="minorHAnsi"/>
          <w:sz w:val="22"/>
          <w:szCs w:val="22"/>
          <w:lang w:val="sr-Latn-RS"/>
        </w:rPr>
        <w:t>mljane radove, zdravlje i bezbednost</w:t>
      </w:r>
      <w:r w:rsidRPr="00A37D12">
        <w:rPr>
          <w:rFonts w:asciiTheme="minorHAnsi" w:hAnsiTheme="minorHAnsi" w:cstheme="minorHAnsi"/>
          <w:sz w:val="22"/>
          <w:szCs w:val="22"/>
          <w:lang w:val="sr-Latn-RS"/>
        </w:rPr>
        <w:t xml:space="preserve"> na radu, zdravlje zajednice i još mnogo toga. Budući da specifične karakteristike p</w:t>
      </w:r>
      <w:r w:rsidR="001E46E0" w:rsidRPr="00A37D12">
        <w:rPr>
          <w:rFonts w:asciiTheme="minorHAnsi" w:hAnsiTheme="minorHAnsi" w:cstheme="minorHAnsi"/>
          <w:sz w:val="22"/>
          <w:szCs w:val="22"/>
          <w:lang w:val="sr-Latn-RS"/>
        </w:rPr>
        <w:t>rojekata i lokacija nisu unapred</w:t>
      </w:r>
      <w:r w:rsidRPr="00A37D12">
        <w:rPr>
          <w:rFonts w:asciiTheme="minorHAnsi" w:hAnsiTheme="minorHAnsi" w:cstheme="minorHAnsi"/>
          <w:sz w:val="22"/>
          <w:szCs w:val="22"/>
          <w:lang w:val="sr-Latn-RS"/>
        </w:rPr>
        <w:t xml:space="preserve"> poznate, KCGF je pripremio ovaj ESMF da osigura adekvatno i efikasno upravljanje okoli</w:t>
      </w:r>
      <w:r w:rsidR="001E46E0" w:rsidRPr="00A37D12">
        <w:rPr>
          <w:rFonts w:asciiTheme="minorHAnsi" w:hAnsiTheme="minorHAnsi" w:cstheme="minorHAnsi"/>
          <w:sz w:val="22"/>
          <w:szCs w:val="22"/>
          <w:lang w:val="sr-Latn-RS"/>
        </w:rPr>
        <w:t>nom. Dokument ESMF-a će obezbediti sm</w:t>
      </w:r>
      <w:r w:rsidRPr="00A37D12">
        <w:rPr>
          <w:rFonts w:asciiTheme="minorHAnsi" w:hAnsiTheme="minorHAnsi" w:cstheme="minorHAnsi"/>
          <w:sz w:val="22"/>
          <w:szCs w:val="22"/>
          <w:lang w:val="sr-Latn-RS"/>
        </w:rPr>
        <w:t xml:space="preserve">ernice i procedure za ekološku dubinsku analizu svih projektnih aktivnosti koje provode KCGF, RFI i krajnji korisnici </w:t>
      </w:r>
      <w:r w:rsidR="001E46E0" w:rsidRPr="00A37D12">
        <w:rPr>
          <w:rFonts w:asciiTheme="minorHAnsi" w:hAnsiTheme="minorHAnsi" w:cstheme="minorHAnsi"/>
          <w:sz w:val="22"/>
          <w:szCs w:val="22"/>
          <w:lang w:val="sr-Latn-RS"/>
        </w:rPr>
        <w:t>garantovanih</w:t>
      </w:r>
      <w:r w:rsidRPr="00A37D12">
        <w:rPr>
          <w:rFonts w:asciiTheme="minorHAnsi" w:hAnsiTheme="minorHAnsi" w:cstheme="minorHAnsi"/>
          <w:sz w:val="22"/>
          <w:szCs w:val="22"/>
          <w:lang w:val="sr-Latn-RS"/>
        </w:rPr>
        <w:t xml:space="preserve"> kredita. ESMF takođe razlikuje i definiše prihvatljiv</w:t>
      </w:r>
      <w:r w:rsidR="001E46E0" w:rsidRPr="00A37D12">
        <w:rPr>
          <w:rFonts w:asciiTheme="minorHAnsi" w:hAnsiTheme="minorHAnsi" w:cstheme="minorHAnsi"/>
          <w:sz w:val="22"/>
          <w:szCs w:val="22"/>
          <w:lang w:val="sr-Latn-RS"/>
        </w:rPr>
        <w:t>e i neprihvatljive aktivnosti/garantovane potprojekte u okviru p</w:t>
      </w:r>
      <w:r w:rsidRPr="00A37D12">
        <w:rPr>
          <w:rFonts w:asciiTheme="minorHAnsi" w:hAnsiTheme="minorHAnsi" w:cstheme="minorHAnsi"/>
          <w:sz w:val="22"/>
          <w:szCs w:val="22"/>
          <w:lang w:val="sr-Latn-RS"/>
        </w:rPr>
        <w:t xml:space="preserve">rojekta kroz generalni rizik isključenja </w:t>
      </w:r>
      <w:r w:rsidR="001E46E0" w:rsidRPr="00A37D12">
        <w:rPr>
          <w:rFonts w:asciiTheme="minorHAnsi" w:hAnsiTheme="minorHAnsi" w:cstheme="minorHAnsi"/>
          <w:sz w:val="22"/>
          <w:szCs w:val="22"/>
          <w:lang w:val="sr-Latn-RS"/>
        </w:rPr>
        <w:t>KCGF i Sv</w:t>
      </w:r>
      <w:r w:rsidRPr="00A37D12">
        <w:rPr>
          <w:rFonts w:asciiTheme="minorHAnsi" w:hAnsiTheme="minorHAnsi" w:cstheme="minorHAnsi"/>
          <w:sz w:val="22"/>
          <w:szCs w:val="22"/>
          <w:lang w:val="sr-Latn-RS"/>
        </w:rPr>
        <w:t xml:space="preserve">etske banke (Poglavlje 7), </w:t>
      </w:r>
      <w:r w:rsidR="001E46E0" w:rsidRPr="00A37D12">
        <w:rPr>
          <w:rFonts w:asciiTheme="minorHAnsi" w:hAnsiTheme="minorHAnsi" w:cstheme="minorHAnsi"/>
          <w:sz w:val="22"/>
          <w:szCs w:val="22"/>
          <w:lang w:val="sr-Latn-RS"/>
        </w:rPr>
        <w:t>uz</w:t>
      </w:r>
      <w:r w:rsidRPr="00A37D12">
        <w:rPr>
          <w:rFonts w:asciiTheme="minorHAnsi" w:hAnsiTheme="minorHAnsi" w:cstheme="minorHAnsi"/>
          <w:sz w:val="22"/>
          <w:szCs w:val="22"/>
          <w:lang w:val="sr-Latn-RS"/>
        </w:rPr>
        <w:t xml:space="preserve"> isključivanje pod-projekata </w:t>
      </w:r>
      <w:r w:rsidR="001E46E0" w:rsidRPr="00A37D12">
        <w:rPr>
          <w:rFonts w:asciiTheme="minorHAnsi" w:hAnsiTheme="minorHAnsi" w:cstheme="minorHAnsi"/>
          <w:sz w:val="22"/>
          <w:szCs w:val="22"/>
          <w:lang w:val="sr-Latn-RS"/>
        </w:rPr>
        <w:t xml:space="preserve">iz </w:t>
      </w:r>
      <w:r w:rsidRPr="00A37D12">
        <w:rPr>
          <w:rFonts w:asciiTheme="minorHAnsi" w:hAnsiTheme="minorHAnsi" w:cstheme="minorHAnsi"/>
          <w:sz w:val="22"/>
          <w:szCs w:val="22"/>
          <w:lang w:val="sr-Latn-RS"/>
        </w:rPr>
        <w:t>kate</w:t>
      </w:r>
      <w:r w:rsidR="001E46E0" w:rsidRPr="00A37D12">
        <w:rPr>
          <w:rFonts w:asciiTheme="minorHAnsi" w:hAnsiTheme="minorHAnsi" w:cstheme="minorHAnsi"/>
          <w:sz w:val="22"/>
          <w:szCs w:val="22"/>
          <w:lang w:val="sr-Latn-RS"/>
        </w:rPr>
        <w:t>gorije A, a te aktivnosti podl</w:t>
      </w:r>
      <w:r w:rsidRPr="00A37D12">
        <w:rPr>
          <w:rFonts w:asciiTheme="minorHAnsi" w:hAnsiTheme="minorHAnsi" w:cstheme="minorHAnsi"/>
          <w:sz w:val="22"/>
          <w:szCs w:val="22"/>
          <w:lang w:val="sr-Latn-RS"/>
        </w:rPr>
        <w:t>ežu posebnim politikama zaštite</w:t>
      </w:r>
      <w:r w:rsidR="00CC0585" w:rsidRPr="00A37D12">
        <w:rPr>
          <w:rFonts w:asciiTheme="minorHAnsi" w:eastAsiaTheme="minorHAnsi" w:hAnsiTheme="minorHAnsi" w:cstheme="minorHAnsi"/>
          <w:sz w:val="22"/>
          <w:szCs w:val="22"/>
          <w:lang w:val="sr-Latn-RS" w:eastAsia="en-US"/>
        </w:rPr>
        <w:t xml:space="preserve">. </w:t>
      </w:r>
    </w:p>
    <w:p w14:paraId="0E6E2CAA" w14:textId="0AAF5484" w:rsidR="00DE5988" w:rsidRPr="00A37D12" w:rsidRDefault="001E46E0" w:rsidP="00CB42A6">
      <w:pPr>
        <w:pStyle w:val="ListParagraph"/>
        <w:numPr>
          <w:ilvl w:val="0"/>
          <w:numId w:val="11"/>
        </w:numPr>
        <w:contextualSpacing w:val="0"/>
        <w:jc w:val="both"/>
        <w:rPr>
          <w:rFonts w:asciiTheme="minorHAnsi" w:hAnsiTheme="minorHAnsi" w:cstheme="minorHAnsi"/>
          <w:lang w:val="sr-Latn-RS"/>
        </w:rPr>
      </w:pPr>
      <w:r w:rsidRPr="00A37D12">
        <w:rPr>
          <w:rFonts w:asciiTheme="minorHAnsi" w:eastAsiaTheme="minorHAnsi" w:hAnsiTheme="minorHAnsi" w:cstheme="minorHAnsi"/>
          <w:sz w:val="22"/>
          <w:szCs w:val="22"/>
          <w:lang w:val="sr-Latn-RS" w:eastAsia="en-US"/>
        </w:rPr>
        <w:t>Pot</w:t>
      </w:r>
      <w:r w:rsidR="00CB42A6" w:rsidRPr="00A37D12">
        <w:rPr>
          <w:rFonts w:asciiTheme="minorHAnsi" w:eastAsiaTheme="minorHAnsi" w:hAnsiTheme="minorHAnsi" w:cstheme="minorHAnsi"/>
          <w:sz w:val="22"/>
          <w:szCs w:val="22"/>
          <w:lang w:val="sr-Latn-RS" w:eastAsia="en-US"/>
        </w:rPr>
        <w:t xml:space="preserve">projekti koje </w:t>
      </w:r>
      <w:r w:rsidR="00845AB0" w:rsidRPr="00A37D12">
        <w:rPr>
          <w:rFonts w:asciiTheme="minorHAnsi" w:eastAsiaTheme="minorHAnsi" w:hAnsiTheme="minorHAnsi" w:cstheme="minorHAnsi"/>
          <w:sz w:val="22"/>
          <w:szCs w:val="22"/>
          <w:lang w:val="sr-Latn-RS" w:eastAsia="en-US"/>
        </w:rPr>
        <w:t>je</w:t>
      </w:r>
      <w:r w:rsidR="00CB42A6" w:rsidRPr="00A37D12">
        <w:rPr>
          <w:rFonts w:asciiTheme="minorHAnsi" w:eastAsiaTheme="minorHAnsi" w:hAnsiTheme="minorHAnsi" w:cstheme="minorHAnsi"/>
          <w:sz w:val="22"/>
          <w:szCs w:val="22"/>
          <w:lang w:val="sr-Latn-RS" w:eastAsia="en-US"/>
        </w:rPr>
        <w:t xml:space="preserve"> do sada podržava</w:t>
      </w:r>
      <w:r w:rsidR="00845AB0" w:rsidRPr="00A37D12">
        <w:rPr>
          <w:rFonts w:asciiTheme="minorHAnsi" w:eastAsiaTheme="minorHAnsi" w:hAnsiTheme="minorHAnsi" w:cstheme="minorHAnsi"/>
          <w:sz w:val="22"/>
          <w:szCs w:val="22"/>
          <w:lang w:val="sr-Latn-RS" w:eastAsia="en-US"/>
        </w:rPr>
        <w:t>o</w:t>
      </w:r>
      <w:r w:rsidR="00CB42A6" w:rsidRPr="00A37D12">
        <w:rPr>
          <w:rFonts w:asciiTheme="minorHAnsi" w:eastAsiaTheme="minorHAnsi" w:hAnsiTheme="minorHAnsi" w:cstheme="minorHAnsi"/>
          <w:sz w:val="22"/>
          <w:szCs w:val="22"/>
          <w:lang w:val="sr-Latn-RS" w:eastAsia="en-US"/>
        </w:rPr>
        <w:t xml:space="preserve"> KCGF uglavnom pripadaju sektorima kao što su trgovina na veliko i malo, usluge, proizvodn</w:t>
      </w:r>
      <w:r w:rsidR="00845AB0" w:rsidRPr="00A37D12">
        <w:rPr>
          <w:rFonts w:asciiTheme="minorHAnsi" w:eastAsiaTheme="minorHAnsi" w:hAnsiTheme="minorHAnsi" w:cstheme="minorHAnsi"/>
          <w:sz w:val="22"/>
          <w:szCs w:val="22"/>
          <w:lang w:val="sr-Latn-RS" w:eastAsia="en-US"/>
        </w:rPr>
        <w:t>ja</w:t>
      </w:r>
      <w:r w:rsidR="00CB42A6" w:rsidRPr="00A37D12">
        <w:rPr>
          <w:rFonts w:asciiTheme="minorHAnsi" w:eastAsiaTheme="minorHAnsi" w:hAnsiTheme="minorHAnsi" w:cstheme="minorHAnsi"/>
          <w:sz w:val="22"/>
          <w:szCs w:val="22"/>
          <w:lang w:val="sr-Latn-RS" w:eastAsia="en-US"/>
        </w:rPr>
        <w:t>, poljoprivreda, šumarstvo i ribarstvo</w:t>
      </w:r>
      <w:r w:rsidR="00845AB0" w:rsidRPr="00A37D12">
        <w:rPr>
          <w:rFonts w:asciiTheme="minorHAnsi" w:eastAsiaTheme="minorHAnsi" w:hAnsiTheme="minorHAnsi" w:cstheme="minorHAnsi"/>
          <w:sz w:val="22"/>
          <w:szCs w:val="22"/>
          <w:lang w:val="sr-Latn-RS" w:eastAsia="en-US"/>
        </w:rPr>
        <w:t>, kao</w:t>
      </w:r>
      <w:r w:rsidR="00CB42A6" w:rsidRPr="00A37D12">
        <w:rPr>
          <w:rFonts w:asciiTheme="minorHAnsi" w:eastAsiaTheme="minorHAnsi" w:hAnsiTheme="minorHAnsi" w:cstheme="minorHAnsi"/>
          <w:sz w:val="22"/>
          <w:szCs w:val="22"/>
          <w:lang w:val="sr-Latn-RS" w:eastAsia="en-US"/>
        </w:rPr>
        <w:t xml:space="preserve"> i građevinarstvo. KCGF će nas</w:t>
      </w:r>
      <w:r w:rsidR="00845AB0" w:rsidRPr="00A37D12">
        <w:rPr>
          <w:rFonts w:asciiTheme="minorHAnsi" w:eastAsiaTheme="minorHAnsi" w:hAnsiTheme="minorHAnsi" w:cstheme="minorHAnsi"/>
          <w:sz w:val="22"/>
          <w:szCs w:val="22"/>
          <w:lang w:val="sr-Latn-RS" w:eastAsia="en-US"/>
        </w:rPr>
        <w:t>taviti u tom pravcu i neće po</w:t>
      </w:r>
      <w:r w:rsidR="00CB42A6" w:rsidRPr="00A37D12">
        <w:rPr>
          <w:rFonts w:asciiTheme="minorHAnsi" w:eastAsiaTheme="minorHAnsi" w:hAnsiTheme="minorHAnsi" w:cstheme="minorHAnsi"/>
          <w:sz w:val="22"/>
          <w:szCs w:val="22"/>
          <w:lang w:val="sr-Latn-RS" w:eastAsia="en-US"/>
        </w:rPr>
        <w:t xml:space="preserve">stavljati nikakva ograničenja za podržane sektore, međutim, pošto specifične pravne, socijalne i ekološke politike zaštite nisu bile pokrenute, uključujući: </w:t>
      </w:r>
      <w:r w:rsidR="00CB42A6" w:rsidRPr="00A37D12">
        <w:rPr>
          <w:rFonts w:asciiTheme="minorHAnsi" w:eastAsiaTheme="minorHAnsi" w:hAnsiTheme="minorHAnsi" w:cstheme="minorHAnsi"/>
          <w:b/>
          <w:sz w:val="22"/>
          <w:szCs w:val="22"/>
          <w:lang w:val="sr-Latn-RS" w:eastAsia="en-US"/>
        </w:rPr>
        <w:t>OP 4.04 (Prirodna staništa), OP / BP 4.36 (Šume), OP / BP 4.09 (Upravljanje štetočinama), OP / BP 4.11 (Fizički kulturni resursi), OP / BP 4.37 Sigurnost brana, OP / BP 7.50 Projekti na međunarodnim plovnim putevima, socijalna zaštita</w:t>
      </w:r>
      <w:r w:rsidR="00845AB0" w:rsidRPr="00A37D12">
        <w:rPr>
          <w:rFonts w:asciiTheme="minorHAnsi" w:eastAsiaTheme="minorHAnsi" w:hAnsiTheme="minorHAnsi" w:cstheme="minorHAnsi"/>
          <w:b/>
          <w:sz w:val="22"/>
          <w:szCs w:val="22"/>
          <w:lang w:val="sr-Latn-RS" w:eastAsia="en-US"/>
        </w:rPr>
        <w:t>,</w:t>
      </w:r>
      <w:r w:rsidR="00CB42A6" w:rsidRPr="00A37D12">
        <w:rPr>
          <w:rFonts w:asciiTheme="minorHAnsi" w:eastAsiaTheme="minorHAnsi" w:hAnsiTheme="minorHAnsi" w:cstheme="minorHAnsi"/>
          <w:sz w:val="22"/>
          <w:szCs w:val="22"/>
          <w:lang w:val="sr-Latn-RS" w:eastAsia="en-US"/>
        </w:rPr>
        <w:t xml:space="preserve"> </w:t>
      </w:r>
      <w:r w:rsidR="00845AB0" w:rsidRPr="00A37D12">
        <w:rPr>
          <w:rFonts w:asciiTheme="minorHAnsi" w:eastAsiaTheme="minorHAnsi" w:hAnsiTheme="minorHAnsi" w:cstheme="minorHAnsi"/>
          <w:sz w:val="22"/>
          <w:szCs w:val="22"/>
          <w:lang w:val="sr-Latn-RS" w:eastAsia="en-US"/>
        </w:rPr>
        <w:t xml:space="preserve">to </w:t>
      </w:r>
      <w:r w:rsidR="00CB42A6" w:rsidRPr="00A37D12">
        <w:rPr>
          <w:rFonts w:asciiTheme="minorHAnsi" w:eastAsiaTheme="minorHAnsi" w:hAnsiTheme="minorHAnsi" w:cstheme="minorHAnsi"/>
          <w:sz w:val="22"/>
          <w:szCs w:val="22"/>
          <w:lang w:val="sr-Latn-RS" w:eastAsia="en-US"/>
        </w:rPr>
        <w:t xml:space="preserve">znači da </w:t>
      </w:r>
      <w:r w:rsidRPr="00A37D12">
        <w:rPr>
          <w:rFonts w:asciiTheme="minorHAnsi" w:eastAsiaTheme="minorHAnsi" w:hAnsiTheme="minorHAnsi" w:cstheme="minorHAnsi"/>
          <w:sz w:val="22"/>
          <w:szCs w:val="22"/>
          <w:lang w:val="sr-Latn-RS" w:eastAsia="en-US"/>
        </w:rPr>
        <w:t>potproj</w:t>
      </w:r>
      <w:r w:rsidR="00845AB0" w:rsidRPr="00A37D12">
        <w:rPr>
          <w:rFonts w:asciiTheme="minorHAnsi" w:eastAsiaTheme="minorHAnsi" w:hAnsiTheme="minorHAnsi" w:cstheme="minorHAnsi"/>
          <w:sz w:val="22"/>
          <w:szCs w:val="22"/>
          <w:lang w:val="sr-Latn-RS" w:eastAsia="en-US"/>
        </w:rPr>
        <w:t>ekti sa aktivnostima koje zahtevaju prim</w:t>
      </w:r>
      <w:r w:rsidR="00CB42A6" w:rsidRPr="00A37D12">
        <w:rPr>
          <w:rFonts w:asciiTheme="minorHAnsi" w:eastAsiaTheme="minorHAnsi" w:hAnsiTheme="minorHAnsi" w:cstheme="minorHAnsi"/>
          <w:sz w:val="22"/>
          <w:szCs w:val="22"/>
          <w:lang w:val="sr-Latn-RS" w:eastAsia="en-US"/>
        </w:rPr>
        <w:t>enu ovih</w:t>
      </w:r>
      <w:r w:rsidR="00845AB0" w:rsidRPr="00A37D12">
        <w:rPr>
          <w:rFonts w:asciiTheme="minorHAnsi" w:eastAsiaTheme="minorHAnsi" w:hAnsiTheme="minorHAnsi" w:cstheme="minorHAnsi"/>
          <w:sz w:val="22"/>
          <w:szCs w:val="22"/>
          <w:lang w:val="sr-Latn-RS" w:eastAsia="en-US"/>
        </w:rPr>
        <w:t xml:space="preserve"> politika neće biti podržani/g</w:t>
      </w:r>
      <w:r w:rsidR="00CB42A6" w:rsidRPr="00A37D12">
        <w:rPr>
          <w:rFonts w:asciiTheme="minorHAnsi" w:eastAsiaTheme="minorHAnsi" w:hAnsiTheme="minorHAnsi" w:cstheme="minorHAnsi"/>
          <w:sz w:val="22"/>
          <w:szCs w:val="22"/>
          <w:lang w:val="sr-Latn-RS" w:eastAsia="en-US"/>
        </w:rPr>
        <w:t>arantovani u okviru ovog projekta (više detalja u poglavlju 9 Procesi skrininga</w:t>
      </w:r>
      <w:r w:rsidR="003C5206" w:rsidRPr="00A37D12">
        <w:rPr>
          <w:rFonts w:asciiTheme="minorHAnsi" w:eastAsiaTheme="minorHAnsi" w:hAnsiTheme="minorHAnsi" w:cstheme="minorHAnsi"/>
          <w:sz w:val="22"/>
          <w:szCs w:val="22"/>
          <w:lang w:val="sr-Latn-RS" w:eastAsia="en-US"/>
        </w:rPr>
        <w:t>).</w:t>
      </w:r>
    </w:p>
    <w:p w14:paraId="33B43CDE" w14:textId="77777777" w:rsidR="00A35C1E" w:rsidRPr="00A37D12" w:rsidRDefault="00A35C1E" w:rsidP="00AF5DE6">
      <w:pPr>
        <w:spacing w:after="0" w:line="240" w:lineRule="auto"/>
        <w:ind w:firstLine="709"/>
        <w:jc w:val="both"/>
        <w:rPr>
          <w:rFonts w:cstheme="minorHAnsi"/>
          <w:b/>
          <w:lang w:val="sr-Latn-RS"/>
        </w:rPr>
      </w:pPr>
    </w:p>
    <w:p w14:paraId="248FD296" w14:textId="45EBDF84" w:rsidR="00DE5988" w:rsidRPr="00A37D12" w:rsidRDefault="00CB42A6" w:rsidP="00AF5DE6">
      <w:pPr>
        <w:spacing w:after="0" w:line="240" w:lineRule="auto"/>
        <w:ind w:left="706"/>
        <w:jc w:val="both"/>
        <w:rPr>
          <w:rFonts w:cstheme="minorHAnsi"/>
          <w:lang w:val="sr-Latn-RS"/>
        </w:rPr>
      </w:pPr>
      <w:bookmarkStart w:id="9" w:name="_Hlk529974342"/>
      <w:r w:rsidRPr="00A37D12">
        <w:rPr>
          <w:rFonts w:cstheme="minorHAnsi"/>
          <w:b/>
          <w:lang w:val="sr-Latn-RS"/>
        </w:rPr>
        <w:t xml:space="preserve">OP / BP 4.04 (Prirodna staništa) - </w:t>
      </w:r>
      <w:r w:rsidRPr="00A37D12">
        <w:rPr>
          <w:rFonts w:cstheme="minorHAnsi"/>
          <w:lang w:val="sr-Latn-RS"/>
        </w:rPr>
        <w:t xml:space="preserve">Ova politika striktno ograničava okolnosti pod kojima bilo koji projekat podržan od strane </w:t>
      </w:r>
      <w:r w:rsidR="00845AB0" w:rsidRPr="00A37D12">
        <w:rPr>
          <w:rFonts w:cstheme="minorHAnsi"/>
          <w:lang w:val="sr-Latn-RS"/>
        </w:rPr>
        <w:t>Banke može uticati na ili prom</w:t>
      </w:r>
      <w:r w:rsidRPr="00A37D12">
        <w:rPr>
          <w:rFonts w:cstheme="minorHAnsi"/>
          <w:lang w:val="sr-Latn-RS"/>
        </w:rPr>
        <w:t xml:space="preserve">eniti prirodna staništa </w:t>
      </w:r>
      <w:r w:rsidR="00845AB0" w:rsidRPr="00A37D12">
        <w:rPr>
          <w:rFonts w:cstheme="minorHAnsi"/>
          <w:lang w:val="sr-Latn-RS"/>
        </w:rPr>
        <w:t>(zemljište i vodene površine gd</w:t>
      </w:r>
      <w:r w:rsidRPr="00A37D12">
        <w:rPr>
          <w:rFonts w:cstheme="minorHAnsi"/>
          <w:lang w:val="sr-Latn-RS"/>
        </w:rPr>
        <w:t>e je i dalje prisutna većina autohtonih biljnih i životinjskih vrsta), kao i parkove, prirodn</w:t>
      </w:r>
      <w:r w:rsidR="00845AB0" w:rsidRPr="00A37D12">
        <w:rPr>
          <w:rFonts w:cstheme="minorHAnsi"/>
          <w:lang w:val="sr-Latn-RS"/>
        </w:rPr>
        <w:t>a područj</w:t>
      </w:r>
      <w:r w:rsidRPr="00A37D12">
        <w:rPr>
          <w:rFonts w:cstheme="minorHAnsi"/>
          <w:lang w:val="sr-Latn-RS"/>
        </w:rPr>
        <w:t>a ili drug</w:t>
      </w:r>
      <w:r w:rsidR="00845AB0" w:rsidRPr="00A37D12">
        <w:rPr>
          <w:rFonts w:cstheme="minorHAnsi"/>
          <w:lang w:val="sr-Latn-RS"/>
        </w:rPr>
        <w:t>a</w:t>
      </w:r>
      <w:r w:rsidRPr="00A37D12">
        <w:rPr>
          <w:rFonts w:cstheme="minorHAnsi"/>
          <w:lang w:val="sr-Latn-RS"/>
        </w:rPr>
        <w:t xml:space="preserve"> proglašen</w:t>
      </w:r>
      <w:r w:rsidR="00845AB0" w:rsidRPr="00A37D12">
        <w:rPr>
          <w:rFonts w:cstheme="minorHAnsi"/>
          <w:lang w:val="sr-Latn-RS"/>
        </w:rPr>
        <w:t>a</w:t>
      </w:r>
      <w:r w:rsidRPr="00A37D12">
        <w:rPr>
          <w:rFonts w:cstheme="minorHAnsi"/>
          <w:lang w:val="sr-Latn-RS"/>
        </w:rPr>
        <w:t xml:space="preserve"> zaštićen</w:t>
      </w:r>
      <w:r w:rsidR="00845AB0" w:rsidRPr="00A37D12">
        <w:rPr>
          <w:rFonts w:cstheme="minorHAnsi"/>
          <w:lang w:val="sr-Latn-RS"/>
        </w:rPr>
        <w:t>a područj</w:t>
      </w:r>
      <w:r w:rsidRPr="00A37D12">
        <w:rPr>
          <w:rFonts w:cstheme="minorHAnsi"/>
          <w:lang w:val="sr-Latn-RS"/>
        </w:rPr>
        <w:t xml:space="preserve">a. Politika se ne pokreće, što znači da aktivnosti i </w:t>
      </w:r>
      <w:r w:rsidR="001E46E0" w:rsidRPr="00A37D12">
        <w:rPr>
          <w:rFonts w:cstheme="minorHAnsi"/>
          <w:lang w:val="sr-Latn-RS"/>
        </w:rPr>
        <w:t>potproj</w:t>
      </w:r>
      <w:r w:rsidRPr="00A37D12">
        <w:rPr>
          <w:rFonts w:cstheme="minorHAnsi"/>
          <w:lang w:val="sr-Latn-RS"/>
        </w:rPr>
        <w:t xml:space="preserve">ekti koji se odvijaju </w:t>
      </w:r>
      <w:r w:rsidR="00845AB0" w:rsidRPr="00A37D12">
        <w:rPr>
          <w:rFonts w:cstheme="minorHAnsi"/>
          <w:lang w:val="sr-Latn-RS"/>
        </w:rPr>
        <w:t>tako da</w:t>
      </w:r>
      <w:r w:rsidRPr="00A37D12">
        <w:rPr>
          <w:rFonts w:cstheme="minorHAnsi"/>
          <w:lang w:val="sr-Latn-RS"/>
        </w:rPr>
        <w:t xml:space="preserve"> mogu potencijalno uticati na priro</w:t>
      </w:r>
      <w:r w:rsidR="00845AB0" w:rsidRPr="00A37D12">
        <w:rPr>
          <w:rFonts w:cstheme="minorHAnsi"/>
          <w:lang w:val="sr-Latn-RS"/>
        </w:rPr>
        <w:t>dna staništa, zaštićena ili os</w:t>
      </w:r>
      <w:r w:rsidRPr="00A37D12">
        <w:rPr>
          <w:rFonts w:cstheme="minorHAnsi"/>
          <w:lang w:val="sr-Latn-RS"/>
        </w:rPr>
        <w:t>etljiva područja, ili šumsk</w:t>
      </w:r>
      <w:r w:rsidR="00845AB0" w:rsidRPr="00A37D12">
        <w:rPr>
          <w:rFonts w:cstheme="minorHAnsi"/>
          <w:lang w:val="sr-Latn-RS"/>
        </w:rPr>
        <w:t>e</w:t>
      </w:r>
      <w:r w:rsidRPr="00A37D12">
        <w:rPr>
          <w:rFonts w:cstheme="minorHAnsi"/>
          <w:lang w:val="sr-Latn-RS"/>
        </w:rPr>
        <w:t xml:space="preserve"> resurs</w:t>
      </w:r>
      <w:r w:rsidR="00845AB0" w:rsidRPr="00A37D12">
        <w:rPr>
          <w:rFonts w:cstheme="minorHAnsi"/>
          <w:lang w:val="sr-Latn-RS"/>
        </w:rPr>
        <w:t>e</w:t>
      </w:r>
      <w:r w:rsidRPr="00A37D12">
        <w:rPr>
          <w:rFonts w:cstheme="minorHAnsi"/>
          <w:lang w:val="sr-Latn-RS"/>
        </w:rPr>
        <w:t xml:space="preserve"> ili </w:t>
      </w:r>
      <w:r w:rsidR="00845AB0" w:rsidRPr="00A37D12">
        <w:rPr>
          <w:rFonts w:cstheme="minorHAnsi"/>
          <w:lang w:val="sr-Latn-RS"/>
        </w:rPr>
        <w:t xml:space="preserve">na </w:t>
      </w:r>
      <w:r w:rsidRPr="00A37D12">
        <w:rPr>
          <w:rFonts w:cstheme="minorHAnsi"/>
          <w:lang w:val="sr-Latn-RS"/>
        </w:rPr>
        <w:t>njihovo upravljanje</w:t>
      </w:r>
      <w:r w:rsidR="00845AB0" w:rsidRPr="00A37D12">
        <w:rPr>
          <w:rFonts w:cstheme="minorHAnsi"/>
          <w:lang w:val="sr-Latn-RS"/>
        </w:rPr>
        <w:t>,</w:t>
      </w:r>
      <w:r w:rsidRPr="00A37D12">
        <w:rPr>
          <w:rFonts w:cstheme="minorHAnsi"/>
          <w:lang w:val="sr-Latn-RS"/>
        </w:rPr>
        <w:t xml:space="preserve"> nisu podobni za finansiranje</w:t>
      </w:r>
      <w:r w:rsidR="00FD22D0" w:rsidRPr="00A37D12">
        <w:rPr>
          <w:rFonts w:cstheme="minorHAnsi"/>
          <w:lang w:val="sr-Latn-RS"/>
        </w:rPr>
        <w:t xml:space="preserve">.  </w:t>
      </w:r>
      <w:bookmarkEnd w:id="9"/>
    </w:p>
    <w:p w14:paraId="3C8E9856" w14:textId="77777777" w:rsidR="00AF5DE6" w:rsidRPr="00A37D12" w:rsidRDefault="00AF5DE6" w:rsidP="00AF5DE6">
      <w:pPr>
        <w:spacing w:after="0" w:line="240" w:lineRule="auto"/>
        <w:ind w:left="706"/>
        <w:jc w:val="both"/>
        <w:rPr>
          <w:rFonts w:cstheme="minorHAnsi"/>
          <w:lang w:val="sr-Latn-RS"/>
        </w:rPr>
      </w:pPr>
    </w:p>
    <w:p w14:paraId="4576FEE6" w14:textId="54E9D5AE" w:rsidR="00DE5988" w:rsidRPr="00A37D12" w:rsidRDefault="00CB42A6" w:rsidP="00AF5DE6">
      <w:pPr>
        <w:spacing w:after="0" w:line="240" w:lineRule="auto"/>
        <w:ind w:left="706"/>
        <w:jc w:val="both"/>
        <w:rPr>
          <w:rFonts w:cstheme="minorHAnsi"/>
          <w:lang w:val="sr-Latn-RS"/>
        </w:rPr>
      </w:pPr>
      <w:r w:rsidRPr="00A37D12">
        <w:rPr>
          <w:rFonts w:cstheme="minorHAnsi"/>
          <w:b/>
          <w:lang w:val="sr-Latn-RS"/>
        </w:rPr>
        <w:t xml:space="preserve">OP / BP 4.36 (Šume) </w:t>
      </w:r>
      <w:r w:rsidRPr="00A37D12">
        <w:rPr>
          <w:rFonts w:cstheme="minorHAnsi"/>
          <w:lang w:val="sr-Latn-RS"/>
        </w:rPr>
        <w:t>- Pol</w:t>
      </w:r>
      <w:r w:rsidR="00845AB0" w:rsidRPr="00A37D12">
        <w:rPr>
          <w:rFonts w:cstheme="minorHAnsi"/>
          <w:lang w:val="sr-Latn-RS"/>
        </w:rPr>
        <w:t>itika se ne pokreće, stoga pot</w:t>
      </w:r>
      <w:r w:rsidRPr="00A37D12">
        <w:rPr>
          <w:rFonts w:cstheme="minorHAnsi"/>
          <w:lang w:val="sr-Latn-RS"/>
        </w:rPr>
        <w:t xml:space="preserve">projekti koji </w:t>
      </w:r>
      <w:r w:rsidR="00845AB0" w:rsidRPr="00A37D12">
        <w:rPr>
          <w:rFonts w:cstheme="minorHAnsi"/>
          <w:lang w:val="sr-Latn-RS"/>
        </w:rPr>
        <w:t>uključuju upravljanje šumama, seču</w:t>
      </w:r>
      <w:r w:rsidRPr="00A37D12">
        <w:rPr>
          <w:rFonts w:cstheme="minorHAnsi"/>
          <w:lang w:val="sr-Latn-RS"/>
        </w:rPr>
        <w:t xml:space="preserve"> ili žetvu ne bi bili prihvatljivi za finansiranje</w:t>
      </w:r>
      <w:r w:rsidR="00EF5609" w:rsidRPr="00A37D12">
        <w:rPr>
          <w:rFonts w:cstheme="minorHAnsi"/>
          <w:lang w:val="sr-Latn-RS"/>
        </w:rPr>
        <w:t xml:space="preserve">. </w:t>
      </w:r>
    </w:p>
    <w:p w14:paraId="011D875D" w14:textId="77777777" w:rsidR="00AF5DE6" w:rsidRPr="00A37D12" w:rsidRDefault="00AF5DE6" w:rsidP="00AF5DE6">
      <w:pPr>
        <w:spacing w:after="0" w:line="240" w:lineRule="auto"/>
        <w:ind w:left="706"/>
        <w:jc w:val="both"/>
        <w:rPr>
          <w:rFonts w:cstheme="minorHAnsi"/>
          <w:lang w:val="sr-Latn-RS"/>
        </w:rPr>
      </w:pPr>
    </w:p>
    <w:p w14:paraId="64DEAB09" w14:textId="7E19BDF9" w:rsidR="00D91980" w:rsidRPr="00A37D12" w:rsidRDefault="00CB42A6" w:rsidP="00AF5DE6">
      <w:pPr>
        <w:spacing w:after="0" w:line="240" w:lineRule="auto"/>
        <w:ind w:left="706"/>
        <w:jc w:val="both"/>
        <w:rPr>
          <w:rFonts w:cstheme="minorHAnsi"/>
          <w:lang w:val="sr-Latn-RS"/>
        </w:rPr>
      </w:pPr>
      <w:r w:rsidRPr="00A37D12">
        <w:rPr>
          <w:rFonts w:cstheme="minorHAnsi"/>
          <w:b/>
          <w:lang w:val="sr-Latn-RS"/>
        </w:rPr>
        <w:t>OP 4.09 (</w:t>
      </w:r>
      <w:r w:rsidR="00845AB0" w:rsidRPr="00A37D12">
        <w:rPr>
          <w:rFonts w:cstheme="minorHAnsi"/>
          <w:b/>
          <w:lang w:val="sr-Latn-RS"/>
        </w:rPr>
        <w:t>Upravljanje štetočinama</w:t>
      </w:r>
      <w:r w:rsidRPr="00A37D12">
        <w:rPr>
          <w:rFonts w:cstheme="minorHAnsi"/>
          <w:b/>
          <w:lang w:val="sr-Latn-RS"/>
        </w:rPr>
        <w:t xml:space="preserve">) </w:t>
      </w:r>
      <w:r w:rsidRPr="00A37D12">
        <w:rPr>
          <w:rFonts w:cstheme="minorHAnsi"/>
          <w:lang w:val="sr-Latn-RS"/>
        </w:rPr>
        <w:t xml:space="preserve">- Ova politika nije pokrenuta. Projekat ne bi podržao (i) bilo kakvu nabavku pesticida ili opreme za nanošenje pesticida (upotrebu u poljoprivredi, kontrolu vektora, kontrolu korova, itd.), </w:t>
      </w:r>
      <w:r w:rsidR="0073770D" w:rsidRPr="00A37D12">
        <w:rPr>
          <w:rFonts w:cstheme="minorHAnsi"/>
          <w:lang w:val="sr-Latn-RS"/>
        </w:rPr>
        <w:t>b</w:t>
      </w:r>
      <w:r w:rsidRPr="00A37D12">
        <w:rPr>
          <w:rFonts w:cstheme="minorHAnsi"/>
          <w:lang w:val="sr-Latn-RS"/>
        </w:rPr>
        <w:t>ilo direktno od projekta, ili indirektno kroz pozajmljivanje, sufinansiranje, ili vladin</w:t>
      </w:r>
      <w:r w:rsidR="0073770D" w:rsidRPr="00A37D12">
        <w:rPr>
          <w:rFonts w:cstheme="minorHAnsi"/>
          <w:lang w:val="sr-Latn-RS"/>
        </w:rPr>
        <w:t>o</w:t>
      </w:r>
      <w:r w:rsidRPr="00A37D12">
        <w:rPr>
          <w:rFonts w:cstheme="minorHAnsi"/>
          <w:lang w:val="sr-Latn-RS"/>
        </w:rPr>
        <w:t xml:space="preserve"> partner</w:t>
      </w:r>
      <w:r w:rsidR="0073770D" w:rsidRPr="00A37D12">
        <w:rPr>
          <w:rFonts w:cstheme="minorHAnsi"/>
          <w:lang w:val="sr-Latn-RS"/>
        </w:rPr>
        <w:t>sko</w:t>
      </w:r>
      <w:r w:rsidRPr="00A37D12">
        <w:rPr>
          <w:rFonts w:cstheme="minorHAnsi"/>
          <w:lang w:val="sr-Latn-RS"/>
        </w:rPr>
        <w:t xml:space="preserve"> </w:t>
      </w:r>
      <w:r w:rsidR="0073770D" w:rsidRPr="00A37D12">
        <w:rPr>
          <w:rFonts w:cstheme="minorHAnsi"/>
          <w:lang w:val="sr-Latn-RS"/>
        </w:rPr>
        <w:t>su</w:t>
      </w:r>
      <w:r w:rsidRPr="00A37D12">
        <w:rPr>
          <w:rFonts w:cstheme="minorHAnsi"/>
          <w:lang w:val="sr-Latn-RS"/>
        </w:rPr>
        <w:t>fin</w:t>
      </w:r>
      <w:r w:rsidR="0073770D" w:rsidRPr="00A37D12">
        <w:rPr>
          <w:rFonts w:cstheme="minorHAnsi"/>
          <w:lang w:val="sr-Latn-RS"/>
        </w:rPr>
        <w:t>ansiranje; (ii) projekte</w:t>
      </w:r>
      <w:r w:rsidRPr="00A37D12">
        <w:rPr>
          <w:rFonts w:cstheme="minorHAnsi"/>
          <w:lang w:val="sr-Latn-RS"/>
        </w:rPr>
        <w:t xml:space="preserve"> za koje se očekuje da uvedu nove prakse upravljanja šteto</w:t>
      </w:r>
      <w:r w:rsidR="0073770D" w:rsidRPr="00A37D12">
        <w:rPr>
          <w:rFonts w:cstheme="minorHAnsi"/>
          <w:lang w:val="sr-Latn-RS"/>
        </w:rPr>
        <w:t>činama, ili da prošire ili izm</w:t>
      </w:r>
      <w:r w:rsidRPr="00A37D12">
        <w:rPr>
          <w:rFonts w:cstheme="minorHAnsi"/>
          <w:lang w:val="sr-Latn-RS"/>
        </w:rPr>
        <w:t>ene postojeće prakse upravljanja štetočinama; (iii) bilo koji drugi projekat ili program koji može dovesti do značajnog povećanja upotrebe pesticida i kasnijih ekoloških i zdravstvenih rizika</w:t>
      </w:r>
      <w:r w:rsidR="00D91980" w:rsidRPr="00A37D12">
        <w:rPr>
          <w:rFonts w:cstheme="minorHAnsi"/>
          <w:lang w:val="sr-Latn-RS"/>
        </w:rPr>
        <w:t>.</w:t>
      </w:r>
    </w:p>
    <w:p w14:paraId="20202D27" w14:textId="77777777" w:rsidR="00CB42A6" w:rsidRPr="00A37D12" w:rsidRDefault="00CB42A6" w:rsidP="00AF5DE6">
      <w:pPr>
        <w:spacing w:after="0" w:line="240" w:lineRule="auto"/>
        <w:ind w:left="706"/>
        <w:jc w:val="both"/>
        <w:rPr>
          <w:rFonts w:cstheme="minorHAnsi"/>
          <w:lang w:val="sr-Latn-RS"/>
        </w:rPr>
      </w:pPr>
    </w:p>
    <w:p w14:paraId="4D547793" w14:textId="4786D78A" w:rsidR="00D91980" w:rsidRPr="00A37D12" w:rsidRDefault="00CB42A6" w:rsidP="00AF5DE6">
      <w:pPr>
        <w:spacing w:after="0" w:line="240" w:lineRule="auto"/>
        <w:ind w:left="706"/>
        <w:jc w:val="both"/>
        <w:rPr>
          <w:rFonts w:cstheme="minorHAnsi"/>
          <w:lang w:val="sr-Latn-RS"/>
        </w:rPr>
      </w:pPr>
      <w:r w:rsidRPr="00A37D12">
        <w:rPr>
          <w:rFonts w:cstheme="minorHAnsi"/>
          <w:b/>
          <w:lang w:val="sr-Latn-RS"/>
        </w:rPr>
        <w:lastRenderedPageBreak/>
        <w:t xml:space="preserve">OP / BP 4.11 (Fizički resursi kulture) - </w:t>
      </w:r>
      <w:r w:rsidRPr="00A37D12">
        <w:rPr>
          <w:rFonts w:cstheme="minorHAnsi"/>
          <w:lang w:val="sr-Latn-RS"/>
        </w:rPr>
        <w:t xml:space="preserve">Ova politika nije pokrenuta. Svi radovi ili druge aktivnosti koje bi mogle da utiču na kulturne resurse (pokretne ili nepokretne objekte, lokalitete, </w:t>
      </w:r>
      <w:r w:rsidR="00A62FE1" w:rsidRPr="00A37D12">
        <w:rPr>
          <w:rFonts w:cstheme="minorHAnsi"/>
          <w:lang w:val="sr-Latn-RS"/>
        </w:rPr>
        <w:t>građevine</w:t>
      </w:r>
      <w:r w:rsidRPr="00A37D12">
        <w:rPr>
          <w:rFonts w:cstheme="minorHAnsi"/>
          <w:lang w:val="sr-Latn-RS"/>
        </w:rPr>
        <w:t>, grupe objekata i prirodne karakteristike i pejzaže koji imaju arheološki, paleontološki, istorijski, arhitektonski, verski, estetski ili drugi kulturni značaj) ne mogu biti u okviru projekta. Za projekte sa zemljanim rad</w:t>
      </w:r>
      <w:r w:rsidR="00A62FE1" w:rsidRPr="00A37D12">
        <w:rPr>
          <w:rFonts w:cstheme="minorHAnsi"/>
          <w:lang w:val="sr-Latn-RS"/>
        </w:rPr>
        <w:t>ovi</w:t>
      </w:r>
      <w:r w:rsidRPr="00A37D12">
        <w:rPr>
          <w:rFonts w:cstheme="minorHAnsi"/>
          <w:lang w:val="sr-Latn-RS"/>
        </w:rPr>
        <w:t xml:space="preserve">ma (iskopavanje, kopanje rovova, gradiranje, itd.) </w:t>
      </w:r>
      <w:r w:rsidR="00030E57" w:rsidRPr="00A37D12">
        <w:rPr>
          <w:rFonts w:cstheme="minorHAnsi"/>
          <w:lang w:val="sr-Latn-RS"/>
        </w:rPr>
        <w:t>p</w:t>
      </w:r>
      <w:r w:rsidRPr="00A37D12">
        <w:rPr>
          <w:rFonts w:cstheme="minorHAnsi"/>
          <w:lang w:val="sr-Latn-RS"/>
        </w:rPr>
        <w:t xml:space="preserve">otrebna je procedura </w:t>
      </w:r>
      <w:r w:rsidR="00030E57" w:rsidRPr="00A37D12">
        <w:rPr>
          <w:rFonts w:cstheme="minorHAnsi"/>
          <w:lang w:val="sr-Latn-RS"/>
        </w:rPr>
        <w:t xml:space="preserve">slučajnog </w:t>
      </w:r>
      <w:r w:rsidRPr="00A37D12">
        <w:rPr>
          <w:rFonts w:cstheme="minorHAnsi"/>
          <w:lang w:val="sr-Latn-RS"/>
        </w:rPr>
        <w:t>pronalaženja, uključuju</w:t>
      </w:r>
      <w:r w:rsidR="00030E57" w:rsidRPr="00A37D12">
        <w:rPr>
          <w:rFonts w:cstheme="minorHAnsi"/>
          <w:lang w:val="sr-Latn-RS"/>
        </w:rPr>
        <w:t>ći zaustavljanje radova i obav</w:t>
      </w:r>
      <w:r w:rsidRPr="00A37D12">
        <w:rPr>
          <w:rFonts w:cstheme="minorHAnsi"/>
          <w:lang w:val="sr-Latn-RS"/>
        </w:rPr>
        <w:t xml:space="preserve">eštavanje nadležnih organa (Ministarstvo kulture), itd. </w:t>
      </w:r>
      <w:r w:rsidR="00030E57" w:rsidRPr="00A37D12">
        <w:rPr>
          <w:rFonts w:cstheme="minorHAnsi"/>
          <w:lang w:val="sr-Latn-RS"/>
        </w:rPr>
        <w:t xml:space="preserve">Klauzula o proceduri kod slučajnih nalazaka u ekološkim ocenama će poštovati i pratiti </w:t>
      </w:r>
      <w:r w:rsidRPr="00A37D12">
        <w:rPr>
          <w:rFonts w:cstheme="minorHAnsi"/>
          <w:lang w:val="sr-Latn-RS"/>
        </w:rPr>
        <w:t>nacionalne procedure</w:t>
      </w:r>
      <w:r w:rsidR="00001B7D" w:rsidRPr="00A37D12">
        <w:rPr>
          <w:rFonts w:cstheme="minorHAnsi"/>
          <w:lang w:val="sr-Latn-RS"/>
        </w:rPr>
        <w:t xml:space="preserve">.  </w:t>
      </w:r>
      <w:r w:rsidR="00DE5988" w:rsidRPr="00A37D12">
        <w:rPr>
          <w:rFonts w:cstheme="minorHAnsi"/>
          <w:lang w:val="sr-Latn-RS"/>
        </w:rPr>
        <w:t xml:space="preserve"> </w:t>
      </w:r>
    </w:p>
    <w:p w14:paraId="3C7C18A5" w14:textId="77777777" w:rsidR="00AF5DE6" w:rsidRPr="00A37D12" w:rsidRDefault="00AF5DE6" w:rsidP="00AF5DE6">
      <w:pPr>
        <w:spacing w:after="0" w:line="240" w:lineRule="auto"/>
        <w:ind w:left="706"/>
        <w:jc w:val="both"/>
        <w:rPr>
          <w:rFonts w:cstheme="minorHAnsi"/>
          <w:lang w:val="sr-Latn-RS"/>
        </w:rPr>
      </w:pPr>
    </w:p>
    <w:p w14:paraId="7FCA4E66" w14:textId="27A5548F" w:rsidR="00DE5988" w:rsidRPr="00A37D12" w:rsidRDefault="00CB42A6" w:rsidP="00AF5DE6">
      <w:pPr>
        <w:spacing w:after="0" w:line="240" w:lineRule="auto"/>
        <w:ind w:left="706"/>
        <w:jc w:val="both"/>
        <w:rPr>
          <w:rFonts w:cstheme="minorHAnsi"/>
          <w:lang w:val="sr-Latn-RS"/>
        </w:rPr>
      </w:pPr>
      <w:r w:rsidRPr="00A37D12">
        <w:rPr>
          <w:rFonts w:cstheme="minorHAnsi"/>
          <w:b/>
          <w:lang w:val="sr-Latn-RS"/>
        </w:rPr>
        <w:t xml:space="preserve">OP / BP 4.37 (Sigurnost brana) - </w:t>
      </w:r>
      <w:r w:rsidRPr="00A37D12">
        <w:rPr>
          <w:rFonts w:cstheme="minorHAnsi"/>
          <w:lang w:val="sr-Latn-RS"/>
        </w:rPr>
        <w:t>Politika se ne pokreće. Priroda i kapacitet projekta ne dozvoljavaju realizaciju projekata koji uključuju brane</w:t>
      </w:r>
      <w:r w:rsidR="00D91980" w:rsidRPr="00A37D12">
        <w:rPr>
          <w:rFonts w:cstheme="minorHAnsi"/>
          <w:lang w:val="sr-Latn-RS"/>
        </w:rPr>
        <w:t xml:space="preserve">. </w:t>
      </w:r>
    </w:p>
    <w:p w14:paraId="0F2EA4CE" w14:textId="77777777" w:rsidR="00AF5DE6" w:rsidRPr="00A37D12" w:rsidRDefault="00AF5DE6" w:rsidP="00AF5DE6">
      <w:pPr>
        <w:spacing w:after="0" w:line="240" w:lineRule="auto"/>
        <w:ind w:left="706"/>
        <w:jc w:val="both"/>
        <w:rPr>
          <w:rFonts w:cstheme="minorHAnsi"/>
          <w:lang w:val="sr-Latn-RS"/>
        </w:rPr>
      </w:pPr>
    </w:p>
    <w:p w14:paraId="0B752F28" w14:textId="67978E96" w:rsidR="003C25B8" w:rsidRPr="00A37D12" w:rsidRDefault="00CB42A6" w:rsidP="00AF5DE6">
      <w:pPr>
        <w:spacing w:after="0" w:line="240" w:lineRule="auto"/>
        <w:ind w:left="706"/>
        <w:jc w:val="both"/>
        <w:rPr>
          <w:rFonts w:cstheme="minorHAnsi"/>
          <w:lang w:val="sr-Latn-RS"/>
        </w:rPr>
      </w:pPr>
      <w:r w:rsidRPr="00A37D12">
        <w:rPr>
          <w:rFonts w:cstheme="minorHAnsi"/>
          <w:b/>
          <w:lang w:val="sr-Latn-RS"/>
        </w:rPr>
        <w:t xml:space="preserve">OP / BP 7.50 Projekti na međunarodnim plovnim putevima - </w:t>
      </w:r>
      <w:r w:rsidRPr="00A37D12">
        <w:rPr>
          <w:rFonts w:cstheme="minorHAnsi"/>
          <w:lang w:val="sr-Latn-RS"/>
        </w:rPr>
        <w:t>Politika se ne pokreće. To se odnosi na sledeće tipove projekata</w:t>
      </w:r>
      <w:r w:rsidR="003C25B8" w:rsidRPr="00A37D12">
        <w:rPr>
          <w:rFonts w:cstheme="minorHAnsi"/>
          <w:lang w:val="sr-Latn-RS"/>
        </w:rPr>
        <w:t>:</w:t>
      </w:r>
    </w:p>
    <w:p w14:paraId="299ECD7A" w14:textId="4D2970CB" w:rsidR="003C25B8" w:rsidRPr="00A37D12" w:rsidRDefault="003C25B8" w:rsidP="00AF5DE6">
      <w:pPr>
        <w:spacing w:after="0" w:line="240" w:lineRule="auto"/>
        <w:ind w:left="706"/>
        <w:jc w:val="both"/>
        <w:rPr>
          <w:rFonts w:cstheme="minorHAnsi"/>
          <w:lang w:val="sr-Latn-RS"/>
        </w:rPr>
      </w:pPr>
      <w:r w:rsidRPr="00A37D12">
        <w:rPr>
          <w:rFonts w:cstheme="minorHAnsi"/>
          <w:lang w:val="sr-Latn-RS"/>
        </w:rPr>
        <w:t xml:space="preserve">(a) </w:t>
      </w:r>
      <w:r w:rsidR="00CB42A6" w:rsidRPr="00A37D12">
        <w:rPr>
          <w:rFonts w:cstheme="minorHAnsi"/>
          <w:lang w:val="sr-Latn-RS"/>
        </w:rPr>
        <w:t>Hidroelektrane, navodnjavanje, kontrola poplava, navigacija, drenaža, vodovod i kanalizacija, industrijski i slični projekti koji uključuju upotrebu ili potencijalno zagađenje međunarodnih plovnih puteva</w:t>
      </w:r>
      <w:r w:rsidRPr="00A37D12">
        <w:rPr>
          <w:rFonts w:cstheme="minorHAnsi"/>
          <w:lang w:val="sr-Latn-RS"/>
        </w:rPr>
        <w:t>.</w:t>
      </w:r>
    </w:p>
    <w:p w14:paraId="4C3D80C9" w14:textId="079141D4" w:rsidR="003C25B8" w:rsidRPr="00A37D12" w:rsidRDefault="003C25B8" w:rsidP="00AF5DE6">
      <w:pPr>
        <w:spacing w:after="0" w:line="240" w:lineRule="auto"/>
        <w:ind w:left="706"/>
        <w:jc w:val="both"/>
        <w:rPr>
          <w:rFonts w:cstheme="minorHAnsi"/>
          <w:lang w:val="sr-Latn-RS"/>
        </w:rPr>
      </w:pPr>
      <w:r w:rsidRPr="00A37D12">
        <w:rPr>
          <w:rFonts w:cstheme="minorHAnsi"/>
          <w:lang w:val="sr-Latn-RS"/>
        </w:rPr>
        <w:t xml:space="preserve">(b) </w:t>
      </w:r>
      <w:r w:rsidR="00CB42A6" w:rsidRPr="00A37D12">
        <w:rPr>
          <w:rFonts w:cstheme="minorHAnsi"/>
          <w:lang w:val="sr-Latn-RS"/>
        </w:rPr>
        <w:t>Glavni projekat i inženjerske studije projekata</w:t>
      </w:r>
      <w:r w:rsidRPr="00A37D12">
        <w:rPr>
          <w:rFonts w:cstheme="minorHAnsi"/>
          <w:lang w:val="sr-Latn-RS"/>
        </w:rPr>
        <w:t>.</w:t>
      </w:r>
    </w:p>
    <w:p w14:paraId="6E827316" w14:textId="77777777" w:rsidR="00AF5DE6" w:rsidRPr="00A37D12" w:rsidRDefault="00AF5DE6" w:rsidP="00AF5DE6">
      <w:pPr>
        <w:spacing w:after="0" w:line="240" w:lineRule="auto"/>
        <w:ind w:left="706"/>
        <w:jc w:val="both"/>
        <w:rPr>
          <w:rFonts w:cstheme="minorHAnsi"/>
          <w:lang w:val="sr-Latn-RS"/>
        </w:rPr>
      </w:pPr>
    </w:p>
    <w:p w14:paraId="1D860B8E" w14:textId="50962748" w:rsidR="003C25B8" w:rsidRPr="00A37D12" w:rsidRDefault="00901200" w:rsidP="00F444C4">
      <w:pPr>
        <w:ind w:left="709"/>
        <w:jc w:val="both"/>
        <w:rPr>
          <w:rFonts w:cstheme="minorHAnsi"/>
          <w:lang w:val="sr-Latn-RS"/>
        </w:rPr>
      </w:pPr>
      <w:r w:rsidRPr="00A37D12">
        <w:rPr>
          <w:rFonts w:cstheme="minorHAnsi"/>
          <w:lang w:val="sr-Latn-RS"/>
        </w:rPr>
        <w:t>Sve glavne r</w:t>
      </w:r>
      <w:r w:rsidR="00CB42A6" w:rsidRPr="00A37D12">
        <w:rPr>
          <w:rFonts w:cstheme="minorHAnsi"/>
          <w:lang w:val="sr-Latn-RS"/>
        </w:rPr>
        <w:t>eke na Kosovu (dakle i njihove pritoke) su prekogranične, ali uzimajući u</w:t>
      </w:r>
      <w:r w:rsidRPr="00A37D12">
        <w:rPr>
          <w:rFonts w:cstheme="minorHAnsi"/>
          <w:lang w:val="sr-Latn-RS"/>
        </w:rPr>
        <w:t xml:space="preserve"> obzir prirodu potencijalnih pot</w:t>
      </w:r>
      <w:r w:rsidR="00CB42A6" w:rsidRPr="00A37D12">
        <w:rPr>
          <w:rFonts w:cstheme="minorHAnsi"/>
          <w:lang w:val="sr-Latn-RS"/>
        </w:rPr>
        <w:t>projekata, ne očekuje</w:t>
      </w:r>
      <w:r w:rsidRPr="00A37D12">
        <w:rPr>
          <w:rFonts w:cstheme="minorHAnsi"/>
          <w:lang w:val="sr-Latn-RS"/>
        </w:rPr>
        <w:t xml:space="preserve"> se da će se ova politika prim</w:t>
      </w:r>
      <w:r w:rsidR="00CB42A6" w:rsidRPr="00A37D12">
        <w:rPr>
          <w:rFonts w:cstheme="minorHAnsi"/>
          <w:lang w:val="sr-Latn-RS"/>
        </w:rPr>
        <w:t>enjivati. Skrining će isključiti sve projekte koji bi potencijalno mogli pokrenuti ovu politiku</w:t>
      </w:r>
      <w:r w:rsidR="003C25B8" w:rsidRPr="00A37D12">
        <w:rPr>
          <w:rFonts w:cstheme="minorHAnsi"/>
          <w:lang w:val="sr-Latn-RS"/>
        </w:rPr>
        <w:t xml:space="preserve">. </w:t>
      </w:r>
    </w:p>
    <w:p w14:paraId="1B5F6E87" w14:textId="590A8C78" w:rsidR="00752068" w:rsidRPr="00A37D12" w:rsidRDefault="00CB42A6" w:rsidP="00752068">
      <w:pPr>
        <w:ind w:left="709"/>
        <w:jc w:val="both"/>
        <w:rPr>
          <w:rFonts w:cstheme="minorHAnsi"/>
          <w:lang w:val="sr-Latn-RS"/>
        </w:rPr>
      </w:pPr>
      <w:r w:rsidRPr="00A37D12">
        <w:rPr>
          <w:rFonts w:cstheme="minorHAnsi"/>
          <w:b/>
          <w:lang w:val="sr-Latn-RS"/>
        </w:rPr>
        <w:t>OP / BP 4.12 (Pri</w:t>
      </w:r>
      <w:r w:rsidR="00901200" w:rsidRPr="00A37D12">
        <w:rPr>
          <w:rFonts w:cstheme="minorHAnsi"/>
          <w:b/>
          <w:lang w:val="sr-Latn-RS"/>
        </w:rPr>
        <w:t>nudno</w:t>
      </w:r>
      <w:r w:rsidRPr="00A37D12">
        <w:rPr>
          <w:rFonts w:cstheme="minorHAnsi"/>
          <w:b/>
          <w:lang w:val="sr-Latn-RS"/>
        </w:rPr>
        <w:t xml:space="preserve"> raseljavanje) - </w:t>
      </w:r>
      <w:r w:rsidRPr="00A37D12">
        <w:rPr>
          <w:rFonts w:cstheme="minorHAnsi"/>
          <w:lang w:val="sr-Latn-RS"/>
        </w:rPr>
        <w:t>Nedobrovoljn</w:t>
      </w:r>
      <w:r w:rsidR="00901200" w:rsidRPr="00A37D12">
        <w:rPr>
          <w:rFonts w:cstheme="minorHAnsi"/>
          <w:lang w:val="sr-Latn-RS"/>
        </w:rPr>
        <w:t>i otkup zemljišta i/</w:t>
      </w:r>
      <w:r w:rsidRPr="00A37D12">
        <w:rPr>
          <w:rFonts w:cstheme="minorHAnsi"/>
          <w:lang w:val="sr-Latn-RS"/>
        </w:rPr>
        <w:t>ili preseljenje neće biti prihvatljivi u okviru predloženog projekta. Tokom procedura skrininga, ako se utvrdi da po</w:t>
      </w:r>
      <w:r w:rsidR="00901200" w:rsidRPr="00A37D12">
        <w:rPr>
          <w:rFonts w:cstheme="minorHAnsi"/>
          <w:lang w:val="sr-Latn-RS"/>
        </w:rPr>
        <w:t>t</w:t>
      </w:r>
      <w:r w:rsidRPr="00A37D12">
        <w:rPr>
          <w:rFonts w:cstheme="minorHAnsi"/>
          <w:lang w:val="sr-Latn-RS"/>
        </w:rPr>
        <w:t>projekat uključuje nedobrovoljn</w:t>
      </w:r>
      <w:r w:rsidR="00901200" w:rsidRPr="00A37D12">
        <w:rPr>
          <w:rFonts w:cstheme="minorHAnsi"/>
          <w:lang w:val="sr-Latn-RS"/>
        </w:rPr>
        <w:t>i otkup zemljišta i</w:t>
      </w:r>
      <w:r w:rsidRPr="00A37D12">
        <w:rPr>
          <w:rFonts w:cstheme="minorHAnsi"/>
          <w:lang w:val="sr-Latn-RS"/>
        </w:rPr>
        <w:t>/ili preseljenje, uključujući</w:t>
      </w:r>
      <w:r w:rsidR="00901200" w:rsidRPr="00A37D12">
        <w:rPr>
          <w:rFonts w:cstheme="minorHAnsi"/>
          <w:lang w:val="sr-Latn-RS"/>
        </w:rPr>
        <w:t xml:space="preserve"> i</w:t>
      </w:r>
      <w:r w:rsidRPr="00A37D12">
        <w:rPr>
          <w:rFonts w:cstheme="minorHAnsi"/>
          <w:lang w:val="sr-Latn-RS"/>
        </w:rPr>
        <w:t xml:space="preserve"> nedobrovoljno </w:t>
      </w:r>
      <w:r w:rsidR="00901200" w:rsidRPr="00A37D12">
        <w:rPr>
          <w:rFonts w:cstheme="minorHAnsi"/>
          <w:lang w:val="sr-Latn-RS"/>
        </w:rPr>
        <w:t>preseljenje</w:t>
      </w:r>
      <w:r w:rsidRPr="00A37D12">
        <w:rPr>
          <w:rFonts w:cstheme="minorHAnsi"/>
          <w:lang w:val="sr-Latn-RS"/>
        </w:rPr>
        <w:t xml:space="preserve"> osoba koje nemaju prepoznatljivo </w:t>
      </w:r>
      <w:r w:rsidR="00901200" w:rsidRPr="00A37D12">
        <w:rPr>
          <w:rFonts w:cstheme="minorHAnsi"/>
          <w:lang w:val="sr-Latn-RS"/>
        </w:rPr>
        <w:t xml:space="preserve">potraživanje ili </w:t>
      </w:r>
      <w:r w:rsidRPr="00A37D12">
        <w:rPr>
          <w:rFonts w:cstheme="minorHAnsi"/>
          <w:lang w:val="sr-Latn-RS"/>
        </w:rPr>
        <w:t>zakonsko pra</w:t>
      </w:r>
      <w:r w:rsidR="00901200" w:rsidRPr="00A37D12">
        <w:rPr>
          <w:rFonts w:cstheme="minorHAnsi"/>
          <w:lang w:val="sr-Latn-RS"/>
        </w:rPr>
        <w:t>vo na predmetnu zemlju</w:t>
      </w:r>
      <w:r w:rsidRPr="00A37D12">
        <w:rPr>
          <w:rFonts w:cstheme="minorHAnsi"/>
          <w:lang w:val="sr-Latn-RS"/>
        </w:rPr>
        <w:t>/</w:t>
      </w:r>
      <w:r w:rsidR="00901200" w:rsidRPr="00A37D12">
        <w:rPr>
          <w:rFonts w:cstheme="minorHAnsi"/>
          <w:lang w:val="sr-Latn-RS"/>
        </w:rPr>
        <w:t>imovinu, predloženi pot</w:t>
      </w:r>
      <w:r w:rsidRPr="00A37D12">
        <w:rPr>
          <w:rFonts w:cstheme="minorHAnsi"/>
          <w:lang w:val="sr-Latn-RS"/>
        </w:rPr>
        <w:t>projekat neće biti finansiran u okviru projekta. Dobrovoljna prodaja (</w:t>
      </w:r>
      <w:r w:rsidR="00901200" w:rsidRPr="00A37D12">
        <w:rPr>
          <w:rFonts w:cstheme="minorHAnsi"/>
          <w:lang w:val="sr-Latn-RS"/>
        </w:rPr>
        <w:t xml:space="preserve">transakcije sa </w:t>
      </w:r>
      <w:r w:rsidRPr="00A37D12">
        <w:rPr>
          <w:rFonts w:cstheme="minorHAnsi"/>
          <w:lang w:val="sr-Latn-RS"/>
        </w:rPr>
        <w:t>spremni</w:t>
      </w:r>
      <w:r w:rsidR="00901200" w:rsidRPr="00A37D12">
        <w:rPr>
          <w:rFonts w:cstheme="minorHAnsi"/>
          <w:lang w:val="sr-Latn-RS"/>
        </w:rPr>
        <w:t>m</w:t>
      </w:r>
      <w:r w:rsidRPr="00A37D12">
        <w:rPr>
          <w:rFonts w:cstheme="minorHAnsi"/>
          <w:lang w:val="sr-Latn-RS"/>
        </w:rPr>
        <w:t xml:space="preserve"> kupci</w:t>
      </w:r>
      <w:r w:rsidR="00901200" w:rsidRPr="00A37D12">
        <w:rPr>
          <w:rFonts w:cstheme="minorHAnsi"/>
          <w:lang w:val="sr-Latn-RS"/>
        </w:rPr>
        <w:t>ma i</w:t>
      </w:r>
      <w:r w:rsidRPr="00A37D12">
        <w:rPr>
          <w:rFonts w:cstheme="minorHAnsi"/>
          <w:lang w:val="sr-Latn-RS"/>
        </w:rPr>
        <w:t xml:space="preserve"> voljni</w:t>
      </w:r>
      <w:r w:rsidR="00901200" w:rsidRPr="00A37D12">
        <w:rPr>
          <w:rFonts w:cstheme="minorHAnsi"/>
          <w:lang w:val="sr-Latn-RS"/>
        </w:rPr>
        <w:t>m</w:t>
      </w:r>
      <w:r w:rsidRPr="00A37D12">
        <w:rPr>
          <w:rFonts w:cstheme="minorHAnsi"/>
          <w:lang w:val="sr-Latn-RS"/>
        </w:rPr>
        <w:t xml:space="preserve"> prodav</w:t>
      </w:r>
      <w:r w:rsidR="00901200" w:rsidRPr="00A37D12">
        <w:rPr>
          <w:rFonts w:cstheme="minorHAnsi"/>
          <w:lang w:val="sr-Latn-RS"/>
        </w:rPr>
        <w:t>cem</w:t>
      </w:r>
      <w:r w:rsidRPr="00A37D12">
        <w:rPr>
          <w:rFonts w:cstheme="minorHAnsi"/>
          <w:lang w:val="sr-Latn-RS"/>
        </w:rPr>
        <w:t>) zemljišta i nekretnina potrebnih za realizaciju planova MMSP ne spada u pri</w:t>
      </w:r>
      <w:r w:rsidR="00901200" w:rsidRPr="00A37D12">
        <w:rPr>
          <w:rFonts w:cstheme="minorHAnsi"/>
          <w:lang w:val="sr-Latn-RS"/>
        </w:rPr>
        <w:t>nudni</w:t>
      </w:r>
      <w:r w:rsidRPr="00A37D12">
        <w:rPr>
          <w:rFonts w:cstheme="minorHAnsi"/>
          <w:lang w:val="sr-Latn-RS"/>
        </w:rPr>
        <w:t xml:space="preserve"> otkup zemljišta.</w:t>
      </w:r>
    </w:p>
    <w:p w14:paraId="3A76041A" w14:textId="022BB191" w:rsidR="001B5B2F" w:rsidRPr="00A37D12" w:rsidRDefault="001B5B2F" w:rsidP="00A96319">
      <w:pPr>
        <w:ind w:left="709"/>
        <w:jc w:val="both"/>
        <w:rPr>
          <w:rFonts w:cstheme="minorHAnsi"/>
          <w:lang w:val="sr-Latn-RS"/>
        </w:rPr>
      </w:pPr>
    </w:p>
    <w:p w14:paraId="5C883827" w14:textId="53D05EB2" w:rsidR="00A951BB" w:rsidRPr="00A37D12" w:rsidRDefault="00CB42A6" w:rsidP="00CB42A6">
      <w:pPr>
        <w:widowControl w:val="0"/>
        <w:numPr>
          <w:ilvl w:val="0"/>
          <w:numId w:val="11"/>
        </w:numPr>
        <w:autoSpaceDE w:val="0"/>
        <w:autoSpaceDN w:val="0"/>
        <w:adjustRightInd w:val="0"/>
        <w:spacing w:after="0"/>
        <w:jc w:val="both"/>
        <w:rPr>
          <w:rFonts w:cstheme="minorHAnsi"/>
          <w:b/>
          <w:lang w:val="sr-Latn-RS"/>
        </w:rPr>
      </w:pPr>
      <w:r w:rsidRPr="00A37D12">
        <w:rPr>
          <w:rFonts w:eastAsia="Times New Roman" w:cstheme="minorHAnsi"/>
          <w:b/>
          <w:bCs/>
          <w:lang w:val="sr-Latn-RS"/>
        </w:rPr>
        <w:t>Samo će aktivnosti B i C biti podržane (</w:t>
      </w:r>
      <w:r w:rsidR="00901200" w:rsidRPr="00A37D12">
        <w:rPr>
          <w:rFonts w:eastAsia="Times New Roman" w:cstheme="minorHAnsi"/>
          <w:b/>
          <w:bCs/>
          <w:lang w:val="sr-Latn-RS"/>
        </w:rPr>
        <w:t>garantovane</w:t>
      </w:r>
      <w:r w:rsidRPr="00A37D12">
        <w:rPr>
          <w:rFonts w:eastAsia="Times New Roman" w:cstheme="minorHAnsi"/>
          <w:b/>
          <w:bCs/>
          <w:lang w:val="sr-Latn-RS"/>
        </w:rPr>
        <w:t>) u okviru Projekta</w:t>
      </w:r>
      <w:r w:rsidR="00AF5DE6" w:rsidRPr="00A37D12">
        <w:rPr>
          <w:rFonts w:eastAsia="Times New Roman" w:cstheme="minorHAnsi"/>
          <w:b/>
          <w:bCs/>
          <w:lang w:val="sr-Latn-RS"/>
        </w:rPr>
        <w:t>.</w:t>
      </w:r>
    </w:p>
    <w:p w14:paraId="70DF20C8" w14:textId="436A69DF" w:rsidR="00BB517B" w:rsidRPr="00A37D12" w:rsidRDefault="00901200" w:rsidP="00BB517B">
      <w:pPr>
        <w:pStyle w:val="Heading1"/>
        <w:jc w:val="both"/>
        <w:rPr>
          <w:rFonts w:cstheme="minorHAnsi"/>
          <w:lang w:val="sr-Latn-RS"/>
        </w:rPr>
      </w:pPr>
      <w:bookmarkStart w:id="10" w:name="_Toc536429"/>
      <w:r w:rsidRPr="00A37D12">
        <w:rPr>
          <w:rFonts w:cstheme="minorHAnsi"/>
          <w:lang w:val="sr-Latn-RS"/>
        </w:rPr>
        <w:t>ZAINTERESOVANI AKTERI</w:t>
      </w:r>
      <w:bookmarkEnd w:id="10"/>
    </w:p>
    <w:p w14:paraId="4165B15A" w14:textId="61B8CA01" w:rsidR="00CB42A6" w:rsidRPr="00A37D12" w:rsidRDefault="00CB42A6" w:rsidP="00CB42A6">
      <w:pPr>
        <w:spacing w:after="0" w:line="240" w:lineRule="auto"/>
        <w:jc w:val="both"/>
        <w:rPr>
          <w:rFonts w:eastAsia="Times New Roman" w:cstheme="minorHAnsi"/>
          <w:bCs/>
          <w:lang w:val="sr-Latn-RS"/>
        </w:rPr>
      </w:pPr>
      <w:r w:rsidRPr="00A37D12">
        <w:rPr>
          <w:rFonts w:eastAsia="Times New Roman" w:cstheme="minorHAnsi"/>
          <w:bCs/>
          <w:lang w:val="sr-Latn-RS"/>
        </w:rPr>
        <w:t xml:space="preserve">U kontekstu implementacije ovog projekta postoje tri glavne zainteresovane strane: (i) KCGF koji sprovodi projekat koristeći ova sredstva; (ii) RFI - Međunarodne i lokalne banke, primaoci KCGF garancija, </w:t>
      </w:r>
      <w:r w:rsidR="00AC2FFE" w:rsidRPr="00A37D12">
        <w:rPr>
          <w:rFonts w:eastAsia="Times New Roman" w:cstheme="minorHAnsi"/>
          <w:bCs/>
          <w:lang w:val="sr-Latn-RS"/>
        </w:rPr>
        <w:t>(iii) krajnji korisnici (MMSP/</w:t>
      </w:r>
      <w:r w:rsidRPr="00A37D12">
        <w:rPr>
          <w:rFonts w:eastAsia="Times New Roman" w:cstheme="minorHAnsi"/>
          <w:bCs/>
          <w:lang w:val="sr-Latn-RS"/>
        </w:rPr>
        <w:t>aplikanti) kao direktni korisnici.</w:t>
      </w:r>
    </w:p>
    <w:p w14:paraId="1472A15C" w14:textId="42E5BF38" w:rsidR="00BB517B" w:rsidRPr="00A37D12" w:rsidRDefault="00CB42A6" w:rsidP="00CB42A6">
      <w:pPr>
        <w:spacing w:after="0" w:line="240" w:lineRule="auto"/>
        <w:jc w:val="both"/>
        <w:rPr>
          <w:rFonts w:cstheme="minorHAnsi"/>
          <w:lang w:val="sr-Latn-RS"/>
        </w:rPr>
      </w:pPr>
      <w:r w:rsidRPr="00A37D12">
        <w:rPr>
          <w:rFonts w:eastAsia="Times New Roman" w:cstheme="minorHAnsi"/>
          <w:bCs/>
          <w:lang w:val="sr-Latn-RS"/>
        </w:rPr>
        <w:t xml:space="preserve">Kosovski kreditni garantni fond (KCGF) osnovan je u januaru 2016. godine kako bi pružio garancije za kvalifikovane biznise koji </w:t>
      </w:r>
      <w:r w:rsidR="00AC2FFE" w:rsidRPr="00A37D12">
        <w:rPr>
          <w:rFonts w:eastAsia="Times New Roman" w:cstheme="minorHAnsi"/>
          <w:bCs/>
          <w:lang w:val="sr-Latn-RS"/>
        </w:rPr>
        <w:t>imaju sedište</w:t>
      </w:r>
      <w:r w:rsidRPr="00A37D12">
        <w:rPr>
          <w:rFonts w:eastAsia="Times New Roman" w:cstheme="minorHAnsi"/>
          <w:bCs/>
          <w:lang w:val="sr-Latn-RS"/>
        </w:rPr>
        <w:t xml:space="preserve"> na Kosovu. KCGF je osnovan kako bi pomogao u zadovoljavanju potrebe za povećanim pristupom finansijama za MMSP na Kos</w:t>
      </w:r>
      <w:r w:rsidR="00AC2FFE" w:rsidRPr="00A37D12">
        <w:rPr>
          <w:rFonts w:eastAsia="Times New Roman" w:cstheme="minorHAnsi"/>
          <w:bCs/>
          <w:lang w:val="sr-Latn-RS"/>
        </w:rPr>
        <w:t>ovu, u cilju stvaranja radnih m</w:t>
      </w:r>
      <w:r w:rsidRPr="00A37D12">
        <w:rPr>
          <w:rFonts w:eastAsia="Times New Roman" w:cstheme="minorHAnsi"/>
          <w:bCs/>
          <w:lang w:val="sr-Latn-RS"/>
        </w:rPr>
        <w:t>esta, povećanja lokalne proizvodnje i usluga s doda</w:t>
      </w:r>
      <w:r w:rsidR="00AC2FFE" w:rsidRPr="00A37D12">
        <w:rPr>
          <w:rFonts w:eastAsia="Times New Roman" w:cstheme="minorHAnsi"/>
          <w:bCs/>
          <w:lang w:val="sr-Latn-RS"/>
        </w:rPr>
        <w:t>t</w:t>
      </w:r>
      <w:r w:rsidRPr="00A37D12">
        <w:rPr>
          <w:rFonts w:eastAsia="Times New Roman" w:cstheme="minorHAnsi"/>
          <w:bCs/>
          <w:lang w:val="sr-Latn-RS"/>
        </w:rPr>
        <w:t>nom</w:t>
      </w:r>
      <w:r w:rsidR="00AC2FFE" w:rsidRPr="00A37D12">
        <w:rPr>
          <w:rFonts w:eastAsia="Times New Roman" w:cstheme="minorHAnsi"/>
          <w:bCs/>
          <w:lang w:val="sr-Latn-RS"/>
        </w:rPr>
        <w:t xml:space="preserve"> vr</w:t>
      </w:r>
      <w:r w:rsidRPr="00A37D12">
        <w:rPr>
          <w:rFonts w:eastAsia="Times New Roman" w:cstheme="minorHAnsi"/>
          <w:bCs/>
          <w:lang w:val="sr-Latn-RS"/>
        </w:rPr>
        <w:t xml:space="preserve">ednošću, te </w:t>
      </w:r>
      <w:r w:rsidR="00AC2FFE" w:rsidRPr="00A37D12">
        <w:rPr>
          <w:rFonts w:eastAsia="Times New Roman" w:cstheme="minorHAnsi"/>
          <w:bCs/>
          <w:lang w:val="sr-Latn-RS"/>
        </w:rPr>
        <w:t xml:space="preserve">radi </w:t>
      </w:r>
      <w:r w:rsidRPr="00A37D12">
        <w:rPr>
          <w:rFonts w:eastAsia="Times New Roman" w:cstheme="minorHAnsi"/>
          <w:bCs/>
          <w:lang w:val="sr-Latn-RS"/>
        </w:rPr>
        <w:t xml:space="preserve">poboljšanja trgovinskog bilansa i poboljšanja finansijskih mogućnosti za MMSP. KCGF izdaje garancije finansijskim institucijama da pokriju rizik za kredite za MMSP. Dakle, KCGF pomaže finansijskim institucijama da pozajmljuju </w:t>
      </w:r>
      <w:r w:rsidR="00AC2FFE" w:rsidRPr="00A37D12">
        <w:rPr>
          <w:rFonts w:eastAsia="Times New Roman" w:cstheme="minorHAnsi"/>
          <w:bCs/>
          <w:lang w:val="sr-Latn-RS"/>
        </w:rPr>
        <w:t xml:space="preserve">onim </w:t>
      </w:r>
      <w:r w:rsidRPr="00A37D12">
        <w:rPr>
          <w:rFonts w:eastAsia="Times New Roman" w:cstheme="minorHAnsi"/>
          <w:bCs/>
          <w:lang w:val="sr-Latn-RS"/>
        </w:rPr>
        <w:t>MMSP koj</w:t>
      </w:r>
      <w:r w:rsidR="00AC2FFE" w:rsidRPr="00A37D12">
        <w:rPr>
          <w:rFonts w:eastAsia="Times New Roman" w:cstheme="minorHAnsi"/>
          <w:bCs/>
          <w:lang w:val="sr-Latn-RS"/>
        </w:rPr>
        <w:t>i</w:t>
      </w:r>
      <w:r w:rsidRPr="00A37D12">
        <w:rPr>
          <w:rFonts w:eastAsia="Times New Roman" w:cstheme="minorHAnsi"/>
          <w:bCs/>
          <w:lang w:val="sr-Latn-RS"/>
        </w:rPr>
        <w:t xml:space="preserve"> su održiv</w:t>
      </w:r>
      <w:r w:rsidR="00AC2FFE" w:rsidRPr="00A37D12">
        <w:rPr>
          <w:rFonts w:eastAsia="Times New Roman" w:cstheme="minorHAnsi"/>
          <w:bCs/>
          <w:lang w:val="sr-Latn-RS"/>
        </w:rPr>
        <w:t>i</w:t>
      </w:r>
      <w:r w:rsidRPr="00A37D12">
        <w:rPr>
          <w:rFonts w:eastAsia="Times New Roman" w:cstheme="minorHAnsi"/>
          <w:bCs/>
          <w:lang w:val="sr-Latn-RS"/>
        </w:rPr>
        <w:t>, a</w:t>
      </w:r>
      <w:r w:rsidR="00AC2FFE" w:rsidRPr="00A37D12">
        <w:rPr>
          <w:rFonts w:eastAsia="Times New Roman" w:cstheme="minorHAnsi"/>
          <w:bCs/>
          <w:lang w:val="sr-Latn-RS"/>
        </w:rPr>
        <w:t>li nemaju dovoljno kolaterala i</w:t>
      </w:r>
      <w:r w:rsidRPr="00A37D12">
        <w:rPr>
          <w:rFonts w:eastAsia="Times New Roman" w:cstheme="minorHAnsi"/>
          <w:bCs/>
          <w:lang w:val="sr-Latn-RS"/>
        </w:rPr>
        <w:t>/ili kreditne istorije; MMSP kojima je potrebno dugoročno finansiranje; MMSP koj</w:t>
      </w:r>
      <w:r w:rsidR="00AC2FFE" w:rsidRPr="00A37D12">
        <w:rPr>
          <w:rFonts w:eastAsia="Times New Roman" w:cstheme="minorHAnsi"/>
          <w:bCs/>
          <w:lang w:val="sr-Latn-RS"/>
        </w:rPr>
        <w:t>i</w:t>
      </w:r>
      <w:r w:rsidRPr="00A37D12">
        <w:rPr>
          <w:rFonts w:eastAsia="Times New Roman" w:cstheme="minorHAnsi"/>
          <w:bCs/>
          <w:lang w:val="sr-Latn-RS"/>
        </w:rPr>
        <w:t xml:space="preserve"> mogu povećati lokalnu proizvodnju i smanjiti uvoz i/ili povećati izvoz; MMSP u </w:t>
      </w:r>
      <w:r w:rsidRPr="00A37D12">
        <w:rPr>
          <w:rFonts w:eastAsia="Times New Roman" w:cstheme="minorHAnsi"/>
          <w:bCs/>
          <w:lang w:val="sr-Latn-RS"/>
        </w:rPr>
        <w:lastRenderedPageBreak/>
        <w:t>vlasništvu žena; i MMSP koja će otvoriti nova</w:t>
      </w:r>
      <w:r w:rsidR="00AC2FFE" w:rsidRPr="00A37D12">
        <w:rPr>
          <w:rFonts w:eastAsia="Times New Roman" w:cstheme="minorHAnsi"/>
          <w:bCs/>
          <w:lang w:val="sr-Latn-RS"/>
        </w:rPr>
        <w:t xml:space="preserve"> radna m</w:t>
      </w:r>
      <w:r w:rsidRPr="00A37D12">
        <w:rPr>
          <w:rFonts w:eastAsia="Times New Roman" w:cstheme="minorHAnsi"/>
          <w:bCs/>
          <w:lang w:val="sr-Latn-RS"/>
        </w:rPr>
        <w:t xml:space="preserve">esta. KCGF ima 5 zaposlenih i </w:t>
      </w:r>
      <w:r w:rsidR="00AC2FFE" w:rsidRPr="00A37D12">
        <w:rPr>
          <w:rFonts w:eastAsia="Times New Roman" w:cstheme="minorHAnsi"/>
          <w:bCs/>
          <w:lang w:val="sr-Latn-RS"/>
        </w:rPr>
        <w:t>niko od njih</w:t>
      </w:r>
      <w:r w:rsidRPr="00A37D12">
        <w:rPr>
          <w:rFonts w:eastAsia="Times New Roman" w:cstheme="minorHAnsi"/>
          <w:bCs/>
          <w:lang w:val="sr-Latn-RS"/>
        </w:rPr>
        <w:t xml:space="preserve"> nije iskusan </w:t>
      </w:r>
      <w:r w:rsidR="00AC2FFE" w:rsidRPr="00A37D12">
        <w:rPr>
          <w:rFonts w:eastAsia="Times New Roman" w:cstheme="minorHAnsi"/>
          <w:bCs/>
          <w:lang w:val="sr-Latn-RS"/>
        </w:rPr>
        <w:t>niti obučava</w:t>
      </w:r>
      <w:r w:rsidRPr="00A37D12">
        <w:rPr>
          <w:rFonts w:eastAsia="Times New Roman" w:cstheme="minorHAnsi"/>
          <w:bCs/>
          <w:lang w:val="sr-Latn-RS"/>
        </w:rPr>
        <w:t>n za pitanja zaštite životne sredine, tako da je kapacitet za upravljanje životnom sredinom KCGF-a ocenjen kao ograničen</w:t>
      </w:r>
      <w:r w:rsidR="00BB517B" w:rsidRPr="00A37D12">
        <w:rPr>
          <w:rFonts w:cstheme="minorHAnsi"/>
          <w:lang w:val="sr-Latn-RS"/>
        </w:rPr>
        <w:t>.</w:t>
      </w:r>
    </w:p>
    <w:p w14:paraId="0CA4FB06" w14:textId="77777777" w:rsidR="00AF5DE6" w:rsidRPr="00A37D12" w:rsidRDefault="00AF5DE6" w:rsidP="00AF5DE6">
      <w:pPr>
        <w:spacing w:after="0" w:line="240" w:lineRule="auto"/>
        <w:jc w:val="both"/>
        <w:rPr>
          <w:rFonts w:cstheme="minorHAnsi"/>
          <w:lang w:val="sr-Latn-RS"/>
        </w:rPr>
      </w:pPr>
    </w:p>
    <w:p w14:paraId="303EDC4A" w14:textId="04CFF368" w:rsidR="00AF5DE6" w:rsidRPr="00A37D12" w:rsidRDefault="00CB42A6" w:rsidP="00AF5DE6">
      <w:pPr>
        <w:spacing w:after="0" w:line="240" w:lineRule="auto"/>
        <w:jc w:val="both"/>
        <w:rPr>
          <w:rFonts w:cstheme="minorHAnsi"/>
          <w:b/>
          <w:u w:val="single"/>
          <w:lang w:val="sr-Latn-RS"/>
        </w:rPr>
      </w:pPr>
      <w:r w:rsidRPr="00A37D12">
        <w:rPr>
          <w:rFonts w:cstheme="minorHAnsi"/>
          <w:b/>
          <w:u w:val="single"/>
          <w:lang w:val="sr-Latn-RS"/>
        </w:rPr>
        <w:t>Ekološke zainteresovane strane</w:t>
      </w:r>
      <w:r w:rsidR="00AF5DE6" w:rsidRPr="00A37D12">
        <w:rPr>
          <w:rFonts w:cstheme="minorHAnsi"/>
          <w:b/>
          <w:u w:val="single"/>
          <w:lang w:val="sr-Latn-RS"/>
        </w:rPr>
        <w:t xml:space="preserve"> </w:t>
      </w:r>
    </w:p>
    <w:p w14:paraId="7695C4D1" w14:textId="77777777" w:rsidR="00AF5DE6" w:rsidRPr="00A37D12" w:rsidRDefault="00AF5DE6" w:rsidP="00AF5DE6">
      <w:pPr>
        <w:spacing w:after="0" w:line="240" w:lineRule="auto"/>
        <w:jc w:val="both"/>
        <w:rPr>
          <w:rFonts w:cstheme="minorHAnsi"/>
          <w:b/>
          <w:u w:val="single"/>
          <w:lang w:val="sr-Latn-RS"/>
        </w:rPr>
      </w:pPr>
    </w:p>
    <w:p w14:paraId="6AAC8022" w14:textId="02E58F21" w:rsidR="00DE3832" w:rsidRPr="00A37D12" w:rsidRDefault="00CB42A6" w:rsidP="00AF5DE6">
      <w:pPr>
        <w:spacing w:after="0" w:line="240" w:lineRule="auto"/>
        <w:jc w:val="both"/>
        <w:rPr>
          <w:rFonts w:cstheme="minorHAnsi"/>
          <w:lang w:val="sr-Latn-RS"/>
        </w:rPr>
      </w:pPr>
      <w:r w:rsidRPr="00A37D12">
        <w:rPr>
          <w:rFonts w:cstheme="minorHAnsi"/>
          <w:lang w:val="sr-Latn-RS"/>
        </w:rPr>
        <w:t>Dve glavne institucije izrađuju, primenjuju i nadgledaju sprovođenje zakonodavstva i propisa o zaštiti životne sredine na Kosovu: Ministarstvo životne sredine i prostornog planiranja (M</w:t>
      </w:r>
      <w:r w:rsidR="00AC2FFE" w:rsidRPr="00A37D12">
        <w:rPr>
          <w:rFonts w:cstheme="minorHAnsi"/>
          <w:lang w:val="sr-Latn-RS"/>
        </w:rPr>
        <w:t>Ž</w:t>
      </w:r>
      <w:r w:rsidRPr="00A37D12">
        <w:rPr>
          <w:rFonts w:cstheme="minorHAnsi"/>
          <w:lang w:val="sr-Latn-RS"/>
        </w:rPr>
        <w:t>SPP) i Agencija za zaštitu životne sredine Kosova (KEPA</w:t>
      </w:r>
      <w:r w:rsidR="00DE3832" w:rsidRPr="00A37D12">
        <w:rPr>
          <w:rFonts w:cstheme="minorHAnsi"/>
          <w:lang w:val="sr-Latn-RS"/>
        </w:rPr>
        <w:t>).</w:t>
      </w:r>
    </w:p>
    <w:p w14:paraId="76BC7C14" w14:textId="77777777" w:rsidR="00AF5DE6" w:rsidRPr="00A37D12" w:rsidRDefault="00AF5DE6" w:rsidP="00AF5DE6">
      <w:pPr>
        <w:spacing w:after="0" w:line="240" w:lineRule="auto"/>
        <w:jc w:val="both"/>
        <w:rPr>
          <w:rFonts w:cstheme="minorHAnsi"/>
          <w:lang w:val="sr-Latn-RS"/>
        </w:rPr>
      </w:pPr>
    </w:p>
    <w:p w14:paraId="6CD72C0B" w14:textId="07638354" w:rsidR="00CB42A6" w:rsidRPr="00A37D12" w:rsidRDefault="00CB42A6" w:rsidP="00CB42A6">
      <w:pPr>
        <w:spacing w:after="0" w:line="240" w:lineRule="auto"/>
        <w:jc w:val="both"/>
        <w:rPr>
          <w:rFonts w:cstheme="minorHAnsi"/>
          <w:lang w:val="sr-Latn-RS"/>
        </w:rPr>
      </w:pPr>
      <w:r w:rsidRPr="00A37D12">
        <w:rPr>
          <w:rFonts w:cstheme="minorHAnsi"/>
          <w:lang w:val="sr-Latn-RS"/>
        </w:rPr>
        <w:t>M</w:t>
      </w:r>
      <w:r w:rsidR="00386CAA" w:rsidRPr="00A37D12">
        <w:rPr>
          <w:rFonts w:cstheme="minorHAnsi"/>
          <w:lang w:val="sr-Latn-RS"/>
        </w:rPr>
        <w:t>Ž</w:t>
      </w:r>
      <w:r w:rsidRPr="00A37D12">
        <w:rPr>
          <w:rFonts w:cstheme="minorHAnsi"/>
          <w:lang w:val="sr-Latn-RS"/>
        </w:rPr>
        <w:t>SPP je centralni izvršni organ zadužen za kreiranje i implementaciju opšteg upravnog zakonodavstva u oblasti životne sredine, voda, stambenog prostornog planiranja i izgradnje.</w:t>
      </w:r>
    </w:p>
    <w:p w14:paraId="33F5FC11" w14:textId="0FB1DF0C" w:rsidR="00DE3832" w:rsidRPr="00A37D12" w:rsidRDefault="00CB42A6" w:rsidP="00CB42A6">
      <w:pPr>
        <w:spacing w:after="0" w:line="240" w:lineRule="auto"/>
        <w:jc w:val="both"/>
        <w:rPr>
          <w:rFonts w:cstheme="minorHAnsi"/>
          <w:color w:val="000000"/>
          <w:lang w:val="sr-Latn-RS"/>
        </w:rPr>
      </w:pPr>
      <w:r w:rsidRPr="00A37D12">
        <w:rPr>
          <w:rFonts w:cstheme="minorHAnsi"/>
          <w:lang w:val="sr-Latn-RS"/>
        </w:rPr>
        <w:t xml:space="preserve">KEPA je vladina institucija koja se kroz integrisani monitoring životne sredine bavi efikasnim sistemom informacija o životnoj sredini i stalnim izveštavanjem o stanju životne sredine, kako bi održala kvalitet vazduha, vode, zemljišta i biodiverziteta, </w:t>
      </w:r>
      <w:r w:rsidR="00386CAA" w:rsidRPr="00A37D12">
        <w:rPr>
          <w:rFonts w:cstheme="minorHAnsi"/>
          <w:lang w:val="sr-Latn-RS"/>
        </w:rPr>
        <w:t xml:space="preserve">a i da bi </w:t>
      </w:r>
      <w:r w:rsidRPr="00A37D12">
        <w:rPr>
          <w:rFonts w:cstheme="minorHAnsi"/>
          <w:lang w:val="sr-Latn-RS"/>
        </w:rPr>
        <w:t>promovisala korišćenje obnovljivih izvora energije i održivo korišćenje prirodnih resursa</w:t>
      </w:r>
      <w:r w:rsidR="00DE3832" w:rsidRPr="00A37D12">
        <w:rPr>
          <w:rStyle w:val="FootnoteReference"/>
          <w:rFonts w:cstheme="minorHAnsi"/>
          <w:color w:val="000000"/>
          <w:lang w:val="sr-Latn-RS"/>
        </w:rPr>
        <w:footnoteReference w:id="2"/>
      </w:r>
      <w:r w:rsidR="00DE3832" w:rsidRPr="00A37D12">
        <w:rPr>
          <w:rFonts w:cstheme="minorHAnsi"/>
          <w:color w:val="000000"/>
          <w:lang w:val="sr-Latn-RS"/>
        </w:rPr>
        <w:t xml:space="preserve">. </w:t>
      </w:r>
    </w:p>
    <w:p w14:paraId="7ED3D90F" w14:textId="77777777" w:rsidR="00AF5DE6" w:rsidRPr="00A37D12" w:rsidRDefault="00AF5DE6" w:rsidP="00AF5DE6">
      <w:pPr>
        <w:spacing w:after="0" w:line="240" w:lineRule="auto"/>
        <w:jc w:val="both"/>
        <w:rPr>
          <w:rFonts w:cstheme="minorHAnsi"/>
          <w:color w:val="000000"/>
          <w:lang w:val="sr-Latn-RS"/>
        </w:rPr>
      </w:pPr>
    </w:p>
    <w:p w14:paraId="203B2031" w14:textId="447D5079" w:rsidR="00B775C8" w:rsidRPr="00A37D12" w:rsidRDefault="00CB42A6" w:rsidP="00AF5DE6">
      <w:pPr>
        <w:spacing w:after="0" w:line="240" w:lineRule="auto"/>
        <w:jc w:val="both"/>
        <w:rPr>
          <w:rFonts w:cstheme="minorHAnsi"/>
          <w:lang w:val="sr-Latn-RS"/>
        </w:rPr>
      </w:pPr>
      <w:r w:rsidRPr="00A37D12">
        <w:rPr>
          <w:rFonts w:cstheme="minorHAnsi"/>
          <w:color w:val="000000"/>
          <w:lang w:val="sr-Latn-RS"/>
        </w:rPr>
        <w:t>M</w:t>
      </w:r>
      <w:r w:rsidR="00386CAA" w:rsidRPr="00A37D12">
        <w:rPr>
          <w:rFonts w:cstheme="minorHAnsi"/>
          <w:color w:val="000000"/>
          <w:lang w:val="sr-Latn-RS"/>
        </w:rPr>
        <w:t>Ž</w:t>
      </w:r>
      <w:r w:rsidRPr="00A37D12">
        <w:rPr>
          <w:rFonts w:cstheme="minorHAnsi"/>
          <w:color w:val="000000"/>
          <w:lang w:val="sr-Latn-RS"/>
        </w:rPr>
        <w:t>SPP izdaje dozvole za upravljanje otpadom, dozvole za izvoz, uvoz i tranzit otpada i upravlj</w:t>
      </w:r>
      <w:r w:rsidR="00386CAA" w:rsidRPr="00A37D12">
        <w:rPr>
          <w:rFonts w:cstheme="minorHAnsi"/>
          <w:color w:val="000000"/>
          <w:lang w:val="sr-Latn-RS"/>
        </w:rPr>
        <w:t>anj</w:t>
      </w:r>
      <w:r w:rsidRPr="00A37D12">
        <w:rPr>
          <w:rFonts w:cstheme="minorHAnsi"/>
          <w:color w:val="000000"/>
          <w:lang w:val="sr-Latn-RS"/>
        </w:rPr>
        <w:t xml:space="preserve">a opasnim otpadom. Što se tiče dozvola za upravljanje deponijom, jedna ili više opština, po dogovoru, mogu odrediti i koristiti lokaciju na svojoj teritoriji za izgradnju objekata i opreme za upravljanje otpadom. Ako opštine ne mogu da postignu dogovor za </w:t>
      </w:r>
      <w:r w:rsidR="00386CAA" w:rsidRPr="00A37D12">
        <w:rPr>
          <w:rFonts w:cstheme="minorHAnsi"/>
          <w:color w:val="000000"/>
          <w:lang w:val="sr-Latn-RS"/>
        </w:rPr>
        <w:t>us</w:t>
      </w:r>
      <w:r w:rsidRPr="00A37D12">
        <w:rPr>
          <w:rFonts w:cstheme="minorHAnsi"/>
          <w:color w:val="000000"/>
          <w:lang w:val="sr-Latn-RS"/>
        </w:rPr>
        <w:t>postavljanje zajedničkog mesta za upravljanje otpadom, odluku će doneti M</w:t>
      </w:r>
      <w:r w:rsidR="00386CAA" w:rsidRPr="00A37D12">
        <w:rPr>
          <w:rFonts w:cstheme="minorHAnsi"/>
          <w:color w:val="000000"/>
          <w:lang w:val="sr-Latn-RS"/>
        </w:rPr>
        <w:t>Ž</w:t>
      </w:r>
      <w:r w:rsidRPr="00A37D12">
        <w:rPr>
          <w:rFonts w:cstheme="minorHAnsi"/>
          <w:color w:val="000000"/>
          <w:lang w:val="sr-Latn-RS"/>
        </w:rPr>
        <w:t>SPP na osnovu toga da su ispunjeni u</w:t>
      </w:r>
      <w:r w:rsidR="00915520" w:rsidRPr="00A37D12">
        <w:rPr>
          <w:rFonts w:cstheme="minorHAnsi"/>
          <w:color w:val="000000"/>
          <w:lang w:val="sr-Latn-RS"/>
        </w:rPr>
        <w:t>slovi, u skladu sa ovim zakonom</w:t>
      </w:r>
      <w:r w:rsidR="00B775C8" w:rsidRPr="00A37D12">
        <w:rPr>
          <w:rFonts w:cstheme="minorHAnsi"/>
          <w:lang w:val="sr-Latn-RS"/>
        </w:rPr>
        <w:t xml:space="preserve">. </w:t>
      </w:r>
    </w:p>
    <w:p w14:paraId="174EC880" w14:textId="77777777" w:rsidR="00AF5DE6" w:rsidRPr="00A37D12" w:rsidRDefault="00AF5DE6" w:rsidP="00AF5DE6">
      <w:pPr>
        <w:spacing w:after="0" w:line="240" w:lineRule="auto"/>
        <w:jc w:val="both"/>
        <w:rPr>
          <w:rFonts w:cstheme="minorHAnsi"/>
          <w:lang w:val="sr-Latn-RS"/>
        </w:rPr>
      </w:pPr>
    </w:p>
    <w:p w14:paraId="446EA207" w14:textId="6D65C5FC" w:rsidR="00B775C8" w:rsidRPr="00A37D12" w:rsidRDefault="00CB42A6" w:rsidP="00AF5DE6">
      <w:pPr>
        <w:autoSpaceDE w:val="0"/>
        <w:autoSpaceDN w:val="0"/>
        <w:adjustRightInd w:val="0"/>
        <w:spacing w:after="0" w:line="240" w:lineRule="auto"/>
        <w:jc w:val="both"/>
        <w:rPr>
          <w:rFonts w:cstheme="minorHAnsi"/>
          <w:lang w:val="sr-Latn-RS"/>
        </w:rPr>
      </w:pPr>
      <w:r w:rsidRPr="00A37D12">
        <w:rPr>
          <w:rFonts w:cstheme="minorHAnsi"/>
          <w:lang w:val="sr-Latn-RS"/>
        </w:rPr>
        <w:t xml:space="preserve">Lokalne vlasti (opštine) su odgovorne za </w:t>
      </w:r>
      <w:r w:rsidR="00386CAA" w:rsidRPr="00A37D12">
        <w:rPr>
          <w:rFonts w:cstheme="minorHAnsi"/>
          <w:lang w:val="sr-Latn-RS"/>
        </w:rPr>
        <w:t>izradu i objavljivanje</w:t>
      </w:r>
      <w:r w:rsidRPr="00A37D12">
        <w:rPr>
          <w:rFonts w:cstheme="minorHAnsi"/>
          <w:lang w:val="sr-Latn-RS"/>
        </w:rPr>
        <w:t xml:space="preserve"> lokalnih planova za upravljanje otpadom, određivanje lokacije za potrebe upravljanja komunalnim otpadom itd, </w:t>
      </w:r>
      <w:r w:rsidR="00386CAA" w:rsidRPr="00A37D12">
        <w:rPr>
          <w:rFonts w:cstheme="minorHAnsi"/>
          <w:lang w:val="sr-Latn-RS"/>
        </w:rPr>
        <w:t>u</w:t>
      </w:r>
      <w:r w:rsidRPr="00A37D12">
        <w:rPr>
          <w:rFonts w:cstheme="minorHAnsi"/>
          <w:lang w:val="sr-Latn-RS"/>
        </w:rPr>
        <w:t xml:space="preserve"> skladu sa prostornim planom, i </w:t>
      </w:r>
      <w:r w:rsidR="00386CAA" w:rsidRPr="00A37D12">
        <w:rPr>
          <w:rFonts w:cstheme="minorHAnsi"/>
          <w:lang w:val="sr-Latn-RS"/>
        </w:rPr>
        <w:t xml:space="preserve">za </w:t>
      </w:r>
      <w:r w:rsidRPr="00A37D12">
        <w:rPr>
          <w:rFonts w:cstheme="minorHAnsi"/>
          <w:lang w:val="sr-Latn-RS"/>
        </w:rPr>
        <w:t>utvrđivanje naknada za prikupljanje i odlaganje komunalnog otpada. Po zakonu, oni su takođe odgovorni za izbo</w:t>
      </w:r>
      <w:r w:rsidR="00386CAA" w:rsidRPr="00A37D12">
        <w:rPr>
          <w:rFonts w:cstheme="minorHAnsi"/>
          <w:lang w:val="sr-Latn-RS"/>
        </w:rPr>
        <w:t>r licenciranih osoba (kroz prim</w:t>
      </w:r>
      <w:r w:rsidRPr="00A37D12">
        <w:rPr>
          <w:rFonts w:cstheme="minorHAnsi"/>
          <w:lang w:val="sr-Latn-RS"/>
        </w:rPr>
        <w:t>enu procedura nabavk</w:t>
      </w:r>
      <w:r w:rsidR="00386CAA" w:rsidRPr="00A37D12">
        <w:rPr>
          <w:rFonts w:cstheme="minorHAnsi"/>
          <w:lang w:val="sr-Latn-RS"/>
        </w:rPr>
        <w:t>i</w:t>
      </w:r>
      <w:r w:rsidRPr="00A37D12">
        <w:rPr>
          <w:rFonts w:cstheme="minorHAnsi"/>
          <w:lang w:val="sr-Latn-RS"/>
        </w:rPr>
        <w:t xml:space="preserve">) za prikupljanje, skladištenje i transport čvrstog otpada, komunalnog, </w:t>
      </w:r>
      <w:r w:rsidR="00386CAA" w:rsidRPr="00A37D12">
        <w:rPr>
          <w:rFonts w:cstheme="minorHAnsi"/>
          <w:lang w:val="sr-Latn-RS"/>
        </w:rPr>
        <w:t>kabastog</w:t>
      </w:r>
      <w:r w:rsidRPr="00A37D12">
        <w:rPr>
          <w:rFonts w:cstheme="minorHAnsi"/>
          <w:lang w:val="sr-Latn-RS"/>
        </w:rPr>
        <w:t xml:space="preserve"> otpada, </w:t>
      </w:r>
      <w:r w:rsidR="00386CAA" w:rsidRPr="00A37D12">
        <w:rPr>
          <w:rFonts w:cstheme="minorHAnsi"/>
          <w:lang w:val="sr-Latn-RS"/>
        </w:rPr>
        <w:t xml:space="preserve">kao i otpada </w:t>
      </w:r>
      <w:r w:rsidRPr="00A37D12">
        <w:rPr>
          <w:rFonts w:cstheme="minorHAnsi"/>
          <w:lang w:val="sr-Latn-RS"/>
        </w:rPr>
        <w:t>od izgradnje i rušenja zgrada i komercijalnih objekata na svojoj teritoriji. Kompanija za upravljanje deponijama na Kosovu (KLMC) upravlja sanitarnim deponijama komunalnog otpada</w:t>
      </w:r>
      <w:r w:rsidR="00AD6A22" w:rsidRPr="00A37D12">
        <w:rPr>
          <w:rFonts w:cstheme="minorHAnsi"/>
          <w:lang w:val="sr-Latn-RS"/>
        </w:rPr>
        <w:t xml:space="preserve">. </w:t>
      </w:r>
    </w:p>
    <w:p w14:paraId="634AC3FA" w14:textId="23CF7606" w:rsidR="009179F0" w:rsidRPr="00A37D12" w:rsidRDefault="00CB42A6" w:rsidP="00CB42A6">
      <w:pPr>
        <w:pStyle w:val="Heading1"/>
        <w:rPr>
          <w:rFonts w:cstheme="minorHAnsi"/>
          <w:lang w:val="sr-Latn-RS"/>
        </w:rPr>
      </w:pPr>
      <w:bookmarkStart w:id="11" w:name="_Toc536430"/>
      <w:r w:rsidRPr="00A37D12">
        <w:rPr>
          <w:rFonts w:cstheme="minorHAnsi"/>
          <w:lang w:val="sr-Latn-RS"/>
        </w:rPr>
        <w:t>PREGLED NACIONALNOG ZAKONODAVSTVA</w:t>
      </w:r>
      <w:bookmarkEnd w:id="11"/>
      <w:r w:rsidRPr="00A37D12">
        <w:rPr>
          <w:rFonts w:cstheme="minorHAnsi"/>
          <w:lang w:val="sr-Latn-RS"/>
        </w:rPr>
        <w:t xml:space="preserve"> </w:t>
      </w:r>
    </w:p>
    <w:p w14:paraId="2EC6DE02" w14:textId="173B0595" w:rsidR="00CB42A6" w:rsidRPr="00A37D12" w:rsidRDefault="00CB42A6" w:rsidP="00CB42A6">
      <w:pPr>
        <w:spacing w:after="0" w:line="240" w:lineRule="auto"/>
        <w:jc w:val="both"/>
        <w:rPr>
          <w:rFonts w:cstheme="minorHAnsi"/>
          <w:color w:val="000000"/>
          <w:lang w:val="sr-Latn-RS"/>
        </w:rPr>
      </w:pPr>
      <w:r w:rsidRPr="00A37D12">
        <w:rPr>
          <w:rFonts w:cstheme="minorHAnsi"/>
          <w:i/>
          <w:color w:val="000000"/>
          <w:u w:val="single"/>
          <w:lang w:val="sr-Latn-RS"/>
        </w:rPr>
        <w:t>Zakon o zaštiti životne sredine 03 / L-025</w:t>
      </w:r>
      <w:r w:rsidRPr="00A37D12">
        <w:rPr>
          <w:rFonts w:cstheme="minorHAnsi"/>
          <w:color w:val="000000"/>
          <w:lang w:val="sr-Latn-RS"/>
        </w:rPr>
        <w:t xml:space="preserve"> predstavlja centralni deo kosovskog pravnog i regulatornog okvira za životnu sredinu. Osnovna svrha ovog zakona je da se uspostavi osnovni pravni okvir koji će promovisati sve zdravije okruženje za </w:t>
      </w:r>
      <w:r w:rsidR="00386CAA" w:rsidRPr="00A37D12">
        <w:rPr>
          <w:rFonts w:cstheme="minorHAnsi"/>
          <w:color w:val="000000"/>
          <w:lang w:val="sr-Latn-RS"/>
        </w:rPr>
        <w:t>stanovnike</w:t>
      </w:r>
      <w:r w:rsidRPr="00A37D12">
        <w:rPr>
          <w:rFonts w:cstheme="minorHAnsi"/>
          <w:color w:val="000000"/>
          <w:lang w:val="sr-Latn-RS"/>
        </w:rPr>
        <w:t xml:space="preserve"> Kosova kroz postepeno uvođenje ekoloških standarda Evropske unije. Zakon se bavi sprečavanjem i smanj</w:t>
      </w:r>
      <w:r w:rsidR="00386CAA" w:rsidRPr="00A37D12">
        <w:rPr>
          <w:rFonts w:cstheme="minorHAnsi"/>
          <w:color w:val="000000"/>
          <w:lang w:val="sr-Latn-RS"/>
        </w:rPr>
        <w:t>iva</w:t>
      </w:r>
      <w:r w:rsidRPr="00A37D12">
        <w:rPr>
          <w:rFonts w:cstheme="minorHAnsi"/>
          <w:color w:val="000000"/>
          <w:lang w:val="sr-Latn-RS"/>
        </w:rPr>
        <w:t>njem zagađenja, monitoringom životne sredine i naglašava, između ostalog, principe racionalnog korišćenja prirodnih resursa.</w:t>
      </w:r>
    </w:p>
    <w:p w14:paraId="1BDFCE93" w14:textId="456D39E5" w:rsidR="007A2CA2" w:rsidRPr="00A37D12" w:rsidRDefault="00CB42A6" w:rsidP="00CB42A6">
      <w:pPr>
        <w:spacing w:after="0" w:line="240" w:lineRule="auto"/>
        <w:jc w:val="both"/>
        <w:rPr>
          <w:rFonts w:cstheme="minorHAnsi"/>
          <w:color w:val="000000"/>
          <w:lang w:val="sr-Latn-RS"/>
        </w:rPr>
      </w:pPr>
      <w:r w:rsidRPr="00A37D12">
        <w:rPr>
          <w:rFonts w:cstheme="minorHAnsi"/>
          <w:color w:val="000000"/>
          <w:lang w:val="sr-Latn-RS"/>
        </w:rPr>
        <w:t xml:space="preserve">Ovim zakonom je propisano da se </w:t>
      </w:r>
      <w:r w:rsidR="00386CAA" w:rsidRPr="00A37D12">
        <w:rPr>
          <w:rFonts w:cstheme="minorHAnsi"/>
          <w:color w:val="000000"/>
          <w:lang w:val="sr-Latn-RS"/>
        </w:rPr>
        <w:t>procen</w:t>
      </w:r>
      <w:r w:rsidRPr="00A37D12">
        <w:rPr>
          <w:rFonts w:cstheme="minorHAnsi"/>
          <w:color w:val="000000"/>
          <w:lang w:val="sr-Latn-RS"/>
        </w:rPr>
        <w:t>a uticaja na životnu sredinu vrši za plani</w:t>
      </w:r>
      <w:r w:rsidR="00386CAA" w:rsidRPr="00A37D12">
        <w:rPr>
          <w:rFonts w:cstheme="minorHAnsi"/>
          <w:color w:val="000000"/>
          <w:lang w:val="sr-Latn-RS"/>
        </w:rPr>
        <w:t>rane i realizovane projekte u m</w:t>
      </w:r>
      <w:r w:rsidRPr="00A37D12">
        <w:rPr>
          <w:rFonts w:cstheme="minorHAnsi"/>
          <w:color w:val="000000"/>
          <w:lang w:val="sr-Latn-RS"/>
        </w:rPr>
        <w:t>estu, uključujući promene u tehnologiji, rekonstrukciju i proširenje objekata ili prekid rad</w:t>
      </w:r>
      <w:r w:rsidR="00386CAA" w:rsidRPr="00A37D12">
        <w:rPr>
          <w:rFonts w:cstheme="minorHAnsi"/>
          <w:color w:val="000000"/>
          <w:lang w:val="sr-Latn-RS"/>
        </w:rPr>
        <w:t>ov</w:t>
      </w:r>
      <w:r w:rsidRPr="00A37D12">
        <w:rPr>
          <w:rFonts w:cstheme="minorHAnsi"/>
          <w:color w:val="000000"/>
          <w:lang w:val="sr-Latn-RS"/>
        </w:rPr>
        <w:t xml:space="preserve">a, što može rezultirati velikim zagađenjem </w:t>
      </w:r>
      <w:r w:rsidR="00386CAA" w:rsidRPr="00A37D12">
        <w:rPr>
          <w:rFonts w:cstheme="minorHAnsi"/>
          <w:color w:val="000000"/>
          <w:lang w:val="sr-Latn-RS"/>
        </w:rPr>
        <w:t>okoline</w:t>
      </w:r>
      <w:r w:rsidR="00845AB0" w:rsidRPr="00A37D12">
        <w:rPr>
          <w:rFonts w:cstheme="minorHAnsi"/>
          <w:color w:val="000000"/>
          <w:lang w:val="sr-Latn-RS"/>
        </w:rPr>
        <w:t xml:space="preserve"> </w:t>
      </w:r>
      <w:r w:rsidRPr="00A37D12">
        <w:rPr>
          <w:rFonts w:cstheme="minorHAnsi"/>
          <w:color w:val="000000"/>
          <w:lang w:val="sr-Latn-RS"/>
        </w:rPr>
        <w:t xml:space="preserve">ili </w:t>
      </w:r>
      <w:r w:rsidR="00386CAA" w:rsidRPr="00A37D12">
        <w:rPr>
          <w:rFonts w:cstheme="minorHAnsi"/>
          <w:color w:val="000000"/>
          <w:lang w:val="sr-Latn-RS"/>
        </w:rPr>
        <w:t>što predstavlja</w:t>
      </w:r>
      <w:r w:rsidRPr="00A37D12">
        <w:rPr>
          <w:rFonts w:cstheme="minorHAnsi"/>
          <w:color w:val="000000"/>
          <w:lang w:val="sr-Latn-RS"/>
        </w:rPr>
        <w:t xml:space="preserve"> rizik za ljudsko zdravlje</w:t>
      </w:r>
      <w:r w:rsidR="007A2CA2" w:rsidRPr="00A37D12">
        <w:rPr>
          <w:rFonts w:cstheme="minorHAnsi"/>
          <w:color w:val="000000"/>
          <w:lang w:val="sr-Latn-RS"/>
        </w:rPr>
        <w:t xml:space="preserve">. </w:t>
      </w:r>
    </w:p>
    <w:p w14:paraId="7404973E" w14:textId="77777777" w:rsidR="00AF5DE6" w:rsidRPr="00A37D12" w:rsidRDefault="00AF5DE6" w:rsidP="00AF5DE6">
      <w:pPr>
        <w:spacing w:after="0" w:line="240" w:lineRule="auto"/>
        <w:jc w:val="both"/>
        <w:rPr>
          <w:rFonts w:cstheme="minorHAnsi"/>
          <w:color w:val="000000"/>
          <w:lang w:val="sr-Latn-RS"/>
        </w:rPr>
      </w:pPr>
    </w:p>
    <w:p w14:paraId="034C0264" w14:textId="28DF3F47" w:rsidR="00CB42A6" w:rsidRPr="00A37D12" w:rsidRDefault="00CB42A6" w:rsidP="00CB42A6">
      <w:pPr>
        <w:spacing w:after="0" w:line="240" w:lineRule="auto"/>
        <w:jc w:val="both"/>
        <w:rPr>
          <w:rFonts w:cstheme="minorHAnsi"/>
          <w:color w:val="000000"/>
          <w:lang w:val="sr-Latn-RS"/>
        </w:rPr>
      </w:pPr>
      <w:r w:rsidRPr="00A37D12">
        <w:rPr>
          <w:rFonts w:cstheme="minorHAnsi"/>
          <w:i/>
          <w:color w:val="000000"/>
          <w:u w:val="single"/>
          <w:lang w:val="sr-Latn-RS"/>
        </w:rPr>
        <w:t>Zakon br.03 / L-214 o proceni uticaja na životnu sredinu</w:t>
      </w:r>
      <w:r w:rsidRPr="00A37D12">
        <w:rPr>
          <w:rFonts w:cstheme="minorHAnsi"/>
          <w:color w:val="000000"/>
          <w:lang w:val="sr-Latn-RS"/>
        </w:rPr>
        <w:t xml:space="preserve"> reguliše procedure za identifikaciju, procenu, izveštavanje i administraciju uticaja predloženog projekta na životnu sredinu, kako bi tokom procesa donošenja odluka od strane M</w:t>
      </w:r>
      <w:r w:rsidR="00386CAA" w:rsidRPr="00A37D12">
        <w:rPr>
          <w:rFonts w:cstheme="minorHAnsi"/>
          <w:color w:val="000000"/>
          <w:lang w:val="sr-Latn-RS"/>
        </w:rPr>
        <w:t>Ž</w:t>
      </w:r>
      <w:r w:rsidRPr="00A37D12">
        <w:rPr>
          <w:rFonts w:cstheme="minorHAnsi"/>
          <w:color w:val="000000"/>
          <w:lang w:val="sr-Latn-RS"/>
        </w:rPr>
        <w:t>SPP</w:t>
      </w:r>
      <w:r w:rsidR="00386CAA" w:rsidRPr="00A37D12">
        <w:rPr>
          <w:rFonts w:cstheme="minorHAnsi"/>
          <w:color w:val="000000"/>
          <w:lang w:val="sr-Latn-RS"/>
        </w:rPr>
        <w:t>-a</w:t>
      </w:r>
      <w:r w:rsidRPr="00A37D12">
        <w:rPr>
          <w:rFonts w:cstheme="minorHAnsi"/>
          <w:color w:val="000000"/>
          <w:lang w:val="sr-Latn-RS"/>
        </w:rPr>
        <w:t xml:space="preserve"> za izdavanje ekološke saglasnosti, obezbedio sve relevantne informacije u vezi sa okolinom.</w:t>
      </w:r>
    </w:p>
    <w:p w14:paraId="66A09350" w14:textId="322AFE19" w:rsidR="003F33A7" w:rsidRPr="00A37D12" w:rsidRDefault="00CB42A6" w:rsidP="00CB42A6">
      <w:pPr>
        <w:spacing w:after="0" w:line="240" w:lineRule="auto"/>
        <w:jc w:val="both"/>
        <w:rPr>
          <w:rFonts w:cstheme="minorHAnsi"/>
          <w:b/>
          <w:color w:val="000000"/>
          <w:lang w:val="sr-Latn-RS"/>
        </w:rPr>
      </w:pPr>
      <w:r w:rsidRPr="00A37D12">
        <w:rPr>
          <w:rFonts w:cstheme="minorHAnsi"/>
          <w:color w:val="000000"/>
          <w:lang w:val="sr-Latn-RS"/>
        </w:rPr>
        <w:lastRenderedPageBreak/>
        <w:t>Obavezne aktivnosti procene uticaja na životnu sredinu su navedene u Aneksu I Zakona, dok Aneks II navodi aktivnosti za koje M</w:t>
      </w:r>
      <w:r w:rsidR="00386CAA" w:rsidRPr="00A37D12">
        <w:rPr>
          <w:rFonts w:cstheme="minorHAnsi"/>
          <w:color w:val="000000"/>
          <w:lang w:val="sr-Latn-RS"/>
        </w:rPr>
        <w:t>Ž</w:t>
      </w:r>
      <w:r w:rsidRPr="00A37D12">
        <w:rPr>
          <w:rFonts w:cstheme="minorHAnsi"/>
          <w:color w:val="000000"/>
          <w:lang w:val="sr-Latn-RS"/>
        </w:rPr>
        <w:t xml:space="preserve">SPP odlučuje o zahtevima za EIA. </w:t>
      </w:r>
      <w:r w:rsidRPr="00A37D12">
        <w:rPr>
          <w:rFonts w:cstheme="minorHAnsi"/>
          <w:b/>
          <w:color w:val="000000"/>
          <w:lang w:val="sr-Latn-RS"/>
        </w:rPr>
        <w:t xml:space="preserve">Nijedan takav projekat, koji zahteva EIA prema nacionalnom zakonodavstvu, </w:t>
      </w:r>
      <w:r w:rsidR="00386CAA" w:rsidRPr="00A37D12">
        <w:rPr>
          <w:rFonts w:cstheme="minorHAnsi"/>
          <w:b/>
          <w:color w:val="000000"/>
          <w:lang w:val="sr-Latn-RS"/>
        </w:rPr>
        <w:t>neće biti</w:t>
      </w:r>
      <w:r w:rsidRPr="00A37D12">
        <w:rPr>
          <w:rFonts w:cstheme="minorHAnsi"/>
          <w:b/>
          <w:color w:val="000000"/>
          <w:lang w:val="sr-Latn-RS"/>
        </w:rPr>
        <w:t xml:space="preserve"> podržan u okviru ovog projekta</w:t>
      </w:r>
      <w:r w:rsidR="003F33A7" w:rsidRPr="00A37D12">
        <w:rPr>
          <w:rFonts w:cstheme="minorHAnsi"/>
          <w:b/>
          <w:color w:val="000000"/>
          <w:lang w:val="sr-Latn-RS"/>
        </w:rPr>
        <w:t xml:space="preserve">. </w:t>
      </w:r>
      <w:r w:rsidR="00386CAA" w:rsidRPr="00A37D12">
        <w:rPr>
          <w:rFonts w:cstheme="minorHAnsi"/>
          <w:b/>
          <w:color w:val="000000"/>
          <w:lang w:val="sr-Latn-RS"/>
        </w:rPr>
        <w:t xml:space="preserve"> </w:t>
      </w:r>
    </w:p>
    <w:p w14:paraId="3940592D" w14:textId="6874DD2D" w:rsidR="00673C9D" w:rsidRPr="00A37D12" w:rsidRDefault="00CB42A6" w:rsidP="00AF5DE6">
      <w:pPr>
        <w:spacing w:after="0" w:line="240" w:lineRule="auto"/>
        <w:jc w:val="both"/>
        <w:rPr>
          <w:rFonts w:cstheme="minorHAnsi"/>
          <w:lang w:val="sr-Latn-RS"/>
        </w:rPr>
      </w:pPr>
      <w:r w:rsidRPr="00A37D12">
        <w:rPr>
          <w:rFonts w:cstheme="minorHAnsi"/>
          <w:lang w:val="sr-Latn-RS"/>
        </w:rPr>
        <w:t xml:space="preserve">Prirodnim zaštićenim područjima upravljaju direkcije, </w:t>
      </w:r>
      <w:r w:rsidRPr="00A37D12">
        <w:rPr>
          <w:rFonts w:cstheme="minorHAnsi"/>
          <w:i/>
          <w:lang w:val="sr-Latn-RS"/>
        </w:rPr>
        <w:t>u skladu sa Zakonom o zaštiti prirode (2010/03-L-233).</w:t>
      </w:r>
      <w:r w:rsidRPr="00A37D12">
        <w:rPr>
          <w:rFonts w:cstheme="minorHAnsi"/>
          <w:lang w:val="sr-Latn-RS"/>
        </w:rPr>
        <w:t xml:space="preserve"> Direkcije za upravljanje nacionalnim parkovima, prirodnim parkovima, prirodnim spomenicima od posebnog značaja</w:t>
      </w:r>
      <w:r w:rsidR="0042081D" w:rsidRPr="00A37D12">
        <w:rPr>
          <w:rFonts w:cstheme="minorHAnsi"/>
          <w:lang w:val="sr-Latn-RS"/>
        </w:rPr>
        <w:t>,</w:t>
      </w:r>
      <w:r w:rsidRPr="00A37D12">
        <w:rPr>
          <w:rFonts w:cstheme="minorHAnsi"/>
          <w:lang w:val="sr-Latn-RS"/>
        </w:rPr>
        <w:t xml:space="preserve"> uspostavlja MŽSPP, dok drug</w:t>
      </w:r>
      <w:r w:rsidR="0042081D" w:rsidRPr="00A37D12">
        <w:rPr>
          <w:rFonts w:cstheme="minorHAnsi"/>
          <w:lang w:val="sr-Latn-RS"/>
        </w:rPr>
        <w:t>im</w:t>
      </w:r>
      <w:r w:rsidRPr="00A37D12">
        <w:rPr>
          <w:rFonts w:cstheme="minorHAnsi"/>
          <w:lang w:val="sr-Latn-RS"/>
        </w:rPr>
        <w:t xml:space="preserve"> kategorij</w:t>
      </w:r>
      <w:r w:rsidR="0042081D" w:rsidRPr="00A37D12">
        <w:rPr>
          <w:rFonts w:cstheme="minorHAnsi"/>
          <w:lang w:val="sr-Latn-RS"/>
        </w:rPr>
        <w:t>ama</w:t>
      </w:r>
      <w:r w:rsidRPr="00A37D12">
        <w:rPr>
          <w:rFonts w:cstheme="minorHAnsi"/>
          <w:lang w:val="sr-Latn-RS"/>
        </w:rPr>
        <w:t xml:space="preserve"> zaštićenih područja upravljaju </w:t>
      </w:r>
      <w:r w:rsidR="00417398" w:rsidRPr="00A37D12">
        <w:rPr>
          <w:rFonts w:cstheme="minorHAnsi"/>
          <w:lang w:val="sr-Latn-RS"/>
        </w:rPr>
        <w:t xml:space="preserve">organi koje finansira opština. </w:t>
      </w:r>
      <w:r w:rsidRPr="00A37D12">
        <w:rPr>
          <w:rFonts w:cstheme="minorHAnsi"/>
          <w:b/>
          <w:lang w:val="sr-Latn-RS"/>
        </w:rPr>
        <w:t>Odobrenje za intervencije i aktivnosti u strogom rezervatu, posebnim područjima, nacionalnom parku, parku prirode, spomeniku prirode</w:t>
      </w:r>
      <w:r w:rsidR="00417398" w:rsidRPr="00A37D12">
        <w:rPr>
          <w:rFonts w:cstheme="minorHAnsi"/>
          <w:b/>
          <w:lang w:val="sr-Latn-RS"/>
        </w:rPr>
        <w:t>,</w:t>
      </w:r>
      <w:r w:rsidRPr="00A37D12">
        <w:rPr>
          <w:rFonts w:cstheme="minorHAnsi"/>
          <w:b/>
          <w:lang w:val="sr-Latn-RS"/>
        </w:rPr>
        <w:t xml:space="preserve"> izdaje Ministarstvo. Ovlašćenje za radove i intervencije u pejzažu i </w:t>
      </w:r>
      <w:r w:rsidR="00417398" w:rsidRPr="00A37D12">
        <w:rPr>
          <w:rFonts w:cstheme="minorHAnsi"/>
          <w:b/>
          <w:lang w:val="sr-Latn-RS"/>
        </w:rPr>
        <w:t xml:space="preserve">u </w:t>
      </w:r>
      <w:r w:rsidRPr="00A37D12">
        <w:rPr>
          <w:rFonts w:cstheme="minorHAnsi"/>
          <w:b/>
          <w:lang w:val="sr-Latn-RS"/>
        </w:rPr>
        <w:t>zaštićeni</w:t>
      </w:r>
      <w:r w:rsidR="00417398" w:rsidRPr="00A37D12">
        <w:rPr>
          <w:rFonts w:cstheme="minorHAnsi"/>
          <w:b/>
          <w:lang w:val="sr-Latn-RS"/>
        </w:rPr>
        <w:t>m</w:t>
      </w:r>
      <w:r w:rsidRPr="00A37D12">
        <w:rPr>
          <w:rFonts w:cstheme="minorHAnsi"/>
          <w:b/>
          <w:lang w:val="sr-Latn-RS"/>
        </w:rPr>
        <w:t xml:space="preserve"> spomeni</w:t>
      </w:r>
      <w:r w:rsidR="00417398" w:rsidRPr="00A37D12">
        <w:rPr>
          <w:rFonts w:cstheme="minorHAnsi"/>
          <w:b/>
          <w:lang w:val="sr-Latn-RS"/>
        </w:rPr>
        <w:t>cima</w:t>
      </w:r>
      <w:r w:rsidRPr="00A37D12">
        <w:rPr>
          <w:rFonts w:cstheme="minorHAnsi"/>
          <w:b/>
          <w:lang w:val="sr-Latn-RS"/>
        </w:rPr>
        <w:t xml:space="preserve"> arhitekture parka izdaje upravni organ ili nadležni opštinski organ. Ovlašćenje se donosi odlukom.</w:t>
      </w:r>
      <w:r w:rsidRPr="00A37D12">
        <w:rPr>
          <w:rFonts w:cstheme="minorHAnsi"/>
          <w:lang w:val="sr-Latn-RS"/>
        </w:rPr>
        <w:t xml:space="preserve"> Žalbe na odluku organa uprave ili nadležn</w:t>
      </w:r>
      <w:r w:rsidR="00417398" w:rsidRPr="00A37D12">
        <w:rPr>
          <w:rFonts w:cstheme="minorHAnsi"/>
          <w:lang w:val="sr-Latn-RS"/>
        </w:rPr>
        <w:t>og organa opštine mogu se podn</w:t>
      </w:r>
      <w:r w:rsidRPr="00A37D12">
        <w:rPr>
          <w:rFonts w:cstheme="minorHAnsi"/>
          <w:lang w:val="sr-Latn-RS"/>
        </w:rPr>
        <w:t>eti Ministarstvu</w:t>
      </w:r>
      <w:r w:rsidR="00673C9D" w:rsidRPr="00A37D12">
        <w:rPr>
          <w:rFonts w:cstheme="minorHAnsi"/>
          <w:lang w:val="sr-Latn-RS"/>
        </w:rPr>
        <w:t>.</w:t>
      </w:r>
    </w:p>
    <w:p w14:paraId="74A9E983" w14:textId="77777777" w:rsidR="00AF5DE6" w:rsidRPr="00A37D12" w:rsidRDefault="00AF5DE6" w:rsidP="00AF5DE6">
      <w:pPr>
        <w:spacing w:after="0" w:line="240" w:lineRule="auto"/>
        <w:jc w:val="both"/>
        <w:rPr>
          <w:rFonts w:cstheme="minorHAnsi"/>
          <w:lang w:val="sr-Latn-RS"/>
        </w:rPr>
      </w:pPr>
    </w:p>
    <w:p w14:paraId="35704273" w14:textId="05BF1303" w:rsidR="00673C9D" w:rsidRPr="00A37D12" w:rsidRDefault="00CB42A6" w:rsidP="00AF5DE6">
      <w:pPr>
        <w:spacing w:after="0" w:line="240" w:lineRule="auto"/>
        <w:jc w:val="both"/>
        <w:rPr>
          <w:rFonts w:cstheme="minorHAnsi"/>
          <w:lang w:val="sr-Latn-RS"/>
        </w:rPr>
      </w:pPr>
      <w:r w:rsidRPr="00A37D12">
        <w:rPr>
          <w:rFonts w:cstheme="minorHAnsi"/>
          <w:i/>
          <w:u w:val="single"/>
          <w:lang w:val="sr-Latn-RS"/>
        </w:rPr>
        <w:t>Zakon o inspek</w:t>
      </w:r>
      <w:r w:rsidR="00417398" w:rsidRPr="00A37D12">
        <w:rPr>
          <w:rFonts w:cstheme="minorHAnsi"/>
          <w:i/>
          <w:u w:val="single"/>
          <w:lang w:val="sr-Latn-RS"/>
        </w:rPr>
        <w:t>ciji</w:t>
      </w:r>
      <w:r w:rsidRPr="00A37D12">
        <w:rPr>
          <w:rFonts w:cstheme="minorHAnsi"/>
          <w:i/>
          <w:u w:val="single"/>
          <w:lang w:val="sr-Latn-RS"/>
        </w:rPr>
        <w:t xml:space="preserve"> za životnu sredinu, vodu, prirodu, prostorno planiranje i izgradnju (04 / L-175) </w:t>
      </w:r>
      <w:r w:rsidRPr="00A37D12">
        <w:rPr>
          <w:rFonts w:cstheme="minorHAnsi"/>
          <w:lang w:val="sr-Latn-RS"/>
        </w:rPr>
        <w:t>reguliše principe, organizaciju i inspekcijski nadzor, koordinaciju inspekcijskog nadzora, prava, dužnosti</w:t>
      </w:r>
      <w:r w:rsidR="00417398" w:rsidRPr="00A37D12">
        <w:rPr>
          <w:rFonts w:cstheme="minorHAnsi"/>
          <w:lang w:val="sr-Latn-RS"/>
        </w:rPr>
        <w:t>, ovlašćenja inspektora, prava i</w:t>
      </w:r>
      <w:r w:rsidRPr="00A37D12">
        <w:rPr>
          <w:rFonts w:cstheme="minorHAnsi"/>
          <w:lang w:val="sr-Latn-RS"/>
        </w:rPr>
        <w:t xml:space="preserve"> obavez</w:t>
      </w:r>
      <w:r w:rsidR="00417398" w:rsidRPr="00A37D12">
        <w:rPr>
          <w:rFonts w:cstheme="minorHAnsi"/>
          <w:lang w:val="sr-Latn-RS"/>
        </w:rPr>
        <w:t>e</w:t>
      </w:r>
      <w:r w:rsidRPr="00A37D12">
        <w:rPr>
          <w:rFonts w:cstheme="minorHAnsi"/>
          <w:lang w:val="sr-Latn-RS"/>
        </w:rPr>
        <w:t xml:space="preserve"> </w:t>
      </w:r>
      <w:r w:rsidR="00417398" w:rsidRPr="00A37D12">
        <w:rPr>
          <w:rFonts w:cstheme="minorHAnsi"/>
          <w:lang w:val="sr-Latn-RS"/>
        </w:rPr>
        <w:t xml:space="preserve">subjekata zaduženih za </w:t>
      </w:r>
      <w:r w:rsidRPr="00A37D12">
        <w:rPr>
          <w:rFonts w:cstheme="minorHAnsi"/>
          <w:lang w:val="sr-Latn-RS"/>
        </w:rPr>
        <w:t xml:space="preserve">nadzor, postupak za obavljanje inspekcije i druga važna pitanja koja se odnose na inspekcijski nadzor. Delokrug ovog zakona bavi se dužnostima i ovlašćenjima inspektora </w:t>
      </w:r>
      <w:r w:rsidR="00417398" w:rsidRPr="00A37D12">
        <w:rPr>
          <w:rFonts w:cstheme="minorHAnsi"/>
          <w:lang w:val="sr-Latn-RS"/>
        </w:rPr>
        <w:t>za</w:t>
      </w:r>
      <w:r w:rsidRPr="00A37D12">
        <w:rPr>
          <w:rFonts w:cstheme="minorHAnsi"/>
          <w:lang w:val="sr-Latn-RS"/>
        </w:rPr>
        <w:t xml:space="preserve"> nadzor oblasti životne sredine, voda, prirode, urbanog planiranja i izgradnje u okviru organa lokaln</w:t>
      </w:r>
      <w:r w:rsidR="00417398" w:rsidRPr="00A37D12">
        <w:rPr>
          <w:rFonts w:cstheme="minorHAnsi"/>
          <w:lang w:val="sr-Latn-RS"/>
        </w:rPr>
        <w:t>og</w:t>
      </w:r>
      <w:r w:rsidRPr="00A37D12">
        <w:rPr>
          <w:rFonts w:cstheme="minorHAnsi"/>
          <w:lang w:val="sr-Latn-RS"/>
        </w:rPr>
        <w:t xml:space="preserve"> i centraln</w:t>
      </w:r>
      <w:r w:rsidR="00417398" w:rsidRPr="00A37D12">
        <w:rPr>
          <w:rFonts w:cstheme="minorHAnsi"/>
          <w:lang w:val="sr-Latn-RS"/>
        </w:rPr>
        <w:t>og nivoa</w:t>
      </w:r>
      <w:r w:rsidRPr="00A37D12">
        <w:rPr>
          <w:rFonts w:cstheme="minorHAnsi"/>
          <w:lang w:val="sr-Latn-RS"/>
        </w:rPr>
        <w:t>, uključujući opštinsku inspekciju za izgradnju i opštinsku inspekciju za zaštitu životne sredine.</w:t>
      </w:r>
      <w:r w:rsidR="00673C9D" w:rsidRPr="00A37D12">
        <w:rPr>
          <w:rFonts w:cstheme="minorHAnsi"/>
          <w:lang w:val="sr-Latn-RS"/>
        </w:rPr>
        <w:t xml:space="preserve"> </w:t>
      </w:r>
    </w:p>
    <w:p w14:paraId="2EB1F2FF" w14:textId="77777777" w:rsidR="00AF5DE6" w:rsidRPr="00A37D12" w:rsidRDefault="00AF5DE6" w:rsidP="00AF5DE6">
      <w:pPr>
        <w:spacing w:after="0" w:line="240" w:lineRule="auto"/>
        <w:jc w:val="both"/>
        <w:rPr>
          <w:rFonts w:cstheme="minorHAnsi"/>
          <w:color w:val="000000"/>
          <w:lang w:val="sr-Latn-RS"/>
        </w:rPr>
      </w:pPr>
    </w:p>
    <w:p w14:paraId="7BC3E378" w14:textId="499566A0" w:rsidR="00673C9D" w:rsidRPr="00A37D12" w:rsidRDefault="00CB42A6" w:rsidP="00AF5DE6">
      <w:pPr>
        <w:spacing w:after="0" w:line="240" w:lineRule="auto"/>
        <w:jc w:val="both"/>
        <w:rPr>
          <w:rFonts w:cstheme="minorHAnsi"/>
          <w:lang w:val="sr-Latn-RS"/>
        </w:rPr>
      </w:pPr>
      <w:r w:rsidRPr="00A37D12">
        <w:rPr>
          <w:rFonts w:cstheme="minorHAnsi"/>
          <w:i/>
          <w:color w:val="000000"/>
          <w:u w:val="single"/>
          <w:lang w:val="sr-Latn-RS"/>
        </w:rPr>
        <w:t>Zakonom o izgradnji br. 2004/2015</w:t>
      </w:r>
      <w:r w:rsidRPr="00A37D12">
        <w:rPr>
          <w:rFonts w:cstheme="minorHAnsi"/>
          <w:color w:val="000000"/>
          <w:lang w:val="sr-Latn-RS"/>
        </w:rPr>
        <w:t xml:space="preserve"> utvrđeni su osnovni zahtevi za projektovanje, izgradnju i korišćenje građevinskog materijala, stručni nadzor, kao i procedure za građevinske dozvole, upotrebne dozvole i građevinsku inspekciju. Odredbe ovog zakona regulišu uslove projektovanja i izgradnje u vezi sa javnom bezbednošću i zaštitom životne sredine na Kosovu, a primenjuju se i na druge građevinske objekte, osim ako ovim zakonom ili administrativnim uputstvom nije drugačije određeno</w:t>
      </w:r>
      <w:r w:rsidR="00673C9D" w:rsidRPr="00A37D12">
        <w:rPr>
          <w:rStyle w:val="FootnoteReference"/>
          <w:rFonts w:cstheme="minorHAnsi"/>
          <w:lang w:val="sr-Latn-RS"/>
        </w:rPr>
        <w:footnoteReference w:id="3"/>
      </w:r>
      <w:r w:rsidR="00673C9D" w:rsidRPr="00A37D12">
        <w:rPr>
          <w:rFonts w:cstheme="minorHAnsi"/>
          <w:lang w:val="sr-Latn-RS"/>
        </w:rPr>
        <w:t xml:space="preserve">. </w:t>
      </w:r>
    </w:p>
    <w:p w14:paraId="0E49130A" w14:textId="77777777" w:rsidR="00417398" w:rsidRPr="00A37D12" w:rsidRDefault="00417398" w:rsidP="00AF5DE6">
      <w:pPr>
        <w:spacing w:after="0" w:line="240" w:lineRule="auto"/>
        <w:jc w:val="both"/>
        <w:rPr>
          <w:rFonts w:cstheme="minorHAnsi"/>
          <w:lang w:val="sr-Latn-RS"/>
        </w:rPr>
      </w:pPr>
    </w:p>
    <w:p w14:paraId="24FA73B2" w14:textId="091AFCFC" w:rsidR="00611130" w:rsidRPr="00A37D12" w:rsidRDefault="00CB42A6" w:rsidP="00AF5DE6">
      <w:pPr>
        <w:spacing w:after="0" w:line="240" w:lineRule="auto"/>
        <w:jc w:val="both"/>
        <w:rPr>
          <w:rFonts w:cstheme="minorHAnsi"/>
          <w:b/>
          <w:lang w:val="sr-Latn-RS"/>
        </w:rPr>
      </w:pPr>
      <w:r w:rsidRPr="00A37D12">
        <w:rPr>
          <w:rFonts w:cstheme="minorHAnsi"/>
          <w:i/>
          <w:color w:val="000000"/>
          <w:u w:val="single"/>
          <w:lang w:val="sr-Latn-RS"/>
        </w:rPr>
        <w:t>Zakon br. 04 / l-161 o bezbednosti i zdravlju na radu</w:t>
      </w:r>
      <w:r w:rsidRPr="00A37D12">
        <w:rPr>
          <w:rFonts w:cstheme="minorHAnsi"/>
          <w:color w:val="000000"/>
          <w:lang w:val="sr-Latn-RS"/>
        </w:rPr>
        <w:t xml:space="preserve">, Svrha ovog zakona je da odredi mere za poboljšanje nivoa bezbednosti i zdravlja zaposlenih na radu. On reguliše uslove rada na radnom mestu, prava zaposlenih i obaveze poslodavca uopšte. Prema ovom zakonu, poslodavac koji zapošljava do pedeset (50) zaposlenih, ako je </w:t>
      </w:r>
      <w:r w:rsidR="00417398" w:rsidRPr="00A37D12">
        <w:rPr>
          <w:rFonts w:cstheme="minorHAnsi"/>
          <w:color w:val="000000"/>
          <w:lang w:val="sr-Latn-RS"/>
        </w:rPr>
        <w:t>kompetentan</w:t>
      </w:r>
      <w:r w:rsidRPr="00A37D12">
        <w:rPr>
          <w:rFonts w:cstheme="minorHAnsi"/>
          <w:color w:val="000000"/>
          <w:lang w:val="sr-Latn-RS"/>
        </w:rPr>
        <w:t>, može lično preuze</w:t>
      </w:r>
      <w:r w:rsidR="00417398" w:rsidRPr="00A37D12">
        <w:rPr>
          <w:rFonts w:cstheme="minorHAnsi"/>
          <w:color w:val="000000"/>
          <w:lang w:val="sr-Latn-RS"/>
        </w:rPr>
        <w:t>ti odgovornost za sprovođenje m</w:t>
      </w:r>
      <w:r w:rsidRPr="00A37D12">
        <w:rPr>
          <w:rFonts w:cstheme="minorHAnsi"/>
          <w:color w:val="000000"/>
          <w:lang w:val="sr-Latn-RS"/>
        </w:rPr>
        <w:t>era utvrđenih ovim zakonom; Poslodavac koji zapošljava više od pedeset (50) zaposlenih</w:t>
      </w:r>
      <w:r w:rsidR="00417398" w:rsidRPr="00A37D12">
        <w:rPr>
          <w:rFonts w:cstheme="minorHAnsi"/>
          <w:color w:val="000000"/>
          <w:lang w:val="sr-Latn-RS"/>
        </w:rPr>
        <w:t>, a</w:t>
      </w:r>
      <w:r w:rsidRPr="00A37D12">
        <w:rPr>
          <w:rFonts w:cstheme="minorHAnsi"/>
          <w:color w:val="000000"/>
          <w:lang w:val="sr-Latn-RS"/>
        </w:rPr>
        <w:t xml:space="preserve"> manje od dvest</w:t>
      </w:r>
      <w:r w:rsidR="00417398" w:rsidRPr="00A37D12">
        <w:rPr>
          <w:rFonts w:cstheme="minorHAnsi"/>
          <w:color w:val="000000"/>
          <w:lang w:val="sr-Latn-RS"/>
        </w:rPr>
        <w:t>o</w:t>
      </w:r>
      <w:r w:rsidRPr="00A37D12">
        <w:rPr>
          <w:rFonts w:cstheme="minorHAnsi"/>
          <w:color w:val="000000"/>
          <w:lang w:val="sr-Latn-RS"/>
        </w:rPr>
        <w:t xml:space="preserve">pedeset (250) zaposlenih, dužan je da imenuje stručnjaka za </w:t>
      </w:r>
      <w:r w:rsidR="00417398" w:rsidRPr="00A37D12">
        <w:rPr>
          <w:rFonts w:cstheme="minorHAnsi"/>
          <w:color w:val="000000"/>
          <w:lang w:val="sr-Latn-RS"/>
        </w:rPr>
        <w:t>vršenje</w:t>
      </w:r>
      <w:r w:rsidRPr="00A37D12">
        <w:rPr>
          <w:rFonts w:cstheme="minorHAnsi"/>
          <w:color w:val="000000"/>
          <w:lang w:val="sr-Latn-RS"/>
        </w:rPr>
        <w:t xml:space="preserve"> poslova vezanih za bezbednost i zdravlje na radu; Poslodavac koji zapošljava preko dvest</w:t>
      </w:r>
      <w:r w:rsidR="00417398" w:rsidRPr="00A37D12">
        <w:rPr>
          <w:rFonts w:cstheme="minorHAnsi"/>
          <w:color w:val="000000"/>
          <w:lang w:val="sr-Latn-RS"/>
        </w:rPr>
        <w:t>o</w:t>
      </w:r>
      <w:r w:rsidRPr="00A37D12">
        <w:rPr>
          <w:rFonts w:cstheme="minorHAnsi"/>
          <w:color w:val="000000"/>
          <w:lang w:val="sr-Latn-RS"/>
        </w:rPr>
        <w:t xml:space="preserve">pedeset (250) zaposlenih treba da angažuje jednog (1) ili više stručnjaka za obavljanje aktivnosti vezanih za bezbednost i zdravlje na radu. </w:t>
      </w:r>
      <w:r w:rsidRPr="00A37D12">
        <w:rPr>
          <w:rFonts w:cstheme="minorHAnsi"/>
          <w:b/>
          <w:color w:val="000000"/>
          <w:lang w:val="sr-Latn-RS"/>
        </w:rPr>
        <w:t>Prema ovom zakonu, sv</w:t>
      </w:r>
      <w:r w:rsidR="00417398" w:rsidRPr="00A37D12">
        <w:rPr>
          <w:rFonts w:cstheme="minorHAnsi"/>
          <w:b/>
          <w:color w:val="000000"/>
          <w:lang w:val="sr-Latn-RS"/>
        </w:rPr>
        <w:t>aki MMSP koji zapošljava</w:t>
      </w:r>
      <w:r w:rsidRPr="00A37D12">
        <w:rPr>
          <w:rFonts w:cstheme="minorHAnsi"/>
          <w:b/>
          <w:color w:val="000000"/>
          <w:lang w:val="sr-Latn-RS"/>
        </w:rPr>
        <w:t xml:space="preserve"> više od 50 i manje od 200 zaposlenih duž</w:t>
      </w:r>
      <w:r w:rsidR="00417398" w:rsidRPr="00A37D12">
        <w:rPr>
          <w:rFonts w:cstheme="minorHAnsi"/>
          <w:b/>
          <w:color w:val="000000"/>
          <w:lang w:val="sr-Latn-RS"/>
        </w:rPr>
        <w:t>a</w:t>
      </w:r>
      <w:r w:rsidRPr="00A37D12">
        <w:rPr>
          <w:rFonts w:cstheme="minorHAnsi"/>
          <w:b/>
          <w:color w:val="000000"/>
          <w:lang w:val="sr-Latn-RS"/>
        </w:rPr>
        <w:t>n</w:t>
      </w:r>
      <w:r w:rsidR="00417398" w:rsidRPr="00A37D12">
        <w:rPr>
          <w:rFonts w:cstheme="minorHAnsi"/>
          <w:b/>
          <w:color w:val="000000"/>
          <w:lang w:val="sr-Latn-RS"/>
        </w:rPr>
        <w:t xml:space="preserve"> je</w:t>
      </w:r>
      <w:r w:rsidRPr="00A37D12">
        <w:rPr>
          <w:rFonts w:cstheme="minorHAnsi"/>
          <w:b/>
          <w:color w:val="000000"/>
          <w:lang w:val="sr-Latn-RS"/>
        </w:rPr>
        <w:t xml:space="preserve"> da imenuj</w:t>
      </w:r>
      <w:r w:rsidR="00417398" w:rsidRPr="00A37D12">
        <w:rPr>
          <w:rFonts w:cstheme="minorHAnsi"/>
          <w:b/>
          <w:color w:val="000000"/>
          <w:lang w:val="sr-Latn-RS"/>
        </w:rPr>
        <w:t>e</w:t>
      </w:r>
      <w:r w:rsidRPr="00A37D12">
        <w:rPr>
          <w:rFonts w:cstheme="minorHAnsi"/>
          <w:b/>
          <w:color w:val="000000"/>
          <w:lang w:val="sr-Latn-RS"/>
        </w:rPr>
        <w:t xml:space="preserve"> stručnjaka za zdravlje i </w:t>
      </w:r>
      <w:r w:rsidR="00417398" w:rsidRPr="00A37D12">
        <w:rPr>
          <w:rFonts w:cstheme="minorHAnsi"/>
          <w:b/>
          <w:color w:val="000000"/>
          <w:lang w:val="sr-Latn-RS"/>
        </w:rPr>
        <w:t>bezbednost na radu</w:t>
      </w:r>
      <w:r w:rsidR="00611130" w:rsidRPr="00A37D12">
        <w:rPr>
          <w:rFonts w:cstheme="minorHAnsi"/>
          <w:b/>
          <w:lang w:val="sr-Latn-RS"/>
        </w:rPr>
        <w:t xml:space="preserve">. </w:t>
      </w:r>
    </w:p>
    <w:p w14:paraId="37354C4E" w14:textId="77777777" w:rsidR="00585377" w:rsidRPr="00A37D12" w:rsidRDefault="00585377" w:rsidP="00AF5DE6">
      <w:pPr>
        <w:spacing w:after="0" w:line="240" w:lineRule="auto"/>
        <w:jc w:val="both"/>
        <w:rPr>
          <w:rFonts w:cstheme="minorHAnsi"/>
          <w:b/>
          <w:i/>
          <w:color w:val="000000"/>
          <w:lang w:val="sr-Latn-RS"/>
        </w:rPr>
      </w:pPr>
    </w:p>
    <w:p w14:paraId="12BD219C" w14:textId="5B81D5FC" w:rsidR="00673C9D" w:rsidRPr="00A37D12" w:rsidRDefault="00CB42A6" w:rsidP="00AF5DE6">
      <w:pPr>
        <w:spacing w:after="0" w:line="240" w:lineRule="auto"/>
        <w:jc w:val="both"/>
        <w:rPr>
          <w:rFonts w:cstheme="minorHAnsi"/>
          <w:color w:val="000000"/>
          <w:lang w:val="sr-Latn-RS"/>
        </w:rPr>
      </w:pPr>
      <w:r w:rsidRPr="00A37D12">
        <w:rPr>
          <w:rFonts w:cstheme="minorHAnsi"/>
          <w:i/>
          <w:color w:val="000000"/>
          <w:u w:val="single"/>
          <w:lang w:val="sr-Latn-RS"/>
        </w:rPr>
        <w:t>Zakon o otpadu (2012),</w:t>
      </w:r>
      <w:r w:rsidRPr="00A37D12">
        <w:rPr>
          <w:rFonts w:cstheme="minorHAnsi"/>
          <w:color w:val="000000"/>
          <w:lang w:val="sr-Latn-RS"/>
        </w:rPr>
        <w:t xml:space="preserve"> Nacionalna strategija o upravljanju otpadom i petogodišnji plan o upravljanju otpadom (2013-2017)</w:t>
      </w:r>
      <w:r w:rsidR="001F7CD2" w:rsidRPr="00A37D12">
        <w:rPr>
          <w:rFonts w:cstheme="minorHAnsi"/>
          <w:color w:val="000000"/>
          <w:lang w:val="sr-Latn-RS"/>
        </w:rPr>
        <w:t>,</w:t>
      </w:r>
      <w:r w:rsidRPr="00A37D12">
        <w:rPr>
          <w:rFonts w:cstheme="minorHAnsi"/>
          <w:color w:val="000000"/>
          <w:lang w:val="sr-Latn-RS"/>
        </w:rPr>
        <w:t xml:space="preserve"> sa aktivnostima zasnovanim na Strategiji</w:t>
      </w:r>
      <w:r w:rsidR="001F7CD2" w:rsidRPr="00A37D12">
        <w:rPr>
          <w:rFonts w:cstheme="minorHAnsi"/>
          <w:color w:val="000000"/>
          <w:lang w:val="sr-Latn-RS"/>
        </w:rPr>
        <w:t>,</w:t>
      </w:r>
      <w:r w:rsidRPr="00A37D12">
        <w:rPr>
          <w:rFonts w:cstheme="minorHAnsi"/>
          <w:color w:val="000000"/>
          <w:lang w:val="sr-Latn-RS"/>
        </w:rPr>
        <w:t xml:space="preserve"> čine jezgro zakonodavstva o upravljanju čvrstim otpadom (</w:t>
      </w:r>
      <w:r w:rsidR="001F7CD2" w:rsidRPr="00A37D12">
        <w:rPr>
          <w:rFonts w:cstheme="minorHAnsi"/>
          <w:color w:val="000000"/>
          <w:lang w:val="sr-Latn-RS"/>
        </w:rPr>
        <w:t>UČO-</w:t>
      </w:r>
      <w:r w:rsidRPr="00A37D12">
        <w:rPr>
          <w:rFonts w:cstheme="minorHAnsi"/>
          <w:color w:val="000000"/>
          <w:lang w:val="sr-Latn-RS"/>
        </w:rPr>
        <w:t>S</w:t>
      </w:r>
      <w:r w:rsidR="001F7CD2" w:rsidRPr="00A37D12">
        <w:rPr>
          <w:rFonts w:cstheme="minorHAnsi"/>
          <w:color w:val="000000"/>
          <w:lang w:val="sr-Latn-RS"/>
        </w:rPr>
        <w:t>W</w:t>
      </w:r>
      <w:r w:rsidRPr="00A37D12">
        <w:rPr>
          <w:rFonts w:cstheme="minorHAnsi"/>
          <w:color w:val="000000"/>
          <w:lang w:val="sr-Latn-RS"/>
        </w:rPr>
        <w:t xml:space="preserve">M). Po ovom zakonodavstvu, Kosovo je uspostavilo sistem regionalnog sakupljanja i odlaganja otpada. Nedavno </w:t>
      </w:r>
      <w:r w:rsidR="001F7CD2" w:rsidRPr="00A37D12">
        <w:rPr>
          <w:rFonts w:cstheme="minorHAnsi"/>
          <w:color w:val="000000"/>
          <w:lang w:val="sr-Latn-RS"/>
        </w:rPr>
        <w:t>su</w:t>
      </w:r>
      <w:r w:rsidRPr="00A37D12">
        <w:rPr>
          <w:rFonts w:cstheme="minorHAnsi"/>
          <w:color w:val="000000"/>
          <w:lang w:val="sr-Latn-RS"/>
        </w:rPr>
        <w:t xml:space="preserve"> pokrenu</w:t>
      </w:r>
      <w:r w:rsidR="001F7CD2" w:rsidRPr="00A37D12">
        <w:rPr>
          <w:rFonts w:cstheme="minorHAnsi"/>
          <w:color w:val="000000"/>
          <w:lang w:val="sr-Latn-RS"/>
        </w:rPr>
        <w:t>te</w:t>
      </w:r>
      <w:r w:rsidRPr="00A37D12">
        <w:rPr>
          <w:rFonts w:cstheme="minorHAnsi"/>
          <w:color w:val="000000"/>
          <w:lang w:val="sr-Latn-RS"/>
        </w:rPr>
        <w:t xml:space="preserve"> </w:t>
      </w:r>
      <w:r w:rsidR="00406DAA" w:rsidRPr="00A37D12">
        <w:rPr>
          <w:rFonts w:cstheme="minorHAnsi"/>
          <w:color w:val="000000"/>
          <w:lang w:val="sr-Latn-RS"/>
        </w:rPr>
        <w:t xml:space="preserve">i </w:t>
      </w:r>
      <w:r w:rsidRPr="00A37D12">
        <w:rPr>
          <w:rFonts w:cstheme="minorHAnsi"/>
          <w:color w:val="000000"/>
          <w:lang w:val="sr-Latn-RS"/>
        </w:rPr>
        <w:t>izmene u sistemu fakturisanja i naplate</w:t>
      </w:r>
      <w:r w:rsidR="001F7CD2" w:rsidRPr="00A37D12">
        <w:rPr>
          <w:rFonts w:cstheme="minorHAnsi"/>
          <w:color w:val="000000"/>
          <w:lang w:val="sr-Latn-RS"/>
        </w:rPr>
        <w:t>,</w:t>
      </w:r>
      <w:r w:rsidRPr="00A37D12">
        <w:rPr>
          <w:rFonts w:cstheme="minorHAnsi"/>
          <w:color w:val="000000"/>
          <w:lang w:val="sr-Latn-RS"/>
        </w:rPr>
        <w:t xml:space="preserve"> koje imaju za cilj poboljšanje finansijskog učinka sektora</w:t>
      </w:r>
      <w:r w:rsidR="00673C9D" w:rsidRPr="00A37D12">
        <w:rPr>
          <w:rStyle w:val="FootnoteReference"/>
          <w:rFonts w:cstheme="minorHAnsi"/>
          <w:color w:val="000000"/>
          <w:lang w:val="sr-Latn-RS"/>
        </w:rPr>
        <w:footnoteReference w:id="4"/>
      </w:r>
      <w:r w:rsidR="00673C9D" w:rsidRPr="00A37D12">
        <w:rPr>
          <w:rFonts w:cstheme="minorHAnsi"/>
          <w:color w:val="000000"/>
          <w:lang w:val="sr-Latn-RS"/>
        </w:rPr>
        <w:t xml:space="preserve">. </w:t>
      </w:r>
    </w:p>
    <w:p w14:paraId="7CBF05E8" w14:textId="0D9D01F9" w:rsidR="00673C9D" w:rsidRPr="00A37D12" w:rsidRDefault="00CB42A6" w:rsidP="00AF5DE6">
      <w:pPr>
        <w:autoSpaceDE w:val="0"/>
        <w:autoSpaceDN w:val="0"/>
        <w:adjustRightInd w:val="0"/>
        <w:spacing w:after="0" w:line="240" w:lineRule="auto"/>
        <w:jc w:val="both"/>
        <w:rPr>
          <w:rFonts w:cstheme="minorHAnsi"/>
          <w:color w:val="000000"/>
          <w:lang w:val="sr-Latn-RS"/>
        </w:rPr>
      </w:pPr>
      <w:r w:rsidRPr="00A37D12">
        <w:rPr>
          <w:rFonts w:cstheme="minorHAnsi"/>
          <w:lang w:val="sr-Latn-RS"/>
        </w:rPr>
        <w:t>Opasnim otpadom se upravlja u skladu sa odredbama Zak</w:t>
      </w:r>
      <w:r w:rsidR="001F7CD2" w:rsidRPr="00A37D12">
        <w:rPr>
          <w:rFonts w:cstheme="minorHAnsi"/>
          <w:lang w:val="sr-Latn-RS"/>
        </w:rPr>
        <w:t>ona o otpadu i odgovarajućih AU</w:t>
      </w:r>
      <w:r w:rsidRPr="00A37D12">
        <w:rPr>
          <w:rFonts w:cstheme="minorHAnsi"/>
          <w:lang w:val="sr-Latn-RS"/>
        </w:rPr>
        <w:t xml:space="preserve"> (kao: AU br. 22/2015 za upravljanje otpadom koji sadrži azbest, AU br. 10/2015 za tretman otpada medicinskih proizvoda, AU br. 2015 o upravljanju otpadom fluorescentnih cevi koje sadrže živu, A</w:t>
      </w:r>
      <w:r w:rsidR="001F7CD2" w:rsidRPr="00A37D12">
        <w:rPr>
          <w:rFonts w:cstheme="minorHAnsi"/>
          <w:lang w:val="sr-Latn-RS"/>
        </w:rPr>
        <w:t>U</w:t>
      </w:r>
      <w:r w:rsidRPr="00A37D12">
        <w:rPr>
          <w:rFonts w:cstheme="minorHAnsi"/>
          <w:lang w:val="sr-Latn-RS"/>
        </w:rPr>
        <w:t xml:space="preserve"> br.7 / 2014 za ovlašćenja držača otpada, proizv</w:t>
      </w:r>
      <w:r w:rsidR="007543C0" w:rsidRPr="00A37D12">
        <w:rPr>
          <w:rFonts w:cstheme="minorHAnsi"/>
          <w:lang w:val="sr-Latn-RS"/>
        </w:rPr>
        <w:t>ođača i uvoznika proizvoda, itd</w:t>
      </w:r>
      <w:r w:rsidRPr="00A37D12">
        <w:rPr>
          <w:rFonts w:cstheme="minorHAnsi"/>
          <w:lang w:val="sr-Latn-RS"/>
        </w:rPr>
        <w:t xml:space="preserve">, tj. </w:t>
      </w:r>
      <w:r w:rsidR="00386CAA" w:rsidRPr="00A37D12">
        <w:rPr>
          <w:rFonts w:cstheme="minorHAnsi"/>
          <w:lang w:val="sr-Latn-RS"/>
        </w:rPr>
        <w:t>MŽSPP</w:t>
      </w:r>
      <w:r w:rsidRPr="00A37D12">
        <w:rPr>
          <w:rFonts w:cstheme="minorHAnsi"/>
          <w:lang w:val="sr-Latn-RS"/>
        </w:rPr>
        <w:t xml:space="preserve"> ima mandat da upravlja </w:t>
      </w:r>
      <w:r w:rsidRPr="00A37D12">
        <w:rPr>
          <w:rFonts w:cstheme="minorHAnsi"/>
          <w:lang w:val="sr-Latn-RS"/>
        </w:rPr>
        <w:lastRenderedPageBreak/>
        <w:t xml:space="preserve">opasnim otpadom, u saradnji sa </w:t>
      </w:r>
      <w:r w:rsidR="00915520" w:rsidRPr="00A37D12">
        <w:rPr>
          <w:rFonts w:cstheme="minorHAnsi"/>
          <w:lang w:val="sr-Latn-RS"/>
        </w:rPr>
        <w:t>odgovarajućim ministarstvom. M</w:t>
      </w:r>
      <w:r w:rsidRPr="00A37D12">
        <w:rPr>
          <w:rFonts w:cstheme="minorHAnsi"/>
          <w:lang w:val="sr-Latn-RS"/>
        </w:rPr>
        <w:t>ere koje treba</w:t>
      </w:r>
      <w:r w:rsidR="00406DAA" w:rsidRPr="00A37D12">
        <w:rPr>
          <w:rFonts w:cstheme="minorHAnsi"/>
          <w:lang w:val="sr-Latn-RS"/>
        </w:rPr>
        <w:t xml:space="preserve"> da se </w:t>
      </w:r>
      <w:r w:rsidRPr="00A37D12">
        <w:rPr>
          <w:rFonts w:cstheme="minorHAnsi"/>
          <w:lang w:val="sr-Latn-RS"/>
        </w:rPr>
        <w:t>p</w:t>
      </w:r>
      <w:r w:rsidR="00406DAA" w:rsidRPr="00A37D12">
        <w:rPr>
          <w:rFonts w:cstheme="minorHAnsi"/>
          <w:lang w:val="sr-Latn-RS"/>
        </w:rPr>
        <w:t>re</w:t>
      </w:r>
      <w:r w:rsidRPr="00A37D12">
        <w:rPr>
          <w:rFonts w:cstheme="minorHAnsi"/>
          <w:lang w:val="sr-Latn-RS"/>
        </w:rPr>
        <w:t>duz</w:t>
      </w:r>
      <w:r w:rsidR="00406DAA" w:rsidRPr="00A37D12">
        <w:rPr>
          <w:rFonts w:cstheme="minorHAnsi"/>
          <w:lang w:val="sr-Latn-RS"/>
        </w:rPr>
        <w:t>mu</w:t>
      </w:r>
      <w:r w:rsidRPr="00A37D12">
        <w:rPr>
          <w:rFonts w:cstheme="minorHAnsi"/>
          <w:lang w:val="sr-Latn-RS"/>
        </w:rPr>
        <w:t xml:space="preserve"> u vezi sa opasnim otpadom razrađene su u petogodišnjoj Nacionalnoj strategiji za upravljanje otpadom</w:t>
      </w:r>
      <w:r w:rsidR="00673C9D" w:rsidRPr="00A37D12">
        <w:rPr>
          <w:rFonts w:cstheme="minorHAnsi"/>
          <w:color w:val="000000"/>
          <w:lang w:val="sr-Latn-RS"/>
        </w:rPr>
        <w:t>.</w:t>
      </w:r>
    </w:p>
    <w:p w14:paraId="475283E0" w14:textId="77777777" w:rsidR="00585377" w:rsidRPr="00A37D12" w:rsidRDefault="00585377" w:rsidP="00AF5DE6">
      <w:pPr>
        <w:autoSpaceDE w:val="0"/>
        <w:autoSpaceDN w:val="0"/>
        <w:adjustRightInd w:val="0"/>
        <w:spacing w:after="0" w:line="240" w:lineRule="auto"/>
        <w:jc w:val="both"/>
        <w:rPr>
          <w:rFonts w:cstheme="minorHAnsi"/>
          <w:lang w:val="sr-Latn-RS"/>
        </w:rPr>
      </w:pPr>
    </w:p>
    <w:p w14:paraId="439A061C" w14:textId="11192F48" w:rsidR="00673C9D" w:rsidRPr="00A37D12" w:rsidRDefault="00915520" w:rsidP="00AF5DE6">
      <w:pPr>
        <w:spacing w:after="0" w:line="240" w:lineRule="auto"/>
        <w:jc w:val="both"/>
        <w:rPr>
          <w:rFonts w:cstheme="minorHAnsi"/>
          <w:color w:val="000000" w:themeColor="text1"/>
          <w:shd w:val="clear" w:color="auto" w:fill="FFFFFF"/>
          <w:lang w:val="sr-Latn-RS"/>
        </w:rPr>
      </w:pPr>
      <w:r w:rsidRPr="00A37D12">
        <w:rPr>
          <w:rFonts w:cstheme="minorHAnsi"/>
          <w:color w:val="000000" w:themeColor="text1"/>
          <w:lang w:val="sr-Latn-RS"/>
        </w:rPr>
        <w:t xml:space="preserve">Svrha </w:t>
      </w:r>
      <w:r w:rsidRPr="00A37D12">
        <w:rPr>
          <w:rFonts w:cstheme="minorHAnsi"/>
          <w:i/>
          <w:color w:val="000000" w:themeColor="text1"/>
          <w:u w:val="single"/>
          <w:lang w:val="sr-Latn-RS"/>
        </w:rPr>
        <w:t>Zakona o zaštiti od buke br. 02 / L-102</w:t>
      </w:r>
      <w:r w:rsidRPr="00A37D12">
        <w:rPr>
          <w:rFonts w:cstheme="minorHAnsi"/>
          <w:color w:val="000000" w:themeColor="text1"/>
          <w:lang w:val="sr-Latn-RS"/>
        </w:rPr>
        <w:t xml:space="preserve"> je da izbegne, spreči ili smanji na prioritetn</w:t>
      </w:r>
      <w:r w:rsidR="00406DAA" w:rsidRPr="00A37D12">
        <w:rPr>
          <w:rFonts w:cstheme="minorHAnsi"/>
          <w:color w:val="000000" w:themeColor="text1"/>
          <w:lang w:val="sr-Latn-RS"/>
        </w:rPr>
        <w:t>oj</w:t>
      </w:r>
      <w:r w:rsidRPr="00A37D12">
        <w:rPr>
          <w:rFonts w:cstheme="minorHAnsi"/>
          <w:color w:val="000000" w:themeColor="text1"/>
          <w:lang w:val="sr-Latn-RS"/>
        </w:rPr>
        <w:t xml:space="preserve"> baz</w:t>
      </w:r>
      <w:r w:rsidR="00406DAA" w:rsidRPr="00A37D12">
        <w:rPr>
          <w:rFonts w:cstheme="minorHAnsi"/>
          <w:color w:val="000000" w:themeColor="text1"/>
          <w:lang w:val="sr-Latn-RS"/>
        </w:rPr>
        <w:t>i</w:t>
      </w:r>
      <w:r w:rsidRPr="00A37D12">
        <w:rPr>
          <w:rFonts w:cstheme="minorHAnsi"/>
          <w:color w:val="000000" w:themeColor="text1"/>
          <w:lang w:val="sr-Latn-RS"/>
        </w:rPr>
        <w:t xml:space="preserve"> štetne efekte, uključujući </w:t>
      </w:r>
      <w:r w:rsidR="00406DAA" w:rsidRPr="00A37D12">
        <w:rPr>
          <w:rFonts w:cstheme="minorHAnsi"/>
          <w:color w:val="000000" w:themeColor="text1"/>
          <w:lang w:val="sr-Latn-RS"/>
        </w:rPr>
        <w:t xml:space="preserve">i </w:t>
      </w:r>
      <w:r w:rsidRPr="00A37D12">
        <w:rPr>
          <w:rFonts w:cstheme="minorHAnsi"/>
          <w:color w:val="000000" w:themeColor="text1"/>
          <w:lang w:val="sr-Latn-RS"/>
        </w:rPr>
        <w:t>uznemi</w:t>
      </w:r>
      <w:r w:rsidR="00406DAA" w:rsidRPr="00A37D12">
        <w:rPr>
          <w:rFonts w:cstheme="minorHAnsi"/>
          <w:color w:val="000000" w:themeColor="text1"/>
          <w:lang w:val="sr-Latn-RS"/>
        </w:rPr>
        <w:t>ravanje, usled izloženosti buci</w:t>
      </w:r>
      <w:r w:rsidRPr="00A37D12">
        <w:rPr>
          <w:rFonts w:cstheme="minorHAnsi"/>
          <w:color w:val="000000" w:themeColor="text1"/>
          <w:lang w:val="sr-Latn-RS"/>
        </w:rPr>
        <w:t xml:space="preserve"> u okruženju</w:t>
      </w:r>
      <w:r w:rsidR="00673C9D" w:rsidRPr="00A37D12">
        <w:rPr>
          <w:rFonts w:cstheme="minorHAnsi"/>
          <w:color w:val="000000" w:themeColor="text1"/>
          <w:shd w:val="clear" w:color="auto" w:fill="FFFFFF"/>
          <w:lang w:val="sr-Latn-RS"/>
        </w:rPr>
        <w:t xml:space="preserve">. </w:t>
      </w:r>
    </w:p>
    <w:p w14:paraId="06E942EE" w14:textId="77777777" w:rsidR="00585377" w:rsidRPr="00A37D12" w:rsidRDefault="00585377" w:rsidP="00AF5DE6">
      <w:pPr>
        <w:spacing w:after="0" w:line="240" w:lineRule="auto"/>
        <w:jc w:val="both"/>
        <w:rPr>
          <w:rFonts w:cstheme="minorHAnsi"/>
          <w:color w:val="000000" w:themeColor="text1"/>
          <w:shd w:val="clear" w:color="auto" w:fill="FFFFFF"/>
          <w:lang w:val="sr-Latn-RS"/>
        </w:rPr>
      </w:pPr>
    </w:p>
    <w:p w14:paraId="3DB9675F" w14:textId="572EA8A0" w:rsidR="002C5C89" w:rsidRPr="00A37D12" w:rsidRDefault="00915520" w:rsidP="00AF5DE6">
      <w:pPr>
        <w:autoSpaceDE w:val="0"/>
        <w:autoSpaceDN w:val="0"/>
        <w:adjustRightInd w:val="0"/>
        <w:spacing w:after="0" w:line="240" w:lineRule="auto"/>
        <w:jc w:val="both"/>
        <w:rPr>
          <w:rFonts w:cstheme="minorHAnsi"/>
          <w:lang w:val="sr-Latn-RS"/>
        </w:rPr>
      </w:pPr>
      <w:r w:rsidRPr="00A37D12">
        <w:rPr>
          <w:rFonts w:cstheme="minorHAnsi"/>
          <w:lang w:val="sr-Latn-RS"/>
        </w:rPr>
        <w:t xml:space="preserve">Prema </w:t>
      </w:r>
      <w:r w:rsidRPr="00A37D12">
        <w:rPr>
          <w:rFonts w:cstheme="minorHAnsi"/>
          <w:i/>
          <w:u w:val="single"/>
          <w:lang w:val="sr-Latn-RS"/>
        </w:rPr>
        <w:t>Zakonu o kulturnom nasleđu</w:t>
      </w:r>
      <w:r w:rsidR="00406DAA" w:rsidRPr="00A37D12">
        <w:rPr>
          <w:rFonts w:cstheme="minorHAnsi"/>
          <w:lang w:val="sr-Latn-RS"/>
        </w:rPr>
        <w:t xml:space="preserve"> i što</w:t>
      </w:r>
      <w:r w:rsidRPr="00A37D12">
        <w:rPr>
          <w:rFonts w:cstheme="minorHAnsi"/>
          <w:lang w:val="sr-Latn-RS"/>
        </w:rPr>
        <w:t xml:space="preserve"> se tiče </w:t>
      </w:r>
      <w:r w:rsidR="00406DAA" w:rsidRPr="00A37D12">
        <w:rPr>
          <w:rFonts w:cstheme="minorHAnsi"/>
          <w:lang w:val="sr-Latn-RS"/>
        </w:rPr>
        <w:t>ovog p</w:t>
      </w:r>
      <w:r w:rsidRPr="00A37D12">
        <w:rPr>
          <w:rFonts w:cstheme="minorHAnsi"/>
          <w:lang w:val="sr-Latn-RS"/>
        </w:rPr>
        <w:t>rojekta, svaka intervencija koja može uticati na integritet ili vrednosti kulturnog nasleđa zahteva pismenu dozvolu nadležne institucije. Nadležna institucija će na</w:t>
      </w:r>
      <w:r w:rsidR="00406DAA" w:rsidRPr="00A37D12">
        <w:rPr>
          <w:rFonts w:cstheme="minorHAnsi"/>
          <w:lang w:val="sr-Latn-RS"/>
        </w:rPr>
        <w:t>lož</w:t>
      </w:r>
      <w:r w:rsidRPr="00A37D12">
        <w:rPr>
          <w:rFonts w:cstheme="minorHAnsi"/>
          <w:lang w:val="sr-Latn-RS"/>
        </w:rPr>
        <w:t xml:space="preserve">iti da se na neodređeno vreme obustavi bilo koji oblik neovlašćenog rada na kulturnom nasleđu. Ako se tokom gradnje </w:t>
      </w:r>
      <w:r w:rsidR="00406DAA" w:rsidRPr="00A37D12">
        <w:rPr>
          <w:rFonts w:cstheme="minorHAnsi"/>
          <w:lang w:val="sr-Latn-RS"/>
        </w:rPr>
        <w:t>desi</w:t>
      </w:r>
      <w:r w:rsidRPr="00A37D12">
        <w:rPr>
          <w:rFonts w:cstheme="minorHAnsi"/>
          <w:lang w:val="sr-Latn-RS"/>
        </w:rPr>
        <w:t xml:space="preserve"> arheološko otkriće, </w:t>
      </w:r>
      <w:r w:rsidR="00406DAA" w:rsidRPr="00A37D12">
        <w:rPr>
          <w:rFonts w:cstheme="minorHAnsi"/>
          <w:lang w:val="sr-Latn-RS"/>
        </w:rPr>
        <w:t>nalazač</w:t>
      </w:r>
      <w:r w:rsidRPr="00A37D12">
        <w:rPr>
          <w:rFonts w:cstheme="minorHAnsi"/>
          <w:lang w:val="sr-Latn-RS"/>
        </w:rPr>
        <w:t xml:space="preserve"> ili investitor će odmah, a najkasnije narednog da</w:t>
      </w:r>
      <w:r w:rsidR="00406DAA" w:rsidRPr="00A37D12">
        <w:rPr>
          <w:rFonts w:cstheme="minorHAnsi"/>
          <w:lang w:val="sr-Latn-RS"/>
        </w:rPr>
        <w:t>na od trenutka otkrivanja, obav</w:t>
      </w:r>
      <w:r w:rsidRPr="00A37D12">
        <w:rPr>
          <w:rFonts w:cstheme="minorHAnsi"/>
          <w:lang w:val="sr-Latn-RS"/>
        </w:rPr>
        <w:t>estiti nadležnu instituciju. Nadležna institucija ima pravo da odmah obustavi započete ra</w:t>
      </w:r>
      <w:r w:rsidR="00406DAA" w:rsidRPr="00A37D12">
        <w:rPr>
          <w:rFonts w:cstheme="minorHAnsi"/>
          <w:lang w:val="sr-Latn-RS"/>
        </w:rPr>
        <w:t>dove na izgradnji i preduzme oc</w:t>
      </w:r>
      <w:r w:rsidRPr="00A37D12">
        <w:rPr>
          <w:rFonts w:cstheme="minorHAnsi"/>
          <w:lang w:val="sr-Latn-RS"/>
        </w:rPr>
        <w:t>enu studijske i s</w:t>
      </w:r>
      <w:r w:rsidR="00406DAA" w:rsidRPr="00A37D12">
        <w:rPr>
          <w:rFonts w:cstheme="minorHAnsi"/>
          <w:lang w:val="sr-Latn-RS"/>
        </w:rPr>
        <w:t>pasilačke arheologije na licu m</w:t>
      </w:r>
      <w:r w:rsidRPr="00A37D12">
        <w:rPr>
          <w:rFonts w:cstheme="minorHAnsi"/>
          <w:lang w:val="sr-Latn-RS"/>
        </w:rPr>
        <w:t xml:space="preserve">esta u ograničenom vremenskom roku koji se utvrđuje podzakonskim aktom na osnovu ovog zakona. Razvojni </w:t>
      </w:r>
      <w:r w:rsidR="00406DAA" w:rsidRPr="00A37D12">
        <w:rPr>
          <w:rFonts w:cstheme="minorHAnsi"/>
          <w:lang w:val="sr-Latn-RS"/>
        </w:rPr>
        <w:t xml:space="preserve">i građevinski </w:t>
      </w:r>
      <w:r w:rsidRPr="00A37D12">
        <w:rPr>
          <w:rFonts w:cstheme="minorHAnsi"/>
          <w:lang w:val="sr-Latn-RS"/>
        </w:rPr>
        <w:t xml:space="preserve">radovi mogu ponovo početi tek nakon </w:t>
      </w:r>
      <w:r w:rsidR="00406DAA" w:rsidRPr="00A37D12">
        <w:rPr>
          <w:rFonts w:cstheme="minorHAnsi"/>
          <w:lang w:val="sr-Latn-RS"/>
        </w:rPr>
        <w:t xml:space="preserve">dobijanja </w:t>
      </w:r>
      <w:r w:rsidRPr="00A37D12">
        <w:rPr>
          <w:rFonts w:cstheme="minorHAnsi"/>
          <w:lang w:val="sr-Latn-RS"/>
        </w:rPr>
        <w:t>izričite pismene dozvole nadležne institucije</w:t>
      </w:r>
      <w:r w:rsidR="002C5C89" w:rsidRPr="00A37D12">
        <w:rPr>
          <w:rFonts w:cstheme="minorHAnsi"/>
          <w:lang w:val="sr-Latn-RS"/>
        </w:rPr>
        <w:t>.</w:t>
      </w:r>
    </w:p>
    <w:p w14:paraId="0CBF8939" w14:textId="3DEF61A5" w:rsidR="00BA13FF" w:rsidRPr="00A37D12" w:rsidRDefault="00915520" w:rsidP="00915520">
      <w:pPr>
        <w:pStyle w:val="Heading1"/>
        <w:rPr>
          <w:rFonts w:cstheme="minorHAnsi"/>
          <w:lang w:val="sr-Latn-RS"/>
        </w:rPr>
      </w:pPr>
      <w:bookmarkStart w:id="12" w:name="_Toc536431"/>
      <w:r w:rsidRPr="00A37D12">
        <w:rPr>
          <w:rFonts w:cstheme="minorHAnsi"/>
          <w:lang w:val="sr-Latn-RS"/>
        </w:rPr>
        <w:t>PRIHVATLJIV</w:t>
      </w:r>
      <w:r w:rsidR="00406DAA" w:rsidRPr="00A37D12">
        <w:rPr>
          <w:rFonts w:cstheme="minorHAnsi"/>
          <w:lang w:val="sr-Latn-RS"/>
        </w:rPr>
        <w:t>E</w:t>
      </w:r>
      <w:r w:rsidRPr="00A37D12">
        <w:rPr>
          <w:rFonts w:cstheme="minorHAnsi"/>
          <w:lang w:val="sr-Latn-RS"/>
        </w:rPr>
        <w:t xml:space="preserve"> I NE</w:t>
      </w:r>
      <w:r w:rsidR="00406DAA" w:rsidRPr="00A37D12">
        <w:rPr>
          <w:rFonts w:cstheme="minorHAnsi"/>
          <w:lang w:val="sr-Latn-RS"/>
        </w:rPr>
        <w:t>PRIHVATLJIVE INVESTICIJE</w:t>
      </w:r>
      <w:bookmarkEnd w:id="12"/>
      <w:r w:rsidR="00406DAA" w:rsidRPr="00A37D12">
        <w:rPr>
          <w:rFonts w:cstheme="minorHAnsi"/>
          <w:lang w:val="sr-Latn-RS"/>
        </w:rPr>
        <w:t xml:space="preserve"> </w:t>
      </w:r>
      <w:r w:rsidRPr="00A37D12">
        <w:rPr>
          <w:rFonts w:cstheme="minorHAnsi"/>
          <w:lang w:val="sr-Latn-RS"/>
        </w:rPr>
        <w:t xml:space="preserve"> </w:t>
      </w:r>
    </w:p>
    <w:p w14:paraId="2AFFFDCA" w14:textId="22D4F596" w:rsidR="00281DEB" w:rsidRPr="00A37D12" w:rsidRDefault="00915520" w:rsidP="00915520">
      <w:pPr>
        <w:pStyle w:val="Heading2"/>
        <w:rPr>
          <w:rFonts w:asciiTheme="minorHAnsi" w:hAnsiTheme="minorHAnsi" w:cstheme="minorHAnsi"/>
          <w:lang w:val="sr-Latn-RS" w:eastAsia="zh-CN"/>
        </w:rPr>
      </w:pPr>
      <w:bookmarkStart w:id="13" w:name="_Toc536432"/>
      <w:r w:rsidRPr="00A37D12">
        <w:rPr>
          <w:rFonts w:asciiTheme="minorHAnsi" w:eastAsia="Times New Roman" w:hAnsiTheme="minorHAnsi" w:cstheme="minorHAnsi"/>
          <w:sz w:val="22"/>
          <w:szCs w:val="22"/>
          <w:lang w:val="sr-Latn-RS"/>
        </w:rPr>
        <w:t>Aktivnosti koje je KCGF isključio</w:t>
      </w:r>
      <w:bookmarkEnd w:id="13"/>
      <w:r w:rsidRPr="00A37D12">
        <w:rPr>
          <w:rFonts w:asciiTheme="minorHAnsi" w:eastAsia="Times New Roman" w:hAnsiTheme="minorHAnsi" w:cstheme="minorHAnsi"/>
          <w:sz w:val="22"/>
          <w:szCs w:val="22"/>
          <w:lang w:val="sr-Latn-RS"/>
        </w:rPr>
        <w:t xml:space="preserve"> </w:t>
      </w:r>
    </w:p>
    <w:p w14:paraId="39B7FD0F" w14:textId="1963710A" w:rsidR="00C42D63" w:rsidRPr="00A37D12" w:rsidRDefault="00915520" w:rsidP="00F46FD7">
      <w:pPr>
        <w:spacing w:after="0" w:line="240" w:lineRule="auto"/>
        <w:jc w:val="both"/>
        <w:rPr>
          <w:rFonts w:cstheme="minorHAnsi"/>
          <w:lang w:val="sr-Latn-RS" w:eastAsia="zh-CN"/>
        </w:rPr>
      </w:pPr>
      <w:r w:rsidRPr="00A37D12">
        <w:rPr>
          <w:rFonts w:cstheme="minorHAnsi"/>
          <w:lang w:val="sr-Latn-RS" w:eastAsia="zh-CN"/>
        </w:rPr>
        <w:t>Unutrašnja Politika Garancije Kreditnog Rizika KCGF-a defini</w:t>
      </w:r>
      <w:r w:rsidR="007B6211" w:rsidRPr="00A37D12">
        <w:rPr>
          <w:rFonts w:cstheme="minorHAnsi"/>
          <w:lang w:val="sr-Latn-RS" w:eastAsia="zh-CN"/>
        </w:rPr>
        <w:t>še zabranjene sektore i nam</w:t>
      </w:r>
      <w:r w:rsidRPr="00A37D12">
        <w:rPr>
          <w:rFonts w:cstheme="minorHAnsi"/>
          <w:lang w:val="sr-Latn-RS" w:eastAsia="zh-CN"/>
        </w:rPr>
        <w:t>ene kredita koj</w:t>
      </w:r>
      <w:r w:rsidR="007B6211" w:rsidRPr="00A37D12">
        <w:rPr>
          <w:rFonts w:cstheme="minorHAnsi"/>
          <w:lang w:val="sr-Latn-RS" w:eastAsia="zh-CN"/>
        </w:rPr>
        <w:t>e se ne mogu podržati u okviru p</w:t>
      </w:r>
      <w:r w:rsidRPr="00A37D12">
        <w:rPr>
          <w:rFonts w:cstheme="minorHAnsi"/>
          <w:lang w:val="sr-Latn-RS" w:eastAsia="zh-CN"/>
        </w:rPr>
        <w:t>rojekta</w:t>
      </w:r>
      <w:r w:rsidR="00596AAC" w:rsidRPr="00A37D12">
        <w:rPr>
          <w:rFonts w:cstheme="minorHAnsi"/>
          <w:lang w:val="sr-Latn-RS" w:eastAsia="zh-CN"/>
        </w:rPr>
        <w:t>:</w:t>
      </w:r>
    </w:p>
    <w:p w14:paraId="6273F7A6" w14:textId="70AE55B9" w:rsidR="00BA13FF" w:rsidRPr="00A37D12" w:rsidRDefault="00915520" w:rsidP="00915520">
      <w:pPr>
        <w:numPr>
          <w:ilvl w:val="0"/>
          <w:numId w:val="6"/>
        </w:numPr>
        <w:spacing w:after="0" w:line="240" w:lineRule="auto"/>
        <w:jc w:val="both"/>
        <w:rPr>
          <w:rFonts w:cstheme="minorHAnsi"/>
          <w:lang w:val="sr-Latn-RS" w:eastAsia="zh-CN"/>
        </w:rPr>
      </w:pPr>
      <w:r w:rsidRPr="00A37D12">
        <w:rPr>
          <w:rFonts w:cstheme="minorHAnsi"/>
          <w:lang w:val="sr-Latn-RS" w:eastAsia="zh-CN"/>
        </w:rPr>
        <w:t>Prisilni rad</w:t>
      </w:r>
      <w:r w:rsidR="00BA13FF" w:rsidRPr="00A37D12">
        <w:rPr>
          <w:rStyle w:val="FootnoteReference"/>
          <w:rFonts w:cstheme="minorHAnsi"/>
          <w:lang w:val="sr-Latn-RS" w:eastAsia="zh-CN"/>
        </w:rPr>
        <w:footnoteReference w:id="5"/>
      </w:r>
      <w:r w:rsidR="00BA13FF" w:rsidRPr="00A37D12">
        <w:rPr>
          <w:rFonts w:cstheme="minorHAnsi"/>
          <w:lang w:val="sr-Latn-RS" w:eastAsia="zh-CN"/>
        </w:rPr>
        <w:t> </w:t>
      </w:r>
      <w:r w:rsidRPr="00A37D12">
        <w:rPr>
          <w:rFonts w:cstheme="minorHAnsi"/>
          <w:lang w:val="sr-Latn-RS" w:eastAsia="zh-CN"/>
        </w:rPr>
        <w:t>ili dečiji rad</w:t>
      </w:r>
      <w:r w:rsidR="00BA13FF" w:rsidRPr="00A37D12">
        <w:rPr>
          <w:rStyle w:val="FootnoteReference"/>
          <w:rFonts w:cstheme="minorHAnsi"/>
          <w:lang w:val="sr-Latn-RS" w:eastAsia="zh-CN"/>
        </w:rPr>
        <w:footnoteReference w:id="6"/>
      </w:r>
      <w:r w:rsidR="00BA13FF" w:rsidRPr="00A37D12">
        <w:rPr>
          <w:rFonts w:cstheme="minorHAnsi"/>
          <w:lang w:val="sr-Latn-RS" w:eastAsia="zh-CN"/>
        </w:rPr>
        <w:t>.</w:t>
      </w:r>
    </w:p>
    <w:p w14:paraId="15F074EC" w14:textId="2C7A3169" w:rsidR="00BA13FF" w:rsidRPr="00A37D12" w:rsidRDefault="00915520" w:rsidP="00915520">
      <w:pPr>
        <w:numPr>
          <w:ilvl w:val="0"/>
          <w:numId w:val="6"/>
        </w:numPr>
        <w:spacing w:after="0" w:line="240" w:lineRule="auto"/>
        <w:jc w:val="both"/>
        <w:rPr>
          <w:rFonts w:cstheme="minorHAnsi"/>
          <w:lang w:val="sr-Latn-RS" w:eastAsia="zh-CN"/>
        </w:rPr>
      </w:pPr>
      <w:r w:rsidRPr="00A37D12">
        <w:rPr>
          <w:rFonts w:cstheme="minorHAnsi"/>
          <w:lang w:val="sr-Latn-RS" w:eastAsia="zh-CN"/>
        </w:rPr>
        <w:t>Aktivnosti ili materijale koji se smatraju nezakonitim u skladu sa zakonima ili propisima zemlje domaćina ili međunarodnim konvencijama i sporazumima, ili onima k</w:t>
      </w:r>
      <w:r w:rsidR="007B6211" w:rsidRPr="00A37D12">
        <w:rPr>
          <w:rFonts w:cstheme="minorHAnsi"/>
          <w:lang w:val="sr-Latn-RS" w:eastAsia="zh-CN"/>
        </w:rPr>
        <w:t>oji su predmet međunarodnog ukidanja</w:t>
      </w:r>
      <w:r w:rsidRPr="00A37D12">
        <w:rPr>
          <w:rFonts w:cstheme="minorHAnsi"/>
          <w:lang w:val="sr-Latn-RS" w:eastAsia="zh-CN"/>
        </w:rPr>
        <w:t xml:space="preserve"> ili zabrane, kao što </w:t>
      </w:r>
      <w:r w:rsidR="007B6211" w:rsidRPr="00A37D12">
        <w:rPr>
          <w:rFonts w:cstheme="minorHAnsi"/>
          <w:lang w:val="sr-Latn-RS" w:eastAsia="zh-CN"/>
        </w:rPr>
        <w:t>su</w:t>
      </w:r>
      <w:r w:rsidR="00BA13FF" w:rsidRPr="00A37D12">
        <w:rPr>
          <w:rFonts w:cstheme="minorHAnsi"/>
          <w:lang w:val="sr-Latn-RS" w:eastAsia="zh-CN"/>
        </w:rPr>
        <w:t>:</w:t>
      </w:r>
    </w:p>
    <w:p w14:paraId="44C23E80" w14:textId="47E97FCC" w:rsidR="00BA13FF" w:rsidRPr="00A37D12" w:rsidRDefault="00915520"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Supstance koje oštećuju ozonski omotač, PCB (polihlor</w:t>
      </w:r>
      <w:r w:rsidR="007B6211" w:rsidRPr="00A37D12">
        <w:rPr>
          <w:rFonts w:cstheme="minorHAnsi"/>
          <w:lang w:val="sr-Latn-RS" w:eastAsia="zh-CN"/>
        </w:rPr>
        <w:t>ni</w:t>
      </w:r>
      <w:r w:rsidRPr="00A37D12">
        <w:rPr>
          <w:rFonts w:cstheme="minorHAnsi"/>
          <w:lang w:val="sr-Latn-RS" w:eastAsia="zh-CN"/>
        </w:rPr>
        <w:t xml:space="preserve"> bifenil</w:t>
      </w:r>
      <w:r w:rsidR="007B6211" w:rsidRPr="00A37D12">
        <w:rPr>
          <w:rFonts w:cstheme="minorHAnsi"/>
          <w:lang w:val="sr-Latn-RS" w:eastAsia="zh-CN"/>
        </w:rPr>
        <w:t>i</w:t>
      </w:r>
      <w:r w:rsidRPr="00A37D12">
        <w:rPr>
          <w:rFonts w:cstheme="minorHAnsi"/>
          <w:lang w:val="sr-Latn-RS" w:eastAsia="zh-CN"/>
        </w:rPr>
        <w:t>) i drug</w:t>
      </w:r>
      <w:r w:rsidR="007B6211" w:rsidRPr="00A37D12">
        <w:rPr>
          <w:rFonts w:cstheme="minorHAnsi"/>
          <w:lang w:val="sr-Latn-RS" w:eastAsia="zh-CN"/>
        </w:rPr>
        <w:t>i</w:t>
      </w:r>
      <w:r w:rsidRPr="00A37D12">
        <w:rPr>
          <w:rFonts w:cstheme="minorHAnsi"/>
          <w:lang w:val="sr-Latn-RS" w:eastAsia="zh-CN"/>
        </w:rPr>
        <w:t xml:space="preserve"> specifičn</w:t>
      </w:r>
      <w:r w:rsidR="007B6211" w:rsidRPr="00A37D12">
        <w:rPr>
          <w:rFonts w:cstheme="minorHAnsi"/>
          <w:lang w:val="sr-Latn-RS" w:eastAsia="zh-CN"/>
        </w:rPr>
        <w:t>i</w:t>
      </w:r>
      <w:r w:rsidRPr="00A37D12">
        <w:rPr>
          <w:rFonts w:cstheme="minorHAnsi"/>
          <w:lang w:val="sr-Latn-RS" w:eastAsia="zh-CN"/>
        </w:rPr>
        <w:t>, opasn</w:t>
      </w:r>
      <w:r w:rsidR="007B6211" w:rsidRPr="00A37D12">
        <w:rPr>
          <w:rFonts w:cstheme="minorHAnsi"/>
          <w:lang w:val="sr-Latn-RS" w:eastAsia="zh-CN"/>
        </w:rPr>
        <w:t>i</w:t>
      </w:r>
      <w:r w:rsidRPr="00A37D12">
        <w:rPr>
          <w:rFonts w:cstheme="minorHAnsi"/>
          <w:lang w:val="sr-Latn-RS" w:eastAsia="zh-CN"/>
        </w:rPr>
        <w:t xml:space="preserve"> farmaceutsk</w:t>
      </w:r>
      <w:r w:rsidR="007B6211" w:rsidRPr="00A37D12">
        <w:rPr>
          <w:rFonts w:cstheme="minorHAnsi"/>
          <w:lang w:val="sr-Latn-RS" w:eastAsia="zh-CN"/>
        </w:rPr>
        <w:t>i</w:t>
      </w:r>
      <w:r w:rsidRPr="00A37D12">
        <w:rPr>
          <w:rFonts w:cstheme="minorHAnsi"/>
          <w:lang w:val="sr-Latn-RS" w:eastAsia="zh-CN"/>
        </w:rPr>
        <w:t xml:space="preserve"> proizvod</w:t>
      </w:r>
      <w:r w:rsidR="007B6211" w:rsidRPr="00A37D12">
        <w:rPr>
          <w:rFonts w:cstheme="minorHAnsi"/>
          <w:lang w:val="sr-Latn-RS" w:eastAsia="zh-CN"/>
        </w:rPr>
        <w:t>i</w:t>
      </w:r>
      <w:r w:rsidRPr="00A37D12">
        <w:rPr>
          <w:rFonts w:cstheme="minorHAnsi"/>
          <w:lang w:val="sr-Latn-RS" w:eastAsia="zh-CN"/>
        </w:rPr>
        <w:t>, pesticid</w:t>
      </w:r>
      <w:r w:rsidR="007B6211" w:rsidRPr="00A37D12">
        <w:rPr>
          <w:rFonts w:cstheme="minorHAnsi"/>
          <w:lang w:val="sr-Latn-RS" w:eastAsia="zh-CN"/>
        </w:rPr>
        <w:t>i</w:t>
      </w:r>
      <w:r w:rsidRPr="00A37D12">
        <w:rPr>
          <w:rFonts w:cstheme="minorHAnsi"/>
          <w:lang w:val="sr-Latn-RS" w:eastAsia="zh-CN"/>
        </w:rPr>
        <w:t>/herbicid</w:t>
      </w:r>
      <w:r w:rsidR="007B6211" w:rsidRPr="00A37D12">
        <w:rPr>
          <w:rFonts w:cstheme="minorHAnsi"/>
          <w:lang w:val="sr-Latn-RS" w:eastAsia="zh-CN"/>
        </w:rPr>
        <w:t>i</w:t>
      </w:r>
      <w:r w:rsidRPr="00A37D12">
        <w:rPr>
          <w:rFonts w:cstheme="minorHAnsi"/>
          <w:lang w:val="sr-Latn-RS" w:eastAsia="zh-CN"/>
        </w:rPr>
        <w:t xml:space="preserve"> ili hemikalije</w:t>
      </w:r>
      <w:r w:rsidR="00BA13FF" w:rsidRPr="00A37D12">
        <w:rPr>
          <w:rFonts w:cstheme="minorHAnsi"/>
          <w:lang w:val="sr-Latn-RS" w:eastAsia="zh-CN"/>
        </w:rPr>
        <w:t>;</w:t>
      </w:r>
    </w:p>
    <w:p w14:paraId="6AE49A40" w14:textId="15FDF92F" w:rsidR="00BA13FF" w:rsidRPr="00A37D12" w:rsidRDefault="00915520"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Divlj</w:t>
      </w:r>
      <w:r w:rsidR="00374D5A" w:rsidRPr="00A37D12">
        <w:rPr>
          <w:rFonts w:cstheme="minorHAnsi"/>
          <w:lang w:val="sr-Latn-RS" w:eastAsia="zh-CN"/>
        </w:rPr>
        <w:t xml:space="preserve">e životinje i biljke </w:t>
      </w:r>
      <w:r w:rsidRPr="00A37D12">
        <w:rPr>
          <w:rFonts w:cstheme="minorHAnsi"/>
          <w:lang w:val="sr-Latn-RS" w:eastAsia="zh-CN"/>
        </w:rPr>
        <w:t>ili proizvodi regulisani Konvencijom o međunarodnoj trgovini ugroženim vrstama ili divljom faunom i florom (CITES</w:t>
      </w:r>
      <w:r w:rsidR="00BA13FF" w:rsidRPr="00A37D12">
        <w:rPr>
          <w:rFonts w:cstheme="minorHAnsi"/>
          <w:lang w:val="sr-Latn-RS" w:eastAsia="zh-CN"/>
        </w:rPr>
        <w:t xml:space="preserve">); </w:t>
      </w:r>
      <w:r w:rsidRPr="00A37D12">
        <w:rPr>
          <w:rFonts w:cstheme="minorHAnsi"/>
          <w:lang w:val="sr-Latn-RS" w:eastAsia="zh-CN"/>
        </w:rPr>
        <w:t>ili</w:t>
      </w:r>
    </w:p>
    <w:p w14:paraId="5EFE7CB7" w14:textId="72AD2C93" w:rsidR="00BA13FF" w:rsidRPr="00A37D12" w:rsidRDefault="00915520"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 xml:space="preserve">Neodržive metode ribolova (npr. </w:t>
      </w:r>
      <w:r w:rsidR="00374D5A" w:rsidRPr="00A37D12">
        <w:rPr>
          <w:rFonts w:cstheme="minorHAnsi"/>
          <w:lang w:val="sr-Latn-RS" w:eastAsia="zh-CN"/>
        </w:rPr>
        <w:t>r</w:t>
      </w:r>
      <w:r w:rsidR="00613E4B" w:rsidRPr="00A37D12">
        <w:rPr>
          <w:rFonts w:cstheme="minorHAnsi"/>
          <w:lang w:val="sr-Latn-RS" w:eastAsia="zh-CN"/>
        </w:rPr>
        <w:t>ibolov eksploziv</w:t>
      </w:r>
      <w:r w:rsidRPr="00A37D12">
        <w:rPr>
          <w:rFonts w:cstheme="minorHAnsi"/>
          <w:lang w:val="sr-Latn-RS" w:eastAsia="zh-CN"/>
        </w:rPr>
        <w:t>om i ribolov na plutajuću mrežu u morskoj sredini koristeći mreže du</w:t>
      </w:r>
      <w:r w:rsidR="00374D5A" w:rsidRPr="00A37D12">
        <w:rPr>
          <w:rFonts w:cstheme="minorHAnsi"/>
          <w:lang w:val="sr-Latn-RS" w:eastAsia="zh-CN"/>
        </w:rPr>
        <w:t>ž</w:t>
      </w:r>
      <w:r w:rsidRPr="00A37D12">
        <w:rPr>
          <w:rFonts w:cstheme="minorHAnsi"/>
          <w:lang w:val="sr-Latn-RS" w:eastAsia="zh-CN"/>
        </w:rPr>
        <w:t>e od 2,5 km</w:t>
      </w:r>
      <w:r w:rsidR="00BA13FF" w:rsidRPr="00A37D12">
        <w:rPr>
          <w:rFonts w:cstheme="minorHAnsi"/>
          <w:lang w:val="sr-Latn-RS" w:eastAsia="zh-CN"/>
        </w:rPr>
        <w:t>).</w:t>
      </w:r>
    </w:p>
    <w:p w14:paraId="64034EDF" w14:textId="5F40BD8F" w:rsidR="00BA13FF" w:rsidRPr="00A37D12" w:rsidRDefault="00915520"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Prekogranična trgovina otpadom i otpadnim proizvodima, osim u skladu sa Bazelskom konvencijom i osnovnim propisima</w:t>
      </w:r>
      <w:r w:rsidR="00BA13FF" w:rsidRPr="00A37D12">
        <w:rPr>
          <w:rFonts w:cstheme="minorHAnsi"/>
          <w:lang w:val="sr-Latn-RS" w:eastAsia="zh-CN"/>
        </w:rPr>
        <w:t>.</w:t>
      </w:r>
    </w:p>
    <w:p w14:paraId="6DF5AB68" w14:textId="496F52CC" w:rsidR="00BA13FF" w:rsidRPr="00A37D12" w:rsidRDefault="00915520"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Uništavanje područja visoke konzervacijske vrednosti</w:t>
      </w:r>
      <w:r w:rsidR="00BA13FF" w:rsidRPr="00A37D12">
        <w:rPr>
          <w:rStyle w:val="FootnoteReference"/>
          <w:rFonts w:cstheme="minorHAnsi"/>
          <w:lang w:val="sr-Latn-RS" w:eastAsia="zh-CN"/>
        </w:rPr>
        <w:footnoteReference w:id="7"/>
      </w:r>
    </w:p>
    <w:p w14:paraId="04BDB24A" w14:textId="2966ACC0" w:rsidR="00BA13FF" w:rsidRPr="00A37D12" w:rsidRDefault="00915520"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Radioaktivni materijali</w:t>
      </w:r>
      <w:r w:rsidR="00A011A5" w:rsidRPr="00A37D12">
        <w:rPr>
          <w:rStyle w:val="FootnoteReference"/>
          <w:rFonts w:cstheme="minorHAnsi"/>
          <w:lang w:val="sr-Latn-RS" w:eastAsia="zh-CN"/>
        </w:rPr>
        <w:footnoteReference w:id="8"/>
      </w:r>
      <w:r w:rsidR="00A011A5" w:rsidRPr="00A37D12">
        <w:rPr>
          <w:rFonts w:cstheme="minorHAnsi"/>
          <w:lang w:val="sr-Latn-RS" w:eastAsia="zh-CN"/>
        </w:rPr>
        <w:t xml:space="preserve"> </w:t>
      </w:r>
      <w:r w:rsidRPr="00A37D12">
        <w:rPr>
          <w:rFonts w:cstheme="minorHAnsi"/>
          <w:lang w:val="sr-Latn-RS" w:eastAsia="zh-CN"/>
        </w:rPr>
        <w:t>i nevezana azbestna vlakna</w:t>
      </w:r>
      <w:r w:rsidR="00BA13FF" w:rsidRPr="00A37D12">
        <w:rPr>
          <w:rFonts w:cstheme="minorHAnsi"/>
          <w:lang w:val="sr-Latn-RS" w:eastAsia="zh-CN"/>
        </w:rPr>
        <w:t>.</w:t>
      </w:r>
    </w:p>
    <w:p w14:paraId="7C6D7DF2" w14:textId="532609D1" w:rsidR="00BA13FF" w:rsidRPr="00A37D12" w:rsidRDefault="00613E4B" w:rsidP="00915520">
      <w:pPr>
        <w:numPr>
          <w:ilvl w:val="1"/>
          <w:numId w:val="7"/>
        </w:numPr>
        <w:spacing w:after="0" w:line="240" w:lineRule="auto"/>
        <w:jc w:val="both"/>
        <w:rPr>
          <w:rFonts w:cstheme="minorHAnsi"/>
          <w:lang w:val="sr-Latn-RS" w:eastAsia="zh-CN"/>
        </w:rPr>
      </w:pPr>
      <w:r w:rsidRPr="00A37D12">
        <w:rPr>
          <w:rFonts w:cstheme="minorHAnsi"/>
          <w:lang w:val="sr-Latn-RS" w:eastAsia="zh-CN"/>
        </w:rPr>
        <w:t>Pornografija i</w:t>
      </w:r>
      <w:r w:rsidR="00915520" w:rsidRPr="00A37D12">
        <w:rPr>
          <w:rFonts w:cstheme="minorHAnsi"/>
          <w:lang w:val="sr-Latn-RS" w:eastAsia="zh-CN"/>
        </w:rPr>
        <w:t>/ili</w:t>
      </w:r>
      <w:r w:rsidRPr="00A37D12">
        <w:rPr>
          <w:rFonts w:cstheme="minorHAnsi"/>
          <w:lang w:val="sr-Latn-RS" w:eastAsia="zh-CN"/>
        </w:rPr>
        <w:t xml:space="preserve"> prostitucija. 10. Rasistički i</w:t>
      </w:r>
      <w:r w:rsidR="00915520" w:rsidRPr="00A37D12">
        <w:rPr>
          <w:rFonts w:cstheme="minorHAnsi"/>
          <w:lang w:val="sr-Latn-RS" w:eastAsia="zh-CN"/>
        </w:rPr>
        <w:t>/ili antidemokratski mediji</w:t>
      </w:r>
      <w:r w:rsidR="00BA13FF" w:rsidRPr="00A37D12">
        <w:rPr>
          <w:rFonts w:cstheme="minorHAnsi"/>
          <w:lang w:val="sr-Latn-RS" w:eastAsia="zh-CN"/>
        </w:rPr>
        <w:t>.</w:t>
      </w:r>
    </w:p>
    <w:p w14:paraId="0F85AE8B" w14:textId="4948EBDA" w:rsidR="00BA13FF" w:rsidRPr="00A37D12" w:rsidRDefault="00613E4B" w:rsidP="00915520">
      <w:pPr>
        <w:numPr>
          <w:ilvl w:val="1"/>
          <w:numId w:val="7"/>
        </w:numPr>
        <w:spacing w:after="0" w:line="240" w:lineRule="auto"/>
        <w:jc w:val="both"/>
        <w:rPr>
          <w:rFonts w:cstheme="minorHAnsi"/>
          <w:lang w:val="sr-Latn-RS" w:eastAsia="zh-CN"/>
        </w:rPr>
      </w:pPr>
      <w:r w:rsidRPr="00A37D12">
        <w:rPr>
          <w:rFonts w:cstheme="minorHAnsi"/>
          <w:lang w:val="sr-Latn-RS" w:eastAsia="zh-CN"/>
        </w:rPr>
        <w:lastRenderedPageBreak/>
        <w:t>U slučaju da bilo koji od sl</w:t>
      </w:r>
      <w:r w:rsidR="00915520" w:rsidRPr="00A37D12">
        <w:rPr>
          <w:rFonts w:cstheme="minorHAnsi"/>
          <w:lang w:val="sr-Latn-RS" w:eastAsia="zh-CN"/>
        </w:rPr>
        <w:t>edeći</w:t>
      </w:r>
      <w:r w:rsidRPr="00A37D12">
        <w:rPr>
          <w:rFonts w:cstheme="minorHAnsi"/>
          <w:lang w:val="sr-Latn-RS" w:eastAsia="zh-CN"/>
        </w:rPr>
        <w:t>h proizvoda predstavlja bitan de</w:t>
      </w:r>
      <w:r w:rsidR="00915520" w:rsidRPr="00A37D12">
        <w:rPr>
          <w:rFonts w:cstheme="minorHAnsi"/>
          <w:lang w:val="sr-Latn-RS" w:eastAsia="zh-CN"/>
        </w:rPr>
        <w:t>o primarnih poslovnih aktivnosti projekta</w:t>
      </w:r>
      <w:r w:rsidR="00A011A5" w:rsidRPr="00A37D12">
        <w:rPr>
          <w:rStyle w:val="FootnoteReference"/>
          <w:rFonts w:cstheme="minorHAnsi"/>
          <w:lang w:val="sr-Latn-RS" w:eastAsia="zh-CN"/>
        </w:rPr>
        <w:footnoteReference w:id="9"/>
      </w:r>
      <w:r w:rsidR="00A011A5" w:rsidRPr="00A37D12">
        <w:rPr>
          <w:rFonts w:cstheme="minorHAnsi"/>
          <w:lang w:val="sr-Latn-RS" w:eastAsia="zh-CN"/>
        </w:rPr>
        <w:t>:</w:t>
      </w:r>
    </w:p>
    <w:p w14:paraId="1685C744" w14:textId="4FEE55C1" w:rsidR="00BA13FF" w:rsidRPr="00A37D12" w:rsidRDefault="00915520" w:rsidP="00915520">
      <w:pPr>
        <w:numPr>
          <w:ilvl w:val="2"/>
          <w:numId w:val="7"/>
        </w:numPr>
        <w:spacing w:after="0" w:line="240" w:lineRule="auto"/>
        <w:jc w:val="both"/>
        <w:rPr>
          <w:rFonts w:cstheme="minorHAnsi"/>
          <w:lang w:val="sr-Latn-RS" w:eastAsia="zh-CN"/>
        </w:rPr>
      </w:pPr>
      <w:r w:rsidRPr="00A37D12">
        <w:rPr>
          <w:rFonts w:cstheme="minorHAnsi"/>
          <w:lang w:val="sr-Latn-RS" w:eastAsia="zh-CN"/>
        </w:rPr>
        <w:t>Alkoholna pića (osim piva i vina</w:t>
      </w:r>
      <w:r w:rsidR="00BA13FF" w:rsidRPr="00A37D12">
        <w:rPr>
          <w:rFonts w:cstheme="minorHAnsi"/>
          <w:lang w:val="sr-Latn-RS" w:eastAsia="zh-CN"/>
        </w:rPr>
        <w:t>);</w:t>
      </w:r>
    </w:p>
    <w:p w14:paraId="253A3B18" w14:textId="7102E67A" w:rsidR="00BA13FF" w:rsidRPr="00A37D12" w:rsidRDefault="00915520" w:rsidP="00915520">
      <w:pPr>
        <w:numPr>
          <w:ilvl w:val="2"/>
          <w:numId w:val="7"/>
        </w:numPr>
        <w:spacing w:after="0" w:line="240" w:lineRule="auto"/>
        <w:jc w:val="both"/>
        <w:rPr>
          <w:rFonts w:cstheme="minorHAnsi"/>
          <w:lang w:val="sr-Latn-RS" w:eastAsia="zh-CN"/>
        </w:rPr>
      </w:pPr>
      <w:r w:rsidRPr="00A37D12">
        <w:rPr>
          <w:rFonts w:cstheme="minorHAnsi"/>
          <w:lang w:val="sr-Latn-RS" w:eastAsia="zh-CN"/>
        </w:rPr>
        <w:t>Duvan</w:t>
      </w:r>
      <w:r w:rsidR="00BA13FF" w:rsidRPr="00A37D12">
        <w:rPr>
          <w:rFonts w:cstheme="minorHAnsi"/>
          <w:lang w:val="sr-Latn-RS" w:eastAsia="zh-CN"/>
        </w:rPr>
        <w:t>;</w:t>
      </w:r>
    </w:p>
    <w:p w14:paraId="45F9D4D2" w14:textId="6CA4B267" w:rsidR="00BA13FF" w:rsidRPr="00A37D12" w:rsidRDefault="00915520" w:rsidP="00915520">
      <w:pPr>
        <w:numPr>
          <w:ilvl w:val="2"/>
          <w:numId w:val="7"/>
        </w:numPr>
        <w:spacing w:after="0" w:line="240" w:lineRule="auto"/>
        <w:jc w:val="both"/>
        <w:rPr>
          <w:rFonts w:cstheme="minorHAnsi"/>
          <w:lang w:val="sr-Latn-RS" w:eastAsia="zh-CN"/>
        </w:rPr>
      </w:pPr>
      <w:r w:rsidRPr="00A37D12">
        <w:rPr>
          <w:rFonts w:cstheme="minorHAnsi"/>
          <w:lang w:val="sr-Latn-RS" w:eastAsia="zh-CN"/>
        </w:rPr>
        <w:t>Oružje i municija</w:t>
      </w:r>
      <w:r w:rsidR="00BA13FF" w:rsidRPr="00A37D12">
        <w:rPr>
          <w:rFonts w:cstheme="minorHAnsi"/>
          <w:lang w:val="sr-Latn-RS" w:eastAsia="zh-CN"/>
        </w:rPr>
        <w:t xml:space="preserve">; </w:t>
      </w:r>
      <w:r w:rsidRPr="00A37D12">
        <w:rPr>
          <w:rFonts w:cstheme="minorHAnsi"/>
          <w:lang w:val="sr-Latn-RS" w:eastAsia="zh-CN"/>
        </w:rPr>
        <w:t>ili</w:t>
      </w:r>
    </w:p>
    <w:p w14:paraId="1C66529C" w14:textId="38F80A1F" w:rsidR="00BA13FF" w:rsidRPr="00A37D12" w:rsidRDefault="00915520" w:rsidP="00915520">
      <w:pPr>
        <w:numPr>
          <w:ilvl w:val="2"/>
          <w:numId w:val="7"/>
        </w:numPr>
        <w:spacing w:after="0" w:line="240" w:lineRule="auto"/>
        <w:jc w:val="both"/>
        <w:rPr>
          <w:rFonts w:cstheme="minorHAnsi"/>
          <w:lang w:val="sr-Latn-RS" w:eastAsia="zh-CN"/>
        </w:rPr>
      </w:pPr>
      <w:r w:rsidRPr="00A37D12">
        <w:rPr>
          <w:rFonts w:cstheme="minorHAnsi"/>
          <w:lang w:val="sr-Latn-RS" w:eastAsia="zh-CN"/>
        </w:rPr>
        <w:t xml:space="preserve">Kockanje, kazina i ekvivalentna preduzeća </w:t>
      </w:r>
    </w:p>
    <w:p w14:paraId="1C7BE7BE" w14:textId="77777777" w:rsidR="00673C9D" w:rsidRPr="00A37D12" w:rsidRDefault="00673C9D" w:rsidP="00F46FD7">
      <w:pPr>
        <w:spacing w:after="0" w:line="240" w:lineRule="auto"/>
        <w:jc w:val="both"/>
        <w:rPr>
          <w:rFonts w:cstheme="minorHAnsi"/>
          <w:lang w:val="sr-Latn-RS" w:eastAsia="zh-CN"/>
        </w:rPr>
      </w:pPr>
    </w:p>
    <w:p w14:paraId="587618EC" w14:textId="57306AE2" w:rsidR="00281DEB" w:rsidRPr="00A37D12" w:rsidRDefault="00915520" w:rsidP="00915520">
      <w:pPr>
        <w:pStyle w:val="Heading2"/>
        <w:rPr>
          <w:rFonts w:asciiTheme="minorHAnsi" w:eastAsia="Times New Roman" w:hAnsiTheme="minorHAnsi" w:cstheme="minorHAnsi"/>
          <w:sz w:val="22"/>
          <w:szCs w:val="22"/>
          <w:lang w:val="sr-Latn-RS"/>
        </w:rPr>
      </w:pPr>
      <w:bookmarkStart w:id="14" w:name="_Toc536433"/>
      <w:bookmarkStart w:id="15" w:name="_Toc511996479"/>
      <w:r w:rsidRPr="00A37D12">
        <w:rPr>
          <w:rFonts w:asciiTheme="minorHAnsi" w:eastAsia="Times New Roman" w:hAnsiTheme="minorHAnsi" w:cstheme="minorHAnsi"/>
          <w:sz w:val="22"/>
          <w:szCs w:val="22"/>
          <w:lang w:val="sr-Latn-RS"/>
        </w:rPr>
        <w:t>Isključivanje politika Svetske banke</w:t>
      </w:r>
      <w:bookmarkEnd w:id="14"/>
      <w:r w:rsidR="00281DEB" w:rsidRPr="00A37D12">
        <w:rPr>
          <w:rFonts w:asciiTheme="minorHAnsi" w:eastAsia="Times New Roman" w:hAnsiTheme="minorHAnsi" w:cstheme="minorHAnsi"/>
          <w:sz w:val="22"/>
          <w:szCs w:val="22"/>
          <w:lang w:val="sr-Latn-RS"/>
        </w:rPr>
        <w:t xml:space="preserve"> </w:t>
      </w:r>
      <w:bookmarkEnd w:id="15"/>
    </w:p>
    <w:p w14:paraId="45A6F8B7" w14:textId="13027B8A" w:rsidR="00281DEB" w:rsidRPr="00A37D12" w:rsidRDefault="00915520" w:rsidP="00F46FD7">
      <w:pPr>
        <w:spacing w:after="0" w:line="240" w:lineRule="auto"/>
        <w:jc w:val="both"/>
        <w:rPr>
          <w:rFonts w:eastAsia="Calibri" w:cstheme="minorHAnsi"/>
          <w:lang w:val="sr-Latn-RS"/>
        </w:rPr>
      </w:pPr>
      <w:r w:rsidRPr="00A37D12">
        <w:rPr>
          <w:rFonts w:eastAsia="Calibri" w:cstheme="minorHAnsi"/>
          <w:lang w:val="sr-Latn-RS"/>
        </w:rPr>
        <w:t>Iz zajm</w:t>
      </w:r>
      <w:r w:rsidR="00613E4B" w:rsidRPr="00A37D12">
        <w:rPr>
          <w:rFonts w:eastAsia="Calibri" w:cstheme="minorHAnsi"/>
          <w:lang w:val="sr-Latn-RS"/>
        </w:rPr>
        <w:t>ov</w:t>
      </w:r>
      <w:r w:rsidRPr="00A37D12">
        <w:rPr>
          <w:rFonts w:eastAsia="Calibri" w:cstheme="minorHAnsi"/>
          <w:lang w:val="sr-Latn-RS"/>
        </w:rPr>
        <w:t>a Svjetske banke nije moguće finansirati, A kategoriju</w:t>
      </w:r>
      <w:r w:rsidR="00613E4B" w:rsidRPr="00A37D12">
        <w:rPr>
          <w:rFonts w:eastAsia="Calibri" w:cstheme="minorHAnsi"/>
          <w:lang w:val="sr-Latn-RS"/>
        </w:rPr>
        <w:t xml:space="preserve"> projekata</w:t>
      </w:r>
      <w:r w:rsidRPr="00A37D12">
        <w:rPr>
          <w:rFonts w:eastAsia="Calibri" w:cstheme="minorHAnsi"/>
          <w:lang w:val="sr-Latn-RS"/>
        </w:rPr>
        <w:t xml:space="preserve"> i projekte visokog rizika, projekte koji pokreću specifične politike za</w:t>
      </w:r>
      <w:r w:rsidR="00613E4B" w:rsidRPr="00A37D12">
        <w:rPr>
          <w:rFonts w:eastAsia="Calibri" w:cstheme="minorHAnsi"/>
          <w:lang w:val="sr-Latn-RS"/>
        </w:rPr>
        <w:t>štite SB, kao i sl</w:t>
      </w:r>
      <w:r w:rsidRPr="00A37D12">
        <w:rPr>
          <w:rFonts w:eastAsia="Calibri" w:cstheme="minorHAnsi"/>
          <w:lang w:val="sr-Latn-RS"/>
        </w:rPr>
        <w:t xml:space="preserve">edeće aktivnosti, kao što </w:t>
      </w:r>
      <w:r w:rsidR="00613E4B" w:rsidRPr="00A37D12">
        <w:rPr>
          <w:rFonts w:eastAsia="Calibri" w:cstheme="minorHAnsi"/>
          <w:lang w:val="sr-Latn-RS"/>
        </w:rPr>
        <w:t>je definisano u opštoj listi Sv</w:t>
      </w:r>
      <w:r w:rsidRPr="00A37D12">
        <w:rPr>
          <w:rFonts w:eastAsia="Calibri" w:cstheme="minorHAnsi"/>
          <w:lang w:val="sr-Latn-RS"/>
        </w:rPr>
        <w:t>etske banke</w:t>
      </w:r>
      <w:r w:rsidR="00281DEB" w:rsidRPr="00A37D12">
        <w:rPr>
          <w:rFonts w:eastAsia="Calibri" w:cstheme="minorHAnsi"/>
          <w:lang w:val="sr-Latn-RS"/>
        </w:rPr>
        <w:t>:</w:t>
      </w:r>
    </w:p>
    <w:p w14:paraId="31A05C4C" w14:textId="58BBC939" w:rsidR="0030378C" w:rsidRPr="00A37D12" w:rsidRDefault="00915520" w:rsidP="00915520">
      <w:pPr>
        <w:pStyle w:val="ListParagraph"/>
        <w:numPr>
          <w:ilvl w:val="0"/>
          <w:numId w:val="46"/>
        </w:numPr>
        <w:contextualSpacing w:val="0"/>
        <w:rPr>
          <w:rFonts w:asciiTheme="minorHAnsi" w:hAnsiTheme="minorHAnsi" w:cstheme="minorHAnsi"/>
          <w:color w:val="000000" w:themeColor="text1"/>
          <w:sz w:val="22"/>
          <w:szCs w:val="22"/>
          <w:lang w:val="sr-Latn-RS"/>
        </w:rPr>
      </w:pPr>
      <w:r w:rsidRPr="00A37D12">
        <w:rPr>
          <w:rFonts w:asciiTheme="minorHAnsi" w:hAnsiTheme="minorHAnsi" w:cstheme="minorHAnsi"/>
          <w:color w:val="000000" w:themeColor="text1"/>
          <w:sz w:val="22"/>
          <w:szCs w:val="22"/>
          <w:lang w:val="sr-Latn-RS"/>
        </w:rPr>
        <w:t>Trgovina divljim životinjama i proizvodima divljih životinja zabranjenim konvencijom CITES</w:t>
      </w:r>
      <w:r w:rsidR="0030378C" w:rsidRPr="00A37D12">
        <w:rPr>
          <w:rFonts w:asciiTheme="minorHAnsi" w:hAnsiTheme="minorHAnsi" w:cstheme="minorHAnsi"/>
          <w:color w:val="000000" w:themeColor="text1"/>
          <w:sz w:val="22"/>
          <w:szCs w:val="22"/>
          <w:lang w:val="sr-Latn-RS"/>
        </w:rPr>
        <w:t>,</w:t>
      </w:r>
    </w:p>
    <w:p w14:paraId="7001A4F3" w14:textId="3A33AA1E" w:rsidR="0030378C" w:rsidRPr="00A37D12" w:rsidRDefault="00915520" w:rsidP="00915520">
      <w:pPr>
        <w:pStyle w:val="ListParagraph"/>
        <w:numPr>
          <w:ilvl w:val="0"/>
          <w:numId w:val="46"/>
        </w:numPr>
        <w:contextualSpacing w:val="0"/>
        <w:rPr>
          <w:rFonts w:asciiTheme="minorHAnsi" w:hAnsiTheme="minorHAnsi" w:cstheme="minorHAnsi"/>
          <w:color w:val="000000" w:themeColor="text1"/>
          <w:sz w:val="22"/>
          <w:szCs w:val="22"/>
          <w:lang w:val="sr-Latn-RS"/>
        </w:rPr>
      </w:pPr>
      <w:r w:rsidRPr="00A37D12">
        <w:rPr>
          <w:rFonts w:asciiTheme="minorHAnsi" w:hAnsiTheme="minorHAnsi" w:cstheme="minorHAnsi"/>
          <w:color w:val="000000" w:themeColor="text1"/>
          <w:sz w:val="22"/>
          <w:szCs w:val="22"/>
          <w:lang w:val="sr-Latn-RS"/>
        </w:rPr>
        <w:t>Otpuštanje genetski izmenjenih organizama u prirodnu sredinu</w:t>
      </w:r>
      <w:r w:rsidR="0030378C" w:rsidRPr="00A37D12">
        <w:rPr>
          <w:rFonts w:asciiTheme="minorHAnsi" w:hAnsiTheme="minorHAnsi" w:cstheme="minorHAnsi"/>
          <w:color w:val="000000" w:themeColor="text1"/>
          <w:sz w:val="22"/>
          <w:szCs w:val="22"/>
          <w:lang w:val="sr-Latn-RS"/>
        </w:rPr>
        <w:t>,</w:t>
      </w:r>
    </w:p>
    <w:p w14:paraId="0A21FA36" w14:textId="5B06CDA9" w:rsidR="0030378C" w:rsidRPr="00A37D12" w:rsidRDefault="00915520" w:rsidP="00915520">
      <w:pPr>
        <w:pStyle w:val="ListParagraph"/>
        <w:numPr>
          <w:ilvl w:val="0"/>
          <w:numId w:val="46"/>
        </w:numPr>
        <w:contextualSpacing w:val="0"/>
        <w:rPr>
          <w:rFonts w:asciiTheme="minorHAnsi" w:hAnsiTheme="minorHAnsi" w:cstheme="minorHAnsi"/>
          <w:color w:val="000000" w:themeColor="text1"/>
          <w:sz w:val="22"/>
          <w:szCs w:val="22"/>
          <w:lang w:val="sr-Latn-RS"/>
        </w:rPr>
      </w:pPr>
      <w:r w:rsidRPr="00A37D12">
        <w:rPr>
          <w:rFonts w:asciiTheme="minorHAnsi" w:hAnsiTheme="minorHAnsi" w:cstheme="minorHAnsi"/>
          <w:color w:val="000000" w:themeColor="text1"/>
          <w:sz w:val="22"/>
          <w:szCs w:val="22"/>
          <w:lang w:val="sr-Latn-RS"/>
        </w:rPr>
        <w:t>Proizvodnja, distribucija i prodaja zabranjenih pesticida i herbicida</w:t>
      </w:r>
      <w:r w:rsidR="0030378C" w:rsidRPr="00A37D12">
        <w:rPr>
          <w:rFonts w:asciiTheme="minorHAnsi" w:hAnsiTheme="minorHAnsi" w:cstheme="minorHAnsi"/>
          <w:color w:val="000000" w:themeColor="text1"/>
          <w:sz w:val="22"/>
          <w:szCs w:val="22"/>
          <w:lang w:val="sr-Latn-RS"/>
        </w:rPr>
        <w:t>,</w:t>
      </w:r>
    </w:p>
    <w:p w14:paraId="5488ADE0" w14:textId="0E1AD838" w:rsidR="0030378C" w:rsidRPr="00A37D12" w:rsidRDefault="00613E4B" w:rsidP="00915520">
      <w:pPr>
        <w:pStyle w:val="ListParagraph"/>
        <w:numPr>
          <w:ilvl w:val="0"/>
          <w:numId w:val="46"/>
        </w:numPr>
        <w:contextualSpacing w:val="0"/>
        <w:rPr>
          <w:rFonts w:asciiTheme="minorHAnsi" w:hAnsiTheme="minorHAnsi" w:cstheme="minorHAnsi"/>
          <w:color w:val="000000" w:themeColor="text1"/>
          <w:sz w:val="22"/>
          <w:szCs w:val="22"/>
          <w:lang w:val="sr-Latn-RS"/>
        </w:rPr>
      </w:pPr>
      <w:r w:rsidRPr="00A37D12">
        <w:rPr>
          <w:rFonts w:asciiTheme="minorHAnsi" w:hAnsiTheme="minorHAnsi" w:cstheme="minorHAnsi"/>
          <w:color w:val="000000" w:themeColor="text1"/>
          <w:sz w:val="22"/>
          <w:szCs w:val="22"/>
          <w:lang w:val="sr-Latn-RS"/>
        </w:rPr>
        <w:t>Zabranjen</w:t>
      </w:r>
      <w:r w:rsidR="00915520" w:rsidRPr="00A37D12">
        <w:rPr>
          <w:rFonts w:asciiTheme="minorHAnsi" w:hAnsiTheme="minorHAnsi" w:cstheme="minorHAnsi"/>
          <w:color w:val="000000" w:themeColor="text1"/>
          <w:sz w:val="22"/>
          <w:szCs w:val="22"/>
          <w:lang w:val="sr-Latn-RS"/>
        </w:rPr>
        <w:t>e mreže u morskoj sredini</w:t>
      </w:r>
      <w:r w:rsidR="0030378C" w:rsidRPr="00A37D12">
        <w:rPr>
          <w:rFonts w:asciiTheme="minorHAnsi" w:hAnsiTheme="minorHAnsi" w:cstheme="minorHAnsi"/>
          <w:color w:val="000000" w:themeColor="text1"/>
          <w:sz w:val="22"/>
          <w:szCs w:val="22"/>
          <w:lang w:val="sr-Latn-RS"/>
        </w:rPr>
        <w:t>,</w:t>
      </w:r>
    </w:p>
    <w:p w14:paraId="1A83566D" w14:textId="20E08AF0"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Proizvodnja, rukovanje i odlaganje radioaktivnih proizvoda</w:t>
      </w:r>
      <w:r w:rsidR="0030378C" w:rsidRPr="00A37D12">
        <w:rPr>
          <w:rFonts w:asciiTheme="minorHAnsi" w:eastAsia="Calibri" w:hAnsiTheme="minorHAnsi" w:cstheme="minorHAnsi"/>
          <w:color w:val="000000" w:themeColor="text1"/>
          <w:sz w:val="22"/>
          <w:szCs w:val="22"/>
          <w:lang w:val="sr-Latn-RS" w:eastAsia="en-US"/>
        </w:rPr>
        <w:t>,</w:t>
      </w:r>
    </w:p>
    <w:p w14:paraId="3B97443A" w14:textId="4510002B"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Skladištenje, tretman i odlaganje opasnog otpada</w:t>
      </w:r>
      <w:r w:rsidR="0030378C" w:rsidRPr="00A37D12">
        <w:rPr>
          <w:rFonts w:asciiTheme="minorHAnsi" w:eastAsia="Calibri" w:hAnsiTheme="minorHAnsi" w:cstheme="minorHAnsi"/>
          <w:color w:val="000000" w:themeColor="text1"/>
          <w:sz w:val="22"/>
          <w:szCs w:val="22"/>
          <w:lang w:val="sr-Latn-RS" w:eastAsia="en-US"/>
        </w:rPr>
        <w:t>,</w:t>
      </w:r>
    </w:p>
    <w:p w14:paraId="35213A7D" w14:textId="77B6AE25"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Proizvodnja opreme i uređaja koji sadrže CFC, halone i druge supstance regulisane Montrealskim protokolom</w:t>
      </w:r>
      <w:r w:rsidR="0030378C" w:rsidRPr="00A37D12">
        <w:rPr>
          <w:rFonts w:asciiTheme="minorHAnsi" w:eastAsia="Calibri" w:hAnsiTheme="minorHAnsi" w:cstheme="minorHAnsi"/>
          <w:color w:val="000000" w:themeColor="text1"/>
          <w:sz w:val="22"/>
          <w:szCs w:val="22"/>
          <w:lang w:val="sr-Latn-RS" w:eastAsia="en-US"/>
        </w:rPr>
        <w:t>,</w:t>
      </w:r>
    </w:p>
    <w:p w14:paraId="56CDA9F2" w14:textId="666FDFD2"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Proizvodnja električne opreme koja sadrži polihlorne bifenile (PCB) u količini većoj od 0,005% težine</w:t>
      </w:r>
      <w:r w:rsidR="0030378C" w:rsidRPr="00A37D12">
        <w:rPr>
          <w:rFonts w:asciiTheme="minorHAnsi" w:eastAsia="Calibri" w:hAnsiTheme="minorHAnsi" w:cstheme="minorHAnsi"/>
          <w:color w:val="000000" w:themeColor="text1"/>
          <w:sz w:val="22"/>
          <w:szCs w:val="22"/>
          <w:lang w:val="sr-Latn-RS" w:eastAsia="en-US"/>
        </w:rPr>
        <w:t>,</w:t>
      </w:r>
    </w:p>
    <w:p w14:paraId="2AFD8F45" w14:textId="11871928"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Proizvodnja proizvoda koji sadrže azbest</w:t>
      </w:r>
      <w:r w:rsidR="0030378C" w:rsidRPr="00A37D12">
        <w:rPr>
          <w:rFonts w:asciiTheme="minorHAnsi" w:eastAsia="Calibri" w:hAnsiTheme="minorHAnsi" w:cstheme="minorHAnsi"/>
          <w:color w:val="000000" w:themeColor="text1"/>
          <w:sz w:val="22"/>
          <w:szCs w:val="22"/>
          <w:lang w:val="sr-Latn-RS" w:eastAsia="en-US"/>
        </w:rPr>
        <w:t>,</w:t>
      </w:r>
    </w:p>
    <w:p w14:paraId="5C6E0230" w14:textId="5CD45E92"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Nuklearni reaktori i njihovi delovi</w:t>
      </w:r>
      <w:r w:rsidR="0030378C" w:rsidRPr="00A37D12">
        <w:rPr>
          <w:rFonts w:asciiTheme="minorHAnsi" w:eastAsia="Calibri" w:hAnsiTheme="minorHAnsi" w:cstheme="minorHAnsi"/>
          <w:color w:val="000000" w:themeColor="text1"/>
          <w:sz w:val="22"/>
          <w:szCs w:val="22"/>
          <w:lang w:val="sr-Latn-RS" w:eastAsia="en-US"/>
        </w:rPr>
        <w:t>,</w:t>
      </w:r>
    </w:p>
    <w:p w14:paraId="0356C727" w14:textId="5672FFE7"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Duvan, neproizveden ili proizveden</w:t>
      </w:r>
      <w:r w:rsidR="0030378C" w:rsidRPr="00A37D12">
        <w:rPr>
          <w:rFonts w:asciiTheme="minorHAnsi" w:eastAsia="Calibri" w:hAnsiTheme="minorHAnsi" w:cstheme="minorHAnsi"/>
          <w:color w:val="000000" w:themeColor="text1"/>
          <w:sz w:val="22"/>
          <w:szCs w:val="22"/>
          <w:lang w:val="sr-Latn-RS" w:eastAsia="en-US"/>
        </w:rPr>
        <w:t>,</w:t>
      </w:r>
    </w:p>
    <w:p w14:paraId="3322E33C" w14:textId="2D88873F"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Mašine za obradu duvana</w:t>
      </w:r>
      <w:r w:rsidR="0030378C" w:rsidRPr="00A37D12">
        <w:rPr>
          <w:rFonts w:asciiTheme="minorHAnsi" w:eastAsia="Calibri" w:hAnsiTheme="minorHAnsi" w:cstheme="minorHAnsi"/>
          <w:color w:val="000000" w:themeColor="text1"/>
          <w:sz w:val="22"/>
          <w:szCs w:val="22"/>
          <w:lang w:val="sr-Latn-RS" w:eastAsia="en-US"/>
        </w:rPr>
        <w:t xml:space="preserve">, </w:t>
      </w:r>
      <w:r w:rsidRPr="00A37D12">
        <w:rPr>
          <w:rFonts w:asciiTheme="minorHAnsi" w:eastAsia="Calibri" w:hAnsiTheme="minorHAnsi" w:cstheme="minorHAnsi"/>
          <w:color w:val="000000" w:themeColor="text1"/>
          <w:sz w:val="22"/>
          <w:szCs w:val="22"/>
          <w:lang w:val="sr-Latn-RS" w:eastAsia="en-US"/>
        </w:rPr>
        <w:t>i</w:t>
      </w:r>
    </w:p>
    <w:p w14:paraId="5C7433E3" w14:textId="4AEAF338" w:rsidR="0030378C" w:rsidRPr="00A37D12" w:rsidRDefault="00915520" w:rsidP="00915520">
      <w:pPr>
        <w:pStyle w:val="Nabrajanje"/>
        <w:numPr>
          <w:ilvl w:val="0"/>
          <w:numId w:val="46"/>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Proizvodnja vatrenog oružja</w:t>
      </w:r>
      <w:r w:rsidR="0030378C" w:rsidRPr="00A37D12">
        <w:rPr>
          <w:rFonts w:asciiTheme="minorHAnsi" w:eastAsia="Calibri" w:hAnsiTheme="minorHAnsi" w:cstheme="minorHAnsi"/>
          <w:color w:val="000000" w:themeColor="text1"/>
          <w:sz w:val="22"/>
          <w:szCs w:val="22"/>
          <w:lang w:val="sr-Latn-RS" w:eastAsia="en-US"/>
        </w:rPr>
        <w:t>.</w:t>
      </w:r>
    </w:p>
    <w:p w14:paraId="70F7630E" w14:textId="77777777" w:rsidR="00947BB9" w:rsidRPr="00A37D12" w:rsidRDefault="00947BB9" w:rsidP="00F46FD7">
      <w:pPr>
        <w:pStyle w:val="Nabrajanje"/>
        <w:numPr>
          <w:ilvl w:val="0"/>
          <w:numId w:val="0"/>
        </w:numPr>
        <w:spacing w:before="0"/>
        <w:ind w:left="480" w:hanging="360"/>
        <w:rPr>
          <w:rFonts w:asciiTheme="minorHAnsi" w:eastAsia="Calibri" w:hAnsiTheme="minorHAnsi" w:cstheme="minorHAnsi"/>
          <w:color w:val="000000" w:themeColor="text1"/>
          <w:sz w:val="22"/>
          <w:szCs w:val="22"/>
          <w:lang w:val="sr-Latn-RS" w:eastAsia="en-US"/>
        </w:rPr>
      </w:pPr>
    </w:p>
    <w:p w14:paraId="5D9FF6E3" w14:textId="128F9819" w:rsidR="00947BB9" w:rsidRPr="00A37D12" w:rsidRDefault="00915520" w:rsidP="00915520">
      <w:pPr>
        <w:pStyle w:val="Heading2"/>
        <w:rPr>
          <w:rFonts w:asciiTheme="minorHAnsi" w:eastAsia="Times New Roman" w:hAnsiTheme="minorHAnsi" w:cstheme="minorHAnsi"/>
          <w:sz w:val="22"/>
          <w:szCs w:val="22"/>
          <w:lang w:val="sr-Latn-RS"/>
        </w:rPr>
      </w:pPr>
      <w:bookmarkStart w:id="16" w:name="_Toc536434"/>
      <w:r w:rsidRPr="00A37D12">
        <w:rPr>
          <w:rFonts w:asciiTheme="minorHAnsi" w:eastAsia="Times New Roman" w:hAnsiTheme="minorHAnsi" w:cstheme="minorHAnsi"/>
          <w:sz w:val="22"/>
          <w:szCs w:val="22"/>
          <w:lang w:val="sr-Latn-RS"/>
        </w:rPr>
        <w:t>Druge vrste projekata koji nisu prihvatljivi</w:t>
      </w:r>
      <w:bookmarkEnd w:id="16"/>
      <w:r w:rsidRPr="00A37D12">
        <w:rPr>
          <w:rFonts w:asciiTheme="minorHAnsi" w:eastAsia="Times New Roman" w:hAnsiTheme="minorHAnsi" w:cstheme="minorHAnsi"/>
          <w:sz w:val="22"/>
          <w:szCs w:val="22"/>
          <w:lang w:val="sr-Latn-RS"/>
        </w:rPr>
        <w:t xml:space="preserve"> </w:t>
      </w:r>
    </w:p>
    <w:p w14:paraId="5CCF4465" w14:textId="069B6294" w:rsidR="00947BB9" w:rsidRPr="00A37D12" w:rsidRDefault="00613E4B" w:rsidP="00915520">
      <w:pPr>
        <w:pStyle w:val="Nabrajanje"/>
        <w:numPr>
          <w:ilvl w:val="0"/>
          <w:numId w:val="47"/>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Osim OP OP/S</w:t>
      </w:r>
      <w:r w:rsidR="00915520" w:rsidRPr="00A37D12">
        <w:rPr>
          <w:rFonts w:asciiTheme="minorHAnsi" w:eastAsia="Calibri" w:hAnsiTheme="minorHAnsi" w:cstheme="minorHAnsi"/>
          <w:color w:val="000000" w:themeColor="text1"/>
          <w:sz w:val="22"/>
          <w:szCs w:val="22"/>
          <w:lang w:val="sr-Latn-RS" w:eastAsia="en-US"/>
        </w:rPr>
        <w:t xml:space="preserve">B 4.01, politiku </w:t>
      </w:r>
      <w:r w:rsidRPr="00A37D12">
        <w:rPr>
          <w:rFonts w:asciiTheme="minorHAnsi" w:eastAsia="Calibri" w:hAnsiTheme="minorHAnsi" w:cstheme="minorHAnsi"/>
          <w:color w:val="000000" w:themeColor="text1"/>
          <w:sz w:val="22"/>
          <w:szCs w:val="22"/>
          <w:lang w:val="sr-Latn-RS" w:eastAsia="en-US"/>
        </w:rPr>
        <w:t>procen</w:t>
      </w:r>
      <w:r w:rsidR="00915520" w:rsidRPr="00A37D12">
        <w:rPr>
          <w:rFonts w:asciiTheme="minorHAnsi" w:eastAsia="Calibri" w:hAnsiTheme="minorHAnsi" w:cstheme="minorHAnsi"/>
          <w:color w:val="000000" w:themeColor="text1"/>
          <w:sz w:val="22"/>
          <w:szCs w:val="22"/>
          <w:lang w:val="sr-Latn-RS" w:eastAsia="en-US"/>
        </w:rPr>
        <w:t xml:space="preserve">e </w:t>
      </w:r>
      <w:r w:rsidRPr="00A37D12">
        <w:rPr>
          <w:rFonts w:asciiTheme="minorHAnsi" w:eastAsia="Calibri" w:hAnsiTheme="minorHAnsi" w:cstheme="minorHAnsi"/>
          <w:color w:val="000000" w:themeColor="text1"/>
          <w:sz w:val="22"/>
          <w:szCs w:val="22"/>
          <w:lang w:val="sr-Latn-RS" w:eastAsia="en-US"/>
        </w:rPr>
        <w:t>utica</w:t>
      </w:r>
      <w:r w:rsidR="00915520" w:rsidRPr="00A37D12">
        <w:rPr>
          <w:rFonts w:asciiTheme="minorHAnsi" w:eastAsia="Calibri" w:hAnsiTheme="minorHAnsi" w:cstheme="minorHAnsi"/>
          <w:color w:val="000000" w:themeColor="text1"/>
          <w:sz w:val="22"/>
          <w:szCs w:val="22"/>
          <w:lang w:val="sr-Latn-RS" w:eastAsia="en-US"/>
        </w:rPr>
        <w:t xml:space="preserve">ja na </w:t>
      </w:r>
      <w:r w:rsidR="001E46E0" w:rsidRPr="00A37D12">
        <w:rPr>
          <w:rFonts w:asciiTheme="minorHAnsi" w:eastAsia="Calibri" w:hAnsiTheme="minorHAnsi" w:cstheme="minorHAnsi"/>
          <w:color w:val="000000" w:themeColor="text1"/>
          <w:sz w:val="22"/>
          <w:szCs w:val="22"/>
          <w:lang w:val="sr-Latn-RS" w:eastAsia="en-US"/>
        </w:rPr>
        <w:t>okolin</w:t>
      </w:r>
      <w:r w:rsidRPr="00A37D12">
        <w:rPr>
          <w:rFonts w:asciiTheme="minorHAnsi" w:eastAsia="Calibri" w:hAnsiTheme="minorHAnsi" w:cstheme="minorHAnsi"/>
          <w:color w:val="000000" w:themeColor="text1"/>
          <w:sz w:val="22"/>
          <w:szCs w:val="22"/>
          <w:lang w:val="sr-Latn-RS" w:eastAsia="en-US"/>
        </w:rPr>
        <w:t>u</w:t>
      </w:r>
      <w:r w:rsidR="001E46E0" w:rsidRPr="00A37D12">
        <w:rPr>
          <w:rFonts w:asciiTheme="minorHAnsi" w:eastAsia="Calibri" w:hAnsiTheme="minorHAnsi" w:cstheme="minorHAnsi"/>
          <w:color w:val="000000" w:themeColor="text1"/>
          <w:sz w:val="22"/>
          <w:szCs w:val="22"/>
          <w:lang w:val="sr-Latn-RS" w:eastAsia="en-US"/>
        </w:rPr>
        <w:t xml:space="preserve"> </w:t>
      </w:r>
      <w:r w:rsidR="00915520" w:rsidRPr="00A37D12">
        <w:rPr>
          <w:rFonts w:asciiTheme="minorHAnsi" w:eastAsia="Calibri" w:hAnsiTheme="minorHAnsi" w:cstheme="minorHAnsi"/>
          <w:color w:val="000000" w:themeColor="text1"/>
          <w:sz w:val="22"/>
          <w:szCs w:val="22"/>
          <w:lang w:val="sr-Latn-RS" w:eastAsia="en-US"/>
        </w:rPr>
        <w:t>može po</w:t>
      </w:r>
      <w:r w:rsidRPr="00A37D12">
        <w:rPr>
          <w:rFonts w:asciiTheme="minorHAnsi" w:eastAsia="Calibri" w:hAnsiTheme="minorHAnsi" w:cstheme="minorHAnsi"/>
          <w:color w:val="000000" w:themeColor="text1"/>
          <w:sz w:val="22"/>
          <w:szCs w:val="22"/>
          <w:lang w:val="sr-Latn-RS" w:eastAsia="en-US"/>
        </w:rPr>
        <w:t>ds</w:t>
      </w:r>
      <w:r w:rsidR="00915520" w:rsidRPr="00A37D12">
        <w:rPr>
          <w:rFonts w:asciiTheme="minorHAnsi" w:eastAsia="Calibri" w:hAnsiTheme="minorHAnsi" w:cstheme="minorHAnsi"/>
          <w:color w:val="000000" w:themeColor="text1"/>
          <w:sz w:val="22"/>
          <w:szCs w:val="22"/>
          <w:lang w:val="sr-Latn-RS" w:eastAsia="en-US"/>
        </w:rPr>
        <w:t>taknuti potprojek</w:t>
      </w:r>
      <w:r w:rsidRPr="00A37D12">
        <w:rPr>
          <w:rFonts w:asciiTheme="minorHAnsi" w:eastAsia="Calibri" w:hAnsiTheme="minorHAnsi" w:cstheme="minorHAnsi"/>
          <w:color w:val="000000" w:themeColor="text1"/>
          <w:sz w:val="22"/>
          <w:szCs w:val="22"/>
          <w:lang w:val="sr-Latn-RS" w:eastAsia="en-US"/>
        </w:rPr>
        <w:t>a</w:t>
      </w:r>
      <w:r w:rsidR="00915520" w:rsidRPr="00A37D12">
        <w:rPr>
          <w:rFonts w:asciiTheme="minorHAnsi" w:eastAsia="Calibri" w:hAnsiTheme="minorHAnsi" w:cstheme="minorHAnsi"/>
          <w:color w:val="000000" w:themeColor="text1"/>
          <w:sz w:val="22"/>
          <w:szCs w:val="22"/>
          <w:lang w:val="sr-Latn-RS" w:eastAsia="en-US"/>
        </w:rPr>
        <w:t>t. U slučaju da se pokrene bilo koja druga Z</w:t>
      </w:r>
      <w:r w:rsidRPr="00A37D12">
        <w:rPr>
          <w:rFonts w:asciiTheme="minorHAnsi" w:eastAsia="Calibri" w:hAnsiTheme="minorHAnsi" w:cstheme="minorHAnsi"/>
          <w:color w:val="000000" w:themeColor="text1"/>
          <w:sz w:val="22"/>
          <w:szCs w:val="22"/>
          <w:lang w:val="sr-Latn-RS" w:eastAsia="en-US"/>
        </w:rPr>
        <w:t>aštitna politika Sv</w:t>
      </w:r>
      <w:r w:rsidR="00915520" w:rsidRPr="00A37D12">
        <w:rPr>
          <w:rFonts w:asciiTheme="minorHAnsi" w:eastAsia="Calibri" w:hAnsiTheme="minorHAnsi" w:cstheme="minorHAnsi"/>
          <w:color w:val="000000" w:themeColor="text1"/>
          <w:sz w:val="22"/>
          <w:szCs w:val="22"/>
          <w:lang w:val="sr-Latn-RS" w:eastAsia="en-US"/>
        </w:rPr>
        <w:t>etske banke, ona će biti isključena iz finansiranja. U praktičnom</w:t>
      </w:r>
      <w:r w:rsidRPr="00A37D12">
        <w:rPr>
          <w:rFonts w:asciiTheme="minorHAnsi" w:eastAsia="Calibri" w:hAnsiTheme="minorHAnsi" w:cstheme="minorHAnsi"/>
          <w:color w:val="000000" w:themeColor="text1"/>
          <w:sz w:val="22"/>
          <w:szCs w:val="22"/>
          <w:lang w:val="sr-Latn-RS" w:eastAsia="en-US"/>
        </w:rPr>
        <w:t xml:space="preserve"> smislu to znači da će svi pot</w:t>
      </w:r>
      <w:r w:rsidR="00915520" w:rsidRPr="00A37D12">
        <w:rPr>
          <w:rFonts w:asciiTheme="minorHAnsi" w:eastAsia="Calibri" w:hAnsiTheme="minorHAnsi" w:cstheme="minorHAnsi"/>
          <w:color w:val="000000" w:themeColor="text1"/>
          <w:sz w:val="22"/>
          <w:szCs w:val="22"/>
          <w:lang w:val="sr-Latn-RS" w:eastAsia="en-US"/>
        </w:rPr>
        <w:t>projekti sa potencijalnim uticajem na</w:t>
      </w:r>
      <w:r w:rsidRPr="00A37D12">
        <w:rPr>
          <w:rFonts w:asciiTheme="minorHAnsi" w:eastAsia="Calibri" w:hAnsiTheme="minorHAnsi" w:cstheme="minorHAnsi"/>
          <w:color w:val="000000" w:themeColor="text1"/>
          <w:sz w:val="22"/>
          <w:szCs w:val="22"/>
          <w:lang w:val="sr-Latn-RS" w:eastAsia="en-US"/>
        </w:rPr>
        <w:t xml:space="preserve"> </w:t>
      </w:r>
      <w:r w:rsidR="00915520" w:rsidRPr="00A37D12">
        <w:rPr>
          <w:rFonts w:asciiTheme="minorHAnsi" w:eastAsia="Calibri" w:hAnsiTheme="minorHAnsi" w:cstheme="minorHAnsi"/>
          <w:color w:val="000000" w:themeColor="text1"/>
          <w:sz w:val="22"/>
          <w:szCs w:val="22"/>
          <w:lang w:val="sr-Latn-RS" w:eastAsia="en-US"/>
        </w:rPr>
        <w:t>šume, kulturno nasleđe, korišćenje pesticida, vode i bezbednost brana biti odbijeni u okviru projekta</w:t>
      </w:r>
      <w:r w:rsidR="006243DD" w:rsidRPr="00A37D12">
        <w:rPr>
          <w:rFonts w:asciiTheme="minorHAnsi" w:eastAsia="Calibri" w:hAnsiTheme="minorHAnsi" w:cstheme="minorHAnsi"/>
          <w:color w:val="000000" w:themeColor="text1"/>
          <w:sz w:val="22"/>
          <w:szCs w:val="22"/>
          <w:lang w:val="sr-Latn-RS" w:eastAsia="en-US"/>
        </w:rPr>
        <w:t xml:space="preserve">. </w:t>
      </w:r>
    </w:p>
    <w:p w14:paraId="2519F004" w14:textId="1216F1F3" w:rsidR="00915520" w:rsidRPr="00A37D12" w:rsidRDefault="00915520" w:rsidP="00915520">
      <w:pPr>
        <w:pStyle w:val="Nabrajanje"/>
        <w:numPr>
          <w:ilvl w:val="0"/>
          <w:numId w:val="47"/>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Projek</w:t>
      </w:r>
      <w:r w:rsidR="00613E4B" w:rsidRPr="00A37D12">
        <w:rPr>
          <w:rFonts w:asciiTheme="minorHAnsi" w:eastAsia="Calibri" w:hAnsiTheme="minorHAnsi" w:cstheme="minorHAnsi"/>
          <w:color w:val="000000" w:themeColor="text1"/>
          <w:sz w:val="22"/>
          <w:szCs w:val="22"/>
          <w:lang w:val="sr-Latn-RS" w:eastAsia="en-US"/>
        </w:rPr>
        <w:t>a</w:t>
      </w:r>
      <w:r w:rsidRPr="00A37D12">
        <w:rPr>
          <w:rFonts w:asciiTheme="minorHAnsi" w:eastAsia="Calibri" w:hAnsiTheme="minorHAnsi" w:cstheme="minorHAnsi"/>
          <w:color w:val="000000" w:themeColor="text1"/>
          <w:sz w:val="22"/>
          <w:szCs w:val="22"/>
          <w:lang w:val="sr-Latn-RS" w:eastAsia="en-US"/>
        </w:rPr>
        <w:t>t visokog rizik</w:t>
      </w:r>
      <w:r w:rsidR="00613E4B" w:rsidRPr="00A37D12">
        <w:rPr>
          <w:rFonts w:asciiTheme="minorHAnsi" w:eastAsia="Calibri" w:hAnsiTheme="minorHAnsi" w:cstheme="minorHAnsi"/>
          <w:color w:val="000000" w:themeColor="text1"/>
          <w:sz w:val="22"/>
          <w:szCs w:val="22"/>
          <w:lang w:val="sr-Latn-RS" w:eastAsia="en-US"/>
        </w:rPr>
        <w:t>a kategorisan po RFI koji zahteva</w:t>
      </w:r>
      <w:r w:rsidRPr="00A37D12">
        <w:rPr>
          <w:rFonts w:asciiTheme="minorHAnsi" w:eastAsia="Calibri" w:hAnsiTheme="minorHAnsi" w:cstheme="minorHAnsi"/>
          <w:color w:val="000000" w:themeColor="text1"/>
          <w:sz w:val="22"/>
          <w:szCs w:val="22"/>
          <w:lang w:val="sr-Latn-RS" w:eastAsia="en-US"/>
        </w:rPr>
        <w:t xml:space="preserve"> bilo koji tip izgradnje ili proširenja kapaciteta.</w:t>
      </w:r>
    </w:p>
    <w:p w14:paraId="3DF7284F" w14:textId="647E9B13" w:rsidR="008E2482" w:rsidRPr="00A37D12" w:rsidRDefault="00915520" w:rsidP="00915520">
      <w:pPr>
        <w:pStyle w:val="Nabrajanje"/>
        <w:numPr>
          <w:ilvl w:val="0"/>
          <w:numId w:val="47"/>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Sve aktivnosti nav</w:t>
      </w:r>
      <w:r w:rsidR="00613E4B" w:rsidRPr="00A37D12">
        <w:rPr>
          <w:rFonts w:asciiTheme="minorHAnsi" w:eastAsia="Calibri" w:hAnsiTheme="minorHAnsi" w:cstheme="minorHAnsi"/>
          <w:color w:val="000000" w:themeColor="text1"/>
          <w:sz w:val="22"/>
          <w:szCs w:val="22"/>
          <w:lang w:val="sr-Latn-RS" w:eastAsia="en-US"/>
        </w:rPr>
        <w:t>edene u Aneksu 1 Zakona br.03/</w:t>
      </w:r>
      <w:r w:rsidRPr="00A37D12">
        <w:rPr>
          <w:rFonts w:asciiTheme="minorHAnsi" w:eastAsia="Calibri" w:hAnsiTheme="minorHAnsi" w:cstheme="minorHAnsi"/>
          <w:color w:val="000000" w:themeColor="text1"/>
          <w:sz w:val="22"/>
          <w:szCs w:val="22"/>
          <w:lang w:val="sr-Latn-RS" w:eastAsia="en-US"/>
        </w:rPr>
        <w:t xml:space="preserve">L-214 o </w:t>
      </w:r>
      <w:r w:rsidR="00845AB0" w:rsidRPr="00A37D12">
        <w:rPr>
          <w:rFonts w:asciiTheme="minorHAnsi" w:eastAsia="Calibri" w:hAnsiTheme="minorHAnsi" w:cstheme="minorHAnsi"/>
          <w:color w:val="000000" w:themeColor="text1"/>
          <w:sz w:val="22"/>
          <w:szCs w:val="22"/>
          <w:lang w:val="sr-Latn-RS" w:eastAsia="en-US"/>
        </w:rPr>
        <w:t>procen</w:t>
      </w:r>
      <w:r w:rsidRPr="00A37D12">
        <w:rPr>
          <w:rFonts w:asciiTheme="minorHAnsi" w:eastAsia="Calibri" w:hAnsiTheme="minorHAnsi" w:cstheme="minorHAnsi"/>
          <w:color w:val="000000" w:themeColor="text1"/>
          <w:sz w:val="22"/>
          <w:szCs w:val="22"/>
          <w:lang w:val="sr-Latn-RS" w:eastAsia="en-US"/>
        </w:rPr>
        <w:t xml:space="preserve">i uticaja na životnu sredinu za koje je </w:t>
      </w:r>
      <w:r w:rsidR="00613E4B" w:rsidRPr="00A37D12">
        <w:rPr>
          <w:rFonts w:asciiTheme="minorHAnsi" w:eastAsia="Calibri" w:hAnsiTheme="minorHAnsi" w:cstheme="minorHAnsi"/>
          <w:color w:val="000000" w:themeColor="text1"/>
          <w:sz w:val="22"/>
          <w:szCs w:val="22"/>
          <w:lang w:val="sr-Latn-RS" w:eastAsia="en-US"/>
        </w:rPr>
        <w:t xml:space="preserve">prema nacionalnim propisima </w:t>
      </w:r>
      <w:r w:rsidRPr="00A37D12">
        <w:rPr>
          <w:rFonts w:asciiTheme="minorHAnsi" w:eastAsia="Calibri" w:hAnsiTheme="minorHAnsi" w:cstheme="minorHAnsi"/>
          <w:color w:val="000000" w:themeColor="text1"/>
          <w:sz w:val="22"/>
          <w:szCs w:val="22"/>
          <w:lang w:val="sr-Latn-RS" w:eastAsia="en-US"/>
        </w:rPr>
        <w:t>EIA obavezna</w:t>
      </w:r>
      <w:r w:rsidR="00B07F42" w:rsidRPr="00A37D12">
        <w:rPr>
          <w:rFonts w:asciiTheme="minorHAnsi" w:eastAsia="Calibri" w:hAnsiTheme="minorHAnsi" w:cstheme="minorHAnsi"/>
          <w:color w:val="000000" w:themeColor="text1"/>
          <w:sz w:val="22"/>
          <w:szCs w:val="22"/>
          <w:lang w:val="sr-Latn-RS" w:eastAsia="en-US"/>
        </w:rPr>
        <w:t xml:space="preserve">. </w:t>
      </w:r>
      <w:r w:rsidR="00613E4B" w:rsidRPr="00A37D12">
        <w:rPr>
          <w:rFonts w:asciiTheme="minorHAnsi" w:eastAsia="Calibri" w:hAnsiTheme="minorHAnsi" w:cstheme="minorHAnsi"/>
          <w:color w:val="000000" w:themeColor="text1"/>
          <w:sz w:val="22"/>
          <w:szCs w:val="22"/>
          <w:lang w:val="sr-Latn-RS" w:eastAsia="en-US"/>
        </w:rPr>
        <w:t xml:space="preserve"> </w:t>
      </w:r>
    </w:p>
    <w:p w14:paraId="4DD22F06" w14:textId="4AA330CA" w:rsidR="00D6329A" w:rsidRPr="00A37D12" w:rsidRDefault="00915520" w:rsidP="00915520">
      <w:pPr>
        <w:pStyle w:val="Nabrajanje"/>
        <w:numPr>
          <w:ilvl w:val="0"/>
          <w:numId w:val="47"/>
        </w:numPr>
        <w:spacing w:before="0"/>
        <w:rPr>
          <w:rFonts w:asciiTheme="minorHAnsi" w:eastAsia="Calibri" w:hAnsiTheme="minorHAnsi" w:cstheme="minorHAnsi"/>
          <w:color w:val="000000" w:themeColor="text1"/>
          <w:sz w:val="22"/>
          <w:szCs w:val="22"/>
          <w:lang w:val="sr-Latn-RS" w:eastAsia="en-US"/>
        </w:rPr>
      </w:pPr>
      <w:r w:rsidRPr="00A37D12">
        <w:rPr>
          <w:rFonts w:asciiTheme="minorHAnsi" w:eastAsia="Calibri" w:hAnsiTheme="minorHAnsi" w:cstheme="minorHAnsi"/>
          <w:color w:val="000000" w:themeColor="text1"/>
          <w:sz w:val="22"/>
          <w:szCs w:val="22"/>
          <w:lang w:val="sr-Latn-RS" w:eastAsia="en-US"/>
        </w:rPr>
        <w:t>Sve aktivnosti na</w:t>
      </w:r>
      <w:r w:rsidR="00613E4B" w:rsidRPr="00A37D12">
        <w:rPr>
          <w:rFonts w:asciiTheme="minorHAnsi" w:eastAsia="Calibri" w:hAnsiTheme="minorHAnsi" w:cstheme="minorHAnsi"/>
          <w:color w:val="000000" w:themeColor="text1"/>
          <w:sz w:val="22"/>
          <w:szCs w:val="22"/>
          <w:lang w:val="sr-Latn-RS" w:eastAsia="en-US"/>
        </w:rPr>
        <w:t>vedene u Aneksu 2 Zakona br. 03</w:t>
      </w:r>
      <w:r w:rsidRPr="00A37D12">
        <w:rPr>
          <w:rFonts w:asciiTheme="minorHAnsi" w:eastAsia="Calibri" w:hAnsiTheme="minorHAnsi" w:cstheme="minorHAnsi"/>
          <w:color w:val="000000" w:themeColor="text1"/>
          <w:sz w:val="22"/>
          <w:szCs w:val="22"/>
          <w:lang w:val="sr-Latn-RS" w:eastAsia="en-US"/>
        </w:rPr>
        <w:t xml:space="preserve">/L-214 o </w:t>
      </w:r>
      <w:r w:rsidR="00845AB0" w:rsidRPr="00A37D12">
        <w:rPr>
          <w:rFonts w:asciiTheme="minorHAnsi" w:eastAsia="Calibri" w:hAnsiTheme="minorHAnsi" w:cstheme="minorHAnsi"/>
          <w:color w:val="000000" w:themeColor="text1"/>
          <w:sz w:val="22"/>
          <w:szCs w:val="22"/>
          <w:lang w:val="sr-Latn-RS" w:eastAsia="en-US"/>
        </w:rPr>
        <w:t>procen</w:t>
      </w:r>
      <w:r w:rsidRPr="00A37D12">
        <w:rPr>
          <w:rFonts w:asciiTheme="minorHAnsi" w:eastAsia="Calibri" w:hAnsiTheme="minorHAnsi" w:cstheme="minorHAnsi"/>
          <w:color w:val="000000" w:themeColor="text1"/>
          <w:sz w:val="22"/>
          <w:szCs w:val="22"/>
          <w:lang w:val="sr-Latn-RS" w:eastAsia="en-US"/>
        </w:rPr>
        <w:t xml:space="preserve">i uticaja na životnu sredinu za koje je potrebna </w:t>
      </w:r>
      <w:r w:rsidR="00613E4B" w:rsidRPr="00A37D12">
        <w:rPr>
          <w:rFonts w:asciiTheme="minorHAnsi" w:eastAsia="Calibri" w:hAnsiTheme="minorHAnsi" w:cstheme="minorHAnsi"/>
          <w:color w:val="000000" w:themeColor="text1"/>
          <w:sz w:val="22"/>
          <w:szCs w:val="22"/>
          <w:lang w:val="sr-Latn-RS" w:eastAsia="en-US"/>
        </w:rPr>
        <w:t>procen</w:t>
      </w:r>
      <w:r w:rsidRPr="00A37D12">
        <w:rPr>
          <w:rFonts w:asciiTheme="minorHAnsi" w:eastAsia="Calibri" w:hAnsiTheme="minorHAnsi" w:cstheme="minorHAnsi"/>
          <w:color w:val="000000" w:themeColor="text1"/>
          <w:sz w:val="22"/>
          <w:szCs w:val="22"/>
          <w:lang w:val="sr-Latn-RS" w:eastAsia="en-US"/>
        </w:rPr>
        <w:t>a uticaja na životnu sredinu od strane nadležnog organa</w:t>
      </w:r>
      <w:r w:rsidR="00D6329A" w:rsidRPr="00A37D12">
        <w:rPr>
          <w:rFonts w:asciiTheme="minorHAnsi" w:eastAsia="Calibri" w:hAnsiTheme="minorHAnsi" w:cstheme="minorHAnsi"/>
          <w:color w:val="000000" w:themeColor="text1"/>
          <w:sz w:val="22"/>
          <w:szCs w:val="22"/>
          <w:lang w:val="sr-Latn-RS" w:eastAsia="en-US"/>
        </w:rPr>
        <w:t xml:space="preserve">. </w:t>
      </w:r>
    </w:p>
    <w:p w14:paraId="1362C83B" w14:textId="77F7782A" w:rsidR="00A95159" w:rsidRPr="00A37D12" w:rsidRDefault="00915520" w:rsidP="00915520">
      <w:pPr>
        <w:pStyle w:val="Heading1"/>
        <w:rPr>
          <w:rFonts w:cstheme="minorHAnsi"/>
          <w:lang w:val="sr-Latn-RS"/>
        </w:rPr>
      </w:pPr>
      <w:bookmarkStart w:id="17" w:name="_Toc536435"/>
      <w:bookmarkStart w:id="18" w:name="_Toc511996480"/>
      <w:r w:rsidRPr="00A37D12">
        <w:rPr>
          <w:rFonts w:cstheme="minorHAnsi"/>
          <w:lang w:val="sr-Latn-RS"/>
        </w:rPr>
        <w:lastRenderedPageBreak/>
        <w:t>KATEGORIJE ZA PRO</w:t>
      </w:r>
      <w:r w:rsidR="00613E4B" w:rsidRPr="00A37D12">
        <w:rPr>
          <w:rFonts w:cstheme="minorHAnsi"/>
          <w:lang w:val="sr-Latn-RS"/>
        </w:rPr>
        <w:t>VERE</w:t>
      </w:r>
      <w:r w:rsidRPr="00A37D12">
        <w:rPr>
          <w:rFonts w:cstheme="minorHAnsi"/>
          <w:lang w:val="sr-Latn-RS"/>
        </w:rPr>
        <w:t xml:space="preserve"> I PROCENU </w:t>
      </w:r>
      <w:r w:rsidR="00845AB0" w:rsidRPr="00A37D12">
        <w:rPr>
          <w:rFonts w:cstheme="minorHAnsi"/>
          <w:lang w:val="sr-Latn-RS"/>
        </w:rPr>
        <w:t>OKOLINE</w:t>
      </w:r>
      <w:bookmarkEnd w:id="17"/>
      <w:r w:rsidR="00845AB0" w:rsidRPr="00A37D12">
        <w:rPr>
          <w:rFonts w:cstheme="minorHAnsi"/>
          <w:lang w:val="sr-Latn-RS"/>
        </w:rPr>
        <w:t xml:space="preserve">  </w:t>
      </w:r>
      <w:bookmarkEnd w:id="18"/>
    </w:p>
    <w:p w14:paraId="4FA84B1C" w14:textId="7AFF3E9E" w:rsidR="00A95159" w:rsidRPr="00A37D12" w:rsidRDefault="00915520" w:rsidP="00915520">
      <w:pPr>
        <w:pStyle w:val="Heading2"/>
        <w:rPr>
          <w:rFonts w:asciiTheme="minorHAnsi" w:eastAsia="Times New Roman" w:hAnsiTheme="minorHAnsi" w:cstheme="minorHAnsi"/>
          <w:sz w:val="22"/>
          <w:szCs w:val="22"/>
          <w:lang w:val="sr-Latn-RS"/>
        </w:rPr>
      </w:pPr>
      <w:bookmarkStart w:id="19" w:name="_Toc536436"/>
      <w:r w:rsidRPr="00A37D12">
        <w:rPr>
          <w:rFonts w:asciiTheme="minorHAnsi" w:eastAsia="Times New Roman" w:hAnsiTheme="minorHAnsi" w:cstheme="minorHAnsi"/>
          <w:sz w:val="22"/>
          <w:szCs w:val="22"/>
          <w:lang w:val="sr-Latn-RS"/>
        </w:rPr>
        <w:t xml:space="preserve">Zahtevi Uredbe o </w:t>
      </w:r>
      <w:r w:rsidR="00613E4B" w:rsidRPr="00A37D12">
        <w:rPr>
          <w:rFonts w:asciiTheme="minorHAnsi" w:eastAsia="Times New Roman" w:hAnsiTheme="minorHAnsi" w:cstheme="minorHAnsi"/>
          <w:sz w:val="22"/>
          <w:szCs w:val="22"/>
          <w:lang w:val="sr-Latn-RS"/>
        </w:rPr>
        <w:t>EIA</w:t>
      </w:r>
      <w:r w:rsidRPr="00A37D12">
        <w:rPr>
          <w:rFonts w:asciiTheme="minorHAnsi" w:eastAsia="Times New Roman" w:hAnsiTheme="minorHAnsi" w:cstheme="minorHAnsi"/>
          <w:sz w:val="22"/>
          <w:szCs w:val="22"/>
          <w:lang w:val="sr-Latn-RS"/>
        </w:rPr>
        <w:t xml:space="preserve"> </w:t>
      </w:r>
      <w:r w:rsidR="00613E4B" w:rsidRPr="00A37D12">
        <w:rPr>
          <w:rFonts w:asciiTheme="minorHAnsi" w:eastAsia="Times New Roman" w:hAnsiTheme="minorHAnsi" w:cstheme="minorHAnsi"/>
          <w:sz w:val="22"/>
          <w:szCs w:val="22"/>
          <w:lang w:val="sr-Latn-RS"/>
        </w:rPr>
        <w:t xml:space="preserve">(PUO – o </w:t>
      </w:r>
      <w:r w:rsidR="00613E4B" w:rsidRPr="00A37D12">
        <w:rPr>
          <w:rFonts w:asciiTheme="minorHAnsi" w:eastAsia="Calibri" w:hAnsiTheme="minorHAnsi" w:cstheme="minorHAnsi"/>
          <w:i/>
          <w:lang w:val="sr-Latn-RS"/>
        </w:rPr>
        <w:t xml:space="preserve">proceni uticaja na okolinu) </w:t>
      </w:r>
      <w:r w:rsidRPr="00A37D12">
        <w:rPr>
          <w:rFonts w:asciiTheme="minorHAnsi" w:eastAsia="Times New Roman" w:hAnsiTheme="minorHAnsi" w:cstheme="minorHAnsi"/>
          <w:sz w:val="22"/>
          <w:szCs w:val="22"/>
          <w:lang w:val="sr-Latn-RS"/>
        </w:rPr>
        <w:t>na Kosovu</w:t>
      </w:r>
      <w:bookmarkEnd w:id="19"/>
      <w:r w:rsidRPr="00A37D12">
        <w:rPr>
          <w:rFonts w:asciiTheme="minorHAnsi" w:eastAsia="Times New Roman" w:hAnsiTheme="minorHAnsi" w:cstheme="minorHAnsi"/>
          <w:sz w:val="22"/>
          <w:szCs w:val="22"/>
          <w:lang w:val="sr-Latn-RS"/>
        </w:rPr>
        <w:t xml:space="preserve"> </w:t>
      </w:r>
    </w:p>
    <w:p w14:paraId="06565C8C" w14:textId="77777777" w:rsidR="00716945" w:rsidRPr="00A37D12" w:rsidRDefault="00716945" w:rsidP="00716945">
      <w:pPr>
        <w:spacing w:after="0" w:line="240" w:lineRule="auto"/>
        <w:jc w:val="both"/>
        <w:rPr>
          <w:rFonts w:eastAsia="Calibri" w:cstheme="minorHAnsi"/>
          <w:lang w:val="sr-Latn-RS"/>
        </w:rPr>
      </w:pPr>
    </w:p>
    <w:p w14:paraId="3A292580" w14:textId="62847E90" w:rsidR="00A95159" w:rsidRPr="00A37D12" w:rsidRDefault="00915520" w:rsidP="00716945">
      <w:pPr>
        <w:spacing w:after="0" w:line="240" w:lineRule="auto"/>
        <w:jc w:val="both"/>
        <w:rPr>
          <w:rFonts w:eastAsia="Calibri" w:cstheme="minorHAnsi"/>
          <w:lang w:val="sr-Latn-RS"/>
        </w:rPr>
      </w:pPr>
      <w:r w:rsidRPr="00A37D12">
        <w:rPr>
          <w:rFonts w:eastAsia="Calibri" w:cstheme="minorHAnsi"/>
          <w:lang w:val="sr-Latn-RS"/>
        </w:rPr>
        <w:t xml:space="preserve">U skladu sa </w:t>
      </w:r>
      <w:r w:rsidRPr="00A37D12">
        <w:rPr>
          <w:rFonts w:eastAsia="Calibri" w:cstheme="minorHAnsi"/>
          <w:i/>
          <w:lang w:val="sr-Latn-RS"/>
        </w:rPr>
        <w:t>Zakonom o proceni uticaja na životnu sredinu (Zakon br. 03 / L-214),</w:t>
      </w:r>
      <w:r w:rsidRPr="00A37D12">
        <w:rPr>
          <w:rFonts w:eastAsia="Calibri" w:cstheme="minorHAnsi"/>
          <w:lang w:val="sr-Latn-RS"/>
        </w:rPr>
        <w:t xml:space="preserve"> </w:t>
      </w:r>
      <w:r w:rsidR="00112FB9" w:rsidRPr="00A37D12">
        <w:rPr>
          <w:rFonts w:eastAsia="Calibri" w:cstheme="minorHAnsi"/>
          <w:lang w:val="sr-Latn-RS"/>
        </w:rPr>
        <w:t xml:space="preserve">potrebna je ekološka saglasnost (vidi Aneks 6 i Aneks 7 ESMF) </w:t>
      </w:r>
      <w:r w:rsidRPr="00A37D12">
        <w:rPr>
          <w:rFonts w:eastAsia="Calibri" w:cstheme="minorHAnsi"/>
          <w:lang w:val="sr-Latn-RS"/>
        </w:rPr>
        <w:t>za svaki javni ili privatni projekat naveden u Aneksu I ili Aneksu II ovog zakona koji će verovatno imati značajan uticaj na životnu sredinu, između ostalog, po svojoj prirodi, veličini ili lokaciji. Svi projekti navedeni u Aneksu I moraju biti podvrgnuti EIA, dok se projekti navedeni u Aneksu II razmatraju od slučaja do slučaja i</w:t>
      </w:r>
      <w:r w:rsidR="00112FB9" w:rsidRPr="00A37D12">
        <w:rPr>
          <w:rFonts w:eastAsia="Calibri" w:cstheme="minorHAnsi"/>
          <w:lang w:val="sr-Latn-RS"/>
        </w:rPr>
        <w:t xml:space="preserve"> </w:t>
      </w:r>
      <w:r w:rsidRPr="00A37D12">
        <w:rPr>
          <w:rFonts w:eastAsia="Calibri" w:cstheme="minorHAnsi"/>
          <w:lang w:val="sr-Latn-RS"/>
        </w:rPr>
        <w:t xml:space="preserve">u skladu sa kriterijumima navedenim u Aneksu III Zakona o EIA, kako bi se utvrdilo da li </w:t>
      </w:r>
      <w:r w:rsidR="00112FB9" w:rsidRPr="00A37D12">
        <w:rPr>
          <w:rFonts w:eastAsia="Calibri" w:cstheme="minorHAnsi"/>
          <w:lang w:val="sr-Latn-RS"/>
        </w:rPr>
        <w:t>je</w:t>
      </w:r>
      <w:r w:rsidRPr="00A37D12">
        <w:rPr>
          <w:rFonts w:eastAsia="Calibri" w:cstheme="minorHAnsi"/>
          <w:lang w:val="sr-Latn-RS"/>
        </w:rPr>
        <w:t xml:space="preserve"> potrebn</w:t>
      </w:r>
      <w:r w:rsidR="00112FB9" w:rsidRPr="00A37D12">
        <w:rPr>
          <w:rFonts w:eastAsia="Calibri" w:cstheme="minorHAnsi"/>
          <w:lang w:val="sr-Latn-RS"/>
        </w:rPr>
        <w:t>o</w:t>
      </w:r>
      <w:r w:rsidRPr="00A37D12">
        <w:rPr>
          <w:rFonts w:eastAsia="Calibri" w:cstheme="minorHAnsi"/>
          <w:lang w:val="sr-Latn-RS"/>
        </w:rPr>
        <w:t xml:space="preserve"> da </w:t>
      </w:r>
      <w:r w:rsidR="00112FB9" w:rsidRPr="00A37D12">
        <w:rPr>
          <w:rFonts w:eastAsia="Calibri" w:cstheme="minorHAnsi"/>
          <w:lang w:val="sr-Latn-RS"/>
        </w:rPr>
        <w:t>se preduzme</w:t>
      </w:r>
      <w:r w:rsidRPr="00A37D12">
        <w:rPr>
          <w:rFonts w:eastAsia="Calibri" w:cstheme="minorHAnsi"/>
          <w:lang w:val="sr-Latn-RS"/>
        </w:rPr>
        <w:t xml:space="preserve"> EIA. Prema ovom zakonu, procedura </w:t>
      </w:r>
      <w:r w:rsidR="00845AB0" w:rsidRPr="00A37D12">
        <w:rPr>
          <w:rFonts w:eastAsia="Calibri" w:cstheme="minorHAnsi"/>
          <w:lang w:val="sr-Latn-RS"/>
        </w:rPr>
        <w:t>procen</w:t>
      </w:r>
      <w:r w:rsidRPr="00A37D12">
        <w:rPr>
          <w:rFonts w:eastAsia="Calibri" w:cstheme="minorHAnsi"/>
          <w:lang w:val="sr-Latn-RS"/>
        </w:rPr>
        <w:t xml:space="preserve">e </w:t>
      </w:r>
      <w:r w:rsidR="00845AB0" w:rsidRPr="00A37D12">
        <w:rPr>
          <w:rFonts w:eastAsia="Calibri" w:cstheme="minorHAnsi"/>
          <w:lang w:val="sr-Latn-RS"/>
        </w:rPr>
        <w:t>utica</w:t>
      </w:r>
      <w:r w:rsidRPr="00A37D12">
        <w:rPr>
          <w:rFonts w:eastAsia="Calibri" w:cstheme="minorHAnsi"/>
          <w:lang w:val="sr-Latn-RS"/>
        </w:rPr>
        <w:t xml:space="preserve">ja na </w:t>
      </w:r>
      <w:r w:rsidR="001E46E0" w:rsidRPr="00A37D12">
        <w:rPr>
          <w:rFonts w:eastAsia="Calibri" w:cstheme="minorHAnsi"/>
          <w:lang w:val="sr-Latn-RS"/>
        </w:rPr>
        <w:t>okolin</w:t>
      </w:r>
      <w:r w:rsidR="00112FB9" w:rsidRPr="00A37D12">
        <w:rPr>
          <w:rFonts w:eastAsia="Calibri" w:cstheme="minorHAnsi"/>
          <w:lang w:val="sr-Latn-RS"/>
        </w:rPr>
        <w:t>u</w:t>
      </w:r>
      <w:r w:rsidR="001E46E0" w:rsidRPr="00A37D12">
        <w:rPr>
          <w:rFonts w:eastAsia="Calibri" w:cstheme="minorHAnsi"/>
          <w:lang w:val="sr-Latn-RS"/>
        </w:rPr>
        <w:t xml:space="preserve"> </w:t>
      </w:r>
      <w:r w:rsidR="00112FB9" w:rsidRPr="00A37D12">
        <w:rPr>
          <w:rFonts w:eastAsia="Calibri" w:cstheme="minorHAnsi"/>
          <w:lang w:val="sr-Latn-RS"/>
        </w:rPr>
        <w:t>uključuje sl</w:t>
      </w:r>
      <w:r w:rsidRPr="00A37D12">
        <w:rPr>
          <w:rFonts w:eastAsia="Calibri" w:cstheme="minorHAnsi"/>
          <w:lang w:val="sr-Latn-RS"/>
        </w:rPr>
        <w:t>edeće faze: (1) izbor; (2) opseg; (3) pregled izveštaja o proceni utica</w:t>
      </w:r>
      <w:r w:rsidR="00112FB9" w:rsidRPr="00A37D12">
        <w:rPr>
          <w:rFonts w:eastAsia="Calibri" w:cstheme="minorHAnsi"/>
          <w:lang w:val="sr-Latn-RS"/>
        </w:rPr>
        <w:t>ja na životnu sredinu. Samo pot</w:t>
      </w:r>
      <w:r w:rsidRPr="00A37D12">
        <w:rPr>
          <w:rFonts w:eastAsia="Calibri" w:cstheme="minorHAnsi"/>
          <w:lang w:val="sr-Latn-RS"/>
        </w:rPr>
        <w:t>projekti koji ne zahtevaju EIA prema ovom zakonodavstvu mogu biti zagarantovani</w:t>
      </w:r>
      <w:r w:rsidR="00172A2B" w:rsidRPr="00A37D12">
        <w:rPr>
          <w:rFonts w:eastAsia="Calibri" w:cstheme="minorHAnsi"/>
          <w:lang w:val="sr-Latn-RS"/>
        </w:rPr>
        <w:t xml:space="preserve">. </w:t>
      </w:r>
      <w:r w:rsidR="00112FB9" w:rsidRPr="00A37D12">
        <w:rPr>
          <w:rFonts w:eastAsia="Calibri" w:cstheme="minorHAnsi"/>
          <w:lang w:val="sr-Latn-RS"/>
        </w:rPr>
        <w:t xml:space="preserve"> </w:t>
      </w:r>
    </w:p>
    <w:p w14:paraId="579073A5" w14:textId="77777777" w:rsidR="00716945" w:rsidRPr="00A37D12" w:rsidRDefault="00716945" w:rsidP="00716945">
      <w:pPr>
        <w:spacing w:after="0" w:line="240" w:lineRule="auto"/>
        <w:jc w:val="both"/>
        <w:rPr>
          <w:rFonts w:eastAsia="Calibri" w:cstheme="minorHAnsi"/>
          <w:lang w:val="sr-Latn-RS"/>
        </w:rPr>
      </w:pPr>
    </w:p>
    <w:p w14:paraId="5BB15A1B" w14:textId="1456E1BF" w:rsidR="00A95159" w:rsidRPr="00A37D12" w:rsidRDefault="00915520" w:rsidP="00716945">
      <w:pPr>
        <w:spacing w:after="0" w:line="240" w:lineRule="auto"/>
        <w:jc w:val="both"/>
        <w:rPr>
          <w:rFonts w:eastAsia="Calibri" w:cstheme="minorHAnsi"/>
          <w:b/>
          <w:lang w:val="sr-Latn-RS"/>
        </w:rPr>
      </w:pPr>
      <w:r w:rsidRPr="00A37D12">
        <w:rPr>
          <w:rFonts w:eastAsia="Calibri" w:cstheme="minorHAnsi"/>
          <w:b/>
          <w:lang w:val="sr-Latn-RS"/>
        </w:rPr>
        <w:t>Izbor (</w:t>
      </w:r>
      <w:r w:rsidR="00112FB9" w:rsidRPr="00A37D12">
        <w:rPr>
          <w:rFonts w:eastAsia="Calibri" w:cstheme="minorHAnsi"/>
          <w:b/>
          <w:lang w:val="sr-Latn-RS"/>
        </w:rPr>
        <w:t>Skrining - provera</w:t>
      </w:r>
      <w:r w:rsidR="00A95159" w:rsidRPr="00A37D12">
        <w:rPr>
          <w:rFonts w:eastAsia="Calibri" w:cstheme="minorHAnsi"/>
          <w:b/>
          <w:lang w:val="sr-Latn-RS"/>
        </w:rPr>
        <w:t>)</w:t>
      </w:r>
    </w:p>
    <w:p w14:paraId="3DDA9D7E" w14:textId="0584AD56" w:rsidR="004C34C4" w:rsidRPr="00A37D12" w:rsidRDefault="00915520" w:rsidP="00716945">
      <w:pPr>
        <w:spacing w:after="0" w:line="240" w:lineRule="auto"/>
        <w:jc w:val="both"/>
        <w:rPr>
          <w:rFonts w:eastAsia="Calibri" w:cstheme="minorHAnsi"/>
          <w:lang w:val="sr-Latn-RS"/>
        </w:rPr>
      </w:pPr>
      <w:r w:rsidRPr="00A37D12">
        <w:rPr>
          <w:rFonts w:eastAsia="Calibri" w:cstheme="minorHAnsi"/>
          <w:lang w:val="sr-Latn-RS"/>
        </w:rPr>
        <w:t>Na osnovu dobijenih informacija (popunjeni upitnik, utvrđen od strane Ministarstva životne sredine i prostornog planiranja (MŽSPP), koji obuhvata opis predloženog projekta, opis lokacije i opis mogućih uticaja predloženog projekta na životnu sredinu), predstavljen</w:t>
      </w:r>
      <w:r w:rsidR="00112FB9" w:rsidRPr="00A37D12">
        <w:rPr>
          <w:rFonts w:eastAsia="Calibri" w:cstheme="minorHAnsi"/>
          <w:lang w:val="sr-Latn-RS"/>
        </w:rPr>
        <w:t>ih</w:t>
      </w:r>
      <w:r w:rsidRPr="00A37D12">
        <w:rPr>
          <w:rFonts w:eastAsia="Calibri" w:cstheme="minorHAnsi"/>
          <w:lang w:val="sr-Latn-RS"/>
        </w:rPr>
        <w:t xml:space="preserve"> zajedno sa prijavom i na osnovu kriterijuma navedenih u Aneksu III, </w:t>
      </w:r>
      <w:r w:rsidR="00386CAA" w:rsidRPr="00A37D12">
        <w:rPr>
          <w:rFonts w:eastAsia="Calibri" w:cstheme="minorHAnsi"/>
          <w:lang w:val="sr-Latn-RS"/>
        </w:rPr>
        <w:t>MŽSPP</w:t>
      </w:r>
      <w:r w:rsidRPr="00A37D12">
        <w:rPr>
          <w:rFonts w:eastAsia="Calibri" w:cstheme="minorHAnsi"/>
          <w:lang w:val="sr-Latn-RS"/>
        </w:rPr>
        <w:t xml:space="preserve"> utvrđuje da li će predloženi projekat verovatno imati značajne efekte na životnu sredinu i, u roku od deset (10) dana od dana prijema zahteva, pismeno obave</w:t>
      </w:r>
      <w:r w:rsidR="00112FB9" w:rsidRPr="00A37D12">
        <w:rPr>
          <w:rFonts w:eastAsia="Calibri" w:cstheme="minorHAnsi"/>
          <w:lang w:val="sr-Latn-RS"/>
        </w:rPr>
        <w:t>štava</w:t>
      </w:r>
      <w:r w:rsidRPr="00A37D12">
        <w:rPr>
          <w:rFonts w:eastAsia="Calibri" w:cstheme="minorHAnsi"/>
          <w:lang w:val="sr-Latn-RS"/>
        </w:rPr>
        <w:t xml:space="preserve"> podnosioca zahteva o svojoj odluci </w:t>
      </w:r>
      <w:r w:rsidR="00112FB9" w:rsidRPr="00A37D12">
        <w:rPr>
          <w:rFonts w:eastAsia="Calibri" w:cstheme="minorHAnsi"/>
          <w:lang w:val="sr-Latn-RS"/>
        </w:rPr>
        <w:t xml:space="preserve">o tome </w:t>
      </w:r>
      <w:r w:rsidRPr="00A37D12">
        <w:rPr>
          <w:rFonts w:eastAsia="Calibri" w:cstheme="minorHAnsi"/>
          <w:lang w:val="sr-Latn-RS"/>
        </w:rPr>
        <w:t>da li je potreban izveštaj o proceni uticaja na životnu sredinu ili n</w:t>
      </w:r>
      <w:r w:rsidR="00112FB9" w:rsidRPr="00A37D12">
        <w:rPr>
          <w:rFonts w:eastAsia="Calibri" w:cstheme="minorHAnsi"/>
          <w:lang w:val="sr-Latn-RS"/>
        </w:rPr>
        <w:t>ij</w:t>
      </w:r>
      <w:r w:rsidRPr="00A37D12">
        <w:rPr>
          <w:rFonts w:eastAsia="Calibri" w:cstheme="minorHAnsi"/>
          <w:lang w:val="sr-Latn-RS"/>
        </w:rPr>
        <w:t>e. Ako nije potreban izveštaj o proceni uticaja na životnu sredinu, relevantna opština procenjuje proj</w:t>
      </w:r>
      <w:r w:rsidR="00112FB9" w:rsidRPr="00A37D12">
        <w:rPr>
          <w:rFonts w:eastAsia="Calibri" w:cstheme="minorHAnsi"/>
          <w:lang w:val="sr-Latn-RS"/>
        </w:rPr>
        <w:t>ekat prema uslovima za</w:t>
      </w:r>
      <w:r w:rsidRPr="00A37D12">
        <w:rPr>
          <w:rFonts w:eastAsia="Calibri" w:cstheme="minorHAnsi"/>
          <w:lang w:val="sr-Latn-RS"/>
        </w:rPr>
        <w:t>htevima opštinske dozvole i može da pokrene proceduru za izdavanje opštinske dozvole za životnu sredinu</w:t>
      </w:r>
      <w:r w:rsidR="00A95159" w:rsidRPr="00A37D12">
        <w:rPr>
          <w:rFonts w:eastAsia="Calibri" w:cstheme="minorHAnsi"/>
          <w:lang w:val="sr-Latn-RS"/>
        </w:rPr>
        <w:t>.</w:t>
      </w:r>
    </w:p>
    <w:p w14:paraId="06D8C2E5" w14:textId="77777777" w:rsidR="00716945" w:rsidRPr="00A37D12" w:rsidRDefault="00716945" w:rsidP="00716945">
      <w:pPr>
        <w:spacing w:after="0" w:line="240" w:lineRule="auto"/>
        <w:jc w:val="both"/>
        <w:rPr>
          <w:rFonts w:eastAsia="Calibri" w:cstheme="minorHAnsi"/>
          <w:b/>
          <w:lang w:val="sr-Latn-RS"/>
        </w:rPr>
      </w:pPr>
    </w:p>
    <w:p w14:paraId="44B96FAE" w14:textId="1E041466" w:rsidR="00A95159" w:rsidRPr="00A37D12" w:rsidRDefault="00915520" w:rsidP="00716945">
      <w:pPr>
        <w:spacing w:after="0" w:line="240" w:lineRule="auto"/>
        <w:jc w:val="both"/>
        <w:rPr>
          <w:rFonts w:eastAsia="Calibri" w:cstheme="minorHAnsi"/>
          <w:b/>
          <w:lang w:val="sr-Latn-RS"/>
        </w:rPr>
      </w:pPr>
      <w:r w:rsidRPr="00A37D12">
        <w:rPr>
          <w:rFonts w:eastAsia="Calibri" w:cstheme="minorHAnsi"/>
          <w:b/>
          <w:lang w:val="sr-Latn-RS"/>
        </w:rPr>
        <w:t xml:space="preserve">Opštinska ekološka dozvola </w:t>
      </w:r>
    </w:p>
    <w:p w14:paraId="18FE51A9" w14:textId="77777777" w:rsidR="00716945" w:rsidRPr="00A37D12" w:rsidRDefault="00716945" w:rsidP="00716945">
      <w:pPr>
        <w:spacing w:after="0" w:line="240" w:lineRule="auto"/>
        <w:jc w:val="both"/>
        <w:rPr>
          <w:rFonts w:eastAsia="Calibri" w:cstheme="minorHAnsi"/>
          <w:b/>
          <w:lang w:val="sr-Latn-RS"/>
        </w:rPr>
      </w:pPr>
    </w:p>
    <w:p w14:paraId="67709B22" w14:textId="1644E398" w:rsidR="00915520" w:rsidRPr="00A37D12" w:rsidRDefault="00915520" w:rsidP="00915520">
      <w:pPr>
        <w:spacing w:after="0" w:line="240" w:lineRule="auto"/>
        <w:jc w:val="both"/>
        <w:rPr>
          <w:rFonts w:cstheme="minorHAnsi"/>
          <w:lang w:val="sr-Latn-RS"/>
        </w:rPr>
      </w:pPr>
      <w:r w:rsidRPr="00A37D12">
        <w:rPr>
          <w:rFonts w:cstheme="minorHAnsi"/>
          <w:lang w:val="sr-Latn-RS"/>
        </w:rPr>
        <w:t>Projekti i aktivnosti koje podležu opštinskim ekološkim dozvolama (</w:t>
      </w:r>
      <w:r w:rsidR="00112FB9" w:rsidRPr="00A37D12">
        <w:rPr>
          <w:rFonts w:cstheme="minorHAnsi"/>
          <w:lang w:val="sr-Latn-RS"/>
        </w:rPr>
        <w:t xml:space="preserve">OED - </w:t>
      </w:r>
      <w:r w:rsidRPr="00A37D12">
        <w:rPr>
          <w:rFonts w:cstheme="minorHAnsi"/>
          <w:lang w:val="sr-Latn-RS"/>
        </w:rPr>
        <w:t xml:space="preserve">MEP) navedeni su u Aneksu Administrativnog uputstva br. 01/2017 (vidi Aneks 7 ESMF), kao i projekti i aktivnosti koje su prošle fazu odabira u </w:t>
      </w:r>
      <w:r w:rsidR="00386CAA" w:rsidRPr="00A37D12">
        <w:rPr>
          <w:rFonts w:cstheme="minorHAnsi"/>
          <w:lang w:val="sr-Latn-RS"/>
        </w:rPr>
        <w:t>MŽSPP</w:t>
      </w:r>
      <w:r w:rsidRPr="00A37D12">
        <w:rPr>
          <w:rFonts w:cstheme="minorHAnsi"/>
          <w:lang w:val="sr-Latn-RS"/>
        </w:rPr>
        <w:t xml:space="preserve"> i procenjuj</w:t>
      </w:r>
      <w:r w:rsidR="00112FB9" w:rsidRPr="00A37D12">
        <w:rPr>
          <w:rFonts w:cstheme="minorHAnsi"/>
          <w:lang w:val="sr-Latn-RS"/>
        </w:rPr>
        <w:t>e</w:t>
      </w:r>
      <w:r w:rsidRPr="00A37D12">
        <w:rPr>
          <w:rFonts w:cstheme="minorHAnsi"/>
          <w:lang w:val="sr-Latn-RS"/>
        </w:rPr>
        <w:t xml:space="preserve"> </w:t>
      </w:r>
      <w:r w:rsidR="00112FB9" w:rsidRPr="00A37D12">
        <w:rPr>
          <w:rFonts w:cstheme="minorHAnsi"/>
          <w:lang w:val="sr-Latn-RS"/>
        </w:rPr>
        <w:t xml:space="preserve">se </w:t>
      </w:r>
      <w:r w:rsidRPr="00A37D12">
        <w:rPr>
          <w:rFonts w:cstheme="minorHAnsi"/>
          <w:lang w:val="sr-Latn-RS"/>
        </w:rPr>
        <w:t>da podležu opštinskoj ekološkoj dozvoli, a ne EIA.</w:t>
      </w:r>
    </w:p>
    <w:p w14:paraId="7014A462" w14:textId="6AEADB65" w:rsidR="00A95159" w:rsidRPr="00A37D12" w:rsidRDefault="00915520" w:rsidP="00915520">
      <w:pPr>
        <w:spacing w:after="0" w:line="240" w:lineRule="auto"/>
        <w:jc w:val="both"/>
        <w:rPr>
          <w:rFonts w:cstheme="minorHAnsi"/>
          <w:lang w:val="sr-Latn-RS"/>
        </w:rPr>
      </w:pPr>
      <w:r w:rsidRPr="00A37D12">
        <w:rPr>
          <w:rFonts w:cstheme="minorHAnsi"/>
          <w:lang w:val="sr-Latn-RS"/>
        </w:rPr>
        <w:t xml:space="preserve">Da bi se dobila Opštinska ekološka dozvola, koja je uslov za dobijanje građevinske dozvole i razvoj specifičnih aktivnosti, podnosilac podnosi zahtev Opštini </w:t>
      </w:r>
      <w:r w:rsidR="00112FB9" w:rsidRPr="00A37D12">
        <w:rPr>
          <w:rFonts w:cstheme="minorHAnsi"/>
          <w:lang w:val="sr-Latn-RS"/>
        </w:rPr>
        <w:t xml:space="preserve">uz </w:t>
      </w:r>
      <w:r w:rsidRPr="00A37D12">
        <w:rPr>
          <w:rFonts w:cstheme="minorHAnsi"/>
          <w:lang w:val="sr-Latn-RS"/>
        </w:rPr>
        <w:t>koj</w:t>
      </w:r>
      <w:r w:rsidR="00112FB9" w:rsidRPr="00A37D12">
        <w:rPr>
          <w:rFonts w:cstheme="minorHAnsi"/>
          <w:lang w:val="sr-Latn-RS"/>
        </w:rPr>
        <w:t>i</w:t>
      </w:r>
      <w:r w:rsidRPr="00A37D12">
        <w:rPr>
          <w:rFonts w:cstheme="minorHAnsi"/>
          <w:lang w:val="sr-Latn-RS"/>
        </w:rPr>
        <w:t xml:space="preserve"> je priložen Izveštaj o MEP. MEP će biti izdat nakon razmatranja i usvajanja Izveštaja</w:t>
      </w:r>
      <w:r w:rsidR="00B659CC" w:rsidRPr="00A37D12">
        <w:rPr>
          <w:rFonts w:cstheme="minorHAnsi"/>
          <w:lang w:val="sr-Latn-RS"/>
        </w:rPr>
        <w:t xml:space="preserve">. </w:t>
      </w:r>
    </w:p>
    <w:p w14:paraId="62F34381" w14:textId="77777777" w:rsidR="00C33500" w:rsidRPr="00A37D12" w:rsidRDefault="00C33500" w:rsidP="00C33500">
      <w:pPr>
        <w:spacing w:after="0" w:line="240" w:lineRule="auto"/>
        <w:jc w:val="both"/>
        <w:rPr>
          <w:rFonts w:cstheme="minorHAnsi"/>
          <w:lang w:val="sr-Latn-RS"/>
        </w:rPr>
      </w:pPr>
    </w:p>
    <w:p w14:paraId="2971881A" w14:textId="5904B87E" w:rsidR="00A95159" w:rsidRPr="00A37D12" w:rsidRDefault="00112FB9" w:rsidP="00C33500">
      <w:pPr>
        <w:spacing w:after="0" w:line="240" w:lineRule="auto"/>
        <w:jc w:val="both"/>
        <w:rPr>
          <w:rFonts w:cstheme="minorHAnsi"/>
          <w:lang w:val="sr-Latn-RS"/>
        </w:rPr>
      </w:pPr>
      <w:r w:rsidRPr="00A37D12">
        <w:rPr>
          <w:rFonts w:cstheme="minorHAnsi"/>
          <w:lang w:val="sr-Latn-RS"/>
        </w:rPr>
        <w:t>Izv</w:t>
      </w:r>
      <w:r w:rsidR="00915520" w:rsidRPr="00A37D12">
        <w:rPr>
          <w:rFonts w:cstheme="minorHAnsi"/>
          <w:lang w:val="sr-Latn-RS"/>
        </w:rPr>
        <w:t>eštaj o MEP sadrži</w:t>
      </w:r>
      <w:r w:rsidR="00A95159" w:rsidRPr="00A37D12">
        <w:rPr>
          <w:rFonts w:cstheme="minorHAnsi"/>
          <w:lang w:val="sr-Latn-RS"/>
        </w:rPr>
        <w:t>:</w:t>
      </w:r>
    </w:p>
    <w:p w14:paraId="037F17EE" w14:textId="6FB20C50" w:rsidR="00A95159" w:rsidRPr="00A37D12" w:rsidRDefault="00915520" w:rsidP="00915520">
      <w:pPr>
        <w:numPr>
          <w:ilvl w:val="0"/>
          <w:numId w:val="8"/>
        </w:numPr>
        <w:spacing w:after="0" w:line="240" w:lineRule="auto"/>
        <w:jc w:val="both"/>
        <w:rPr>
          <w:rFonts w:cstheme="minorHAnsi"/>
          <w:lang w:val="sr-Latn-RS"/>
        </w:rPr>
      </w:pPr>
      <w:r w:rsidRPr="00A37D12">
        <w:rPr>
          <w:rFonts w:cstheme="minorHAnsi"/>
          <w:lang w:val="sr-Latn-RS"/>
        </w:rPr>
        <w:t>Opis projekta</w:t>
      </w:r>
      <w:r w:rsidR="00A95159" w:rsidRPr="00A37D12">
        <w:rPr>
          <w:rFonts w:cstheme="minorHAnsi"/>
          <w:lang w:val="sr-Latn-RS"/>
        </w:rPr>
        <w:t>;</w:t>
      </w:r>
    </w:p>
    <w:p w14:paraId="3DC5A7B4" w14:textId="2E7171A6" w:rsidR="00A95159" w:rsidRPr="00A37D12" w:rsidRDefault="00915520" w:rsidP="00915520">
      <w:pPr>
        <w:numPr>
          <w:ilvl w:val="0"/>
          <w:numId w:val="8"/>
        </w:numPr>
        <w:spacing w:after="0" w:line="240" w:lineRule="auto"/>
        <w:jc w:val="both"/>
        <w:rPr>
          <w:rFonts w:cstheme="minorHAnsi"/>
          <w:lang w:val="sr-Latn-RS"/>
        </w:rPr>
      </w:pPr>
      <w:r w:rsidRPr="00A37D12">
        <w:rPr>
          <w:rFonts w:cstheme="minorHAnsi"/>
          <w:lang w:val="sr-Latn-RS"/>
        </w:rPr>
        <w:t>Opis tehnološkog procesa, ažurirana oprema</w:t>
      </w:r>
      <w:r w:rsidR="00A95159" w:rsidRPr="00A37D12">
        <w:rPr>
          <w:rFonts w:cstheme="minorHAnsi"/>
          <w:lang w:val="sr-Latn-RS"/>
        </w:rPr>
        <w:t>;</w:t>
      </w:r>
    </w:p>
    <w:p w14:paraId="62BF7E9A" w14:textId="4200410C" w:rsidR="00A95159" w:rsidRPr="00A37D12" w:rsidRDefault="00915520" w:rsidP="00915520">
      <w:pPr>
        <w:numPr>
          <w:ilvl w:val="0"/>
          <w:numId w:val="8"/>
        </w:numPr>
        <w:spacing w:after="0" w:line="240" w:lineRule="auto"/>
        <w:jc w:val="both"/>
        <w:rPr>
          <w:rFonts w:cstheme="minorHAnsi"/>
          <w:lang w:val="sr-Latn-RS"/>
        </w:rPr>
      </w:pPr>
      <w:r w:rsidRPr="00A37D12">
        <w:rPr>
          <w:rFonts w:cstheme="minorHAnsi"/>
          <w:lang w:val="sr-Latn-RS"/>
        </w:rPr>
        <w:t>Identifikacija i opis uticaja na životnu sredinu</w:t>
      </w:r>
      <w:r w:rsidR="00A95159" w:rsidRPr="00A37D12">
        <w:rPr>
          <w:rFonts w:cstheme="minorHAnsi"/>
          <w:lang w:val="sr-Latn-RS"/>
        </w:rPr>
        <w:t>;</w:t>
      </w:r>
    </w:p>
    <w:p w14:paraId="6768CE75" w14:textId="53D46163" w:rsidR="00A95159" w:rsidRPr="00A37D12" w:rsidRDefault="00112FB9" w:rsidP="00915520">
      <w:pPr>
        <w:numPr>
          <w:ilvl w:val="0"/>
          <w:numId w:val="8"/>
        </w:numPr>
        <w:spacing w:after="0" w:line="240" w:lineRule="auto"/>
        <w:jc w:val="both"/>
        <w:rPr>
          <w:rFonts w:cstheme="minorHAnsi"/>
          <w:lang w:val="sr-Latn-RS"/>
        </w:rPr>
      </w:pPr>
      <w:r w:rsidRPr="00A37D12">
        <w:rPr>
          <w:rFonts w:cstheme="minorHAnsi"/>
          <w:lang w:val="sr-Latn-RS"/>
        </w:rPr>
        <w:t>Opis m</w:t>
      </w:r>
      <w:r w:rsidR="00915520" w:rsidRPr="00A37D12">
        <w:rPr>
          <w:rFonts w:cstheme="minorHAnsi"/>
          <w:lang w:val="sr-Latn-RS"/>
        </w:rPr>
        <w:t>era za smanjenje negativnih uticaja na životnu sredinu</w:t>
      </w:r>
      <w:r w:rsidR="00A95159" w:rsidRPr="00A37D12">
        <w:rPr>
          <w:rFonts w:cstheme="minorHAnsi"/>
          <w:lang w:val="sr-Latn-RS"/>
        </w:rPr>
        <w:t>;</w:t>
      </w:r>
    </w:p>
    <w:p w14:paraId="3AC549A7" w14:textId="0EC7B309" w:rsidR="00A95159" w:rsidRPr="00A37D12" w:rsidRDefault="00112FB9" w:rsidP="00915520">
      <w:pPr>
        <w:numPr>
          <w:ilvl w:val="0"/>
          <w:numId w:val="8"/>
        </w:numPr>
        <w:spacing w:after="0" w:line="240" w:lineRule="auto"/>
        <w:jc w:val="both"/>
        <w:rPr>
          <w:rFonts w:cstheme="minorHAnsi"/>
          <w:lang w:val="sr-Latn-RS"/>
        </w:rPr>
      </w:pPr>
      <w:r w:rsidRPr="00A37D12">
        <w:rPr>
          <w:rFonts w:cstheme="minorHAnsi"/>
          <w:lang w:val="sr-Latn-RS"/>
        </w:rPr>
        <w:t>Investicione vr</w:t>
      </w:r>
      <w:r w:rsidR="00915520" w:rsidRPr="00A37D12">
        <w:rPr>
          <w:rFonts w:cstheme="minorHAnsi"/>
          <w:lang w:val="sr-Latn-RS"/>
        </w:rPr>
        <w:t>ednosti projekta</w:t>
      </w:r>
      <w:r w:rsidR="00A95159" w:rsidRPr="00A37D12">
        <w:rPr>
          <w:rFonts w:cstheme="minorHAnsi"/>
          <w:lang w:val="sr-Latn-RS"/>
        </w:rPr>
        <w:t>;</w:t>
      </w:r>
    </w:p>
    <w:p w14:paraId="3DA75BC4" w14:textId="1AFE8392" w:rsidR="00A95159" w:rsidRPr="00A37D12" w:rsidRDefault="00112FB9" w:rsidP="00915520">
      <w:pPr>
        <w:numPr>
          <w:ilvl w:val="0"/>
          <w:numId w:val="8"/>
        </w:numPr>
        <w:spacing w:after="0" w:line="240" w:lineRule="auto"/>
        <w:jc w:val="both"/>
        <w:rPr>
          <w:rFonts w:cstheme="minorHAnsi"/>
          <w:lang w:val="sr-Latn-RS"/>
        </w:rPr>
      </w:pPr>
      <w:r w:rsidRPr="00A37D12">
        <w:rPr>
          <w:rFonts w:cstheme="minorHAnsi"/>
          <w:lang w:val="sr-Latn-RS"/>
        </w:rPr>
        <w:t>M</w:t>
      </w:r>
      <w:r w:rsidR="00915520" w:rsidRPr="00A37D12">
        <w:rPr>
          <w:rFonts w:cstheme="minorHAnsi"/>
          <w:lang w:val="sr-Latn-RS"/>
        </w:rPr>
        <w:t>ere za sanaciju površine nakon završetka aktivnosti.</w:t>
      </w:r>
    </w:p>
    <w:p w14:paraId="58784EB6" w14:textId="77777777" w:rsidR="00A95159" w:rsidRPr="00A37D12" w:rsidRDefault="00A95159" w:rsidP="00F50271">
      <w:pPr>
        <w:jc w:val="both"/>
        <w:rPr>
          <w:rFonts w:cstheme="minorHAnsi"/>
          <w:lang w:val="sr-Latn-RS"/>
        </w:rPr>
      </w:pPr>
    </w:p>
    <w:p w14:paraId="1A707429" w14:textId="5DF64991" w:rsidR="00A95159" w:rsidRPr="00A37D12" w:rsidRDefault="00915520" w:rsidP="00F50271">
      <w:pPr>
        <w:jc w:val="both"/>
        <w:rPr>
          <w:rFonts w:cstheme="minorHAnsi"/>
          <w:lang w:val="sr-Latn-RS"/>
        </w:rPr>
      </w:pPr>
      <w:r w:rsidRPr="00A37D12">
        <w:rPr>
          <w:rFonts w:cstheme="minorHAnsi"/>
          <w:lang w:val="sr-Latn-RS"/>
        </w:rPr>
        <w:t xml:space="preserve">Izveštaj može da sačini fizičko ili pravno lice, koje je zajedno sa podnosiocem izveštaja </w:t>
      </w:r>
      <w:r w:rsidR="00112FB9" w:rsidRPr="00A37D12">
        <w:rPr>
          <w:rFonts w:cstheme="minorHAnsi"/>
          <w:lang w:val="sr-Latn-RS"/>
        </w:rPr>
        <w:t>MEP</w:t>
      </w:r>
      <w:r w:rsidRPr="00A37D12">
        <w:rPr>
          <w:rFonts w:cstheme="minorHAnsi"/>
          <w:lang w:val="sr-Latn-RS"/>
        </w:rPr>
        <w:t xml:space="preserve"> odgovorno za tačnost podataka sadržanih u Izveštaju.</w:t>
      </w:r>
    </w:p>
    <w:p w14:paraId="67250CC7" w14:textId="7E19042A" w:rsidR="00A95159" w:rsidRPr="00A37D12" w:rsidRDefault="00915520" w:rsidP="00F50271">
      <w:pPr>
        <w:jc w:val="both"/>
        <w:rPr>
          <w:rFonts w:cstheme="minorHAnsi"/>
          <w:lang w:val="sr-Latn-RS"/>
        </w:rPr>
      </w:pPr>
      <w:r w:rsidRPr="00A37D12">
        <w:rPr>
          <w:rFonts w:cstheme="minorHAnsi"/>
          <w:lang w:val="sr-Latn-RS"/>
        </w:rPr>
        <w:t xml:space="preserve">Administrativno uputstvo za objavljivanje MEP-a je na snazi od 2017. godine, tako da su postojeći subjekti, koji nemaju MEP, obavezni da </w:t>
      </w:r>
      <w:r w:rsidR="00112FB9" w:rsidRPr="00A37D12">
        <w:rPr>
          <w:rFonts w:cstheme="minorHAnsi"/>
          <w:lang w:val="sr-Latn-RS"/>
        </w:rPr>
        <w:t>pribave</w:t>
      </w:r>
      <w:r w:rsidRPr="00A37D12">
        <w:rPr>
          <w:rFonts w:cstheme="minorHAnsi"/>
          <w:lang w:val="sr-Latn-RS"/>
        </w:rPr>
        <w:t xml:space="preserve"> MEP</w:t>
      </w:r>
      <w:r w:rsidR="00A95159" w:rsidRPr="00A37D12">
        <w:rPr>
          <w:rFonts w:cstheme="minorHAnsi"/>
          <w:lang w:val="sr-Latn-RS"/>
        </w:rPr>
        <w:t>.</w:t>
      </w:r>
    </w:p>
    <w:p w14:paraId="13681DDD" w14:textId="03DC20C6" w:rsidR="00A95159" w:rsidRPr="00A37D12" w:rsidRDefault="00112FB9" w:rsidP="00F50271">
      <w:pPr>
        <w:jc w:val="both"/>
        <w:rPr>
          <w:rFonts w:cstheme="minorHAnsi"/>
          <w:b/>
          <w:lang w:val="sr-Latn-RS"/>
        </w:rPr>
      </w:pPr>
      <w:r w:rsidRPr="00A37D12">
        <w:rPr>
          <w:rFonts w:cstheme="minorHAnsi"/>
          <w:b/>
          <w:lang w:val="sr-Latn-RS"/>
        </w:rPr>
        <w:t>Ekološk</w:t>
      </w:r>
      <w:r w:rsidR="00F578D7" w:rsidRPr="00A37D12">
        <w:rPr>
          <w:rFonts w:cstheme="minorHAnsi"/>
          <w:b/>
          <w:lang w:val="sr-Latn-RS"/>
        </w:rPr>
        <w:t>o ovlašćenje (</w:t>
      </w:r>
      <w:r w:rsidRPr="00A37D12">
        <w:rPr>
          <w:rFonts w:cstheme="minorHAnsi"/>
          <w:b/>
          <w:lang w:val="sr-Latn-RS"/>
        </w:rPr>
        <w:t>a</w:t>
      </w:r>
      <w:r w:rsidR="005377C3" w:rsidRPr="00A37D12">
        <w:rPr>
          <w:rFonts w:cstheme="minorHAnsi"/>
          <w:b/>
          <w:lang w:val="sr-Latn-RS"/>
        </w:rPr>
        <w:t>utorizacija</w:t>
      </w:r>
      <w:r w:rsidR="00F578D7" w:rsidRPr="00A37D12">
        <w:rPr>
          <w:rFonts w:cstheme="minorHAnsi"/>
          <w:b/>
          <w:lang w:val="sr-Latn-RS"/>
        </w:rPr>
        <w:t>)</w:t>
      </w:r>
      <w:r w:rsidR="005377C3" w:rsidRPr="00A37D12">
        <w:rPr>
          <w:rFonts w:cstheme="minorHAnsi"/>
          <w:b/>
          <w:lang w:val="sr-Latn-RS"/>
        </w:rPr>
        <w:t xml:space="preserve">  </w:t>
      </w:r>
    </w:p>
    <w:p w14:paraId="1C4E6C85" w14:textId="5EB7446C" w:rsidR="00A95159" w:rsidRPr="00A37D12" w:rsidRDefault="005377C3" w:rsidP="007A021D">
      <w:pPr>
        <w:spacing w:after="0"/>
        <w:jc w:val="both"/>
        <w:rPr>
          <w:rFonts w:cstheme="minorHAnsi"/>
          <w:lang w:val="sr-Latn-RS"/>
        </w:rPr>
      </w:pPr>
      <w:r w:rsidRPr="00A37D12">
        <w:rPr>
          <w:rFonts w:eastAsia="Calibri" w:cstheme="minorHAnsi"/>
          <w:noProof/>
          <w:lang w:val="sr-Latn-RS"/>
        </w:rPr>
        <w:lastRenderedPageBreak/>
        <w:t xml:space="preserve">Nadležni organ za </w:t>
      </w:r>
      <w:r w:rsidR="00F578D7" w:rsidRPr="00A37D12">
        <w:rPr>
          <w:rFonts w:eastAsia="Calibri" w:cstheme="minorHAnsi"/>
          <w:noProof/>
          <w:lang w:val="sr-Latn-RS"/>
        </w:rPr>
        <w:t>sprovođenje</w:t>
      </w:r>
      <w:r w:rsidRPr="00A37D12">
        <w:rPr>
          <w:rFonts w:eastAsia="Calibri" w:cstheme="minorHAnsi"/>
          <w:noProof/>
          <w:lang w:val="sr-Latn-RS"/>
        </w:rPr>
        <w:t xml:space="preserve"> procedura za izdavanje ovog ovlašćenja je </w:t>
      </w:r>
      <w:r w:rsidR="00386CAA" w:rsidRPr="00A37D12">
        <w:rPr>
          <w:rFonts w:eastAsia="Calibri" w:cstheme="minorHAnsi"/>
          <w:noProof/>
          <w:lang w:val="sr-Latn-RS"/>
        </w:rPr>
        <w:t>MŽSPP</w:t>
      </w:r>
      <w:r w:rsidRPr="00A37D12">
        <w:rPr>
          <w:rFonts w:eastAsia="Calibri" w:cstheme="minorHAnsi"/>
          <w:noProof/>
          <w:lang w:val="sr-Latn-RS"/>
        </w:rPr>
        <w:t xml:space="preserve">. </w:t>
      </w:r>
      <w:r w:rsidR="00F578D7" w:rsidRPr="00A37D12">
        <w:rPr>
          <w:rFonts w:eastAsia="Calibri" w:cstheme="minorHAnsi"/>
          <w:noProof/>
          <w:lang w:val="sr-Latn-RS"/>
        </w:rPr>
        <w:t>A</w:t>
      </w:r>
      <w:r w:rsidRPr="00A37D12">
        <w:rPr>
          <w:rFonts w:eastAsia="Calibri" w:cstheme="minorHAnsi"/>
          <w:noProof/>
          <w:lang w:val="sr-Latn-RS"/>
        </w:rPr>
        <w:t>utorizacija za životnu sredinu</w:t>
      </w:r>
      <w:r w:rsidR="00F578D7" w:rsidRPr="00A37D12">
        <w:rPr>
          <w:rFonts w:eastAsia="Calibri" w:cstheme="minorHAnsi"/>
          <w:noProof/>
          <w:lang w:val="sr-Latn-RS"/>
        </w:rPr>
        <w:t xml:space="preserve"> potrebna je za sledeće</w:t>
      </w:r>
      <w:r w:rsidR="008356D1" w:rsidRPr="00A37D12">
        <w:rPr>
          <w:rFonts w:cstheme="minorHAnsi"/>
          <w:lang w:val="sr-Latn-RS"/>
        </w:rPr>
        <w:t>:</w:t>
      </w:r>
      <w:r w:rsidR="00A95159" w:rsidRPr="00A37D12">
        <w:rPr>
          <w:rFonts w:cstheme="minorHAnsi"/>
          <w:lang w:val="sr-Latn-RS"/>
        </w:rPr>
        <w:t xml:space="preserve"> </w:t>
      </w:r>
    </w:p>
    <w:p w14:paraId="07A5FDDD" w14:textId="03FF8BD6" w:rsidR="00A95159" w:rsidRPr="00A37D12" w:rsidRDefault="005377C3" w:rsidP="005377C3">
      <w:pPr>
        <w:pStyle w:val="ListParagraph"/>
        <w:numPr>
          <w:ilvl w:val="0"/>
          <w:numId w:val="8"/>
        </w:numPr>
        <w:contextualSpacing w:val="0"/>
        <w:jc w:val="both"/>
        <w:rPr>
          <w:rFonts w:asciiTheme="minorHAnsi" w:eastAsia="Calibri" w:hAnsiTheme="minorHAnsi" w:cstheme="minorHAnsi"/>
          <w:sz w:val="22"/>
          <w:szCs w:val="22"/>
          <w:lang w:val="sr-Latn-RS"/>
        </w:rPr>
      </w:pPr>
      <w:r w:rsidRPr="00A37D12">
        <w:rPr>
          <w:rFonts w:asciiTheme="minorHAnsi" w:hAnsiTheme="minorHAnsi" w:cstheme="minorHAnsi"/>
          <w:sz w:val="22"/>
          <w:szCs w:val="22"/>
          <w:lang w:val="sr-Latn-RS"/>
        </w:rPr>
        <w:t>Privremene p</w:t>
      </w:r>
      <w:r w:rsidR="00F578D7" w:rsidRPr="00A37D12">
        <w:rPr>
          <w:rFonts w:asciiTheme="minorHAnsi" w:hAnsiTheme="minorHAnsi" w:cstheme="minorHAnsi"/>
          <w:sz w:val="22"/>
          <w:szCs w:val="22"/>
          <w:lang w:val="sr-Latn-RS"/>
        </w:rPr>
        <w:t>redložene aktivnosti i projekti</w:t>
      </w:r>
      <w:r w:rsidRPr="00A37D12">
        <w:rPr>
          <w:rFonts w:asciiTheme="minorHAnsi" w:hAnsiTheme="minorHAnsi" w:cstheme="minorHAnsi"/>
          <w:sz w:val="22"/>
          <w:szCs w:val="22"/>
          <w:lang w:val="sr-Latn-RS"/>
        </w:rPr>
        <w:t xml:space="preserve"> koji mogu i</w:t>
      </w:r>
      <w:r w:rsidR="00F578D7" w:rsidRPr="00A37D12">
        <w:rPr>
          <w:rFonts w:asciiTheme="minorHAnsi" w:hAnsiTheme="minorHAnsi" w:cstheme="minorHAnsi"/>
          <w:sz w:val="22"/>
          <w:szCs w:val="22"/>
          <w:lang w:val="sr-Latn-RS"/>
        </w:rPr>
        <w:t>m</w:t>
      </w:r>
      <w:r w:rsidRPr="00A37D12">
        <w:rPr>
          <w:rFonts w:asciiTheme="minorHAnsi" w:hAnsiTheme="minorHAnsi" w:cstheme="minorHAnsi"/>
          <w:sz w:val="22"/>
          <w:szCs w:val="22"/>
          <w:lang w:val="sr-Latn-RS"/>
        </w:rPr>
        <w:t>ati uticaj na životnu sredinu</w:t>
      </w:r>
      <w:r w:rsidR="00A95159" w:rsidRPr="00A37D12">
        <w:rPr>
          <w:rFonts w:asciiTheme="minorHAnsi" w:hAnsiTheme="minorHAnsi" w:cstheme="minorHAnsi"/>
          <w:sz w:val="22"/>
          <w:szCs w:val="22"/>
          <w:lang w:val="sr-Latn-RS"/>
        </w:rPr>
        <w:t>.</w:t>
      </w:r>
    </w:p>
    <w:p w14:paraId="0608CF12" w14:textId="1EEBABC6" w:rsidR="00A95159" w:rsidRPr="00A37D12" w:rsidRDefault="005377C3" w:rsidP="005377C3">
      <w:pPr>
        <w:pStyle w:val="ListParagraph"/>
        <w:numPr>
          <w:ilvl w:val="0"/>
          <w:numId w:val="8"/>
        </w:numPr>
        <w:contextualSpacing w:val="0"/>
        <w:jc w:val="both"/>
        <w:rPr>
          <w:rFonts w:asciiTheme="minorHAnsi" w:eastAsia="Calibri" w:hAnsiTheme="minorHAnsi" w:cstheme="minorHAnsi"/>
          <w:sz w:val="22"/>
          <w:szCs w:val="22"/>
          <w:lang w:val="sr-Latn-RS"/>
        </w:rPr>
      </w:pPr>
      <w:r w:rsidRPr="00A37D12">
        <w:rPr>
          <w:rFonts w:asciiTheme="minorHAnsi" w:hAnsiTheme="minorHAnsi" w:cstheme="minorHAnsi"/>
          <w:sz w:val="22"/>
          <w:szCs w:val="22"/>
          <w:lang w:val="sr-Latn-RS"/>
        </w:rPr>
        <w:t>Privremeni predloženi projekti koji nisu predmet Ekološke saglasnosti i Opštinske saglas</w:t>
      </w:r>
      <w:r w:rsidR="00F578D7" w:rsidRPr="00A37D12">
        <w:rPr>
          <w:rFonts w:asciiTheme="minorHAnsi" w:hAnsiTheme="minorHAnsi" w:cstheme="minorHAnsi"/>
          <w:sz w:val="22"/>
          <w:szCs w:val="22"/>
          <w:lang w:val="sr-Latn-RS"/>
        </w:rPr>
        <w:t>nosti za životnu sredinu (npr. t</w:t>
      </w:r>
      <w:r w:rsidRPr="00A37D12">
        <w:rPr>
          <w:rFonts w:asciiTheme="minorHAnsi" w:hAnsiTheme="minorHAnsi" w:cstheme="minorHAnsi"/>
          <w:sz w:val="22"/>
          <w:szCs w:val="22"/>
          <w:lang w:val="sr-Latn-RS"/>
        </w:rPr>
        <w:t>ransport opasnih materijala</w:t>
      </w:r>
      <w:r w:rsidR="00640DC3" w:rsidRPr="00A37D12">
        <w:rPr>
          <w:rFonts w:asciiTheme="minorHAnsi" w:hAnsiTheme="minorHAnsi" w:cstheme="minorHAnsi"/>
          <w:sz w:val="22"/>
          <w:szCs w:val="22"/>
          <w:lang w:val="sr-Latn-RS"/>
        </w:rPr>
        <w:t>)</w:t>
      </w:r>
      <w:r w:rsidR="00A95159" w:rsidRPr="00A37D12">
        <w:rPr>
          <w:rFonts w:asciiTheme="minorHAnsi" w:hAnsiTheme="minorHAnsi" w:cstheme="minorHAnsi"/>
          <w:sz w:val="22"/>
          <w:szCs w:val="22"/>
          <w:lang w:val="sr-Latn-RS"/>
        </w:rPr>
        <w:t>.</w:t>
      </w:r>
      <w:r w:rsidR="00A95159" w:rsidRPr="00A37D12">
        <w:rPr>
          <w:rFonts w:asciiTheme="minorHAnsi" w:eastAsia="Calibri" w:hAnsiTheme="minorHAnsi" w:cstheme="minorHAnsi"/>
          <w:sz w:val="22"/>
          <w:szCs w:val="22"/>
          <w:lang w:val="sr-Latn-RS"/>
        </w:rPr>
        <w:t xml:space="preserve"> </w:t>
      </w:r>
    </w:p>
    <w:p w14:paraId="1AFC9978" w14:textId="77777777" w:rsidR="006875B6" w:rsidRPr="00A37D12" w:rsidRDefault="006875B6" w:rsidP="007A021D">
      <w:pPr>
        <w:pStyle w:val="ListParagraph"/>
        <w:contextualSpacing w:val="0"/>
        <w:jc w:val="both"/>
        <w:rPr>
          <w:rFonts w:asciiTheme="minorHAnsi" w:eastAsia="Calibri" w:hAnsiTheme="minorHAnsi" w:cstheme="minorHAnsi"/>
          <w:sz w:val="22"/>
          <w:szCs w:val="22"/>
          <w:lang w:val="sr-Latn-RS"/>
        </w:rPr>
      </w:pPr>
    </w:p>
    <w:p w14:paraId="67983F59" w14:textId="528CD029" w:rsidR="00A95159" w:rsidRPr="00A37D12" w:rsidRDefault="005377C3" w:rsidP="007A021D">
      <w:pPr>
        <w:spacing w:after="0"/>
        <w:jc w:val="both"/>
        <w:rPr>
          <w:rFonts w:eastAsia="Calibri" w:cstheme="minorHAnsi"/>
          <w:lang w:val="sr-Latn-RS"/>
        </w:rPr>
      </w:pPr>
      <w:r w:rsidRPr="00A37D12">
        <w:rPr>
          <w:rFonts w:eastAsia="Calibri" w:cstheme="minorHAnsi"/>
          <w:lang w:val="sr-Latn-RS"/>
        </w:rPr>
        <w:t xml:space="preserve">Da bi se dobilo </w:t>
      </w:r>
      <w:r w:rsidR="00F578D7" w:rsidRPr="00A37D12">
        <w:rPr>
          <w:rFonts w:eastAsia="Calibri" w:cstheme="minorHAnsi"/>
          <w:lang w:val="sr-Latn-RS"/>
        </w:rPr>
        <w:t xml:space="preserve">ekološko </w:t>
      </w:r>
      <w:r w:rsidRPr="00A37D12">
        <w:rPr>
          <w:rFonts w:eastAsia="Calibri" w:cstheme="minorHAnsi"/>
          <w:lang w:val="sr-Latn-RS"/>
        </w:rPr>
        <w:t xml:space="preserve">ovlašćenje, podnosilac zahteva mora da podnese </w:t>
      </w:r>
      <w:r w:rsidR="00F578D7" w:rsidRPr="00A37D12">
        <w:rPr>
          <w:rFonts w:eastAsia="Calibri" w:cstheme="minorHAnsi"/>
          <w:lang w:val="sr-Latn-RS"/>
        </w:rPr>
        <w:t>prijavu</w:t>
      </w:r>
      <w:r w:rsidRPr="00A37D12">
        <w:rPr>
          <w:rFonts w:eastAsia="Calibri" w:cstheme="minorHAnsi"/>
          <w:lang w:val="sr-Latn-RS"/>
        </w:rPr>
        <w:t xml:space="preserve"> </w:t>
      </w:r>
      <w:r w:rsidR="00386CAA" w:rsidRPr="00A37D12">
        <w:rPr>
          <w:rFonts w:eastAsia="Calibri" w:cstheme="minorHAnsi"/>
          <w:lang w:val="sr-Latn-RS"/>
        </w:rPr>
        <w:t>MŽSPP</w:t>
      </w:r>
      <w:r w:rsidRPr="00A37D12">
        <w:rPr>
          <w:rFonts w:eastAsia="Calibri" w:cstheme="minorHAnsi"/>
          <w:lang w:val="sr-Latn-RS"/>
        </w:rPr>
        <w:t>-u u kojoj se nalazi izveštaj o životnoj</w:t>
      </w:r>
      <w:r w:rsidR="00F578D7" w:rsidRPr="00A37D12">
        <w:rPr>
          <w:rFonts w:eastAsia="Calibri" w:cstheme="minorHAnsi"/>
          <w:lang w:val="sr-Latn-RS"/>
        </w:rPr>
        <w:t xml:space="preserve"> sredini. Ovaj izveštaj, koji</w:t>
      </w:r>
      <w:r w:rsidRPr="00A37D12">
        <w:rPr>
          <w:rFonts w:eastAsia="Calibri" w:cstheme="minorHAnsi"/>
          <w:lang w:val="sr-Latn-RS"/>
        </w:rPr>
        <w:t xml:space="preserve"> sastavl</w:t>
      </w:r>
      <w:r w:rsidR="00F578D7" w:rsidRPr="00A37D12">
        <w:rPr>
          <w:rFonts w:eastAsia="Calibri" w:cstheme="minorHAnsi"/>
          <w:lang w:val="sr-Latn-RS"/>
        </w:rPr>
        <w:t>j</w:t>
      </w:r>
      <w:r w:rsidRPr="00A37D12">
        <w:rPr>
          <w:rFonts w:eastAsia="Calibri" w:cstheme="minorHAnsi"/>
          <w:lang w:val="sr-Latn-RS"/>
        </w:rPr>
        <w:t>a podnosilac, sadrži</w:t>
      </w:r>
      <w:r w:rsidR="00A95159" w:rsidRPr="00A37D12">
        <w:rPr>
          <w:rFonts w:eastAsia="Calibri" w:cstheme="minorHAnsi"/>
          <w:lang w:val="sr-Latn-RS"/>
        </w:rPr>
        <w:t>:</w:t>
      </w:r>
    </w:p>
    <w:p w14:paraId="56C3205B" w14:textId="2D483D84" w:rsidR="00A95159" w:rsidRPr="00A37D12" w:rsidRDefault="005377C3" w:rsidP="005377C3">
      <w:pPr>
        <w:pStyle w:val="ListParagraph"/>
        <w:numPr>
          <w:ilvl w:val="0"/>
          <w:numId w:val="8"/>
        </w:numPr>
        <w:contextualSpacing w:val="0"/>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Opis projekta ili aktivnosti</w:t>
      </w:r>
      <w:r w:rsidR="006875B6" w:rsidRPr="00A37D12">
        <w:rPr>
          <w:rFonts w:asciiTheme="minorHAnsi" w:eastAsia="Calibri" w:hAnsiTheme="minorHAnsi" w:cstheme="minorHAnsi"/>
          <w:sz w:val="22"/>
          <w:szCs w:val="22"/>
          <w:lang w:val="sr-Latn-RS"/>
        </w:rPr>
        <w:t>,</w:t>
      </w:r>
    </w:p>
    <w:p w14:paraId="16BD39E6" w14:textId="24623F36" w:rsidR="00A95159" w:rsidRPr="00A37D12" w:rsidRDefault="005377C3" w:rsidP="005377C3">
      <w:pPr>
        <w:pStyle w:val="ListParagraph"/>
        <w:numPr>
          <w:ilvl w:val="0"/>
          <w:numId w:val="8"/>
        </w:numPr>
        <w:contextualSpacing w:val="0"/>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Opis opreme i procesa projekta ili aktivnosti</w:t>
      </w:r>
      <w:r w:rsidR="006875B6" w:rsidRPr="00A37D12">
        <w:rPr>
          <w:rFonts w:asciiTheme="minorHAnsi" w:eastAsia="Calibri" w:hAnsiTheme="minorHAnsi" w:cstheme="minorHAnsi"/>
          <w:sz w:val="22"/>
          <w:szCs w:val="22"/>
          <w:lang w:val="sr-Latn-RS"/>
        </w:rPr>
        <w:t>,</w:t>
      </w:r>
    </w:p>
    <w:p w14:paraId="7462E32D" w14:textId="396F8315" w:rsidR="00A95159" w:rsidRPr="00A37D12" w:rsidRDefault="005377C3" w:rsidP="005377C3">
      <w:pPr>
        <w:pStyle w:val="ListParagraph"/>
        <w:numPr>
          <w:ilvl w:val="0"/>
          <w:numId w:val="8"/>
        </w:numPr>
        <w:contextualSpacing w:val="0"/>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Identifikacija i opis uticaja na životnu sredinu</w:t>
      </w:r>
      <w:r w:rsidR="006875B6" w:rsidRPr="00A37D12">
        <w:rPr>
          <w:rFonts w:asciiTheme="minorHAnsi" w:eastAsia="Calibri" w:hAnsiTheme="minorHAnsi" w:cstheme="minorHAnsi"/>
          <w:sz w:val="22"/>
          <w:szCs w:val="22"/>
          <w:lang w:val="sr-Latn-RS"/>
        </w:rPr>
        <w:t>.</w:t>
      </w:r>
    </w:p>
    <w:p w14:paraId="10B21F26" w14:textId="77777777" w:rsidR="00A26A38" w:rsidRPr="00A37D12" w:rsidRDefault="00A26A38" w:rsidP="00F50271">
      <w:pPr>
        <w:pStyle w:val="ListParagraph"/>
        <w:jc w:val="both"/>
        <w:rPr>
          <w:rFonts w:asciiTheme="minorHAnsi" w:eastAsia="Calibri" w:hAnsiTheme="minorHAnsi" w:cstheme="minorHAnsi"/>
          <w:sz w:val="22"/>
          <w:szCs w:val="22"/>
          <w:lang w:val="sr-Latn-RS"/>
        </w:rPr>
      </w:pPr>
    </w:p>
    <w:p w14:paraId="1C61BA91" w14:textId="3AEE8999" w:rsidR="00A95159" w:rsidRPr="00A37D12" w:rsidRDefault="001308F1" w:rsidP="001308F1">
      <w:pPr>
        <w:pStyle w:val="Heading2"/>
        <w:rPr>
          <w:rFonts w:asciiTheme="minorHAnsi" w:eastAsia="Calibri" w:hAnsiTheme="minorHAnsi" w:cstheme="minorHAnsi"/>
          <w:lang w:val="sr-Latn-RS"/>
        </w:rPr>
      </w:pPr>
      <w:bookmarkStart w:id="20" w:name="_Toc536437"/>
      <w:r w:rsidRPr="00A37D12">
        <w:rPr>
          <w:rFonts w:asciiTheme="minorHAnsi" w:eastAsia="Times New Roman" w:hAnsiTheme="minorHAnsi" w:cstheme="minorHAnsi"/>
          <w:sz w:val="22"/>
          <w:szCs w:val="22"/>
          <w:lang w:val="sr-Latn-RS"/>
        </w:rPr>
        <w:t xml:space="preserve">Kategorije </w:t>
      </w:r>
      <w:r w:rsidR="00D105F1" w:rsidRPr="00A37D12">
        <w:rPr>
          <w:rFonts w:asciiTheme="minorHAnsi" w:eastAsia="Times New Roman" w:hAnsiTheme="minorHAnsi" w:cstheme="minorHAnsi"/>
          <w:sz w:val="22"/>
          <w:szCs w:val="22"/>
          <w:lang w:val="sr-Latn-RS"/>
        </w:rPr>
        <w:t>SB</w:t>
      </w:r>
      <w:r w:rsidR="00FC454A" w:rsidRPr="00A37D12">
        <w:rPr>
          <w:rFonts w:asciiTheme="minorHAnsi" w:eastAsia="Times New Roman" w:hAnsiTheme="minorHAnsi" w:cstheme="minorHAnsi"/>
          <w:sz w:val="22"/>
          <w:szCs w:val="22"/>
          <w:lang w:val="sr-Latn-RS"/>
        </w:rPr>
        <w:t xml:space="preserve"> za pregled (skrining) </w:t>
      </w:r>
      <w:r w:rsidRPr="00A37D12">
        <w:rPr>
          <w:rFonts w:asciiTheme="minorHAnsi" w:eastAsia="Times New Roman" w:hAnsiTheme="minorHAnsi" w:cstheme="minorHAnsi"/>
          <w:sz w:val="22"/>
          <w:szCs w:val="22"/>
          <w:lang w:val="sr-Latn-RS"/>
        </w:rPr>
        <w:t>ekosistema</w:t>
      </w:r>
      <w:bookmarkEnd w:id="20"/>
      <w:r w:rsidRPr="00A37D12">
        <w:rPr>
          <w:rFonts w:asciiTheme="minorHAnsi" w:eastAsia="Times New Roman" w:hAnsiTheme="minorHAnsi" w:cstheme="minorHAnsi"/>
          <w:sz w:val="22"/>
          <w:szCs w:val="22"/>
          <w:lang w:val="sr-Latn-RS"/>
        </w:rPr>
        <w:t xml:space="preserve">  </w:t>
      </w:r>
    </w:p>
    <w:p w14:paraId="6C3F0445" w14:textId="62071B47" w:rsidR="00281DEB" w:rsidRPr="00A37D12" w:rsidRDefault="001308F1" w:rsidP="00707E20">
      <w:pPr>
        <w:spacing w:after="0" w:line="240" w:lineRule="auto"/>
        <w:jc w:val="both"/>
        <w:rPr>
          <w:rFonts w:eastAsia="Calibri" w:cstheme="minorHAnsi"/>
          <w:lang w:val="sr-Latn-RS"/>
        </w:rPr>
      </w:pPr>
      <w:r w:rsidRPr="00A37D12">
        <w:rPr>
          <w:rFonts w:eastAsia="Calibri" w:cstheme="minorHAnsi"/>
          <w:lang w:val="sr-Latn-RS"/>
        </w:rPr>
        <w:t>U zavisnosti od vrste, lokacije, osetljivosti i obima projekta i prirode i veličine njegovih potencijalnih</w:t>
      </w:r>
      <w:r w:rsidR="00D105F1" w:rsidRPr="00A37D12">
        <w:rPr>
          <w:rFonts w:eastAsia="Calibri" w:cstheme="minorHAnsi"/>
          <w:lang w:val="sr-Latn-RS"/>
        </w:rPr>
        <w:t xml:space="preserve"> uticaja na životnu sredinu, pot</w:t>
      </w:r>
      <w:r w:rsidRPr="00A37D12">
        <w:rPr>
          <w:rFonts w:eastAsia="Calibri" w:cstheme="minorHAnsi"/>
          <w:lang w:val="sr-Latn-RS"/>
        </w:rPr>
        <w:t>projekat se može svrstati u jednu od četiri kategorije</w:t>
      </w:r>
      <w:r w:rsidR="00281DEB" w:rsidRPr="00A37D12">
        <w:rPr>
          <w:rFonts w:eastAsia="Calibri" w:cstheme="minorHAnsi"/>
          <w:lang w:val="sr-Latn-RS"/>
        </w:rPr>
        <w:t>:</w:t>
      </w:r>
    </w:p>
    <w:p w14:paraId="4893C2BA" w14:textId="77777777" w:rsidR="00707E20" w:rsidRPr="00A37D12" w:rsidRDefault="00707E20" w:rsidP="00707E20">
      <w:pPr>
        <w:spacing w:after="0" w:line="240" w:lineRule="auto"/>
        <w:jc w:val="both"/>
        <w:rPr>
          <w:rFonts w:eastAsia="Calibri" w:cstheme="minorHAnsi"/>
          <w:lang w:val="sr-Latn-RS"/>
        </w:rPr>
      </w:pPr>
    </w:p>
    <w:p w14:paraId="67A2368E" w14:textId="5446EBE8" w:rsidR="00281DEB" w:rsidRPr="00A37D12" w:rsidRDefault="001308F1" w:rsidP="00707E20">
      <w:pPr>
        <w:spacing w:after="0" w:line="240" w:lineRule="auto"/>
        <w:jc w:val="both"/>
        <w:rPr>
          <w:rFonts w:eastAsia="Calibri" w:cstheme="minorHAnsi"/>
          <w:b/>
          <w:szCs w:val="24"/>
          <w:u w:val="single"/>
          <w:lang w:val="sr-Latn-RS"/>
        </w:rPr>
      </w:pPr>
      <w:r w:rsidRPr="00A37D12">
        <w:rPr>
          <w:rFonts w:eastAsia="Calibri" w:cstheme="minorHAnsi"/>
          <w:b/>
          <w:iCs/>
          <w:szCs w:val="24"/>
          <w:u w:val="single"/>
          <w:lang w:val="sr-Latn-RS"/>
        </w:rPr>
        <w:t>Kategorija</w:t>
      </w:r>
      <w:r w:rsidR="00281DEB" w:rsidRPr="00A37D12">
        <w:rPr>
          <w:rFonts w:eastAsia="Calibri" w:cstheme="minorHAnsi"/>
          <w:b/>
          <w:iCs/>
          <w:szCs w:val="24"/>
          <w:u w:val="single"/>
          <w:lang w:val="sr-Latn-RS"/>
        </w:rPr>
        <w:t xml:space="preserve"> A</w:t>
      </w:r>
      <w:r w:rsidR="00281DEB" w:rsidRPr="00A37D12">
        <w:rPr>
          <w:rFonts w:eastAsia="Calibri" w:cstheme="minorHAnsi"/>
          <w:b/>
          <w:szCs w:val="24"/>
          <w:u w:val="single"/>
          <w:lang w:val="sr-Latn-RS"/>
        </w:rPr>
        <w:t> </w:t>
      </w:r>
    </w:p>
    <w:p w14:paraId="5513CF62" w14:textId="77777777" w:rsidR="00707E20" w:rsidRPr="00A37D12" w:rsidRDefault="00707E20" w:rsidP="00707E20">
      <w:pPr>
        <w:spacing w:after="0" w:line="240" w:lineRule="auto"/>
        <w:jc w:val="both"/>
        <w:rPr>
          <w:rFonts w:eastAsia="Calibri" w:cstheme="minorHAnsi"/>
          <w:b/>
          <w:szCs w:val="24"/>
          <w:u w:val="single"/>
          <w:lang w:val="sr-Latn-RS"/>
        </w:rPr>
      </w:pPr>
    </w:p>
    <w:p w14:paraId="11097434" w14:textId="1285C12B" w:rsidR="001308F1" w:rsidRPr="00A37D12" w:rsidRDefault="001308F1" w:rsidP="00707E20">
      <w:pPr>
        <w:spacing w:after="0" w:line="240" w:lineRule="auto"/>
        <w:jc w:val="both"/>
        <w:rPr>
          <w:rFonts w:eastAsia="Calibri" w:cstheme="minorHAnsi"/>
          <w:b/>
          <w:lang w:val="sr-Latn-RS"/>
        </w:rPr>
      </w:pPr>
      <w:r w:rsidRPr="00A37D12">
        <w:rPr>
          <w:rFonts w:eastAsia="Calibri" w:cstheme="minorHAnsi"/>
          <w:b/>
          <w:lang w:val="sr-Latn-RS"/>
        </w:rPr>
        <w:t xml:space="preserve">Aktivnosti kategorije A neće se finansirati kroz </w:t>
      </w:r>
      <w:r w:rsidR="00D105F1" w:rsidRPr="00A37D12">
        <w:rPr>
          <w:rFonts w:eastAsia="Calibri" w:cstheme="minorHAnsi"/>
          <w:b/>
          <w:lang w:val="sr-Latn-RS"/>
        </w:rPr>
        <w:t>š</w:t>
      </w:r>
      <w:r w:rsidRPr="00A37D12">
        <w:rPr>
          <w:rFonts w:eastAsia="Calibri" w:cstheme="minorHAnsi"/>
          <w:b/>
          <w:lang w:val="sr-Latn-RS"/>
        </w:rPr>
        <w:t>emu pod-</w:t>
      </w:r>
      <w:r w:rsidR="00D105F1" w:rsidRPr="00A37D12">
        <w:rPr>
          <w:rFonts w:eastAsia="Calibri" w:cstheme="minorHAnsi"/>
          <w:b/>
          <w:lang w:val="sr-Latn-RS"/>
        </w:rPr>
        <w:t>kreditiranja</w:t>
      </w:r>
    </w:p>
    <w:p w14:paraId="6A926D2A" w14:textId="62594A20" w:rsidR="00281DEB" w:rsidRPr="00A37D12" w:rsidRDefault="00D105F1" w:rsidP="00707E20">
      <w:pPr>
        <w:spacing w:after="0" w:line="240" w:lineRule="auto"/>
        <w:jc w:val="both"/>
        <w:rPr>
          <w:rFonts w:eastAsia="Calibri" w:cstheme="minorHAnsi"/>
          <w:lang w:val="sr-Latn-RS"/>
        </w:rPr>
      </w:pPr>
      <w:r w:rsidRPr="00A37D12">
        <w:rPr>
          <w:rFonts w:eastAsia="Calibri" w:cstheme="minorHAnsi"/>
          <w:lang w:val="sr-Latn-RS"/>
        </w:rPr>
        <w:t>Predloženi pot</w:t>
      </w:r>
      <w:r w:rsidR="001308F1" w:rsidRPr="00A37D12">
        <w:rPr>
          <w:rFonts w:eastAsia="Calibri" w:cstheme="minorHAnsi"/>
          <w:lang w:val="sr-Latn-RS"/>
        </w:rPr>
        <w:t>projekat je klasifikovan u ovu kategoriju, ako je verovatno da će imat</w:t>
      </w:r>
      <w:r w:rsidRPr="00A37D12">
        <w:rPr>
          <w:rFonts w:eastAsia="Calibri" w:cstheme="minorHAnsi"/>
          <w:lang w:val="sr-Latn-RS"/>
        </w:rPr>
        <w:t>i veoma značajne, raznolike i/</w:t>
      </w:r>
      <w:r w:rsidR="001308F1" w:rsidRPr="00A37D12">
        <w:rPr>
          <w:rFonts w:eastAsia="Calibri" w:cstheme="minorHAnsi"/>
          <w:lang w:val="sr-Latn-RS"/>
        </w:rPr>
        <w:t>ili dugoročne negativne uticaje na zdravlje ljudi i prirodnu sredinu</w:t>
      </w:r>
      <w:r w:rsidRPr="00A37D12">
        <w:rPr>
          <w:rFonts w:eastAsia="Calibri" w:cstheme="minorHAnsi"/>
          <w:lang w:val="sr-Latn-RS"/>
        </w:rPr>
        <w:t>,</w:t>
      </w:r>
      <w:r w:rsidR="001308F1" w:rsidRPr="00A37D12">
        <w:rPr>
          <w:rFonts w:eastAsia="Calibri" w:cstheme="minorHAnsi"/>
          <w:lang w:val="sr-Latn-RS"/>
        </w:rPr>
        <w:t xml:space="preserve"> čij</w:t>
      </w:r>
      <w:r w:rsidRPr="00A37D12">
        <w:rPr>
          <w:rFonts w:eastAsia="Calibri" w:cstheme="minorHAnsi"/>
          <w:lang w:val="sr-Latn-RS"/>
        </w:rPr>
        <w:t>u</w:t>
      </w:r>
      <w:r w:rsidR="001308F1" w:rsidRPr="00A37D12">
        <w:rPr>
          <w:rFonts w:eastAsia="Calibri" w:cstheme="minorHAnsi"/>
          <w:lang w:val="sr-Latn-RS"/>
        </w:rPr>
        <w:t xml:space="preserve"> je veličin</w:t>
      </w:r>
      <w:r w:rsidRPr="00A37D12">
        <w:rPr>
          <w:rFonts w:eastAsia="Calibri" w:cstheme="minorHAnsi"/>
          <w:lang w:val="sr-Latn-RS"/>
        </w:rPr>
        <w:t>u</w:t>
      </w:r>
      <w:r w:rsidR="001308F1" w:rsidRPr="00A37D12">
        <w:rPr>
          <w:rFonts w:eastAsia="Calibri" w:cstheme="minorHAnsi"/>
          <w:lang w:val="sr-Latn-RS"/>
        </w:rPr>
        <w:t xml:space="preserve"> teško odrediti </w:t>
      </w:r>
      <w:r w:rsidRPr="00A37D12">
        <w:rPr>
          <w:rFonts w:eastAsia="Calibri" w:cstheme="minorHAnsi"/>
          <w:lang w:val="sr-Latn-RS"/>
        </w:rPr>
        <w:t>u</w:t>
      </w:r>
      <w:r w:rsidR="001308F1" w:rsidRPr="00A37D12">
        <w:rPr>
          <w:rFonts w:eastAsia="Calibri" w:cstheme="minorHAnsi"/>
          <w:lang w:val="sr-Latn-RS"/>
        </w:rPr>
        <w:t xml:space="preserve"> </w:t>
      </w:r>
      <w:r w:rsidRPr="00A37D12">
        <w:rPr>
          <w:rFonts w:eastAsia="Calibri" w:cstheme="minorHAnsi"/>
          <w:lang w:val="sr-Latn-RS"/>
        </w:rPr>
        <w:t>fazi identifikacije</w:t>
      </w:r>
      <w:r w:rsidR="001308F1" w:rsidRPr="00A37D12">
        <w:rPr>
          <w:rFonts w:eastAsia="Calibri" w:cstheme="minorHAnsi"/>
          <w:lang w:val="sr-Latn-RS"/>
        </w:rPr>
        <w:t xml:space="preserve"> </w:t>
      </w:r>
      <w:r w:rsidR="001E46E0" w:rsidRPr="00A37D12">
        <w:rPr>
          <w:rFonts w:eastAsia="Calibri" w:cstheme="minorHAnsi"/>
          <w:lang w:val="sr-Latn-RS"/>
        </w:rPr>
        <w:t>potproj</w:t>
      </w:r>
      <w:r w:rsidR="001308F1" w:rsidRPr="00A37D12">
        <w:rPr>
          <w:rFonts w:eastAsia="Calibri" w:cstheme="minorHAnsi"/>
          <w:lang w:val="sr-Latn-RS"/>
        </w:rPr>
        <w:t xml:space="preserve">ekta. Ovi uticaji mogu takođe </w:t>
      </w:r>
      <w:r w:rsidRPr="00A37D12">
        <w:rPr>
          <w:rFonts w:eastAsia="Calibri" w:cstheme="minorHAnsi"/>
          <w:lang w:val="sr-Latn-RS"/>
        </w:rPr>
        <w:t>uticati na područje šire od lokacije potprojekta</w:t>
      </w:r>
      <w:r w:rsidR="001308F1" w:rsidRPr="00A37D12">
        <w:rPr>
          <w:rFonts w:eastAsia="Calibri" w:cstheme="minorHAnsi"/>
          <w:lang w:val="sr-Latn-RS"/>
        </w:rPr>
        <w:t>. Mere za ublažavanje takvih rizika po životnu sredinu mogu biti složene i skupe</w:t>
      </w:r>
      <w:r w:rsidR="00281DEB" w:rsidRPr="00A37D12">
        <w:rPr>
          <w:rFonts w:eastAsia="Calibri" w:cstheme="minorHAnsi"/>
          <w:lang w:val="sr-Latn-RS"/>
        </w:rPr>
        <w:t>.</w:t>
      </w:r>
    </w:p>
    <w:p w14:paraId="0E72DC12" w14:textId="77777777" w:rsidR="00707E20" w:rsidRPr="00A37D12" w:rsidRDefault="00707E20" w:rsidP="00707E20">
      <w:pPr>
        <w:spacing w:after="0" w:line="240" w:lineRule="auto"/>
        <w:jc w:val="both"/>
        <w:rPr>
          <w:rFonts w:eastAsia="Calibri" w:cstheme="minorHAnsi"/>
          <w:lang w:val="sr-Latn-RS"/>
        </w:rPr>
      </w:pPr>
    </w:p>
    <w:p w14:paraId="28D0BE83" w14:textId="01D764C5" w:rsidR="001308F1" w:rsidRPr="00A37D12" w:rsidRDefault="001308F1" w:rsidP="001308F1">
      <w:pPr>
        <w:spacing w:after="0" w:line="240" w:lineRule="auto"/>
        <w:jc w:val="both"/>
        <w:rPr>
          <w:rFonts w:eastAsia="Calibri" w:cstheme="minorHAnsi"/>
          <w:szCs w:val="24"/>
          <w:lang w:val="sr-Latn-RS"/>
        </w:rPr>
      </w:pPr>
      <w:r w:rsidRPr="00A37D12">
        <w:rPr>
          <w:rFonts w:eastAsia="Calibri" w:cstheme="minorHAnsi"/>
          <w:szCs w:val="24"/>
          <w:lang w:val="sr-Latn-RS"/>
        </w:rPr>
        <w:t xml:space="preserve">Stoga je potrebna </w:t>
      </w:r>
      <w:r w:rsidR="00845AB0" w:rsidRPr="00A37D12">
        <w:rPr>
          <w:rFonts w:eastAsia="Calibri" w:cstheme="minorHAnsi"/>
          <w:szCs w:val="24"/>
          <w:lang w:val="sr-Latn-RS"/>
        </w:rPr>
        <w:t>procen</w:t>
      </w:r>
      <w:r w:rsidRPr="00A37D12">
        <w:rPr>
          <w:rFonts w:eastAsia="Calibri" w:cstheme="minorHAnsi"/>
          <w:szCs w:val="24"/>
          <w:lang w:val="sr-Latn-RS"/>
        </w:rPr>
        <w:t xml:space="preserve">a </w:t>
      </w:r>
      <w:r w:rsidR="00845AB0" w:rsidRPr="00A37D12">
        <w:rPr>
          <w:rFonts w:eastAsia="Calibri" w:cstheme="minorHAnsi"/>
          <w:szCs w:val="24"/>
          <w:lang w:val="sr-Latn-RS"/>
        </w:rPr>
        <w:t>utica</w:t>
      </w:r>
      <w:r w:rsidRPr="00A37D12">
        <w:rPr>
          <w:rFonts w:eastAsia="Calibri" w:cstheme="minorHAnsi"/>
          <w:szCs w:val="24"/>
          <w:lang w:val="sr-Latn-RS"/>
        </w:rPr>
        <w:t xml:space="preserve">ja na </w:t>
      </w:r>
      <w:r w:rsidR="001E46E0" w:rsidRPr="00A37D12">
        <w:rPr>
          <w:rFonts w:eastAsia="Calibri" w:cstheme="minorHAnsi"/>
          <w:szCs w:val="24"/>
          <w:lang w:val="sr-Latn-RS"/>
        </w:rPr>
        <w:t>okolin</w:t>
      </w:r>
      <w:r w:rsidR="00472BE5" w:rsidRPr="00A37D12">
        <w:rPr>
          <w:rFonts w:eastAsia="Calibri" w:cstheme="minorHAnsi"/>
          <w:szCs w:val="24"/>
          <w:lang w:val="sr-Latn-RS"/>
        </w:rPr>
        <w:t>u</w:t>
      </w:r>
      <w:r w:rsidR="001E46E0" w:rsidRPr="00A37D12">
        <w:rPr>
          <w:rFonts w:eastAsia="Calibri" w:cstheme="minorHAnsi"/>
          <w:szCs w:val="24"/>
          <w:lang w:val="sr-Latn-RS"/>
        </w:rPr>
        <w:t xml:space="preserve"> </w:t>
      </w:r>
      <w:r w:rsidRPr="00A37D12">
        <w:rPr>
          <w:rFonts w:eastAsia="Calibri" w:cstheme="minorHAnsi"/>
          <w:szCs w:val="24"/>
          <w:lang w:val="sr-Latn-RS"/>
        </w:rPr>
        <w:t>(EIA) da bi se identifi</w:t>
      </w:r>
      <w:r w:rsidR="00472BE5" w:rsidRPr="00A37D12">
        <w:rPr>
          <w:rFonts w:eastAsia="Calibri" w:cstheme="minorHAnsi"/>
          <w:szCs w:val="24"/>
          <w:lang w:val="sr-Latn-RS"/>
        </w:rPr>
        <w:t>kovali i proc</w:t>
      </w:r>
      <w:r w:rsidRPr="00A37D12">
        <w:rPr>
          <w:rFonts w:eastAsia="Calibri" w:cstheme="minorHAnsi"/>
          <w:szCs w:val="24"/>
          <w:lang w:val="sr-Latn-RS"/>
        </w:rPr>
        <w:t xml:space="preserve">enili budući </w:t>
      </w:r>
      <w:r w:rsidR="00845AB0" w:rsidRPr="00A37D12">
        <w:rPr>
          <w:rFonts w:eastAsia="Calibri" w:cstheme="minorHAnsi"/>
          <w:szCs w:val="24"/>
          <w:lang w:val="sr-Latn-RS"/>
        </w:rPr>
        <w:t>utica</w:t>
      </w:r>
      <w:r w:rsidRPr="00A37D12">
        <w:rPr>
          <w:rFonts w:eastAsia="Calibri" w:cstheme="minorHAnsi"/>
          <w:szCs w:val="24"/>
          <w:lang w:val="sr-Latn-RS"/>
        </w:rPr>
        <w:t xml:space="preserve">ji na </w:t>
      </w:r>
      <w:r w:rsidR="00472BE5" w:rsidRPr="00A37D12">
        <w:rPr>
          <w:rFonts w:eastAsia="Calibri" w:cstheme="minorHAnsi"/>
          <w:szCs w:val="24"/>
          <w:lang w:val="sr-Latn-RS"/>
        </w:rPr>
        <w:t>okolinu</w:t>
      </w:r>
      <w:r w:rsidR="001E46E0" w:rsidRPr="00A37D12">
        <w:rPr>
          <w:rFonts w:eastAsia="Calibri" w:cstheme="minorHAnsi"/>
          <w:szCs w:val="24"/>
          <w:lang w:val="sr-Latn-RS"/>
        </w:rPr>
        <w:t xml:space="preserve"> </w:t>
      </w:r>
      <w:r w:rsidRPr="00A37D12">
        <w:rPr>
          <w:rFonts w:eastAsia="Calibri" w:cstheme="minorHAnsi"/>
          <w:szCs w:val="24"/>
          <w:lang w:val="sr-Latn-RS"/>
        </w:rPr>
        <w:t>povezani s predloženim projektom, identifi</w:t>
      </w:r>
      <w:r w:rsidR="00472BE5" w:rsidRPr="00A37D12">
        <w:rPr>
          <w:rFonts w:eastAsia="Calibri" w:cstheme="minorHAnsi"/>
          <w:szCs w:val="24"/>
          <w:lang w:val="sr-Latn-RS"/>
        </w:rPr>
        <w:t>kov</w:t>
      </w:r>
      <w:r w:rsidRPr="00A37D12">
        <w:rPr>
          <w:rFonts w:eastAsia="Calibri" w:cstheme="minorHAnsi"/>
          <w:szCs w:val="24"/>
          <w:lang w:val="sr-Latn-RS"/>
        </w:rPr>
        <w:t xml:space="preserve">ale potencijalne mogućnosti za poboljšanje </w:t>
      </w:r>
      <w:r w:rsidR="00845AB0" w:rsidRPr="00A37D12">
        <w:rPr>
          <w:rFonts w:eastAsia="Calibri" w:cstheme="minorHAnsi"/>
          <w:szCs w:val="24"/>
          <w:lang w:val="sr-Latn-RS"/>
        </w:rPr>
        <w:t xml:space="preserve">okoline  </w:t>
      </w:r>
      <w:r w:rsidR="00472BE5" w:rsidRPr="00A37D12">
        <w:rPr>
          <w:rFonts w:eastAsia="Calibri" w:cstheme="minorHAnsi"/>
          <w:szCs w:val="24"/>
          <w:lang w:val="sr-Latn-RS"/>
        </w:rPr>
        <w:t>i preporučile m</w:t>
      </w:r>
      <w:r w:rsidRPr="00A37D12">
        <w:rPr>
          <w:rFonts w:eastAsia="Calibri" w:cstheme="minorHAnsi"/>
          <w:szCs w:val="24"/>
          <w:lang w:val="sr-Latn-RS"/>
        </w:rPr>
        <w:t xml:space="preserve">ere potrebne za sprečavanje, minimiziranje i ublažavanje negativnih </w:t>
      </w:r>
      <w:r w:rsidR="00845AB0" w:rsidRPr="00A37D12">
        <w:rPr>
          <w:rFonts w:eastAsia="Calibri" w:cstheme="minorHAnsi"/>
          <w:szCs w:val="24"/>
          <w:lang w:val="sr-Latn-RS"/>
        </w:rPr>
        <w:t>utica</w:t>
      </w:r>
      <w:r w:rsidRPr="00A37D12">
        <w:rPr>
          <w:rFonts w:eastAsia="Calibri" w:cstheme="minorHAnsi"/>
          <w:szCs w:val="24"/>
          <w:lang w:val="sr-Latn-RS"/>
        </w:rPr>
        <w:t>ja.</w:t>
      </w:r>
    </w:p>
    <w:p w14:paraId="03F0B7C6" w14:textId="7BD5DF81" w:rsidR="00281DEB" w:rsidRPr="00A37D12" w:rsidRDefault="001308F1" w:rsidP="001308F1">
      <w:pPr>
        <w:spacing w:after="0" w:line="240" w:lineRule="auto"/>
        <w:jc w:val="both"/>
        <w:rPr>
          <w:rFonts w:eastAsia="Calibri" w:cstheme="minorHAnsi"/>
          <w:szCs w:val="24"/>
          <w:lang w:val="sr-Latn-RS"/>
        </w:rPr>
      </w:pPr>
      <w:r w:rsidRPr="00A37D12">
        <w:rPr>
          <w:rFonts w:eastAsia="Calibri" w:cstheme="minorHAnsi"/>
          <w:szCs w:val="24"/>
          <w:lang w:val="sr-Latn-RS"/>
        </w:rPr>
        <w:t>Podnosilac zahteva je odgovoran za pripremu izveštaja, obično EIA. Podnosilac zahteva bi istovremeno obezbedio tehno</w:t>
      </w:r>
      <w:r w:rsidR="00472BE5" w:rsidRPr="00A37D12">
        <w:rPr>
          <w:rFonts w:eastAsia="Calibri" w:cstheme="minorHAnsi"/>
          <w:szCs w:val="24"/>
          <w:lang w:val="sr-Latn-RS"/>
        </w:rPr>
        <w:t>-</w:t>
      </w:r>
      <w:r w:rsidRPr="00A37D12">
        <w:rPr>
          <w:rFonts w:eastAsia="Calibri" w:cstheme="minorHAnsi"/>
          <w:szCs w:val="24"/>
          <w:lang w:val="sr-Latn-RS"/>
        </w:rPr>
        <w:t>ekonoms</w:t>
      </w:r>
      <w:r w:rsidR="00472BE5" w:rsidRPr="00A37D12">
        <w:rPr>
          <w:rFonts w:eastAsia="Calibri" w:cstheme="minorHAnsi"/>
          <w:szCs w:val="24"/>
          <w:lang w:val="sr-Latn-RS"/>
        </w:rPr>
        <w:t>ku studiju izvodljivosti za potprojekat. Troškovi m</w:t>
      </w:r>
      <w:r w:rsidRPr="00A37D12">
        <w:rPr>
          <w:rFonts w:eastAsia="Calibri" w:cstheme="minorHAnsi"/>
          <w:szCs w:val="24"/>
          <w:lang w:val="sr-Latn-RS"/>
        </w:rPr>
        <w:t>era ublažavanja bi bili uključeni u EIA i u studiju</w:t>
      </w:r>
      <w:r w:rsidR="00472BE5" w:rsidRPr="00A37D12">
        <w:rPr>
          <w:rFonts w:eastAsia="Calibri" w:cstheme="minorHAnsi"/>
          <w:szCs w:val="24"/>
          <w:lang w:val="sr-Latn-RS"/>
        </w:rPr>
        <w:t xml:space="preserve"> o</w:t>
      </w:r>
      <w:r w:rsidRPr="00A37D12">
        <w:rPr>
          <w:rFonts w:eastAsia="Calibri" w:cstheme="minorHAnsi"/>
          <w:szCs w:val="24"/>
          <w:lang w:val="sr-Latn-RS"/>
        </w:rPr>
        <w:t xml:space="preserve"> izvodljivosti</w:t>
      </w:r>
      <w:r w:rsidR="00281DEB" w:rsidRPr="00A37D12">
        <w:rPr>
          <w:rFonts w:eastAsia="Calibri" w:cstheme="minorHAnsi"/>
          <w:szCs w:val="24"/>
          <w:lang w:val="sr-Latn-RS"/>
        </w:rPr>
        <w:t>.</w:t>
      </w:r>
      <w:r w:rsidR="00472BE5" w:rsidRPr="00A37D12">
        <w:rPr>
          <w:rFonts w:eastAsia="Calibri" w:cstheme="minorHAnsi"/>
          <w:szCs w:val="24"/>
          <w:lang w:val="sr-Latn-RS"/>
        </w:rPr>
        <w:t xml:space="preserve"> </w:t>
      </w:r>
    </w:p>
    <w:p w14:paraId="44C6CB32" w14:textId="77777777" w:rsidR="00707E20" w:rsidRPr="00A37D12" w:rsidRDefault="00707E20" w:rsidP="00707E20">
      <w:pPr>
        <w:spacing w:after="0" w:line="240" w:lineRule="auto"/>
        <w:jc w:val="both"/>
        <w:rPr>
          <w:rFonts w:eastAsia="Calibri" w:cstheme="minorHAnsi"/>
          <w:szCs w:val="24"/>
          <w:lang w:val="sr-Latn-RS"/>
        </w:rPr>
      </w:pPr>
    </w:p>
    <w:p w14:paraId="196E13B5" w14:textId="72247628" w:rsidR="00281DEB" w:rsidRPr="00A37D12" w:rsidRDefault="001308F1" w:rsidP="00707E20">
      <w:pPr>
        <w:spacing w:after="0" w:line="240" w:lineRule="auto"/>
        <w:jc w:val="both"/>
        <w:rPr>
          <w:rFonts w:eastAsia="Calibri" w:cstheme="minorHAnsi"/>
          <w:szCs w:val="24"/>
          <w:lang w:val="sr-Latn-RS"/>
        </w:rPr>
      </w:pPr>
      <w:r w:rsidRPr="00A37D12">
        <w:rPr>
          <w:rFonts w:eastAsia="Calibri" w:cstheme="minorHAnsi"/>
          <w:szCs w:val="24"/>
          <w:lang w:val="sr-Latn-RS"/>
        </w:rPr>
        <w:t xml:space="preserve">Za projekte kategorije A, studija uticaja na životnu sredinu je propisana Zakonom </w:t>
      </w:r>
      <w:r w:rsidR="00472BE5" w:rsidRPr="00A37D12">
        <w:rPr>
          <w:rFonts w:eastAsia="Calibri" w:cstheme="minorHAnsi"/>
          <w:szCs w:val="24"/>
          <w:lang w:val="sr-Latn-RS"/>
        </w:rPr>
        <w:t xml:space="preserve">Republike Kosovo </w:t>
      </w:r>
      <w:r w:rsidRPr="00A37D12">
        <w:rPr>
          <w:rFonts w:eastAsia="Calibri" w:cstheme="minorHAnsi"/>
          <w:szCs w:val="24"/>
          <w:lang w:val="sr-Latn-RS"/>
        </w:rPr>
        <w:t>o proceni uticaja na životnu sredinu. Zakon o proceni uticaja na životnu sredinu identifikuje projekte za koje je prema propisima Kosova obavezna procena uticaja na životnu sredinu (Aneks I Zakona o proceni uticaja na životnu sredinu</w:t>
      </w:r>
      <w:r w:rsidR="00C65969" w:rsidRPr="00A37D12">
        <w:rPr>
          <w:rFonts w:eastAsia="Calibri" w:cstheme="minorHAnsi"/>
          <w:szCs w:val="24"/>
          <w:lang w:val="sr-Latn-RS"/>
        </w:rPr>
        <w:t>)</w:t>
      </w:r>
      <w:r w:rsidR="00281DEB" w:rsidRPr="00A37D12">
        <w:rPr>
          <w:rFonts w:eastAsia="Calibri" w:cstheme="minorHAnsi"/>
          <w:szCs w:val="24"/>
          <w:lang w:val="sr-Latn-RS"/>
        </w:rPr>
        <w:t xml:space="preserve">. </w:t>
      </w:r>
    </w:p>
    <w:p w14:paraId="2EF6D8BA" w14:textId="77777777" w:rsidR="00707E20" w:rsidRPr="00A37D12" w:rsidRDefault="00707E20" w:rsidP="00707E20">
      <w:pPr>
        <w:spacing w:after="0" w:line="240" w:lineRule="auto"/>
        <w:jc w:val="both"/>
        <w:rPr>
          <w:rFonts w:eastAsia="Calibri" w:cstheme="minorHAnsi"/>
          <w:szCs w:val="24"/>
          <w:lang w:val="sr-Latn-RS"/>
        </w:rPr>
      </w:pPr>
    </w:p>
    <w:p w14:paraId="4EE52678" w14:textId="0ECBE2A6" w:rsidR="00790EDA" w:rsidRPr="00A37D12" w:rsidRDefault="001308F1" w:rsidP="00707E20">
      <w:pPr>
        <w:spacing w:after="0" w:line="240" w:lineRule="auto"/>
        <w:jc w:val="both"/>
        <w:rPr>
          <w:rFonts w:eastAsia="Calibri" w:cstheme="minorHAnsi"/>
          <w:szCs w:val="24"/>
          <w:lang w:val="sr-Latn-RS"/>
        </w:rPr>
      </w:pPr>
      <w:r w:rsidRPr="00A37D12">
        <w:rPr>
          <w:rFonts w:eastAsia="Calibri" w:cstheme="minorHAnsi"/>
          <w:szCs w:val="24"/>
          <w:lang w:val="sr-Latn-RS"/>
        </w:rPr>
        <w:t>Projekti kategorije A (Aneks I Zakona o proceni uticaja na životnu sredinu)</w:t>
      </w:r>
      <w:r w:rsidR="00472BE5" w:rsidRPr="00A37D12">
        <w:rPr>
          <w:rFonts w:eastAsia="Calibri" w:cstheme="minorHAnsi"/>
          <w:szCs w:val="24"/>
          <w:lang w:val="sr-Latn-RS"/>
        </w:rPr>
        <w:t xml:space="preserve"> i projekti visokog rizika (pot</w:t>
      </w:r>
      <w:r w:rsidRPr="00A37D12">
        <w:rPr>
          <w:rFonts w:eastAsia="Calibri" w:cstheme="minorHAnsi"/>
          <w:szCs w:val="24"/>
          <w:lang w:val="sr-Latn-RS"/>
        </w:rPr>
        <w:t xml:space="preserve">projekti iz Aneksa II Zakona o proceni uticaja na životnu sredinu </w:t>
      </w:r>
      <w:r w:rsidR="00472BE5" w:rsidRPr="00A37D12">
        <w:rPr>
          <w:rFonts w:eastAsia="Calibri" w:cstheme="minorHAnsi"/>
          <w:szCs w:val="24"/>
          <w:lang w:val="sr-Latn-RS"/>
        </w:rPr>
        <w:t>k</w:t>
      </w:r>
      <w:r w:rsidRPr="00A37D12">
        <w:rPr>
          <w:rFonts w:eastAsia="Calibri" w:cstheme="minorHAnsi"/>
          <w:szCs w:val="24"/>
          <w:lang w:val="sr-Latn-RS"/>
        </w:rPr>
        <w:t xml:space="preserve">od kojih </w:t>
      </w:r>
      <w:r w:rsidR="00386CAA" w:rsidRPr="00A37D12">
        <w:rPr>
          <w:rFonts w:eastAsia="Calibri" w:cstheme="minorHAnsi"/>
          <w:szCs w:val="24"/>
          <w:lang w:val="sr-Latn-RS"/>
        </w:rPr>
        <w:t>MŽSPP</w:t>
      </w:r>
      <w:r w:rsidRPr="00A37D12">
        <w:rPr>
          <w:rFonts w:eastAsia="Calibri" w:cstheme="minorHAnsi"/>
          <w:szCs w:val="24"/>
          <w:lang w:val="sr-Latn-RS"/>
        </w:rPr>
        <w:t xml:space="preserve"> zahteva EIA) neće biti podržani (finansirani ili garantovani) u okviru ovog projekta)</w:t>
      </w:r>
      <w:r w:rsidR="00790EDA" w:rsidRPr="00A37D12">
        <w:rPr>
          <w:rFonts w:eastAsia="Calibri" w:cstheme="minorHAnsi"/>
          <w:szCs w:val="24"/>
          <w:lang w:val="sr-Latn-RS"/>
        </w:rPr>
        <w:t xml:space="preserve">. </w:t>
      </w:r>
    </w:p>
    <w:p w14:paraId="4801ADB3" w14:textId="77777777" w:rsidR="00707E20" w:rsidRPr="00A37D12" w:rsidRDefault="00707E20" w:rsidP="00707E20">
      <w:pPr>
        <w:spacing w:after="0" w:line="240" w:lineRule="auto"/>
        <w:jc w:val="both"/>
        <w:rPr>
          <w:rFonts w:eastAsia="Calibri" w:cstheme="minorHAnsi"/>
          <w:szCs w:val="24"/>
          <w:lang w:val="sr-Latn-RS"/>
        </w:rPr>
      </w:pPr>
    </w:p>
    <w:p w14:paraId="03717948" w14:textId="643ED5BE" w:rsidR="00281DEB" w:rsidRPr="00A37D12" w:rsidRDefault="001308F1" w:rsidP="00707E20">
      <w:pPr>
        <w:spacing w:after="0" w:line="240" w:lineRule="auto"/>
        <w:jc w:val="both"/>
        <w:rPr>
          <w:rFonts w:eastAsia="Calibri" w:cstheme="minorHAnsi"/>
          <w:b/>
          <w:szCs w:val="24"/>
          <w:u w:val="single"/>
          <w:lang w:val="sr-Latn-RS"/>
        </w:rPr>
      </w:pPr>
      <w:r w:rsidRPr="00A37D12">
        <w:rPr>
          <w:rFonts w:eastAsia="Calibri" w:cstheme="minorHAnsi"/>
          <w:b/>
          <w:iCs/>
          <w:szCs w:val="24"/>
          <w:u w:val="single"/>
          <w:lang w:val="sr-Latn-RS"/>
        </w:rPr>
        <w:t>Kategorija</w:t>
      </w:r>
      <w:r w:rsidR="00281DEB" w:rsidRPr="00A37D12">
        <w:rPr>
          <w:rFonts w:eastAsia="Calibri" w:cstheme="minorHAnsi"/>
          <w:b/>
          <w:iCs/>
          <w:szCs w:val="24"/>
          <w:u w:val="single"/>
          <w:lang w:val="sr-Latn-RS"/>
        </w:rPr>
        <w:t xml:space="preserve"> B</w:t>
      </w:r>
      <w:r w:rsidR="00281DEB" w:rsidRPr="00A37D12">
        <w:rPr>
          <w:rFonts w:eastAsia="Calibri" w:cstheme="minorHAnsi"/>
          <w:b/>
          <w:szCs w:val="24"/>
          <w:u w:val="single"/>
          <w:lang w:val="sr-Latn-RS"/>
        </w:rPr>
        <w:t xml:space="preserve"> </w:t>
      </w:r>
    </w:p>
    <w:p w14:paraId="33467D0C" w14:textId="77777777" w:rsidR="00707E20" w:rsidRPr="00A37D12" w:rsidRDefault="00707E20" w:rsidP="00707E20">
      <w:pPr>
        <w:spacing w:after="0" w:line="240" w:lineRule="auto"/>
        <w:jc w:val="both"/>
        <w:rPr>
          <w:rFonts w:eastAsia="Calibri" w:cstheme="minorHAnsi"/>
          <w:b/>
          <w:szCs w:val="24"/>
          <w:u w:val="single"/>
          <w:lang w:val="sr-Latn-RS"/>
        </w:rPr>
      </w:pPr>
    </w:p>
    <w:p w14:paraId="3238108C" w14:textId="6D42381B" w:rsidR="00281DEB" w:rsidRPr="00A37D12" w:rsidRDefault="001308F1" w:rsidP="00707E20">
      <w:pPr>
        <w:spacing w:after="0" w:line="240" w:lineRule="auto"/>
        <w:jc w:val="both"/>
        <w:rPr>
          <w:rFonts w:eastAsia="Calibri" w:cstheme="minorHAnsi"/>
          <w:szCs w:val="24"/>
          <w:lang w:val="sr-Latn-RS"/>
        </w:rPr>
      </w:pPr>
      <w:r w:rsidRPr="00A37D12">
        <w:rPr>
          <w:rFonts w:eastAsia="Calibri" w:cstheme="minorHAnsi"/>
          <w:szCs w:val="24"/>
          <w:lang w:val="sr-Latn-RS"/>
        </w:rPr>
        <w:t xml:space="preserve">Predloženi projekat je klasifikovan kao kategorija B ako su njegovi potencijalni štetni </w:t>
      </w:r>
      <w:r w:rsidR="00472BE5" w:rsidRPr="00A37D12">
        <w:rPr>
          <w:rFonts w:eastAsia="Calibri" w:cstheme="minorHAnsi"/>
          <w:szCs w:val="24"/>
          <w:lang w:val="sr-Latn-RS"/>
        </w:rPr>
        <w:t xml:space="preserve">ekološki </w:t>
      </w:r>
      <w:r w:rsidRPr="00A37D12">
        <w:rPr>
          <w:rFonts w:eastAsia="Calibri" w:cstheme="minorHAnsi"/>
          <w:szCs w:val="24"/>
          <w:lang w:val="sr-Latn-RS"/>
        </w:rPr>
        <w:t xml:space="preserve">uticaji na ljude ili životnu sredinu manje nepovoljni od onih iz projekata kategorije A. Ovi uticaji su specifični za određenu lokaciju; </w:t>
      </w:r>
      <w:r w:rsidR="00472BE5" w:rsidRPr="00A37D12">
        <w:rPr>
          <w:rFonts w:eastAsia="Calibri" w:cstheme="minorHAnsi"/>
          <w:szCs w:val="24"/>
          <w:lang w:val="sr-Latn-RS"/>
        </w:rPr>
        <w:t>vrlo mali broj njih, ako ih uopšte ima, su</w:t>
      </w:r>
      <w:r w:rsidRPr="00A37D12">
        <w:rPr>
          <w:rFonts w:eastAsia="Calibri" w:cstheme="minorHAnsi"/>
          <w:szCs w:val="24"/>
          <w:lang w:val="sr-Latn-RS"/>
        </w:rPr>
        <w:t xml:space="preserve"> nepovratn</w:t>
      </w:r>
      <w:r w:rsidR="00472BE5" w:rsidRPr="00A37D12">
        <w:rPr>
          <w:rFonts w:eastAsia="Calibri" w:cstheme="minorHAnsi"/>
          <w:szCs w:val="24"/>
          <w:lang w:val="sr-Latn-RS"/>
        </w:rPr>
        <w:t>i</w:t>
      </w:r>
      <w:r w:rsidRPr="00A37D12">
        <w:rPr>
          <w:rFonts w:eastAsia="Calibri" w:cstheme="minorHAnsi"/>
          <w:szCs w:val="24"/>
          <w:lang w:val="sr-Latn-RS"/>
        </w:rPr>
        <w:t>; i</w:t>
      </w:r>
      <w:r w:rsidR="004E7C4B" w:rsidRPr="00A37D12">
        <w:rPr>
          <w:rFonts w:eastAsia="Calibri" w:cstheme="minorHAnsi"/>
          <w:szCs w:val="24"/>
          <w:lang w:val="sr-Latn-RS"/>
        </w:rPr>
        <w:t xml:space="preserve"> u većini slučajeva m</w:t>
      </w:r>
      <w:r w:rsidRPr="00A37D12">
        <w:rPr>
          <w:rFonts w:eastAsia="Calibri" w:cstheme="minorHAnsi"/>
          <w:szCs w:val="24"/>
          <w:lang w:val="sr-Latn-RS"/>
        </w:rPr>
        <w:t>ere ublažavanja mogu biti osmišljene lakše nego za projekte kategorije A. Obim EA za projekat ka</w:t>
      </w:r>
      <w:r w:rsidR="004E7C4B" w:rsidRPr="00A37D12">
        <w:rPr>
          <w:rFonts w:eastAsia="Calibri" w:cstheme="minorHAnsi"/>
          <w:szCs w:val="24"/>
          <w:lang w:val="sr-Latn-RS"/>
        </w:rPr>
        <w:t xml:space="preserve">tegorije B može varirati od potprojekta do potprojekta. Kao </w:t>
      </w:r>
      <w:r w:rsidRPr="00A37D12">
        <w:rPr>
          <w:rFonts w:eastAsia="Calibri" w:cstheme="minorHAnsi"/>
          <w:szCs w:val="24"/>
          <w:lang w:val="sr-Latn-RS"/>
        </w:rPr>
        <w:t>A kategorija</w:t>
      </w:r>
      <w:r w:rsidR="004E7C4B" w:rsidRPr="00A37D12">
        <w:rPr>
          <w:rFonts w:eastAsia="Calibri" w:cstheme="minorHAnsi"/>
          <w:szCs w:val="24"/>
          <w:lang w:val="sr-Latn-RS"/>
        </w:rPr>
        <w:t xml:space="preserve"> EA</w:t>
      </w:r>
      <w:r w:rsidRPr="00A37D12">
        <w:rPr>
          <w:rFonts w:eastAsia="Calibri" w:cstheme="minorHAnsi"/>
          <w:szCs w:val="24"/>
          <w:lang w:val="sr-Latn-RS"/>
        </w:rPr>
        <w:t>, ona ispituje potencijalne negativne i pozitivne uticaje projekta na živo</w:t>
      </w:r>
      <w:r w:rsidR="004E7C4B" w:rsidRPr="00A37D12">
        <w:rPr>
          <w:rFonts w:eastAsia="Calibri" w:cstheme="minorHAnsi"/>
          <w:szCs w:val="24"/>
          <w:lang w:val="sr-Latn-RS"/>
        </w:rPr>
        <w:t>tnu sredinu i preporučuje sve m</w:t>
      </w:r>
      <w:r w:rsidRPr="00A37D12">
        <w:rPr>
          <w:rFonts w:eastAsia="Calibri" w:cstheme="minorHAnsi"/>
          <w:szCs w:val="24"/>
          <w:lang w:val="sr-Latn-RS"/>
        </w:rPr>
        <w:t xml:space="preserve">ere potrebne za sprečavanje, </w:t>
      </w:r>
      <w:r w:rsidRPr="00A37D12">
        <w:rPr>
          <w:rFonts w:eastAsia="Calibri" w:cstheme="minorHAnsi"/>
          <w:szCs w:val="24"/>
          <w:lang w:val="sr-Latn-RS"/>
        </w:rPr>
        <w:lastRenderedPageBreak/>
        <w:t>minimiziranje, ublažavanje ili kompenzaciju negativnih uticaja i poboljšanje ekoloških učinaka. Procene uticaja na životnu sredinu za ove projekte obavljaju podnosioci zahteva i pregleda</w:t>
      </w:r>
      <w:r w:rsidR="004E7C4B" w:rsidRPr="00A37D12">
        <w:rPr>
          <w:rFonts w:eastAsia="Calibri" w:cstheme="minorHAnsi"/>
          <w:szCs w:val="24"/>
          <w:lang w:val="sr-Latn-RS"/>
        </w:rPr>
        <w:t>ju se</w:t>
      </w:r>
      <w:r w:rsidRPr="00A37D12">
        <w:rPr>
          <w:rFonts w:eastAsia="Calibri" w:cstheme="minorHAnsi"/>
          <w:szCs w:val="24"/>
          <w:lang w:val="sr-Latn-RS"/>
        </w:rPr>
        <w:t xml:space="preserve"> i odobr</w:t>
      </w:r>
      <w:r w:rsidR="004E7C4B" w:rsidRPr="00A37D12">
        <w:rPr>
          <w:rFonts w:eastAsia="Calibri" w:cstheme="minorHAnsi"/>
          <w:szCs w:val="24"/>
          <w:lang w:val="sr-Latn-RS"/>
        </w:rPr>
        <w:t>avaju</w:t>
      </w:r>
      <w:r w:rsidRPr="00A37D12">
        <w:rPr>
          <w:rFonts w:eastAsia="Calibri" w:cstheme="minorHAnsi"/>
          <w:szCs w:val="24"/>
          <w:lang w:val="sr-Latn-RS"/>
        </w:rPr>
        <w:t xml:space="preserve"> od strane RFI, </w:t>
      </w:r>
      <w:r w:rsidRPr="00A37D12">
        <w:rPr>
          <w:rFonts w:eastAsia="Calibri" w:cstheme="minorHAnsi"/>
          <w:i/>
          <w:szCs w:val="24"/>
          <w:lang w:val="sr-Latn-RS"/>
        </w:rPr>
        <w:t>e</w:t>
      </w:r>
      <w:r w:rsidR="004E7C4B" w:rsidRPr="00A37D12">
        <w:rPr>
          <w:rFonts w:eastAsia="Calibri" w:cstheme="minorHAnsi"/>
          <w:i/>
          <w:szCs w:val="24"/>
          <w:lang w:val="sr-Latn-RS"/>
        </w:rPr>
        <w:t>x</w:t>
      </w:r>
      <w:r w:rsidRPr="00A37D12">
        <w:rPr>
          <w:rFonts w:eastAsia="Calibri" w:cstheme="minorHAnsi"/>
          <w:i/>
          <w:szCs w:val="24"/>
          <w:lang w:val="sr-Latn-RS"/>
        </w:rPr>
        <w:t>-ante</w:t>
      </w:r>
      <w:r w:rsidRPr="00A37D12">
        <w:rPr>
          <w:rFonts w:eastAsia="Calibri" w:cstheme="minorHAnsi"/>
          <w:szCs w:val="24"/>
          <w:lang w:val="sr-Latn-RS"/>
        </w:rPr>
        <w:t xml:space="preserve">. Nijedan rad i projektne aktivnosti koje mogu prouzrokovati negativne efekte na </w:t>
      </w:r>
      <w:r w:rsidR="001E46E0" w:rsidRPr="00A37D12">
        <w:rPr>
          <w:rFonts w:eastAsia="Calibri" w:cstheme="minorHAnsi"/>
          <w:szCs w:val="24"/>
          <w:lang w:val="sr-Latn-RS"/>
        </w:rPr>
        <w:t>okolin</w:t>
      </w:r>
      <w:r w:rsidR="004E7C4B" w:rsidRPr="00A37D12">
        <w:rPr>
          <w:rFonts w:eastAsia="Calibri" w:cstheme="minorHAnsi"/>
          <w:szCs w:val="24"/>
          <w:lang w:val="sr-Latn-RS"/>
        </w:rPr>
        <w:t>u</w:t>
      </w:r>
      <w:r w:rsidR="001E46E0" w:rsidRPr="00A37D12">
        <w:rPr>
          <w:rFonts w:eastAsia="Calibri" w:cstheme="minorHAnsi"/>
          <w:szCs w:val="24"/>
          <w:lang w:val="sr-Latn-RS"/>
        </w:rPr>
        <w:t xml:space="preserve"> </w:t>
      </w:r>
      <w:r w:rsidRPr="00A37D12">
        <w:rPr>
          <w:rFonts w:eastAsia="Calibri" w:cstheme="minorHAnsi"/>
          <w:szCs w:val="24"/>
          <w:lang w:val="sr-Latn-RS"/>
        </w:rPr>
        <w:t>nisu dozvoljen</w:t>
      </w:r>
      <w:r w:rsidR="004E7C4B" w:rsidRPr="00A37D12">
        <w:rPr>
          <w:rFonts w:eastAsia="Calibri" w:cstheme="minorHAnsi"/>
          <w:szCs w:val="24"/>
          <w:lang w:val="sr-Latn-RS"/>
        </w:rPr>
        <w:t>i pre završetka izv</w:t>
      </w:r>
      <w:r w:rsidRPr="00A37D12">
        <w:rPr>
          <w:rFonts w:eastAsia="Calibri" w:cstheme="minorHAnsi"/>
          <w:szCs w:val="24"/>
          <w:lang w:val="sr-Latn-RS"/>
        </w:rPr>
        <w:t xml:space="preserve">eštaja o </w:t>
      </w:r>
      <w:r w:rsidR="00845AB0" w:rsidRPr="00A37D12">
        <w:rPr>
          <w:rFonts w:eastAsia="Calibri" w:cstheme="minorHAnsi"/>
          <w:szCs w:val="24"/>
          <w:lang w:val="sr-Latn-RS"/>
        </w:rPr>
        <w:t>procen</w:t>
      </w:r>
      <w:r w:rsidRPr="00A37D12">
        <w:rPr>
          <w:rFonts w:eastAsia="Calibri" w:cstheme="minorHAnsi"/>
          <w:szCs w:val="24"/>
          <w:lang w:val="sr-Latn-RS"/>
        </w:rPr>
        <w:t xml:space="preserve">i </w:t>
      </w:r>
      <w:r w:rsidR="004E7C4B" w:rsidRPr="00A37D12">
        <w:rPr>
          <w:rFonts w:eastAsia="Calibri" w:cstheme="minorHAnsi"/>
          <w:szCs w:val="24"/>
          <w:lang w:val="sr-Latn-RS"/>
        </w:rPr>
        <w:t>utica</w:t>
      </w:r>
      <w:r w:rsidRPr="00A37D12">
        <w:rPr>
          <w:rFonts w:eastAsia="Calibri" w:cstheme="minorHAnsi"/>
          <w:szCs w:val="24"/>
          <w:lang w:val="sr-Latn-RS"/>
        </w:rPr>
        <w:t xml:space="preserve">ja na </w:t>
      </w:r>
      <w:r w:rsidR="001E46E0" w:rsidRPr="00A37D12">
        <w:rPr>
          <w:rFonts w:eastAsia="Calibri" w:cstheme="minorHAnsi"/>
          <w:szCs w:val="24"/>
          <w:lang w:val="sr-Latn-RS"/>
        </w:rPr>
        <w:t>okolin</w:t>
      </w:r>
      <w:r w:rsidR="004E7C4B" w:rsidRPr="00A37D12">
        <w:rPr>
          <w:rFonts w:eastAsia="Calibri" w:cstheme="minorHAnsi"/>
          <w:szCs w:val="24"/>
          <w:lang w:val="sr-Latn-RS"/>
        </w:rPr>
        <w:t>u</w:t>
      </w:r>
      <w:r w:rsidR="001E46E0" w:rsidRPr="00A37D12">
        <w:rPr>
          <w:rFonts w:eastAsia="Calibri" w:cstheme="minorHAnsi"/>
          <w:szCs w:val="24"/>
          <w:lang w:val="sr-Latn-RS"/>
        </w:rPr>
        <w:t xml:space="preserve"> </w:t>
      </w:r>
      <w:r w:rsidRPr="00A37D12">
        <w:rPr>
          <w:rFonts w:eastAsia="Calibri" w:cstheme="minorHAnsi"/>
          <w:szCs w:val="24"/>
          <w:lang w:val="sr-Latn-RS"/>
        </w:rPr>
        <w:t>(koji sadrži plan upravljanja i monitoringa)</w:t>
      </w:r>
      <w:r w:rsidR="00707E20" w:rsidRPr="00A37D12">
        <w:rPr>
          <w:rFonts w:eastAsia="Calibri" w:cstheme="minorHAnsi"/>
          <w:szCs w:val="24"/>
          <w:lang w:val="sr-Latn-RS"/>
        </w:rPr>
        <w:t>.</w:t>
      </w:r>
    </w:p>
    <w:p w14:paraId="2BDFA6DF" w14:textId="77777777" w:rsidR="00707E20" w:rsidRPr="00A37D12" w:rsidRDefault="00707E20" w:rsidP="00707E20">
      <w:pPr>
        <w:spacing w:after="0" w:line="240" w:lineRule="auto"/>
        <w:jc w:val="both"/>
        <w:rPr>
          <w:rFonts w:eastAsia="Calibri" w:cstheme="minorHAnsi"/>
          <w:szCs w:val="24"/>
          <w:lang w:val="sr-Latn-RS"/>
        </w:rPr>
      </w:pPr>
    </w:p>
    <w:p w14:paraId="3E1194F3" w14:textId="0EAAA4CD" w:rsidR="009B431D" w:rsidRPr="00A37D12" w:rsidRDefault="001308F1" w:rsidP="00707E20">
      <w:pPr>
        <w:spacing w:after="0" w:line="240" w:lineRule="auto"/>
        <w:jc w:val="both"/>
        <w:rPr>
          <w:rFonts w:eastAsia="Calibri" w:cstheme="minorHAnsi"/>
          <w:lang w:val="sr-Latn-RS"/>
        </w:rPr>
      </w:pPr>
      <w:r w:rsidRPr="00A37D12">
        <w:rPr>
          <w:rFonts w:eastAsia="Calibri" w:cstheme="minorHAnsi"/>
          <w:lang w:val="sr-Latn-RS"/>
        </w:rPr>
        <w:t xml:space="preserve">Za potrebe ovog projekta, uzimajući u obzir njegove </w:t>
      </w:r>
      <w:r w:rsidR="00A27F54" w:rsidRPr="00A37D12">
        <w:rPr>
          <w:rFonts w:eastAsia="Calibri" w:cstheme="minorHAnsi"/>
          <w:lang w:val="sr-Latn-RS"/>
        </w:rPr>
        <w:t>specifičnosti, izdvajaju se dve pot</w:t>
      </w:r>
      <w:r w:rsidRPr="00A37D12">
        <w:rPr>
          <w:rFonts w:eastAsia="Calibri" w:cstheme="minorHAnsi"/>
          <w:lang w:val="sr-Latn-RS"/>
        </w:rPr>
        <w:t>kategorije B</w:t>
      </w:r>
      <w:r w:rsidR="00323FB4" w:rsidRPr="00A37D12">
        <w:rPr>
          <w:rFonts w:eastAsia="Calibri" w:cstheme="minorHAnsi"/>
          <w:lang w:val="sr-Latn-RS"/>
        </w:rPr>
        <w:t xml:space="preserve">: </w:t>
      </w:r>
    </w:p>
    <w:p w14:paraId="438C033F" w14:textId="77777777" w:rsidR="00716945" w:rsidRPr="00A37D12" w:rsidRDefault="00716945" w:rsidP="00707E20">
      <w:pPr>
        <w:spacing w:after="0" w:line="240" w:lineRule="auto"/>
        <w:jc w:val="both"/>
        <w:rPr>
          <w:rFonts w:eastAsia="Calibri" w:cstheme="minorHAnsi"/>
          <w:lang w:val="sr-Latn-RS"/>
        </w:rPr>
      </w:pPr>
    </w:p>
    <w:p w14:paraId="6D6560F9" w14:textId="5E1E9830" w:rsidR="00501AE0" w:rsidRPr="00A37D12" w:rsidRDefault="001308F1" w:rsidP="00707E20">
      <w:pPr>
        <w:spacing w:after="0" w:line="240" w:lineRule="auto"/>
        <w:jc w:val="both"/>
        <w:rPr>
          <w:rFonts w:eastAsia="Calibri" w:cstheme="minorHAnsi"/>
          <w:b/>
          <w:i/>
          <w:szCs w:val="24"/>
          <w:u w:val="single"/>
          <w:lang w:val="sr-Latn-RS"/>
        </w:rPr>
      </w:pPr>
      <w:bookmarkStart w:id="21" w:name="_Hlk522553264"/>
      <w:r w:rsidRPr="00A37D12">
        <w:rPr>
          <w:rFonts w:eastAsia="Calibri" w:cstheme="minorHAnsi"/>
          <w:b/>
          <w:i/>
          <w:szCs w:val="24"/>
          <w:u w:val="single"/>
          <w:lang w:val="sr-Latn-RS"/>
        </w:rPr>
        <w:t>Kategorija</w:t>
      </w:r>
      <w:r w:rsidR="00501AE0" w:rsidRPr="00A37D12">
        <w:rPr>
          <w:rFonts w:eastAsia="Calibri" w:cstheme="minorHAnsi"/>
          <w:b/>
          <w:i/>
          <w:szCs w:val="24"/>
          <w:u w:val="single"/>
          <w:lang w:val="sr-Latn-RS"/>
        </w:rPr>
        <w:t xml:space="preserve"> B</w:t>
      </w:r>
      <w:r w:rsidR="00192559" w:rsidRPr="00A37D12">
        <w:rPr>
          <w:rFonts w:eastAsia="Calibri" w:cstheme="minorHAnsi"/>
          <w:b/>
          <w:i/>
          <w:szCs w:val="24"/>
          <w:u w:val="single"/>
          <w:lang w:val="sr-Latn-RS"/>
        </w:rPr>
        <w:t>-</w:t>
      </w:r>
    </w:p>
    <w:p w14:paraId="0B6DEC86" w14:textId="62C167FB" w:rsidR="0072197F" w:rsidRPr="00A37D12" w:rsidRDefault="001308F1" w:rsidP="00E93932">
      <w:pPr>
        <w:spacing w:after="0" w:line="240" w:lineRule="auto"/>
        <w:jc w:val="both"/>
        <w:rPr>
          <w:rFonts w:eastAsia="Calibri" w:cstheme="minorHAnsi"/>
          <w:szCs w:val="24"/>
          <w:lang w:val="sr-Latn-RS"/>
        </w:rPr>
      </w:pPr>
      <w:r w:rsidRPr="00A37D12">
        <w:rPr>
          <w:rFonts w:eastAsia="Calibri" w:cstheme="minorHAnsi"/>
          <w:szCs w:val="24"/>
          <w:lang w:val="sr-Latn-RS"/>
        </w:rPr>
        <w:t xml:space="preserve">Kategorija B- uključuje </w:t>
      </w:r>
      <w:r w:rsidR="001E46E0" w:rsidRPr="00A37D12">
        <w:rPr>
          <w:rFonts w:eastAsia="Calibri" w:cstheme="minorHAnsi"/>
          <w:szCs w:val="24"/>
          <w:lang w:val="sr-Latn-RS"/>
        </w:rPr>
        <w:t>potproj</w:t>
      </w:r>
      <w:r w:rsidRPr="00A37D12">
        <w:rPr>
          <w:rFonts w:eastAsia="Calibri" w:cstheme="minorHAnsi"/>
          <w:szCs w:val="24"/>
          <w:lang w:val="sr-Latn-RS"/>
        </w:rPr>
        <w:t>ekte koji uključuju jednostavne nadogradnje, male građevinsk</w:t>
      </w:r>
      <w:r w:rsidR="00A27F54" w:rsidRPr="00A37D12">
        <w:rPr>
          <w:rFonts w:eastAsia="Calibri" w:cstheme="minorHAnsi"/>
          <w:szCs w:val="24"/>
          <w:lang w:val="sr-Latn-RS"/>
        </w:rPr>
        <w:t>e radove, malu izgradnju (npr. m</w:t>
      </w:r>
      <w:r w:rsidRPr="00A37D12">
        <w:rPr>
          <w:rFonts w:eastAsia="Calibri" w:cstheme="minorHAnsi"/>
          <w:szCs w:val="24"/>
          <w:lang w:val="sr-Latn-RS"/>
        </w:rPr>
        <w:t xml:space="preserve">ale dodatke postojećim zgradama i male pomoćne objekte, jednostavne konstrukcije, ali ne i nove velike </w:t>
      </w:r>
      <w:r w:rsidRPr="00A37D12">
        <w:rPr>
          <w:rFonts w:eastAsia="Calibri" w:cstheme="minorHAnsi"/>
          <w:i/>
          <w:szCs w:val="24"/>
          <w:lang w:val="sr-Latn-RS"/>
        </w:rPr>
        <w:t>greenfield</w:t>
      </w:r>
      <w:r w:rsidRPr="00A37D12">
        <w:rPr>
          <w:rFonts w:eastAsia="Calibri" w:cstheme="minorHAnsi"/>
          <w:szCs w:val="24"/>
          <w:lang w:val="sr-Latn-RS"/>
        </w:rPr>
        <w:t xml:space="preserve"> projekte), kao i rekonstrukciju, rehabilitaciju ili adaptaciju postojeće zgrade. Za takve projekte pripr</w:t>
      </w:r>
      <w:r w:rsidR="00A27F54" w:rsidRPr="00A37D12">
        <w:rPr>
          <w:rFonts w:eastAsia="Calibri" w:cstheme="minorHAnsi"/>
          <w:szCs w:val="24"/>
          <w:lang w:val="sr-Latn-RS"/>
        </w:rPr>
        <w:t>emljen je Kontrolni popis za</w:t>
      </w:r>
      <w:r w:rsidRPr="00A37D12">
        <w:rPr>
          <w:rFonts w:eastAsia="Calibri" w:cstheme="minorHAnsi"/>
          <w:szCs w:val="24"/>
          <w:lang w:val="sr-Latn-RS"/>
        </w:rPr>
        <w:t xml:space="preserve"> kategorij</w:t>
      </w:r>
      <w:r w:rsidR="00A27F54" w:rsidRPr="00A37D12">
        <w:rPr>
          <w:rFonts w:eastAsia="Calibri" w:cstheme="minorHAnsi"/>
          <w:szCs w:val="24"/>
          <w:lang w:val="sr-Latn-RS"/>
        </w:rPr>
        <w:t>u B-</w:t>
      </w:r>
      <w:r w:rsidRPr="00A37D12">
        <w:rPr>
          <w:rFonts w:eastAsia="Calibri" w:cstheme="minorHAnsi"/>
          <w:szCs w:val="24"/>
          <w:lang w:val="sr-Latn-RS"/>
        </w:rPr>
        <w:t xml:space="preserve"> (vidi Ane</w:t>
      </w:r>
      <w:r w:rsidR="00A27F54" w:rsidRPr="00A37D12">
        <w:rPr>
          <w:rFonts w:eastAsia="Calibri" w:cstheme="minorHAnsi"/>
          <w:szCs w:val="24"/>
          <w:lang w:val="sr-Latn-RS"/>
        </w:rPr>
        <w:t>ks 2) i javno</w:t>
      </w:r>
      <w:r w:rsidR="00D16952" w:rsidRPr="00A37D12">
        <w:rPr>
          <w:rFonts w:eastAsia="Calibri" w:cstheme="minorHAnsi"/>
          <w:szCs w:val="24"/>
          <w:lang w:val="sr-Latn-RS"/>
        </w:rPr>
        <w:t xml:space="preserve"> se razmatra</w:t>
      </w:r>
      <w:r w:rsidR="00A27F54" w:rsidRPr="00A37D12">
        <w:rPr>
          <w:rFonts w:eastAsia="Calibri" w:cstheme="minorHAnsi"/>
          <w:szCs w:val="24"/>
          <w:lang w:val="sr-Latn-RS"/>
        </w:rPr>
        <w:t xml:space="preserve"> kao de</w:t>
      </w:r>
      <w:r w:rsidRPr="00A37D12">
        <w:rPr>
          <w:rFonts w:eastAsia="Calibri" w:cstheme="minorHAnsi"/>
          <w:szCs w:val="24"/>
          <w:lang w:val="sr-Latn-RS"/>
        </w:rPr>
        <w:t>o ovog ESMF-a. Kontrolna lista za kategoriju B</w:t>
      </w:r>
      <w:r w:rsidR="00D16952" w:rsidRPr="00A37D12">
        <w:rPr>
          <w:rFonts w:eastAsia="Calibri" w:cstheme="minorHAnsi"/>
          <w:szCs w:val="24"/>
          <w:lang w:val="sr-Latn-RS"/>
        </w:rPr>
        <w:t>-</w:t>
      </w:r>
      <w:r w:rsidRPr="00A37D12">
        <w:rPr>
          <w:rFonts w:eastAsia="Calibri" w:cstheme="minorHAnsi"/>
          <w:szCs w:val="24"/>
          <w:lang w:val="sr-Latn-RS"/>
        </w:rPr>
        <w:t xml:space="preserve"> će biti distribuirana </w:t>
      </w:r>
      <w:r w:rsidR="00D16952" w:rsidRPr="00A37D12">
        <w:rPr>
          <w:rFonts w:eastAsia="Calibri" w:cstheme="minorHAnsi"/>
          <w:szCs w:val="24"/>
          <w:lang w:val="sr-Latn-RS"/>
        </w:rPr>
        <w:t>od strane RFI podnosiocima projekata</w:t>
      </w:r>
      <w:r w:rsidRPr="00A37D12">
        <w:rPr>
          <w:rFonts w:eastAsia="Calibri" w:cstheme="minorHAnsi"/>
          <w:szCs w:val="24"/>
          <w:lang w:val="sr-Latn-RS"/>
        </w:rPr>
        <w:t xml:space="preserve">/izvođačima B1 kategorisanih pod-projekata i </w:t>
      </w:r>
      <w:r w:rsidR="00D16952" w:rsidRPr="00A37D12">
        <w:rPr>
          <w:rFonts w:eastAsia="Calibri" w:cstheme="minorHAnsi"/>
          <w:szCs w:val="24"/>
          <w:lang w:val="sr-Latn-RS"/>
        </w:rPr>
        <w:t>biće primenjena</w:t>
      </w:r>
      <w:r w:rsidRPr="00A37D12">
        <w:rPr>
          <w:rFonts w:eastAsia="Calibri" w:cstheme="minorHAnsi"/>
          <w:szCs w:val="24"/>
          <w:lang w:val="sr-Latn-RS"/>
        </w:rPr>
        <w:t xml:space="preserve"> u toku implementacije. Podnosilac zahteva je odgovoran za sprovođenje kontrolne liste </w:t>
      </w:r>
      <w:r w:rsidR="00D16952" w:rsidRPr="00A37D12">
        <w:rPr>
          <w:rFonts w:eastAsia="Calibri" w:cstheme="minorHAnsi"/>
          <w:szCs w:val="24"/>
          <w:lang w:val="sr-Latn-RS"/>
        </w:rPr>
        <w:t xml:space="preserve">ESPM </w:t>
      </w:r>
      <w:r w:rsidRPr="00A37D12">
        <w:rPr>
          <w:rFonts w:eastAsia="Calibri" w:cstheme="minorHAnsi"/>
          <w:szCs w:val="24"/>
          <w:lang w:val="sr-Latn-RS"/>
        </w:rPr>
        <w:t xml:space="preserve">i poštovanje nacionalnih propisa. Kontrolna lista za </w:t>
      </w:r>
      <w:r w:rsidR="00D16952" w:rsidRPr="00A37D12">
        <w:rPr>
          <w:rFonts w:eastAsia="Calibri" w:cstheme="minorHAnsi"/>
          <w:szCs w:val="24"/>
          <w:lang w:val="sr-Latn-RS"/>
        </w:rPr>
        <w:t>ESMP</w:t>
      </w:r>
      <w:r w:rsidRPr="00A37D12">
        <w:rPr>
          <w:rFonts w:eastAsia="Calibri" w:cstheme="minorHAnsi"/>
          <w:szCs w:val="24"/>
          <w:lang w:val="sr-Latn-RS"/>
        </w:rPr>
        <w:t xml:space="preserve"> će biti deo dokumenata za licitiranje i ugovaranje radova sa izvođačima radova ako je pr</w:t>
      </w:r>
      <w:r w:rsidR="00D16952" w:rsidRPr="00A37D12">
        <w:rPr>
          <w:rFonts w:eastAsia="Calibri" w:cstheme="minorHAnsi"/>
          <w:szCs w:val="24"/>
          <w:lang w:val="sr-Latn-RS"/>
        </w:rPr>
        <w:t>imenljivo. Podnosilac zahteva i</w:t>
      </w:r>
      <w:r w:rsidRPr="00A37D12">
        <w:rPr>
          <w:rFonts w:eastAsia="Calibri" w:cstheme="minorHAnsi"/>
          <w:szCs w:val="24"/>
          <w:lang w:val="sr-Latn-RS"/>
        </w:rPr>
        <w:t>/ili Izvođač radova podnosioca zahteva su odgovorni za sprovođenje kontrolne liste</w:t>
      </w:r>
      <w:r w:rsidR="00D16952" w:rsidRPr="00A37D12">
        <w:rPr>
          <w:rFonts w:eastAsia="Calibri" w:cstheme="minorHAnsi"/>
          <w:szCs w:val="24"/>
          <w:lang w:val="sr-Latn-RS"/>
        </w:rPr>
        <w:t xml:space="preserve"> ESMP</w:t>
      </w:r>
      <w:r w:rsidRPr="00A37D12">
        <w:rPr>
          <w:rFonts w:eastAsia="Calibri" w:cstheme="minorHAnsi"/>
          <w:szCs w:val="24"/>
          <w:lang w:val="sr-Latn-RS"/>
        </w:rPr>
        <w:t>. Oni će biti nasumično provereni od strane RFI, KCGF i</w:t>
      </w:r>
      <w:r w:rsidR="00D16952" w:rsidRPr="00A37D12">
        <w:rPr>
          <w:rFonts w:eastAsia="Calibri" w:cstheme="minorHAnsi"/>
          <w:szCs w:val="24"/>
          <w:lang w:val="sr-Latn-RS"/>
        </w:rPr>
        <w:t xml:space="preserve"> eventualno S</w:t>
      </w:r>
      <w:r w:rsidRPr="00A37D12">
        <w:rPr>
          <w:rFonts w:eastAsia="Calibri" w:cstheme="minorHAnsi"/>
          <w:szCs w:val="24"/>
          <w:lang w:val="sr-Latn-RS"/>
        </w:rPr>
        <w:t xml:space="preserve">B. Izuzetno, drugi projekti mogu biti pod </w:t>
      </w:r>
      <w:r w:rsidR="00D16952" w:rsidRPr="00A37D12">
        <w:rPr>
          <w:rFonts w:eastAsia="Calibri" w:cstheme="minorHAnsi"/>
          <w:szCs w:val="24"/>
          <w:lang w:val="sr-Latn-RS"/>
        </w:rPr>
        <w:t>kategorijom</w:t>
      </w:r>
      <w:r w:rsidRPr="00A37D12">
        <w:rPr>
          <w:rFonts w:eastAsia="Calibri" w:cstheme="minorHAnsi"/>
          <w:szCs w:val="24"/>
          <w:lang w:val="sr-Latn-RS"/>
        </w:rPr>
        <w:t xml:space="preserve"> B+</w:t>
      </w:r>
      <w:r w:rsidR="0072197F" w:rsidRPr="00A37D12">
        <w:rPr>
          <w:rFonts w:eastAsia="Times New Roman" w:cstheme="minorHAnsi"/>
          <w:lang w:val="sr-Latn-RS"/>
        </w:rPr>
        <w:t>.</w:t>
      </w:r>
      <w:r w:rsidR="00D16952" w:rsidRPr="00A37D12">
        <w:rPr>
          <w:rFonts w:eastAsia="Times New Roman" w:cstheme="minorHAnsi"/>
          <w:lang w:val="sr-Latn-RS"/>
        </w:rPr>
        <w:t xml:space="preserve">  </w:t>
      </w:r>
    </w:p>
    <w:p w14:paraId="65462F89" w14:textId="4B6C3F83" w:rsidR="00A4088A" w:rsidRPr="00A37D12" w:rsidRDefault="0072197F" w:rsidP="0072197F">
      <w:pPr>
        <w:spacing w:after="0" w:line="240" w:lineRule="auto"/>
        <w:jc w:val="both"/>
        <w:rPr>
          <w:rFonts w:eastAsia="Times New Roman" w:cstheme="minorHAnsi"/>
          <w:lang w:val="sr-Latn-RS"/>
        </w:rPr>
      </w:pPr>
      <w:r w:rsidRPr="00A37D12" w:rsidDel="00636703">
        <w:rPr>
          <w:rStyle w:val="CommentReference"/>
          <w:rFonts w:eastAsia="SimSun" w:cstheme="minorHAnsi"/>
          <w:szCs w:val="20"/>
          <w:lang w:val="sr-Latn-RS" w:eastAsia="zh-CN"/>
        </w:rPr>
        <w:t xml:space="preserve"> </w:t>
      </w:r>
    </w:p>
    <w:p w14:paraId="509A7701" w14:textId="77777777" w:rsidR="00AD6A22" w:rsidRPr="00A37D12" w:rsidRDefault="00AD6A22" w:rsidP="0072197F">
      <w:pPr>
        <w:spacing w:after="0" w:line="240" w:lineRule="auto"/>
        <w:jc w:val="both"/>
        <w:rPr>
          <w:rFonts w:eastAsia="Times New Roman" w:cstheme="minorHAnsi"/>
          <w:lang w:val="sr-Latn-RS"/>
        </w:rPr>
      </w:pPr>
    </w:p>
    <w:p w14:paraId="50D45234" w14:textId="292BC373" w:rsidR="00A4088A" w:rsidRPr="00A37D12" w:rsidRDefault="001308F1" w:rsidP="0072197F">
      <w:pPr>
        <w:spacing w:after="0" w:line="240" w:lineRule="auto"/>
        <w:jc w:val="both"/>
        <w:rPr>
          <w:rFonts w:eastAsia="Calibri" w:cstheme="minorHAnsi"/>
          <w:b/>
          <w:i/>
          <w:szCs w:val="24"/>
          <w:u w:val="single"/>
          <w:lang w:val="sr-Latn-RS"/>
        </w:rPr>
      </w:pPr>
      <w:r w:rsidRPr="00A37D12">
        <w:rPr>
          <w:rFonts w:eastAsia="Calibri" w:cstheme="minorHAnsi"/>
          <w:b/>
          <w:i/>
          <w:szCs w:val="24"/>
          <w:u w:val="single"/>
          <w:lang w:val="sr-Latn-RS"/>
        </w:rPr>
        <w:t>Kategorija</w:t>
      </w:r>
      <w:r w:rsidR="00A4088A" w:rsidRPr="00A37D12">
        <w:rPr>
          <w:rFonts w:eastAsia="Calibri" w:cstheme="minorHAnsi"/>
          <w:b/>
          <w:i/>
          <w:szCs w:val="24"/>
          <w:u w:val="single"/>
          <w:lang w:val="sr-Latn-RS"/>
        </w:rPr>
        <w:t xml:space="preserve"> B</w:t>
      </w:r>
      <w:r w:rsidR="00192559" w:rsidRPr="00A37D12">
        <w:rPr>
          <w:rFonts w:eastAsia="Calibri" w:cstheme="minorHAnsi"/>
          <w:b/>
          <w:i/>
          <w:szCs w:val="24"/>
          <w:u w:val="single"/>
          <w:lang w:val="sr-Latn-RS"/>
        </w:rPr>
        <w:t>+</w:t>
      </w:r>
    </w:p>
    <w:p w14:paraId="7C6283DB" w14:textId="41E0F836" w:rsidR="00750C07" w:rsidRPr="00A37D12" w:rsidRDefault="00D16952" w:rsidP="0072197F">
      <w:pPr>
        <w:spacing w:after="0" w:line="240" w:lineRule="auto"/>
        <w:jc w:val="both"/>
        <w:rPr>
          <w:rFonts w:eastAsia="Times New Roman" w:cstheme="minorHAnsi"/>
          <w:lang w:val="sr-Latn-RS"/>
        </w:rPr>
      </w:pPr>
      <w:r w:rsidRPr="00A37D12">
        <w:rPr>
          <w:rFonts w:cstheme="minorHAnsi"/>
          <w:lang w:val="sr-Latn-RS"/>
        </w:rPr>
        <w:t>K</w:t>
      </w:r>
      <w:r w:rsidR="001308F1" w:rsidRPr="00A37D12">
        <w:rPr>
          <w:rFonts w:cstheme="minorHAnsi"/>
          <w:lang w:val="sr-Latn-RS"/>
        </w:rPr>
        <w:t xml:space="preserve">ategorija </w:t>
      </w:r>
      <w:r w:rsidRPr="00A37D12">
        <w:rPr>
          <w:rFonts w:cstheme="minorHAnsi"/>
          <w:lang w:val="sr-Latn-RS"/>
        </w:rPr>
        <w:t xml:space="preserve">B+ </w:t>
      </w:r>
      <w:r w:rsidR="001308F1" w:rsidRPr="00A37D12">
        <w:rPr>
          <w:rFonts w:cstheme="minorHAnsi"/>
          <w:lang w:val="sr-Latn-RS"/>
        </w:rPr>
        <w:t xml:space="preserve">obuhvata </w:t>
      </w:r>
      <w:r w:rsidR="001E46E0" w:rsidRPr="00A37D12">
        <w:rPr>
          <w:rFonts w:cstheme="minorHAnsi"/>
          <w:lang w:val="sr-Latn-RS"/>
        </w:rPr>
        <w:t>potproj</w:t>
      </w:r>
      <w:r w:rsidR="001308F1" w:rsidRPr="00A37D12">
        <w:rPr>
          <w:rFonts w:cstheme="minorHAnsi"/>
          <w:lang w:val="sr-Latn-RS"/>
        </w:rPr>
        <w:t xml:space="preserve">ekte koji su navedeni u Aneksu II Zakona o proceni uticaja na životnu sredinu na Kosovu koji ne zahtevaju punu procenu uticaja na životnu sredinu prema mišljenju </w:t>
      </w:r>
      <w:r w:rsidR="00386CAA" w:rsidRPr="00A37D12">
        <w:rPr>
          <w:rFonts w:cstheme="minorHAnsi"/>
          <w:lang w:val="sr-Latn-RS"/>
        </w:rPr>
        <w:t>MŽSPP</w:t>
      </w:r>
      <w:r w:rsidRPr="00A37D12">
        <w:rPr>
          <w:rFonts w:cstheme="minorHAnsi"/>
          <w:lang w:val="sr-Latn-RS"/>
        </w:rPr>
        <w:t>. Za ove potprojekte, Izv</w:t>
      </w:r>
      <w:r w:rsidR="001308F1" w:rsidRPr="00A37D12">
        <w:rPr>
          <w:rFonts w:cstheme="minorHAnsi"/>
          <w:lang w:val="sr-Latn-RS"/>
        </w:rPr>
        <w:t xml:space="preserve">eštaj o skriningu koji </w:t>
      </w:r>
      <w:r w:rsidRPr="00A37D12">
        <w:rPr>
          <w:rFonts w:cstheme="minorHAnsi"/>
          <w:lang w:val="sr-Latn-RS"/>
        </w:rPr>
        <w:t>sadrži</w:t>
      </w:r>
      <w:r w:rsidR="001308F1" w:rsidRPr="00A37D12">
        <w:rPr>
          <w:rFonts w:cstheme="minorHAnsi"/>
          <w:lang w:val="sr-Latn-RS"/>
        </w:rPr>
        <w:t xml:space="preserve"> </w:t>
      </w:r>
      <w:r w:rsidRPr="00A37D12">
        <w:rPr>
          <w:rFonts w:cstheme="minorHAnsi"/>
          <w:lang w:val="sr-Latn-RS"/>
        </w:rPr>
        <w:t>ESMP</w:t>
      </w:r>
      <w:r w:rsidR="001308F1" w:rsidRPr="00A37D12">
        <w:rPr>
          <w:rFonts w:cstheme="minorHAnsi"/>
          <w:lang w:val="sr-Latn-RS"/>
        </w:rPr>
        <w:t xml:space="preserve"> (aneks 3) će biti pripreml</w:t>
      </w:r>
      <w:r w:rsidRPr="00A37D12">
        <w:rPr>
          <w:rFonts w:cstheme="minorHAnsi"/>
          <w:lang w:val="sr-Latn-RS"/>
        </w:rPr>
        <w:t>jen na osnovu pisanog mišljenja</w:t>
      </w:r>
      <w:r w:rsidR="001308F1" w:rsidRPr="00A37D12">
        <w:rPr>
          <w:rFonts w:cstheme="minorHAnsi"/>
          <w:lang w:val="sr-Latn-RS"/>
        </w:rPr>
        <w:t xml:space="preserve">/odluke </w:t>
      </w:r>
      <w:r w:rsidR="00386CAA" w:rsidRPr="00A37D12">
        <w:rPr>
          <w:rFonts w:cstheme="minorHAnsi"/>
          <w:lang w:val="sr-Latn-RS"/>
        </w:rPr>
        <w:t>MŽSPP</w:t>
      </w:r>
      <w:r w:rsidR="001308F1" w:rsidRPr="00A37D12">
        <w:rPr>
          <w:rFonts w:cstheme="minorHAnsi"/>
          <w:lang w:val="sr-Latn-RS"/>
        </w:rPr>
        <w:t xml:space="preserve"> da EIA nije potreb</w:t>
      </w:r>
      <w:r w:rsidRPr="00A37D12">
        <w:rPr>
          <w:rFonts w:cstheme="minorHAnsi"/>
          <w:lang w:val="sr-Latn-RS"/>
        </w:rPr>
        <w:t>a</w:t>
      </w:r>
      <w:r w:rsidR="001308F1" w:rsidRPr="00A37D12">
        <w:rPr>
          <w:rFonts w:cstheme="minorHAnsi"/>
          <w:lang w:val="sr-Latn-RS"/>
        </w:rPr>
        <w:t>. Za ovu vrstu radova, ESMP će biti javno objavljen i konsultovan ili na</w:t>
      </w:r>
      <w:r w:rsidRPr="00A37D12">
        <w:rPr>
          <w:rFonts w:cstheme="minorHAnsi"/>
          <w:lang w:val="sr-Latn-RS"/>
        </w:rPr>
        <w:t xml:space="preserve"> I</w:t>
      </w:r>
      <w:r w:rsidR="001308F1" w:rsidRPr="00A37D12">
        <w:rPr>
          <w:rFonts w:cstheme="minorHAnsi"/>
          <w:lang w:val="sr-Latn-RS"/>
        </w:rPr>
        <w:t xml:space="preserve">nternet stranici Ministarstva ili opštine ili na </w:t>
      </w:r>
      <w:r w:rsidRPr="00A37D12">
        <w:rPr>
          <w:rFonts w:cstheme="minorHAnsi"/>
          <w:lang w:val="sr-Latn-RS"/>
        </w:rPr>
        <w:t>Internet</w:t>
      </w:r>
      <w:r w:rsidR="001308F1" w:rsidRPr="00A37D12">
        <w:rPr>
          <w:rFonts w:cstheme="minorHAnsi"/>
          <w:lang w:val="sr-Latn-RS"/>
        </w:rPr>
        <w:t xml:space="preserve"> stranici i infor</w:t>
      </w:r>
      <w:r w:rsidRPr="00A37D12">
        <w:rPr>
          <w:rFonts w:cstheme="minorHAnsi"/>
          <w:lang w:val="sr-Latn-RS"/>
        </w:rPr>
        <w:t>mativnoj tabli podnosioca zaht</w:t>
      </w:r>
      <w:r w:rsidR="001308F1" w:rsidRPr="00A37D12">
        <w:rPr>
          <w:rFonts w:cstheme="minorHAnsi"/>
          <w:lang w:val="sr-Latn-RS"/>
        </w:rPr>
        <w:t xml:space="preserve">eva. Po potrebi, Opštinska ekološka dozvola će </w:t>
      </w:r>
      <w:r w:rsidRPr="00A37D12">
        <w:rPr>
          <w:rFonts w:cstheme="minorHAnsi"/>
          <w:lang w:val="sr-Latn-RS"/>
        </w:rPr>
        <w:t xml:space="preserve">takođe </w:t>
      </w:r>
      <w:r w:rsidR="001308F1" w:rsidRPr="00A37D12">
        <w:rPr>
          <w:rFonts w:cstheme="minorHAnsi"/>
          <w:lang w:val="sr-Latn-RS"/>
        </w:rPr>
        <w:t xml:space="preserve">biti objavljena. </w:t>
      </w:r>
      <w:r w:rsidRPr="00A37D12">
        <w:rPr>
          <w:rFonts w:cstheme="minorHAnsi"/>
          <w:lang w:val="sr-Latn-RS"/>
        </w:rPr>
        <w:t>Samo u</w:t>
      </w:r>
      <w:r w:rsidR="001308F1" w:rsidRPr="00A37D12">
        <w:rPr>
          <w:rFonts w:cstheme="minorHAnsi"/>
          <w:lang w:val="sr-Latn-RS"/>
        </w:rPr>
        <w:t xml:space="preserve"> izuzetnim uslovima, drugi projekti mogu biti pod </w:t>
      </w:r>
      <w:r w:rsidRPr="00A37D12">
        <w:rPr>
          <w:rFonts w:cstheme="minorHAnsi"/>
          <w:lang w:val="sr-Latn-RS"/>
        </w:rPr>
        <w:t>kategorijom</w:t>
      </w:r>
      <w:r w:rsidR="001308F1" w:rsidRPr="00A37D12">
        <w:rPr>
          <w:rFonts w:cstheme="minorHAnsi"/>
          <w:lang w:val="sr-Latn-RS"/>
        </w:rPr>
        <w:t xml:space="preserve"> A</w:t>
      </w:r>
      <w:r w:rsidR="00C94379" w:rsidRPr="00A37D12">
        <w:rPr>
          <w:rFonts w:eastAsia="Times New Roman" w:cstheme="minorHAnsi"/>
          <w:lang w:val="sr-Latn-RS"/>
        </w:rPr>
        <w:t>.</w:t>
      </w:r>
    </w:p>
    <w:p w14:paraId="6A696922" w14:textId="77777777" w:rsidR="00A4088A" w:rsidRPr="00A37D12" w:rsidRDefault="00A4088A" w:rsidP="00707E20">
      <w:pPr>
        <w:spacing w:after="0" w:line="240" w:lineRule="auto"/>
        <w:jc w:val="both"/>
        <w:rPr>
          <w:rFonts w:eastAsia="Calibri" w:cstheme="minorHAnsi"/>
          <w:b/>
          <w:szCs w:val="24"/>
          <w:u w:val="single"/>
          <w:lang w:val="sr-Latn-RS"/>
        </w:rPr>
      </w:pPr>
    </w:p>
    <w:bookmarkEnd w:id="21"/>
    <w:p w14:paraId="68F331DD" w14:textId="516EF13E" w:rsidR="00281DEB" w:rsidRPr="00A37D12" w:rsidRDefault="001308F1" w:rsidP="00707E20">
      <w:pPr>
        <w:spacing w:after="0" w:line="240" w:lineRule="auto"/>
        <w:jc w:val="both"/>
        <w:rPr>
          <w:rFonts w:eastAsia="Calibri" w:cstheme="minorHAnsi"/>
          <w:b/>
          <w:lang w:val="sr-Latn-RS"/>
        </w:rPr>
      </w:pPr>
      <w:r w:rsidRPr="00A37D12">
        <w:rPr>
          <w:rFonts w:eastAsia="Calibri" w:cstheme="minorHAnsi"/>
          <w:b/>
          <w:u w:val="single"/>
          <w:lang w:val="sr-Latn-RS"/>
        </w:rPr>
        <w:t>Kategorija</w:t>
      </w:r>
      <w:r w:rsidR="00281DEB" w:rsidRPr="00A37D12">
        <w:rPr>
          <w:rFonts w:eastAsia="Calibri" w:cstheme="minorHAnsi"/>
          <w:b/>
          <w:u w:val="single"/>
          <w:lang w:val="sr-Latn-RS"/>
        </w:rPr>
        <w:t xml:space="preserve"> C</w:t>
      </w:r>
      <w:r w:rsidR="00281DEB" w:rsidRPr="00A37D12">
        <w:rPr>
          <w:rFonts w:eastAsia="Calibri" w:cstheme="minorHAnsi"/>
          <w:b/>
          <w:lang w:val="sr-Latn-RS"/>
        </w:rPr>
        <w:t xml:space="preserve"> </w:t>
      </w:r>
    </w:p>
    <w:p w14:paraId="54CCD66F" w14:textId="020A4713" w:rsidR="009E4442" w:rsidRPr="00A37D12" w:rsidRDefault="001308F1" w:rsidP="00707E20">
      <w:pPr>
        <w:spacing w:after="0" w:line="240" w:lineRule="auto"/>
        <w:jc w:val="both"/>
        <w:rPr>
          <w:rFonts w:eastAsia="Calibri" w:cstheme="minorHAnsi"/>
          <w:szCs w:val="24"/>
          <w:lang w:val="sr-Latn-RS"/>
        </w:rPr>
      </w:pPr>
      <w:r w:rsidRPr="00A37D12">
        <w:rPr>
          <w:rFonts w:eastAsia="Calibri" w:cstheme="minorHAnsi"/>
          <w:szCs w:val="24"/>
          <w:lang w:val="sr-Latn-RS"/>
        </w:rPr>
        <w:t xml:space="preserve">Predloženi projekat je klasifikovan kao kategorija C </w:t>
      </w:r>
      <w:r w:rsidR="00D16952" w:rsidRPr="00A37D12">
        <w:rPr>
          <w:rFonts w:eastAsia="Calibri" w:cstheme="minorHAnsi"/>
          <w:szCs w:val="24"/>
          <w:lang w:val="sr-Latn-RS"/>
        </w:rPr>
        <w:t>u sledećim situacijama</w:t>
      </w:r>
      <w:r w:rsidR="009E4442" w:rsidRPr="00A37D12">
        <w:rPr>
          <w:rFonts w:eastAsia="Calibri" w:cstheme="minorHAnsi"/>
          <w:szCs w:val="24"/>
          <w:lang w:val="sr-Latn-RS"/>
        </w:rPr>
        <w:t>:</w:t>
      </w:r>
    </w:p>
    <w:p w14:paraId="514B306C" w14:textId="00F2798B" w:rsidR="009E4442" w:rsidRPr="00A37D12" w:rsidRDefault="001308F1" w:rsidP="001308F1">
      <w:pPr>
        <w:pStyle w:val="ListParagraph"/>
        <w:numPr>
          <w:ilvl w:val="3"/>
          <w:numId w:val="7"/>
        </w:numPr>
        <w:contextualSpacing w:val="0"/>
        <w:jc w:val="both"/>
        <w:rPr>
          <w:rFonts w:asciiTheme="minorHAnsi" w:eastAsia="Calibri" w:hAnsiTheme="minorHAnsi" w:cstheme="minorHAnsi"/>
          <w:sz w:val="22"/>
          <w:lang w:val="sr-Latn-RS" w:eastAsia="en-US"/>
        </w:rPr>
      </w:pPr>
      <w:r w:rsidRPr="00A37D12">
        <w:rPr>
          <w:rFonts w:asciiTheme="minorHAnsi" w:eastAsia="Calibri" w:hAnsiTheme="minorHAnsi" w:cstheme="minorHAnsi"/>
          <w:sz w:val="22"/>
          <w:lang w:val="sr-Latn-RS" w:eastAsia="en-US"/>
        </w:rPr>
        <w:t>Verovatno će imati minimalan ili nikakav negativan uticaj na životnu sredinu i stoga ne zahteva procenu uticaja na životnu sredinu</w:t>
      </w:r>
      <w:r w:rsidR="009E4442" w:rsidRPr="00A37D12">
        <w:rPr>
          <w:rFonts w:asciiTheme="minorHAnsi" w:eastAsia="Calibri" w:hAnsiTheme="minorHAnsi" w:cstheme="minorHAnsi"/>
          <w:sz w:val="22"/>
          <w:lang w:val="sr-Latn-RS" w:eastAsia="en-US"/>
        </w:rPr>
        <w:t>;</w:t>
      </w:r>
    </w:p>
    <w:p w14:paraId="4C8D7FBE" w14:textId="6973057C" w:rsidR="009E4442" w:rsidRPr="00A37D12" w:rsidRDefault="00D16952" w:rsidP="001308F1">
      <w:pPr>
        <w:pStyle w:val="ListParagraph"/>
        <w:numPr>
          <w:ilvl w:val="3"/>
          <w:numId w:val="7"/>
        </w:numPr>
        <w:contextualSpacing w:val="0"/>
        <w:jc w:val="both"/>
        <w:rPr>
          <w:rFonts w:asciiTheme="minorHAnsi" w:eastAsia="Calibri" w:hAnsiTheme="minorHAnsi" w:cstheme="minorHAnsi"/>
          <w:sz w:val="22"/>
          <w:lang w:val="sr-Latn-RS" w:eastAsia="en-US"/>
        </w:rPr>
      </w:pPr>
      <w:r w:rsidRPr="00A37D12">
        <w:rPr>
          <w:rFonts w:asciiTheme="minorHAnsi" w:eastAsia="Calibri" w:hAnsiTheme="minorHAnsi" w:cstheme="minorHAnsi"/>
          <w:sz w:val="22"/>
          <w:lang w:val="sr-Latn-RS" w:eastAsia="en-US"/>
        </w:rPr>
        <w:t>Svi drugi pot</w:t>
      </w:r>
      <w:r w:rsidR="001308F1" w:rsidRPr="00A37D12">
        <w:rPr>
          <w:rFonts w:asciiTheme="minorHAnsi" w:eastAsia="Calibri" w:hAnsiTheme="minorHAnsi" w:cstheme="minorHAnsi"/>
          <w:sz w:val="22"/>
          <w:lang w:val="sr-Latn-RS" w:eastAsia="en-US"/>
        </w:rPr>
        <w:t>projekti. U ovim slučajevima, sistem zaštite životne sredine banaka (RFI) bi se koristio za upravljanje rizicima u vezi sa životnom sredinom i zaštitom na radu. Ovi projekti mogu uključivati potrebu za izdavanjem ekoloških dozvola</w:t>
      </w:r>
      <w:r w:rsidR="00E9660E" w:rsidRPr="00A37D12">
        <w:rPr>
          <w:rFonts w:asciiTheme="minorHAnsi" w:eastAsia="Calibri" w:hAnsiTheme="minorHAnsi" w:cstheme="minorHAnsi"/>
          <w:sz w:val="22"/>
          <w:lang w:val="sr-Latn-RS" w:eastAsia="en-US"/>
        </w:rPr>
        <w:t>.</w:t>
      </w:r>
    </w:p>
    <w:p w14:paraId="6B6A7410" w14:textId="77777777" w:rsidR="00E9660E" w:rsidRPr="00A37D12" w:rsidRDefault="00E9660E" w:rsidP="00707E20">
      <w:pPr>
        <w:spacing w:after="0" w:line="240" w:lineRule="auto"/>
        <w:jc w:val="both"/>
        <w:rPr>
          <w:rFonts w:eastAsia="Calibri" w:cstheme="minorHAnsi"/>
          <w:szCs w:val="24"/>
          <w:lang w:val="sr-Latn-RS"/>
        </w:rPr>
      </w:pPr>
    </w:p>
    <w:p w14:paraId="6DF3740F" w14:textId="08048057" w:rsidR="00DC20F9" w:rsidRPr="00A37D12" w:rsidRDefault="001308F1" w:rsidP="00707E20">
      <w:pPr>
        <w:spacing w:after="0" w:line="240" w:lineRule="auto"/>
        <w:jc w:val="both"/>
        <w:rPr>
          <w:rFonts w:eastAsia="Calibri" w:cstheme="minorHAnsi"/>
          <w:szCs w:val="24"/>
          <w:lang w:val="sr-Latn-RS"/>
        </w:rPr>
      </w:pPr>
      <w:r w:rsidRPr="00A37D12">
        <w:rPr>
          <w:rFonts w:eastAsia="Calibri" w:cstheme="minorHAnsi"/>
          <w:szCs w:val="24"/>
          <w:lang w:val="sr-Latn-RS"/>
        </w:rPr>
        <w:t>Osim pregleda</w:t>
      </w:r>
      <w:r w:rsidR="00D16952" w:rsidRPr="00A37D12">
        <w:rPr>
          <w:rFonts w:eastAsia="Calibri" w:cstheme="minorHAnsi"/>
          <w:szCs w:val="24"/>
          <w:lang w:val="sr-Latn-RS"/>
        </w:rPr>
        <w:t xml:space="preserve"> (skrininga), nije potrebna nikakva dalj</w:t>
      </w:r>
      <w:r w:rsidRPr="00A37D12">
        <w:rPr>
          <w:rFonts w:eastAsia="Calibri" w:cstheme="minorHAnsi"/>
          <w:szCs w:val="24"/>
          <w:lang w:val="sr-Latn-RS"/>
        </w:rPr>
        <w:t>a akcija EA za projekat kategorije C</w:t>
      </w:r>
      <w:r w:rsidR="00281DEB" w:rsidRPr="00A37D12">
        <w:rPr>
          <w:rFonts w:eastAsia="Calibri" w:cstheme="minorHAnsi"/>
          <w:szCs w:val="24"/>
          <w:lang w:val="sr-Latn-RS"/>
        </w:rPr>
        <w:t>.</w:t>
      </w:r>
    </w:p>
    <w:p w14:paraId="2FB8532B" w14:textId="77777777" w:rsidR="00E9660E" w:rsidRPr="00A37D12" w:rsidRDefault="00E9660E" w:rsidP="00707E20">
      <w:pPr>
        <w:spacing w:after="0" w:line="240" w:lineRule="auto"/>
        <w:jc w:val="both"/>
        <w:rPr>
          <w:rFonts w:eastAsia="Calibri" w:cstheme="minorHAnsi"/>
          <w:szCs w:val="24"/>
          <w:lang w:val="sr-Latn-RS"/>
        </w:rPr>
      </w:pPr>
    </w:p>
    <w:p w14:paraId="4D5B6BDE" w14:textId="77777777" w:rsidR="00E9660E" w:rsidRPr="00A37D12" w:rsidRDefault="00E9660E" w:rsidP="00E9660E">
      <w:pPr>
        <w:keepNext/>
        <w:spacing w:after="0" w:line="240" w:lineRule="auto"/>
        <w:jc w:val="both"/>
        <w:rPr>
          <w:rFonts w:cstheme="minorHAnsi"/>
          <w:lang w:val="sr-Latn-RS"/>
        </w:rPr>
      </w:pPr>
      <w:r w:rsidRPr="00A37D12">
        <w:rPr>
          <w:rFonts w:cstheme="minorHAnsi"/>
          <w:noProof/>
        </w:rPr>
        <w:lastRenderedPageBreak/>
        <w:drawing>
          <wp:inline distT="0" distB="0" distL="0" distR="0" wp14:anchorId="0FB00082" wp14:editId="6E102FAD">
            <wp:extent cx="5943600" cy="4283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83075"/>
                    </a:xfrm>
                    <a:prstGeom prst="rect">
                      <a:avLst/>
                    </a:prstGeom>
                  </pic:spPr>
                </pic:pic>
              </a:graphicData>
            </a:graphic>
          </wp:inline>
        </w:drawing>
      </w:r>
    </w:p>
    <w:p w14:paraId="4745F5EB" w14:textId="2FBC34EA" w:rsidR="00E9660E" w:rsidRPr="00A37D12" w:rsidRDefault="001308F1" w:rsidP="00E9660E">
      <w:pPr>
        <w:pStyle w:val="Caption"/>
        <w:jc w:val="both"/>
        <w:rPr>
          <w:rFonts w:asciiTheme="minorHAnsi" w:eastAsia="Calibri" w:hAnsiTheme="minorHAnsi" w:cstheme="minorHAnsi"/>
          <w:szCs w:val="24"/>
          <w:lang w:val="sr-Latn-RS"/>
        </w:rPr>
      </w:pPr>
      <w:r w:rsidRPr="00A37D12">
        <w:rPr>
          <w:rFonts w:asciiTheme="minorHAnsi" w:hAnsiTheme="minorHAnsi" w:cstheme="minorHAnsi"/>
          <w:lang w:val="sr-Latn-RS"/>
        </w:rPr>
        <w:t xml:space="preserve">Slika 1. Prihvatljivost i dužna </w:t>
      </w:r>
      <w:r w:rsidR="00D16952" w:rsidRPr="00A37D12">
        <w:rPr>
          <w:rFonts w:asciiTheme="minorHAnsi" w:hAnsiTheme="minorHAnsi" w:cstheme="minorHAnsi"/>
          <w:lang w:val="sr-Latn-RS"/>
        </w:rPr>
        <w:t xml:space="preserve">(savesna) </w:t>
      </w:r>
      <w:r w:rsidRPr="00A37D12">
        <w:rPr>
          <w:rFonts w:asciiTheme="minorHAnsi" w:hAnsiTheme="minorHAnsi" w:cstheme="minorHAnsi"/>
          <w:lang w:val="sr-Latn-RS"/>
        </w:rPr>
        <w:t>pažnja</w:t>
      </w:r>
      <w:r w:rsidR="00E9660E" w:rsidRPr="00A37D12">
        <w:rPr>
          <w:rStyle w:val="FootnoteReference"/>
          <w:rFonts w:asciiTheme="minorHAnsi" w:hAnsiTheme="minorHAnsi" w:cstheme="minorHAnsi"/>
          <w:lang w:val="sr-Latn-RS"/>
        </w:rPr>
        <w:footnoteReference w:id="10"/>
      </w:r>
    </w:p>
    <w:p w14:paraId="61F82324" w14:textId="77777777" w:rsidR="00E9660E" w:rsidRPr="00A37D12" w:rsidRDefault="00E9660E" w:rsidP="00707E20">
      <w:pPr>
        <w:spacing w:after="0" w:line="240" w:lineRule="auto"/>
        <w:jc w:val="both"/>
        <w:rPr>
          <w:rFonts w:eastAsia="Calibri" w:cstheme="minorHAnsi"/>
          <w:szCs w:val="24"/>
          <w:lang w:val="sr-Latn-RS"/>
        </w:rPr>
      </w:pPr>
    </w:p>
    <w:p w14:paraId="07691611" w14:textId="77777777" w:rsidR="00E9660E" w:rsidRPr="00A37D12" w:rsidRDefault="00E9660E" w:rsidP="00707E20">
      <w:pPr>
        <w:spacing w:after="0" w:line="240" w:lineRule="auto"/>
        <w:jc w:val="both"/>
        <w:rPr>
          <w:rFonts w:eastAsia="Calibri" w:cstheme="minorHAnsi"/>
          <w:szCs w:val="24"/>
          <w:lang w:val="sr-Latn-RS"/>
        </w:rPr>
      </w:pPr>
    </w:p>
    <w:p w14:paraId="6580328F" w14:textId="77777777" w:rsidR="00E9660E" w:rsidRPr="00A37D12" w:rsidRDefault="00E9660E" w:rsidP="00707E20">
      <w:pPr>
        <w:spacing w:after="0" w:line="240" w:lineRule="auto"/>
        <w:jc w:val="both"/>
        <w:rPr>
          <w:rFonts w:eastAsia="Calibri" w:cstheme="minorHAnsi"/>
          <w:szCs w:val="24"/>
          <w:lang w:val="sr-Latn-RS"/>
        </w:rPr>
      </w:pPr>
    </w:p>
    <w:p w14:paraId="0220947C" w14:textId="3788AF7F" w:rsidR="00DC20F9" w:rsidRPr="00A37D12" w:rsidRDefault="001308F1" w:rsidP="00707E20">
      <w:pPr>
        <w:spacing w:after="0" w:line="240" w:lineRule="auto"/>
        <w:jc w:val="both"/>
        <w:rPr>
          <w:rFonts w:cstheme="minorHAnsi"/>
          <w:lang w:val="sr-Latn-RS" w:eastAsia="zh-CN"/>
        </w:rPr>
      </w:pPr>
      <w:r w:rsidRPr="00A37D12">
        <w:rPr>
          <w:rFonts w:cstheme="minorHAnsi"/>
          <w:lang w:val="sr-Latn-RS" w:eastAsia="zh-CN"/>
        </w:rPr>
        <w:t xml:space="preserve">Primeri ispravnih kategorizacija na osnovu najčešćih </w:t>
      </w:r>
      <w:r w:rsidR="001E46E0" w:rsidRPr="00A37D12">
        <w:rPr>
          <w:rFonts w:cstheme="minorHAnsi"/>
          <w:lang w:val="sr-Latn-RS" w:eastAsia="zh-CN"/>
        </w:rPr>
        <w:t>potproj</w:t>
      </w:r>
      <w:r w:rsidRPr="00A37D12">
        <w:rPr>
          <w:rFonts w:cstheme="minorHAnsi"/>
          <w:lang w:val="sr-Latn-RS" w:eastAsia="zh-CN"/>
        </w:rPr>
        <w:t>ekata MMSP koji se prijavljuju za kredite u tri odabrana RFI prikazani su u tabeli</w:t>
      </w:r>
      <w:r w:rsidR="004E0522" w:rsidRPr="00A37D12">
        <w:rPr>
          <w:rFonts w:cstheme="minorHAnsi"/>
          <w:lang w:val="sr-Latn-RS" w:eastAsia="zh-CN"/>
        </w:rPr>
        <w:t>:</w:t>
      </w:r>
    </w:p>
    <w:tbl>
      <w:tblPr>
        <w:tblW w:w="5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0"/>
        <w:gridCol w:w="1919"/>
      </w:tblGrid>
      <w:tr w:rsidR="003D7170" w:rsidRPr="00A37D12" w14:paraId="793176C0" w14:textId="6AC8465C" w:rsidTr="00B02542">
        <w:trPr>
          <w:trHeight w:val="293"/>
        </w:trPr>
        <w:tc>
          <w:tcPr>
            <w:tcW w:w="3380" w:type="dxa"/>
            <w:noWrap/>
            <w:tcMar>
              <w:top w:w="0" w:type="dxa"/>
              <w:left w:w="108" w:type="dxa"/>
              <w:bottom w:w="0" w:type="dxa"/>
              <w:right w:w="108" w:type="dxa"/>
            </w:tcMar>
            <w:vAlign w:val="center"/>
            <w:hideMark/>
          </w:tcPr>
          <w:p w14:paraId="36ED082D" w14:textId="5A47F6EF" w:rsidR="003D7170" w:rsidRPr="00A37D12" w:rsidRDefault="001308F1" w:rsidP="00707E20">
            <w:pPr>
              <w:spacing w:after="0" w:line="240" w:lineRule="auto"/>
              <w:rPr>
                <w:rFonts w:cstheme="minorHAnsi"/>
                <w:b/>
                <w:lang w:val="sr-Latn-RS"/>
              </w:rPr>
            </w:pPr>
            <w:r w:rsidRPr="00A37D12">
              <w:rPr>
                <w:rFonts w:cstheme="minorHAnsi"/>
                <w:b/>
                <w:color w:val="000000"/>
                <w:lang w:val="sr-Latn-RS"/>
              </w:rPr>
              <w:t>Kreditna destinacija</w:t>
            </w:r>
          </w:p>
        </w:tc>
        <w:tc>
          <w:tcPr>
            <w:tcW w:w="1919" w:type="dxa"/>
            <w:noWrap/>
            <w:tcMar>
              <w:top w:w="0" w:type="dxa"/>
              <w:left w:w="108" w:type="dxa"/>
              <w:bottom w:w="0" w:type="dxa"/>
              <w:right w:w="108" w:type="dxa"/>
            </w:tcMar>
            <w:vAlign w:val="bottom"/>
            <w:hideMark/>
          </w:tcPr>
          <w:p w14:paraId="7238696D" w14:textId="38AA9FDA" w:rsidR="003D7170" w:rsidRPr="00A37D12" w:rsidRDefault="001308F1" w:rsidP="00707E20">
            <w:pPr>
              <w:spacing w:after="0" w:line="240" w:lineRule="auto"/>
              <w:rPr>
                <w:rFonts w:cstheme="minorHAnsi"/>
                <w:b/>
                <w:lang w:val="sr-Latn-RS"/>
              </w:rPr>
            </w:pPr>
            <w:r w:rsidRPr="00A37D12">
              <w:rPr>
                <w:rFonts w:cstheme="minorHAnsi"/>
                <w:b/>
                <w:lang w:val="sr-Latn-RS"/>
              </w:rPr>
              <w:t>Kategorija</w:t>
            </w:r>
          </w:p>
        </w:tc>
      </w:tr>
      <w:tr w:rsidR="003D7170" w:rsidRPr="00A37D12" w14:paraId="7DEA3719" w14:textId="16D1F769" w:rsidTr="00B02542">
        <w:trPr>
          <w:trHeight w:val="293"/>
        </w:trPr>
        <w:tc>
          <w:tcPr>
            <w:tcW w:w="3380" w:type="dxa"/>
            <w:noWrap/>
            <w:tcMar>
              <w:top w:w="0" w:type="dxa"/>
              <w:left w:w="108" w:type="dxa"/>
              <w:bottom w:w="0" w:type="dxa"/>
              <w:right w:w="108" w:type="dxa"/>
            </w:tcMar>
            <w:vAlign w:val="center"/>
            <w:hideMark/>
          </w:tcPr>
          <w:p w14:paraId="79A5A333" w14:textId="300909D2" w:rsidR="003D7170" w:rsidRPr="00A37D12" w:rsidRDefault="003D7170" w:rsidP="009C3201">
            <w:pPr>
              <w:spacing w:after="0" w:line="240" w:lineRule="auto"/>
              <w:rPr>
                <w:rFonts w:cstheme="minorHAnsi"/>
                <w:lang w:val="sr-Latn-RS"/>
              </w:rPr>
            </w:pPr>
            <w:r w:rsidRPr="00A37D12">
              <w:rPr>
                <w:rFonts w:cstheme="minorHAnsi"/>
                <w:color w:val="000000"/>
                <w:lang w:val="sr-Latn-RS"/>
              </w:rPr>
              <w:t>Automobil</w:t>
            </w:r>
            <w:r w:rsidR="009C3201" w:rsidRPr="00A37D12">
              <w:rPr>
                <w:rFonts w:cstheme="minorHAnsi"/>
                <w:color w:val="000000"/>
                <w:lang w:val="sr-Latn-RS"/>
              </w:rPr>
              <w:t>i</w:t>
            </w:r>
          </w:p>
        </w:tc>
        <w:tc>
          <w:tcPr>
            <w:tcW w:w="1919" w:type="dxa"/>
            <w:noWrap/>
            <w:tcMar>
              <w:top w:w="0" w:type="dxa"/>
              <w:left w:w="108" w:type="dxa"/>
              <w:bottom w:w="0" w:type="dxa"/>
              <w:right w:w="108" w:type="dxa"/>
            </w:tcMar>
            <w:vAlign w:val="bottom"/>
            <w:hideMark/>
          </w:tcPr>
          <w:p w14:paraId="6B3C287D" w14:textId="624F49E0" w:rsidR="003D7170" w:rsidRPr="00A37D12" w:rsidRDefault="003D7170" w:rsidP="00707E20">
            <w:pPr>
              <w:spacing w:after="0" w:line="240" w:lineRule="auto"/>
              <w:rPr>
                <w:rFonts w:cstheme="minorHAnsi"/>
                <w:lang w:val="sr-Latn-RS"/>
              </w:rPr>
            </w:pPr>
            <w:r w:rsidRPr="00A37D12">
              <w:rPr>
                <w:rFonts w:cstheme="minorHAnsi"/>
                <w:color w:val="000000"/>
                <w:lang w:val="sr-Latn-RS"/>
              </w:rPr>
              <w:t>C</w:t>
            </w:r>
          </w:p>
        </w:tc>
      </w:tr>
      <w:tr w:rsidR="003D7170" w:rsidRPr="00A37D12" w14:paraId="43439824" w14:textId="12AAC132" w:rsidTr="00B02542">
        <w:trPr>
          <w:trHeight w:val="293"/>
        </w:trPr>
        <w:tc>
          <w:tcPr>
            <w:tcW w:w="3380" w:type="dxa"/>
            <w:noWrap/>
            <w:tcMar>
              <w:top w:w="0" w:type="dxa"/>
              <w:left w:w="108" w:type="dxa"/>
              <w:bottom w:w="0" w:type="dxa"/>
              <w:right w:w="108" w:type="dxa"/>
            </w:tcMar>
            <w:vAlign w:val="center"/>
            <w:hideMark/>
          </w:tcPr>
          <w:p w14:paraId="1D50A54F" w14:textId="6AE6D566" w:rsidR="003D7170" w:rsidRPr="00A37D12" w:rsidRDefault="009C3201" w:rsidP="00707E20">
            <w:pPr>
              <w:spacing w:after="0" w:line="240" w:lineRule="auto"/>
              <w:rPr>
                <w:rFonts w:cstheme="minorHAnsi"/>
                <w:lang w:val="sr-Latn-RS"/>
              </w:rPr>
            </w:pPr>
            <w:r w:rsidRPr="00A37D12">
              <w:rPr>
                <w:rFonts w:cstheme="minorHAnsi"/>
                <w:color w:val="000000"/>
                <w:lang w:val="sr-Latn-RS"/>
              </w:rPr>
              <w:lastRenderedPageBreak/>
              <w:t>Komercijalna vozila</w:t>
            </w:r>
          </w:p>
        </w:tc>
        <w:tc>
          <w:tcPr>
            <w:tcW w:w="1919" w:type="dxa"/>
            <w:noWrap/>
            <w:tcMar>
              <w:top w:w="0" w:type="dxa"/>
              <w:left w:w="108" w:type="dxa"/>
              <w:bottom w:w="0" w:type="dxa"/>
              <w:right w:w="108" w:type="dxa"/>
            </w:tcMar>
            <w:vAlign w:val="bottom"/>
            <w:hideMark/>
          </w:tcPr>
          <w:p w14:paraId="4034C3AD" w14:textId="41DB3C72" w:rsidR="003D7170" w:rsidRPr="00A37D12" w:rsidRDefault="003D7170" w:rsidP="00707E20">
            <w:pPr>
              <w:spacing w:after="0" w:line="240" w:lineRule="auto"/>
              <w:rPr>
                <w:rFonts w:cstheme="minorHAnsi"/>
                <w:lang w:val="sr-Latn-RS"/>
              </w:rPr>
            </w:pPr>
            <w:r w:rsidRPr="00A37D12">
              <w:rPr>
                <w:rFonts w:cstheme="minorHAnsi"/>
                <w:color w:val="000000"/>
                <w:lang w:val="sr-Latn-RS"/>
              </w:rPr>
              <w:t>C</w:t>
            </w:r>
          </w:p>
        </w:tc>
      </w:tr>
      <w:tr w:rsidR="003D7170" w:rsidRPr="00A37D12" w14:paraId="627B9A14" w14:textId="77777777" w:rsidTr="00B02542">
        <w:trPr>
          <w:trHeight w:val="293"/>
        </w:trPr>
        <w:tc>
          <w:tcPr>
            <w:tcW w:w="3380" w:type="dxa"/>
            <w:noWrap/>
            <w:tcMar>
              <w:top w:w="0" w:type="dxa"/>
              <w:left w:w="108" w:type="dxa"/>
              <w:bottom w:w="0" w:type="dxa"/>
              <w:right w:w="108" w:type="dxa"/>
            </w:tcMar>
            <w:vAlign w:val="center"/>
          </w:tcPr>
          <w:p w14:paraId="1330842F" w14:textId="2B64B86C" w:rsidR="003D7170" w:rsidRPr="00A37D12" w:rsidRDefault="009C3201" w:rsidP="00707E20">
            <w:pPr>
              <w:spacing w:after="0" w:line="240" w:lineRule="auto"/>
              <w:rPr>
                <w:rFonts w:cstheme="minorHAnsi"/>
                <w:lang w:val="sr-Latn-RS"/>
              </w:rPr>
            </w:pPr>
            <w:r w:rsidRPr="00A37D12">
              <w:rPr>
                <w:rFonts w:cstheme="minorHAnsi"/>
                <w:color w:val="000000"/>
                <w:lang w:val="sr-Latn-RS"/>
              </w:rPr>
              <w:t>Druga oprema</w:t>
            </w:r>
          </w:p>
        </w:tc>
        <w:tc>
          <w:tcPr>
            <w:tcW w:w="1919" w:type="dxa"/>
            <w:noWrap/>
            <w:tcMar>
              <w:top w:w="0" w:type="dxa"/>
              <w:left w:w="108" w:type="dxa"/>
              <w:bottom w:w="0" w:type="dxa"/>
              <w:right w:w="108" w:type="dxa"/>
            </w:tcMar>
            <w:vAlign w:val="bottom"/>
          </w:tcPr>
          <w:p w14:paraId="3DB1A109" w14:textId="3BC24C05" w:rsidR="003D7170" w:rsidRPr="00A37D12" w:rsidRDefault="003D7170" w:rsidP="00707E20">
            <w:pPr>
              <w:spacing w:after="0" w:line="240" w:lineRule="auto"/>
              <w:rPr>
                <w:rFonts w:cstheme="minorHAnsi"/>
                <w:lang w:val="sr-Latn-RS"/>
              </w:rPr>
            </w:pPr>
            <w:r w:rsidRPr="00A37D12">
              <w:rPr>
                <w:rFonts w:cstheme="minorHAnsi"/>
                <w:color w:val="000000"/>
                <w:lang w:val="sr-Latn-RS"/>
              </w:rPr>
              <w:t xml:space="preserve">C </w:t>
            </w:r>
          </w:p>
        </w:tc>
      </w:tr>
      <w:tr w:rsidR="003D7170" w:rsidRPr="00A37D12" w14:paraId="5FF30312" w14:textId="77777777" w:rsidTr="00B02542">
        <w:trPr>
          <w:trHeight w:val="293"/>
        </w:trPr>
        <w:tc>
          <w:tcPr>
            <w:tcW w:w="3380" w:type="dxa"/>
            <w:noWrap/>
            <w:tcMar>
              <w:top w:w="0" w:type="dxa"/>
              <w:left w:w="108" w:type="dxa"/>
              <w:bottom w:w="0" w:type="dxa"/>
              <w:right w:w="108" w:type="dxa"/>
            </w:tcMar>
            <w:vAlign w:val="center"/>
          </w:tcPr>
          <w:p w14:paraId="3AD2D9DE" w14:textId="4B3A2A8B" w:rsidR="003D7170" w:rsidRPr="00A37D12" w:rsidRDefault="00463F14" w:rsidP="00707E20">
            <w:pPr>
              <w:spacing w:after="0" w:line="240" w:lineRule="auto"/>
              <w:rPr>
                <w:rFonts w:cstheme="minorHAnsi"/>
                <w:lang w:val="sr-Latn-RS"/>
              </w:rPr>
            </w:pPr>
            <w:r w:rsidRPr="00A37D12">
              <w:rPr>
                <w:rFonts w:cstheme="minorHAnsi"/>
                <w:color w:val="000000"/>
                <w:lang w:val="sr-Latn-RS"/>
              </w:rPr>
              <w:t>Proizvodn</w:t>
            </w:r>
            <w:r w:rsidR="009C3201" w:rsidRPr="00A37D12">
              <w:rPr>
                <w:rFonts w:cstheme="minorHAnsi"/>
                <w:color w:val="000000"/>
                <w:lang w:val="sr-Latn-RS"/>
              </w:rPr>
              <w:t>a ili poljoprivredna oprema</w:t>
            </w:r>
          </w:p>
        </w:tc>
        <w:tc>
          <w:tcPr>
            <w:tcW w:w="1919" w:type="dxa"/>
            <w:noWrap/>
            <w:tcMar>
              <w:top w:w="0" w:type="dxa"/>
              <w:left w:w="108" w:type="dxa"/>
              <w:bottom w:w="0" w:type="dxa"/>
              <w:right w:w="108" w:type="dxa"/>
            </w:tcMar>
            <w:vAlign w:val="bottom"/>
          </w:tcPr>
          <w:p w14:paraId="119D7089" w14:textId="137C241D" w:rsidR="003D7170" w:rsidRPr="00A37D12" w:rsidRDefault="003D7170" w:rsidP="00707E20">
            <w:pPr>
              <w:spacing w:after="0" w:line="240" w:lineRule="auto"/>
              <w:rPr>
                <w:rFonts w:cstheme="minorHAnsi"/>
                <w:lang w:val="sr-Latn-RS"/>
              </w:rPr>
            </w:pPr>
            <w:r w:rsidRPr="00A37D12">
              <w:rPr>
                <w:rFonts w:cstheme="minorHAnsi"/>
                <w:color w:val="000000"/>
                <w:lang w:val="sr-Latn-RS"/>
              </w:rPr>
              <w:t xml:space="preserve">C </w:t>
            </w:r>
          </w:p>
        </w:tc>
      </w:tr>
      <w:tr w:rsidR="003D7170" w:rsidRPr="00A37D12" w14:paraId="5D783D78" w14:textId="77777777" w:rsidTr="00B02542">
        <w:trPr>
          <w:trHeight w:val="293"/>
        </w:trPr>
        <w:tc>
          <w:tcPr>
            <w:tcW w:w="3380" w:type="dxa"/>
            <w:noWrap/>
            <w:tcMar>
              <w:top w:w="0" w:type="dxa"/>
              <w:left w:w="108" w:type="dxa"/>
              <w:bottom w:w="0" w:type="dxa"/>
              <w:right w:w="108" w:type="dxa"/>
            </w:tcMar>
            <w:vAlign w:val="center"/>
          </w:tcPr>
          <w:p w14:paraId="08C9B870" w14:textId="7CEC6900" w:rsidR="003D7170" w:rsidRPr="00A37D12" w:rsidRDefault="009C3201" w:rsidP="00707E20">
            <w:pPr>
              <w:spacing w:after="0" w:line="240" w:lineRule="auto"/>
              <w:rPr>
                <w:rFonts w:cstheme="minorHAnsi"/>
                <w:lang w:val="sr-Latn-RS"/>
              </w:rPr>
            </w:pPr>
            <w:r w:rsidRPr="00A37D12">
              <w:rPr>
                <w:rFonts w:cstheme="minorHAnsi"/>
                <w:color w:val="000000"/>
                <w:lang w:val="sr-Latn-RS"/>
              </w:rPr>
              <w:t>Obrtni kapital</w:t>
            </w:r>
          </w:p>
        </w:tc>
        <w:tc>
          <w:tcPr>
            <w:tcW w:w="1919" w:type="dxa"/>
            <w:noWrap/>
            <w:tcMar>
              <w:top w:w="0" w:type="dxa"/>
              <w:left w:w="108" w:type="dxa"/>
              <w:bottom w:w="0" w:type="dxa"/>
              <w:right w:w="108" w:type="dxa"/>
            </w:tcMar>
            <w:vAlign w:val="bottom"/>
          </w:tcPr>
          <w:p w14:paraId="6F6DAC4F" w14:textId="486D5CE4" w:rsidR="003D7170" w:rsidRPr="00A37D12" w:rsidRDefault="003D7170" w:rsidP="00707E20">
            <w:pPr>
              <w:spacing w:after="0" w:line="240" w:lineRule="auto"/>
              <w:rPr>
                <w:rFonts w:cstheme="minorHAnsi"/>
                <w:lang w:val="sr-Latn-RS"/>
              </w:rPr>
            </w:pPr>
            <w:r w:rsidRPr="00A37D12">
              <w:rPr>
                <w:rFonts w:cstheme="minorHAnsi"/>
                <w:color w:val="000000"/>
                <w:lang w:val="sr-Latn-RS"/>
              </w:rPr>
              <w:t>C</w:t>
            </w:r>
          </w:p>
        </w:tc>
      </w:tr>
      <w:tr w:rsidR="003D7170" w:rsidRPr="00A37D12" w14:paraId="6CE6A2F5" w14:textId="77777777" w:rsidTr="00B02542">
        <w:trPr>
          <w:trHeight w:val="293"/>
        </w:trPr>
        <w:tc>
          <w:tcPr>
            <w:tcW w:w="3380" w:type="dxa"/>
            <w:noWrap/>
            <w:tcMar>
              <w:top w:w="0" w:type="dxa"/>
              <w:left w:w="108" w:type="dxa"/>
              <w:bottom w:w="0" w:type="dxa"/>
              <w:right w:w="108" w:type="dxa"/>
            </w:tcMar>
            <w:vAlign w:val="center"/>
          </w:tcPr>
          <w:p w14:paraId="68DB1EA6" w14:textId="62DCBBC1" w:rsidR="003D7170" w:rsidRPr="00A37D12" w:rsidRDefault="009C3201" w:rsidP="00707E20">
            <w:pPr>
              <w:spacing w:after="0" w:line="240" w:lineRule="auto"/>
              <w:rPr>
                <w:rFonts w:cstheme="minorHAnsi"/>
                <w:lang w:val="sr-Latn-RS"/>
              </w:rPr>
            </w:pPr>
            <w:r w:rsidRPr="00A37D12">
              <w:rPr>
                <w:rFonts w:cstheme="minorHAnsi"/>
                <w:color w:val="000000"/>
                <w:lang w:val="sr-Latn-RS"/>
              </w:rPr>
              <w:t>Izgradnja ili renoviranje</w:t>
            </w:r>
          </w:p>
        </w:tc>
        <w:tc>
          <w:tcPr>
            <w:tcW w:w="1919" w:type="dxa"/>
            <w:noWrap/>
            <w:tcMar>
              <w:top w:w="0" w:type="dxa"/>
              <w:left w:w="108" w:type="dxa"/>
              <w:bottom w:w="0" w:type="dxa"/>
              <w:right w:w="108" w:type="dxa"/>
            </w:tcMar>
            <w:vAlign w:val="bottom"/>
          </w:tcPr>
          <w:p w14:paraId="11B52204" w14:textId="7A697561" w:rsidR="003D7170" w:rsidRPr="00A37D12" w:rsidRDefault="003D7170" w:rsidP="001308F1">
            <w:pPr>
              <w:spacing w:after="0" w:line="240" w:lineRule="auto"/>
              <w:rPr>
                <w:rFonts w:cstheme="minorHAnsi"/>
                <w:lang w:val="sr-Latn-RS"/>
              </w:rPr>
            </w:pPr>
            <w:r w:rsidRPr="00A37D12">
              <w:rPr>
                <w:rFonts w:cstheme="minorHAnsi"/>
                <w:color w:val="000000"/>
                <w:lang w:val="sr-Latn-RS"/>
              </w:rPr>
              <w:t xml:space="preserve">C </w:t>
            </w:r>
            <w:r w:rsidR="001308F1" w:rsidRPr="00A37D12">
              <w:rPr>
                <w:rFonts w:cstheme="minorHAnsi"/>
                <w:color w:val="000000"/>
                <w:lang w:val="sr-Latn-RS"/>
              </w:rPr>
              <w:t>ili</w:t>
            </w:r>
            <w:r w:rsidRPr="00A37D12">
              <w:rPr>
                <w:rFonts w:cstheme="minorHAnsi"/>
                <w:color w:val="000000"/>
                <w:lang w:val="sr-Latn-RS"/>
              </w:rPr>
              <w:t xml:space="preserve"> B - </w:t>
            </w:r>
          </w:p>
        </w:tc>
      </w:tr>
      <w:tr w:rsidR="003D7170" w:rsidRPr="00A37D12" w14:paraId="09862C57" w14:textId="77777777" w:rsidTr="00B02542">
        <w:trPr>
          <w:trHeight w:val="293"/>
        </w:trPr>
        <w:tc>
          <w:tcPr>
            <w:tcW w:w="3380" w:type="dxa"/>
            <w:noWrap/>
            <w:tcMar>
              <w:top w:w="0" w:type="dxa"/>
              <w:left w:w="108" w:type="dxa"/>
              <w:bottom w:w="0" w:type="dxa"/>
              <w:right w:w="108" w:type="dxa"/>
            </w:tcMar>
            <w:vAlign w:val="center"/>
          </w:tcPr>
          <w:p w14:paraId="670670FC" w14:textId="244A7F25" w:rsidR="003D7170" w:rsidRPr="00A37D12" w:rsidRDefault="009C3201" w:rsidP="00707E20">
            <w:pPr>
              <w:spacing w:after="0" w:line="240" w:lineRule="auto"/>
              <w:rPr>
                <w:rFonts w:cstheme="minorHAnsi"/>
                <w:lang w:val="sr-Latn-RS"/>
              </w:rPr>
            </w:pPr>
            <w:r w:rsidRPr="00A37D12">
              <w:rPr>
                <w:rFonts w:cstheme="minorHAnsi"/>
                <w:color w:val="000000"/>
                <w:lang w:val="sr-Latn-RS"/>
              </w:rPr>
              <w:t>Kupovina zemljišta i zgrada</w:t>
            </w:r>
          </w:p>
        </w:tc>
        <w:tc>
          <w:tcPr>
            <w:tcW w:w="1919" w:type="dxa"/>
            <w:noWrap/>
            <w:tcMar>
              <w:top w:w="0" w:type="dxa"/>
              <w:left w:w="108" w:type="dxa"/>
              <w:bottom w:w="0" w:type="dxa"/>
              <w:right w:w="108" w:type="dxa"/>
            </w:tcMar>
            <w:vAlign w:val="bottom"/>
          </w:tcPr>
          <w:p w14:paraId="3878B360" w14:textId="00CA3025" w:rsidR="003D7170" w:rsidRPr="00A37D12" w:rsidRDefault="003D7170" w:rsidP="00707E20">
            <w:pPr>
              <w:spacing w:after="0" w:line="240" w:lineRule="auto"/>
              <w:rPr>
                <w:rFonts w:cstheme="minorHAnsi"/>
                <w:lang w:val="sr-Latn-RS"/>
              </w:rPr>
            </w:pPr>
            <w:r w:rsidRPr="00A37D12">
              <w:rPr>
                <w:rFonts w:cstheme="minorHAnsi"/>
                <w:color w:val="000000"/>
                <w:lang w:val="sr-Latn-RS"/>
              </w:rPr>
              <w:t>C</w:t>
            </w:r>
          </w:p>
        </w:tc>
      </w:tr>
      <w:tr w:rsidR="003D7170" w:rsidRPr="00A37D12" w14:paraId="7769E880" w14:textId="77777777" w:rsidTr="00B02542">
        <w:trPr>
          <w:trHeight w:val="293"/>
        </w:trPr>
        <w:tc>
          <w:tcPr>
            <w:tcW w:w="3380" w:type="dxa"/>
            <w:noWrap/>
            <w:tcMar>
              <w:top w:w="0" w:type="dxa"/>
              <w:left w:w="108" w:type="dxa"/>
              <w:bottom w:w="0" w:type="dxa"/>
              <w:right w:w="108" w:type="dxa"/>
            </w:tcMar>
            <w:vAlign w:val="center"/>
          </w:tcPr>
          <w:p w14:paraId="7B5FBD80" w14:textId="5DDF0351" w:rsidR="003D7170" w:rsidRPr="00A37D12" w:rsidRDefault="003D7170" w:rsidP="00707E20">
            <w:pPr>
              <w:spacing w:after="0" w:line="240" w:lineRule="auto"/>
              <w:rPr>
                <w:rFonts w:cstheme="minorHAnsi"/>
                <w:color w:val="000000"/>
                <w:lang w:val="sr-Latn-RS"/>
              </w:rPr>
            </w:pPr>
            <w:r w:rsidRPr="00A37D12">
              <w:rPr>
                <w:rFonts w:cstheme="minorHAnsi"/>
                <w:color w:val="000000"/>
                <w:lang w:val="sr-Latn-RS"/>
              </w:rPr>
              <w:t xml:space="preserve"> </w:t>
            </w:r>
          </w:p>
          <w:p w14:paraId="22F5C4AC" w14:textId="04B28907" w:rsidR="003D7170" w:rsidRPr="00A37D12" w:rsidRDefault="009C3201" w:rsidP="00707E20">
            <w:pPr>
              <w:spacing w:after="0" w:line="240" w:lineRule="auto"/>
              <w:rPr>
                <w:rFonts w:cstheme="minorHAnsi"/>
                <w:lang w:val="sr-Latn-RS"/>
              </w:rPr>
            </w:pPr>
            <w:r w:rsidRPr="00A37D12">
              <w:rPr>
                <w:rFonts w:cstheme="minorHAnsi"/>
                <w:color w:val="000000"/>
                <w:lang w:val="sr-Latn-RS"/>
              </w:rPr>
              <w:t>Drugo</w:t>
            </w:r>
          </w:p>
        </w:tc>
        <w:tc>
          <w:tcPr>
            <w:tcW w:w="1919" w:type="dxa"/>
            <w:noWrap/>
            <w:tcMar>
              <w:top w:w="0" w:type="dxa"/>
              <w:left w:w="108" w:type="dxa"/>
              <w:bottom w:w="0" w:type="dxa"/>
              <w:right w:w="108" w:type="dxa"/>
            </w:tcMar>
            <w:vAlign w:val="bottom"/>
          </w:tcPr>
          <w:p w14:paraId="528C9CD8" w14:textId="5858CDAD" w:rsidR="003D7170" w:rsidRPr="00A37D12" w:rsidRDefault="003D7170" w:rsidP="001308F1">
            <w:pPr>
              <w:spacing w:after="0" w:line="240" w:lineRule="auto"/>
              <w:rPr>
                <w:rFonts w:cstheme="minorHAnsi"/>
                <w:lang w:val="sr-Latn-RS"/>
              </w:rPr>
            </w:pPr>
            <w:r w:rsidRPr="00A37D12">
              <w:rPr>
                <w:rFonts w:cstheme="minorHAnsi"/>
                <w:color w:val="000000"/>
                <w:lang w:val="sr-Latn-RS"/>
              </w:rPr>
              <w:t xml:space="preserve">C, B- </w:t>
            </w:r>
            <w:r w:rsidR="001308F1" w:rsidRPr="00A37D12">
              <w:rPr>
                <w:rFonts w:cstheme="minorHAnsi"/>
                <w:color w:val="000000"/>
                <w:lang w:val="sr-Latn-RS"/>
              </w:rPr>
              <w:t>ili</w:t>
            </w:r>
            <w:r w:rsidRPr="00A37D12">
              <w:rPr>
                <w:rFonts w:cstheme="minorHAnsi"/>
                <w:color w:val="000000"/>
                <w:lang w:val="sr-Latn-RS"/>
              </w:rPr>
              <w:t xml:space="preserve"> B+</w:t>
            </w:r>
          </w:p>
        </w:tc>
      </w:tr>
      <w:tr w:rsidR="003D7170" w:rsidRPr="00A37D12" w14:paraId="21BF6CA4" w14:textId="77777777" w:rsidTr="00B02542">
        <w:trPr>
          <w:trHeight w:val="293"/>
        </w:trPr>
        <w:tc>
          <w:tcPr>
            <w:tcW w:w="3380" w:type="dxa"/>
            <w:noWrap/>
            <w:tcMar>
              <w:top w:w="0" w:type="dxa"/>
              <w:left w:w="108" w:type="dxa"/>
              <w:bottom w:w="0" w:type="dxa"/>
              <w:right w:w="108" w:type="dxa"/>
            </w:tcMar>
            <w:vAlign w:val="center"/>
          </w:tcPr>
          <w:p w14:paraId="35097521" w14:textId="10C8B2EF" w:rsidR="003D7170" w:rsidRPr="00A37D12" w:rsidRDefault="009C3201" w:rsidP="00707E20">
            <w:pPr>
              <w:spacing w:after="0" w:line="240" w:lineRule="auto"/>
              <w:rPr>
                <w:rFonts w:cstheme="minorHAnsi"/>
                <w:lang w:val="sr-Latn-RS"/>
              </w:rPr>
            </w:pPr>
            <w:r w:rsidRPr="00A37D12">
              <w:rPr>
                <w:rFonts w:cstheme="minorHAnsi"/>
                <w:color w:val="000000"/>
                <w:lang w:val="sr-Latn-RS"/>
              </w:rPr>
              <w:t>Ukupno</w:t>
            </w:r>
          </w:p>
        </w:tc>
        <w:tc>
          <w:tcPr>
            <w:tcW w:w="1919" w:type="dxa"/>
            <w:noWrap/>
            <w:tcMar>
              <w:top w:w="0" w:type="dxa"/>
              <w:left w:w="108" w:type="dxa"/>
              <w:bottom w:w="0" w:type="dxa"/>
              <w:right w:w="108" w:type="dxa"/>
            </w:tcMar>
            <w:vAlign w:val="bottom"/>
          </w:tcPr>
          <w:p w14:paraId="7F70B43C" w14:textId="77777777" w:rsidR="003D7170" w:rsidRPr="00A37D12" w:rsidRDefault="003D7170" w:rsidP="00707E20">
            <w:pPr>
              <w:spacing w:after="0" w:line="240" w:lineRule="auto"/>
              <w:rPr>
                <w:rFonts w:cstheme="minorHAnsi"/>
                <w:lang w:val="sr-Latn-RS"/>
              </w:rPr>
            </w:pPr>
          </w:p>
        </w:tc>
      </w:tr>
    </w:tbl>
    <w:p w14:paraId="47B79962" w14:textId="77777777" w:rsidR="004E0522" w:rsidRPr="00A37D12" w:rsidRDefault="004E0522" w:rsidP="00707E20">
      <w:pPr>
        <w:spacing w:after="0" w:line="240" w:lineRule="auto"/>
        <w:jc w:val="both"/>
        <w:rPr>
          <w:rFonts w:cstheme="minorHAnsi"/>
          <w:lang w:val="sr-Latn-RS" w:eastAsia="zh-CN"/>
        </w:rPr>
      </w:pPr>
    </w:p>
    <w:p w14:paraId="69841B37" w14:textId="117EE27A" w:rsidR="00180FE9" w:rsidRPr="00A37D12" w:rsidRDefault="009C3201" w:rsidP="009C3201">
      <w:pPr>
        <w:pStyle w:val="Heading2"/>
        <w:rPr>
          <w:rFonts w:asciiTheme="minorHAnsi" w:eastAsia="Times New Roman" w:hAnsiTheme="minorHAnsi" w:cstheme="minorHAnsi"/>
          <w:sz w:val="22"/>
          <w:szCs w:val="22"/>
          <w:lang w:val="sr-Latn-RS"/>
        </w:rPr>
      </w:pPr>
      <w:bookmarkStart w:id="22" w:name="_Toc536438"/>
      <w:r w:rsidRPr="00A37D12">
        <w:rPr>
          <w:rFonts w:asciiTheme="minorHAnsi" w:eastAsia="Times New Roman" w:hAnsiTheme="minorHAnsi" w:cstheme="minorHAnsi"/>
          <w:sz w:val="22"/>
          <w:szCs w:val="22"/>
          <w:lang w:val="sr-Latn-RS"/>
        </w:rPr>
        <w:t xml:space="preserve">Dokumentacija o ekološkoj </w:t>
      </w:r>
      <w:r w:rsidR="00463F14" w:rsidRPr="00A37D12">
        <w:rPr>
          <w:rFonts w:asciiTheme="minorHAnsi" w:eastAsia="Times New Roman" w:hAnsiTheme="minorHAnsi" w:cstheme="minorHAnsi"/>
          <w:sz w:val="22"/>
          <w:szCs w:val="22"/>
          <w:lang w:val="sr-Latn-RS"/>
        </w:rPr>
        <w:t xml:space="preserve">savesnoj </w:t>
      </w:r>
      <w:r w:rsidRPr="00A37D12">
        <w:rPr>
          <w:rFonts w:asciiTheme="minorHAnsi" w:eastAsia="Times New Roman" w:hAnsiTheme="minorHAnsi" w:cstheme="minorHAnsi"/>
          <w:sz w:val="22"/>
          <w:szCs w:val="22"/>
          <w:lang w:val="sr-Latn-RS"/>
        </w:rPr>
        <w:t>dužnosti</w:t>
      </w:r>
      <w:bookmarkEnd w:id="22"/>
      <w:r w:rsidRPr="00A37D12">
        <w:rPr>
          <w:rFonts w:asciiTheme="minorHAnsi" w:eastAsia="Times New Roman" w:hAnsiTheme="minorHAnsi" w:cstheme="minorHAnsi"/>
          <w:sz w:val="22"/>
          <w:szCs w:val="22"/>
          <w:lang w:val="sr-Latn-RS"/>
        </w:rPr>
        <w:t xml:space="preserve"> </w:t>
      </w:r>
    </w:p>
    <w:p w14:paraId="0C150C4A" w14:textId="77777777" w:rsidR="00180FE9" w:rsidRPr="00A37D12" w:rsidRDefault="00180FE9" w:rsidP="00707E20">
      <w:pPr>
        <w:spacing w:after="0" w:line="240" w:lineRule="auto"/>
        <w:jc w:val="both"/>
        <w:rPr>
          <w:rFonts w:cstheme="minorHAnsi"/>
          <w:lang w:val="sr-Latn-RS" w:eastAsia="zh-CN"/>
        </w:rPr>
      </w:pPr>
    </w:p>
    <w:p w14:paraId="1E85174D" w14:textId="4AF8AADF" w:rsidR="00DA2E84" w:rsidRPr="00A37D12" w:rsidRDefault="009C3201" w:rsidP="00DA2E84">
      <w:pPr>
        <w:spacing w:after="0" w:line="240" w:lineRule="auto"/>
        <w:jc w:val="both"/>
        <w:rPr>
          <w:rFonts w:eastAsia="Calibri" w:cstheme="minorHAnsi"/>
          <w:strike/>
          <w:lang w:val="sr-Latn-RS"/>
        </w:rPr>
      </w:pPr>
      <w:r w:rsidRPr="00A37D12">
        <w:rPr>
          <w:rFonts w:eastAsia="Calibri" w:cstheme="minorHAnsi"/>
          <w:lang w:val="sr-Latn-RS"/>
        </w:rPr>
        <w:t>RFI treba da uključe sledeće pakete garancije ekološke dokumentacije (Tabela 1</w:t>
      </w:r>
      <w:r w:rsidR="00DA2E84" w:rsidRPr="00A37D12">
        <w:rPr>
          <w:rFonts w:eastAsia="Calibri" w:cstheme="minorHAnsi"/>
          <w:lang w:val="sr-Latn-RS"/>
        </w:rPr>
        <w:t xml:space="preserve">): </w:t>
      </w:r>
    </w:p>
    <w:p w14:paraId="72DBA316" w14:textId="600E5701" w:rsidR="00DA2E84" w:rsidRPr="00A37D12" w:rsidRDefault="009C3201" w:rsidP="00DA2E84">
      <w:pPr>
        <w:spacing w:after="0" w:line="240" w:lineRule="auto"/>
        <w:jc w:val="both"/>
        <w:rPr>
          <w:rFonts w:eastAsia="Calibri" w:cstheme="minorHAnsi"/>
          <w:b/>
          <w:lang w:val="sr-Latn-RS"/>
        </w:rPr>
      </w:pPr>
      <w:r w:rsidRPr="00A37D12">
        <w:rPr>
          <w:rFonts w:eastAsia="Calibri" w:cstheme="minorHAnsi"/>
          <w:b/>
          <w:lang w:val="sr-Latn-RS"/>
        </w:rPr>
        <w:t xml:space="preserve">Tabela 1: Dokumentacija o zaštiti životne sredine </w:t>
      </w:r>
    </w:p>
    <w:tbl>
      <w:tblPr>
        <w:tblStyle w:val="TableGrid"/>
        <w:tblW w:w="0" w:type="auto"/>
        <w:tblLook w:val="04A0" w:firstRow="1" w:lastRow="0" w:firstColumn="1" w:lastColumn="0" w:noHBand="0" w:noVBand="1"/>
      </w:tblPr>
      <w:tblGrid>
        <w:gridCol w:w="2660"/>
        <w:gridCol w:w="6196"/>
      </w:tblGrid>
      <w:tr w:rsidR="00DA2E84" w:rsidRPr="00A37D12" w14:paraId="02AE8AB8" w14:textId="77777777" w:rsidTr="00021122">
        <w:tc>
          <w:tcPr>
            <w:tcW w:w="2660" w:type="dxa"/>
          </w:tcPr>
          <w:p w14:paraId="6F0C7315" w14:textId="7A793976" w:rsidR="00DA2E84" w:rsidRPr="00A37D12" w:rsidRDefault="009C3201" w:rsidP="00021122">
            <w:pPr>
              <w:jc w:val="both"/>
              <w:rPr>
                <w:rFonts w:asciiTheme="minorHAnsi" w:eastAsia="Calibri" w:hAnsiTheme="minorHAnsi" w:cstheme="minorHAnsi"/>
                <w:b/>
                <w:lang w:val="sr-Latn-RS"/>
              </w:rPr>
            </w:pPr>
            <w:r w:rsidRPr="00A37D12">
              <w:rPr>
                <w:rFonts w:asciiTheme="minorHAnsi" w:eastAsia="Calibri" w:hAnsiTheme="minorHAnsi" w:cstheme="minorHAnsi"/>
                <w:b/>
                <w:lang w:val="sr-Latn-RS"/>
              </w:rPr>
              <w:t>Kategorija životne sredine</w:t>
            </w:r>
          </w:p>
        </w:tc>
        <w:tc>
          <w:tcPr>
            <w:tcW w:w="6196" w:type="dxa"/>
          </w:tcPr>
          <w:p w14:paraId="4BA7E2A4" w14:textId="162727C5" w:rsidR="00DA2E84" w:rsidRPr="00A37D12" w:rsidRDefault="009C3201" w:rsidP="00463F14">
            <w:pPr>
              <w:jc w:val="both"/>
              <w:rPr>
                <w:rFonts w:asciiTheme="minorHAnsi" w:eastAsia="Calibri" w:hAnsiTheme="minorHAnsi" w:cstheme="minorHAnsi"/>
                <w:b/>
                <w:bCs/>
                <w:lang w:val="sr-Latn-RS"/>
              </w:rPr>
            </w:pPr>
            <w:r w:rsidRPr="00A37D12">
              <w:rPr>
                <w:rFonts w:asciiTheme="minorHAnsi" w:eastAsia="Calibri" w:hAnsiTheme="minorHAnsi" w:cstheme="minorHAnsi"/>
                <w:b/>
                <w:bCs/>
                <w:lang w:val="sr-Latn-RS"/>
              </w:rPr>
              <w:t>Dokumentacija o zaštiti životne sredine koja će biti uključena u paket aplikacija za pod-</w:t>
            </w:r>
            <w:r w:rsidR="00463F14" w:rsidRPr="00A37D12">
              <w:rPr>
                <w:rFonts w:asciiTheme="minorHAnsi" w:eastAsia="Calibri" w:hAnsiTheme="minorHAnsi" w:cstheme="minorHAnsi"/>
                <w:b/>
                <w:bCs/>
                <w:lang w:val="sr-Latn-RS"/>
              </w:rPr>
              <w:t>kredit</w:t>
            </w:r>
          </w:p>
        </w:tc>
      </w:tr>
      <w:tr w:rsidR="00DA2E84" w:rsidRPr="00A37D12" w14:paraId="6FB0589D" w14:textId="77777777" w:rsidTr="00021122">
        <w:tc>
          <w:tcPr>
            <w:tcW w:w="2660" w:type="dxa"/>
          </w:tcPr>
          <w:p w14:paraId="7D0C5FD9" w14:textId="238B4552" w:rsidR="00DA2E84" w:rsidRPr="00A37D12" w:rsidRDefault="009C3201" w:rsidP="0002112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Kategorija</w:t>
            </w:r>
            <w:r w:rsidR="00DA2E84" w:rsidRPr="00A37D12">
              <w:rPr>
                <w:rFonts w:asciiTheme="minorHAnsi" w:eastAsia="Calibri" w:hAnsiTheme="minorHAnsi" w:cstheme="minorHAnsi"/>
                <w:lang w:val="sr-Latn-RS"/>
              </w:rPr>
              <w:t xml:space="preserve"> C</w:t>
            </w:r>
          </w:p>
        </w:tc>
        <w:tc>
          <w:tcPr>
            <w:tcW w:w="6196" w:type="dxa"/>
          </w:tcPr>
          <w:p w14:paraId="5EC61213" w14:textId="46FDA28E" w:rsidR="00DA2E84" w:rsidRPr="00A37D12" w:rsidRDefault="00DA2E84" w:rsidP="00463F14">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E</w:t>
            </w:r>
            <w:r w:rsidR="00463F14" w:rsidRPr="00A37D12">
              <w:rPr>
                <w:rFonts w:asciiTheme="minorHAnsi" w:eastAsia="Calibri" w:hAnsiTheme="minorHAnsi" w:cstheme="minorHAnsi"/>
                <w:lang w:val="sr-Latn-RS"/>
              </w:rPr>
              <w:t>kološki upitnik</w:t>
            </w:r>
            <w:r w:rsidRPr="00A37D12">
              <w:rPr>
                <w:rFonts w:asciiTheme="minorHAnsi" w:eastAsia="Calibri" w:hAnsiTheme="minorHAnsi" w:cstheme="minorHAnsi"/>
                <w:lang w:val="sr-Latn-RS"/>
              </w:rPr>
              <w:t xml:space="preserve"> </w:t>
            </w:r>
          </w:p>
        </w:tc>
      </w:tr>
      <w:tr w:rsidR="00DA2E84" w:rsidRPr="00A37D12" w14:paraId="72759294" w14:textId="77777777" w:rsidTr="00021122">
        <w:tc>
          <w:tcPr>
            <w:tcW w:w="2660" w:type="dxa"/>
          </w:tcPr>
          <w:p w14:paraId="5B446696" w14:textId="08F7EA4E" w:rsidR="00DA2E84" w:rsidRPr="00A37D12" w:rsidRDefault="009C3201" w:rsidP="0002112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 xml:space="preserve">Kategorija </w:t>
            </w:r>
            <w:r w:rsidR="00DA2E84" w:rsidRPr="00A37D12">
              <w:rPr>
                <w:rFonts w:asciiTheme="minorHAnsi" w:eastAsia="Calibri" w:hAnsiTheme="minorHAnsi" w:cstheme="minorHAnsi"/>
                <w:lang w:val="sr-Latn-RS"/>
              </w:rPr>
              <w:t>B-</w:t>
            </w:r>
          </w:p>
        </w:tc>
        <w:tc>
          <w:tcPr>
            <w:tcW w:w="6196" w:type="dxa"/>
          </w:tcPr>
          <w:p w14:paraId="22DAB320" w14:textId="77777777" w:rsidR="00463F14" w:rsidRPr="00A37D12" w:rsidRDefault="00463F14" w:rsidP="002F10C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 xml:space="preserve">Ekološki upitnik </w:t>
            </w:r>
          </w:p>
          <w:p w14:paraId="234DD1F3" w14:textId="3B16A93E" w:rsidR="002F10C2" w:rsidRPr="00A37D12" w:rsidRDefault="002F10C2" w:rsidP="002F10C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Svako službeno odobrenje / dozvola (ako je primjenjivo)</w:t>
            </w:r>
          </w:p>
          <w:p w14:paraId="7CAC20DC" w14:textId="4F474A85" w:rsidR="00DA2E84" w:rsidRPr="00A37D12" w:rsidRDefault="00463F14" w:rsidP="00463F14">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 xml:space="preserve">Spisak za proveru </w:t>
            </w:r>
            <w:r w:rsidR="002F10C2" w:rsidRPr="00A37D12">
              <w:rPr>
                <w:rFonts w:asciiTheme="minorHAnsi" w:eastAsia="Calibri" w:hAnsiTheme="minorHAnsi" w:cstheme="minorHAnsi"/>
                <w:lang w:val="sr-Latn-RS"/>
              </w:rPr>
              <w:t xml:space="preserve">ESMP </w:t>
            </w:r>
            <w:r w:rsidRPr="00A37D12">
              <w:rPr>
                <w:rFonts w:asciiTheme="minorHAnsi" w:eastAsia="Calibri" w:hAnsiTheme="minorHAnsi" w:cstheme="minorHAnsi"/>
                <w:lang w:val="sr-Latn-RS"/>
              </w:rPr>
              <w:t>za kategoriju B-</w:t>
            </w:r>
          </w:p>
        </w:tc>
      </w:tr>
      <w:tr w:rsidR="00DA2E84" w:rsidRPr="00A37D12" w14:paraId="2890725E" w14:textId="77777777" w:rsidTr="00021122">
        <w:tc>
          <w:tcPr>
            <w:tcW w:w="2660" w:type="dxa"/>
          </w:tcPr>
          <w:p w14:paraId="23851EF2" w14:textId="3BFA1907" w:rsidR="00DA2E84" w:rsidRPr="00A37D12" w:rsidRDefault="009C3201" w:rsidP="0002112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 xml:space="preserve">Kategorija </w:t>
            </w:r>
            <w:r w:rsidR="00DA2E84" w:rsidRPr="00A37D12">
              <w:rPr>
                <w:rFonts w:asciiTheme="minorHAnsi" w:eastAsia="Calibri" w:hAnsiTheme="minorHAnsi" w:cstheme="minorHAnsi"/>
                <w:lang w:val="sr-Latn-RS"/>
              </w:rPr>
              <w:t>B+</w:t>
            </w:r>
          </w:p>
        </w:tc>
        <w:tc>
          <w:tcPr>
            <w:tcW w:w="6196" w:type="dxa"/>
          </w:tcPr>
          <w:p w14:paraId="2B5F22B7" w14:textId="49D59709" w:rsidR="002F10C2" w:rsidRPr="00A37D12" w:rsidRDefault="002F10C2" w:rsidP="002F10C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 xml:space="preserve">Obrazac za ispitivanje životne sredine i </w:t>
            </w:r>
            <w:r w:rsidR="00463F14" w:rsidRPr="00A37D12">
              <w:rPr>
                <w:rFonts w:asciiTheme="minorHAnsi" w:eastAsia="Calibri" w:hAnsiTheme="minorHAnsi" w:cstheme="minorHAnsi"/>
                <w:lang w:val="sr-Latn-RS"/>
              </w:rPr>
              <w:t xml:space="preserve">ekološki </w:t>
            </w:r>
            <w:r w:rsidRPr="00A37D12">
              <w:rPr>
                <w:rFonts w:asciiTheme="minorHAnsi" w:eastAsia="Calibri" w:hAnsiTheme="minorHAnsi" w:cstheme="minorHAnsi"/>
                <w:lang w:val="sr-Latn-RS"/>
              </w:rPr>
              <w:t xml:space="preserve">upitnik </w:t>
            </w:r>
            <w:r w:rsidR="00463F14" w:rsidRPr="00A37D12">
              <w:rPr>
                <w:rFonts w:asciiTheme="minorHAnsi" w:eastAsia="Calibri" w:hAnsiTheme="minorHAnsi" w:cstheme="minorHAnsi"/>
                <w:lang w:val="sr-Latn-RS"/>
              </w:rPr>
              <w:t xml:space="preserve"> </w:t>
            </w:r>
          </w:p>
          <w:p w14:paraId="7BC39FA4" w14:textId="7D02B4F1" w:rsidR="002F10C2" w:rsidRPr="00A37D12" w:rsidRDefault="002F10C2" w:rsidP="002F10C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 xml:space="preserve">Odluka </w:t>
            </w:r>
            <w:r w:rsidR="00386CAA" w:rsidRPr="00A37D12">
              <w:rPr>
                <w:rFonts w:asciiTheme="minorHAnsi" w:eastAsia="Calibri" w:hAnsiTheme="minorHAnsi" w:cstheme="minorHAnsi"/>
                <w:lang w:val="sr-Latn-RS"/>
              </w:rPr>
              <w:t>MŽSPP</w:t>
            </w:r>
            <w:r w:rsidRPr="00A37D12">
              <w:rPr>
                <w:rFonts w:asciiTheme="minorHAnsi" w:eastAsia="Calibri" w:hAnsiTheme="minorHAnsi" w:cstheme="minorHAnsi"/>
                <w:lang w:val="sr-Latn-RS"/>
              </w:rPr>
              <w:t xml:space="preserve"> o EIA</w:t>
            </w:r>
            <w:r w:rsidR="00463F14" w:rsidRPr="00A37D12">
              <w:rPr>
                <w:rFonts w:asciiTheme="minorHAnsi" w:eastAsia="Calibri" w:hAnsiTheme="minorHAnsi" w:cstheme="minorHAnsi"/>
                <w:lang w:val="sr-Latn-RS"/>
              </w:rPr>
              <w:t xml:space="preserve"> </w:t>
            </w:r>
          </w:p>
          <w:p w14:paraId="1AD05CA1" w14:textId="1D76CBB8" w:rsidR="002F10C2" w:rsidRPr="00A37D12" w:rsidRDefault="002F10C2" w:rsidP="002F10C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Svako službeno odobrenje/dozvola (ako je primenjivo)</w:t>
            </w:r>
          </w:p>
          <w:p w14:paraId="520F1B20" w14:textId="467E3E51" w:rsidR="00DA2E84" w:rsidRPr="00A37D12" w:rsidRDefault="002F10C2" w:rsidP="002F10C2">
            <w:pPr>
              <w:jc w:val="both"/>
              <w:rPr>
                <w:rFonts w:asciiTheme="minorHAnsi" w:eastAsia="Calibri" w:hAnsiTheme="minorHAnsi" w:cstheme="minorHAnsi"/>
                <w:lang w:val="sr-Latn-RS"/>
              </w:rPr>
            </w:pPr>
            <w:r w:rsidRPr="00A37D12">
              <w:rPr>
                <w:rFonts w:asciiTheme="minorHAnsi" w:eastAsia="Calibri" w:hAnsiTheme="minorHAnsi" w:cstheme="minorHAnsi"/>
                <w:lang w:val="sr-Latn-RS"/>
              </w:rPr>
              <w:t>ESMP za kategoriju B +</w:t>
            </w:r>
          </w:p>
        </w:tc>
      </w:tr>
    </w:tbl>
    <w:p w14:paraId="48804E86" w14:textId="77777777" w:rsidR="00DA2E84" w:rsidRPr="00A37D12" w:rsidRDefault="00DA2E84" w:rsidP="00DA2E84">
      <w:pPr>
        <w:spacing w:after="0" w:line="240" w:lineRule="auto"/>
        <w:jc w:val="both"/>
        <w:rPr>
          <w:rFonts w:cstheme="minorHAnsi"/>
          <w:lang w:val="sr-Latn-RS" w:eastAsia="zh-CN"/>
        </w:rPr>
      </w:pPr>
    </w:p>
    <w:p w14:paraId="7D51445E" w14:textId="77777777" w:rsidR="00DA2E84" w:rsidRPr="00A37D12" w:rsidRDefault="00DA2E84" w:rsidP="00707E20">
      <w:pPr>
        <w:spacing w:after="0" w:line="240" w:lineRule="auto"/>
        <w:jc w:val="both"/>
        <w:rPr>
          <w:rFonts w:cstheme="minorHAnsi"/>
          <w:lang w:val="sr-Latn-RS" w:eastAsia="zh-CN"/>
        </w:rPr>
      </w:pPr>
    </w:p>
    <w:p w14:paraId="31B8B440" w14:textId="77777777" w:rsidR="00DA2E84" w:rsidRPr="00A37D12" w:rsidRDefault="00DA2E84" w:rsidP="00707E20">
      <w:pPr>
        <w:spacing w:after="0" w:line="240" w:lineRule="auto"/>
        <w:jc w:val="both"/>
        <w:rPr>
          <w:rFonts w:cstheme="minorHAnsi"/>
          <w:lang w:val="sr-Latn-RS" w:eastAsia="zh-CN"/>
        </w:rPr>
      </w:pPr>
    </w:p>
    <w:p w14:paraId="15E7B685" w14:textId="15D52B40" w:rsidR="00DC20F9" w:rsidRPr="00A37D12" w:rsidRDefault="00C57B3C" w:rsidP="00C57B3C">
      <w:pPr>
        <w:pStyle w:val="Heading2"/>
        <w:rPr>
          <w:rFonts w:asciiTheme="minorHAnsi" w:eastAsia="Times New Roman" w:hAnsiTheme="minorHAnsi" w:cstheme="minorHAnsi"/>
          <w:sz w:val="22"/>
          <w:szCs w:val="22"/>
          <w:lang w:val="sr-Latn-RS"/>
        </w:rPr>
      </w:pPr>
      <w:bookmarkStart w:id="23" w:name="_Toc536439"/>
      <w:bookmarkStart w:id="24" w:name="_Hlk530152897"/>
      <w:r w:rsidRPr="00A37D12">
        <w:rPr>
          <w:rFonts w:asciiTheme="minorHAnsi" w:eastAsia="Times New Roman" w:hAnsiTheme="minorHAnsi" w:cstheme="minorHAnsi"/>
          <w:sz w:val="22"/>
          <w:szCs w:val="22"/>
          <w:lang w:val="sr-Latn-RS"/>
        </w:rPr>
        <w:t>Ekološka revizija (Izveštaj</w:t>
      </w:r>
      <w:r w:rsidR="00DC20F9" w:rsidRPr="00A37D12">
        <w:rPr>
          <w:rFonts w:asciiTheme="minorHAnsi" w:eastAsia="Times New Roman" w:hAnsiTheme="minorHAnsi" w:cstheme="minorHAnsi"/>
          <w:sz w:val="22"/>
          <w:szCs w:val="22"/>
          <w:lang w:val="sr-Latn-RS"/>
        </w:rPr>
        <w:t>)</w:t>
      </w:r>
      <w:bookmarkEnd w:id="23"/>
    </w:p>
    <w:bookmarkEnd w:id="24"/>
    <w:p w14:paraId="7551D9CA" w14:textId="79D97723" w:rsidR="00C42D63" w:rsidRPr="00A37D12" w:rsidRDefault="00C57B3C" w:rsidP="00707E20">
      <w:pPr>
        <w:spacing w:after="0" w:line="240" w:lineRule="auto"/>
        <w:jc w:val="both"/>
        <w:rPr>
          <w:rFonts w:eastAsia="Times New Roman" w:cstheme="minorHAnsi"/>
          <w:lang w:val="sr-Latn-RS"/>
        </w:rPr>
      </w:pPr>
      <w:r w:rsidRPr="00A37D12">
        <w:rPr>
          <w:rFonts w:cstheme="minorHAnsi"/>
          <w:lang w:val="sr-Latn-RS" w:eastAsia="zh-CN"/>
        </w:rPr>
        <w:t>Ekološk</w:t>
      </w:r>
      <w:r w:rsidR="00463F14" w:rsidRPr="00A37D12">
        <w:rPr>
          <w:rFonts w:cstheme="minorHAnsi"/>
          <w:lang w:val="sr-Latn-RS" w:eastAsia="zh-CN"/>
        </w:rPr>
        <w:t>a revizija</w:t>
      </w:r>
      <w:r w:rsidRPr="00A37D12">
        <w:rPr>
          <w:rFonts w:cstheme="minorHAnsi"/>
          <w:lang w:val="sr-Latn-RS" w:eastAsia="zh-CN"/>
        </w:rPr>
        <w:t xml:space="preserve"> će se sprovoditi kao deo redovnih procedura revizije KCGF-a u slučaju da se pokrene garancija. Revizija će se vršiti u skladu sa nacionalnim propisima o zaštiti životne sredine, zaštitnim politikama Svetske banke i dokumentacijom o dubinskom pregledu </w:t>
      </w:r>
      <w:r w:rsidR="00845AB0" w:rsidRPr="00A37D12">
        <w:rPr>
          <w:rFonts w:cstheme="minorHAnsi"/>
          <w:lang w:val="sr-Latn-RS" w:eastAsia="zh-CN"/>
        </w:rPr>
        <w:t xml:space="preserve">okoline  </w:t>
      </w:r>
      <w:r w:rsidRPr="00A37D12">
        <w:rPr>
          <w:rFonts w:cstheme="minorHAnsi"/>
          <w:lang w:val="sr-Latn-RS" w:eastAsia="zh-CN"/>
        </w:rPr>
        <w:t xml:space="preserve">za potprojekat (ESMF i EA odgovarajući za kategoriju pod-projekta). Rezultati će biti saopšteni u detaljnom izveštaju o </w:t>
      </w:r>
      <w:r w:rsidR="00463F14" w:rsidRPr="00A37D12">
        <w:rPr>
          <w:rFonts w:cstheme="minorHAnsi"/>
          <w:lang w:val="sr-Latn-RS" w:eastAsia="zh-CN"/>
        </w:rPr>
        <w:t>ekološkoj reviziji</w:t>
      </w:r>
      <w:r w:rsidRPr="00A37D12">
        <w:rPr>
          <w:rFonts w:cstheme="minorHAnsi"/>
          <w:lang w:val="sr-Latn-RS" w:eastAsia="zh-CN"/>
        </w:rPr>
        <w:t xml:space="preserve">. Za sve </w:t>
      </w:r>
      <w:r w:rsidR="001E46E0" w:rsidRPr="00A37D12">
        <w:rPr>
          <w:rFonts w:cstheme="minorHAnsi"/>
          <w:lang w:val="sr-Latn-RS" w:eastAsia="zh-CN"/>
        </w:rPr>
        <w:t>potproj</w:t>
      </w:r>
      <w:r w:rsidRPr="00A37D12">
        <w:rPr>
          <w:rFonts w:cstheme="minorHAnsi"/>
          <w:lang w:val="sr-Latn-RS" w:eastAsia="zh-CN"/>
        </w:rPr>
        <w:t>ekte kategorije B, utvrđeno značajno nepoštovanje u toku revizije može dovesti, po mišljenju eksperta za zaštitu životne sredine (u dogovoru sa stručnjakom</w:t>
      </w:r>
      <w:r w:rsidR="00463F14" w:rsidRPr="00A37D12">
        <w:rPr>
          <w:rFonts w:cstheme="minorHAnsi"/>
          <w:lang w:val="sr-Latn-RS" w:eastAsia="zh-CN"/>
        </w:rPr>
        <w:t xml:space="preserve"> KCGF</w:t>
      </w:r>
      <w:r w:rsidRPr="00A37D12">
        <w:rPr>
          <w:rFonts w:cstheme="minorHAnsi"/>
          <w:lang w:val="sr-Latn-RS" w:eastAsia="zh-CN"/>
        </w:rPr>
        <w:t>), do poništenja garancije</w:t>
      </w:r>
      <w:r w:rsidR="00FA6E26" w:rsidRPr="00A37D12">
        <w:rPr>
          <w:rFonts w:eastAsia="Times New Roman" w:cstheme="minorHAnsi"/>
          <w:lang w:val="sr-Latn-RS"/>
        </w:rPr>
        <w:t xml:space="preserve">. </w:t>
      </w:r>
    </w:p>
    <w:p w14:paraId="601D138A" w14:textId="25A9D49F" w:rsidR="00A95159" w:rsidRPr="00A37D12" w:rsidRDefault="00C57B3C" w:rsidP="00C57B3C">
      <w:pPr>
        <w:pStyle w:val="Heading1"/>
        <w:rPr>
          <w:rFonts w:cstheme="minorHAnsi"/>
          <w:lang w:val="sr-Latn-RS"/>
        </w:rPr>
      </w:pPr>
      <w:bookmarkStart w:id="25" w:name="_Toc536440"/>
      <w:r w:rsidRPr="00A37D12">
        <w:rPr>
          <w:rFonts w:cstheme="minorHAnsi"/>
          <w:lang w:val="sr-Latn-RS"/>
        </w:rPr>
        <w:t xml:space="preserve">POSTUPCI PREGLEDA </w:t>
      </w:r>
      <w:r w:rsidR="00463F14" w:rsidRPr="00A37D12">
        <w:rPr>
          <w:rFonts w:cstheme="minorHAnsi"/>
          <w:lang w:val="sr-Latn-RS"/>
        </w:rPr>
        <w:t>(SKRININGA)</w:t>
      </w:r>
      <w:bookmarkEnd w:id="25"/>
      <w:r w:rsidR="00463F14" w:rsidRPr="00A37D12">
        <w:rPr>
          <w:rFonts w:cstheme="minorHAnsi"/>
          <w:lang w:val="sr-Latn-RS"/>
        </w:rPr>
        <w:t xml:space="preserve"> </w:t>
      </w:r>
    </w:p>
    <w:p w14:paraId="56838A65" w14:textId="0589BB11" w:rsidR="00A95159" w:rsidRPr="00A37D12" w:rsidRDefault="00C57B3C" w:rsidP="00DA2E84">
      <w:pPr>
        <w:spacing w:after="0" w:line="240" w:lineRule="auto"/>
        <w:jc w:val="both"/>
        <w:rPr>
          <w:rFonts w:eastAsia="Calibri" w:cstheme="minorHAnsi"/>
          <w:lang w:val="sr-Latn-RS"/>
        </w:rPr>
      </w:pPr>
      <w:r w:rsidRPr="00A37D12">
        <w:rPr>
          <w:rFonts w:eastAsia="Calibri" w:cstheme="minorHAnsi"/>
          <w:lang w:val="sr-Latn-RS"/>
        </w:rPr>
        <w:t>Procene uticaja na životnu sredin</w:t>
      </w:r>
      <w:r w:rsidR="00463F14" w:rsidRPr="00A37D12">
        <w:rPr>
          <w:rFonts w:eastAsia="Calibri" w:cstheme="minorHAnsi"/>
          <w:lang w:val="sr-Latn-RS"/>
        </w:rPr>
        <w:t>u će biti sprovedene u skladu</w:t>
      </w:r>
      <w:r w:rsidRPr="00A37D12">
        <w:rPr>
          <w:rFonts w:eastAsia="Calibri" w:cstheme="minorHAnsi"/>
          <w:lang w:val="sr-Latn-RS"/>
        </w:rPr>
        <w:t xml:space="preserve"> sa Kosovskom uredbom o proceni uticaja na životnu sredinu i sa </w:t>
      </w:r>
      <w:r w:rsidR="00463F14" w:rsidRPr="00A37D12">
        <w:rPr>
          <w:rFonts w:eastAsia="Calibri" w:cstheme="minorHAnsi"/>
          <w:lang w:val="sr-Latn-RS"/>
        </w:rPr>
        <w:t>O</w:t>
      </w:r>
      <w:r w:rsidRPr="00A37D12">
        <w:rPr>
          <w:rFonts w:eastAsia="Calibri" w:cstheme="minorHAnsi"/>
          <w:lang w:val="sr-Latn-RS"/>
        </w:rPr>
        <w:t xml:space="preserve">cenom </w:t>
      </w:r>
      <w:r w:rsidR="00463F14" w:rsidRPr="00A37D12">
        <w:rPr>
          <w:rFonts w:eastAsia="Calibri" w:cstheme="minorHAnsi"/>
          <w:lang w:val="sr-Latn-RS"/>
        </w:rPr>
        <w:t>SB o stanju</w:t>
      </w:r>
      <w:r w:rsidRPr="00A37D12">
        <w:rPr>
          <w:rFonts w:eastAsia="Calibri" w:cstheme="minorHAnsi"/>
          <w:lang w:val="sr-Latn-RS"/>
        </w:rPr>
        <w:t xml:space="preserve"> životne sredine (OP 4.01</w:t>
      </w:r>
      <w:r w:rsidR="00A95159" w:rsidRPr="00A37D12">
        <w:rPr>
          <w:rFonts w:eastAsia="Calibri" w:cstheme="minorHAnsi"/>
          <w:lang w:val="sr-Latn-RS"/>
        </w:rPr>
        <w:t>)</w:t>
      </w:r>
      <w:r w:rsidR="008F3FF2" w:rsidRPr="00A37D12">
        <w:rPr>
          <w:rFonts w:eastAsia="Calibri" w:cstheme="minorHAnsi"/>
          <w:lang w:val="sr-Latn-RS"/>
        </w:rPr>
        <w:t>.</w:t>
      </w:r>
      <w:r w:rsidR="00A95159" w:rsidRPr="00A37D12">
        <w:rPr>
          <w:rFonts w:eastAsia="Calibri" w:cstheme="minorHAnsi"/>
          <w:lang w:val="sr-Latn-RS"/>
        </w:rPr>
        <w:t xml:space="preserve"> </w:t>
      </w:r>
    </w:p>
    <w:p w14:paraId="0F6128CD" w14:textId="77777777" w:rsidR="00DA2E84" w:rsidRPr="00A37D12" w:rsidRDefault="00DA2E84" w:rsidP="00DA2E84">
      <w:pPr>
        <w:spacing w:after="0" w:line="240" w:lineRule="auto"/>
        <w:jc w:val="both"/>
        <w:rPr>
          <w:rFonts w:eastAsia="Calibri" w:cstheme="minorHAnsi"/>
          <w:strike/>
          <w:lang w:val="sr-Latn-RS"/>
        </w:rPr>
      </w:pPr>
    </w:p>
    <w:p w14:paraId="1D66E75D" w14:textId="5069D3F1" w:rsidR="00A95159" w:rsidRPr="00A37D12" w:rsidRDefault="00463F14" w:rsidP="00DA2E84">
      <w:pPr>
        <w:spacing w:after="0" w:line="240" w:lineRule="auto"/>
        <w:jc w:val="both"/>
        <w:rPr>
          <w:rFonts w:eastAsia="Calibri" w:cstheme="minorHAnsi"/>
          <w:lang w:val="sr-Latn-RS"/>
        </w:rPr>
      </w:pPr>
      <w:r w:rsidRPr="00A37D12">
        <w:rPr>
          <w:rFonts w:eastAsia="Calibri" w:cstheme="minorHAnsi"/>
          <w:lang w:val="sr-Latn-RS"/>
        </w:rPr>
        <w:t>Kao prvi korak prov</w:t>
      </w:r>
      <w:r w:rsidR="00C57B3C" w:rsidRPr="00A37D12">
        <w:rPr>
          <w:rFonts w:eastAsia="Calibri" w:cstheme="minorHAnsi"/>
          <w:lang w:val="sr-Latn-RS"/>
        </w:rPr>
        <w:t>ere, RFI bi trebalo da identifikuju i odbace sl</w:t>
      </w:r>
      <w:r w:rsidRPr="00A37D12">
        <w:rPr>
          <w:rFonts w:eastAsia="Calibri" w:cstheme="minorHAnsi"/>
          <w:lang w:val="sr-Latn-RS"/>
        </w:rPr>
        <w:t>edeće vrste pod-projektnih pr</w:t>
      </w:r>
      <w:r w:rsidR="00C57B3C" w:rsidRPr="00A37D12">
        <w:rPr>
          <w:rFonts w:eastAsia="Calibri" w:cstheme="minorHAnsi"/>
          <w:lang w:val="sr-Latn-RS"/>
        </w:rPr>
        <w:t>edloga, koji NISU prihvatljivi za finansiranje u okviru ovog projekta</w:t>
      </w:r>
      <w:r w:rsidR="00A95159" w:rsidRPr="00A37D12">
        <w:rPr>
          <w:rFonts w:eastAsia="Calibri" w:cstheme="minorHAnsi"/>
          <w:lang w:val="sr-Latn-RS"/>
        </w:rPr>
        <w:t xml:space="preserve">: </w:t>
      </w:r>
    </w:p>
    <w:p w14:paraId="0FC698AE" w14:textId="77777777" w:rsidR="00DA2E84" w:rsidRPr="00A37D12" w:rsidRDefault="00DA2E84" w:rsidP="00DA2E84">
      <w:pPr>
        <w:spacing w:after="0" w:line="240" w:lineRule="auto"/>
        <w:jc w:val="both"/>
        <w:rPr>
          <w:rFonts w:eastAsia="Calibri" w:cstheme="minorHAnsi"/>
          <w:lang w:val="sr-Latn-RS"/>
        </w:rPr>
      </w:pPr>
    </w:p>
    <w:p w14:paraId="50DC0009" w14:textId="1955BE90" w:rsidR="00DA2E84" w:rsidRPr="00A37D12" w:rsidRDefault="00C57B3C" w:rsidP="00C57B3C">
      <w:pPr>
        <w:pStyle w:val="ListParagraph"/>
        <w:numPr>
          <w:ilvl w:val="0"/>
          <w:numId w:val="75"/>
        </w:numPr>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ako se radi o projektu katego</w:t>
      </w:r>
      <w:r w:rsidR="00463F14" w:rsidRPr="00A37D12">
        <w:rPr>
          <w:rFonts w:asciiTheme="minorHAnsi" w:eastAsia="Calibri" w:hAnsiTheme="minorHAnsi" w:cstheme="minorHAnsi"/>
          <w:sz w:val="22"/>
          <w:szCs w:val="22"/>
          <w:lang w:val="sr-Latn-RS"/>
        </w:rPr>
        <w:t>rije A, prema kategorizaciji Sv</w:t>
      </w:r>
      <w:r w:rsidRPr="00A37D12">
        <w:rPr>
          <w:rFonts w:asciiTheme="minorHAnsi" w:eastAsia="Calibri" w:hAnsiTheme="minorHAnsi" w:cstheme="minorHAnsi"/>
          <w:sz w:val="22"/>
          <w:szCs w:val="22"/>
          <w:lang w:val="sr-Latn-RS"/>
        </w:rPr>
        <w:t xml:space="preserve">etske banke (OP 4.01) i Aneksu I, ili Aneksu II navedene aktivnosti za koje je </w:t>
      </w:r>
      <w:r w:rsidR="00386CAA" w:rsidRPr="00A37D12">
        <w:rPr>
          <w:rFonts w:asciiTheme="minorHAnsi" w:eastAsia="Calibri" w:hAnsiTheme="minorHAnsi" w:cstheme="minorHAnsi"/>
          <w:sz w:val="22"/>
          <w:szCs w:val="22"/>
          <w:lang w:val="sr-Latn-RS"/>
        </w:rPr>
        <w:t>MŽSPP</w:t>
      </w:r>
      <w:r w:rsidRPr="00A37D12">
        <w:rPr>
          <w:rFonts w:asciiTheme="minorHAnsi" w:eastAsia="Calibri" w:hAnsiTheme="minorHAnsi" w:cstheme="minorHAnsi"/>
          <w:sz w:val="22"/>
          <w:szCs w:val="22"/>
          <w:lang w:val="sr-Latn-RS"/>
        </w:rPr>
        <w:t xml:space="preserve"> zatražilo EIA prema Zakonu o </w:t>
      </w:r>
      <w:r w:rsidR="00845AB0" w:rsidRPr="00A37D12">
        <w:rPr>
          <w:rFonts w:asciiTheme="minorHAnsi" w:eastAsia="Calibri" w:hAnsiTheme="minorHAnsi" w:cstheme="minorHAnsi"/>
          <w:sz w:val="22"/>
          <w:szCs w:val="22"/>
          <w:lang w:val="sr-Latn-RS"/>
        </w:rPr>
        <w:t>procen</w:t>
      </w:r>
      <w:r w:rsidRPr="00A37D12">
        <w:rPr>
          <w:rFonts w:asciiTheme="minorHAnsi" w:eastAsia="Calibri" w:hAnsiTheme="minorHAnsi" w:cstheme="minorHAnsi"/>
          <w:sz w:val="22"/>
          <w:szCs w:val="22"/>
          <w:lang w:val="sr-Latn-RS"/>
        </w:rPr>
        <w:t>i uticaja na životnu sredinu na Kosovu</w:t>
      </w:r>
      <w:r w:rsidR="00A95159" w:rsidRPr="00A37D12">
        <w:rPr>
          <w:rFonts w:asciiTheme="minorHAnsi" w:eastAsia="Calibri" w:hAnsiTheme="minorHAnsi" w:cstheme="minorHAnsi"/>
          <w:sz w:val="22"/>
          <w:szCs w:val="22"/>
          <w:lang w:val="sr-Latn-RS"/>
        </w:rPr>
        <w:t xml:space="preserve">; </w:t>
      </w:r>
    </w:p>
    <w:p w14:paraId="22FA3549" w14:textId="6C8E251C" w:rsidR="00DA2E84" w:rsidRPr="00A37D12" w:rsidRDefault="00067805" w:rsidP="00C57B3C">
      <w:pPr>
        <w:pStyle w:val="ListParagraph"/>
        <w:numPr>
          <w:ilvl w:val="0"/>
          <w:numId w:val="75"/>
        </w:numPr>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lastRenderedPageBreak/>
        <w:t>ako je potprojekat na listi S</w:t>
      </w:r>
      <w:r w:rsidR="00C57B3C" w:rsidRPr="00A37D12">
        <w:rPr>
          <w:rFonts w:asciiTheme="minorHAnsi" w:eastAsia="Calibri" w:hAnsiTheme="minorHAnsi" w:cstheme="minorHAnsi"/>
          <w:sz w:val="22"/>
          <w:szCs w:val="22"/>
          <w:lang w:val="sr-Latn-RS"/>
        </w:rPr>
        <w:t>B ili KCGF za isključenje (vidi poglavlje 7 ovog ESMF</w:t>
      </w:r>
      <w:r w:rsidR="00DE563A" w:rsidRPr="00A37D12">
        <w:rPr>
          <w:rFonts w:asciiTheme="minorHAnsi" w:eastAsia="Calibri" w:hAnsiTheme="minorHAnsi" w:cstheme="minorHAnsi"/>
          <w:sz w:val="22"/>
          <w:szCs w:val="22"/>
          <w:lang w:val="sr-Latn-RS"/>
        </w:rPr>
        <w:t>)</w:t>
      </w:r>
      <w:r w:rsidR="00F62EAB" w:rsidRPr="00A37D12">
        <w:rPr>
          <w:rFonts w:asciiTheme="minorHAnsi" w:eastAsia="Calibri" w:hAnsiTheme="minorHAnsi" w:cstheme="minorHAnsi"/>
          <w:sz w:val="22"/>
          <w:szCs w:val="22"/>
          <w:lang w:val="sr-Latn-RS"/>
        </w:rPr>
        <w:t>;</w:t>
      </w:r>
      <w:r w:rsidR="00A95159" w:rsidRPr="00A37D12">
        <w:rPr>
          <w:rFonts w:asciiTheme="minorHAnsi" w:eastAsia="Calibri" w:hAnsiTheme="minorHAnsi" w:cstheme="minorHAnsi"/>
          <w:sz w:val="22"/>
          <w:szCs w:val="22"/>
          <w:lang w:val="sr-Latn-RS"/>
        </w:rPr>
        <w:t xml:space="preserve"> </w:t>
      </w:r>
    </w:p>
    <w:p w14:paraId="73DAE717" w14:textId="41D5981C" w:rsidR="00DA2E84" w:rsidRPr="00A37D12" w:rsidRDefault="00C57B3C" w:rsidP="00C57B3C">
      <w:pPr>
        <w:pStyle w:val="ListParagraph"/>
        <w:numPr>
          <w:ilvl w:val="0"/>
          <w:numId w:val="75"/>
        </w:numPr>
        <w:jc w:val="both"/>
        <w:rPr>
          <w:rFonts w:asciiTheme="minorHAnsi" w:hAnsiTheme="minorHAnsi" w:cstheme="minorHAnsi"/>
          <w:sz w:val="22"/>
          <w:szCs w:val="22"/>
          <w:lang w:val="sr-Latn-RS"/>
        </w:rPr>
      </w:pPr>
      <w:r w:rsidRPr="00A37D12">
        <w:rPr>
          <w:rFonts w:asciiTheme="minorHAnsi" w:eastAsia="Calibri" w:hAnsiTheme="minorHAnsi" w:cstheme="minorHAnsi"/>
          <w:sz w:val="22"/>
          <w:szCs w:val="22"/>
          <w:lang w:val="sr-Latn-RS"/>
        </w:rPr>
        <w:t xml:space="preserve">ako </w:t>
      </w:r>
      <w:r w:rsidR="00067805" w:rsidRPr="00A37D12">
        <w:rPr>
          <w:rFonts w:asciiTheme="minorHAnsi" w:eastAsia="Calibri" w:hAnsiTheme="minorHAnsi" w:cstheme="minorHAnsi"/>
          <w:sz w:val="22"/>
          <w:szCs w:val="22"/>
          <w:lang w:val="sr-Latn-RS"/>
        </w:rPr>
        <w:t>potprojekt pokreće politiku Sv</w:t>
      </w:r>
      <w:r w:rsidRPr="00A37D12">
        <w:rPr>
          <w:rFonts w:asciiTheme="minorHAnsi" w:eastAsia="Calibri" w:hAnsiTheme="minorHAnsi" w:cstheme="minorHAnsi"/>
          <w:sz w:val="22"/>
          <w:szCs w:val="22"/>
          <w:lang w:val="sr-Latn-RS"/>
        </w:rPr>
        <w:t>etske banke o prirodnim staništima (OP / BP 4.04, tj. lokacija projekta se nalazi u zaštićenom području prirode, ili će projektne aktivnosti rezultirati uticajima na prirodna staništa (kritična i nekritična staništa</w:t>
      </w:r>
      <w:r w:rsidR="00A95159" w:rsidRPr="00A37D12">
        <w:rPr>
          <w:rFonts w:asciiTheme="minorHAnsi" w:eastAsia="Calibri" w:hAnsiTheme="minorHAnsi" w:cstheme="minorHAnsi"/>
          <w:sz w:val="22"/>
          <w:szCs w:val="22"/>
          <w:lang w:val="sr-Latn-RS"/>
        </w:rPr>
        <w:t>)</w:t>
      </w:r>
      <w:r w:rsidR="00257FE7" w:rsidRPr="00A37D12">
        <w:rPr>
          <w:rFonts w:asciiTheme="minorHAnsi" w:eastAsia="Calibri" w:hAnsiTheme="minorHAnsi" w:cstheme="minorHAnsi"/>
          <w:sz w:val="22"/>
          <w:szCs w:val="22"/>
          <w:lang w:val="sr-Latn-RS"/>
        </w:rPr>
        <w:t>;</w:t>
      </w:r>
      <w:r w:rsidR="00DA2E84" w:rsidRPr="00A37D12">
        <w:rPr>
          <w:rFonts w:asciiTheme="minorHAnsi" w:eastAsia="Calibri" w:hAnsiTheme="minorHAnsi" w:cstheme="minorHAnsi"/>
          <w:sz w:val="22"/>
          <w:szCs w:val="22"/>
          <w:lang w:val="sr-Latn-RS"/>
        </w:rPr>
        <w:t xml:space="preserve"> </w:t>
      </w:r>
    </w:p>
    <w:p w14:paraId="2FE058B0" w14:textId="6C2A73C5" w:rsidR="00DA2E84" w:rsidRPr="00A37D12" w:rsidRDefault="00C57B3C"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ako potprojek</w:t>
      </w:r>
      <w:r w:rsidR="00067805" w:rsidRPr="00A37D12">
        <w:rPr>
          <w:rFonts w:asciiTheme="minorHAnsi" w:eastAsia="Calibri" w:hAnsiTheme="minorHAnsi" w:cstheme="minorHAnsi"/>
          <w:sz w:val="22"/>
          <w:szCs w:val="22"/>
          <w:lang w:val="sr-Latn-RS"/>
        </w:rPr>
        <w:t>at pokreće politiku Sv</w:t>
      </w:r>
      <w:r w:rsidRPr="00A37D12">
        <w:rPr>
          <w:rFonts w:asciiTheme="minorHAnsi" w:eastAsia="Calibri" w:hAnsiTheme="minorHAnsi" w:cstheme="minorHAnsi"/>
          <w:sz w:val="22"/>
          <w:szCs w:val="22"/>
          <w:lang w:val="sr-Latn-RS"/>
        </w:rPr>
        <w:t>etske banke o upravljanju štetočinama (OP 4.0</w:t>
      </w:r>
      <w:r w:rsidR="00067805" w:rsidRPr="00A37D12">
        <w:rPr>
          <w:rFonts w:asciiTheme="minorHAnsi" w:eastAsia="Calibri" w:hAnsiTheme="minorHAnsi" w:cstheme="minorHAnsi"/>
          <w:sz w:val="22"/>
          <w:szCs w:val="22"/>
          <w:lang w:val="sr-Latn-RS"/>
        </w:rPr>
        <w:t>9), ako izazove bilo kakve prom</w:t>
      </w:r>
      <w:r w:rsidRPr="00A37D12">
        <w:rPr>
          <w:rFonts w:asciiTheme="minorHAnsi" w:eastAsia="Calibri" w:hAnsiTheme="minorHAnsi" w:cstheme="minorHAnsi"/>
          <w:sz w:val="22"/>
          <w:szCs w:val="22"/>
          <w:lang w:val="sr-Latn-RS"/>
        </w:rPr>
        <w:t>ene u upravljanju štetočinama, npr. širenje p</w:t>
      </w:r>
      <w:r w:rsidR="00067805" w:rsidRPr="00A37D12">
        <w:rPr>
          <w:rFonts w:asciiTheme="minorHAnsi" w:eastAsia="Calibri" w:hAnsiTheme="minorHAnsi" w:cstheme="minorHAnsi"/>
          <w:sz w:val="22"/>
          <w:szCs w:val="22"/>
          <w:lang w:val="sr-Latn-RS"/>
        </w:rPr>
        <w:t>oljoprivredne proizvodnje, promena us</w:t>
      </w:r>
      <w:r w:rsidRPr="00A37D12">
        <w:rPr>
          <w:rFonts w:asciiTheme="minorHAnsi" w:eastAsia="Calibri" w:hAnsiTheme="minorHAnsi" w:cstheme="minorHAnsi"/>
          <w:sz w:val="22"/>
          <w:szCs w:val="22"/>
          <w:lang w:val="sr-Latn-RS"/>
        </w:rPr>
        <w:t>eva ili poljoprivrednih tehnika, uvođenje nove kontrole štetočina, u nekim slučajevima izgradnja ili proširenje proizvodnje il</w:t>
      </w:r>
      <w:r w:rsidR="00067805" w:rsidRPr="00A37D12">
        <w:rPr>
          <w:rFonts w:asciiTheme="minorHAnsi" w:eastAsia="Calibri" w:hAnsiTheme="minorHAnsi" w:cstheme="minorHAnsi"/>
          <w:sz w:val="22"/>
          <w:szCs w:val="22"/>
          <w:lang w:val="sr-Latn-RS"/>
        </w:rPr>
        <w:t>i skladištenja hrane (što zaht</w:t>
      </w:r>
      <w:r w:rsidRPr="00A37D12">
        <w:rPr>
          <w:rFonts w:asciiTheme="minorHAnsi" w:eastAsia="Calibri" w:hAnsiTheme="minorHAnsi" w:cstheme="minorHAnsi"/>
          <w:sz w:val="22"/>
          <w:szCs w:val="22"/>
          <w:lang w:val="sr-Latn-RS"/>
        </w:rPr>
        <w:t xml:space="preserve">eva upravljanje štetočinama, npr. </w:t>
      </w:r>
      <w:r w:rsidR="00067805" w:rsidRPr="00A37D12">
        <w:rPr>
          <w:rFonts w:asciiTheme="minorHAnsi" w:eastAsia="Calibri" w:hAnsiTheme="minorHAnsi" w:cstheme="minorHAnsi"/>
          <w:sz w:val="22"/>
          <w:szCs w:val="22"/>
          <w:lang w:val="sr-Latn-RS"/>
        </w:rPr>
        <w:t xml:space="preserve">za </w:t>
      </w:r>
      <w:r w:rsidRPr="00A37D12">
        <w:rPr>
          <w:rFonts w:asciiTheme="minorHAnsi" w:eastAsia="Calibri" w:hAnsiTheme="minorHAnsi" w:cstheme="minorHAnsi"/>
          <w:sz w:val="22"/>
          <w:szCs w:val="22"/>
          <w:lang w:val="sr-Latn-RS"/>
        </w:rPr>
        <w:t>pšenicu</w:t>
      </w:r>
      <w:r w:rsidR="00F25EE7" w:rsidRPr="00A37D12">
        <w:rPr>
          <w:rFonts w:asciiTheme="minorHAnsi" w:eastAsia="Calibri" w:hAnsiTheme="minorHAnsi" w:cstheme="minorHAnsi"/>
          <w:sz w:val="22"/>
          <w:szCs w:val="22"/>
          <w:lang w:val="sr-Latn-RS"/>
        </w:rPr>
        <w:t>)</w:t>
      </w:r>
      <w:r w:rsidR="00257FE7" w:rsidRPr="00A37D12">
        <w:rPr>
          <w:rFonts w:asciiTheme="minorHAnsi" w:eastAsia="Calibri" w:hAnsiTheme="minorHAnsi" w:cstheme="minorHAnsi"/>
          <w:sz w:val="22"/>
          <w:szCs w:val="22"/>
          <w:lang w:val="sr-Latn-RS"/>
        </w:rPr>
        <w:t>;</w:t>
      </w:r>
      <w:r w:rsidR="00DA2E84" w:rsidRPr="00A37D12">
        <w:rPr>
          <w:rFonts w:asciiTheme="minorHAnsi" w:eastAsia="Calibri" w:hAnsiTheme="minorHAnsi" w:cstheme="minorHAnsi"/>
          <w:sz w:val="22"/>
          <w:szCs w:val="22"/>
          <w:lang w:val="sr-Latn-RS"/>
        </w:rPr>
        <w:t xml:space="preserve"> </w:t>
      </w:r>
    </w:p>
    <w:p w14:paraId="4CB7312D" w14:textId="106843D1" w:rsidR="00DA2E84" w:rsidRPr="00A37D12" w:rsidRDefault="00067805"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ako potprojekti pokreću politiku Sv</w:t>
      </w:r>
      <w:r w:rsidR="00C57B3C" w:rsidRPr="00A37D12">
        <w:rPr>
          <w:rFonts w:asciiTheme="minorHAnsi" w:eastAsia="Calibri" w:hAnsiTheme="minorHAnsi" w:cstheme="minorHAnsi"/>
          <w:sz w:val="22"/>
          <w:szCs w:val="22"/>
          <w:lang w:val="sr-Latn-RS"/>
        </w:rPr>
        <w:t xml:space="preserve">etske banke o fizičkim kulturnim resursima (OP 4.11) koja uzrokuje </w:t>
      </w:r>
      <w:r w:rsidR="00845AB0" w:rsidRPr="00A37D12">
        <w:rPr>
          <w:rFonts w:asciiTheme="minorHAnsi" w:eastAsia="Calibri" w:hAnsiTheme="minorHAnsi" w:cstheme="minorHAnsi"/>
          <w:sz w:val="22"/>
          <w:szCs w:val="22"/>
          <w:lang w:val="sr-Latn-RS"/>
        </w:rPr>
        <w:t>utica</w:t>
      </w:r>
      <w:r w:rsidR="00C57B3C" w:rsidRPr="00A37D12">
        <w:rPr>
          <w:rFonts w:asciiTheme="minorHAnsi" w:eastAsia="Calibri" w:hAnsiTheme="minorHAnsi" w:cstheme="minorHAnsi"/>
          <w:sz w:val="22"/>
          <w:szCs w:val="22"/>
          <w:lang w:val="sr-Latn-RS"/>
        </w:rPr>
        <w:t>j na spomenike, arheološka nalazišta, zaštićene objekte i druge fizičke kulturne resurse</w:t>
      </w:r>
      <w:r w:rsidR="00F62EAB" w:rsidRPr="00A37D12">
        <w:rPr>
          <w:rFonts w:asciiTheme="minorHAnsi" w:eastAsia="Times New Roman" w:hAnsiTheme="minorHAnsi" w:cstheme="minorHAnsi"/>
          <w:sz w:val="22"/>
          <w:szCs w:val="22"/>
          <w:lang w:val="sr-Latn-RS"/>
        </w:rPr>
        <w:t>;</w:t>
      </w:r>
    </w:p>
    <w:p w14:paraId="2AE67200" w14:textId="2D00F8B3" w:rsidR="00DA2E84" w:rsidRPr="00A37D12" w:rsidRDefault="00C57B3C"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 xml:space="preserve">ako </w:t>
      </w:r>
      <w:r w:rsidR="00067805" w:rsidRPr="00A37D12">
        <w:rPr>
          <w:rFonts w:asciiTheme="minorHAnsi" w:eastAsia="Calibri" w:hAnsiTheme="minorHAnsi" w:cstheme="minorHAnsi"/>
          <w:sz w:val="22"/>
          <w:szCs w:val="22"/>
          <w:lang w:val="sr-Latn-RS"/>
        </w:rPr>
        <w:t>potprojekt pokreće politiku Sv</w:t>
      </w:r>
      <w:r w:rsidRPr="00A37D12">
        <w:rPr>
          <w:rFonts w:asciiTheme="minorHAnsi" w:eastAsia="Calibri" w:hAnsiTheme="minorHAnsi" w:cstheme="minorHAnsi"/>
          <w:sz w:val="22"/>
          <w:szCs w:val="22"/>
          <w:lang w:val="sr-Latn-RS"/>
        </w:rPr>
        <w:t>etske banke o projektima na međ</w:t>
      </w:r>
      <w:r w:rsidR="00067805" w:rsidRPr="00A37D12">
        <w:rPr>
          <w:rFonts w:asciiTheme="minorHAnsi" w:eastAsia="Calibri" w:hAnsiTheme="minorHAnsi" w:cstheme="minorHAnsi"/>
          <w:sz w:val="22"/>
          <w:szCs w:val="22"/>
          <w:lang w:val="sr-Latn-RS"/>
        </w:rPr>
        <w:t>unarodnim vodnim putevima (OP/</w:t>
      </w:r>
      <w:r w:rsidRPr="00A37D12">
        <w:rPr>
          <w:rFonts w:asciiTheme="minorHAnsi" w:eastAsia="Calibri" w:hAnsiTheme="minorHAnsi" w:cstheme="minorHAnsi"/>
          <w:sz w:val="22"/>
          <w:szCs w:val="22"/>
          <w:lang w:val="sr-Latn-RS"/>
        </w:rPr>
        <w:t>BP 7.50), tj. inv</w:t>
      </w:r>
      <w:r w:rsidR="00067805" w:rsidRPr="00A37D12">
        <w:rPr>
          <w:rFonts w:asciiTheme="minorHAnsi" w:eastAsia="Calibri" w:hAnsiTheme="minorHAnsi" w:cstheme="minorHAnsi"/>
          <w:sz w:val="22"/>
          <w:szCs w:val="22"/>
          <w:lang w:val="sr-Latn-RS"/>
        </w:rPr>
        <w:t>esticija može uključivati korišć</w:t>
      </w:r>
      <w:r w:rsidRPr="00A37D12">
        <w:rPr>
          <w:rFonts w:asciiTheme="minorHAnsi" w:eastAsia="Calibri" w:hAnsiTheme="minorHAnsi" w:cstheme="minorHAnsi"/>
          <w:sz w:val="22"/>
          <w:szCs w:val="22"/>
          <w:lang w:val="sr-Latn-RS"/>
        </w:rPr>
        <w:t xml:space="preserve">enje ili zagađenje, ili na drugi način </w:t>
      </w:r>
      <w:r w:rsidR="00845AB0" w:rsidRPr="00A37D12">
        <w:rPr>
          <w:rFonts w:asciiTheme="minorHAnsi" w:eastAsia="Calibri" w:hAnsiTheme="minorHAnsi" w:cstheme="minorHAnsi"/>
          <w:sz w:val="22"/>
          <w:szCs w:val="22"/>
          <w:lang w:val="sr-Latn-RS"/>
        </w:rPr>
        <w:t>utica</w:t>
      </w:r>
      <w:r w:rsidRPr="00A37D12">
        <w:rPr>
          <w:rFonts w:asciiTheme="minorHAnsi" w:eastAsia="Calibri" w:hAnsiTheme="minorHAnsi" w:cstheme="minorHAnsi"/>
          <w:sz w:val="22"/>
          <w:szCs w:val="22"/>
          <w:lang w:val="sr-Latn-RS"/>
        </w:rPr>
        <w:t>ti na kvalitet ili količinu međunarod</w:t>
      </w:r>
      <w:r w:rsidR="00067805" w:rsidRPr="00A37D12">
        <w:rPr>
          <w:rFonts w:asciiTheme="minorHAnsi" w:eastAsia="Calibri" w:hAnsiTheme="minorHAnsi" w:cstheme="minorHAnsi"/>
          <w:sz w:val="22"/>
          <w:szCs w:val="22"/>
          <w:lang w:val="sr-Latn-RS"/>
        </w:rPr>
        <w:t>nog vodnog puta, kako je definisano u OP</w:t>
      </w:r>
      <w:r w:rsidRPr="00A37D12">
        <w:rPr>
          <w:rFonts w:asciiTheme="minorHAnsi" w:eastAsia="Calibri" w:hAnsiTheme="minorHAnsi" w:cstheme="minorHAnsi"/>
          <w:sz w:val="22"/>
          <w:szCs w:val="22"/>
          <w:lang w:val="sr-Latn-RS"/>
        </w:rPr>
        <w:t xml:space="preserve">/BP 7.50. Većina kosovskih reka i jezera, barem </w:t>
      </w:r>
      <w:r w:rsidR="00067805" w:rsidRPr="00A37D12">
        <w:rPr>
          <w:rFonts w:asciiTheme="minorHAnsi" w:eastAsia="Calibri" w:hAnsiTheme="minorHAnsi" w:cstheme="minorHAnsi"/>
          <w:sz w:val="22"/>
          <w:szCs w:val="22"/>
          <w:lang w:val="sr-Latn-RS"/>
        </w:rPr>
        <w:t xml:space="preserve">onih </w:t>
      </w:r>
      <w:r w:rsidRPr="00A37D12">
        <w:rPr>
          <w:rFonts w:asciiTheme="minorHAnsi" w:eastAsia="Calibri" w:hAnsiTheme="minorHAnsi" w:cstheme="minorHAnsi"/>
          <w:sz w:val="22"/>
          <w:szCs w:val="22"/>
          <w:lang w:val="sr-Latn-RS"/>
        </w:rPr>
        <w:t>glavnih i njihovih pritoka, mogu se klasifikovati kao međunarodne vode</w:t>
      </w:r>
      <w:r w:rsidR="00F62EAB" w:rsidRPr="00A37D12">
        <w:rPr>
          <w:rFonts w:asciiTheme="minorHAnsi" w:eastAsia="Calibri" w:hAnsiTheme="minorHAnsi" w:cstheme="minorHAnsi"/>
          <w:sz w:val="22"/>
          <w:szCs w:val="22"/>
          <w:lang w:val="sr-Latn-RS"/>
        </w:rPr>
        <w:t>;</w:t>
      </w:r>
    </w:p>
    <w:p w14:paraId="65B03DFE" w14:textId="249D618B" w:rsidR="00DA2E84" w:rsidRPr="00A37D12" w:rsidRDefault="00067805"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eastAsia="Calibri" w:hAnsiTheme="minorHAnsi" w:cstheme="minorHAnsi"/>
          <w:sz w:val="22"/>
          <w:szCs w:val="22"/>
          <w:lang w:val="sr-Latn-RS"/>
        </w:rPr>
        <w:t>ako pot</w:t>
      </w:r>
      <w:r w:rsidR="00C57B3C" w:rsidRPr="00A37D12">
        <w:rPr>
          <w:rFonts w:asciiTheme="minorHAnsi" w:eastAsia="Calibri" w:hAnsiTheme="minorHAnsi" w:cstheme="minorHAnsi"/>
          <w:sz w:val="22"/>
          <w:szCs w:val="22"/>
          <w:lang w:val="sr-Latn-RS"/>
        </w:rPr>
        <w:t>projekat podržava bilo kakvu nedobrovoljnu kupovinu zemljišta ili povezano nedobrovoljno preseljenje koje bi pokrenulo politiku SB o prisilnom preselj</w:t>
      </w:r>
      <w:r w:rsidRPr="00A37D12">
        <w:rPr>
          <w:rFonts w:asciiTheme="minorHAnsi" w:eastAsia="Calibri" w:hAnsiTheme="minorHAnsi" w:cstheme="minorHAnsi"/>
          <w:sz w:val="22"/>
          <w:szCs w:val="22"/>
          <w:lang w:val="sr-Latn-RS"/>
        </w:rPr>
        <w:t>enju OP/</w:t>
      </w:r>
      <w:r w:rsidR="00C57B3C" w:rsidRPr="00A37D12">
        <w:rPr>
          <w:rFonts w:asciiTheme="minorHAnsi" w:eastAsia="Calibri" w:hAnsiTheme="minorHAnsi" w:cstheme="minorHAnsi"/>
          <w:sz w:val="22"/>
          <w:szCs w:val="22"/>
          <w:lang w:val="sr-Latn-RS"/>
        </w:rPr>
        <w:t>BP 4.12</w:t>
      </w:r>
      <w:r w:rsidR="008D19C3" w:rsidRPr="00A37D12">
        <w:rPr>
          <w:rFonts w:asciiTheme="minorHAnsi" w:eastAsia="Calibri" w:hAnsiTheme="minorHAnsi" w:cstheme="minorHAnsi"/>
          <w:sz w:val="22"/>
          <w:szCs w:val="22"/>
          <w:lang w:val="sr-Latn-RS"/>
        </w:rPr>
        <w:t>;</w:t>
      </w:r>
    </w:p>
    <w:p w14:paraId="35472ADE" w14:textId="455986B7" w:rsidR="00DA2E84" w:rsidRPr="00A37D12" w:rsidRDefault="00067805"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hAnsiTheme="minorHAnsi" w:cstheme="minorHAnsi"/>
          <w:sz w:val="22"/>
          <w:szCs w:val="22"/>
          <w:lang w:val="sr-Latn-RS"/>
        </w:rPr>
        <w:t>OP/BP 4.36 (šume) ako aktivnosti uključuju s</w:t>
      </w:r>
      <w:r w:rsidR="00C57B3C" w:rsidRPr="00A37D12">
        <w:rPr>
          <w:rFonts w:asciiTheme="minorHAnsi" w:hAnsiTheme="minorHAnsi" w:cstheme="minorHAnsi"/>
          <w:sz w:val="22"/>
          <w:szCs w:val="22"/>
          <w:lang w:val="sr-Latn-RS"/>
        </w:rPr>
        <w:t xml:space="preserve">eča šuma, širenje šuma, pošumljavanje, komercijalno zasađivanje ili mogu </w:t>
      </w:r>
      <w:r w:rsidR="00845AB0" w:rsidRPr="00A37D12">
        <w:rPr>
          <w:rFonts w:asciiTheme="minorHAnsi" w:hAnsiTheme="minorHAnsi" w:cstheme="minorHAnsi"/>
          <w:sz w:val="22"/>
          <w:szCs w:val="22"/>
          <w:lang w:val="sr-Latn-RS"/>
        </w:rPr>
        <w:t>utica</w:t>
      </w:r>
      <w:r w:rsidR="00C57B3C" w:rsidRPr="00A37D12">
        <w:rPr>
          <w:rFonts w:asciiTheme="minorHAnsi" w:hAnsiTheme="minorHAnsi" w:cstheme="minorHAnsi"/>
          <w:sz w:val="22"/>
          <w:szCs w:val="22"/>
          <w:lang w:val="sr-Latn-RS"/>
        </w:rPr>
        <w:t>ti na zdravlje šume</w:t>
      </w:r>
      <w:r w:rsidR="008D19C3" w:rsidRPr="00A37D12">
        <w:rPr>
          <w:rFonts w:asciiTheme="minorHAnsi" w:eastAsia="Calibri" w:hAnsiTheme="minorHAnsi" w:cstheme="minorHAnsi"/>
          <w:sz w:val="22"/>
          <w:szCs w:val="22"/>
          <w:lang w:val="sr-Latn-RS"/>
        </w:rPr>
        <w:t>;</w:t>
      </w:r>
    </w:p>
    <w:p w14:paraId="06444837" w14:textId="250C8AD4" w:rsidR="003D5EAE" w:rsidRPr="00A37D12" w:rsidRDefault="00067805"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hAnsiTheme="minorHAnsi" w:cstheme="minorHAnsi"/>
          <w:sz w:val="22"/>
          <w:szCs w:val="22"/>
          <w:lang w:val="sr-Latn-RS"/>
        </w:rPr>
        <w:t>OP/</w:t>
      </w:r>
      <w:r w:rsidR="00C57B3C" w:rsidRPr="00A37D12">
        <w:rPr>
          <w:rFonts w:asciiTheme="minorHAnsi" w:hAnsiTheme="minorHAnsi" w:cstheme="minorHAnsi"/>
          <w:sz w:val="22"/>
          <w:szCs w:val="22"/>
          <w:lang w:val="sr-Latn-RS"/>
        </w:rPr>
        <w:t>BP 4.37 Sigurnost brana, ako uključuje izgradnju, rehabilitaciju, održavanje i druge aktivnosti vezane za brane</w:t>
      </w:r>
      <w:r w:rsidR="00F53D85" w:rsidRPr="00A37D12">
        <w:rPr>
          <w:rFonts w:asciiTheme="minorHAnsi" w:hAnsiTheme="minorHAnsi" w:cstheme="minorHAnsi"/>
          <w:sz w:val="22"/>
          <w:szCs w:val="22"/>
          <w:lang w:val="sr-Latn-RS"/>
        </w:rPr>
        <w:t>;</w:t>
      </w:r>
    </w:p>
    <w:p w14:paraId="6E1C9F95" w14:textId="513D6B45" w:rsidR="00F53D85" w:rsidRPr="00A37D12" w:rsidRDefault="00C57B3C" w:rsidP="00C57B3C">
      <w:pPr>
        <w:pStyle w:val="ListParagraph"/>
        <w:numPr>
          <w:ilvl w:val="0"/>
          <w:numId w:val="75"/>
        </w:numPr>
        <w:autoSpaceDE w:val="0"/>
        <w:autoSpaceDN w:val="0"/>
        <w:ind w:right="403"/>
        <w:jc w:val="both"/>
        <w:rPr>
          <w:rFonts w:asciiTheme="minorHAnsi" w:eastAsia="Calibri" w:hAnsiTheme="minorHAnsi" w:cstheme="minorHAnsi"/>
          <w:sz w:val="22"/>
          <w:szCs w:val="22"/>
          <w:lang w:val="sr-Latn-RS"/>
        </w:rPr>
      </w:pPr>
      <w:r w:rsidRPr="00A37D12">
        <w:rPr>
          <w:rFonts w:asciiTheme="minorHAnsi" w:hAnsiTheme="minorHAnsi" w:cstheme="minorHAnsi"/>
          <w:sz w:val="22"/>
          <w:szCs w:val="22"/>
          <w:lang w:val="sr-Latn-RS"/>
        </w:rPr>
        <w:t>Projekti koji spadaju u listu isključenja RFI</w:t>
      </w:r>
      <w:r w:rsidR="00F53D85" w:rsidRPr="00A37D12">
        <w:rPr>
          <w:rFonts w:asciiTheme="minorHAnsi" w:hAnsiTheme="minorHAnsi" w:cstheme="minorHAnsi"/>
          <w:sz w:val="22"/>
          <w:szCs w:val="22"/>
          <w:lang w:val="sr-Latn-RS"/>
        </w:rPr>
        <w:t>.</w:t>
      </w:r>
    </w:p>
    <w:p w14:paraId="049316FD" w14:textId="77777777" w:rsidR="00D2471A" w:rsidRPr="00A37D12" w:rsidRDefault="00D2471A" w:rsidP="00DA2E84">
      <w:pPr>
        <w:spacing w:after="0" w:line="240" w:lineRule="auto"/>
        <w:jc w:val="both"/>
        <w:rPr>
          <w:rFonts w:eastAsia="Calibri" w:cstheme="minorHAnsi"/>
          <w:lang w:val="sr-Latn-RS"/>
        </w:rPr>
      </w:pPr>
    </w:p>
    <w:p w14:paraId="19E59372" w14:textId="11EC8033" w:rsidR="00A95159" w:rsidRPr="00A37D12" w:rsidRDefault="00C57B3C" w:rsidP="00DA2E84">
      <w:pPr>
        <w:spacing w:after="0" w:line="240" w:lineRule="auto"/>
        <w:jc w:val="both"/>
        <w:rPr>
          <w:rFonts w:eastAsia="Calibri" w:cstheme="minorHAnsi"/>
          <w:lang w:val="sr-Latn-RS"/>
        </w:rPr>
      </w:pPr>
      <w:r w:rsidRPr="00A37D12">
        <w:rPr>
          <w:rFonts w:eastAsia="Calibri" w:cstheme="minorHAnsi"/>
          <w:lang w:val="sr-Latn-RS"/>
        </w:rPr>
        <w:t xml:space="preserve">Nakon utvrđivanja da su ispunjeni svi kosovski zahtevi i dobijena odobrenja, RFI bi trebalo da pregledaju projekat prema kategorizaciji SB (kategorija A, </w:t>
      </w:r>
      <w:r w:rsidR="00067805" w:rsidRPr="00A37D12">
        <w:rPr>
          <w:rFonts w:eastAsia="Calibri" w:cstheme="minorHAnsi"/>
        </w:rPr>
        <w:t xml:space="preserve">B-, B+ </w:t>
      </w:r>
      <w:r w:rsidRPr="00A37D12">
        <w:rPr>
          <w:rFonts w:eastAsia="Calibri" w:cstheme="minorHAnsi"/>
          <w:lang w:val="sr-Latn-RS"/>
        </w:rPr>
        <w:t>ili C) na osnovu upitnika o životnoj sredini i druge dokumentacije i prema OP 4.01 kao i uslove podobnosti postavljen u ovom ESMF.</w:t>
      </w:r>
      <w:r w:rsidR="00067805" w:rsidRPr="00A37D12">
        <w:rPr>
          <w:rFonts w:eastAsia="Calibri" w:cstheme="minorHAnsi"/>
          <w:lang w:val="sr-Latn-RS"/>
        </w:rPr>
        <w:t xml:space="preserve"> Nakon tog pregleda, ako je pot</w:t>
      </w:r>
      <w:r w:rsidRPr="00A37D12">
        <w:rPr>
          <w:rFonts w:eastAsia="Calibri" w:cstheme="minorHAnsi"/>
          <w:lang w:val="sr-Latn-RS"/>
        </w:rPr>
        <w:t>projekat kategori</w:t>
      </w:r>
      <w:r w:rsidR="00067805" w:rsidRPr="00A37D12">
        <w:rPr>
          <w:rFonts w:eastAsia="Calibri" w:cstheme="minorHAnsi"/>
          <w:lang w:val="sr-Latn-RS"/>
        </w:rPr>
        <w:t>s</w:t>
      </w:r>
      <w:r w:rsidRPr="00A37D12">
        <w:rPr>
          <w:rFonts w:eastAsia="Calibri" w:cstheme="minorHAnsi"/>
          <w:lang w:val="sr-Latn-RS"/>
        </w:rPr>
        <w:t>an kao kategorija A ili vi</w:t>
      </w:r>
      <w:r w:rsidR="00067805" w:rsidRPr="00A37D12">
        <w:rPr>
          <w:rFonts w:eastAsia="Calibri" w:cstheme="minorHAnsi"/>
          <w:lang w:val="sr-Latn-RS"/>
        </w:rPr>
        <w:t>soki rizik prema kriterijumima Sv</w:t>
      </w:r>
      <w:r w:rsidRPr="00A37D12">
        <w:rPr>
          <w:rFonts w:eastAsia="Calibri" w:cstheme="minorHAnsi"/>
          <w:lang w:val="sr-Latn-RS"/>
        </w:rPr>
        <w:t>etske banke i ESMF-a, onda bi treba</w:t>
      </w:r>
      <w:r w:rsidR="00067805" w:rsidRPr="00A37D12">
        <w:rPr>
          <w:rFonts w:eastAsia="Calibri" w:cstheme="minorHAnsi"/>
          <w:lang w:val="sr-Latn-RS"/>
        </w:rPr>
        <w:t>lo pot</w:t>
      </w:r>
      <w:r w:rsidRPr="00A37D12">
        <w:rPr>
          <w:rFonts w:eastAsia="Calibri" w:cstheme="minorHAnsi"/>
          <w:lang w:val="sr-Latn-RS"/>
        </w:rPr>
        <w:t>korisniku reći da nije prihvatljivo za finansiranje. Samo projekti koji spadaju u kategoriju B ili C mogu se razmatrati za finansiranje u okviru ovog projekta</w:t>
      </w:r>
      <w:r w:rsidR="00A95159" w:rsidRPr="00A37D12">
        <w:rPr>
          <w:rFonts w:eastAsia="Calibri" w:cstheme="minorHAnsi"/>
          <w:lang w:val="sr-Latn-RS"/>
        </w:rPr>
        <w:t xml:space="preserve">. </w:t>
      </w:r>
      <w:r w:rsidR="00067805" w:rsidRPr="00A37D12">
        <w:rPr>
          <w:rFonts w:eastAsia="Calibri" w:cstheme="minorHAnsi"/>
          <w:lang w:val="sr-Latn-RS"/>
        </w:rPr>
        <w:t xml:space="preserve"> </w:t>
      </w:r>
    </w:p>
    <w:p w14:paraId="17564459" w14:textId="77777777" w:rsidR="00D2471A" w:rsidRPr="00A37D12" w:rsidRDefault="00D2471A" w:rsidP="00DA2E84">
      <w:pPr>
        <w:spacing w:after="0" w:line="240" w:lineRule="auto"/>
        <w:jc w:val="both"/>
        <w:rPr>
          <w:rFonts w:eastAsia="Calibri" w:cstheme="minorHAnsi"/>
          <w:lang w:val="sr-Latn-RS"/>
        </w:rPr>
      </w:pPr>
    </w:p>
    <w:p w14:paraId="6388CC31" w14:textId="38DB7423" w:rsidR="00A26A38" w:rsidRPr="00A37D12" w:rsidRDefault="00C57B3C" w:rsidP="00C57B3C">
      <w:pPr>
        <w:pStyle w:val="Heading2"/>
        <w:rPr>
          <w:rFonts w:asciiTheme="minorHAnsi" w:eastAsia="Times New Roman" w:hAnsiTheme="minorHAnsi" w:cstheme="minorHAnsi"/>
          <w:sz w:val="22"/>
          <w:szCs w:val="22"/>
          <w:lang w:val="sr-Latn-RS"/>
        </w:rPr>
      </w:pPr>
      <w:bookmarkStart w:id="26" w:name="_Toc536441"/>
      <w:bookmarkStart w:id="27" w:name="_Toc511996482"/>
      <w:bookmarkStart w:id="28" w:name="_Toc508621595"/>
      <w:r w:rsidRPr="00A37D12">
        <w:rPr>
          <w:rFonts w:asciiTheme="minorHAnsi" w:eastAsia="Times New Roman" w:hAnsiTheme="minorHAnsi" w:cstheme="minorHAnsi"/>
          <w:sz w:val="22"/>
          <w:szCs w:val="22"/>
          <w:lang w:val="sr-Latn-RS"/>
        </w:rPr>
        <w:t>Socijalna procena</w:t>
      </w:r>
      <w:bookmarkEnd w:id="26"/>
      <w:r w:rsidRPr="00A37D12">
        <w:rPr>
          <w:rFonts w:asciiTheme="minorHAnsi" w:eastAsia="Times New Roman" w:hAnsiTheme="minorHAnsi" w:cstheme="minorHAnsi"/>
          <w:sz w:val="22"/>
          <w:szCs w:val="22"/>
          <w:lang w:val="sr-Latn-RS"/>
        </w:rPr>
        <w:t xml:space="preserve"> </w:t>
      </w:r>
      <w:bookmarkEnd w:id="27"/>
    </w:p>
    <w:p w14:paraId="120E670B" w14:textId="0CCBA0E4" w:rsidR="00A26A38" w:rsidRPr="00A37D12" w:rsidRDefault="00C57B3C" w:rsidP="005371B9">
      <w:pPr>
        <w:spacing w:after="0" w:line="240" w:lineRule="auto"/>
        <w:jc w:val="both"/>
        <w:rPr>
          <w:rFonts w:cstheme="minorHAnsi"/>
          <w:lang w:val="sr-Latn-RS"/>
        </w:rPr>
      </w:pPr>
      <w:r w:rsidRPr="00A37D12">
        <w:rPr>
          <w:rFonts w:cstheme="minorHAnsi"/>
          <w:lang w:val="sr-Latn-RS"/>
        </w:rPr>
        <w:t xml:space="preserve">Uzimajući u obzir prirodu potencijalno </w:t>
      </w:r>
      <w:r w:rsidR="001E46E0" w:rsidRPr="00A37D12">
        <w:rPr>
          <w:rFonts w:cstheme="minorHAnsi"/>
          <w:lang w:val="sr-Latn-RS"/>
        </w:rPr>
        <w:t>potproj</w:t>
      </w:r>
      <w:r w:rsidRPr="00A37D12">
        <w:rPr>
          <w:rFonts w:cstheme="minorHAnsi"/>
          <w:lang w:val="sr-Latn-RS"/>
        </w:rPr>
        <w:t xml:space="preserve">ekata, oni do sada dominiraju u veleprodaji i maloprodaji i uslužnom sektoru, od mogućih negativnih socijalnih uticaja se očekuje da budu veoma ograničeni. Bilo kakvi potencijalni negativni uticaji na zdravlje i bezbednost zajednice, kao i na privatnu imovinu i </w:t>
      </w:r>
      <w:r w:rsidR="00067805" w:rsidRPr="00A37D12">
        <w:rPr>
          <w:rFonts w:cstheme="minorHAnsi"/>
          <w:lang w:val="sr-Latn-RS"/>
        </w:rPr>
        <w:t>sredstva biće</w:t>
      </w:r>
      <w:r w:rsidRPr="00A37D12">
        <w:rPr>
          <w:rFonts w:cstheme="minorHAnsi"/>
          <w:lang w:val="sr-Latn-RS"/>
        </w:rPr>
        <w:t xml:space="preserve"> isključeni putem procesa skrininga objašnjenog u ovom okviru. Svi drugi soci</w:t>
      </w:r>
      <w:r w:rsidR="00067805" w:rsidRPr="00A37D12">
        <w:rPr>
          <w:rFonts w:cstheme="minorHAnsi"/>
          <w:lang w:val="sr-Latn-RS"/>
        </w:rPr>
        <w:t>jalni rizici će biti rešavani</w:t>
      </w:r>
      <w:r w:rsidRPr="00A37D12">
        <w:rPr>
          <w:rFonts w:cstheme="minorHAnsi"/>
          <w:lang w:val="sr-Latn-RS"/>
        </w:rPr>
        <w:t xml:space="preserve"> u okviru potrebne dokumentacije za dobijanje ekološke dozvole u ​​skladu sa zakonskim zahtevima Kosova, kao što je gore navedeno</w:t>
      </w:r>
      <w:r w:rsidR="00A26A38" w:rsidRPr="00A37D12">
        <w:rPr>
          <w:rFonts w:cstheme="minorHAnsi"/>
          <w:lang w:val="sr-Latn-RS"/>
        </w:rPr>
        <w:t>.</w:t>
      </w:r>
    </w:p>
    <w:p w14:paraId="4D93D268" w14:textId="77777777" w:rsidR="005371B9" w:rsidRPr="00A37D12" w:rsidRDefault="005371B9" w:rsidP="005371B9">
      <w:pPr>
        <w:spacing w:after="0" w:line="240" w:lineRule="auto"/>
        <w:jc w:val="both"/>
        <w:rPr>
          <w:rFonts w:cstheme="minorHAnsi"/>
          <w:lang w:val="sr-Latn-RS"/>
        </w:rPr>
      </w:pPr>
    </w:p>
    <w:p w14:paraId="3AFBCF93" w14:textId="5D86CD90" w:rsidR="00A26A38" w:rsidRPr="00A37D12" w:rsidRDefault="00C57B3C" w:rsidP="00C57B3C">
      <w:pPr>
        <w:pStyle w:val="Heading2"/>
        <w:rPr>
          <w:rFonts w:asciiTheme="minorHAnsi" w:eastAsia="Times New Roman" w:hAnsiTheme="minorHAnsi" w:cstheme="minorHAnsi"/>
          <w:sz w:val="22"/>
          <w:szCs w:val="22"/>
          <w:lang w:val="sr-Latn-RS"/>
        </w:rPr>
      </w:pPr>
      <w:bookmarkStart w:id="29" w:name="_Toc536442"/>
      <w:r w:rsidRPr="00A37D12">
        <w:rPr>
          <w:rFonts w:asciiTheme="minorHAnsi" w:eastAsia="Times New Roman" w:hAnsiTheme="minorHAnsi" w:cstheme="minorHAnsi"/>
          <w:sz w:val="22"/>
          <w:szCs w:val="22"/>
          <w:lang w:val="sr-Latn-RS"/>
        </w:rPr>
        <w:t>Mehanizam za naknadu štete</w:t>
      </w:r>
      <w:bookmarkEnd w:id="29"/>
      <w:r w:rsidRPr="00A37D12">
        <w:rPr>
          <w:rFonts w:asciiTheme="minorHAnsi" w:eastAsia="Times New Roman" w:hAnsiTheme="minorHAnsi" w:cstheme="minorHAnsi"/>
          <w:sz w:val="22"/>
          <w:szCs w:val="22"/>
          <w:lang w:val="sr-Latn-RS"/>
        </w:rPr>
        <w:t xml:space="preserve"> </w:t>
      </w:r>
      <w:bookmarkEnd w:id="28"/>
    </w:p>
    <w:p w14:paraId="6957148A" w14:textId="075C8579" w:rsidR="00A26A38" w:rsidRPr="00A37D12" w:rsidRDefault="00C57B3C" w:rsidP="005371B9">
      <w:pPr>
        <w:spacing w:after="0" w:line="240" w:lineRule="auto"/>
        <w:jc w:val="both"/>
        <w:rPr>
          <w:rFonts w:eastAsia="Times New Roman" w:cstheme="minorHAnsi"/>
          <w:lang w:val="sr-Latn-RS"/>
        </w:rPr>
      </w:pPr>
      <w:r w:rsidRPr="00A37D12">
        <w:rPr>
          <w:rFonts w:eastAsia="Times New Roman" w:cstheme="minorHAnsi"/>
          <w:lang w:val="sr-Latn-RS"/>
        </w:rPr>
        <w:t>Projekat će uspostaviti Mehaniz</w:t>
      </w:r>
      <w:r w:rsidR="00067805" w:rsidRPr="00A37D12">
        <w:rPr>
          <w:rFonts w:eastAsia="Times New Roman" w:cstheme="minorHAnsi"/>
          <w:lang w:val="sr-Latn-RS"/>
        </w:rPr>
        <w:t>am za žalbu (GRM) u roku od 6 m</w:t>
      </w:r>
      <w:r w:rsidR="007E63B6" w:rsidRPr="00A37D12">
        <w:rPr>
          <w:rFonts w:eastAsia="Times New Roman" w:cstheme="minorHAnsi"/>
          <w:lang w:val="sr-Latn-RS"/>
        </w:rPr>
        <w:t>eseci od početka</w:t>
      </w:r>
      <w:r w:rsidR="00067805" w:rsidRPr="00A37D12">
        <w:rPr>
          <w:rFonts w:eastAsia="Times New Roman" w:cstheme="minorHAnsi"/>
          <w:lang w:val="sr-Latn-RS"/>
        </w:rPr>
        <w:t xml:space="preserve"> Projekta kako bi se r</w:t>
      </w:r>
      <w:r w:rsidRPr="00A37D12">
        <w:rPr>
          <w:rFonts w:eastAsia="Times New Roman" w:cstheme="minorHAnsi"/>
          <w:lang w:val="sr-Latn-RS"/>
        </w:rPr>
        <w:t>ešili svi problem</w:t>
      </w:r>
      <w:r w:rsidR="007E63B6" w:rsidRPr="00A37D12">
        <w:rPr>
          <w:rFonts w:eastAsia="Times New Roman" w:cstheme="minorHAnsi"/>
          <w:lang w:val="sr-Latn-RS"/>
        </w:rPr>
        <w:t>i vezani za projekat koji bilo ko može don</w:t>
      </w:r>
      <w:r w:rsidRPr="00A37D12">
        <w:rPr>
          <w:rFonts w:eastAsia="Times New Roman" w:cstheme="minorHAnsi"/>
          <w:lang w:val="sr-Latn-RS"/>
        </w:rPr>
        <w:t>eti, uključujući korisnike MMSP i njihove zajednice domaćine. Proje</w:t>
      </w:r>
      <w:r w:rsidR="007E63B6" w:rsidRPr="00A37D12">
        <w:rPr>
          <w:rFonts w:eastAsia="Times New Roman" w:cstheme="minorHAnsi"/>
          <w:lang w:val="sr-Latn-RS"/>
        </w:rPr>
        <w:t>kat će koristiti postojeću Internet</w:t>
      </w:r>
      <w:r w:rsidRPr="00A37D12">
        <w:rPr>
          <w:rFonts w:eastAsia="Times New Roman" w:cstheme="minorHAnsi"/>
          <w:lang w:val="sr-Latn-RS"/>
        </w:rPr>
        <w:t xml:space="preserve"> stranicu KCGF-a za pružanje relevantnih projekt</w:t>
      </w:r>
      <w:r w:rsidR="007E63B6" w:rsidRPr="00A37D12">
        <w:rPr>
          <w:rFonts w:eastAsia="Times New Roman" w:cstheme="minorHAnsi"/>
          <w:lang w:val="sr-Latn-RS"/>
        </w:rPr>
        <w:t>nih informacija, kao što su izv</w:t>
      </w:r>
      <w:r w:rsidRPr="00A37D12">
        <w:rPr>
          <w:rFonts w:eastAsia="Times New Roman" w:cstheme="minorHAnsi"/>
          <w:lang w:val="sr-Latn-RS"/>
        </w:rPr>
        <w:t xml:space="preserve">eštaji o napretku, izveštaji o zaštiti, događaji, aktivnosti, itd. </w:t>
      </w:r>
      <w:r w:rsidR="007E63B6" w:rsidRPr="00A37D12">
        <w:rPr>
          <w:rFonts w:eastAsia="Times New Roman" w:cstheme="minorHAnsi"/>
          <w:lang w:val="sr-Latn-RS"/>
        </w:rPr>
        <w:t>Internet</w:t>
      </w:r>
      <w:r w:rsidRPr="00A37D12">
        <w:rPr>
          <w:rFonts w:eastAsia="Times New Roman" w:cstheme="minorHAnsi"/>
          <w:lang w:val="sr-Latn-RS"/>
        </w:rPr>
        <w:t xml:space="preserve"> stranica KCGF-a će imati kontakt informacije za podnošenje žalbi putem više kanala (</w:t>
      </w:r>
      <w:r w:rsidR="007E63B6" w:rsidRPr="00A37D12">
        <w:rPr>
          <w:rFonts w:eastAsia="Times New Roman" w:cstheme="minorHAnsi"/>
          <w:lang w:val="sr-Latn-RS"/>
        </w:rPr>
        <w:t>Internet</w:t>
      </w:r>
      <w:r w:rsidRPr="00A37D12">
        <w:rPr>
          <w:rFonts w:eastAsia="Times New Roman" w:cstheme="minorHAnsi"/>
          <w:lang w:val="sr-Latn-RS"/>
        </w:rPr>
        <w:t xml:space="preserve"> stranica, e-mail, telefon, kao i opis procedura GRM-a. Mogućnost podnošenja žalbe putem </w:t>
      </w:r>
      <w:r w:rsidR="007E63B6" w:rsidRPr="00A37D12">
        <w:rPr>
          <w:rFonts w:eastAsia="Times New Roman" w:cstheme="minorHAnsi"/>
          <w:lang w:val="sr-Latn-RS"/>
        </w:rPr>
        <w:t>Internet</w:t>
      </w:r>
      <w:r w:rsidRPr="00A37D12">
        <w:rPr>
          <w:rFonts w:eastAsia="Times New Roman" w:cstheme="minorHAnsi"/>
          <w:lang w:val="sr-Latn-RS"/>
        </w:rPr>
        <w:t xml:space="preserve"> stranice će takođe biti </w:t>
      </w:r>
      <w:r w:rsidRPr="00A37D12">
        <w:rPr>
          <w:rFonts w:eastAsia="Times New Roman" w:cstheme="minorHAnsi"/>
          <w:lang w:val="sr-Latn-RS"/>
        </w:rPr>
        <w:lastRenderedPageBreak/>
        <w:t>saopštena kroz informativne sastanke projekta, javne konsultacije, i radionice i štampane materijale proizvedene u okviru ovog projekta.</w:t>
      </w:r>
      <w:r w:rsidR="00A26A38" w:rsidRPr="00A37D12">
        <w:rPr>
          <w:rFonts w:eastAsia="Times New Roman" w:cstheme="minorHAnsi"/>
          <w:lang w:val="sr-Latn-RS"/>
        </w:rPr>
        <w:t xml:space="preserve">. </w:t>
      </w:r>
    </w:p>
    <w:p w14:paraId="4CBBDFAD" w14:textId="77777777" w:rsidR="005371B9" w:rsidRPr="00A37D12" w:rsidRDefault="005371B9" w:rsidP="005371B9">
      <w:pPr>
        <w:spacing w:after="0" w:line="240" w:lineRule="auto"/>
        <w:jc w:val="both"/>
        <w:rPr>
          <w:rFonts w:eastAsia="Times New Roman" w:cstheme="minorHAnsi"/>
          <w:lang w:val="sr-Latn-RS"/>
        </w:rPr>
      </w:pPr>
    </w:p>
    <w:p w14:paraId="5E80DF1D" w14:textId="0F369D22" w:rsidR="00A26A38" w:rsidRPr="00A37D12" w:rsidRDefault="00C57B3C" w:rsidP="005371B9">
      <w:pPr>
        <w:spacing w:after="0" w:line="240" w:lineRule="auto"/>
        <w:jc w:val="both"/>
        <w:rPr>
          <w:rFonts w:eastAsia="Times New Roman" w:cstheme="minorHAnsi"/>
          <w:highlight w:val="yellow"/>
          <w:lang w:val="sr-Latn-RS"/>
        </w:rPr>
      </w:pPr>
      <w:r w:rsidRPr="00A37D12">
        <w:rPr>
          <w:rFonts w:eastAsia="Times New Roman" w:cstheme="minorHAnsi"/>
          <w:lang w:val="sr-Latn-RS"/>
        </w:rPr>
        <w:t>Osoblje KCGF-a će biti zadužen</w:t>
      </w:r>
      <w:r w:rsidR="00C15BB0" w:rsidRPr="00A37D12">
        <w:rPr>
          <w:rFonts w:eastAsia="Times New Roman" w:cstheme="minorHAnsi"/>
          <w:lang w:val="sr-Latn-RS"/>
        </w:rPr>
        <w:t>o da prima i odgovara na žalbe</w:t>
      </w:r>
      <w:r w:rsidRPr="00A37D12">
        <w:rPr>
          <w:rFonts w:eastAsia="Times New Roman" w:cstheme="minorHAnsi"/>
          <w:lang w:val="sr-Latn-RS"/>
        </w:rPr>
        <w:t xml:space="preserve">/povratne informacije. Predviđeno je da žalba zahteva odgovor, sve dok su ispunjena dva kriterijuma: (i) odnosi se na bilo koju od aktivnosti projekta; (ii) sadrži dovoljnu količinu detalja da bi se ukazalo na </w:t>
      </w:r>
      <w:r w:rsidR="00C15BB0" w:rsidRPr="00A37D12">
        <w:rPr>
          <w:rFonts w:eastAsia="Times New Roman" w:cstheme="minorHAnsi"/>
          <w:lang w:val="sr-Latn-RS"/>
        </w:rPr>
        <w:t>štetnu</w:t>
      </w:r>
      <w:r w:rsidRPr="00A37D12">
        <w:rPr>
          <w:rFonts w:eastAsia="Times New Roman" w:cstheme="minorHAnsi"/>
          <w:lang w:val="sr-Latn-RS"/>
        </w:rPr>
        <w:t xml:space="preserve"> akciju koja je nastala ili je verovatno da će se desiti, koja utiče na individualno ili kolektivno blagostanje ili predstavlja rizik za životnu sr</w:t>
      </w:r>
      <w:r w:rsidR="00C15BB0" w:rsidRPr="00A37D12">
        <w:rPr>
          <w:rFonts w:eastAsia="Times New Roman" w:cstheme="minorHAnsi"/>
          <w:lang w:val="sr-Latn-RS"/>
        </w:rPr>
        <w:t>edinu. Ako bi se žalba mogla rešiti, dod</w:t>
      </w:r>
      <w:r w:rsidRPr="00A37D12">
        <w:rPr>
          <w:rFonts w:eastAsia="Times New Roman" w:cstheme="minorHAnsi"/>
          <w:lang w:val="sr-Latn-RS"/>
        </w:rPr>
        <w:t>eljeno osoblje KCGF-a će pratiti radnje</w:t>
      </w:r>
      <w:r w:rsidR="00C15BB0" w:rsidRPr="00A37D12">
        <w:rPr>
          <w:rFonts w:eastAsia="Times New Roman" w:cstheme="minorHAnsi"/>
          <w:lang w:val="sr-Latn-RS"/>
        </w:rPr>
        <w:t xml:space="preserve"> koje će se preduzeti u cilju r</w:t>
      </w:r>
      <w:r w:rsidRPr="00A37D12">
        <w:rPr>
          <w:rFonts w:eastAsia="Times New Roman" w:cstheme="minorHAnsi"/>
          <w:lang w:val="sr-Latn-RS"/>
        </w:rPr>
        <w:t xml:space="preserve">ešavanja pritužbe. U slučaju da drugi kriterijum nije u potpunosti ispunjen, relevantno osoblje KCGF-a će i dalje vršiti dodatne istrage (sa ili bez kontakta sa podnosiocem žalbe), kao i korektivne mere i pružiti povratnu informaciju podnosiocu žalbe. U slučaju da je žalba anonimna, povratne informacije će biti dostavljene na </w:t>
      </w:r>
      <w:r w:rsidR="00C15BB0" w:rsidRPr="00A37D12">
        <w:rPr>
          <w:rFonts w:eastAsia="Times New Roman" w:cstheme="minorHAnsi"/>
          <w:lang w:val="sr-Latn-RS"/>
        </w:rPr>
        <w:t>Internet</w:t>
      </w:r>
      <w:r w:rsidRPr="00A37D12">
        <w:rPr>
          <w:rFonts w:eastAsia="Times New Roman" w:cstheme="minorHAnsi"/>
          <w:lang w:val="sr-Latn-RS"/>
        </w:rPr>
        <w:t xml:space="preserve"> stranici projekta</w:t>
      </w:r>
      <w:r w:rsidR="00A26A38" w:rsidRPr="00A37D12">
        <w:rPr>
          <w:rFonts w:eastAsia="Times New Roman" w:cstheme="minorHAnsi"/>
          <w:lang w:val="sr-Latn-RS"/>
        </w:rPr>
        <w:t xml:space="preserve">. </w:t>
      </w:r>
      <w:r w:rsidR="00A543D7" w:rsidRPr="00A37D12">
        <w:rPr>
          <w:rFonts w:eastAsia="Times New Roman" w:cstheme="minorHAnsi"/>
          <w:highlight w:val="yellow"/>
          <w:lang w:val="sr-Latn-RS"/>
        </w:rPr>
        <w:t xml:space="preserve">  </w:t>
      </w:r>
    </w:p>
    <w:p w14:paraId="3AD424CB" w14:textId="26B7926B" w:rsidR="009F069E" w:rsidRPr="00A37D12" w:rsidRDefault="00C57B3C" w:rsidP="00C57B3C">
      <w:pPr>
        <w:pStyle w:val="Heading1"/>
        <w:rPr>
          <w:rFonts w:cstheme="minorHAnsi"/>
          <w:lang w:val="sr-Latn-RS"/>
        </w:rPr>
      </w:pPr>
      <w:bookmarkStart w:id="30" w:name="_Toc536443"/>
      <w:r w:rsidRPr="00A37D12">
        <w:rPr>
          <w:rFonts w:cstheme="minorHAnsi"/>
          <w:lang w:val="sr-Latn-RS"/>
        </w:rPr>
        <w:t xml:space="preserve">DOKUMENTI ZA POTREBE </w:t>
      </w:r>
      <w:r w:rsidR="00C15BB0" w:rsidRPr="00A37D12">
        <w:rPr>
          <w:rFonts w:cstheme="minorHAnsi"/>
          <w:lang w:val="sr-Latn-RS"/>
        </w:rPr>
        <w:t>SAVESNE PAŽNJE</w:t>
      </w:r>
      <w:r w:rsidRPr="00A37D12">
        <w:rPr>
          <w:rFonts w:cstheme="minorHAnsi"/>
          <w:lang w:val="sr-Latn-RS"/>
        </w:rPr>
        <w:t>, JAVNE KONSULTACIJE I OBJAVLJIVANJE</w:t>
      </w:r>
      <w:bookmarkEnd w:id="30"/>
      <w:r w:rsidRPr="00A37D12">
        <w:rPr>
          <w:rFonts w:cstheme="minorHAnsi"/>
          <w:lang w:val="sr-Latn-RS"/>
        </w:rPr>
        <w:t xml:space="preserve"> </w:t>
      </w:r>
    </w:p>
    <w:p w14:paraId="1D001ECE" w14:textId="39D80130" w:rsidR="00C57B3C" w:rsidRPr="00A37D12" w:rsidRDefault="00C57B3C" w:rsidP="00C57B3C">
      <w:pPr>
        <w:spacing w:after="0" w:line="240" w:lineRule="auto"/>
        <w:jc w:val="both"/>
        <w:rPr>
          <w:rFonts w:eastAsia="Times New Roman" w:cstheme="minorHAnsi"/>
          <w:bCs/>
          <w:lang w:val="sr-Latn-RS"/>
        </w:rPr>
      </w:pPr>
      <w:r w:rsidRPr="00A37D12">
        <w:rPr>
          <w:rFonts w:eastAsia="Times New Roman" w:cstheme="minorHAnsi"/>
          <w:bCs/>
          <w:lang w:val="sr-Latn-RS"/>
        </w:rPr>
        <w:t xml:space="preserve">ESMF sa dobro razrađenim </w:t>
      </w:r>
      <w:r w:rsidR="00C15BB0" w:rsidRPr="00A37D12">
        <w:rPr>
          <w:rFonts w:eastAsia="Times New Roman" w:cstheme="minorHAnsi"/>
          <w:bCs/>
          <w:lang w:val="sr-Latn-RS"/>
        </w:rPr>
        <w:t xml:space="preserve">Kontrolnim listama </w:t>
      </w:r>
      <w:r w:rsidRPr="00A37D12">
        <w:rPr>
          <w:rFonts w:eastAsia="Times New Roman" w:cstheme="minorHAnsi"/>
          <w:bCs/>
          <w:lang w:val="sr-Latn-RS"/>
        </w:rPr>
        <w:t xml:space="preserve">ESMP </w:t>
      </w:r>
      <w:r w:rsidR="00C15BB0" w:rsidRPr="00A37D12">
        <w:rPr>
          <w:rFonts w:eastAsia="Times New Roman" w:cstheme="minorHAnsi"/>
          <w:bCs/>
          <w:lang w:val="sr-Latn-RS"/>
        </w:rPr>
        <w:t>za pot</w:t>
      </w:r>
      <w:r w:rsidRPr="00A37D12">
        <w:rPr>
          <w:rFonts w:eastAsia="Times New Roman" w:cstheme="minorHAnsi"/>
          <w:bCs/>
          <w:lang w:val="sr-Latn-RS"/>
        </w:rPr>
        <w:t>projekte</w:t>
      </w:r>
      <w:r w:rsidR="00C15BB0" w:rsidRPr="00A37D12">
        <w:rPr>
          <w:rFonts w:eastAsia="Times New Roman" w:cstheme="minorHAnsi"/>
          <w:bCs/>
          <w:lang w:val="sr-Latn-RS"/>
        </w:rPr>
        <w:t xml:space="preserve"> B-</w:t>
      </w:r>
      <w:r w:rsidRPr="00A37D12">
        <w:rPr>
          <w:rFonts w:eastAsia="Times New Roman" w:cstheme="minorHAnsi"/>
          <w:bCs/>
          <w:lang w:val="sr-Latn-RS"/>
        </w:rPr>
        <w:t xml:space="preserve"> (mala gradnja) će </w:t>
      </w:r>
      <w:r w:rsidR="00C15BB0" w:rsidRPr="00A37D12">
        <w:rPr>
          <w:rFonts w:eastAsia="Times New Roman" w:cstheme="minorHAnsi"/>
          <w:bCs/>
          <w:lang w:val="sr-Latn-RS"/>
        </w:rPr>
        <w:t>biti objavljen najmanje 14 dana na KCGF I</w:t>
      </w:r>
      <w:r w:rsidRPr="00A37D12">
        <w:rPr>
          <w:rFonts w:eastAsia="Times New Roman" w:cstheme="minorHAnsi"/>
          <w:bCs/>
          <w:lang w:val="sr-Latn-RS"/>
        </w:rPr>
        <w:t>nternet stranici na engleskom, albanskom i srpskom jeziku. Štampana verzija dokumenta mora biti dostupna javnosti na recepciji. Istovremeno će se objaviti po</w:t>
      </w:r>
      <w:r w:rsidR="00C15BB0" w:rsidRPr="00A37D12">
        <w:rPr>
          <w:rFonts w:eastAsia="Times New Roman" w:cstheme="minorHAnsi"/>
          <w:bCs/>
          <w:lang w:val="sr-Latn-RS"/>
        </w:rPr>
        <w:t>ziv za konsultacije putem Internet</w:t>
      </w:r>
      <w:r w:rsidRPr="00A37D12">
        <w:rPr>
          <w:rFonts w:eastAsia="Times New Roman" w:cstheme="minorHAnsi"/>
          <w:bCs/>
          <w:lang w:val="sr-Latn-RS"/>
        </w:rPr>
        <w:t xml:space="preserve"> s</w:t>
      </w:r>
      <w:r w:rsidR="00C15BB0" w:rsidRPr="00A37D12">
        <w:rPr>
          <w:rFonts w:eastAsia="Times New Roman" w:cstheme="minorHAnsi"/>
          <w:bCs/>
          <w:lang w:val="sr-Latn-RS"/>
        </w:rPr>
        <w:t>tranice KCGF-a, kao i datum i m</w:t>
      </w:r>
      <w:r w:rsidRPr="00A37D12">
        <w:rPr>
          <w:rFonts w:eastAsia="Times New Roman" w:cstheme="minorHAnsi"/>
          <w:bCs/>
          <w:lang w:val="sr-Latn-RS"/>
        </w:rPr>
        <w:t>esto održavanja konsultativnog sastanka. KCGF će takođe objaviti poziv za podnošenje komentara i dostaviti poštansku i e-mail adresu za slanje komentara i sugestija. Svi relevantni komentari i</w:t>
      </w:r>
      <w:r w:rsidR="00C15BB0" w:rsidRPr="00A37D12">
        <w:rPr>
          <w:rFonts w:eastAsia="Times New Roman" w:cstheme="minorHAnsi"/>
          <w:bCs/>
          <w:lang w:val="sr-Latn-RS"/>
        </w:rPr>
        <w:t xml:space="preserve"> pitanja postavljena </w:t>
      </w:r>
      <w:r w:rsidRPr="00A37D12">
        <w:rPr>
          <w:rFonts w:eastAsia="Times New Roman" w:cstheme="minorHAnsi"/>
          <w:bCs/>
          <w:lang w:val="sr-Latn-RS"/>
        </w:rPr>
        <w:t xml:space="preserve">tokom javnih konsultacija biće </w:t>
      </w:r>
      <w:r w:rsidR="00C15BB0" w:rsidRPr="00A37D12">
        <w:rPr>
          <w:rFonts w:eastAsia="Times New Roman" w:cstheme="minorHAnsi"/>
          <w:bCs/>
          <w:lang w:val="sr-Latn-RS"/>
        </w:rPr>
        <w:t>uzeti u razmatranje, zatim sažeti i biće priloženi</w:t>
      </w:r>
      <w:r w:rsidRPr="00A37D12">
        <w:rPr>
          <w:rFonts w:eastAsia="Times New Roman" w:cstheme="minorHAnsi"/>
          <w:bCs/>
          <w:lang w:val="sr-Latn-RS"/>
        </w:rPr>
        <w:t xml:space="preserve"> ESMF-u kao Aneks 4. Samo kada su zapisnici sa konsultacija uključeni u ESMF i ponovo objavljeni, smatra</w:t>
      </w:r>
      <w:r w:rsidR="00C15BB0" w:rsidRPr="00A37D12">
        <w:rPr>
          <w:rFonts w:eastAsia="Times New Roman" w:cstheme="minorHAnsi"/>
          <w:bCs/>
          <w:lang w:val="sr-Latn-RS"/>
        </w:rPr>
        <w:t>će</w:t>
      </w:r>
      <w:r w:rsidRPr="00A37D12">
        <w:rPr>
          <w:rFonts w:eastAsia="Times New Roman" w:cstheme="minorHAnsi"/>
          <w:bCs/>
          <w:lang w:val="sr-Latn-RS"/>
        </w:rPr>
        <w:t xml:space="preserve"> se konačnim. Konačni ESMF će biti ponovo objavljen.</w:t>
      </w:r>
    </w:p>
    <w:p w14:paraId="28AA7BD6" w14:textId="35321617" w:rsidR="00C57B3C" w:rsidRPr="00A37D12" w:rsidRDefault="00C57B3C" w:rsidP="00C57B3C">
      <w:pPr>
        <w:spacing w:after="0" w:line="240" w:lineRule="auto"/>
        <w:jc w:val="both"/>
        <w:rPr>
          <w:rFonts w:eastAsia="Times New Roman" w:cstheme="minorHAnsi"/>
          <w:bCs/>
          <w:lang w:val="sr-Latn-RS"/>
        </w:rPr>
      </w:pPr>
      <w:r w:rsidRPr="00A37D12">
        <w:rPr>
          <w:rFonts w:eastAsia="Times New Roman" w:cstheme="minorHAnsi"/>
          <w:bCs/>
          <w:lang w:val="sr-Latn-RS"/>
        </w:rPr>
        <w:t xml:space="preserve">RFI će objaviti ESMF na svojim </w:t>
      </w:r>
      <w:r w:rsidR="00C15BB0" w:rsidRPr="00A37D12">
        <w:rPr>
          <w:rFonts w:eastAsia="Times New Roman" w:cstheme="minorHAnsi"/>
          <w:bCs/>
          <w:lang w:val="sr-Latn-RS"/>
        </w:rPr>
        <w:t>Internet</w:t>
      </w:r>
      <w:r w:rsidRPr="00A37D12">
        <w:rPr>
          <w:rFonts w:eastAsia="Times New Roman" w:cstheme="minorHAnsi"/>
          <w:bCs/>
          <w:lang w:val="sr-Latn-RS"/>
        </w:rPr>
        <w:t xml:space="preserve"> stranicama kako bi </w:t>
      </w:r>
      <w:r w:rsidR="00C15BB0" w:rsidRPr="00A37D12">
        <w:rPr>
          <w:rFonts w:eastAsia="Times New Roman" w:cstheme="minorHAnsi"/>
          <w:bCs/>
          <w:lang w:val="sr-Latn-RS"/>
        </w:rPr>
        <w:t xml:space="preserve">Kontrolne liste </w:t>
      </w:r>
      <w:r w:rsidRPr="00A37D12">
        <w:rPr>
          <w:rFonts w:eastAsia="Times New Roman" w:cstheme="minorHAnsi"/>
          <w:bCs/>
          <w:lang w:val="sr-Latn-RS"/>
        </w:rPr>
        <w:t xml:space="preserve">ESMF i ESMP </w:t>
      </w:r>
      <w:r w:rsidR="00C15BB0" w:rsidRPr="00A37D12">
        <w:rPr>
          <w:rFonts w:eastAsia="Times New Roman" w:cstheme="minorHAnsi"/>
          <w:bCs/>
          <w:lang w:val="sr-Latn-RS"/>
        </w:rPr>
        <w:t>za pot</w:t>
      </w:r>
      <w:r w:rsidRPr="00A37D12">
        <w:rPr>
          <w:rFonts w:eastAsia="Times New Roman" w:cstheme="minorHAnsi"/>
          <w:bCs/>
          <w:lang w:val="sr-Latn-RS"/>
        </w:rPr>
        <w:t xml:space="preserve">kategorije </w:t>
      </w:r>
      <w:r w:rsidR="00C15BB0" w:rsidRPr="00A37D12">
        <w:rPr>
          <w:rFonts w:eastAsia="Times New Roman" w:cstheme="minorHAnsi"/>
          <w:bCs/>
          <w:lang w:val="sr-Latn-RS"/>
        </w:rPr>
        <w:t>B- bile dostupne podnosiocima zaht</w:t>
      </w:r>
      <w:r w:rsidRPr="00A37D12">
        <w:rPr>
          <w:rFonts w:eastAsia="Times New Roman" w:cstheme="minorHAnsi"/>
          <w:bCs/>
          <w:lang w:val="sr-Latn-RS"/>
        </w:rPr>
        <w:t>eva i javnosti tek nakon potpisivanja ugovora za učešće u projektu.</w:t>
      </w:r>
    </w:p>
    <w:p w14:paraId="2F5D80A8" w14:textId="629DE37D" w:rsidR="00C57B3C" w:rsidRPr="00A37D12" w:rsidRDefault="00C57B3C" w:rsidP="00C57B3C">
      <w:pPr>
        <w:spacing w:after="0" w:line="240" w:lineRule="auto"/>
        <w:jc w:val="both"/>
        <w:rPr>
          <w:rFonts w:eastAsia="Times New Roman" w:cstheme="minorHAnsi"/>
          <w:bCs/>
          <w:lang w:val="sr-Latn-RS"/>
        </w:rPr>
      </w:pPr>
      <w:r w:rsidRPr="00A37D12">
        <w:rPr>
          <w:rFonts w:eastAsia="Times New Roman" w:cstheme="minorHAnsi"/>
          <w:bCs/>
          <w:lang w:val="sr-Latn-RS"/>
        </w:rPr>
        <w:t xml:space="preserve">EPUO (ESMP) </w:t>
      </w:r>
      <w:r w:rsidR="00C15BB0" w:rsidRPr="00A37D12">
        <w:rPr>
          <w:rFonts w:eastAsia="Times New Roman" w:cstheme="minorHAnsi"/>
          <w:bCs/>
          <w:lang w:val="sr-Latn-RS"/>
        </w:rPr>
        <w:t>pripremljeni za pojedinačne pot</w:t>
      </w:r>
      <w:r w:rsidRPr="00A37D12">
        <w:rPr>
          <w:rFonts w:eastAsia="Times New Roman" w:cstheme="minorHAnsi"/>
          <w:bCs/>
          <w:lang w:val="sr-Latn-RS"/>
        </w:rPr>
        <w:t>pr</w:t>
      </w:r>
      <w:r w:rsidR="00C15BB0" w:rsidRPr="00A37D12">
        <w:rPr>
          <w:rFonts w:eastAsia="Times New Roman" w:cstheme="minorHAnsi"/>
          <w:bCs/>
          <w:lang w:val="sr-Latn-RS"/>
        </w:rPr>
        <w:t>ojekte B</w:t>
      </w:r>
      <w:r w:rsidRPr="00A37D12">
        <w:rPr>
          <w:rFonts w:eastAsia="Times New Roman" w:cstheme="minorHAnsi"/>
          <w:bCs/>
          <w:lang w:val="sr-Latn-RS"/>
        </w:rPr>
        <w:t>+ moraju biti objavljeni na albanskom, sr</w:t>
      </w:r>
      <w:r w:rsidR="00C15BB0" w:rsidRPr="00A37D12">
        <w:rPr>
          <w:rFonts w:eastAsia="Times New Roman" w:cstheme="minorHAnsi"/>
          <w:bCs/>
          <w:lang w:val="sr-Latn-RS"/>
        </w:rPr>
        <w:t>pskom i ako je potrebno engleskom</w:t>
      </w:r>
      <w:r w:rsidRPr="00A37D12">
        <w:rPr>
          <w:rFonts w:eastAsia="Times New Roman" w:cstheme="minorHAnsi"/>
          <w:bCs/>
          <w:lang w:val="sr-Latn-RS"/>
        </w:rPr>
        <w:t xml:space="preserve"> i javno </w:t>
      </w:r>
      <w:r w:rsidR="00C15BB0" w:rsidRPr="00A37D12">
        <w:rPr>
          <w:rFonts w:eastAsia="Times New Roman" w:cstheme="minorHAnsi"/>
          <w:bCs/>
          <w:lang w:val="sr-Latn-RS"/>
        </w:rPr>
        <w:t>razmatrani</w:t>
      </w:r>
      <w:r w:rsidRPr="00A37D12">
        <w:rPr>
          <w:rFonts w:eastAsia="Times New Roman" w:cstheme="minorHAnsi"/>
          <w:bCs/>
          <w:lang w:val="sr-Latn-RS"/>
        </w:rPr>
        <w:t xml:space="preserve"> (objavljeni najmanje 14 </w:t>
      </w:r>
      <w:r w:rsidR="00C15BB0" w:rsidRPr="00A37D12">
        <w:rPr>
          <w:rFonts w:eastAsia="Times New Roman" w:cstheme="minorHAnsi"/>
          <w:bCs/>
          <w:lang w:val="sr-Latn-RS"/>
        </w:rPr>
        <w:t>dana) od strane podnosioca zaht</w:t>
      </w:r>
      <w:r w:rsidRPr="00A37D12">
        <w:rPr>
          <w:rFonts w:eastAsia="Times New Roman" w:cstheme="minorHAnsi"/>
          <w:bCs/>
          <w:lang w:val="sr-Latn-RS"/>
        </w:rPr>
        <w:t xml:space="preserve">eva, relevantnog ministarstva ili </w:t>
      </w:r>
      <w:r w:rsidR="00C15BB0" w:rsidRPr="00A37D12">
        <w:rPr>
          <w:rFonts w:eastAsia="Times New Roman" w:cstheme="minorHAnsi"/>
          <w:bCs/>
          <w:lang w:val="sr-Latn-RS"/>
        </w:rPr>
        <w:t>na Internet stranici</w:t>
      </w:r>
      <w:r w:rsidRPr="00A37D12">
        <w:rPr>
          <w:rFonts w:eastAsia="Times New Roman" w:cstheme="minorHAnsi"/>
          <w:bCs/>
          <w:lang w:val="sr-Latn-RS"/>
        </w:rPr>
        <w:t xml:space="preserve"> </w:t>
      </w:r>
      <w:r w:rsidR="00C15BB0" w:rsidRPr="00A37D12">
        <w:rPr>
          <w:rFonts w:eastAsia="Times New Roman" w:cstheme="minorHAnsi"/>
          <w:bCs/>
          <w:lang w:val="sr-Latn-RS"/>
        </w:rPr>
        <w:t>opštine sa pozivom za komentare</w:t>
      </w:r>
      <w:r w:rsidRPr="00A37D12">
        <w:rPr>
          <w:rFonts w:eastAsia="Times New Roman" w:cstheme="minorHAnsi"/>
          <w:bCs/>
          <w:lang w:val="sr-Latn-RS"/>
        </w:rPr>
        <w:t>. Štampani primera</w:t>
      </w:r>
      <w:r w:rsidR="00C15BB0" w:rsidRPr="00A37D12">
        <w:rPr>
          <w:rFonts w:eastAsia="Times New Roman" w:cstheme="minorHAnsi"/>
          <w:bCs/>
          <w:lang w:val="sr-Latn-RS"/>
        </w:rPr>
        <w:t>k dokumenta mora biti dostupan</w:t>
      </w:r>
      <w:r w:rsidRPr="00A37D12">
        <w:rPr>
          <w:rFonts w:eastAsia="Times New Roman" w:cstheme="minorHAnsi"/>
          <w:bCs/>
          <w:lang w:val="sr-Latn-RS"/>
        </w:rPr>
        <w:t xml:space="preserve"> javnosti. Komentari će se tražiti </w:t>
      </w:r>
      <w:r w:rsidR="00C15BB0" w:rsidRPr="00A37D12">
        <w:rPr>
          <w:rFonts w:eastAsia="Times New Roman" w:cstheme="minorHAnsi"/>
          <w:bCs/>
          <w:lang w:val="sr-Latn-RS"/>
        </w:rPr>
        <w:t>za dokumente</w:t>
      </w:r>
      <w:r w:rsidRPr="00A37D12">
        <w:rPr>
          <w:rFonts w:eastAsia="Times New Roman" w:cstheme="minorHAnsi"/>
          <w:bCs/>
          <w:lang w:val="sr-Latn-RS"/>
        </w:rPr>
        <w:t xml:space="preserve"> koji su </w:t>
      </w:r>
      <w:r w:rsidR="00C15BB0" w:rsidRPr="00A37D12">
        <w:rPr>
          <w:rFonts w:eastAsia="Times New Roman" w:cstheme="minorHAnsi"/>
          <w:bCs/>
          <w:lang w:val="sr-Latn-RS"/>
        </w:rPr>
        <w:t>objavljeni</w:t>
      </w:r>
      <w:r w:rsidRPr="00A37D12">
        <w:rPr>
          <w:rFonts w:eastAsia="Times New Roman" w:cstheme="minorHAnsi"/>
          <w:bCs/>
          <w:lang w:val="sr-Latn-RS"/>
        </w:rPr>
        <w:t xml:space="preserve"> (poziv će dati i poštansku i e-mail adresu za slanje komentara i sugestija). Oglasi lokalnih novina mogu se koristiti kao sredstvo pozivanja javnosti da komentariše iste dokumente. Svi relevantni kome</w:t>
      </w:r>
      <w:r w:rsidR="00BA3084" w:rsidRPr="00A37D12">
        <w:rPr>
          <w:rFonts w:eastAsia="Times New Roman" w:cstheme="minorHAnsi"/>
          <w:bCs/>
          <w:lang w:val="sr-Latn-RS"/>
        </w:rPr>
        <w:t xml:space="preserve">ntari i pitanja postavljena </w:t>
      </w:r>
      <w:r w:rsidRPr="00A37D12">
        <w:rPr>
          <w:rFonts w:eastAsia="Times New Roman" w:cstheme="minorHAnsi"/>
          <w:bCs/>
          <w:lang w:val="sr-Latn-RS"/>
        </w:rPr>
        <w:t xml:space="preserve">tokom javnih konsultacija će biti </w:t>
      </w:r>
      <w:r w:rsidR="00BA3084" w:rsidRPr="00A37D12">
        <w:rPr>
          <w:rFonts w:eastAsia="Times New Roman" w:cstheme="minorHAnsi"/>
          <w:bCs/>
          <w:lang w:val="sr-Latn-RS"/>
        </w:rPr>
        <w:t>uzeti u razmatranje, zatim sažeti i priloženi</w:t>
      </w:r>
      <w:r w:rsidRPr="00A37D12">
        <w:rPr>
          <w:rFonts w:eastAsia="Times New Roman" w:cstheme="minorHAnsi"/>
          <w:bCs/>
          <w:lang w:val="sr-Latn-RS"/>
        </w:rPr>
        <w:t xml:space="preserve"> EA. Tek kada se zapisnik sa konsultacija uključi u dokument, on će se smatrati konačnim.</w:t>
      </w:r>
    </w:p>
    <w:p w14:paraId="13E7467B" w14:textId="259267C9" w:rsidR="00882D68" w:rsidRPr="00A37D12" w:rsidRDefault="00C57B3C" w:rsidP="00C57B3C">
      <w:pPr>
        <w:spacing w:after="0" w:line="240" w:lineRule="auto"/>
        <w:jc w:val="both"/>
        <w:rPr>
          <w:rFonts w:eastAsia="Times New Roman" w:cstheme="minorHAnsi"/>
          <w:bCs/>
          <w:lang w:val="sr-Latn-RS"/>
        </w:rPr>
      </w:pPr>
      <w:r w:rsidRPr="00A37D12">
        <w:rPr>
          <w:rFonts w:eastAsia="Times New Roman" w:cstheme="minorHAnsi"/>
          <w:bCs/>
          <w:lang w:val="sr-Latn-RS"/>
        </w:rPr>
        <w:t xml:space="preserve">Kao što je </w:t>
      </w:r>
      <w:r w:rsidR="00BA3084" w:rsidRPr="00A37D12">
        <w:rPr>
          <w:rFonts w:eastAsia="Times New Roman" w:cstheme="minorHAnsi"/>
          <w:bCs/>
          <w:lang w:val="sr-Latn-RS"/>
        </w:rPr>
        <w:t>razmatrano</w:t>
      </w:r>
      <w:r w:rsidRPr="00A37D12">
        <w:rPr>
          <w:rFonts w:eastAsia="Times New Roman" w:cstheme="minorHAnsi"/>
          <w:bCs/>
          <w:lang w:val="sr-Latn-RS"/>
        </w:rPr>
        <w:t xml:space="preserve"> u okviru javnih konsultacija ESMF-a, </w:t>
      </w:r>
      <w:r w:rsidR="00BA3084" w:rsidRPr="00A37D12">
        <w:rPr>
          <w:rFonts w:eastAsia="Times New Roman" w:cstheme="minorHAnsi"/>
          <w:bCs/>
          <w:lang w:val="sr-Latn-RS"/>
        </w:rPr>
        <w:t>Kontrolna lista ESMP</w:t>
      </w:r>
      <w:r w:rsidRPr="00A37D12">
        <w:rPr>
          <w:rFonts w:eastAsia="Times New Roman" w:cstheme="minorHAnsi"/>
          <w:bCs/>
          <w:lang w:val="sr-Latn-RS"/>
        </w:rPr>
        <w:t xml:space="preserve"> </w:t>
      </w:r>
      <w:r w:rsidR="00BA3084" w:rsidRPr="00A37D12">
        <w:rPr>
          <w:rFonts w:eastAsia="Times New Roman" w:cstheme="minorHAnsi"/>
          <w:bCs/>
          <w:lang w:val="sr-Latn-RS"/>
        </w:rPr>
        <w:t>za pojedinačne pot</w:t>
      </w:r>
      <w:r w:rsidRPr="00A37D12">
        <w:rPr>
          <w:rFonts w:eastAsia="Times New Roman" w:cstheme="minorHAnsi"/>
          <w:bCs/>
          <w:lang w:val="sr-Latn-RS"/>
        </w:rPr>
        <w:t>projekte</w:t>
      </w:r>
      <w:r w:rsidR="00BA3084" w:rsidRPr="00A37D12">
        <w:rPr>
          <w:rFonts w:eastAsia="Times New Roman" w:cstheme="minorHAnsi"/>
          <w:bCs/>
          <w:lang w:val="sr-Latn-RS"/>
        </w:rPr>
        <w:t xml:space="preserve"> B-</w:t>
      </w:r>
      <w:r w:rsidRPr="00A37D12">
        <w:rPr>
          <w:rFonts w:eastAsia="Times New Roman" w:cstheme="minorHAnsi"/>
          <w:bCs/>
          <w:lang w:val="sr-Latn-RS"/>
        </w:rPr>
        <w:t xml:space="preserve"> ne mora biti javno preispit</w:t>
      </w:r>
      <w:r w:rsidR="00BA3084" w:rsidRPr="00A37D12">
        <w:rPr>
          <w:rFonts w:eastAsia="Times New Roman" w:cstheme="minorHAnsi"/>
          <w:bCs/>
          <w:lang w:val="sr-Latn-RS"/>
        </w:rPr>
        <w:t>iv</w:t>
      </w:r>
      <w:r w:rsidRPr="00A37D12">
        <w:rPr>
          <w:rFonts w:eastAsia="Times New Roman" w:cstheme="minorHAnsi"/>
          <w:bCs/>
          <w:lang w:val="sr-Latn-RS"/>
        </w:rPr>
        <w:t>ana / ponovno objav</w:t>
      </w:r>
      <w:r w:rsidR="00BA3084" w:rsidRPr="00A37D12">
        <w:rPr>
          <w:rFonts w:eastAsia="Times New Roman" w:cstheme="minorHAnsi"/>
          <w:bCs/>
          <w:lang w:val="sr-Latn-RS"/>
        </w:rPr>
        <w:t>ljena (kako je objavljena kao de</w:t>
      </w:r>
      <w:r w:rsidRPr="00A37D12">
        <w:rPr>
          <w:rFonts w:eastAsia="Times New Roman" w:cstheme="minorHAnsi"/>
          <w:bCs/>
          <w:lang w:val="sr-Latn-RS"/>
        </w:rPr>
        <w:t>o ESMF-a), ali se preporučuje da se to učini kao znak dobre prakse</w:t>
      </w:r>
      <w:r w:rsidR="00882D68" w:rsidRPr="00A37D12">
        <w:rPr>
          <w:rFonts w:eastAsia="Times New Roman" w:cstheme="minorHAnsi"/>
          <w:bCs/>
          <w:lang w:val="sr-Latn-RS"/>
        </w:rPr>
        <w:t xml:space="preserve">. </w:t>
      </w:r>
    </w:p>
    <w:p w14:paraId="2A87A2BE" w14:textId="63254C03" w:rsidR="00916069" w:rsidRPr="00A37D12" w:rsidRDefault="00C57B3C" w:rsidP="00C57B3C">
      <w:pPr>
        <w:pStyle w:val="Heading1"/>
        <w:rPr>
          <w:rFonts w:cstheme="minorHAnsi"/>
          <w:lang w:val="sr-Latn-RS"/>
        </w:rPr>
      </w:pPr>
      <w:bookmarkStart w:id="31" w:name="_Toc536444"/>
      <w:r w:rsidRPr="00A37D12">
        <w:rPr>
          <w:rFonts w:cstheme="minorHAnsi"/>
          <w:lang w:val="sr-Latn-RS"/>
        </w:rPr>
        <w:t>PROCES PREGLEDA ŽIVOTNE SREDINE (RFI, KCGF I SB</w:t>
      </w:r>
      <w:r w:rsidR="00916069" w:rsidRPr="00A37D12">
        <w:rPr>
          <w:rFonts w:cstheme="minorHAnsi"/>
          <w:lang w:val="sr-Latn-RS"/>
        </w:rPr>
        <w:t>)</w:t>
      </w:r>
      <w:bookmarkEnd w:id="31"/>
      <w:r w:rsidR="00916069" w:rsidRPr="00A37D12">
        <w:rPr>
          <w:rFonts w:cstheme="minorHAnsi"/>
          <w:lang w:val="sr-Latn-RS"/>
        </w:rPr>
        <w:t xml:space="preserve"> </w:t>
      </w:r>
    </w:p>
    <w:p w14:paraId="307B267F" w14:textId="4BD15C56" w:rsidR="00C620D8" w:rsidRPr="00A37D12" w:rsidRDefault="00C57B3C" w:rsidP="00180FE9">
      <w:pPr>
        <w:spacing w:after="0" w:line="240" w:lineRule="auto"/>
        <w:jc w:val="both"/>
        <w:rPr>
          <w:rFonts w:cstheme="minorHAnsi"/>
          <w:lang w:val="sr-Latn-RS"/>
        </w:rPr>
      </w:pPr>
      <w:r w:rsidRPr="00A37D12">
        <w:rPr>
          <w:rFonts w:cstheme="minorHAnsi"/>
          <w:lang w:val="sr-Latn-RS"/>
        </w:rPr>
        <w:t>Svi podnosioci prijava (kra</w:t>
      </w:r>
      <w:r w:rsidR="00BA3084" w:rsidRPr="00A37D12">
        <w:rPr>
          <w:rFonts w:cstheme="minorHAnsi"/>
          <w:lang w:val="sr-Latn-RS"/>
        </w:rPr>
        <w:t>jnji korisnici sredstava) / potprojekti, KCGF i RFI pratiće</w:t>
      </w:r>
      <w:r w:rsidRPr="00A37D12">
        <w:rPr>
          <w:rFonts w:cstheme="minorHAnsi"/>
          <w:lang w:val="sr-Latn-RS"/>
        </w:rPr>
        <w:t xml:space="preserve"> proces ekološke revizije koji je predstavljen u nastavku</w:t>
      </w:r>
      <w:r w:rsidR="00C620D8" w:rsidRPr="00A37D12">
        <w:rPr>
          <w:rFonts w:cstheme="minorHAnsi"/>
          <w:lang w:val="sr-Latn-RS"/>
        </w:rPr>
        <w:t>:</w:t>
      </w:r>
    </w:p>
    <w:p w14:paraId="7F8096F2" w14:textId="77777777" w:rsidR="00180FE9" w:rsidRPr="00A37D12" w:rsidRDefault="00180FE9" w:rsidP="00180FE9">
      <w:pPr>
        <w:spacing w:after="0" w:line="240" w:lineRule="auto"/>
        <w:jc w:val="both"/>
        <w:rPr>
          <w:rFonts w:cstheme="minorHAnsi"/>
          <w:lang w:val="sr-Latn-RS"/>
        </w:rPr>
      </w:pPr>
    </w:p>
    <w:p w14:paraId="032BC6B1" w14:textId="1DB62F44" w:rsidR="00C620D8" w:rsidRPr="00A37D12" w:rsidRDefault="00C57B3C" w:rsidP="00180FE9">
      <w:pPr>
        <w:spacing w:after="0" w:line="240" w:lineRule="auto"/>
        <w:jc w:val="both"/>
        <w:rPr>
          <w:rFonts w:cstheme="minorHAnsi"/>
          <w:lang w:val="sr-Latn-RS"/>
        </w:rPr>
      </w:pPr>
      <w:r w:rsidRPr="00A37D12">
        <w:rPr>
          <w:rFonts w:cstheme="minorHAnsi"/>
          <w:b/>
          <w:lang w:val="sr-Latn-RS"/>
        </w:rPr>
        <w:t xml:space="preserve">KORAK 1: </w:t>
      </w:r>
      <w:r w:rsidRPr="00A37D12">
        <w:rPr>
          <w:rFonts w:cstheme="minorHAnsi"/>
          <w:lang w:val="sr-Latn-RS"/>
        </w:rPr>
        <w:t xml:space="preserve">Podnosilac prijave </w:t>
      </w:r>
      <w:r w:rsidR="00BA3084" w:rsidRPr="00A37D12">
        <w:rPr>
          <w:rFonts w:cstheme="minorHAnsi"/>
          <w:lang w:val="sr-Latn-RS"/>
        </w:rPr>
        <w:t>priprema inicijalni koncept pot</w:t>
      </w:r>
      <w:r w:rsidRPr="00A37D12">
        <w:rPr>
          <w:rFonts w:cstheme="minorHAnsi"/>
          <w:lang w:val="sr-Latn-RS"/>
        </w:rPr>
        <w:t xml:space="preserve">projekta. Nakon neformalne diskusije sa RFI, u kojoj RFI obaveštava podnosioca zahteva za procenu uticaja na životnu sredinu, RFI distribuira obrazac </w:t>
      </w:r>
      <w:r w:rsidR="00BA3084" w:rsidRPr="00A37D12">
        <w:rPr>
          <w:rFonts w:cstheme="minorHAnsi"/>
          <w:lang w:val="sr-Latn-RS"/>
        </w:rPr>
        <w:t>Ekološkog u</w:t>
      </w:r>
      <w:r w:rsidRPr="00A37D12">
        <w:rPr>
          <w:rFonts w:cstheme="minorHAnsi"/>
          <w:lang w:val="sr-Latn-RS"/>
        </w:rPr>
        <w:t xml:space="preserve">pitnika (koji se dogovara sa RFI pre potpisivanja sporazuma). Štaviše, obrazac </w:t>
      </w:r>
      <w:r w:rsidR="00BA3084" w:rsidRPr="00A37D12">
        <w:rPr>
          <w:rFonts w:cstheme="minorHAnsi"/>
          <w:lang w:val="sr-Latn-RS"/>
        </w:rPr>
        <w:t>Ekološkog u</w:t>
      </w:r>
      <w:r w:rsidRPr="00A37D12">
        <w:rPr>
          <w:rFonts w:cstheme="minorHAnsi"/>
          <w:lang w:val="sr-Latn-RS"/>
        </w:rPr>
        <w:t>pitnik</w:t>
      </w:r>
      <w:r w:rsidR="00BA3084" w:rsidRPr="00A37D12">
        <w:rPr>
          <w:rFonts w:cstheme="minorHAnsi"/>
          <w:lang w:val="sr-Latn-RS"/>
        </w:rPr>
        <w:t>a</w:t>
      </w:r>
      <w:r w:rsidRPr="00A37D12">
        <w:rPr>
          <w:rFonts w:cstheme="minorHAnsi"/>
          <w:lang w:val="sr-Latn-RS"/>
        </w:rPr>
        <w:t xml:space="preserve"> će biti izgrađen na postojećim obrascima RFI za zaštitu životne sredine dodajući dodatne informacije koje su potrebne politikama SB-a. Podnosilac zahteva dostavlja tražene informacije i podnosi popunjen </w:t>
      </w:r>
      <w:r w:rsidR="00BA3084" w:rsidRPr="00A37D12">
        <w:rPr>
          <w:rFonts w:cstheme="minorHAnsi"/>
          <w:lang w:val="sr-Latn-RS"/>
        </w:rPr>
        <w:t>Ekološki u</w:t>
      </w:r>
      <w:r w:rsidRPr="00A37D12">
        <w:rPr>
          <w:rFonts w:cstheme="minorHAnsi"/>
          <w:lang w:val="sr-Latn-RS"/>
        </w:rPr>
        <w:t xml:space="preserve">pitnik i drugu traženu dokumentaciju RFI. </w:t>
      </w:r>
      <w:r w:rsidR="00BA3084" w:rsidRPr="00A37D12">
        <w:rPr>
          <w:rFonts w:cstheme="minorHAnsi"/>
          <w:lang w:val="sr-Latn-RS"/>
        </w:rPr>
        <w:t>Odgovornost je podnosioca zahte</w:t>
      </w:r>
      <w:r w:rsidRPr="00A37D12">
        <w:rPr>
          <w:rFonts w:cstheme="minorHAnsi"/>
          <w:lang w:val="sr-Latn-RS"/>
        </w:rPr>
        <w:t xml:space="preserve">va da </w:t>
      </w:r>
      <w:r w:rsidRPr="00A37D12">
        <w:rPr>
          <w:rFonts w:cstheme="minorHAnsi"/>
          <w:lang w:val="sr-Latn-RS"/>
        </w:rPr>
        <w:lastRenderedPageBreak/>
        <w:t xml:space="preserve">započne razgovore sa MŽSPP ili </w:t>
      </w:r>
      <w:r w:rsidR="00BA3084" w:rsidRPr="00A37D12">
        <w:rPr>
          <w:rFonts w:cstheme="minorHAnsi"/>
          <w:lang w:val="sr-Latn-RS"/>
        </w:rPr>
        <w:t>sa relevantnom opštinom kako se ispunili svi lokalni i nacionalni</w:t>
      </w:r>
      <w:r w:rsidRPr="00A37D12">
        <w:rPr>
          <w:rFonts w:cstheme="minorHAnsi"/>
          <w:lang w:val="sr-Latn-RS"/>
        </w:rPr>
        <w:t xml:space="preserve"> </w:t>
      </w:r>
      <w:r w:rsidR="00BA3084" w:rsidRPr="00A37D12">
        <w:rPr>
          <w:rFonts w:cstheme="minorHAnsi"/>
          <w:lang w:val="sr-Latn-RS"/>
        </w:rPr>
        <w:t>zahtevi</w:t>
      </w:r>
      <w:r w:rsidRPr="00A37D12">
        <w:rPr>
          <w:rFonts w:cstheme="minorHAnsi"/>
          <w:lang w:val="sr-Latn-RS"/>
        </w:rPr>
        <w:t xml:space="preserve"> za </w:t>
      </w:r>
      <w:r w:rsidR="00845AB0" w:rsidRPr="00A37D12">
        <w:rPr>
          <w:rFonts w:cstheme="minorHAnsi"/>
          <w:lang w:val="sr-Latn-RS"/>
        </w:rPr>
        <w:t>procen</w:t>
      </w:r>
      <w:r w:rsidR="00BA3084" w:rsidRPr="00A37D12">
        <w:rPr>
          <w:rFonts w:cstheme="minorHAnsi"/>
          <w:lang w:val="sr-Latn-RS"/>
        </w:rPr>
        <w:t>u</w:t>
      </w:r>
      <w:r w:rsidRPr="00A37D12">
        <w:rPr>
          <w:rFonts w:cstheme="minorHAnsi"/>
          <w:lang w:val="sr-Latn-RS"/>
        </w:rPr>
        <w:t xml:space="preserve"> </w:t>
      </w:r>
      <w:r w:rsidR="00845AB0" w:rsidRPr="00A37D12">
        <w:rPr>
          <w:rFonts w:cstheme="minorHAnsi"/>
          <w:lang w:val="sr-Latn-RS"/>
        </w:rPr>
        <w:t>utica</w:t>
      </w:r>
      <w:r w:rsidRPr="00A37D12">
        <w:rPr>
          <w:rFonts w:cstheme="minorHAnsi"/>
          <w:lang w:val="sr-Latn-RS"/>
        </w:rPr>
        <w:t xml:space="preserve">ja na </w:t>
      </w:r>
      <w:r w:rsidR="00BA3084" w:rsidRPr="00A37D12">
        <w:rPr>
          <w:rFonts w:cstheme="minorHAnsi"/>
          <w:lang w:val="sr-Latn-RS"/>
        </w:rPr>
        <w:t>okolinu</w:t>
      </w:r>
      <w:r w:rsidR="001E46E0" w:rsidRPr="00A37D12">
        <w:rPr>
          <w:rFonts w:cstheme="minorHAnsi"/>
          <w:lang w:val="sr-Latn-RS"/>
        </w:rPr>
        <w:t xml:space="preserve"> </w:t>
      </w:r>
      <w:r w:rsidRPr="00A37D12">
        <w:rPr>
          <w:rFonts w:cstheme="minorHAnsi"/>
          <w:lang w:val="sr-Latn-RS"/>
        </w:rPr>
        <w:t xml:space="preserve">(kao što je mišljenje o postupku </w:t>
      </w:r>
      <w:r w:rsidR="00BA3084" w:rsidRPr="00A37D12">
        <w:rPr>
          <w:rFonts w:cstheme="minorHAnsi"/>
          <w:lang w:val="sr-Latn-RS"/>
        </w:rPr>
        <w:t>procen</w:t>
      </w:r>
      <w:r w:rsidRPr="00A37D12">
        <w:rPr>
          <w:rFonts w:cstheme="minorHAnsi"/>
          <w:lang w:val="sr-Latn-RS"/>
        </w:rPr>
        <w:t xml:space="preserve">e </w:t>
      </w:r>
      <w:r w:rsidR="00845AB0" w:rsidRPr="00A37D12">
        <w:rPr>
          <w:rFonts w:cstheme="minorHAnsi"/>
          <w:lang w:val="sr-Latn-RS"/>
        </w:rPr>
        <w:t>utica</w:t>
      </w:r>
      <w:r w:rsidRPr="00A37D12">
        <w:rPr>
          <w:rFonts w:cstheme="minorHAnsi"/>
          <w:lang w:val="sr-Latn-RS"/>
        </w:rPr>
        <w:t xml:space="preserve">ja na </w:t>
      </w:r>
      <w:r w:rsidR="00BA3084" w:rsidRPr="00A37D12">
        <w:rPr>
          <w:rFonts w:cstheme="minorHAnsi"/>
          <w:lang w:val="sr-Latn-RS"/>
        </w:rPr>
        <w:t>okolinu</w:t>
      </w:r>
      <w:r w:rsidR="001E46E0" w:rsidRPr="00A37D12">
        <w:rPr>
          <w:rFonts w:cstheme="minorHAnsi"/>
          <w:lang w:val="sr-Latn-RS"/>
        </w:rPr>
        <w:t xml:space="preserve"> </w:t>
      </w:r>
      <w:r w:rsidR="00BA3084" w:rsidRPr="00A37D12">
        <w:rPr>
          <w:rFonts w:cstheme="minorHAnsi"/>
          <w:lang w:val="sr-Latn-RS"/>
        </w:rPr>
        <w:t>i/</w:t>
      </w:r>
      <w:r w:rsidRPr="00A37D12">
        <w:rPr>
          <w:rFonts w:cstheme="minorHAnsi"/>
          <w:lang w:val="sr-Latn-RS"/>
        </w:rPr>
        <w:t>i</w:t>
      </w:r>
      <w:r w:rsidR="00BA3084" w:rsidRPr="00A37D12">
        <w:rPr>
          <w:rFonts w:cstheme="minorHAnsi"/>
          <w:lang w:val="sr-Latn-RS"/>
        </w:rPr>
        <w:t>li drugim službenim odobrenjima</w:t>
      </w:r>
      <w:r w:rsidRPr="00A37D12">
        <w:rPr>
          <w:rFonts w:cstheme="minorHAnsi"/>
          <w:lang w:val="sr-Latn-RS"/>
        </w:rPr>
        <w:t xml:space="preserve">/dozvolama). Podnosilac zahteva će biti odgovoran za pribavljanje odgovarajućih dozvola i </w:t>
      </w:r>
      <w:r w:rsidR="00BA3084" w:rsidRPr="00A37D12">
        <w:rPr>
          <w:rFonts w:cstheme="minorHAnsi"/>
          <w:lang w:val="sr-Latn-RS"/>
        </w:rPr>
        <w:t>licenci</w:t>
      </w:r>
      <w:r w:rsidRPr="00A37D12">
        <w:rPr>
          <w:rFonts w:cstheme="minorHAnsi"/>
          <w:lang w:val="sr-Latn-RS"/>
        </w:rPr>
        <w:t xml:space="preserve"> u skladu sa nacionalnim zakonom kako bi se olakšao proces odobrenja sa </w:t>
      </w:r>
      <w:r w:rsidR="00386CAA" w:rsidRPr="00A37D12">
        <w:rPr>
          <w:rFonts w:cstheme="minorHAnsi"/>
          <w:lang w:val="sr-Latn-RS"/>
        </w:rPr>
        <w:t>MŽSPP</w:t>
      </w:r>
      <w:r w:rsidRPr="00A37D12">
        <w:rPr>
          <w:rFonts w:cstheme="minorHAnsi"/>
          <w:lang w:val="sr-Latn-RS"/>
        </w:rPr>
        <w:t xml:space="preserve"> ili relevantnom opštinom. Do trenutka kada podnosilac prijave kontaktira RFI, moraju se dobiti sve dozvole i mišljenja / saglasnosti / odobrenja. Ovi zahtevi se smatraju odvojenima, ali </w:t>
      </w:r>
      <w:r w:rsidR="00BA3084" w:rsidRPr="00A37D12">
        <w:rPr>
          <w:rFonts w:cstheme="minorHAnsi"/>
          <w:lang w:val="sr-Latn-RS"/>
        </w:rPr>
        <w:t xml:space="preserve">su </w:t>
      </w:r>
      <w:r w:rsidRPr="00A37D12">
        <w:rPr>
          <w:rFonts w:cstheme="minorHAnsi"/>
          <w:lang w:val="sr-Latn-RS"/>
        </w:rPr>
        <w:t xml:space="preserve">paralelni sa onima koji su ovde predstavljeni i </w:t>
      </w:r>
      <w:r w:rsidR="00BA3084" w:rsidRPr="00A37D12">
        <w:rPr>
          <w:rFonts w:cstheme="minorHAnsi"/>
          <w:lang w:val="sr-Latn-RS"/>
        </w:rPr>
        <w:t xml:space="preserve">njihovo </w:t>
      </w:r>
      <w:r w:rsidRPr="00A37D12">
        <w:rPr>
          <w:rFonts w:cstheme="minorHAnsi"/>
          <w:lang w:val="sr-Latn-RS"/>
        </w:rPr>
        <w:t xml:space="preserve">zadovoljenje je odgovornost podnosioca zahteva. Podnosilac zahteva je odgovoran za validnost i istinitost pruženih informacija u </w:t>
      </w:r>
      <w:r w:rsidR="00BA3084" w:rsidRPr="00A37D12">
        <w:rPr>
          <w:rFonts w:cstheme="minorHAnsi"/>
          <w:lang w:val="sr-Latn-RS"/>
        </w:rPr>
        <w:t>Ekološkom u</w:t>
      </w:r>
      <w:r w:rsidRPr="00A37D12">
        <w:rPr>
          <w:rFonts w:cstheme="minorHAnsi"/>
          <w:lang w:val="sr-Latn-RS"/>
        </w:rPr>
        <w:t>pitniku i drugim dokumentima</w:t>
      </w:r>
      <w:r w:rsidR="004A55BE" w:rsidRPr="00A37D12">
        <w:rPr>
          <w:rFonts w:cstheme="minorHAnsi"/>
          <w:lang w:val="sr-Latn-RS"/>
        </w:rPr>
        <w:t xml:space="preserve">. </w:t>
      </w:r>
      <w:r w:rsidR="00DF5EE6" w:rsidRPr="00A37D12">
        <w:rPr>
          <w:rFonts w:cstheme="minorHAnsi"/>
          <w:lang w:val="sr-Latn-RS"/>
        </w:rPr>
        <w:t xml:space="preserve"> </w:t>
      </w:r>
    </w:p>
    <w:p w14:paraId="417222AE" w14:textId="0A0D5057" w:rsidR="00CF2C26" w:rsidRPr="00A37D12" w:rsidRDefault="00C57B3C" w:rsidP="00180FE9">
      <w:pPr>
        <w:spacing w:after="0" w:line="240" w:lineRule="auto"/>
        <w:jc w:val="both"/>
        <w:rPr>
          <w:rFonts w:cstheme="minorHAnsi"/>
          <w:lang w:val="sr-Latn-RS"/>
        </w:rPr>
      </w:pPr>
      <w:r w:rsidRPr="00A37D12">
        <w:rPr>
          <w:rFonts w:cstheme="minorHAnsi"/>
          <w:b/>
          <w:lang w:val="sr-Latn-RS"/>
        </w:rPr>
        <w:t xml:space="preserve">KORAK 2: </w:t>
      </w:r>
      <w:r w:rsidRPr="00A37D12">
        <w:rPr>
          <w:rFonts w:cstheme="minorHAnsi"/>
          <w:lang w:val="sr-Latn-RS"/>
        </w:rPr>
        <w:t xml:space="preserve">Na osnovu dostavljenog </w:t>
      </w:r>
      <w:r w:rsidR="00937658" w:rsidRPr="00A37D12">
        <w:rPr>
          <w:rFonts w:cstheme="minorHAnsi"/>
          <w:lang w:val="sr-Latn-RS"/>
        </w:rPr>
        <w:t>Ekološkog u</w:t>
      </w:r>
      <w:r w:rsidRPr="00A37D12">
        <w:rPr>
          <w:rFonts w:cstheme="minorHAnsi"/>
          <w:lang w:val="sr-Latn-RS"/>
        </w:rPr>
        <w:t>pitnika</w:t>
      </w:r>
      <w:r w:rsidR="00937658" w:rsidRPr="00A37D12">
        <w:rPr>
          <w:rFonts w:cstheme="minorHAnsi"/>
          <w:lang w:val="sr-Latn-RS"/>
        </w:rPr>
        <w:t>, RFI kategoriše pot</w:t>
      </w:r>
      <w:r w:rsidRPr="00A37D12">
        <w:rPr>
          <w:rFonts w:cstheme="minorHAnsi"/>
          <w:lang w:val="sr-Latn-RS"/>
        </w:rPr>
        <w:t>projekat (kao A ili na drugi način neprihvatljiv, B-, B +, C</w:t>
      </w:r>
      <w:r w:rsidR="002E1231" w:rsidRPr="00A37D12">
        <w:rPr>
          <w:rFonts w:cstheme="minorHAnsi"/>
          <w:lang w:val="sr-Latn-RS"/>
        </w:rPr>
        <w:t>)</w:t>
      </w:r>
      <w:r w:rsidR="000E5C63" w:rsidRPr="00A37D12">
        <w:rPr>
          <w:rFonts w:cstheme="minorHAnsi"/>
          <w:lang w:val="sr-Latn-RS"/>
        </w:rPr>
        <w:t xml:space="preserve">. </w:t>
      </w:r>
    </w:p>
    <w:p w14:paraId="52A957C3" w14:textId="51A7469B" w:rsidR="00CF2C26" w:rsidRPr="00A37D12" w:rsidRDefault="00CF2C26" w:rsidP="00180FE9">
      <w:pPr>
        <w:spacing w:after="0" w:line="240" w:lineRule="auto"/>
        <w:ind w:left="360"/>
        <w:jc w:val="both"/>
        <w:rPr>
          <w:rFonts w:cstheme="minorHAnsi"/>
          <w:lang w:val="sr-Latn-RS"/>
        </w:rPr>
      </w:pPr>
      <w:r w:rsidRPr="00A37D12">
        <w:rPr>
          <w:rFonts w:cstheme="minorHAnsi"/>
          <w:lang w:val="sr-Latn-RS"/>
        </w:rPr>
        <w:t xml:space="preserve">2.1: </w:t>
      </w:r>
      <w:r w:rsidR="00C57B3C" w:rsidRPr="00A37D12">
        <w:rPr>
          <w:rFonts w:cstheme="minorHAnsi"/>
          <w:lang w:val="sr-Latn-RS"/>
        </w:rPr>
        <w:t xml:space="preserve">Za </w:t>
      </w:r>
      <w:r w:rsidR="001E46E0" w:rsidRPr="00A37D12">
        <w:rPr>
          <w:rFonts w:cstheme="minorHAnsi"/>
          <w:lang w:val="sr-Latn-RS"/>
        </w:rPr>
        <w:t>potproj</w:t>
      </w:r>
      <w:r w:rsidR="00C57B3C" w:rsidRPr="00A37D12">
        <w:rPr>
          <w:rFonts w:cstheme="minorHAnsi"/>
          <w:lang w:val="sr-Latn-RS"/>
        </w:rPr>
        <w:t xml:space="preserve">ekte kategorije C nisu potrebne nikakve druge radnje osim onih koje su u skladu sa internim procedurama upravljanja </w:t>
      </w:r>
      <w:r w:rsidR="00937658" w:rsidRPr="00A37D12">
        <w:rPr>
          <w:rFonts w:cstheme="minorHAnsi"/>
          <w:lang w:val="sr-Latn-RS"/>
        </w:rPr>
        <w:t>okolinom</w:t>
      </w:r>
      <w:r w:rsidR="00C57B3C" w:rsidRPr="00A37D12">
        <w:rPr>
          <w:rFonts w:cstheme="minorHAnsi"/>
          <w:lang w:val="sr-Latn-RS"/>
        </w:rPr>
        <w:t xml:space="preserve"> RFI</w:t>
      </w:r>
      <w:r w:rsidR="000E5C63" w:rsidRPr="00A37D12">
        <w:rPr>
          <w:rFonts w:cstheme="minorHAnsi"/>
          <w:lang w:val="sr-Latn-RS"/>
        </w:rPr>
        <w:t>.</w:t>
      </w:r>
      <w:r w:rsidR="00C620D8" w:rsidRPr="00A37D12">
        <w:rPr>
          <w:rFonts w:cstheme="minorHAnsi"/>
          <w:lang w:val="sr-Latn-RS"/>
        </w:rPr>
        <w:t xml:space="preserve"> </w:t>
      </w:r>
    </w:p>
    <w:p w14:paraId="4598A98F" w14:textId="35DC42C5" w:rsidR="00CF2C26" w:rsidRPr="00A37D12" w:rsidRDefault="00CF2C26" w:rsidP="00180FE9">
      <w:pPr>
        <w:spacing w:after="0" w:line="240" w:lineRule="auto"/>
        <w:ind w:left="360"/>
        <w:jc w:val="both"/>
        <w:rPr>
          <w:rFonts w:cstheme="minorHAnsi"/>
          <w:lang w:val="sr-Latn-RS"/>
        </w:rPr>
      </w:pPr>
      <w:r w:rsidRPr="00A37D12">
        <w:rPr>
          <w:rFonts w:cstheme="minorHAnsi"/>
          <w:lang w:val="sr-Latn-RS"/>
        </w:rPr>
        <w:t xml:space="preserve">2.2: </w:t>
      </w:r>
      <w:r w:rsidR="00C57B3C" w:rsidRPr="00A37D12">
        <w:rPr>
          <w:rFonts w:cstheme="minorHAnsi"/>
          <w:lang w:val="sr-Latn-RS"/>
        </w:rPr>
        <w:t xml:space="preserve">Za </w:t>
      </w:r>
      <w:r w:rsidR="001E46E0" w:rsidRPr="00A37D12">
        <w:rPr>
          <w:rFonts w:cstheme="minorHAnsi"/>
          <w:lang w:val="sr-Latn-RS"/>
        </w:rPr>
        <w:t>potproj</w:t>
      </w:r>
      <w:r w:rsidR="00C57B3C" w:rsidRPr="00A37D12">
        <w:rPr>
          <w:rFonts w:cstheme="minorHAnsi"/>
          <w:lang w:val="sr-Latn-RS"/>
        </w:rPr>
        <w:t xml:space="preserve">ekte kategorije B + RFI je izradio </w:t>
      </w:r>
      <w:r w:rsidR="00937658" w:rsidRPr="00A37D12">
        <w:rPr>
          <w:rFonts w:cstheme="minorHAnsi"/>
          <w:lang w:val="sr-Latn-RS"/>
        </w:rPr>
        <w:t>Izv</w:t>
      </w:r>
      <w:r w:rsidR="00C57B3C" w:rsidRPr="00A37D12">
        <w:rPr>
          <w:rFonts w:cstheme="minorHAnsi"/>
          <w:lang w:val="sr-Latn-RS"/>
        </w:rPr>
        <w:t xml:space="preserve">eštaj o skriningu životne sredine i dostavio ga (zajedno sa </w:t>
      </w:r>
      <w:r w:rsidR="00937658" w:rsidRPr="00A37D12">
        <w:rPr>
          <w:rFonts w:cstheme="minorHAnsi"/>
          <w:lang w:val="sr-Latn-RS"/>
        </w:rPr>
        <w:t xml:space="preserve">Ekološkim </w:t>
      </w:r>
      <w:r w:rsidR="00C57B3C" w:rsidRPr="00A37D12">
        <w:rPr>
          <w:rFonts w:cstheme="minorHAnsi"/>
          <w:lang w:val="sr-Latn-RS"/>
        </w:rPr>
        <w:t xml:space="preserve">upitnikom </w:t>
      </w:r>
      <w:r w:rsidR="00AE55B6" w:rsidRPr="00A37D12">
        <w:rPr>
          <w:rFonts w:cstheme="minorHAnsi"/>
          <w:lang w:val="sr-Latn-RS"/>
        </w:rPr>
        <w:t xml:space="preserve">i </w:t>
      </w:r>
      <w:r w:rsidR="00C57B3C" w:rsidRPr="00A37D12">
        <w:rPr>
          <w:rFonts w:cstheme="minorHAnsi"/>
          <w:lang w:val="sr-Latn-RS"/>
        </w:rPr>
        <w:t>opis</w:t>
      </w:r>
      <w:r w:rsidR="00AE55B6" w:rsidRPr="00A37D12">
        <w:rPr>
          <w:rFonts w:cstheme="minorHAnsi"/>
          <w:lang w:val="sr-Latn-RS"/>
        </w:rPr>
        <w:t>om</w:t>
      </w:r>
      <w:r w:rsidR="00C57B3C" w:rsidRPr="00A37D12">
        <w:rPr>
          <w:rFonts w:cstheme="minorHAnsi"/>
          <w:lang w:val="sr-Latn-RS"/>
        </w:rPr>
        <w:t xml:space="preserve"> pro</w:t>
      </w:r>
      <w:r w:rsidR="00AE55B6" w:rsidRPr="00A37D12">
        <w:rPr>
          <w:rFonts w:cstheme="minorHAnsi"/>
          <w:lang w:val="sr-Latn-RS"/>
        </w:rPr>
        <w:t>jekta) KCGF-u (Ekspert za okolinu) radi</w:t>
      </w:r>
      <w:r w:rsidR="00C57B3C" w:rsidRPr="00A37D12">
        <w:rPr>
          <w:rFonts w:cstheme="minorHAnsi"/>
          <w:lang w:val="sr-Latn-RS"/>
        </w:rPr>
        <w:t xml:space="preserve"> pregled</w:t>
      </w:r>
      <w:r w:rsidR="00AE55B6" w:rsidRPr="00A37D12">
        <w:rPr>
          <w:rFonts w:cstheme="minorHAnsi"/>
          <w:lang w:val="sr-Latn-RS"/>
        </w:rPr>
        <w:t>a</w:t>
      </w:r>
      <w:r w:rsidR="00C57B3C" w:rsidRPr="00A37D12">
        <w:rPr>
          <w:rFonts w:cstheme="minorHAnsi"/>
          <w:lang w:val="sr-Latn-RS"/>
        </w:rPr>
        <w:t xml:space="preserve">. KCGF potvrđuje ili ispravlja rezultat skrininga. RFI obaveštava podnosioca zahteva o (i) kategoriji, (ii) potrebnom postupku i izveštajima EA </w:t>
      </w:r>
    </w:p>
    <w:p w14:paraId="0CADA500" w14:textId="2F5B50D0" w:rsidR="00C620D8" w:rsidRPr="00A37D12" w:rsidRDefault="00CF2C26" w:rsidP="00180FE9">
      <w:pPr>
        <w:spacing w:after="0" w:line="240" w:lineRule="auto"/>
        <w:ind w:left="360"/>
        <w:jc w:val="both"/>
        <w:rPr>
          <w:rFonts w:cstheme="minorHAnsi"/>
          <w:lang w:val="sr-Latn-RS"/>
        </w:rPr>
      </w:pPr>
      <w:r w:rsidRPr="00A37D12">
        <w:rPr>
          <w:rFonts w:cstheme="minorHAnsi"/>
          <w:lang w:val="sr-Latn-RS"/>
        </w:rPr>
        <w:t xml:space="preserve">2.3: </w:t>
      </w:r>
      <w:r w:rsidR="00C57B3C" w:rsidRPr="00A37D12">
        <w:rPr>
          <w:rFonts w:cstheme="minorHAnsi"/>
          <w:lang w:val="sr-Latn-RS"/>
        </w:rPr>
        <w:t xml:space="preserve">Za </w:t>
      </w:r>
      <w:r w:rsidR="001E46E0" w:rsidRPr="00A37D12">
        <w:rPr>
          <w:rFonts w:cstheme="minorHAnsi"/>
          <w:lang w:val="sr-Latn-RS"/>
        </w:rPr>
        <w:t>potproj</w:t>
      </w:r>
      <w:r w:rsidR="00C57B3C" w:rsidRPr="00A37D12">
        <w:rPr>
          <w:rFonts w:cstheme="minorHAnsi"/>
          <w:lang w:val="sr-Latn-RS"/>
        </w:rPr>
        <w:t xml:space="preserve">ekte kategorije B, RFI distribuira </w:t>
      </w:r>
      <w:r w:rsidR="00AE55B6" w:rsidRPr="00A37D12">
        <w:rPr>
          <w:rFonts w:cstheme="minorHAnsi"/>
          <w:lang w:val="sr-Latn-RS"/>
        </w:rPr>
        <w:t xml:space="preserve">spisak </w:t>
      </w:r>
      <w:r w:rsidR="00C57B3C" w:rsidRPr="00A37D12">
        <w:rPr>
          <w:rFonts w:cstheme="minorHAnsi"/>
          <w:lang w:val="sr-Latn-RS"/>
        </w:rPr>
        <w:t xml:space="preserve">ESMP </w:t>
      </w:r>
      <w:r w:rsidR="00AE55B6" w:rsidRPr="00A37D12">
        <w:rPr>
          <w:rFonts w:cstheme="minorHAnsi"/>
          <w:lang w:val="sr-Latn-RS"/>
        </w:rPr>
        <w:t>za proveru</w:t>
      </w:r>
      <w:r w:rsidR="00C57B3C" w:rsidRPr="00A37D12">
        <w:rPr>
          <w:rFonts w:cstheme="minorHAnsi"/>
          <w:lang w:val="sr-Latn-RS"/>
        </w:rPr>
        <w:t xml:space="preserve"> (Aneks 2) pod</w:t>
      </w:r>
      <w:r w:rsidR="00AE55B6" w:rsidRPr="00A37D12">
        <w:rPr>
          <w:rFonts w:cstheme="minorHAnsi"/>
          <w:lang w:val="sr-Latn-RS"/>
        </w:rPr>
        <w:t>nosiocu zahteva što ga čini d</w:t>
      </w:r>
      <w:r w:rsidR="00C57B3C" w:rsidRPr="00A37D12">
        <w:rPr>
          <w:rFonts w:cstheme="minorHAnsi"/>
          <w:lang w:val="sr-Latn-RS"/>
        </w:rPr>
        <w:t>elom dokumentacije za nadmetanje i ugovaranje. Izvođač i podnosilac su odgovorni za njegovu implementaciju</w:t>
      </w:r>
      <w:r w:rsidRPr="00A37D12">
        <w:rPr>
          <w:rFonts w:cstheme="minorHAnsi"/>
          <w:lang w:val="sr-Latn-RS"/>
        </w:rPr>
        <w:t xml:space="preserve">. </w:t>
      </w:r>
    </w:p>
    <w:p w14:paraId="7C9FA080" w14:textId="77777777" w:rsidR="00180FE9" w:rsidRPr="00A37D12" w:rsidRDefault="00180FE9" w:rsidP="00180FE9">
      <w:pPr>
        <w:spacing w:after="0" w:line="240" w:lineRule="auto"/>
        <w:ind w:left="360"/>
        <w:jc w:val="both"/>
        <w:rPr>
          <w:rFonts w:cstheme="minorHAnsi"/>
          <w:lang w:val="sr-Latn-RS"/>
        </w:rPr>
      </w:pPr>
    </w:p>
    <w:p w14:paraId="12DD54D9" w14:textId="03E2C096" w:rsidR="00C620D8" w:rsidRPr="00A37D12" w:rsidRDefault="00C57B3C" w:rsidP="00180FE9">
      <w:pPr>
        <w:spacing w:after="0" w:line="240" w:lineRule="auto"/>
        <w:jc w:val="both"/>
        <w:rPr>
          <w:rFonts w:cstheme="minorHAnsi"/>
          <w:lang w:val="sr-Latn-RS"/>
        </w:rPr>
      </w:pPr>
      <w:r w:rsidRPr="00A37D12">
        <w:rPr>
          <w:rFonts w:cstheme="minorHAnsi"/>
          <w:b/>
          <w:lang w:val="sr-Latn-RS"/>
        </w:rPr>
        <w:t xml:space="preserve">KORAK 3: </w:t>
      </w:r>
      <w:r w:rsidRPr="00A37D12">
        <w:rPr>
          <w:rFonts w:cstheme="minorHAnsi"/>
          <w:lang w:val="sr-Latn-RS"/>
        </w:rPr>
        <w:t>Ak</w:t>
      </w:r>
      <w:r w:rsidR="00AE55B6" w:rsidRPr="00A37D12">
        <w:rPr>
          <w:rFonts w:cstheme="minorHAnsi"/>
          <w:lang w:val="sr-Latn-RS"/>
        </w:rPr>
        <w:t>o je pot</w:t>
      </w:r>
      <w:r w:rsidRPr="00A37D12">
        <w:rPr>
          <w:rFonts w:cstheme="minorHAnsi"/>
          <w:lang w:val="sr-Latn-RS"/>
        </w:rPr>
        <w:t>projekat kategorij</w:t>
      </w:r>
      <w:r w:rsidR="00AE55B6" w:rsidRPr="00A37D12">
        <w:rPr>
          <w:rFonts w:cstheme="minorHAnsi"/>
          <w:lang w:val="sr-Latn-RS"/>
        </w:rPr>
        <w:t>e</w:t>
      </w:r>
      <w:r w:rsidRPr="00A37D12">
        <w:rPr>
          <w:rFonts w:cstheme="minorHAnsi"/>
          <w:lang w:val="sr-Latn-RS"/>
        </w:rPr>
        <w:t xml:space="preserve"> B +, RFI šalje </w:t>
      </w:r>
      <w:r w:rsidR="00AE55B6" w:rsidRPr="00A37D12">
        <w:rPr>
          <w:rFonts w:cstheme="minorHAnsi"/>
          <w:lang w:val="sr-Latn-RS"/>
        </w:rPr>
        <w:t>obrazac</w:t>
      </w:r>
      <w:r w:rsidRPr="00A37D12">
        <w:rPr>
          <w:rFonts w:cstheme="minorHAnsi"/>
          <w:lang w:val="sr-Latn-RS"/>
        </w:rPr>
        <w:t xml:space="preserve"> ESMP-a apl</w:t>
      </w:r>
      <w:r w:rsidR="00AE55B6" w:rsidRPr="00A37D12">
        <w:rPr>
          <w:rFonts w:cstheme="minorHAnsi"/>
          <w:lang w:val="sr-Latn-RS"/>
        </w:rPr>
        <w:t>ikanta u slučaju da ESMP nije deo izv</w:t>
      </w:r>
      <w:r w:rsidRPr="00A37D12">
        <w:rPr>
          <w:rFonts w:cstheme="minorHAnsi"/>
          <w:lang w:val="sr-Latn-RS"/>
        </w:rPr>
        <w:t xml:space="preserve">eštaja o skriningu (Prilog 3). Podnosilac prijave priprema </w:t>
      </w:r>
      <w:r w:rsidR="00AE55B6" w:rsidRPr="00A37D12">
        <w:rPr>
          <w:rFonts w:cstheme="minorHAnsi"/>
          <w:lang w:val="sr-Latn-RS"/>
        </w:rPr>
        <w:t>ESMP</w:t>
      </w:r>
      <w:r w:rsidRPr="00A37D12">
        <w:rPr>
          <w:rFonts w:cstheme="minorHAnsi"/>
          <w:lang w:val="sr-Latn-RS"/>
        </w:rPr>
        <w:t xml:space="preserve"> i šalje ga RFI (i KCGF i SB ako je potrebno) na pregled i odobrenje ili komentare. U ovoj fazi podnosilac zahteva je već pribavio opštinsku </w:t>
      </w:r>
      <w:r w:rsidR="00AE55B6" w:rsidRPr="00A37D12">
        <w:rPr>
          <w:rFonts w:cstheme="minorHAnsi"/>
          <w:lang w:val="sr-Latn-RS"/>
        </w:rPr>
        <w:t xml:space="preserve">ekološku </w:t>
      </w:r>
      <w:r w:rsidRPr="00A37D12">
        <w:rPr>
          <w:rFonts w:cstheme="minorHAnsi"/>
          <w:lang w:val="sr-Latn-RS"/>
        </w:rPr>
        <w:t xml:space="preserve">dozvolu ili </w:t>
      </w:r>
      <w:r w:rsidR="00AE55B6" w:rsidRPr="00A37D12">
        <w:rPr>
          <w:rFonts w:cstheme="minorHAnsi"/>
          <w:lang w:val="sr-Latn-RS"/>
        </w:rPr>
        <w:t xml:space="preserve">ekološko ovlašćenje </w:t>
      </w:r>
      <w:r w:rsidRPr="00A37D12">
        <w:rPr>
          <w:rFonts w:cstheme="minorHAnsi"/>
          <w:lang w:val="sr-Latn-RS"/>
        </w:rPr>
        <w:t>i druge dozvole, ako to zahteva nacionalno zakonodavstvo. Kada je RFI zad</w:t>
      </w:r>
      <w:r w:rsidR="00AE55B6" w:rsidRPr="00A37D12">
        <w:rPr>
          <w:rFonts w:cstheme="minorHAnsi"/>
          <w:lang w:val="sr-Latn-RS"/>
        </w:rPr>
        <w:t xml:space="preserve">ovoljan dokumentacijom o okolini, </w:t>
      </w:r>
      <w:r w:rsidRPr="00A37D12">
        <w:rPr>
          <w:rFonts w:cstheme="minorHAnsi"/>
          <w:lang w:val="sr-Latn-RS"/>
        </w:rPr>
        <w:t xml:space="preserve">odobrava </w:t>
      </w:r>
      <w:r w:rsidR="00AE55B6" w:rsidRPr="00A37D12">
        <w:rPr>
          <w:rFonts w:cstheme="minorHAnsi"/>
          <w:lang w:val="sr-Latn-RS"/>
        </w:rPr>
        <w:t xml:space="preserve">je </w:t>
      </w:r>
      <w:r w:rsidRPr="00A37D12">
        <w:rPr>
          <w:rFonts w:cstheme="minorHAnsi"/>
          <w:lang w:val="sr-Latn-RS"/>
        </w:rPr>
        <w:t>i isplaćuje zajam i traži garanciju. Odobr</w:t>
      </w:r>
      <w:r w:rsidR="00AE55B6" w:rsidRPr="00A37D12">
        <w:rPr>
          <w:rFonts w:cstheme="minorHAnsi"/>
          <w:lang w:val="sr-Latn-RS"/>
        </w:rPr>
        <w:t>eni ESMP za kategoriju B + je de</w:t>
      </w:r>
      <w:r w:rsidRPr="00A37D12">
        <w:rPr>
          <w:rFonts w:cstheme="minorHAnsi"/>
          <w:lang w:val="sr-Latn-RS"/>
        </w:rPr>
        <w:t>o (a) paketa zaht</w:t>
      </w:r>
      <w:r w:rsidR="00AE55B6" w:rsidRPr="00A37D12">
        <w:rPr>
          <w:rFonts w:cstheme="minorHAnsi"/>
          <w:lang w:val="sr-Latn-RS"/>
        </w:rPr>
        <w:t>eva za kredit, (b) paketa zaht</w:t>
      </w:r>
      <w:r w:rsidRPr="00A37D12">
        <w:rPr>
          <w:rFonts w:cstheme="minorHAnsi"/>
          <w:lang w:val="sr-Latn-RS"/>
        </w:rPr>
        <w:t>eva za garancijom, (c) dokumentacije za nadmetanje i ugov</w:t>
      </w:r>
      <w:r w:rsidR="00AE55B6" w:rsidRPr="00A37D12">
        <w:rPr>
          <w:rFonts w:cstheme="minorHAnsi"/>
          <w:lang w:val="sr-Latn-RS"/>
        </w:rPr>
        <w:t>aranje za izvođače (ako je prim</w:t>
      </w:r>
      <w:r w:rsidRPr="00A37D12">
        <w:rPr>
          <w:rFonts w:cstheme="minorHAnsi"/>
          <w:lang w:val="sr-Latn-RS"/>
        </w:rPr>
        <w:t xml:space="preserve">enjivo). Podnosilac zahteva (i njegovi izvođači) sprovode mere za ublažavanje i monitoring. RFI vrši nadzor i predlaže korektivne radnje ako je potrebno. Najmanje </w:t>
      </w:r>
      <w:r w:rsidR="00AE55B6" w:rsidRPr="00A37D12">
        <w:rPr>
          <w:rFonts w:cstheme="minorHAnsi"/>
          <w:lang w:val="sr-Latn-RS"/>
        </w:rPr>
        <w:t>3 prva</w:t>
      </w:r>
      <w:r w:rsidRPr="00A37D12">
        <w:rPr>
          <w:rFonts w:cstheme="minorHAnsi"/>
          <w:lang w:val="sr-Latn-RS"/>
        </w:rPr>
        <w:t xml:space="preserve"> ESMP-a za svaki RFI će biti predmet pregleda i odobrenja KCGF-a. Prvih 5 </w:t>
      </w:r>
      <w:r w:rsidR="00AE55B6" w:rsidRPr="00A37D12">
        <w:rPr>
          <w:rFonts w:cstheme="minorHAnsi"/>
          <w:lang w:val="sr-Latn-RS"/>
        </w:rPr>
        <w:t>ESMP-a</w:t>
      </w:r>
      <w:r w:rsidRPr="00A37D12">
        <w:rPr>
          <w:rFonts w:cstheme="minorHAnsi"/>
          <w:lang w:val="sr-Latn-RS"/>
        </w:rPr>
        <w:t xml:space="preserve"> će biti predmet odobrenja Svetske banke</w:t>
      </w:r>
      <w:r w:rsidR="007075DD" w:rsidRPr="00A37D12">
        <w:rPr>
          <w:rFonts w:cstheme="minorHAnsi"/>
          <w:lang w:val="sr-Latn-RS"/>
        </w:rPr>
        <w:t>.</w:t>
      </w:r>
    </w:p>
    <w:p w14:paraId="500CD688" w14:textId="77777777" w:rsidR="00180FE9" w:rsidRPr="00A37D12" w:rsidRDefault="00180FE9" w:rsidP="00180FE9">
      <w:pPr>
        <w:spacing w:after="0" w:line="240" w:lineRule="auto"/>
        <w:jc w:val="both"/>
        <w:rPr>
          <w:rFonts w:cstheme="minorHAnsi"/>
          <w:lang w:val="sr-Latn-RS"/>
        </w:rPr>
      </w:pPr>
    </w:p>
    <w:p w14:paraId="65107FA2" w14:textId="077DC99D" w:rsidR="00180FE9" w:rsidRPr="00A37D12" w:rsidRDefault="00C57B3C" w:rsidP="00180FE9">
      <w:pPr>
        <w:spacing w:after="0" w:line="240" w:lineRule="auto"/>
        <w:jc w:val="both"/>
        <w:rPr>
          <w:rFonts w:cstheme="minorHAnsi"/>
          <w:lang w:val="sr-Latn-RS"/>
        </w:rPr>
      </w:pPr>
      <w:r w:rsidRPr="00A37D12">
        <w:rPr>
          <w:rFonts w:cstheme="minorHAnsi"/>
          <w:b/>
          <w:lang w:val="sr-Latn-RS"/>
        </w:rPr>
        <w:t xml:space="preserve">KORAK 4: </w:t>
      </w:r>
      <w:r w:rsidR="00AE55B6" w:rsidRPr="00A37D12">
        <w:rPr>
          <w:rFonts w:cstheme="minorHAnsi"/>
          <w:lang w:val="sr-Latn-RS"/>
        </w:rPr>
        <w:t>RFI izv</w:t>
      </w:r>
      <w:r w:rsidRPr="00A37D12">
        <w:rPr>
          <w:rFonts w:cstheme="minorHAnsi"/>
          <w:lang w:val="sr-Latn-RS"/>
        </w:rPr>
        <w:t xml:space="preserve">eštava KCGF o zaštiti </w:t>
      </w:r>
      <w:r w:rsidR="00845AB0" w:rsidRPr="00A37D12">
        <w:rPr>
          <w:rFonts w:cstheme="minorHAnsi"/>
          <w:lang w:val="sr-Latn-RS"/>
        </w:rPr>
        <w:t xml:space="preserve">okoline  </w:t>
      </w:r>
      <w:r w:rsidR="00AE55B6" w:rsidRPr="00A37D12">
        <w:rPr>
          <w:rFonts w:cstheme="minorHAnsi"/>
          <w:lang w:val="sr-Latn-RS"/>
        </w:rPr>
        <w:t>u redovnim izve</w:t>
      </w:r>
      <w:r w:rsidRPr="00A37D12">
        <w:rPr>
          <w:rFonts w:cstheme="minorHAnsi"/>
          <w:lang w:val="sr-Latn-RS"/>
        </w:rPr>
        <w:t>štajima o napr</w:t>
      </w:r>
      <w:r w:rsidR="00AE55B6" w:rsidRPr="00A37D12">
        <w:rPr>
          <w:rFonts w:cstheme="minorHAnsi"/>
          <w:lang w:val="sr-Latn-RS"/>
        </w:rPr>
        <w:t>etku, najmanje jednom u šest me</w:t>
      </w:r>
      <w:r w:rsidRPr="00A37D12">
        <w:rPr>
          <w:rFonts w:cstheme="minorHAnsi"/>
          <w:lang w:val="sr-Latn-RS"/>
        </w:rPr>
        <w:t>seci</w:t>
      </w:r>
      <w:r w:rsidR="00AE55B6" w:rsidRPr="00A37D12">
        <w:rPr>
          <w:rFonts w:cstheme="minorHAnsi"/>
          <w:lang w:val="sr-Latn-RS"/>
        </w:rPr>
        <w:t>. KCGF vrši nadzor odabranih pot</w:t>
      </w:r>
      <w:r w:rsidRPr="00A37D12">
        <w:rPr>
          <w:rFonts w:cstheme="minorHAnsi"/>
          <w:lang w:val="sr-Latn-RS"/>
        </w:rPr>
        <w:t>projekata B +.</w:t>
      </w:r>
    </w:p>
    <w:p w14:paraId="6D8BF99A" w14:textId="77777777" w:rsidR="00C57B3C" w:rsidRPr="00A37D12" w:rsidRDefault="00C57B3C" w:rsidP="00180FE9">
      <w:pPr>
        <w:spacing w:after="0" w:line="240" w:lineRule="auto"/>
        <w:jc w:val="both"/>
        <w:rPr>
          <w:rFonts w:cstheme="minorHAnsi"/>
          <w:lang w:val="sr-Latn-RS"/>
        </w:rPr>
      </w:pPr>
    </w:p>
    <w:p w14:paraId="2ED11499" w14:textId="764C2D62" w:rsidR="00F37051" w:rsidRPr="00A37D12" w:rsidRDefault="00F37051" w:rsidP="00F37051">
      <w:pPr>
        <w:spacing w:after="0" w:line="240" w:lineRule="auto"/>
        <w:jc w:val="both"/>
        <w:rPr>
          <w:rFonts w:cstheme="minorHAnsi"/>
          <w:lang w:val="sr-Latn-RS"/>
        </w:rPr>
      </w:pPr>
      <w:r w:rsidRPr="00A37D12">
        <w:rPr>
          <w:rFonts w:cstheme="minorHAnsi"/>
          <w:b/>
          <w:lang w:val="sr-Latn-RS"/>
        </w:rPr>
        <w:t>KORAK 5:</w:t>
      </w:r>
      <w:r w:rsidRPr="00A37D12">
        <w:rPr>
          <w:rFonts w:cstheme="minorHAnsi"/>
          <w:lang w:val="sr-Latn-RS"/>
        </w:rPr>
        <w:t xml:space="preserve"> KCGF će sprovesti revizi</w:t>
      </w:r>
      <w:r w:rsidR="00AE55B6" w:rsidRPr="00A37D12">
        <w:rPr>
          <w:rFonts w:cstheme="minorHAnsi"/>
          <w:lang w:val="sr-Latn-RS"/>
        </w:rPr>
        <w:t>ju životne sredine za svaki pot</w:t>
      </w:r>
      <w:r w:rsidRPr="00A37D12">
        <w:rPr>
          <w:rFonts w:cstheme="minorHAnsi"/>
          <w:lang w:val="sr-Latn-RS"/>
        </w:rPr>
        <w:t xml:space="preserve">projekat kategorije B za koji je pokrenuta garancija. Revizija će biti izvršena u skladu sa nacionalnim propisima o zaštiti životne sredine, Zaštitnom politikom SB i dokumentacijom za procenu stanja životne sredine za </w:t>
      </w:r>
      <w:r w:rsidR="001E46E0" w:rsidRPr="00A37D12">
        <w:rPr>
          <w:rFonts w:cstheme="minorHAnsi"/>
          <w:lang w:val="sr-Latn-RS"/>
        </w:rPr>
        <w:t>potproj</w:t>
      </w:r>
      <w:r w:rsidRPr="00A37D12">
        <w:rPr>
          <w:rFonts w:cstheme="minorHAnsi"/>
          <w:lang w:val="sr-Latn-RS"/>
        </w:rPr>
        <w:t xml:space="preserve">ekat (ESMF i EA odgovarajući za kategoriju </w:t>
      </w:r>
      <w:r w:rsidR="001E46E0" w:rsidRPr="00A37D12">
        <w:rPr>
          <w:rFonts w:cstheme="minorHAnsi"/>
          <w:lang w:val="sr-Latn-RS"/>
        </w:rPr>
        <w:t>potproj</w:t>
      </w:r>
      <w:r w:rsidRPr="00A37D12">
        <w:rPr>
          <w:rFonts w:cstheme="minorHAnsi"/>
          <w:lang w:val="sr-Latn-RS"/>
        </w:rPr>
        <w:t xml:space="preserve">ekta - ESMP za B + i </w:t>
      </w:r>
      <w:r w:rsidR="00AE55B6" w:rsidRPr="00A37D12">
        <w:rPr>
          <w:rFonts w:cstheme="minorHAnsi"/>
          <w:lang w:val="sr-Latn-RS"/>
        </w:rPr>
        <w:t xml:space="preserve">spisak za proveru </w:t>
      </w:r>
      <w:r w:rsidRPr="00A37D12">
        <w:rPr>
          <w:rFonts w:cstheme="minorHAnsi"/>
          <w:lang w:val="sr-Latn-RS"/>
        </w:rPr>
        <w:t xml:space="preserve">ESMP </w:t>
      </w:r>
      <w:r w:rsidR="00AE55B6" w:rsidRPr="00A37D12">
        <w:rPr>
          <w:rFonts w:cstheme="minorHAnsi"/>
          <w:lang w:val="sr-Latn-RS"/>
        </w:rPr>
        <w:t>za pot</w:t>
      </w:r>
      <w:r w:rsidRPr="00A37D12">
        <w:rPr>
          <w:rFonts w:cstheme="minorHAnsi"/>
          <w:lang w:val="sr-Latn-RS"/>
        </w:rPr>
        <w:t>projekte</w:t>
      </w:r>
      <w:r w:rsidR="00AE55B6" w:rsidRPr="00A37D12">
        <w:rPr>
          <w:rFonts w:cstheme="minorHAnsi"/>
          <w:lang w:val="sr-Latn-RS"/>
        </w:rPr>
        <w:t xml:space="preserve"> B-</w:t>
      </w:r>
      <w:r w:rsidRPr="00A37D12">
        <w:rPr>
          <w:rFonts w:cstheme="minorHAnsi"/>
          <w:lang w:val="sr-Latn-RS"/>
        </w:rPr>
        <w:t xml:space="preserve">). Za sve </w:t>
      </w:r>
      <w:r w:rsidR="001E46E0" w:rsidRPr="00A37D12">
        <w:rPr>
          <w:rFonts w:cstheme="minorHAnsi"/>
          <w:lang w:val="sr-Latn-RS"/>
        </w:rPr>
        <w:t>potproj</w:t>
      </w:r>
      <w:r w:rsidRPr="00A37D12">
        <w:rPr>
          <w:rFonts w:cstheme="minorHAnsi"/>
          <w:lang w:val="sr-Latn-RS"/>
        </w:rPr>
        <w:t xml:space="preserve">ekte kategorije B, utvrđena je </w:t>
      </w:r>
      <w:r w:rsidRPr="00A37D12">
        <w:rPr>
          <w:rFonts w:cstheme="minorHAnsi"/>
          <w:b/>
          <w:lang w:val="sr-Latn-RS"/>
        </w:rPr>
        <w:t>značajna</w:t>
      </w:r>
      <w:r w:rsidRPr="00A37D12">
        <w:rPr>
          <w:rFonts w:cstheme="minorHAnsi"/>
          <w:lang w:val="sr-Latn-RS"/>
        </w:rPr>
        <w:t xml:space="preserve"> neusklađenost tokom revizije, što može dovesti do ukidanja garancije. Rez</w:t>
      </w:r>
      <w:r w:rsidR="00AE55B6" w:rsidRPr="00A37D12">
        <w:rPr>
          <w:rFonts w:cstheme="minorHAnsi"/>
          <w:lang w:val="sr-Latn-RS"/>
        </w:rPr>
        <w:t>ultati će biti prikazani u izveštaju o reviziji okoline</w:t>
      </w:r>
      <w:r w:rsidRPr="00A37D12">
        <w:rPr>
          <w:rFonts w:cstheme="minorHAnsi"/>
          <w:lang w:val="sr-Latn-RS"/>
        </w:rPr>
        <w:t>.</w:t>
      </w:r>
    </w:p>
    <w:p w14:paraId="43C44758" w14:textId="42989472" w:rsidR="00C620D8" w:rsidRPr="00A37D12" w:rsidRDefault="00F37051" w:rsidP="00F37051">
      <w:pPr>
        <w:spacing w:after="0" w:line="240" w:lineRule="auto"/>
        <w:jc w:val="both"/>
        <w:rPr>
          <w:rFonts w:cstheme="minorHAnsi"/>
          <w:lang w:val="sr-Latn-RS"/>
        </w:rPr>
      </w:pPr>
      <w:r w:rsidRPr="00A37D12">
        <w:rPr>
          <w:rFonts w:cstheme="minorHAnsi"/>
          <w:lang w:val="sr-Latn-RS"/>
        </w:rPr>
        <w:t>RFI mora voditi evidenciju EA (Kontrolne liste ESMP za B- i ESMP za kategoriju B +), i relev</w:t>
      </w:r>
      <w:r w:rsidR="00AE55B6" w:rsidRPr="00A37D12">
        <w:rPr>
          <w:rFonts w:cstheme="minorHAnsi"/>
          <w:lang w:val="sr-Latn-RS"/>
        </w:rPr>
        <w:t>antne povezane dokumente (npr. m</w:t>
      </w:r>
      <w:r w:rsidRPr="00A37D12">
        <w:rPr>
          <w:rFonts w:cstheme="minorHAnsi"/>
          <w:lang w:val="sr-Latn-RS"/>
        </w:rPr>
        <w:t>anifeste i zapise o otpadu, žalbe, inspekcijske nalaze i slično). Pored nadzora, revizija životne sredine u slučaju da se pokrene garancija biće ocenjena na osnovu ovih dokumenata</w:t>
      </w:r>
      <w:r w:rsidR="00484F37" w:rsidRPr="00A37D12">
        <w:rPr>
          <w:rFonts w:eastAsia="Calibri" w:cstheme="minorHAnsi"/>
          <w:lang w:val="sr-Latn-RS"/>
        </w:rPr>
        <w:t xml:space="preserve">. </w:t>
      </w:r>
    </w:p>
    <w:p w14:paraId="5BF1C765" w14:textId="77777777" w:rsidR="00A26558" w:rsidRPr="00A37D12" w:rsidRDefault="00A26558" w:rsidP="00F50271">
      <w:pPr>
        <w:jc w:val="both"/>
        <w:rPr>
          <w:rFonts w:cstheme="minorHAnsi"/>
          <w:lang w:val="sr-Latn-RS"/>
        </w:rPr>
      </w:pPr>
    </w:p>
    <w:p w14:paraId="657B5205" w14:textId="17E011D0" w:rsidR="00486F37" w:rsidRPr="00A37D12" w:rsidRDefault="00F37051" w:rsidP="00F37051">
      <w:pPr>
        <w:pStyle w:val="Heading2"/>
        <w:numPr>
          <w:ilvl w:val="1"/>
          <w:numId w:val="15"/>
        </w:numPr>
        <w:jc w:val="both"/>
        <w:rPr>
          <w:rFonts w:asciiTheme="minorHAnsi" w:eastAsia="Calibri" w:hAnsiTheme="minorHAnsi" w:cstheme="minorHAnsi"/>
          <w:lang w:val="sr-Latn-RS"/>
        </w:rPr>
      </w:pPr>
      <w:bookmarkStart w:id="32" w:name="_Toc536445"/>
      <w:r w:rsidRPr="00A37D12">
        <w:rPr>
          <w:rFonts w:asciiTheme="minorHAnsi" w:eastAsia="Calibri" w:hAnsiTheme="minorHAnsi" w:cstheme="minorHAnsi"/>
          <w:lang w:val="sr-Latn-RS"/>
        </w:rPr>
        <w:t>Monitoring i izveštavanje</w:t>
      </w:r>
      <w:bookmarkEnd w:id="32"/>
      <w:r w:rsidRPr="00A37D12">
        <w:rPr>
          <w:rFonts w:asciiTheme="minorHAnsi" w:eastAsia="Calibri" w:hAnsiTheme="minorHAnsi" w:cstheme="minorHAnsi"/>
          <w:lang w:val="sr-Latn-RS"/>
        </w:rPr>
        <w:t xml:space="preserve"> </w:t>
      </w:r>
    </w:p>
    <w:p w14:paraId="0256B574" w14:textId="601FF369" w:rsidR="00F37051" w:rsidRPr="00A37D12" w:rsidRDefault="00AE55B6" w:rsidP="00F37051">
      <w:pPr>
        <w:spacing w:after="0" w:line="240" w:lineRule="auto"/>
        <w:jc w:val="both"/>
        <w:rPr>
          <w:rFonts w:eastAsia="Calibri" w:cstheme="minorHAnsi"/>
          <w:lang w:val="sr-Latn-RS"/>
        </w:rPr>
      </w:pPr>
      <w:r w:rsidRPr="00A37D12">
        <w:rPr>
          <w:rFonts w:eastAsia="Calibri" w:cstheme="minorHAnsi"/>
          <w:lang w:val="sr-Latn-RS"/>
        </w:rPr>
        <w:t>Gore opisane procedure za prover</w:t>
      </w:r>
      <w:r w:rsidR="00F37051" w:rsidRPr="00A37D12">
        <w:rPr>
          <w:rFonts w:eastAsia="Calibri" w:cstheme="minorHAnsi"/>
          <w:lang w:val="sr-Latn-RS"/>
        </w:rPr>
        <w:t xml:space="preserve">u, procenu i odobravanje životne sredine su deo procedura za odabir i odobravanje zahteva za podzajam. Nakon potpisivanja ugovora o zajmu i garanciji i ulaska </w:t>
      </w:r>
      <w:r w:rsidR="001E46E0" w:rsidRPr="00A37D12">
        <w:rPr>
          <w:rFonts w:eastAsia="Calibri" w:cstheme="minorHAnsi"/>
          <w:lang w:val="sr-Latn-RS"/>
        </w:rPr>
        <w:t>potproj</w:t>
      </w:r>
      <w:r w:rsidR="00F37051" w:rsidRPr="00A37D12">
        <w:rPr>
          <w:rFonts w:eastAsia="Calibri" w:cstheme="minorHAnsi"/>
          <w:lang w:val="sr-Latn-RS"/>
        </w:rPr>
        <w:t>ekata u fazu implementacije, rad na zaštiti životne sredine prelazi u novu</w:t>
      </w:r>
      <w:r w:rsidRPr="00A37D12">
        <w:rPr>
          <w:rFonts w:eastAsia="Calibri" w:cstheme="minorHAnsi"/>
          <w:lang w:val="sr-Latn-RS"/>
        </w:rPr>
        <w:t xml:space="preserve"> fazu. U toku implementacije pot</w:t>
      </w:r>
      <w:r w:rsidR="00F37051" w:rsidRPr="00A37D12">
        <w:rPr>
          <w:rFonts w:eastAsia="Calibri" w:cstheme="minorHAnsi"/>
          <w:lang w:val="sr-Latn-RS"/>
        </w:rPr>
        <w:t>projekta, podnosioci prijava su odgovorni za obavljanje svojih svako</w:t>
      </w:r>
      <w:r w:rsidRPr="00A37D12">
        <w:rPr>
          <w:rFonts w:eastAsia="Calibri" w:cstheme="minorHAnsi"/>
          <w:lang w:val="sr-Latn-RS"/>
        </w:rPr>
        <w:t>dnevnih aktivnosti i primenom m</w:t>
      </w:r>
      <w:r w:rsidR="00F37051" w:rsidRPr="00A37D12">
        <w:rPr>
          <w:rFonts w:eastAsia="Calibri" w:cstheme="minorHAnsi"/>
          <w:lang w:val="sr-Latn-RS"/>
        </w:rPr>
        <w:t>e</w:t>
      </w:r>
      <w:r w:rsidRPr="00A37D12">
        <w:rPr>
          <w:rFonts w:eastAsia="Calibri" w:cstheme="minorHAnsi"/>
          <w:lang w:val="sr-Latn-RS"/>
        </w:rPr>
        <w:t xml:space="preserve">ra </w:t>
      </w:r>
      <w:r w:rsidRPr="00A37D12">
        <w:rPr>
          <w:rFonts w:eastAsia="Calibri" w:cstheme="minorHAnsi"/>
          <w:lang w:val="sr-Latn-RS"/>
        </w:rPr>
        <w:lastRenderedPageBreak/>
        <w:t>ublažavanja u skladu sa zaht</w:t>
      </w:r>
      <w:r w:rsidR="00F37051" w:rsidRPr="00A37D12">
        <w:rPr>
          <w:rFonts w:eastAsia="Calibri" w:cstheme="minorHAnsi"/>
          <w:lang w:val="sr-Latn-RS"/>
        </w:rPr>
        <w:t xml:space="preserve">evima Izvještaja o </w:t>
      </w:r>
      <w:r w:rsidR="00845AB0" w:rsidRPr="00A37D12">
        <w:rPr>
          <w:rFonts w:eastAsia="Calibri" w:cstheme="minorHAnsi"/>
          <w:lang w:val="sr-Latn-RS"/>
        </w:rPr>
        <w:t>procen</w:t>
      </w:r>
      <w:r w:rsidR="00F37051" w:rsidRPr="00A37D12">
        <w:rPr>
          <w:rFonts w:eastAsia="Calibri" w:cstheme="minorHAnsi"/>
          <w:lang w:val="sr-Latn-RS"/>
        </w:rPr>
        <w:t xml:space="preserve">i </w:t>
      </w:r>
      <w:r w:rsidR="00845AB0" w:rsidRPr="00A37D12">
        <w:rPr>
          <w:rFonts w:eastAsia="Calibri" w:cstheme="minorHAnsi"/>
          <w:lang w:val="sr-Latn-RS"/>
        </w:rPr>
        <w:t>utica</w:t>
      </w:r>
      <w:r w:rsidR="00F37051" w:rsidRPr="00A37D12">
        <w:rPr>
          <w:rFonts w:eastAsia="Calibri" w:cstheme="minorHAnsi"/>
          <w:lang w:val="sr-Latn-RS"/>
        </w:rPr>
        <w:t xml:space="preserve">ja na </w:t>
      </w:r>
      <w:r w:rsidRPr="00A37D12">
        <w:rPr>
          <w:rFonts w:eastAsia="Calibri" w:cstheme="minorHAnsi"/>
          <w:lang w:val="sr-Latn-RS"/>
        </w:rPr>
        <w:t>okolinu</w:t>
      </w:r>
      <w:r w:rsidR="001E46E0" w:rsidRPr="00A37D12">
        <w:rPr>
          <w:rFonts w:eastAsia="Calibri" w:cstheme="minorHAnsi"/>
          <w:lang w:val="sr-Latn-RS"/>
        </w:rPr>
        <w:t xml:space="preserve"> </w:t>
      </w:r>
      <w:r w:rsidR="00F37051" w:rsidRPr="00A37D12">
        <w:rPr>
          <w:rFonts w:eastAsia="Calibri" w:cstheme="minorHAnsi"/>
          <w:lang w:val="sr-Latn-RS"/>
        </w:rPr>
        <w:t xml:space="preserve">(ESMP i </w:t>
      </w:r>
      <w:r w:rsidRPr="00A37D12">
        <w:rPr>
          <w:rFonts w:eastAsia="Calibri" w:cstheme="minorHAnsi"/>
          <w:lang w:val="sr-Latn-RS"/>
        </w:rPr>
        <w:t xml:space="preserve">kontrolne liste </w:t>
      </w:r>
      <w:r w:rsidR="00F37051" w:rsidRPr="00A37D12">
        <w:rPr>
          <w:rFonts w:eastAsia="Calibri" w:cstheme="minorHAnsi"/>
          <w:lang w:val="sr-Latn-RS"/>
        </w:rPr>
        <w:t>ESMP</w:t>
      </w:r>
      <w:r w:rsidRPr="00A37D12">
        <w:rPr>
          <w:rFonts w:eastAsia="Calibri" w:cstheme="minorHAnsi"/>
          <w:lang w:val="sr-Latn-RS"/>
        </w:rPr>
        <w:t>). Od RFI</w:t>
      </w:r>
      <w:r w:rsidR="00F37051" w:rsidRPr="00A37D12">
        <w:rPr>
          <w:rFonts w:eastAsia="Calibri" w:cstheme="minorHAnsi"/>
          <w:lang w:val="sr-Latn-RS"/>
        </w:rPr>
        <w:t xml:space="preserve"> će se očekivati da prate usklađenost po</w:t>
      </w:r>
      <w:r w:rsidRPr="00A37D12">
        <w:rPr>
          <w:rFonts w:eastAsia="Calibri" w:cstheme="minorHAnsi"/>
          <w:lang w:val="sr-Latn-RS"/>
        </w:rPr>
        <w:t>dzajmljivača sa EA (ESMP) i izveštavaju KCGF o ekološkom</w:t>
      </w:r>
      <w:r w:rsidR="00F37051" w:rsidRPr="00A37D12">
        <w:rPr>
          <w:rFonts w:eastAsia="Calibri" w:cstheme="minorHAnsi"/>
          <w:lang w:val="sr-Latn-RS"/>
        </w:rPr>
        <w:t xml:space="preserve"> </w:t>
      </w:r>
      <w:r w:rsidRPr="00A37D12">
        <w:rPr>
          <w:rFonts w:eastAsia="Calibri" w:cstheme="minorHAnsi"/>
          <w:lang w:val="sr-Latn-RS"/>
        </w:rPr>
        <w:t>učinku</w:t>
      </w:r>
      <w:r w:rsidR="00F37051" w:rsidRPr="00A37D12">
        <w:rPr>
          <w:rFonts w:eastAsia="Calibri" w:cstheme="minorHAnsi"/>
          <w:lang w:val="sr-Latn-RS"/>
        </w:rPr>
        <w:t xml:space="preserve"> </w:t>
      </w:r>
      <w:r w:rsidRPr="00A37D12">
        <w:rPr>
          <w:rFonts w:eastAsia="Calibri" w:cstheme="minorHAnsi"/>
          <w:lang w:val="sr-Latn-RS"/>
        </w:rPr>
        <w:t>svojih klijenata kao sastavni deo njihovog redovnog izv</w:t>
      </w:r>
      <w:r w:rsidR="00F37051" w:rsidRPr="00A37D12">
        <w:rPr>
          <w:rFonts w:eastAsia="Calibri" w:cstheme="minorHAnsi"/>
          <w:lang w:val="sr-Latn-RS"/>
        </w:rPr>
        <w:t>eštavanja o statusu portfelja (barem na</w:t>
      </w:r>
      <w:r w:rsidRPr="00A37D12">
        <w:rPr>
          <w:rFonts w:eastAsia="Calibri" w:cstheme="minorHAnsi"/>
          <w:lang w:val="sr-Latn-RS"/>
        </w:rPr>
        <w:t xml:space="preserve"> polugodišnjoj osnovi). Ekološki</w:t>
      </w:r>
      <w:r w:rsidR="00F37051" w:rsidRPr="00A37D12">
        <w:rPr>
          <w:rFonts w:eastAsia="Calibri" w:cstheme="minorHAnsi"/>
          <w:lang w:val="sr-Latn-RS"/>
        </w:rPr>
        <w:t xml:space="preserve"> </w:t>
      </w:r>
      <w:r w:rsidRPr="00A37D12">
        <w:rPr>
          <w:rFonts w:eastAsia="Calibri" w:cstheme="minorHAnsi"/>
          <w:lang w:val="sr-Latn-RS"/>
        </w:rPr>
        <w:t>učinak RFI</w:t>
      </w:r>
      <w:r w:rsidR="00F37051" w:rsidRPr="00A37D12">
        <w:rPr>
          <w:rFonts w:eastAsia="Calibri" w:cstheme="minorHAnsi"/>
          <w:lang w:val="sr-Latn-RS"/>
        </w:rPr>
        <w:t xml:space="preserve"> će biti predmet </w:t>
      </w:r>
      <w:r w:rsidRPr="00A37D12">
        <w:rPr>
          <w:rFonts w:eastAsia="Calibri" w:cstheme="minorHAnsi"/>
          <w:lang w:val="sr-Latn-RS"/>
        </w:rPr>
        <w:t>procene KFGF-a i nadzornih misija Sv</w:t>
      </w:r>
      <w:r w:rsidR="00F37051" w:rsidRPr="00A37D12">
        <w:rPr>
          <w:rFonts w:eastAsia="Calibri" w:cstheme="minorHAnsi"/>
          <w:lang w:val="sr-Latn-RS"/>
        </w:rPr>
        <w:t>etske banke.</w:t>
      </w:r>
      <w:r w:rsidR="00972668" w:rsidRPr="00A37D12">
        <w:rPr>
          <w:rFonts w:eastAsia="Calibri" w:cstheme="minorHAnsi"/>
          <w:lang w:val="sr-Latn-RS"/>
        </w:rPr>
        <w:t xml:space="preserve"> KCGF vrši nadzor odabranih pot</w:t>
      </w:r>
      <w:r w:rsidR="00F37051" w:rsidRPr="00A37D12">
        <w:rPr>
          <w:rFonts w:eastAsia="Calibri" w:cstheme="minorHAnsi"/>
          <w:lang w:val="sr-Latn-RS"/>
        </w:rPr>
        <w:t>projekata B.</w:t>
      </w:r>
    </w:p>
    <w:p w14:paraId="5C690759" w14:textId="1E358E25" w:rsidR="009F7DCA" w:rsidRPr="00A37D12" w:rsidRDefault="00972668" w:rsidP="00F37051">
      <w:pPr>
        <w:spacing w:after="0" w:line="240" w:lineRule="auto"/>
        <w:jc w:val="both"/>
        <w:rPr>
          <w:rFonts w:eastAsia="Calibri" w:cstheme="minorHAnsi"/>
          <w:lang w:val="sr-Latn-RS"/>
        </w:rPr>
      </w:pPr>
      <w:r w:rsidRPr="00A37D12">
        <w:rPr>
          <w:rFonts w:eastAsia="Calibri" w:cstheme="minorHAnsi"/>
          <w:lang w:val="sr-Latn-RS"/>
        </w:rPr>
        <w:t>Sv</w:t>
      </w:r>
      <w:r w:rsidR="00F37051" w:rsidRPr="00A37D12">
        <w:rPr>
          <w:rFonts w:eastAsia="Calibri" w:cstheme="minorHAnsi"/>
          <w:lang w:val="sr-Latn-RS"/>
        </w:rPr>
        <w:t xml:space="preserve">etska banka će izvršiti </w:t>
      </w:r>
      <w:r w:rsidRPr="00A37D12">
        <w:rPr>
          <w:rFonts w:eastAsia="Calibri" w:cstheme="minorHAnsi"/>
          <w:lang w:val="sr-Latn-RS"/>
        </w:rPr>
        <w:t>prethodni pregled prvih pet potprojekata B + i odobri</w:t>
      </w:r>
      <w:r w:rsidR="00F37051" w:rsidRPr="00A37D12">
        <w:rPr>
          <w:rFonts w:eastAsia="Calibri" w:cstheme="minorHAnsi"/>
          <w:lang w:val="sr-Latn-RS"/>
        </w:rPr>
        <w:t xml:space="preserve">će ih </w:t>
      </w:r>
      <w:r w:rsidRPr="00A37D12">
        <w:rPr>
          <w:rFonts w:eastAsia="Calibri" w:cstheme="minorHAnsi"/>
          <w:lang w:val="sr-Latn-RS"/>
        </w:rPr>
        <w:t>pr</w:t>
      </w:r>
      <w:r w:rsidR="00F37051" w:rsidRPr="00A37D12">
        <w:rPr>
          <w:rFonts w:eastAsia="Calibri" w:cstheme="minorHAnsi"/>
          <w:lang w:val="sr-Latn-RS"/>
        </w:rPr>
        <w:t>e nego što se donese odluka o njihovoj garanciji. KCGF će takođe proveriti uzorak paketa za pod-zajmove za</w:t>
      </w:r>
      <w:r w:rsidRPr="00A37D12">
        <w:rPr>
          <w:rFonts w:eastAsia="Calibri" w:cstheme="minorHAnsi"/>
          <w:lang w:val="sr-Latn-RS"/>
        </w:rPr>
        <w:t xml:space="preserve"> kategorije B- i B +, kao i pot</w:t>
      </w:r>
      <w:r w:rsidR="00F37051" w:rsidRPr="00A37D12">
        <w:rPr>
          <w:rFonts w:eastAsia="Calibri" w:cstheme="minorHAnsi"/>
          <w:lang w:val="sr-Latn-RS"/>
        </w:rPr>
        <w:t>projekte kategorije C, kako bi se os</w:t>
      </w:r>
      <w:r w:rsidRPr="00A37D12">
        <w:rPr>
          <w:rFonts w:eastAsia="Calibri" w:cstheme="minorHAnsi"/>
          <w:lang w:val="sr-Latn-RS"/>
        </w:rPr>
        <w:t>iguralo da su RFI sproveli skri</w:t>
      </w:r>
      <w:r w:rsidR="00F37051" w:rsidRPr="00A37D12">
        <w:rPr>
          <w:rFonts w:eastAsia="Calibri" w:cstheme="minorHAnsi"/>
          <w:lang w:val="sr-Latn-RS"/>
        </w:rPr>
        <w:t>ning i kategorizaciju po</w:t>
      </w:r>
      <w:r w:rsidRPr="00A37D12">
        <w:rPr>
          <w:rFonts w:eastAsia="Calibri" w:cstheme="minorHAnsi"/>
          <w:lang w:val="sr-Latn-RS"/>
        </w:rPr>
        <w:t>t</w:t>
      </w:r>
      <w:r w:rsidR="00F37051" w:rsidRPr="00A37D12">
        <w:rPr>
          <w:rFonts w:eastAsia="Calibri" w:cstheme="minorHAnsi"/>
          <w:lang w:val="sr-Latn-RS"/>
        </w:rPr>
        <w:t xml:space="preserve">projekata na ispravan način; da su procene uticaja na životnu sredinu za </w:t>
      </w:r>
      <w:r w:rsidR="001E46E0" w:rsidRPr="00A37D12">
        <w:rPr>
          <w:rFonts w:eastAsia="Calibri" w:cstheme="minorHAnsi"/>
          <w:lang w:val="sr-Latn-RS"/>
        </w:rPr>
        <w:t>potproj</w:t>
      </w:r>
      <w:r w:rsidR="00F37051" w:rsidRPr="00A37D12">
        <w:rPr>
          <w:rFonts w:eastAsia="Calibri" w:cstheme="minorHAnsi"/>
          <w:lang w:val="sr-Latn-RS"/>
        </w:rPr>
        <w:t xml:space="preserve">ekte kategorije B sprovedene na adekvatan način i da su izrađeni </w:t>
      </w:r>
      <w:r w:rsidRPr="00A37D12">
        <w:rPr>
          <w:rFonts w:eastAsia="Calibri" w:cstheme="minorHAnsi"/>
          <w:lang w:val="sr-Latn-RS"/>
        </w:rPr>
        <w:t>ESMP</w:t>
      </w:r>
      <w:r w:rsidR="00F37051" w:rsidRPr="00A37D12">
        <w:rPr>
          <w:rFonts w:eastAsia="Calibri" w:cstheme="minorHAnsi"/>
          <w:lang w:val="sr-Latn-RS"/>
        </w:rPr>
        <w:t xml:space="preserve"> prihvatljivog kvaliteta. Evaluacija </w:t>
      </w:r>
      <w:r w:rsidRPr="00A37D12">
        <w:rPr>
          <w:rFonts w:eastAsia="Calibri" w:cstheme="minorHAnsi"/>
          <w:lang w:val="sr-Latn-RS"/>
        </w:rPr>
        <w:t>nadgledanja</w:t>
      </w:r>
      <w:r w:rsidR="00F37051" w:rsidRPr="00A37D12">
        <w:rPr>
          <w:rFonts w:eastAsia="Calibri" w:cstheme="minorHAnsi"/>
          <w:lang w:val="sr-Latn-RS"/>
        </w:rPr>
        <w:t xml:space="preserve"> će osigurati da: rad </w:t>
      </w:r>
      <w:r w:rsidR="002A140F" w:rsidRPr="00A37D12">
        <w:rPr>
          <w:rFonts w:eastAsia="Calibri" w:cstheme="minorHAnsi"/>
          <w:lang w:val="sr-Latn-RS"/>
        </w:rPr>
        <w:t xml:space="preserve">je </w:t>
      </w:r>
      <w:r w:rsidR="00F37051" w:rsidRPr="00A37D12">
        <w:rPr>
          <w:rFonts w:eastAsia="Calibri" w:cstheme="minorHAnsi"/>
          <w:lang w:val="sr-Latn-RS"/>
        </w:rPr>
        <w:t xml:space="preserve">bio zadovoljavajućeg kvaliteta, učešće zajednice se odvijalo </w:t>
      </w:r>
      <w:r w:rsidRPr="00A37D12">
        <w:rPr>
          <w:rFonts w:eastAsia="Calibri" w:cstheme="minorHAnsi"/>
          <w:lang w:val="sr-Latn-RS"/>
        </w:rPr>
        <w:t xml:space="preserve">kada je to bilo prikladno, </w:t>
      </w:r>
      <w:r w:rsidR="00F37051" w:rsidRPr="00A37D12">
        <w:rPr>
          <w:rFonts w:eastAsia="Calibri" w:cstheme="minorHAnsi"/>
          <w:lang w:val="sr-Latn-RS"/>
        </w:rPr>
        <w:t>date</w:t>
      </w:r>
      <w:r w:rsidRPr="00A37D12">
        <w:rPr>
          <w:rFonts w:eastAsia="Calibri" w:cstheme="minorHAnsi"/>
          <w:lang w:val="sr-Latn-RS"/>
        </w:rPr>
        <w:t xml:space="preserve"> su</w:t>
      </w:r>
      <w:r w:rsidR="00F37051" w:rsidRPr="00A37D12">
        <w:rPr>
          <w:rFonts w:eastAsia="Calibri" w:cstheme="minorHAnsi"/>
          <w:lang w:val="sr-Latn-RS"/>
        </w:rPr>
        <w:t xml:space="preserve"> odgovarajuće preporuke, sva dokumentacija je propisno po</w:t>
      </w:r>
      <w:r w:rsidRPr="00A37D12">
        <w:rPr>
          <w:rFonts w:eastAsia="Calibri" w:cstheme="minorHAnsi"/>
          <w:lang w:val="sr-Latn-RS"/>
        </w:rPr>
        <w:t>punjena i evidentirana, i</w:t>
      </w:r>
      <w:r w:rsidR="00F37051" w:rsidRPr="00A37D12">
        <w:rPr>
          <w:rFonts w:eastAsia="Calibri" w:cstheme="minorHAnsi"/>
          <w:lang w:val="sr-Latn-RS"/>
        </w:rPr>
        <w:t xml:space="preserve"> ispunjeni </w:t>
      </w:r>
      <w:r w:rsidRPr="00A37D12">
        <w:rPr>
          <w:rFonts w:eastAsia="Calibri" w:cstheme="minorHAnsi"/>
          <w:lang w:val="sr-Latn-RS"/>
        </w:rPr>
        <w:t xml:space="preserve">su </w:t>
      </w:r>
      <w:r w:rsidR="00F37051" w:rsidRPr="00A37D12">
        <w:rPr>
          <w:rFonts w:eastAsia="Calibri" w:cstheme="minorHAnsi"/>
          <w:lang w:val="sr-Latn-RS"/>
        </w:rPr>
        <w:t xml:space="preserve">uslovi </w:t>
      </w:r>
      <w:r w:rsidRPr="00A37D12">
        <w:rPr>
          <w:rFonts w:eastAsia="Calibri" w:cstheme="minorHAnsi"/>
          <w:lang w:val="sr-Latn-RS"/>
        </w:rPr>
        <w:t>za odobrenje</w:t>
      </w:r>
      <w:r w:rsidR="00F37051" w:rsidRPr="00A37D12">
        <w:rPr>
          <w:rFonts w:eastAsia="Calibri" w:cstheme="minorHAnsi"/>
          <w:lang w:val="sr-Latn-RS"/>
        </w:rPr>
        <w:t xml:space="preserve"> od </w:t>
      </w:r>
      <w:r w:rsidR="00386CAA" w:rsidRPr="00A37D12">
        <w:rPr>
          <w:rFonts w:eastAsia="Calibri" w:cstheme="minorHAnsi"/>
          <w:lang w:val="sr-Latn-RS"/>
        </w:rPr>
        <w:t>MŽSPP</w:t>
      </w:r>
      <w:r w:rsidRPr="00A37D12">
        <w:rPr>
          <w:rFonts w:eastAsia="Calibri" w:cstheme="minorHAnsi"/>
          <w:lang w:val="sr-Latn-RS"/>
        </w:rPr>
        <w:t>-a</w:t>
      </w:r>
      <w:r w:rsidR="00F37051" w:rsidRPr="00A37D12">
        <w:rPr>
          <w:rFonts w:eastAsia="Calibri" w:cstheme="minorHAnsi"/>
          <w:lang w:val="sr-Latn-RS"/>
        </w:rPr>
        <w:t xml:space="preserve"> ili relevantne opštine</w:t>
      </w:r>
      <w:r w:rsidR="00486F37" w:rsidRPr="00A37D12">
        <w:rPr>
          <w:rFonts w:eastAsia="Calibri" w:cstheme="minorHAnsi"/>
          <w:lang w:val="sr-Latn-RS"/>
        </w:rPr>
        <w:t xml:space="preserve">. </w:t>
      </w:r>
      <w:r w:rsidR="002A140F" w:rsidRPr="00A37D12">
        <w:rPr>
          <w:rFonts w:eastAsia="Calibri" w:cstheme="minorHAnsi"/>
          <w:lang w:val="sr-Latn-RS"/>
        </w:rPr>
        <w:t xml:space="preserve"> </w:t>
      </w:r>
    </w:p>
    <w:p w14:paraId="444BBDA5" w14:textId="77777777" w:rsidR="00272B37" w:rsidRPr="00A37D12" w:rsidRDefault="00272B37" w:rsidP="00180FE9">
      <w:pPr>
        <w:spacing w:after="0" w:line="240" w:lineRule="auto"/>
        <w:jc w:val="both"/>
        <w:rPr>
          <w:rFonts w:eastAsia="Calibri" w:cstheme="minorHAnsi"/>
          <w:lang w:val="sr-Latn-RS"/>
        </w:rPr>
      </w:pPr>
    </w:p>
    <w:p w14:paraId="28B73464" w14:textId="741BA7ED" w:rsidR="00486F37" w:rsidRPr="00A37D12" w:rsidRDefault="00721EE2" w:rsidP="00180FE9">
      <w:pPr>
        <w:spacing w:after="0" w:line="240" w:lineRule="auto"/>
        <w:jc w:val="both"/>
        <w:rPr>
          <w:rFonts w:eastAsia="Calibri" w:cstheme="minorHAnsi"/>
          <w:lang w:val="sr-Latn-RS"/>
        </w:rPr>
      </w:pPr>
      <w:r w:rsidRPr="00A37D12">
        <w:rPr>
          <w:rFonts w:eastAsia="Calibri" w:cstheme="minorHAnsi"/>
          <w:lang w:val="sr-Latn-RS"/>
        </w:rPr>
        <w:t>KCGF će obavestiti SB o ekološkoj dubinskoj analizi koju primenjuje RFI kroz opšte izveštavanje o napretku projekta. Svetska banka će pratiti</w:t>
      </w:r>
      <w:r w:rsidR="00972668" w:rsidRPr="00A37D12">
        <w:rPr>
          <w:rFonts w:eastAsia="Calibri" w:cstheme="minorHAnsi"/>
          <w:lang w:val="sr-Latn-RS"/>
        </w:rPr>
        <w:t xml:space="preserve"> učinak KCGF-a i RFI na okolinu, redovnim pregledom svojih izveštaja kao i nadzorom c</w:t>
      </w:r>
      <w:r w:rsidRPr="00A37D12">
        <w:rPr>
          <w:rFonts w:eastAsia="Calibri" w:cstheme="minorHAnsi"/>
          <w:lang w:val="sr-Latn-RS"/>
        </w:rPr>
        <w:t>elokupnog procesa s</w:t>
      </w:r>
      <w:r w:rsidR="00972668" w:rsidRPr="00A37D12">
        <w:rPr>
          <w:rFonts w:eastAsia="Calibri" w:cstheme="minorHAnsi"/>
          <w:lang w:val="sr-Latn-RS"/>
        </w:rPr>
        <w:t>kri</w:t>
      </w:r>
      <w:r w:rsidRPr="00A37D12">
        <w:rPr>
          <w:rFonts w:eastAsia="Calibri" w:cstheme="minorHAnsi"/>
          <w:lang w:val="sr-Latn-RS"/>
        </w:rPr>
        <w:t xml:space="preserve">ninga i </w:t>
      </w:r>
      <w:r w:rsidR="00972668" w:rsidRPr="00A37D12">
        <w:rPr>
          <w:rFonts w:eastAsia="Calibri" w:cstheme="minorHAnsi"/>
          <w:lang w:val="sr-Latn-RS"/>
        </w:rPr>
        <w:t>implementacijom</w:t>
      </w:r>
      <w:r w:rsidRPr="00A37D12">
        <w:rPr>
          <w:rFonts w:eastAsia="Calibri" w:cstheme="minorHAnsi"/>
          <w:lang w:val="sr-Latn-RS"/>
        </w:rPr>
        <w:t xml:space="preserve"> ekoloških preporuka za odabrane potproje</w:t>
      </w:r>
      <w:r w:rsidR="00972668" w:rsidRPr="00A37D12">
        <w:rPr>
          <w:rFonts w:eastAsia="Calibri" w:cstheme="minorHAnsi"/>
          <w:lang w:val="sr-Latn-RS"/>
        </w:rPr>
        <w:t>kte, uključujući nasumične pos</w:t>
      </w:r>
      <w:r w:rsidRPr="00A37D12">
        <w:rPr>
          <w:rFonts w:eastAsia="Calibri" w:cstheme="minorHAnsi"/>
          <w:lang w:val="sr-Latn-RS"/>
        </w:rPr>
        <w:t xml:space="preserve">ete lokacijama potprojekta i </w:t>
      </w:r>
      <w:r w:rsidR="00972668" w:rsidRPr="00A37D12">
        <w:rPr>
          <w:rFonts w:eastAsia="Calibri" w:cstheme="minorHAnsi"/>
          <w:lang w:val="sr-Latn-RS"/>
        </w:rPr>
        <w:t>istraživanja „za stolom“ (</w:t>
      </w:r>
      <w:r w:rsidR="00972668" w:rsidRPr="00A37D12">
        <w:rPr>
          <w:rFonts w:eastAsia="Calibri" w:cstheme="minorHAnsi"/>
          <w:i/>
          <w:lang w:val="sr-Latn-RS"/>
        </w:rPr>
        <w:t>desk review</w:t>
      </w:r>
      <w:r w:rsidR="00972668" w:rsidRPr="00A37D12">
        <w:rPr>
          <w:rFonts w:eastAsia="Calibri" w:cstheme="minorHAnsi"/>
          <w:lang w:val="sr-Latn-RS"/>
        </w:rPr>
        <w:t>)</w:t>
      </w:r>
      <w:r w:rsidRPr="00A37D12">
        <w:rPr>
          <w:rFonts w:eastAsia="Calibri" w:cstheme="minorHAnsi"/>
          <w:lang w:val="sr-Latn-RS"/>
        </w:rPr>
        <w:t>. Ovakva praksa supervizije ima za cilj da osigura: da je rad bio zadovoljavajućeg kvaliteta, učešće</w:t>
      </w:r>
      <w:r w:rsidR="00972668" w:rsidRPr="00A37D12">
        <w:rPr>
          <w:rFonts w:eastAsia="Calibri" w:cstheme="minorHAnsi"/>
          <w:lang w:val="sr-Latn-RS"/>
        </w:rPr>
        <w:t xml:space="preserve"> zajednice se odvijalo kada je</w:t>
      </w:r>
      <w:r w:rsidRPr="00A37D12">
        <w:rPr>
          <w:rFonts w:eastAsia="Calibri" w:cstheme="minorHAnsi"/>
          <w:lang w:val="sr-Latn-RS"/>
        </w:rPr>
        <w:t xml:space="preserve"> bilo potrebno, da su date odgovarajuće preporuke, da je sva dokumentacija propisno popunjena i evidentirana, te da su ispunjeni uslovi </w:t>
      </w:r>
      <w:r w:rsidR="00972668" w:rsidRPr="00A37D12">
        <w:rPr>
          <w:rFonts w:eastAsia="Calibri" w:cstheme="minorHAnsi"/>
          <w:lang w:val="sr-Latn-RS"/>
        </w:rPr>
        <w:t xml:space="preserve">za </w:t>
      </w:r>
      <w:r w:rsidRPr="00A37D12">
        <w:rPr>
          <w:rFonts w:eastAsia="Calibri" w:cstheme="minorHAnsi"/>
          <w:lang w:val="sr-Latn-RS"/>
        </w:rPr>
        <w:t>odobrenja</w:t>
      </w:r>
      <w:r w:rsidR="00972668" w:rsidRPr="00A37D12">
        <w:rPr>
          <w:rFonts w:eastAsia="Calibri" w:cstheme="minorHAnsi"/>
          <w:lang w:val="sr-Latn-RS"/>
        </w:rPr>
        <w:t xml:space="preserve"> od strane nadležnih organa</w:t>
      </w:r>
      <w:r w:rsidRPr="00A37D12">
        <w:rPr>
          <w:rFonts w:eastAsia="Calibri" w:cstheme="minorHAnsi"/>
          <w:lang w:val="sr-Latn-RS"/>
        </w:rPr>
        <w:t xml:space="preserve">. Prema tome, </w:t>
      </w:r>
      <w:r w:rsidR="002736B5" w:rsidRPr="00A37D12">
        <w:rPr>
          <w:rFonts w:eastAsia="Calibri" w:cstheme="minorHAnsi"/>
          <w:lang w:val="sr-Latn-RS"/>
        </w:rPr>
        <w:t xml:space="preserve">RFI će pravilno čuvati svu </w:t>
      </w:r>
      <w:r w:rsidRPr="00A37D12">
        <w:rPr>
          <w:rFonts w:eastAsia="Calibri" w:cstheme="minorHAnsi"/>
          <w:lang w:val="sr-Latn-RS"/>
        </w:rPr>
        <w:t xml:space="preserve">dokumentaciju </w:t>
      </w:r>
      <w:r w:rsidR="002A140F" w:rsidRPr="00A37D12">
        <w:rPr>
          <w:rFonts w:eastAsia="Calibri" w:cstheme="minorHAnsi"/>
          <w:lang w:val="sr-Latn-RS"/>
        </w:rPr>
        <w:t xml:space="preserve">potprojekata </w:t>
      </w:r>
      <w:r w:rsidRPr="00A37D12">
        <w:rPr>
          <w:rFonts w:eastAsia="Calibri" w:cstheme="minorHAnsi"/>
          <w:lang w:val="sr-Latn-RS"/>
        </w:rPr>
        <w:t xml:space="preserve">i učiniti je dostupnom </w:t>
      </w:r>
      <w:r w:rsidR="002A140F" w:rsidRPr="00A37D12">
        <w:rPr>
          <w:rFonts w:eastAsia="Calibri" w:cstheme="minorHAnsi"/>
          <w:lang w:val="sr-Latn-RS"/>
        </w:rPr>
        <w:t xml:space="preserve">za </w:t>
      </w:r>
      <w:r w:rsidRPr="00A37D12">
        <w:rPr>
          <w:rFonts w:eastAsia="Calibri" w:cstheme="minorHAnsi"/>
          <w:lang w:val="sr-Latn-RS"/>
        </w:rPr>
        <w:t xml:space="preserve">KCGF i SB po potrebi, kao i </w:t>
      </w:r>
      <w:r w:rsidR="002A140F" w:rsidRPr="00A37D12">
        <w:rPr>
          <w:rFonts w:eastAsia="Calibri" w:cstheme="minorHAnsi"/>
          <w:lang w:val="sr-Latn-RS"/>
        </w:rPr>
        <w:t>obezbediti</w:t>
      </w:r>
      <w:r w:rsidRPr="00A37D12">
        <w:rPr>
          <w:rFonts w:eastAsia="Calibri" w:cstheme="minorHAnsi"/>
          <w:lang w:val="sr-Latn-RS"/>
        </w:rPr>
        <w:t xml:space="preserve"> pristup datotekama</w:t>
      </w:r>
      <w:r w:rsidR="002A140F" w:rsidRPr="00A37D12">
        <w:rPr>
          <w:rFonts w:eastAsia="Calibri" w:cstheme="minorHAnsi"/>
          <w:lang w:val="sr-Latn-RS"/>
        </w:rPr>
        <w:t xml:space="preserve"> potprojekata B+</w:t>
      </w:r>
      <w:r w:rsidRPr="00A37D12">
        <w:rPr>
          <w:rFonts w:eastAsia="Calibri" w:cstheme="minorHAnsi"/>
          <w:lang w:val="sr-Latn-RS"/>
        </w:rPr>
        <w:t xml:space="preserve"> i omogućiti </w:t>
      </w:r>
      <w:r w:rsidR="00A81B77" w:rsidRPr="00A37D12">
        <w:rPr>
          <w:rFonts w:eastAsia="Calibri" w:cstheme="minorHAnsi"/>
          <w:lang w:val="sr-Latn-RS"/>
        </w:rPr>
        <w:t xml:space="preserve">terenske </w:t>
      </w:r>
      <w:r w:rsidRPr="00A37D12">
        <w:rPr>
          <w:rFonts w:eastAsia="Calibri" w:cstheme="minorHAnsi"/>
          <w:lang w:val="sr-Latn-RS"/>
        </w:rPr>
        <w:t>posete</w:t>
      </w:r>
      <w:r w:rsidR="00A81B77" w:rsidRPr="00A37D12">
        <w:rPr>
          <w:rFonts w:eastAsia="Calibri" w:cstheme="minorHAnsi"/>
          <w:lang w:val="sr-Latn-RS"/>
        </w:rPr>
        <w:t xml:space="preserve"> </w:t>
      </w:r>
      <w:r w:rsidRPr="00A37D12">
        <w:rPr>
          <w:rFonts w:eastAsia="Calibri" w:cstheme="minorHAnsi"/>
          <w:lang w:val="sr-Latn-RS"/>
        </w:rPr>
        <w:t>lokaciji</w:t>
      </w:r>
      <w:r w:rsidR="00486F37" w:rsidRPr="00A37D12">
        <w:rPr>
          <w:rFonts w:eastAsia="Calibri" w:cstheme="minorHAnsi"/>
          <w:lang w:val="sr-Latn-RS"/>
        </w:rPr>
        <w:t>.</w:t>
      </w:r>
      <w:r w:rsidR="002A140F" w:rsidRPr="00A37D12">
        <w:rPr>
          <w:rFonts w:eastAsia="Calibri" w:cstheme="minorHAnsi"/>
          <w:lang w:val="sr-Latn-RS"/>
        </w:rPr>
        <w:t xml:space="preserve"> </w:t>
      </w:r>
      <w:r w:rsidR="00A81B77" w:rsidRPr="00A37D12">
        <w:rPr>
          <w:rFonts w:eastAsia="Calibri" w:cstheme="minorHAnsi"/>
          <w:lang w:val="sr-Latn-RS"/>
        </w:rPr>
        <w:t xml:space="preserve"> </w:t>
      </w:r>
    </w:p>
    <w:p w14:paraId="1761A4D1" w14:textId="77777777" w:rsidR="00486F37" w:rsidRPr="00A37D12" w:rsidRDefault="00486F37" w:rsidP="00F50271">
      <w:pPr>
        <w:jc w:val="both"/>
        <w:rPr>
          <w:rFonts w:eastAsia="Calibri" w:cstheme="minorHAnsi"/>
          <w:b/>
          <w:lang w:val="sr-Latn-RS"/>
        </w:rPr>
      </w:pPr>
    </w:p>
    <w:p w14:paraId="17FC9A27" w14:textId="77777777" w:rsidR="00675C21" w:rsidRPr="00A37D12" w:rsidRDefault="00675C21" w:rsidP="00F50271">
      <w:pPr>
        <w:autoSpaceDE w:val="0"/>
        <w:autoSpaceDN w:val="0"/>
        <w:adjustRightInd w:val="0"/>
        <w:spacing w:after="270"/>
        <w:jc w:val="both"/>
        <w:rPr>
          <w:rFonts w:cstheme="minorHAnsi"/>
          <w:color w:val="000000"/>
          <w:highlight w:val="cyan"/>
          <w:lang w:val="sr-Latn-RS"/>
        </w:rPr>
      </w:pPr>
    </w:p>
    <w:p w14:paraId="50B294CC" w14:textId="77777777" w:rsidR="00DB2A08" w:rsidRPr="00A37D12" w:rsidRDefault="00DB2A08" w:rsidP="00F50271">
      <w:pPr>
        <w:autoSpaceDE w:val="0"/>
        <w:autoSpaceDN w:val="0"/>
        <w:adjustRightInd w:val="0"/>
        <w:spacing w:after="270"/>
        <w:jc w:val="both"/>
        <w:rPr>
          <w:rFonts w:cstheme="minorHAnsi"/>
          <w:color w:val="000000"/>
          <w:highlight w:val="cyan"/>
          <w:lang w:val="sr-Latn-RS"/>
        </w:rPr>
      </w:pPr>
    </w:p>
    <w:p w14:paraId="6E032CA6" w14:textId="77777777" w:rsidR="00DF594A" w:rsidRPr="00A37D12" w:rsidRDefault="00DF594A" w:rsidP="00F50271">
      <w:pPr>
        <w:pStyle w:val="Heading1"/>
        <w:numPr>
          <w:ilvl w:val="0"/>
          <w:numId w:val="0"/>
        </w:numPr>
        <w:ind w:left="432" w:hanging="432"/>
        <w:jc w:val="both"/>
        <w:rPr>
          <w:rFonts w:cstheme="minorHAnsi"/>
          <w:highlight w:val="cyan"/>
          <w:lang w:val="sr-Latn-RS"/>
        </w:rPr>
      </w:pPr>
    </w:p>
    <w:p w14:paraId="0AD4D4A5" w14:textId="77777777" w:rsidR="00272B37" w:rsidRPr="00A37D12" w:rsidRDefault="00272B37">
      <w:pPr>
        <w:rPr>
          <w:rFonts w:cstheme="minorHAnsi"/>
          <w:highlight w:val="cyan"/>
          <w:lang w:val="sr-Latn-RS" w:eastAsia="zh-CN"/>
        </w:rPr>
      </w:pPr>
      <w:r w:rsidRPr="00A37D12">
        <w:rPr>
          <w:rFonts w:cstheme="minorHAnsi"/>
          <w:highlight w:val="cyan"/>
          <w:lang w:val="sr-Latn-RS" w:eastAsia="zh-CN"/>
        </w:rPr>
        <w:br w:type="page"/>
      </w:r>
    </w:p>
    <w:p w14:paraId="21EE66A1" w14:textId="4529A0CC" w:rsidR="001F48C1" w:rsidRPr="00A37D12" w:rsidRDefault="00721EE2" w:rsidP="00DF594A">
      <w:pPr>
        <w:pStyle w:val="Heading1"/>
        <w:numPr>
          <w:ilvl w:val="0"/>
          <w:numId w:val="0"/>
        </w:numPr>
        <w:ind w:left="431"/>
        <w:rPr>
          <w:rFonts w:cstheme="minorHAnsi"/>
          <w:lang w:val="sr-Latn-RS"/>
        </w:rPr>
      </w:pPr>
      <w:bookmarkStart w:id="33" w:name="_Toc536446"/>
      <w:r w:rsidRPr="00A37D12">
        <w:rPr>
          <w:rFonts w:cstheme="minorHAnsi"/>
          <w:lang w:val="sr-Latn-RS"/>
        </w:rPr>
        <w:lastRenderedPageBreak/>
        <w:t>ANEKS 1 - GLAVNE ODGOVORNOSTI KLJUČNIH UČESNIKA</w:t>
      </w:r>
      <w:bookmarkEnd w:id="33"/>
      <w:r w:rsidRPr="00A37D12">
        <w:rPr>
          <w:rFonts w:cstheme="minorHAnsi"/>
          <w:lang w:val="sr-Latn-RS"/>
        </w:rPr>
        <w:t xml:space="preserve"> </w:t>
      </w:r>
    </w:p>
    <w:p w14:paraId="51E3FA2A" w14:textId="77777777" w:rsidR="001F48C1" w:rsidRPr="00A37D12" w:rsidRDefault="001F48C1" w:rsidP="00F50271">
      <w:pPr>
        <w:ind w:left="720"/>
        <w:contextualSpacing/>
        <w:jc w:val="both"/>
        <w:rPr>
          <w:rFonts w:eastAsia="Calibri" w:cstheme="minorHAnsi"/>
          <w:b/>
          <w:sz w:val="32"/>
          <w:szCs w:val="32"/>
          <w:lang w:val="sr-Latn-R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680"/>
        <w:gridCol w:w="3600"/>
      </w:tblGrid>
      <w:tr w:rsidR="00675C21" w:rsidRPr="00A37D12" w14:paraId="6A99E69C" w14:textId="77777777" w:rsidTr="00081764">
        <w:trPr>
          <w:jc w:val="center"/>
        </w:trPr>
        <w:tc>
          <w:tcPr>
            <w:tcW w:w="1800" w:type="dxa"/>
          </w:tcPr>
          <w:p w14:paraId="320108A2" w14:textId="08F57A84" w:rsidR="00675C21" w:rsidRPr="00A37D12" w:rsidRDefault="002F10C2" w:rsidP="00F50271">
            <w:pPr>
              <w:jc w:val="both"/>
              <w:rPr>
                <w:rFonts w:eastAsia="Calibri" w:cstheme="minorHAnsi"/>
                <w:b/>
                <w:lang w:val="sr-Latn-RS"/>
              </w:rPr>
            </w:pPr>
            <w:r w:rsidRPr="00A37D12">
              <w:rPr>
                <w:rFonts w:eastAsia="Calibri" w:cstheme="minorHAnsi"/>
                <w:b/>
                <w:lang w:val="sr-Latn-RS"/>
              </w:rPr>
              <w:t>Učesnik</w:t>
            </w:r>
          </w:p>
        </w:tc>
        <w:tc>
          <w:tcPr>
            <w:tcW w:w="4680" w:type="dxa"/>
          </w:tcPr>
          <w:p w14:paraId="6CB4ED7D" w14:textId="01A4DFC1" w:rsidR="00675C21" w:rsidRPr="00A37D12" w:rsidRDefault="002F10C2" w:rsidP="00F50271">
            <w:pPr>
              <w:jc w:val="both"/>
              <w:rPr>
                <w:rFonts w:eastAsia="Calibri" w:cstheme="minorHAnsi"/>
                <w:b/>
                <w:lang w:val="sr-Latn-RS"/>
              </w:rPr>
            </w:pPr>
            <w:r w:rsidRPr="00A37D12">
              <w:rPr>
                <w:rFonts w:eastAsia="Calibri" w:cstheme="minorHAnsi"/>
                <w:b/>
                <w:lang w:val="sr-Latn-RS"/>
              </w:rPr>
              <w:t>Aktivnost</w:t>
            </w:r>
          </w:p>
        </w:tc>
        <w:tc>
          <w:tcPr>
            <w:tcW w:w="3600" w:type="dxa"/>
          </w:tcPr>
          <w:p w14:paraId="7407CEEA" w14:textId="11C81803" w:rsidR="00675C21" w:rsidRPr="00A37D12" w:rsidRDefault="002F10C2" w:rsidP="00F50271">
            <w:pPr>
              <w:jc w:val="both"/>
              <w:rPr>
                <w:rFonts w:eastAsia="Calibri" w:cstheme="minorHAnsi"/>
                <w:b/>
                <w:lang w:val="sr-Latn-RS"/>
              </w:rPr>
            </w:pPr>
            <w:r w:rsidRPr="00A37D12">
              <w:rPr>
                <w:rFonts w:eastAsia="Calibri" w:cstheme="minorHAnsi"/>
                <w:b/>
                <w:lang w:val="sr-Latn-RS"/>
              </w:rPr>
              <w:t>Prateća dokumentacija</w:t>
            </w:r>
          </w:p>
        </w:tc>
      </w:tr>
      <w:tr w:rsidR="00675C21" w:rsidRPr="00A37D12" w14:paraId="77291C50" w14:textId="77777777" w:rsidTr="00081764">
        <w:trPr>
          <w:jc w:val="center"/>
        </w:trPr>
        <w:tc>
          <w:tcPr>
            <w:tcW w:w="1800" w:type="dxa"/>
          </w:tcPr>
          <w:p w14:paraId="2D30D566" w14:textId="77777777" w:rsidR="00675C21" w:rsidRPr="00A37D12" w:rsidRDefault="00675C21" w:rsidP="00F50271">
            <w:pPr>
              <w:jc w:val="both"/>
              <w:rPr>
                <w:rFonts w:eastAsia="Calibri" w:cstheme="minorHAnsi"/>
                <w:lang w:val="sr-Latn-RS"/>
              </w:rPr>
            </w:pPr>
            <w:r w:rsidRPr="00A37D12">
              <w:rPr>
                <w:rFonts w:eastAsia="Calibri" w:cstheme="minorHAnsi"/>
                <w:lang w:val="sr-Latn-RS"/>
              </w:rPr>
              <w:t>KCGF</w:t>
            </w:r>
          </w:p>
        </w:tc>
        <w:tc>
          <w:tcPr>
            <w:tcW w:w="4680" w:type="dxa"/>
          </w:tcPr>
          <w:p w14:paraId="3F0CBE55" w14:textId="77777777" w:rsidR="00D44A86" w:rsidRPr="00A37D12" w:rsidRDefault="00D44A86" w:rsidP="00D44A86">
            <w:pPr>
              <w:numPr>
                <w:ilvl w:val="0"/>
                <w:numId w:val="12"/>
              </w:numPr>
              <w:spacing w:after="0" w:line="240" w:lineRule="auto"/>
              <w:jc w:val="both"/>
              <w:rPr>
                <w:rFonts w:eastAsia="Calibri" w:cstheme="minorHAnsi"/>
                <w:lang w:val="sr-Latn-RS"/>
              </w:rPr>
            </w:pPr>
            <w:r w:rsidRPr="00A37D12">
              <w:rPr>
                <w:rFonts w:eastAsia="Calibri" w:cstheme="minorHAnsi"/>
                <w:lang w:val="sr-Latn-RS"/>
              </w:rPr>
              <w:t>Distribucija Operativnog priručnika za RFI</w:t>
            </w:r>
          </w:p>
          <w:p w14:paraId="3049A0DE" w14:textId="6C1C2EDF" w:rsidR="00D44A86" w:rsidRPr="00A37D12" w:rsidRDefault="00D44A86" w:rsidP="00D44A86">
            <w:pPr>
              <w:numPr>
                <w:ilvl w:val="0"/>
                <w:numId w:val="12"/>
              </w:numPr>
              <w:spacing w:after="0" w:line="240" w:lineRule="auto"/>
              <w:jc w:val="both"/>
              <w:rPr>
                <w:rFonts w:eastAsia="Calibri" w:cstheme="minorHAnsi"/>
                <w:lang w:val="sr-Latn-RS"/>
              </w:rPr>
            </w:pPr>
            <w:r w:rsidRPr="00A37D12">
              <w:rPr>
                <w:rFonts w:eastAsia="Calibri" w:cstheme="minorHAnsi"/>
                <w:lang w:val="sr-Latn-RS"/>
              </w:rPr>
              <w:t>Pomoc</w:t>
            </w:r>
            <w:r w:rsidR="001C7A60" w:rsidRPr="00A37D12">
              <w:rPr>
                <w:rFonts w:eastAsia="Calibri" w:cstheme="minorHAnsi"/>
                <w:lang w:val="sr-Latn-RS"/>
              </w:rPr>
              <w:t>́i RFI u vezi sa ekološkim zaht</w:t>
            </w:r>
            <w:r w:rsidRPr="00A37D12">
              <w:rPr>
                <w:rFonts w:eastAsia="Calibri" w:cstheme="minorHAnsi"/>
                <w:lang w:val="sr-Latn-RS"/>
              </w:rPr>
              <w:t>evima</w:t>
            </w:r>
          </w:p>
          <w:p w14:paraId="6F76D276" w14:textId="77777777" w:rsidR="00D44A86" w:rsidRPr="00A37D12" w:rsidRDefault="00D44A86" w:rsidP="00D44A86">
            <w:pPr>
              <w:pStyle w:val="ListParagraph"/>
              <w:numPr>
                <w:ilvl w:val="0"/>
                <w:numId w:val="12"/>
              </w:numPr>
              <w:rPr>
                <w:rFonts w:asciiTheme="minorHAnsi" w:eastAsia="Calibri" w:hAnsiTheme="minorHAnsi" w:cstheme="minorHAnsi"/>
                <w:sz w:val="22"/>
                <w:szCs w:val="22"/>
                <w:lang w:val="sr-Latn-RS" w:eastAsia="en-US"/>
              </w:rPr>
            </w:pPr>
            <w:r w:rsidRPr="00A37D12">
              <w:rPr>
                <w:rFonts w:asciiTheme="minorHAnsi" w:eastAsia="Calibri" w:hAnsiTheme="minorHAnsi" w:cstheme="minorHAnsi"/>
                <w:sz w:val="22"/>
                <w:szCs w:val="22"/>
                <w:lang w:val="sr-Latn-RS" w:eastAsia="en-US"/>
              </w:rPr>
              <w:t>Izveštavanje o učinku RFI na životnu sredinu</w:t>
            </w:r>
          </w:p>
          <w:p w14:paraId="29D4F159" w14:textId="1A376031" w:rsidR="00D44A86" w:rsidRPr="00A37D12" w:rsidRDefault="00D44A86" w:rsidP="00D44A86">
            <w:pPr>
              <w:numPr>
                <w:ilvl w:val="0"/>
                <w:numId w:val="12"/>
              </w:numPr>
              <w:spacing w:after="0" w:line="240" w:lineRule="auto"/>
              <w:jc w:val="both"/>
              <w:rPr>
                <w:rFonts w:eastAsia="Calibri" w:cstheme="minorHAnsi"/>
                <w:lang w:val="sr-Latn-RS"/>
              </w:rPr>
            </w:pPr>
            <w:r w:rsidRPr="00A37D12">
              <w:rPr>
                <w:rFonts w:eastAsia="Calibri" w:cstheme="minorHAnsi"/>
                <w:lang w:val="sr-Latn-RS"/>
              </w:rPr>
              <w:t xml:space="preserve">Ekološka revizija u slučaju </w:t>
            </w:r>
            <w:r w:rsidR="001C7A60" w:rsidRPr="00A37D12">
              <w:rPr>
                <w:rFonts w:eastAsia="Calibri" w:cstheme="minorHAnsi"/>
                <w:lang w:val="sr-Latn-RS"/>
              </w:rPr>
              <w:t>pokretanja</w:t>
            </w:r>
          </w:p>
          <w:p w14:paraId="08E76F85" w14:textId="77777777" w:rsidR="00D44A86" w:rsidRPr="00A37D12" w:rsidRDefault="00D44A86" w:rsidP="00D44A86">
            <w:pPr>
              <w:numPr>
                <w:ilvl w:val="0"/>
                <w:numId w:val="12"/>
              </w:numPr>
              <w:spacing w:after="0" w:line="240" w:lineRule="auto"/>
              <w:jc w:val="both"/>
              <w:rPr>
                <w:rFonts w:eastAsia="Calibri" w:cstheme="minorHAnsi"/>
                <w:lang w:val="sr-Latn-RS"/>
              </w:rPr>
            </w:pPr>
            <w:r w:rsidRPr="00A37D12">
              <w:rPr>
                <w:rFonts w:eastAsia="Calibri" w:cstheme="minorHAnsi"/>
                <w:lang w:val="sr-Latn-RS"/>
              </w:rPr>
              <w:t>Nadzor kategorije B +</w:t>
            </w:r>
          </w:p>
          <w:p w14:paraId="3784BE44" w14:textId="482B44A9" w:rsidR="00675C21" w:rsidRPr="00A37D12" w:rsidRDefault="00D44A86" w:rsidP="00D44A86">
            <w:pPr>
              <w:numPr>
                <w:ilvl w:val="0"/>
                <w:numId w:val="12"/>
              </w:numPr>
              <w:spacing w:after="0" w:line="240" w:lineRule="auto"/>
              <w:jc w:val="both"/>
              <w:rPr>
                <w:rFonts w:eastAsia="Calibri" w:cstheme="minorHAnsi"/>
                <w:lang w:val="sr-Latn-RS"/>
              </w:rPr>
            </w:pPr>
            <w:r w:rsidRPr="00A37D12">
              <w:rPr>
                <w:rFonts w:eastAsia="Calibri" w:cstheme="minorHAnsi"/>
                <w:lang w:val="sr-Latn-RS"/>
              </w:rPr>
              <w:t>Zajedno sa SB organizuje obuku za RFI</w:t>
            </w:r>
          </w:p>
        </w:tc>
        <w:tc>
          <w:tcPr>
            <w:tcW w:w="3600" w:type="dxa"/>
          </w:tcPr>
          <w:p w14:paraId="361FA5D1" w14:textId="501DC16A" w:rsidR="00675C21" w:rsidRPr="00A37D12" w:rsidRDefault="00D44A86" w:rsidP="00D44A86">
            <w:pPr>
              <w:pStyle w:val="ListParagraph"/>
              <w:numPr>
                <w:ilvl w:val="0"/>
                <w:numId w:val="12"/>
              </w:numPr>
              <w:jc w:val="both"/>
              <w:rPr>
                <w:rFonts w:asciiTheme="minorHAnsi" w:eastAsia="Calibri" w:hAnsiTheme="minorHAnsi" w:cstheme="minorHAnsi"/>
                <w:strike/>
                <w:lang w:val="sr-Latn-RS"/>
              </w:rPr>
            </w:pPr>
            <w:r w:rsidRPr="00A37D12">
              <w:rPr>
                <w:rFonts w:asciiTheme="minorHAnsi" w:eastAsia="Calibri" w:hAnsiTheme="minorHAnsi" w:cstheme="minorHAnsi"/>
                <w:sz w:val="22"/>
                <w:szCs w:val="22"/>
                <w:lang w:val="sr-Latn-RS" w:eastAsia="en-US"/>
              </w:rPr>
              <w:t>Izveštaji o napretku</w:t>
            </w:r>
          </w:p>
        </w:tc>
      </w:tr>
      <w:tr w:rsidR="00675C21" w:rsidRPr="00A37D12" w14:paraId="47FDC721" w14:textId="77777777" w:rsidTr="00081764">
        <w:trPr>
          <w:jc w:val="center"/>
        </w:trPr>
        <w:tc>
          <w:tcPr>
            <w:tcW w:w="1800" w:type="dxa"/>
          </w:tcPr>
          <w:p w14:paraId="7F301DA6" w14:textId="4ED91992" w:rsidR="00675C21" w:rsidRPr="00A37D12" w:rsidRDefault="00752068" w:rsidP="00F50271">
            <w:pPr>
              <w:jc w:val="both"/>
              <w:rPr>
                <w:rFonts w:eastAsia="Calibri" w:cstheme="minorHAnsi"/>
                <w:lang w:val="sr-Latn-RS"/>
              </w:rPr>
            </w:pPr>
            <w:r w:rsidRPr="00A37D12">
              <w:rPr>
                <w:rFonts w:eastAsia="Calibri" w:cstheme="minorHAnsi"/>
                <w:lang w:val="sr-Latn-RS"/>
              </w:rPr>
              <w:t>RFI</w:t>
            </w:r>
          </w:p>
        </w:tc>
        <w:tc>
          <w:tcPr>
            <w:tcW w:w="4680" w:type="dxa"/>
          </w:tcPr>
          <w:p w14:paraId="4942493E" w14:textId="4B32537C" w:rsidR="00D44A86"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Finalizira</w:t>
            </w:r>
            <w:r w:rsidR="001C7A60" w:rsidRPr="00A37D12">
              <w:rPr>
                <w:rFonts w:eastAsia="Calibri" w:cstheme="minorHAnsi"/>
                <w:lang w:val="sr-Latn-RS"/>
              </w:rPr>
              <w:t>nje</w:t>
            </w:r>
            <w:r w:rsidRPr="00A37D12">
              <w:rPr>
                <w:rFonts w:eastAsia="Calibri" w:cstheme="minorHAnsi"/>
                <w:lang w:val="sr-Latn-RS"/>
              </w:rPr>
              <w:t xml:space="preserve"> obra</w:t>
            </w:r>
            <w:r w:rsidR="001C7A60" w:rsidRPr="00A37D12">
              <w:rPr>
                <w:rFonts w:eastAsia="Calibri" w:cstheme="minorHAnsi"/>
                <w:lang w:val="sr-Latn-RS"/>
              </w:rPr>
              <w:t>sca</w:t>
            </w:r>
            <w:r w:rsidRPr="00A37D12">
              <w:rPr>
                <w:rFonts w:eastAsia="Calibri" w:cstheme="minorHAnsi"/>
                <w:lang w:val="sr-Latn-RS"/>
              </w:rPr>
              <w:t xml:space="preserve"> za skrining okoline</w:t>
            </w:r>
          </w:p>
          <w:p w14:paraId="36781818" w14:textId="371BA249" w:rsidR="00D44A86"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Pregled paketa aplikacija za pod</w:t>
            </w:r>
            <w:r w:rsidR="001C7A60" w:rsidRPr="00A37D12">
              <w:rPr>
                <w:rFonts w:eastAsia="Calibri" w:cstheme="minorHAnsi"/>
                <w:lang w:val="sr-Latn-RS"/>
              </w:rPr>
              <w:t>-</w:t>
            </w:r>
            <w:r w:rsidRPr="00A37D12">
              <w:rPr>
                <w:rFonts w:eastAsia="Calibri" w:cstheme="minorHAnsi"/>
                <w:lang w:val="sr-Latn-RS"/>
              </w:rPr>
              <w:t xml:space="preserve">zajam za </w:t>
            </w:r>
            <w:r w:rsidR="001C7A60" w:rsidRPr="00A37D12">
              <w:rPr>
                <w:rFonts w:eastAsia="Calibri" w:cstheme="minorHAnsi"/>
                <w:lang w:val="sr-Latn-RS"/>
              </w:rPr>
              <w:t>potrebnu dokumentaciju o okolini</w:t>
            </w:r>
            <w:r w:rsidRPr="00A37D12">
              <w:rPr>
                <w:rFonts w:eastAsia="Calibri" w:cstheme="minorHAnsi"/>
                <w:lang w:val="sr-Latn-RS"/>
              </w:rPr>
              <w:t xml:space="preserve"> i licence / dozvole od državnih organa</w:t>
            </w:r>
          </w:p>
          <w:p w14:paraId="65E630A7" w14:textId="77777777" w:rsidR="00D44A86"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Predlaganje kategorije životne sredine</w:t>
            </w:r>
          </w:p>
          <w:p w14:paraId="142485DD" w14:textId="69D4A9E1" w:rsidR="00D44A86"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 xml:space="preserve">Distribucija </w:t>
            </w:r>
            <w:r w:rsidR="001C7A60" w:rsidRPr="00A37D12">
              <w:rPr>
                <w:rFonts w:eastAsia="Calibri" w:cstheme="minorHAnsi"/>
                <w:lang w:val="sr-Latn-RS"/>
              </w:rPr>
              <w:t xml:space="preserve">liste </w:t>
            </w:r>
            <w:r w:rsidRPr="00A37D12">
              <w:rPr>
                <w:rFonts w:eastAsia="Calibri" w:cstheme="minorHAnsi"/>
                <w:lang w:val="sr-Latn-RS"/>
              </w:rPr>
              <w:t xml:space="preserve">ESMP </w:t>
            </w:r>
            <w:r w:rsidR="001C7A60" w:rsidRPr="00A37D12">
              <w:rPr>
                <w:rFonts w:eastAsia="Calibri" w:cstheme="minorHAnsi"/>
                <w:lang w:val="sr-Latn-RS"/>
              </w:rPr>
              <w:t>za proveru</w:t>
            </w:r>
            <w:r w:rsidRPr="00A37D12">
              <w:rPr>
                <w:rFonts w:eastAsia="Calibri" w:cstheme="minorHAnsi"/>
                <w:lang w:val="sr-Latn-RS"/>
              </w:rPr>
              <w:t xml:space="preserve"> i ESMP</w:t>
            </w:r>
            <w:r w:rsidR="001C7A60" w:rsidRPr="00A37D12">
              <w:rPr>
                <w:rFonts w:eastAsia="Calibri" w:cstheme="minorHAnsi"/>
                <w:lang w:val="sr-Latn-RS"/>
              </w:rPr>
              <w:t>-a</w:t>
            </w:r>
          </w:p>
          <w:p w14:paraId="26CE33B9" w14:textId="47FBCD3D" w:rsidR="00D44A86"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Održava</w:t>
            </w:r>
            <w:r w:rsidR="001C7A60" w:rsidRPr="00A37D12">
              <w:rPr>
                <w:rFonts w:eastAsia="Calibri" w:cstheme="minorHAnsi"/>
                <w:lang w:val="sr-Latn-RS"/>
              </w:rPr>
              <w:t>nje</w:t>
            </w:r>
            <w:r w:rsidRPr="00A37D12">
              <w:rPr>
                <w:rFonts w:eastAsia="Calibri" w:cstheme="minorHAnsi"/>
                <w:lang w:val="sr-Latn-RS"/>
              </w:rPr>
              <w:t xml:space="preserve"> kompletne ekološke dokumentacije za pregled od strane KCGF i SB</w:t>
            </w:r>
          </w:p>
          <w:p w14:paraId="56E520BE" w14:textId="77777777" w:rsidR="00D44A86"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Provera usklađenosti sa planovima za ublažavanje (kategorija B +)</w:t>
            </w:r>
          </w:p>
          <w:p w14:paraId="144C627B" w14:textId="46F1C8B9" w:rsidR="00FB6BBE" w:rsidRPr="00A37D12" w:rsidRDefault="00D44A86" w:rsidP="00D44A86">
            <w:pPr>
              <w:numPr>
                <w:ilvl w:val="0"/>
                <w:numId w:val="12"/>
              </w:numPr>
              <w:contextualSpacing/>
              <w:jc w:val="both"/>
              <w:rPr>
                <w:rFonts w:eastAsia="Calibri" w:cstheme="minorHAnsi"/>
                <w:lang w:val="sr-Latn-RS"/>
              </w:rPr>
            </w:pPr>
            <w:r w:rsidRPr="00A37D12">
              <w:rPr>
                <w:rFonts w:eastAsia="Calibri" w:cstheme="minorHAnsi"/>
                <w:lang w:val="sr-Latn-RS"/>
              </w:rPr>
              <w:t>Stalno poboljšanje ESMS-a</w:t>
            </w:r>
          </w:p>
        </w:tc>
        <w:tc>
          <w:tcPr>
            <w:tcW w:w="3600" w:type="dxa"/>
          </w:tcPr>
          <w:p w14:paraId="5388F62D" w14:textId="7B8A0947" w:rsidR="008E5A50" w:rsidRPr="00A37D12" w:rsidRDefault="001C7A60" w:rsidP="008E5A50">
            <w:pPr>
              <w:numPr>
                <w:ilvl w:val="0"/>
                <w:numId w:val="12"/>
              </w:numPr>
              <w:contextualSpacing/>
              <w:jc w:val="both"/>
              <w:rPr>
                <w:rFonts w:eastAsia="Calibri" w:cstheme="minorHAnsi"/>
                <w:lang w:val="sr-Latn-RS"/>
              </w:rPr>
            </w:pPr>
            <w:r w:rsidRPr="00A37D12">
              <w:rPr>
                <w:rFonts w:eastAsia="Calibri" w:cstheme="minorHAnsi"/>
                <w:lang w:val="sr-Latn-RS"/>
              </w:rPr>
              <w:t>Sadrži</w:t>
            </w:r>
            <w:r w:rsidR="008E5A50" w:rsidRPr="00A37D12">
              <w:rPr>
                <w:rFonts w:eastAsia="Calibri" w:cstheme="minorHAnsi"/>
                <w:lang w:val="sr-Latn-RS"/>
              </w:rPr>
              <w:t xml:space="preserve"> informacije o životnoj sredini sa aplikacijom za pod</w:t>
            </w:r>
            <w:r w:rsidRPr="00A37D12">
              <w:rPr>
                <w:rFonts w:eastAsia="Calibri" w:cstheme="minorHAnsi"/>
                <w:lang w:val="sr-Latn-RS"/>
              </w:rPr>
              <w:t>-</w:t>
            </w:r>
            <w:r w:rsidR="008E5A50" w:rsidRPr="00A37D12">
              <w:rPr>
                <w:rFonts w:eastAsia="Calibri" w:cstheme="minorHAnsi"/>
                <w:lang w:val="sr-Latn-RS"/>
              </w:rPr>
              <w:t>zajam</w:t>
            </w:r>
          </w:p>
          <w:p w14:paraId="4A63465D" w14:textId="300EEA68" w:rsidR="008E5A50" w:rsidRPr="00A37D12" w:rsidRDefault="001C7A60" w:rsidP="008E5A50">
            <w:pPr>
              <w:numPr>
                <w:ilvl w:val="0"/>
                <w:numId w:val="12"/>
              </w:numPr>
              <w:contextualSpacing/>
              <w:jc w:val="both"/>
              <w:rPr>
                <w:rFonts w:eastAsia="Calibri" w:cstheme="minorHAnsi"/>
                <w:lang w:val="sr-Latn-RS"/>
              </w:rPr>
            </w:pPr>
            <w:r w:rsidRPr="00A37D12">
              <w:rPr>
                <w:rFonts w:eastAsia="Calibri" w:cstheme="minorHAnsi"/>
                <w:lang w:val="sr-Latn-RS"/>
              </w:rPr>
              <w:t>Sadrži</w:t>
            </w:r>
            <w:r w:rsidR="008E5A50" w:rsidRPr="00A37D12">
              <w:rPr>
                <w:rFonts w:eastAsia="Calibri" w:cstheme="minorHAnsi"/>
                <w:lang w:val="sr-Latn-RS"/>
              </w:rPr>
              <w:t xml:space="preserve"> informacije o monitoringu životne sredine u redovn</w:t>
            </w:r>
            <w:r w:rsidRPr="00A37D12">
              <w:rPr>
                <w:rFonts w:eastAsia="Calibri" w:cstheme="minorHAnsi"/>
                <w:lang w:val="sr-Latn-RS"/>
              </w:rPr>
              <w:t>im izv</w:t>
            </w:r>
            <w:r w:rsidR="008E5A50" w:rsidRPr="00A37D12">
              <w:rPr>
                <w:rFonts w:eastAsia="Calibri" w:cstheme="minorHAnsi"/>
                <w:lang w:val="sr-Latn-RS"/>
              </w:rPr>
              <w:t>ešta</w:t>
            </w:r>
            <w:r w:rsidRPr="00A37D12">
              <w:rPr>
                <w:rFonts w:eastAsia="Calibri" w:cstheme="minorHAnsi"/>
                <w:lang w:val="sr-Latn-RS"/>
              </w:rPr>
              <w:t>jima</w:t>
            </w:r>
            <w:r w:rsidR="008E5A50" w:rsidRPr="00A37D12">
              <w:rPr>
                <w:rFonts w:eastAsia="Calibri" w:cstheme="minorHAnsi"/>
                <w:lang w:val="sr-Latn-RS"/>
              </w:rPr>
              <w:t xml:space="preserve"> portfelja KCGF-u</w:t>
            </w:r>
          </w:p>
          <w:p w14:paraId="05AC8F30" w14:textId="356D0459" w:rsidR="00675C21" w:rsidRPr="00A37D12" w:rsidRDefault="001C7A60" w:rsidP="001C7A60">
            <w:pPr>
              <w:numPr>
                <w:ilvl w:val="0"/>
                <w:numId w:val="12"/>
              </w:numPr>
              <w:contextualSpacing/>
              <w:jc w:val="both"/>
              <w:rPr>
                <w:rFonts w:eastAsia="Calibri" w:cstheme="minorHAnsi"/>
                <w:lang w:val="sr-Latn-RS"/>
              </w:rPr>
            </w:pPr>
            <w:r w:rsidRPr="00A37D12">
              <w:rPr>
                <w:rFonts w:eastAsia="Calibri" w:cstheme="minorHAnsi"/>
                <w:lang w:val="sr-Latn-RS"/>
              </w:rPr>
              <w:t>Sadrži</w:t>
            </w:r>
            <w:r w:rsidR="008E5A50" w:rsidRPr="00A37D12">
              <w:rPr>
                <w:rFonts w:eastAsia="Calibri" w:cstheme="minorHAnsi"/>
                <w:lang w:val="sr-Latn-RS"/>
              </w:rPr>
              <w:t xml:space="preserve"> ekološku dokumentaciju u normaln</w:t>
            </w:r>
            <w:r w:rsidRPr="00A37D12">
              <w:rPr>
                <w:rFonts w:eastAsia="Calibri" w:cstheme="minorHAnsi"/>
                <w:lang w:val="sr-Latn-RS"/>
              </w:rPr>
              <w:t>im spisima</w:t>
            </w:r>
            <w:r w:rsidR="008E5A50" w:rsidRPr="00A37D12">
              <w:rPr>
                <w:rFonts w:eastAsia="Calibri" w:cstheme="minorHAnsi"/>
                <w:lang w:val="sr-Latn-RS"/>
              </w:rPr>
              <w:t xml:space="preserve"> RFI</w:t>
            </w:r>
            <w:r w:rsidR="00036B29" w:rsidRPr="00A37D12">
              <w:rPr>
                <w:rFonts w:eastAsia="Calibri" w:cstheme="minorHAnsi"/>
                <w:lang w:val="sr-Latn-RS"/>
              </w:rPr>
              <w:t>.</w:t>
            </w:r>
          </w:p>
        </w:tc>
      </w:tr>
      <w:tr w:rsidR="00670DCF" w:rsidRPr="00A37D12" w14:paraId="2899F97D" w14:textId="77777777" w:rsidTr="00601590">
        <w:trPr>
          <w:trHeight w:val="1852"/>
          <w:jc w:val="center"/>
        </w:trPr>
        <w:tc>
          <w:tcPr>
            <w:tcW w:w="1800" w:type="dxa"/>
          </w:tcPr>
          <w:p w14:paraId="3DF9C2C7" w14:textId="77777777" w:rsidR="008E5A50" w:rsidRPr="00A37D12" w:rsidRDefault="008E5A50" w:rsidP="00F50271">
            <w:pPr>
              <w:jc w:val="both"/>
              <w:rPr>
                <w:rFonts w:eastAsia="Calibri" w:cstheme="minorHAnsi"/>
                <w:lang w:val="sr-Latn-RS"/>
              </w:rPr>
            </w:pPr>
            <w:r w:rsidRPr="00A37D12">
              <w:rPr>
                <w:rFonts w:eastAsia="Calibri" w:cstheme="minorHAnsi"/>
                <w:lang w:val="sr-Latn-RS"/>
              </w:rPr>
              <w:t>Korisnici</w:t>
            </w:r>
          </w:p>
          <w:p w14:paraId="70842E17" w14:textId="04892735" w:rsidR="00670DCF" w:rsidRPr="00A37D12" w:rsidRDefault="001C7A60" w:rsidP="001C7A60">
            <w:pPr>
              <w:jc w:val="both"/>
              <w:rPr>
                <w:rFonts w:eastAsia="Calibri" w:cstheme="minorHAnsi"/>
                <w:lang w:val="sr-Latn-RS"/>
              </w:rPr>
            </w:pPr>
            <w:r w:rsidRPr="00A37D12">
              <w:rPr>
                <w:rFonts w:eastAsia="Calibri" w:cstheme="minorHAnsi"/>
                <w:lang w:val="sr-Latn-RS"/>
              </w:rPr>
              <w:t>Pod</w:t>
            </w:r>
            <w:r w:rsidR="00670DCF" w:rsidRPr="00A37D12">
              <w:rPr>
                <w:rFonts w:eastAsia="Calibri" w:cstheme="minorHAnsi"/>
                <w:lang w:val="sr-Latn-RS"/>
              </w:rPr>
              <w:t>-</w:t>
            </w:r>
            <w:r w:rsidRPr="00A37D12">
              <w:rPr>
                <w:rFonts w:eastAsia="Calibri" w:cstheme="minorHAnsi"/>
                <w:lang w:val="sr-Latn-RS"/>
              </w:rPr>
              <w:t>zajmoprimci</w:t>
            </w:r>
            <w:r w:rsidR="00670DCF" w:rsidRPr="00A37D12">
              <w:rPr>
                <w:rFonts w:eastAsia="Calibri" w:cstheme="minorHAnsi"/>
                <w:lang w:val="sr-Latn-RS"/>
              </w:rPr>
              <w:t xml:space="preserve">  </w:t>
            </w:r>
          </w:p>
        </w:tc>
        <w:tc>
          <w:tcPr>
            <w:tcW w:w="4680" w:type="dxa"/>
          </w:tcPr>
          <w:p w14:paraId="6012FF45" w14:textId="77777777" w:rsidR="008E5A50"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Popunjavanje ekološkog upitnika</w:t>
            </w:r>
          </w:p>
          <w:p w14:paraId="71699106" w14:textId="59912AE4" w:rsidR="008E5A50"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Podnošenj</w:t>
            </w:r>
            <w:r w:rsidR="007F1300" w:rsidRPr="00A37D12">
              <w:rPr>
                <w:rFonts w:eastAsia="Times New Roman" w:cstheme="minorHAnsi"/>
                <w:lang w:val="sr-Latn-RS"/>
              </w:rPr>
              <w:t>e koncepta pot</w:t>
            </w:r>
            <w:r w:rsidRPr="00A37D12">
              <w:rPr>
                <w:rFonts w:eastAsia="Times New Roman" w:cstheme="minorHAnsi"/>
                <w:lang w:val="sr-Latn-RS"/>
              </w:rPr>
              <w:t>projekta u RFI</w:t>
            </w:r>
          </w:p>
          <w:p w14:paraId="27528350" w14:textId="6348CD8C" w:rsidR="008E5A50"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 xml:space="preserve">Organizacija i finansiranje </w:t>
            </w:r>
            <w:r w:rsidR="007F1300" w:rsidRPr="00A37D12">
              <w:rPr>
                <w:rFonts w:eastAsia="Times New Roman" w:cstheme="minorHAnsi"/>
                <w:lang w:val="sr-Latn-RS"/>
              </w:rPr>
              <w:t>ESMP, ako je prim</w:t>
            </w:r>
            <w:r w:rsidRPr="00A37D12">
              <w:rPr>
                <w:rFonts w:eastAsia="Times New Roman" w:cstheme="minorHAnsi"/>
                <w:lang w:val="sr-Latn-RS"/>
              </w:rPr>
              <w:t>enjivo</w:t>
            </w:r>
          </w:p>
          <w:p w14:paraId="4A84F528" w14:textId="6109E34D" w:rsidR="008E5A50"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Pribav</w:t>
            </w:r>
            <w:r w:rsidR="007F1300" w:rsidRPr="00A37D12">
              <w:rPr>
                <w:rFonts w:eastAsia="Times New Roman" w:cstheme="minorHAnsi"/>
                <w:lang w:val="sr-Latn-RS"/>
              </w:rPr>
              <w:t>ljanje</w:t>
            </w:r>
            <w:r w:rsidRPr="00A37D12">
              <w:rPr>
                <w:rFonts w:eastAsia="Times New Roman" w:cstheme="minorHAnsi"/>
                <w:lang w:val="sr-Latn-RS"/>
              </w:rPr>
              <w:t xml:space="preserve"> odobrenj</w:t>
            </w:r>
            <w:r w:rsidR="007F1300" w:rsidRPr="00A37D12">
              <w:rPr>
                <w:rFonts w:eastAsia="Times New Roman" w:cstheme="minorHAnsi"/>
                <w:lang w:val="sr-Latn-RS"/>
              </w:rPr>
              <w:t>a</w:t>
            </w:r>
            <w:r w:rsidRPr="00A37D12">
              <w:rPr>
                <w:rFonts w:eastAsia="Times New Roman" w:cstheme="minorHAnsi"/>
                <w:lang w:val="sr-Latn-RS"/>
              </w:rPr>
              <w:t xml:space="preserve"> od </w:t>
            </w:r>
            <w:r w:rsidR="00386CAA" w:rsidRPr="00A37D12">
              <w:rPr>
                <w:rFonts w:eastAsia="Times New Roman" w:cstheme="minorHAnsi"/>
                <w:lang w:val="sr-Latn-RS"/>
              </w:rPr>
              <w:t>MŽSPP</w:t>
            </w:r>
            <w:r w:rsidRPr="00A37D12">
              <w:rPr>
                <w:rFonts w:eastAsia="Times New Roman" w:cstheme="minorHAnsi"/>
                <w:lang w:val="sr-Latn-RS"/>
              </w:rPr>
              <w:t xml:space="preserve"> / opštinsk</w:t>
            </w:r>
            <w:r w:rsidR="007F1300" w:rsidRPr="00A37D12">
              <w:rPr>
                <w:rFonts w:eastAsia="Times New Roman" w:cstheme="minorHAnsi"/>
                <w:lang w:val="sr-Latn-RS"/>
              </w:rPr>
              <w:t>ih</w:t>
            </w:r>
            <w:r w:rsidRPr="00A37D12">
              <w:rPr>
                <w:rFonts w:eastAsia="Times New Roman" w:cstheme="minorHAnsi"/>
                <w:lang w:val="sr-Latn-RS"/>
              </w:rPr>
              <w:t xml:space="preserve"> </w:t>
            </w:r>
            <w:r w:rsidR="007F1300" w:rsidRPr="00A37D12">
              <w:rPr>
                <w:rFonts w:eastAsia="Times New Roman" w:cstheme="minorHAnsi"/>
                <w:lang w:val="sr-Latn-RS"/>
              </w:rPr>
              <w:t>organa</w:t>
            </w:r>
            <w:r w:rsidRPr="00A37D12">
              <w:rPr>
                <w:rFonts w:eastAsia="Times New Roman" w:cstheme="minorHAnsi"/>
                <w:lang w:val="sr-Latn-RS"/>
              </w:rPr>
              <w:t xml:space="preserve"> ako je potrebno</w:t>
            </w:r>
          </w:p>
          <w:p w14:paraId="580423FD" w14:textId="0D8E6A5B" w:rsidR="008E5A50"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Pribav</w:t>
            </w:r>
            <w:r w:rsidR="007F1300" w:rsidRPr="00A37D12">
              <w:rPr>
                <w:rFonts w:eastAsia="Times New Roman" w:cstheme="minorHAnsi"/>
                <w:lang w:val="sr-Latn-RS"/>
              </w:rPr>
              <w:t>ljanje</w:t>
            </w:r>
            <w:r w:rsidRPr="00A37D12">
              <w:rPr>
                <w:rFonts w:eastAsia="Times New Roman" w:cstheme="minorHAnsi"/>
                <w:lang w:val="sr-Latn-RS"/>
              </w:rPr>
              <w:t xml:space="preserve"> potrebn</w:t>
            </w:r>
            <w:r w:rsidR="007F1300" w:rsidRPr="00A37D12">
              <w:rPr>
                <w:rFonts w:eastAsia="Times New Roman" w:cstheme="minorHAnsi"/>
                <w:lang w:val="sr-Latn-RS"/>
              </w:rPr>
              <w:t>ih</w:t>
            </w:r>
            <w:r w:rsidRPr="00A37D12">
              <w:rPr>
                <w:rFonts w:eastAsia="Times New Roman" w:cstheme="minorHAnsi"/>
                <w:lang w:val="sr-Latn-RS"/>
              </w:rPr>
              <w:t xml:space="preserve"> dozvol</w:t>
            </w:r>
            <w:r w:rsidR="007F1300" w:rsidRPr="00A37D12">
              <w:rPr>
                <w:rFonts w:eastAsia="Times New Roman" w:cstheme="minorHAnsi"/>
                <w:lang w:val="sr-Latn-RS"/>
              </w:rPr>
              <w:t>a</w:t>
            </w:r>
            <w:r w:rsidRPr="00A37D12">
              <w:rPr>
                <w:rFonts w:eastAsia="Times New Roman" w:cstheme="minorHAnsi"/>
                <w:lang w:val="sr-Latn-RS"/>
              </w:rPr>
              <w:t xml:space="preserve"> / licenc</w:t>
            </w:r>
            <w:r w:rsidR="007F1300" w:rsidRPr="00A37D12">
              <w:rPr>
                <w:rFonts w:eastAsia="Times New Roman" w:cstheme="minorHAnsi"/>
                <w:lang w:val="sr-Latn-RS"/>
              </w:rPr>
              <w:t>i</w:t>
            </w:r>
          </w:p>
          <w:p w14:paraId="25B817D1" w14:textId="77777777" w:rsidR="008E5A50"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Implementacija ESMP-a</w:t>
            </w:r>
          </w:p>
          <w:p w14:paraId="40F9CA81" w14:textId="3F016B6B" w:rsidR="0058423D" w:rsidRPr="00A37D12" w:rsidRDefault="008E5A50" w:rsidP="008E5A50">
            <w:pPr>
              <w:widowControl w:val="0"/>
              <w:numPr>
                <w:ilvl w:val="0"/>
                <w:numId w:val="13"/>
              </w:numPr>
              <w:spacing w:after="0" w:line="240" w:lineRule="auto"/>
              <w:jc w:val="both"/>
              <w:rPr>
                <w:rFonts w:eastAsia="Times New Roman" w:cstheme="minorHAnsi"/>
                <w:lang w:val="sr-Latn-RS"/>
              </w:rPr>
            </w:pPr>
            <w:r w:rsidRPr="00A37D12">
              <w:rPr>
                <w:rFonts w:eastAsia="Times New Roman" w:cstheme="minorHAnsi"/>
                <w:lang w:val="sr-Latn-RS"/>
              </w:rPr>
              <w:t>Izveštavanje</w:t>
            </w:r>
          </w:p>
        </w:tc>
        <w:tc>
          <w:tcPr>
            <w:tcW w:w="3600" w:type="dxa"/>
          </w:tcPr>
          <w:p w14:paraId="566674F5" w14:textId="77777777" w:rsidR="008E5A50" w:rsidRPr="00A37D12" w:rsidRDefault="008E5A50" w:rsidP="008E5A50">
            <w:pPr>
              <w:pStyle w:val="ListParagraph"/>
              <w:numPr>
                <w:ilvl w:val="0"/>
                <w:numId w:val="80"/>
              </w:numPr>
              <w:autoSpaceDE w:val="0"/>
              <w:autoSpaceDN w:val="0"/>
              <w:adjustRightInd w:val="0"/>
              <w:jc w:val="both"/>
              <w:rPr>
                <w:rFonts w:asciiTheme="minorHAnsi" w:hAnsiTheme="minorHAnsi" w:cstheme="minorHAnsi"/>
                <w:sz w:val="22"/>
                <w:szCs w:val="22"/>
                <w:lang w:val="sr-Latn-RS"/>
              </w:rPr>
            </w:pPr>
            <w:r w:rsidRPr="00A37D12">
              <w:rPr>
                <w:rFonts w:asciiTheme="minorHAnsi" w:hAnsiTheme="minorHAnsi" w:cstheme="minorHAnsi"/>
                <w:sz w:val="22"/>
                <w:szCs w:val="22"/>
                <w:lang w:val="sr-Latn-RS"/>
              </w:rPr>
              <w:t>Kopije dozvola, licenci</w:t>
            </w:r>
          </w:p>
          <w:p w14:paraId="7BBD8FCC" w14:textId="77777777" w:rsidR="008E5A50" w:rsidRPr="00A37D12" w:rsidRDefault="008E5A50" w:rsidP="008E5A50">
            <w:pPr>
              <w:pStyle w:val="ListParagraph"/>
              <w:numPr>
                <w:ilvl w:val="0"/>
                <w:numId w:val="80"/>
              </w:numPr>
              <w:autoSpaceDE w:val="0"/>
              <w:autoSpaceDN w:val="0"/>
              <w:adjustRightInd w:val="0"/>
              <w:jc w:val="both"/>
              <w:rPr>
                <w:rFonts w:asciiTheme="minorHAnsi" w:hAnsiTheme="minorHAnsi" w:cstheme="minorHAnsi"/>
                <w:sz w:val="22"/>
                <w:szCs w:val="22"/>
                <w:lang w:val="sr-Latn-RS"/>
              </w:rPr>
            </w:pPr>
            <w:r w:rsidRPr="00A37D12">
              <w:rPr>
                <w:rFonts w:asciiTheme="minorHAnsi" w:hAnsiTheme="minorHAnsi" w:cstheme="minorHAnsi"/>
                <w:sz w:val="22"/>
                <w:szCs w:val="22"/>
                <w:lang w:val="sr-Latn-RS"/>
              </w:rPr>
              <w:t>Izjava o odobrenju</w:t>
            </w:r>
          </w:p>
          <w:p w14:paraId="3168A480" w14:textId="505BA24B" w:rsidR="008E5A50" w:rsidRPr="00A37D12" w:rsidRDefault="008E5A50" w:rsidP="008E5A50">
            <w:pPr>
              <w:pStyle w:val="ListParagraph"/>
              <w:numPr>
                <w:ilvl w:val="0"/>
                <w:numId w:val="80"/>
              </w:numPr>
              <w:jc w:val="both"/>
              <w:rPr>
                <w:rFonts w:asciiTheme="minorHAnsi" w:eastAsia="Calibri" w:hAnsiTheme="minorHAnsi" w:cstheme="minorHAnsi"/>
                <w:lang w:val="sr-Latn-RS"/>
              </w:rPr>
            </w:pPr>
            <w:r w:rsidRPr="00A37D12">
              <w:rPr>
                <w:rFonts w:asciiTheme="minorHAnsi" w:hAnsiTheme="minorHAnsi" w:cstheme="minorHAnsi"/>
                <w:sz w:val="22"/>
                <w:szCs w:val="22"/>
                <w:lang w:val="sr-Latn-RS"/>
              </w:rPr>
              <w:t xml:space="preserve">Odluka </w:t>
            </w:r>
            <w:r w:rsidR="007F1300" w:rsidRPr="00A37D12">
              <w:rPr>
                <w:rFonts w:asciiTheme="minorHAnsi" w:hAnsiTheme="minorHAnsi" w:cstheme="minorHAnsi"/>
                <w:sz w:val="22"/>
                <w:szCs w:val="22"/>
                <w:lang w:val="sr-Latn-RS"/>
              </w:rPr>
              <w:t>MŽSPP o potrebi za EIA</w:t>
            </w:r>
          </w:p>
          <w:p w14:paraId="7A1DD11D" w14:textId="23B81FCD" w:rsidR="009C4C65" w:rsidRPr="00A37D12" w:rsidRDefault="007F1300" w:rsidP="008E5A50">
            <w:pPr>
              <w:pStyle w:val="ListParagraph"/>
              <w:numPr>
                <w:ilvl w:val="0"/>
                <w:numId w:val="80"/>
              </w:numPr>
              <w:jc w:val="both"/>
              <w:rPr>
                <w:rFonts w:asciiTheme="minorHAnsi" w:eastAsia="Calibri" w:hAnsiTheme="minorHAnsi" w:cstheme="minorHAnsi"/>
                <w:lang w:val="sr-Latn-RS"/>
              </w:rPr>
            </w:pPr>
            <w:r w:rsidRPr="00A37D12">
              <w:rPr>
                <w:rFonts w:asciiTheme="minorHAnsi" w:eastAsia="Calibri" w:hAnsiTheme="minorHAnsi" w:cstheme="minorHAnsi"/>
                <w:lang w:val="sr-Latn-RS"/>
              </w:rPr>
              <w:t>Izv</w:t>
            </w:r>
            <w:r w:rsidR="008E5A50" w:rsidRPr="00A37D12">
              <w:rPr>
                <w:rFonts w:asciiTheme="minorHAnsi" w:eastAsia="Calibri" w:hAnsiTheme="minorHAnsi" w:cstheme="minorHAnsi"/>
                <w:lang w:val="sr-Latn-RS"/>
              </w:rPr>
              <w:t xml:space="preserve">eštaj o zaštiti </w:t>
            </w:r>
            <w:r w:rsidR="00845AB0" w:rsidRPr="00A37D12">
              <w:rPr>
                <w:rFonts w:asciiTheme="minorHAnsi" w:eastAsia="Calibri" w:hAnsiTheme="minorHAnsi" w:cstheme="minorHAnsi"/>
                <w:lang w:val="sr-Latn-RS"/>
              </w:rPr>
              <w:t xml:space="preserve">okoline  </w:t>
            </w:r>
            <w:r w:rsidR="008E5A50" w:rsidRPr="00A37D12">
              <w:rPr>
                <w:rFonts w:asciiTheme="minorHAnsi" w:eastAsia="Calibri" w:hAnsiTheme="minorHAnsi" w:cstheme="minorHAnsi"/>
                <w:lang w:val="sr-Latn-RS"/>
              </w:rPr>
              <w:t>(ako je relevantno</w:t>
            </w:r>
            <w:r w:rsidR="009C4C65" w:rsidRPr="00A37D12">
              <w:rPr>
                <w:rFonts w:asciiTheme="minorHAnsi" w:eastAsia="Calibri" w:hAnsiTheme="minorHAnsi" w:cstheme="minorHAnsi"/>
                <w:lang w:val="sr-Latn-RS"/>
              </w:rPr>
              <w:t>)</w:t>
            </w:r>
          </w:p>
          <w:p w14:paraId="5D051F98" w14:textId="669CA6A7" w:rsidR="0058423D" w:rsidRPr="00A37D12" w:rsidRDefault="007F1300" w:rsidP="008E5A50">
            <w:pPr>
              <w:pStyle w:val="ListParagraph"/>
              <w:numPr>
                <w:ilvl w:val="0"/>
                <w:numId w:val="80"/>
              </w:numPr>
              <w:jc w:val="both"/>
              <w:rPr>
                <w:rFonts w:asciiTheme="minorHAnsi" w:eastAsia="Calibri" w:hAnsiTheme="minorHAnsi" w:cstheme="minorHAnsi"/>
                <w:lang w:val="sr-Latn-RS"/>
              </w:rPr>
            </w:pPr>
            <w:r w:rsidRPr="00A37D12">
              <w:rPr>
                <w:rFonts w:asciiTheme="minorHAnsi" w:hAnsiTheme="minorHAnsi" w:cstheme="minorHAnsi"/>
                <w:lang w:val="sr-Latn-RS"/>
              </w:rPr>
              <w:t>ESMP</w:t>
            </w:r>
            <w:r w:rsidR="008E5A50" w:rsidRPr="00A37D12">
              <w:rPr>
                <w:rFonts w:asciiTheme="minorHAnsi" w:hAnsiTheme="minorHAnsi" w:cstheme="minorHAnsi"/>
                <w:lang w:val="sr-Latn-RS"/>
              </w:rPr>
              <w:t xml:space="preserve"> (ukoliko je relevantno Vidi Aneks 3</w:t>
            </w:r>
            <w:r w:rsidR="009C4C65" w:rsidRPr="00A37D12">
              <w:rPr>
                <w:rFonts w:asciiTheme="minorHAnsi" w:hAnsiTheme="minorHAnsi" w:cstheme="minorHAnsi"/>
                <w:lang w:val="sr-Latn-RS"/>
              </w:rPr>
              <w:t>)</w:t>
            </w:r>
          </w:p>
        </w:tc>
      </w:tr>
      <w:tr w:rsidR="00675C21" w:rsidRPr="00A37D12" w14:paraId="2E8142C7" w14:textId="77777777" w:rsidTr="00081764">
        <w:trPr>
          <w:jc w:val="center"/>
        </w:trPr>
        <w:tc>
          <w:tcPr>
            <w:tcW w:w="1800" w:type="dxa"/>
          </w:tcPr>
          <w:p w14:paraId="36050023" w14:textId="77777777" w:rsidR="00675C21" w:rsidRPr="00A37D12" w:rsidRDefault="00675C21" w:rsidP="00F50271">
            <w:pPr>
              <w:jc w:val="both"/>
              <w:rPr>
                <w:rFonts w:eastAsia="Calibri" w:cstheme="minorHAnsi"/>
                <w:lang w:val="sr-Latn-RS"/>
              </w:rPr>
            </w:pPr>
          </w:p>
          <w:p w14:paraId="78E2FC61" w14:textId="712CC84D" w:rsidR="00675C21" w:rsidRPr="00A37D12" w:rsidRDefault="002F10C2" w:rsidP="00F50271">
            <w:pPr>
              <w:jc w:val="both"/>
              <w:rPr>
                <w:rFonts w:eastAsia="Calibri" w:cstheme="minorHAnsi"/>
                <w:lang w:val="sr-Latn-RS"/>
              </w:rPr>
            </w:pPr>
            <w:r w:rsidRPr="00A37D12">
              <w:rPr>
                <w:rFonts w:eastAsia="Calibri" w:cstheme="minorHAnsi"/>
                <w:lang w:val="sr-Latn-RS"/>
              </w:rPr>
              <w:t>S</w:t>
            </w:r>
            <w:r w:rsidR="00675C21" w:rsidRPr="00A37D12">
              <w:rPr>
                <w:rFonts w:eastAsia="Calibri" w:cstheme="minorHAnsi"/>
                <w:lang w:val="sr-Latn-RS"/>
              </w:rPr>
              <w:t>B (IBRD)</w:t>
            </w:r>
          </w:p>
        </w:tc>
        <w:tc>
          <w:tcPr>
            <w:tcW w:w="4680" w:type="dxa"/>
          </w:tcPr>
          <w:p w14:paraId="4C12A0CC" w14:textId="4F83345A" w:rsidR="008E5A50" w:rsidRPr="00A37D12" w:rsidRDefault="008E5A50" w:rsidP="008E5A50">
            <w:pPr>
              <w:numPr>
                <w:ilvl w:val="0"/>
                <w:numId w:val="14"/>
              </w:numPr>
              <w:spacing w:after="0" w:line="240" w:lineRule="auto"/>
              <w:jc w:val="both"/>
              <w:rPr>
                <w:rFonts w:eastAsia="Calibri" w:cstheme="minorHAnsi"/>
                <w:lang w:val="sr-Latn-RS"/>
              </w:rPr>
            </w:pPr>
            <w:r w:rsidRPr="00A37D12">
              <w:rPr>
                <w:rFonts w:eastAsia="Calibri" w:cstheme="minorHAnsi"/>
                <w:lang w:val="sr-Latn-RS"/>
              </w:rPr>
              <w:t>Organizova</w:t>
            </w:r>
            <w:r w:rsidR="007F1300" w:rsidRPr="00A37D12">
              <w:rPr>
                <w:rFonts w:eastAsia="Calibri" w:cstheme="minorHAnsi"/>
                <w:lang w:val="sr-Latn-RS"/>
              </w:rPr>
              <w:t>nje obuke</w:t>
            </w:r>
            <w:r w:rsidRPr="00A37D12">
              <w:rPr>
                <w:rFonts w:eastAsia="Calibri" w:cstheme="minorHAnsi"/>
                <w:lang w:val="sr-Latn-RS"/>
              </w:rPr>
              <w:t xml:space="preserve"> za osoblje RFI i KCGF u vezi sa procedurama za procenu uticaja na životnu sredinu i unapređenje ESMS</w:t>
            </w:r>
          </w:p>
          <w:p w14:paraId="09CA23A1" w14:textId="696D6046" w:rsidR="00BF0AC2" w:rsidRPr="00A37D12" w:rsidRDefault="007F1300" w:rsidP="008E5A50">
            <w:pPr>
              <w:numPr>
                <w:ilvl w:val="0"/>
                <w:numId w:val="14"/>
              </w:numPr>
              <w:spacing w:after="0" w:line="240" w:lineRule="auto"/>
              <w:jc w:val="both"/>
              <w:rPr>
                <w:rFonts w:eastAsia="Calibri" w:cstheme="minorHAnsi"/>
                <w:lang w:val="sr-Latn-RS"/>
              </w:rPr>
            </w:pPr>
            <w:r w:rsidRPr="00A37D12">
              <w:rPr>
                <w:rFonts w:eastAsia="Calibri" w:cstheme="minorHAnsi"/>
                <w:lang w:val="sr-Latn-RS"/>
              </w:rPr>
              <w:t>Izvođenje</w:t>
            </w:r>
            <w:r w:rsidR="008E5A50" w:rsidRPr="00A37D12">
              <w:rPr>
                <w:rFonts w:eastAsia="Calibri" w:cstheme="minorHAnsi"/>
                <w:lang w:val="sr-Latn-RS"/>
              </w:rPr>
              <w:t xml:space="preserve"> post</w:t>
            </w:r>
            <w:r w:rsidRPr="00A37D12">
              <w:rPr>
                <w:rFonts w:eastAsia="Calibri" w:cstheme="minorHAnsi"/>
                <w:lang w:val="sr-Latn-RS"/>
              </w:rPr>
              <w:t xml:space="preserve"> -</w:t>
            </w:r>
            <w:r w:rsidR="008E5A50" w:rsidRPr="00A37D12">
              <w:rPr>
                <w:rFonts w:eastAsia="Calibri" w:cstheme="minorHAnsi"/>
                <w:lang w:val="sr-Latn-RS"/>
              </w:rPr>
              <w:t xml:space="preserve"> recenzije (za prve projekte kategorije B +</w:t>
            </w:r>
            <w:r w:rsidR="00BF0AC2" w:rsidRPr="00A37D12">
              <w:rPr>
                <w:rFonts w:eastAsia="Calibri" w:cstheme="minorHAnsi"/>
                <w:lang w:val="sr-Latn-RS"/>
              </w:rPr>
              <w:t>)</w:t>
            </w:r>
          </w:p>
          <w:p w14:paraId="5BBE05D0" w14:textId="573A0BAD" w:rsidR="008E5A50" w:rsidRPr="00A37D12" w:rsidRDefault="008E5A50" w:rsidP="008E5A50">
            <w:pPr>
              <w:numPr>
                <w:ilvl w:val="0"/>
                <w:numId w:val="14"/>
              </w:numPr>
              <w:spacing w:after="0" w:line="240" w:lineRule="auto"/>
              <w:jc w:val="both"/>
              <w:rPr>
                <w:rFonts w:eastAsia="Calibri" w:cstheme="minorHAnsi"/>
                <w:lang w:val="sr-Latn-RS"/>
              </w:rPr>
            </w:pPr>
            <w:r w:rsidRPr="00A37D12">
              <w:rPr>
                <w:rFonts w:eastAsia="Calibri" w:cstheme="minorHAnsi"/>
                <w:lang w:val="sr-Latn-RS"/>
              </w:rPr>
              <w:t xml:space="preserve">Identifikacija problema / </w:t>
            </w:r>
            <w:r w:rsidR="007F1300" w:rsidRPr="00A37D12">
              <w:rPr>
                <w:rFonts w:eastAsia="Calibri" w:cstheme="minorHAnsi"/>
                <w:lang w:val="sr-Latn-RS"/>
              </w:rPr>
              <w:t>pitanja i predlog r</w:t>
            </w:r>
            <w:r w:rsidRPr="00A37D12">
              <w:rPr>
                <w:rFonts w:eastAsia="Calibri" w:cstheme="minorHAnsi"/>
                <w:lang w:val="sr-Latn-RS"/>
              </w:rPr>
              <w:t>ešenja</w:t>
            </w:r>
          </w:p>
          <w:p w14:paraId="79ACFDAA" w14:textId="081E9B58" w:rsidR="00675C21" w:rsidRPr="00A37D12" w:rsidRDefault="002F10C2" w:rsidP="007F1300">
            <w:pPr>
              <w:numPr>
                <w:ilvl w:val="0"/>
                <w:numId w:val="14"/>
              </w:numPr>
              <w:spacing w:after="0" w:line="240" w:lineRule="auto"/>
              <w:jc w:val="both"/>
              <w:rPr>
                <w:rFonts w:eastAsia="Calibri" w:cstheme="minorHAnsi"/>
                <w:lang w:val="sr-Latn-RS"/>
              </w:rPr>
            </w:pPr>
            <w:r w:rsidRPr="00A37D12">
              <w:rPr>
                <w:rFonts w:eastAsia="Calibri" w:cstheme="minorHAnsi"/>
                <w:lang w:val="sr-Latn-RS"/>
              </w:rPr>
              <w:t xml:space="preserve">Projekti za koje je potrebna </w:t>
            </w:r>
            <w:r w:rsidR="007F1300" w:rsidRPr="00A37D12">
              <w:rPr>
                <w:rFonts w:eastAsia="Calibri" w:cstheme="minorHAnsi"/>
                <w:lang w:val="sr-Latn-RS"/>
              </w:rPr>
              <w:t xml:space="preserve">zaštitna </w:t>
            </w:r>
            <w:r w:rsidRPr="00A37D12">
              <w:rPr>
                <w:rFonts w:eastAsia="Calibri" w:cstheme="minorHAnsi"/>
                <w:lang w:val="sr-Latn-RS"/>
              </w:rPr>
              <w:t xml:space="preserve">politika </w:t>
            </w:r>
            <w:r w:rsidR="007F1300" w:rsidRPr="00A37D12">
              <w:rPr>
                <w:rFonts w:eastAsia="Calibri" w:cstheme="minorHAnsi"/>
                <w:lang w:val="sr-Latn-RS"/>
              </w:rPr>
              <w:t>Svetske banke, osim zaht</w:t>
            </w:r>
            <w:r w:rsidRPr="00A37D12">
              <w:rPr>
                <w:rFonts w:eastAsia="Calibri" w:cstheme="minorHAnsi"/>
                <w:lang w:val="sr-Latn-RS"/>
              </w:rPr>
              <w:t>eva iz OP 4.01, prethodno će biti pregledani od strane stručnja</w:t>
            </w:r>
            <w:r w:rsidR="007F1300" w:rsidRPr="00A37D12">
              <w:rPr>
                <w:rFonts w:eastAsia="Calibri" w:cstheme="minorHAnsi"/>
                <w:lang w:val="sr-Latn-RS"/>
              </w:rPr>
              <w:t>ka Sv</w:t>
            </w:r>
            <w:r w:rsidRPr="00A37D12">
              <w:rPr>
                <w:rFonts w:eastAsia="Calibri" w:cstheme="minorHAnsi"/>
                <w:lang w:val="sr-Latn-RS"/>
              </w:rPr>
              <w:t>etske banke za okol</w:t>
            </w:r>
            <w:r w:rsidR="007F1300" w:rsidRPr="00A37D12">
              <w:rPr>
                <w:rFonts w:eastAsia="Calibri" w:cstheme="minorHAnsi"/>
                <w:lang w:val="sr-Latn-RS"/>
              </w:rPr>
              <w:t xml:space="preserve">inu. </w:t>
            </w:r>
          </w:p>
        </w:tc>
        <w:tc>
          <w:tcPr>
            <w:tcW w:w="3600" w:type="dxa"/>
          </w:tcPr>
          <w:p w14:paraId="7C8C540C" w14:textId="1F0892FD" w:rsidR="00675C21" w:rsidRPr="00A37D12" w:rsidRDefault="002F10C2" w:rsidP="007F1300">
            <w:pPr>
              <w:numPr>
                <w:ilvl w:val="0"/>
                <w:numId w:val="14"/>
              </w:numPr>
              <w:contextualSpacing/>
              <w:jc w:val="both"/>
              <w:rPr>
                <w:rFonts w:eastAsia="Calibri" w:cstheme="minorHAnsi"/>
                <w:lang w:val="sr-Latn-RS"/>
              </w:rPr>
            </w:pPr>
            <w:r w:rsidRPr="00A37D12">
              <w:rPr>
                <w:rFonts w:eastAsia="Calibri" w:cstheme="minorHAnsi"/>
                <w:lang w:val="sr-Latn-RS"/>
              </w:rPr>
              <w:t>Dokumentuje status implementacije projekta u izveštajima o statusu i rezultatima implementacije i Aide-Memoires</w:t>
            </w:r>
            <w:r w:rsidR="007F1300" w:rsidRPr="00A37D12">
              <w:rPr>
                <w:rFonts w:eastAsia="Calibri" w:cstheme="minorHAnsi"/>
                <w:lang w:val="sr-Latn-RS"/>
              </w:rPr>
              <w:t xml:space="preserve"> misije</w:t>
            </w:r>
          </w:p>
        </w:tc>
      </w:tr>
    </w:tbl>
    <w:p w14:paraId="7AADE1EC" w14:textId="77777777" w:rsidR="00523B5E" w:rsidRPr="00A37D12" w:rsidRDefault="00523B5E" w:rsidP="00F50271">
      <w:pPr>
        <w:jc w:val="both"/>
        <w:rPr>
          <w:rFonts w:cstheme="minorHAnsi"/>
          <w:highlight w:val="cyan"/>
          <w:lang w:val="sr-Latn-RS" w:eastAsia="zh-CN"/>
        </w:rPr>
      </w:pPr>
    </w:p>
    <w:p w14:paraId="579AA41A" w14:textId="73A76784" w:rsidR="00917C37" w:rsidRPr="00A37D12" w:rsidRDefault="00721EE2" w:rsidP="00111B8D">
      <w:pPr>
        <w:pStyle w:val="Heading1"/>
        <w:numPr>
          <w:ilvl w:val="0"/>
          <w:numId w:val="0"/>
        </w:numPr>
        <w:ind w:left="432" w:hanging="432"/>
        <w:rPr>
          <w:rFonts w:eastAsia="NSimSun" w:cstheme="minorHAnsi"/>
          <w:b w:val="0"/>
          <w:lang w:val="sr-Latn-RS"/>
        </w:rPr>
      </w:pPr>
      <w:bookmarkStart w:id="34" w:name="_Toc536447"/>
      <w:r w:rsidRPr="00A37D12">
        <w:rPr>
          <w:rFonts w:cstheme="minorHAnsi"/>
          <w:lang w:val="sr-Latn-RS"/>
        </w:rPr>
        <w:lastRenderedPageBreak/>
        <w:t>ANEKS 2 - KONTROLNA LISTA ZA UPRAVLJANJE OKOLI</w:t>
      </w:r>
      <w:r w:rsidR="005F2321" w:rsidRPr="00A37D12">
        <w:rPr>
          <w:rFonts w:cstheme="minorHAnsi"/>
          <w:lang w:val="sr-Latn-RS"/>
        </w:rPr>
        <w:t>NO</w:t>
      </w:r>
      <w:r w:rsidRPr="00A37D12">
        <w:rPr>
          <w:rFonts w:cstheme="minorHAnsi"/>
          <w:lang w:val="sr-Latn-RS"/>
        </w:rPr>
        <w:t>M</w:t>
      </w:r>
      <w:bookmarkEnd w:id="34"/>
      <w:r w:rsidRPr="00A37D12">
        <w:rPr>
          <w:rFonts w:cstheme="minorHAnsi"/>
          <w:lang w:val="sr-Latn-RS"/>
        </w:rPr>
        <w:t xml:space="preserve"> </w:t>
      </w:r>
    </w:p>
    <w:p w14:paraId="654C8768" w14:textId="3EF930F7" w:rsidR="00917C37" w:rsidRPr="00A37D12" w:rsidRDefault="00721EE2" w:rsidP="00B02542">
      <w:pPr>
        <w:rPr>
          <w:rFonts w:cstheme="minorHAnsi"/>
          <w:lang w:val="sr-Latn-RS"/>
        </w:rPr>
      </w:pPr>
      <w:r w:rsidRPr="00A37D12">
        <w:rPr>
          <w:rFonts w:cstheme="minorHAnsi"/>
          <w:lang w:val="sr-Latn-RS"/>
        </w:rPr>
        <w:t>Uvod</w:t>
      </w:r>
    </w:p>
    <w:p w14:paraId="43F3802A" w14:textId="0E9EDAE1" w:rsidR="00917C37" w:rsidRPr="00A37D12" w:rsidRDefault="00721EE2" w:rsidP="00B02542">
      <w:pPr>
        <w:rPr>
          <w:rFonts w:cstheme="minorHAnsi"/>
          <w:lang w:val="sr-Latn-RS"/>
        </w:rPr>
      </w:pPr>
      <w:r w:rsidRPr="00A37D12">
        <w:rPr>
          <w:rFonts w:cstheme="minorHAnsi"/>
          <w:lang w:val="sr-Latn-RS"/>
        </w:rPr>
        <w:t xml:space="preserve">Cilj projekta </w:t>
      </w:r>
      <w:r w:rsidR="005F2321" w:rsidRPr="00A37D12">
        <w:rPr>
          <w:rFonts w:cstheme="minorHAnsi"/>
          <w:lang w:val="sr-Latn-RS"/>
        </w:rPr>
        <w:t xml:space="preserve">KSFF </w:t>
      </w:r>
      <w:r w:rsidRPr="00A37D12">
        <w:rPr>
          <w:rFonts w:cstheme="minorHAnsi"/>
          <w:lang w:val="sr-Latn-RS"/>
        </w:rPr>
        <w:t>je da poboljša pristup finansijama za MMSP. Komponenta 1 projekta Unapređenje okvira za kreditne garancije ima za cilj povećanje kapitalne osnove KCGF-a</w:t>
      </w:r>
      <w:r w:rsidR="005F2321" w:rsidRPr="00A37D12">
        <w:rPr>
          <w:rFonts w:cstheme="minorHAnsi"/>
          <w:lang w:val="sr-Latn-RS"/>
        </w:rPr>
        <w:t xml:space="preserve"> i</w:t>
      </w:r>
      <w:r w:rsidRPr="00A37D12">
        <w:rPr>
          <w:rFonts w:cstheme="minorHAnsi"/>
          <w:lang w:val="sr-Latn-RS"/>
        </w:rPr>
        <w:t xml:space="preserve"> proširenje asortimana ponuđenih proizvoda</w:t>
      </w:r>
      <w:r w:rsidR="00917C37" w:rsidRPr="00A37D12">
        <w:rPr>
          <w:rFonts w:cstheme="minorHAnsi"/>
          <w:lang w:val="sr-Latn-RS"/>
        </w:rPr>
        <w:t>.</w:t>
      </w:r>
      <w:r w:rsidR="005F2321" w:rsidRPr="00A37D12">
        <w:rPr>
          <w:rFonts w:cstheme="minorHAnsi"/>
          <w:lang w:val="sr-Latn-RS"/>
        </w:rPr>
        <w:t xml:space="preserve"> </w:t>
      </w:r>
    </w:p>
    <w:p w14:paraId="6F88ADDC" w14:textId="2169DDBC" w:rsidR="00917C37" w:rsidRPr="00A37D12" w:rsidRDefault="00721EE2" w:rsidP="00B02542">
      <w:pPr>
        <w:rPr>
          <w:rFonts w:cstheme="minorHAnsi"/>
          <w:lang w:val="sr-Latn-RS"/>
        </w:rPr>
      </w:pPr>
      <w:r w:rsidRPr="00A37D12">
        <w:rPr>
          <w:rFonts w:cstheme="minorHAnsi"/>
          <w:lang w:val="sr-Latn-RS"/>
        </w:rPr>
        <w:t>Očekivani rezultati će biti poboljšan pristup finansijama za MMSP i poboljšan</w:t>
      </w:r>
      <w:r w:rsidR="005F2321" w:rsidRPr="00A37D12">
        <w:rPr>
          <w:rFonts w:cstheme="minorHAnsi"/>
          <w:lang w:val="sr-Latn-RS"/>
        </w:rPr>
        <w:t>a</w:t>
      </w:r>
      <w:r w:rsidRPr="00A37D12">
        <w:rPr>
          <w:rFonts w:cstheme="minorHAnsi"/>
          <w:lang w:val="sr-Latn-RS"/>
        </w:rPr>
        <w:t xml:space="preserve"> infrastruktur</w:t>
      </w:r>
      <w:r w:rsidR="005F2321" w:rsidRPr="00A37D12">
        <w:rPr>
          <w:rFonts w:cstheme="minorHAnsi"/>
          <w:lang w:val="sr-Latn-RS"/>
        </w:rPr>
        <w:t>a</w:t>
      </w:r>
      <w:r w:rsidRPr="00A37D12">
        <w:rPr>
          <w:rFonts w:cstheme="minorHAnsi"/>
          <w:lang w:val="sr-Latn-RS"/>
        </w:rPr>
        <w:t xml:space="preserve"> plaćanja. Na nivou PDO</w:t>
      </w:r>
      <w:r w:rsidR="005F2321" w:rsidRPr="00A37D12">
        <w:rPr>
          <w:rFonts w:cstheme="minorHAnsi"/>
          <w:lang w:val="sr-Latn-RS"/>
        </w:rPr>
        <w:t>, ovi rezultati će se m</w:t>
      </w:r>
      <w:r w:rsidRPr="00A37D12">
        <w:rPr>
          <w:rFonts w:cstheme="minorHAnsi"/>
          <w:lang w:val="sr-Latn-RS"/>
        </w:rPr>
        <w:t xml:space="preserve">eriti iznosom sredstava koja se koriste putem KCGF-a i </w:t>
      </w:r>
      <w:r w:rsidR="005F2321" w:rsidRPr="00A37D12">
        <w:rPr>
          <w:rFonts w:cstheme="minorHAnsi"/>
          <w:lang w:val="sr-Latn-RS"/>
        </w:rPr>
        <w:t>udelom</w:t>
      </w:r>
      <w:r w:rsidRPr="00A37D12">
        <w:rPr>
          <w:rFonts w:cstheme="minorHAnsi"/>
          <w:lang w:val="sr-Latn-RS"/>
        </w:rPr>
        <w:t xml:space="preserve"> bezgotovinskog plaćanja po glavi stanovnika. Projekat podrazumeva sledeće dve komponente, pored koordinacije projekta i podrške implementacij</w:t>
      </w:r>
      <w:r w:rsidR="005F2321" w:rsidRPr="00A37D12">
        <w:rPr>
          <w:rFonts w:cstheme="minorHAnsi"/>
          <w:lang w:val="sr-Latn-RS"/>
        </w:rPr>
        <w:t>i</w:t>
      </w:r>
      <w:r w:rsidR="00917C37" w:rsidRPr="00A37D12">
        <w:rPr>
          <w:rFonts w:cstheme="minorHAnsi"/>
          <w:lang w:val="sr-Latn-RS"/>
        </w:rPr>
        <w:t>:</w:t>
      </w:r>
    </w:p>
    <w:p w14:paraId="788A0B97" w14:textId="07A51DB1" w:rsidR="00734214" w:rsidRPr="00A37D12" w:rsidRDefault="00917C37" w:rsidP="00B02542">
      <w:pPr>
        <w:rPr>
          <w:rFonts w:cstheme="minorHAnsi"/>
          <w:lang w:val="sr-Latn-RS"/>
        </w:rPr>
      </w:pPr>
      <w:r w:rsidRPr="00A37D12">
        <w:rPr>
          <w:rFonts w:cstheme="minorHAnsi"/>
          <w:lang w:val="sr-Latn-RS"/>
        </w:rPr>
        <w:t>•</w:t>
      </w:r>
      <w:r w:rsidRPr="00A37D12">
        <w:rPr>
          <w:rFonts w:cstheme="minorHAnsi"/>
          <w:lang w:val="sr-Latn-RS"/>
        </w:rPr>
        <w:tab/>
      </w:r>
      <w:r w:rsidR="00721EE2" w:rsidRPr="00A37D12">
        <w:rPr>
          <w:rFonts w:cstheme="minorHAnsi"/>
          <w:lang w:val="sr-Latn-RS"/>
        </w:rPr>
        <w:t>Poboljšanje okvira kreditne garancije: Očekivani rezultati za ovu kom</w:t>
      </w:r>
      <w:r w:rsidR="005F2321" w:rsidRPr="00A37D12">
        <w:rPr>
          <w:rFonts w:cstheme="minorHAnsi"/>
          <w:lang w:val="sr-Latn-RS"/>
        </w:rPr>
        <w:t>ponentu su održivi rast obima d</w:t>
      </w:r>
      <w:r w:rsidR="00721EE2" w:rsidRPr="00A37D12">
        <w:rPr>
          <w:rFonts w:cstheme="minorHAnsi"/>
          <w:lang w:val="sr-Latn-RS"/>
        </w:rPr>
        <w:t>elimičnih kreditnih garancija, poboljšani institucionalni kapaciteti i proširen asortiman proizvoda</w:t>
      </w:r>
      <w:r w:rsidRPr="00A37D12">
        <w:rPr>
          <w:rFonts w:cstheme="minorHAnsi"/>
          <w:lang w:val="sr-Latn-RS"/>
        </w:rPr>
        <w:t>.</w:t>
      </w:r>
    </w:p>
    <w:p w14:paraId="6982D29F" w14:textId="236F1BCB" w:rsidR="00917C37" w:rsidRPr="00A37D12" w:rsidRDefault="00917C37" w:rsidP="00B02542">
      <w:pPr>
        <w:rPr>
          <w:rFonts w:cstheme="minorHAnsi"/>
          <w:lang w:val="sr-Latn-RS"/>
        </w:rPr>
      </w:pPr>
      <w:r w:rsidRPr="00A37D12">
        <w:rPr>
          <w:rFonts w:cstheme="minorHAnsi"/>
          <w:lang w:val="sr-Latn-RS"/>
        </w:rPr>
        <w:t xml:space="preserve">  </w:t>
      </w:r>
    </w:p>
    <w:p w14:paraId="5AD707C9" w14:textId="0B9E6380" w:rsidR="00917C37" w:rsidRPr="00A37D12" w:rsidRDefault="00917C37" w:rsidP="00B02542">
      <w:pPr>
        <w:rPr>
          <w:rFonts w:cstheme="minorHAnsi"/>
          <w:lang w:val="sr-Latn-RS"/>
        </w:rPr>
      </w:pPr>
      <w:r w:rsidRPr="00A37D12">
        <w:rPr>
          <w:rFonts w:cstheme="minorHAnsi"/>
          <w:lang w:val="sr-Latn-RS"/>
        </w:rPr>
        <w:t>•</w:t>
      </w:r>
      <w:r w:rsidRPr="00A37D12">
        <w:rPr>
          <w:rFonts w:cstheme="minorHAnsi"/>
          <w:lang w:val="sr-Latn-RS"/>
        </w:rPr>
        <w:tab/>
      </w:r>
      <w:r w:rsidR="00721EE2" w:rsidRPr="00A37D12">
        <w:rPr>
          <w:rFonts w:cstheme="minorHAnsi"/>
          <w:lang w:val="sr-Latn-RS"/>
        </w:rPr>
        <w:t>Uspostavljanje prekidača za platne kartice: Očekivani rezultati za ovu kom</w:t>
      </w:r>
      <w:r w:rsidR="005F2321" w:rsidRPr="00A37D12">
        <w:rPr>
          <w:rFonts w:cstheme="minorHAnsi"/>
          <w:lang w:val="sr-Latn-RS"/>
        </w:rPr>
        <w:t>ponentu su operacionalizovani „sw</w:t>
      </w:r>
      <w:r w:rsidR="00721EE2" w:rsidRPr="00A37D12">
        <w:rPr>
          <w:rFonts w:cstheme="minorHAnsi"/>
          <w:lang w:val="sr-Latn-RS"/>
        </w:rPr>
        <w:t>itch</w:t>
      </w:r>
      <w:r w:rsidR="005F2321" w:rsidRPr="00A37D12">
        <w:rPr>
          <w:rFonts w:cstheme="minorHAnsi"/>
          <w:lang w:val="sr-Latn-RS"/>
        </w:rPr>
        <w:t>“</w:t>
      </w:r>
      <w:r w:rsidR="00721EE2" w:rsidRPr="00A37D12">
        <w:rPr>
          <w:rFonts w:cstheme="minorHAnsi"/>
          <w:lang w:val="sr-Latn-RS"/>
        </w:rPr>
        <w:t xml:space="preserve"> centar sa poboljšanom inter</w:t>
      </w:r>
      <w:r w:rsidR="005F2321" w:rsidRPr="00A37D12">
        <w:rPr>
          <w:rFonts w:cstheme="minorHAnsi"/>
          <w:lang w:val="sr-Latn-RS"/>
        </w:rPr>
        <w:t>-</w:t>
      </w:r>
      <w:r w:rsidR="00721EE2" w:rsidRPr="00A37D12">
        <w:rPr>
          <w:rFonts w:cstheme="minorHAnsi"/>
          <w:lang w:val="sr-Latn-RS"/>
        </w:rPr>
        <w:t>operabilnošću i nižim troškovima transakcija</w:t>
      </w:r>
      <w:r w:rsidRPr="00A37D12">
        <w:rPr>
          <w:rFonts w:cstheme="minorHAnsi"/>
          <w:lang w:val="sr-Latn-RS"/>
        </w:rPr>
        <w:t>.</w:t>
      </w:r>
    </w:p>
    <w:p w14:paraId="065284B0" w14:textId="77777777" w:rsidR="00917C37" w:rsidRPr="00A37D12" w:rsidRDefault="00917C37" w:rsidP="00B02542">
      <w:pPr>
        <w:rPr>
          <w:rFonts w:cstheme="minorHAnsi"/>
          <w:lang w:val="sr-Latn-RS"/>
        </w:rPr>
      </w:pPr>
    </w:p>
    <w:p w14:paraId="26B8FF2C" w14:textId="25C895E7" w:rsidR="00917C37" w:rsidRPr="00A37D12" w:rsidRDefault="00721EE2" w:rsidP="00B02542">
      <w:pPr>
        <w:rPr>
          <w:rFonts w:cstheme="minorHAnsi"/>
          <w:lang w:val="sr-Latn-RS"/>
        </w:rPr>
      </w:pPr>
      <w:r w:rsidRPr="00A37D12">
        <w:rPr>
          <w:rFonts w:cstheme="minorHAnsi"/>
          <w:lang w:val="sr-Latn-RS"/>
        </w:rPr>
        <w:t xml:space="preserve">Kategorija životne sredine </w:t>
      </w:r>
    </w:p>
    <w:p w14:paraId="22220D68" w14:textId="608D275F" w:rsidR="00917C37" w:rsidRPr="00A37D12" w:rsidRDefault="00721EE2" w:rsidP="00917C37">
      <w:pPr>
        <w:spacing w:before="120"/>
        <w:jc w:val="both"/>
        <w:rPr>
          <w:rFonts w:eastAsia="NSimSun" w:cstheme="minorHAnsi"/>
          <w:lang w:val="sr-Latn-RS"/>
        </w:rPr>
      </w:pPr>
      <w:r w:rsidRPr="00A37D12">
        <w:rPr>
          <w:rFonts w:eastAsia="NSimSun" w:cstheme="minorHAnsi"/>
          <w:lang w:val="sr-Latn-RS"/>
        </w:rPr>
        <w:t>U skla</w:t>
      </w:r>
      <w:r w:rsidR="005F2321" w:rsidRPr="00A37D12">
        <w:rPr>
          <w:rFonts w:eastAsia="NSimSun" w:cstheme="minorHAnsi"/>
          <w:lang w:val="sr-Latn-RS"/>
        </w:rPr>
        <w:t>du sa Operativnim programima Sv</w:t>
      </w:r>
      <w:r w:rsidRPr="00A37D12">
        <w:rPr>
          <w:rFonts w:eastAsia="NSimSun" w:cstheme="minorHAnsi"/>
          <w:lang w:val="sr-Latn-RS"/>
        </w:rPr>
        <w:t>ets</w:t>
      </w:r>
      <w:r w:rsidR="005F2321" w:rsidRPr="00A37D12">
        <w:rPr>
          <w:rFonts w:eastAsia="NSimSun" w:cstheme="minorHAnsi"/>
          <w:lang w:val="sr-Latn-RS"/>
        </w:rPr>
        <w:t>ke banke, dizajn projekta zaht</w:t>
      </w:r>
      <w:r w:rsidRPr="00A37D12">
        <w:rPr>
          <w:rFonts w:eastAsia="NSimSun" w:cstheme="minorHAnsi"/>
          <w:lang w:val="sr-Latn-RS"/>
        </w:rPr>
        <w:t>eva kategoriju</w:t>
      </w:r>
      <w:r w:rsidR="005F2321" w:rsidRPr="00A37D12">
        <w:rPr>
          <w:rFonts w:eastAsia="NSimSun" w:cstheme="minorHAnsi"/>
          <w:lang w:val="sr-Latn-RS"/>
        </w:rPr>
        <w:t xml:space="preserve"> FI</w:t>
      </w:r>
      <w:r w:rsidRPr="00A37D12">
        <w:rPr>
          <w:rFonts w:eastAsia="NSimSun" w:cstheme="minorHAnsi"/>
          <w:lang w:val="sr-Latn-RS"/>
        </w:rPr>
        <w:t xml:space="preserve">. KCGF, Agencija za implementaciju za Komponentu 1, osnovana je sa jedinom svrhom da izdaje garancije za ciljna preduzeća - MSP i ne posluje </w:t>
      </w:r>
      <w:r w:rsidR="005F2321" w:rsidRPr="00A37D12">
        <w:rPr>
          <w:rFonts w:eastAsia="NSimSun" w:cstheme="minorHAnsi"/>
          <w:lang w:val="sr-Latn-RS"/>
        </w:rPr>
        <w:t xml:space="preserve">ni </w:t>
      </w:r>
      <w:r w:rsidRPr="00A37D12">
        <w:rPr>
          <w:rFonts w:eastAsia="NSimSun" w:cstheme="minorHAnsi"/>
          <w:lang w:val="sr-Latn-RS"/>
        </w:rPr>
        <w:t>u kojoj drugoj oblasti. Kao takva, i u</w:t>
      </w:r>
      <w:r w:rsidR="005F2321" w:rsidRPr="00A37D12">
        <w:rPr>
          <w:rFonts w:eastAsia="NSimSun" w:cstheme="minorHAnsi"/>
          <w:lang w:val="sr-Latn-RS"/>
        </w:rPr>
        <w:t>z kredit ograničen na 500.000 ev</w:t>
      </w:r>
      <w:r w:rsidRPr="00A37D12">
        <w:rPr>
          <w:rFonts w:eastAsia="NSimSun" w:cstheme="minorHAnsi"/>
          <w:lang w:val="sr-Latn-RS"/>
        </w:rPr>
        <w:t>ra, od projektnih aktivnosti se ne očekuje da proizvedu značajne i trajne uticaje na život</w:t>
      </w:r>
      <w:r w:rsidR="005F2321" w:rsidRPr="00A37D12">
        <w:rPr>
          <w:rFonts w:eastAsia="NSimSun" w:cstheme="minorHAnsi"/>
          <w:lang w:val="sr-Latn-RS"/>
        </w:rPr>
        <w:t>nu sredinu. Projekat će obezb</w:t>
      </w:r>
      <w:r w:rsidRPr="00A37D12">
        <w:rPr>
          <w:rFonts w:eastAsia="NSimSun" w:cstheme="minorHAnsi"/>
          <w:lang w:val="sr-Latn-RS"/>
        </w:rPr>
        <w:t xml:space="preserve">editi kapitalnu injekciju </w:t>
      </w:r>
      <w:r w:rsidR="005F2321" w:rsidRPr="00A37D12">
        <w:rPr>
          <w:rFonts w:eastAsia="NSimSun" w:cstheme="minorHAnsi"/>
          <w:lang w:val="sr-Latn-RS"/>
        </w:rPr>
        <w:t xml:space="preserve">KCGF </w:t>
      </w:r>
      <w:r w:rsidRPr="00A37D12">
        <w:rPr>
          <w:rFonts w:eastAsia="NSimSun" w:cstheme="minorHAnsi"/>
          <w:lang w:val="sr-Latn-RS"/>
        </w:rPr>
        <w:t xml:space="preserve">u okviru </w:t>
      </w:r>
      <w:r w:rsidR="006B68B6" w:rsidRPr="00A37D12">
        <w:rPr>
          <w:rFonts w:eastAsia="NSimSun" w:cstheme="minorHAnsi"/>
          <w:lang w:val="sr-Latn-RS"/>
        </w:rPr>
        <w:t>potkompon</w:t>
      </w:r>
      <w:r w:rsidRPr="00A37D12">
        <w:rPr>
          <w:rFonts w:eastAsia="NSimSun" w:cstheme="minorHAnsi"/>
          <w:lang w:val="sr-Latn-RS"/>
        </w:rPr>
        <w:t xml:space="preserve">ente 1.1, međutim, izdavanje garancije će se </w:t>
      </w:r>
      <w:r w:rsidR="005F2321" w:rsidRPr="00A37D12">
        <w:rPr>
          <w:rFonts w:eastAsia="NSimSun" w:cstheme="minorHAnsi"/>
          <w:lang w:val="sr-Latn-RS"/>
        </w:rPr>
        <w:t>raditi na bazi zajma. Pot</w:t>
      </w:r>
      <w:r w:rsidRPr="00A37D12">
        <w:rPr>
          <w:rFonts w:eastAsia="NSimSun" w:cstheme="minorHAnsi"/>
          <w:lang w:val="sr-Latn-RS"/>
        </w:rPr>
        <w:t>komponenta 1.2 ciljani sektori uklj</w:t>
      </w:r>
      <w:r w:rsidR="005F2321" w:rsidRPr="00A37D12">
        <w:rPr>
          <w:rFonts w:eastAsia="NSimSun" w:cstheme="minorHAnsi"/>
          <w:lang w:val="sr-Latn-RS"/>
        </w:rPr>
        <w:t>učuje</w:t>
      </w:r>
      <w:r w:rsidRPr="00A37D12">
        <w:rPr>
          <w:rFonts w:eastAsia="NSimSun" w:cstheme="minorHAnsi"/>
          <w:lang w:val="sr-Latn-RS"/>
        </w:rPr>
        <w:t xml:space="preserve"> neke potencijalno </w:t>
      </w:r>
      <w:r w:rsidR="005F2321" w:rsidRPr="00A37D12">
        <w:rPr>
          <w:rFonts w:eastAsia="NSimSun" w:cstheme="minorHAnsi"/>
          <w:lang w:val="sr-Latn-RS"/>
        </w:rPr>
        <w:t>zagađujuće</w:t>
      </w:r>
      <w:r w:rsidRPr="00A37D12">
        <w:rPr>
          <w:rFonts w:eastAsia="NSimSun" w:cstheme="minorHAnsi"/>
          <w:lang w:val="sr-Latn-RS"/>
        </w:rPr>
        <w:t xml:space="preserve">, kao što su, ali ne ograničavajući se </w:t>
      </w:r>
      <w:r w:rsidR="005F2321" w:rsidRPr="00A37D12">
        <w:rPr>
          <w:rFonts w:eastAsia="NSimSun" w:cstheme="minorHAnsi"/>
          <w:lang w:val="sr-Latn-RS"/>
        </w:rPr>
        <w:t xml:space="preserve">samo </w:t>
      </w:r>
      <w:r w:rsidRPr="00A37D12">
        <w:rPr>
          <w:rFonts w:eastAsia="NSimSun" w:cstheme="minorHAnsi"/>
          <w:lang w:val="sr-Latn-RS"/>
        </w:rPr>
        <w:t>na</w:t>
      </w:r>
      <w:r w:rsidR="005F2321" w:rsidRPr="00A37D12">
        <w:rPr>
          <w:rFonts w:eastAsia="NSimSun" w:cstheme="minorHAnsi"/>
          <w:lang w:val="sr-Latn-RS"/>
        </w:rPr>
        <w:t xml:space="preserve"> njih</w:t>
      </w:r>
      <w:r w:rsidRPr="00A37D12">
        <w:rPr>
          <w:rFonts w:eastAsia="NSimSun" w:cstheme="minorHAnsi"/>
          <w:lang w:val="sr-Latn-RS"/>
        </w:rPr>
        <w:t>: poljoprivred</w:t>
      </w:r>
      <w:r w:rsidR="005F2321" w:rsidRPr="00A37D12">
        <w:rPr>
          <w:rFonts w:eastAsia="NSimSun" w:cstheme="minorHAnsi"/>
          <w:lang w:val="sr-Latn-RS"/>
        </w:rPr>
        <w:t>a</w:t>
      </w:r>
      <w:r w:rsidRPr="00A37D12">
        <w:rPr>
          <w:rFonts w:eastAsia="NSimSun" w:cstheme="minorHAnsi"/>
          <w:lang w:val="sr-Latn-RS"/>
        </w:rPr>
        <w:t>, energetsk</w:t>
      </w:r>
      <w:r w:rsidR="005F2321" w:rsidRPr="00A37D12">
        <w:rPr>
          <w:rFonts w:eastAsia="NSimSun" w:cstheme="minorHAnsi"/>
          <w:lang w:val="sr-Latn-RS"/>
        </w:rPr>
        <w:t>a</w:t>
      </w:r>
      <w:r w:rsidRPr="00A37D12">
        <w:rPr>
          <w:rFonts w:eastAsia="NSimSun" w:cstheme="minorHAnsi"/>
          <w:lang w:val="sr-Latn-RS"/>
        </w:rPr>
        <w:t xml:space="preserve"> efikasnost i upravljanje otpadom. Garancije se mogu izdati za kredite za infrastrukturu i proizvodnju, ali ne retroaktivno. Okvir za upravljanje životnom sredinom i socijalnim odnosima (ESMF) je razvijen vodeći </w:t>
      </w:r>
      <w:r w:rsidR="005F2321" w:rsidRPr="00A37D12">
        <w:rPr>
          <w:rFonts w:eastAsia="NSimSun" w:cstheme="minorHAnsi"/>
          <w:lang w:val="sr-Latn-RS"/>
        </w:rPr>
        <w:t xml:space="preserve">se </w:t>
      </w:r>
      <w:r w:rsidRPr="00A37D12">
        <w:rPr>
          <w:rFonts w:eastAsia="NSimSun" w:cstheme="minorHAnsi"/>
          <w:lang w:val="sr-Latn-RS"/>
        </w:rPr>
        <w:t xml:space="preserve">uspostavljanjem </w:t>
      </w:r>
      <w:r w:rsidR="005F2321" w:rsidRPr="00A37D12">
        <w:rPr>
          <w:rFonts w:eastAsia="NSimSun" w:cstheme="minorHAnsi"/>
          <w:lang w:val="sr-Latn-RS"/>
        </w:rPr>
        <w:t>skrininga</w:t>
      </w:r>
      <w:r w:rsidRPr="00A37D12">
        <w:rPr>
          <w:rFonts w:eastAsia="NSimSun" w:cstheme="minorHAnsi"/>
          <w:lang w:val="sr-Latn-RS"/>
        </w:rPr>
        <w:t>, procedurama EA i ekološki</w:t>
      </w:r>
      <w:r w:rsidR="005F2321" w:rsidRPr="00A37D12">
        <w:rPr>
          <w:rFonts w:eastAsia="NSimSun" w:cstheme="minorHAnsi"/>
          <w:lang w:val="sr-Latn-RS"/>
        </w:rPr>
        <w:t>m</w:t>
      </w:r>
      <w:r w:rsidRPr="00A37D12">
        <w:rPr>
          <w:rFonts w:eastAsia="NSimSun" w:cstheme="minorHAnsi"/>
          <w:lang w:val="sr-Latn-RS"/>
        </w:rPr>
        <w:t xml:space="preserve"> pregled</w:t>
      </w:r>
      <w:r w:rsidR="005F2321" w:rsidRPr="00A37D12">
        <w:rPr>
          <w:rFonts w:eastAsia="NSimSun" w:cstheme="minorHAnsi"/>
          <w:lang w:val="sr-Latn-RS"/>
        </w:rPr>
        <w:t>ima za sve pot</w:t>
      </w:r>
      <w:r w:rsidRPr="00A37D12">
        <w:rPr>
          <w:rFonts w:eastAsia="NSimSun" w:cstheme="minorHAnsi"/>
          <w:lang w:val="sr-Latn-RS"/>
        </w:rPr>
        <w:t xml:space="preserve">projekte podržane zajmovima </w:t>
      </w:r>
      <w:r w:rsidR="005F2321" w:rsidRPr="00A37D12">
        <w:rPr>
          <w:rFonts w:eastAsia="NSimSun" w:cstheme="minorHAnsi"/>
          <w:lang w:val="sr-Latn-RS"/>
        </w:rPr>
        <w:t>garantovanim</w:t>
      </w:r>
      <w:r w:rsidRPr="00A37D12">
        <w:rPr>
          <w:rFonts w:eastAsia="NSimSun" w:cstheme="minorHAnsi"/>
          <w:lang w:val="sr-Latn-RS"/>
        </w:rPr>
        <w:t xml:space="preserve"> tokom implementacije projekta, kao i onima koji su podržani iz novih pilot-</w:t>
      </w:r>
      <w:r w:rsidR="005F2321" w:rsidRPr="00A37D12">
        <w:rPr>
          <w:rFonts w:eastAsia="NSimSun" w:cstheme="minorHAnsi"/>
          <w:lang w:val="sr-Latn-RS"/>
        </w:rPr>
        <w:t>š</w:t>
      </w:r>
      <w:r w:rsidRPr="00A37D12">
        <w:rPr>
          <w:rFonts w:eastAsia="NSimSun" w:cstheme="minorHAnsi"/>
          <w:lang w:val="sr-Latn-RS"/>
        </w:rPr>
        <w:t>ema</w:t>
      </w:r>
      <w:r w:rsidR="005F2321" w:rsidRPr="00A37D12">
        <w:rPr>
          <w:rFonts w:eastAsia="NSimSun" w:cstheme="minorHAnsi"/>
          <w:lang w:val="sr-Latn-RS"/>
        </w:rPr>
        <w:t xml:space="preserve">. </w:t>
      </w:r>
    </w:p>
    <w:p w14:paraId="0F692121" w14:textId="71357EE9" w:rsidR="00917C37" w:rsidRPr="00A37D12" w:rsidRDefault="00721EE2" w:rsidP="00917C37">
      <w:pPr>
        <w:spacing w:before="120"/>
        <w:jc w:val="both"/>
        <w:rPr>
          <w:rFonts w:eastAsia="NSimSun" w:cstheme="minorHAnsi"/>
          <w:lang w:val="sr-Latn-RS"/>
        </w:rPr>
      </w:pPr>
      <w:r w:rsidRPr="00A37D12">
        <w:rPr>
          <w:rFonts w:eastAsia="NSimSun" w:cstheme="minorHAnsi"/>
          <w:lang w:val="sr-Latn-RS"/>
        </w:rPr>
        <w:t xml:space="preserve">ESMF </w:t>
      </w:r>
      <w:r w:rsidR="005F2321" w:rsidRPr="00A37D12">
        <w:rPr>
          <w:rFonts w:eastAsia="NSimSun" w:cstheme="minorHAnsi"/>
          <w:lang w:val="sr-Latn-RS"/>
        </w:rPr>
        <w:t>proverava</w:t>
      </w:r>
      <w:r w:rsidRPr="00A37D12">
        <w:rPr>
          <w:rFonts w:eastAsia="NSimSun" w:cstheme="minorHAnsi"/>
          <w:lang w:val="sr-Latn-RS"/>
        </w:rPr>
        <w:t xml:space="preserve"> sve aktivnosti visokog rizika i kategorije A. Takođe, definiše zahteve za izgradnju kapaciteta i mehanizme za žalbu kao deo procesa ekološke i socijalne dužn</w:t>
      </w:r>
      <w:r w:rsidR="005F2321" w:rsidRPr="00A37D12">
        <w:rPr>
          <w:rFonts w:eastAsia="NSimSun" w:cstheme="minorHAnsi"/>
          <w:lang w:val="sr-Latn-RS"/>
        </w:rPr>
        <w:t>e savesn</w:t>
      </w:r>
      <w:r w:rsidRPr="00A37D12">
        <w:rPr>
          <w:rFonts w:eastAsia="NSimSun" w:cstheme="minorHAnsi"/>
          <w:lang w:val="sr-Latn-RS"/>
        </w:rPr>
        <w:t>osti</w:t>
      </w:r>
      <w:r w:rsidR="00917C37" w:rsidRPr="00A37D12">
        <w:rPr>
          <w:rFonts w:eastAsia="NSimSun" w:cstheme="minorHAnsi"/>
          <w:lang w:val="sr-Latn-RS"/>
        </w:rPr>
        <w:t xml:space="preserve">. </w:t>
      </w:r>
    </w:p>
    <w:p w14:paraId="4F28BA5E" w14:textId="52E0C335" w:rsidR="00917C37" w:rsidRPr="00A37D12" w:rsidRDefault="005F2321" w:rsidP="00917C37">
      <w:pPr>
        <w:spacing w:before="120"/>
        <w:jc w:val="both"/>
        <w:rPr>
          <w:rFonts w:eastAsia="NSimSun" w:cstheme="minorHAnsi"/>
          <w:lang w:val="sr-Latn-RS"/>
        </w:rPr>
      </w:pPr>
      <w:r w:rsidRPr="00A37D12">
        <w:rPr>
          <w:rFonts w:eastAsia="NSimSun" w:cstheme="minorHAnsi"/>
          <w:lang w:val="sr-Latn-RS"/>
        </w:rPr>
        <w:t>Projekat će podržati pot</w:t>
      </w:r>
      <w:r w:rsidR="00721EE2" w:rsidRPr="00A37D12">
        <w:rPr>
          <w:rFonts w:eastAsia="NSimSun" w:cstheme="minorHAnsi"/>
          <w:lang w:val="sr-Latn-RS"/>
        </w:rPr>
        <w:t xml:space="preserve">projekte </w:t>
      </w:r>
      <w:r w:rsidRPr="00A37D12">
        <w:rPr>
          <w:rFonts w:eastAsia="NSimSun" w:cstheme="minorHAnsi"/>
          <w:lang w:val="sr-Latn-RS"/>
        </w:rPr>
        <w:t>kategorije</w:t>
      </w:r>
      <w:r w:rsidR="00721EE2" w:rsidRPr="00A37D12">
        <w:rPr>
          <w:rFonts w:eastAsia="NSimSun" w:cstheme="minorHAnsi"/>
          <w:lang w:val="sr-Latn-RS"/>
        </w:rPr>
        <w:t xml:space="preserve"> B. To su sunčevi projekti sa potencijalnim nepovoljnim uticajima na životnu sredinu na ljude ili životnu sredinu koji su manje nepovoljni od onih projekata kategorije A. Ovi uticaji su specifični za određenu lokaciju; </w:t>
      </w:r>
      <w:r w:rsidRPr="00A37D12">
        <w:rPr>
          <w:rFonts w:eastAsia="NSimSun" w:cstheme="minorHAnsi"/>
          <w:lang w:val="sr-Latn-RS"/>
        </w:rPr>
        <w:t>vrlo malo njih, ako ih uopše ima, su nepovratni</w:t>
      </w:r>
      <w:r w:rsidR="00721EE2" w:rsidRPr="00A37D12">
        <w:rPr>
          <w:rFonts w:eastAsia="NSimSun" w:cstheme="minorHAnsi"/>
          <w:lang w:val="sr-Latn-RS"/>
        </w:rPr>
        <w:t>; i</w:t>
      </w:r>
      <w:r w:rsidRPr="00A37D12">
        <w:rPr>
          <w:rFonts w:eastAsia="NSimSun" w:cstheme="minorHAnsi"/>
          <w:lang w:val="sr-Latn-RS"/>
        </w:rPr>
        <w:t xml:space="preserve"> u većini slučajeva m</w:t>
      </w:r>
      <w:r w:rsidR="00721EE2" w:rsidRPr="00A37D12">
        <w:rPr>
          <w:rFonts w:eastAsia="NSimSun" w:cstheme="minorHAnsi"/>
          <w:lang w:val="sr-Latn-RS"/>
        </w:rPr>
        <w:t>ere ublažavanja mogu biti osmišljene lakše nego za projekte kategorije A. Obim EA za projekat kat</w:t>
      </w:r>
      <w:r w:rsidRPr="00A37D12">
        <w:rPr>
          <w:rFonts w:eastAsia="NSimSun" w:cstheme="minorHAnsi"/>
          <w:lang w:val="sr-Latn-RS"/>
        </w:rPr>
        <w:t>egorije B može varirati od potp</w:t>
      </w:r>
      <w:r w:rsidR="00721EE2" w:rsidRPr="00A37D12">
        <w:rPr>
          <w:rFonts w:eastAsia="NSimSun" w:cstheme="minorHAnsi"/>
          <w:lang w:val="sr-Latn-RS"/>
        </w:rPr>
        <w:t>rojekta do po</w:t>
      </w:r>
      <w:r w:rsidRPr="00A37D12">
        <w:rPr>
          <w:rFonts w:eastAsia="NSimSun" w:cstheme="minorHAnsi"/>
          <w:lang w:val="sr-Latn-RS"/>
        </w:rPr>
        <w:t>t</w:t>
      </w:r>
      <w:r w:rsidR="00721EE2" w:rsidRPr="00A37D12">
        <w:rPr>
          <w:rFonts w:eastAsia="NSimSun" w:cstheme="minorHAnsi"/>
          <w:lang w:val="sr-Latn-RS"/>
        </w:rPr>
        <w:t>projekta</w:t>
      </w:r>
      <w:r w:rsidR="00917C37" w:rsidRPr="00A37D12">
        <w:rPr>
          <w:rFonts w:eastAsia="NSimSun" w:cstheme="minorHAnsi"/>
          <w:lang w:val="sr-Latn-RS"/>
        </w:rPr>
        <w:t xml:space="preserve">. </w:t>
      </w:r>
    </w:p>
    <w:p w14:paraId="688277A5" w14:textId="06C3094F" w:rsidR="00917C37" w:rsidRPr="00A37D12" w:rsidRDefault="00721EE2" w:rsidP="00917C37">
      <w:pPr>
        <w:spacing w:before="120"/>
        <w:jc w:val="both"/>
        <w:rPr>
          <w:rFonts w:eastAsia="NSimSun" w:cstheme="minorHAnsi"/>
          <w:lang w:val="sr-Latn-RS"/>
        </w:rPr>
      </w:pPr>
      <w:r w:rsidRPr="00A37D12">
        <w:rPr>
          <w:rFonts w:eastAsia="NSimSun" w:cstheme="minorHAnsi"/>
          <w:lang w:val="sr-Latn-RS"/>
        </w:rPr>
        <w:t>Za potrebe ovog projekta, uzimajući u obzir njegove specifičnosti, izdvajaju se dv</w:t>
      </w:r>
      <w:r w:rsidR="005F2321" w:rsidRPr="00A37D12">
        <w:rPr>
          <w:rFonts w:eastAsia="NSimSun" w:cstheme="minorHAnsi"/>
          <w:lang w:val="sr-Latn-RS"/>
        </w:rPr>
        <w:t>e pot</w:t>
      </w:r>
      <w:r w:rsidRPr="00A37D12">
        <w:rPr>
          <w:rFonts w:eastAsia="NSimSun" w:cstheme="minorHAnsi"/>
          <w:lang w:val="sr-Latn-RS"/>
        </w:rPr>
        <w:t>kategorije B</w:t>
      </w:r>
      <w:r w:rsidR="00917C37" w:rsidRPr="00A37D12">
        <w:rPr>
          <w:rFonts w:eastAsia="NSimSun" w:cstheme="minorHAnsi"/>
          <w:lang w:val="sr-Latn-RS"/>
        </w:rPr>
        <w:t xml:space="preserve">: </w:t>
      </w:r>
    </w:p>
    <w:p w14:paraId="7034EA6D" w14:textId="6EDFAFD3" w:rsidR="00917C37" w:rsidRPr="00A37D12" w:rsidRDefault="005F2321" w:rsidP="00721EE2">
      <w:pPr>
        <w:numPr>
          <w:ilvl w:val="0"/>
          <w:numId w:val="79"/>
        </w:numPr>
        <w:spacing w:after="0" w:line="240" w:lineRule="auto"/>
        <w:jc w:val="both"/>
        <w:rPr>
          <w:rFonts w:eastAsia="NSimSun" w:cstheme="minorHAnsi"/>
          <w:lang w:val="sr-Latn-RS"/>
        </w:rPr>
      </w:pPr>
      <w:r w:rsidRPr="00A37D12">
        <w:rPr>
          <w:rFonts w:eastAsia="NSimSun" w:cstheme="minorHAnsi"/>
          <w:lang w:val="sr-Latn-RS"/>
        </w:rPr>
        <w:lastRenderedPageBreak/>
        <w:t xml:space="preserve">Kategorija B - </w:t>
      </w:r>
      <w:r w:rsidR="00E00D47" w:rsidRPr="00A37D12">
        <w:rPr>
          <w:rFonts w:eastAsia="NSimSun" w:cstheme="minorHAnsi"/>
          <w:lang w:val="sr-Latn-RS"/>
        </w:rPr>
        <w:t>z</w:t>
      </w:r>
      <w:r w:rsidRPr="00A37D12">
        <w:rPr>
          <w:rFonts w:eastAsia="NSimSun" w:cstheme="minorHAnsi"/>
          <w:lang w:val="sr-Latn-RS"/>
        </w:rPr>
        <w:t>a koju se prim</w:t>
      </w:r>
      <w:r w:rsidR="00721EE2" w:rsidRPr="00A37D12">
        <w:rPr>
          <w:rFonts w:eastAsia="NSimSun" w:cstheme="minorHAnsi"/>
          <w:lang w:val="sr-Latn-RS"/>
        </w:rPr>
        <w:t>enjuje ova kontrolna lista</w:t>
      </w:r>
      <w:r w:rsidRPr="00A37D12">
        <w:rPr>
          <w:rFonts w:eastAsia="NSimSun" w:cstheme="minorHAnsi"/>
          <w:lang w:val="sr-Latn-RS"/>
        </w:rPr>
        <w:t xml:space="preserve"> ESMP</w:t>
      </w:r>
      <w:r w:rsidR="00721EE2" w:rsidRPr="00A37D12">
        <w:rPr>
          <w:rFonts w:eastAsia="NSimSun" w:cstheme="minorHAnsi"/>
          <w:lang w:val="sr-Latn-RS"/>
        </w:rPr>
        <w:t xml:space="preserve">. Kategorija B uključuje </w:t>
      </w:r>
      <w:r w:rsidR="001E46E0" w:rsidRPr="00A37D12">
        <w:rPr>
          <w:rFonts w:eastAsia="NSimSun" w:cstheme="minorHAnsi"/>
          <w:lang w:val="sr-Latn-RS"/>
        </w:rPr>
        <w:t>potproj</w:t>
      </w:r>
      <w:r w:rsidR="00721EE2" w:rsidRPr="00A37D12">
        <w:rPr>
          <w:rFonts w:eastAsia="NSimSun" w:cstheme="minorHAnsi"/>
          <w:lang w:val="sr-Latn-RS"/>
        </w:rPr>
        <w:t xml:space="preserve">ekte koji </w:t>
      </w:r>
      <w:r w:rsidRPr="00A37D12">
        <w:rPr>
          <w:rFonts w:eastAsia="NSimSun" w:cstheme="minorHAnsi"/>
          <w:lang w:val="sr-Latn-RS"/>
        </w:rPr>
        <w:t>sadrže jednostavne nad</w:t>
      </w:r>
      <w:r w:rsidR="00721EE2" w:rsidRPr="00A37D12">
        <w:rPr>
          <w:rFonts w:eastAsia="NSimSun" w:cstheme="minorHAnsi"/>
          <w:lang w:val="sr-Latn-RS"/>
        </w:rPr>
        <w:t>gradnje, male građevinsk</w:t>
      </w:r>
      <w:r w:rsidRPr="00A37D12">
        <w:rPr>
          <w:rFonts w:eastAsia="NSimSun" w:cstheme="minorHAnsi"/>
          <w:lang w:val="sr-Latn-RS"/>
        </w:rPr>
        <w:t>e radove, malu izgradnju (npr. m</w:t>
      </w:r>
      <w:r w:rsidR="00721EE2" w:rsidRPr="00A37D12">
        <w:rPr>
          <w:rFonts w:eastAsia="NSimSun" w:cstheme="minorHAnsi"/>
          <w:lang w:val="sr-Latn-RS"/>
        </w:rPr>
        <w:t xml:space="preserve">ale dodatke postojećim zgradama i male pomoćne objekte, jednostavne konstrukcije, ali ne i nove velike </w:t>
      </w:r>
      <w:r w:rsidR="00721EE2" w:rsidRPr="00A37D12">
        <w:rPr>
          <w:rFonts w:eastAsia="NSimSun" w:cstheme="minorHAnsi"/>
          <w:i/>
          <w:lang w:val="sr-Latn-RS"/>
        </w:rPr>
        <w:t>greenfield</w:t>
      </w:r>
      <w:r w:rsidR="00721EE2" w:rsidRPr="00A37D12">
        <w:rPr>
          <w:rFonts w:eastAsia="NSimSun" w:cstheme="minorHAnsi"/>
          <w:lang w:val="sr-Latn-RS"/>
        </w:rPr>
        <w:t xml:space="preserve"> projekte), kao i rekonstrukciju, rehabilitaciju ili adaptaciju postojeće zgrade. Za t</w:t>
      </w:r>
      <w:r w:rsidR="00E00D47" w:rsidRPr="00A37D12">
        <w:rPr>
          <w:rFonts w:eastAsia="NSimSun" w:cstheme="minorHAnsi"/>
          <w:lang w:val="sr-Latn-RS"/>
        </w:rPr>
        <w:t>akve projekte, ovaj Spisak za ESMP</w:t>
      </w:r>
      <w:r w:rsidR="00721EE2" w:rsidRPr="00A37D12">
        <w:rPr>
          <w:rFonts w:eastAsia="NSimSun" w:cstheme="minorHAnsi"/>
          <w:lang w:val="sr-Latn-RS"/>
        </w:rPr>
        <w:t xml:space="preserve"> je pripre</w:t>
      </w:r>
      <w:r w:rsidR="00E00D47" w:rsidRPr="00A37D12">
        <w:rPr>
          <w:rFonts w:eastAsia="NSimSun" w:cstheme="minorHAnsi"/>
          <w:lang w:val="sr-Latn-RS"/>
        </w:rPr>
        <w:t>mljen i javno konsultovan kao de</w:t>
      </w:r>
      <w:r w:rsidR="00721EE2" w:rsidRPr="00A37D12">
        <w:rPr>
          <w:rFonts w:eastAsia="NSimSun" w:cstheme="minorHAnsi"/>
          <w:lang w:val="sr-Latn-RS"/>
        </w:rPr>
        <w:t xml:space="preserve">o ovog ESMF-a. Kontrolna lista za </w:t>
      </w:r>
      <w:r w:rsidR="00E00D47" w:rsidRPr="00A37D12">
        <w:rPr>
          <w:rFonts w:eastAsia="NSimSun" w:cstheme="minorHAnsi"/>
          <w:lang w:val="sr-Latn-RS"/>
        </w:rPr>
        <w:t>ESMP</w:t>
      </w:r>
      <w:r w:rsidR="00721EE2" w:rsidRPr="00A37D12">
        <w:rPr>
          <w:rFonts w:eastAsia="NSimSun" w:cstheme="minorHAnsi"/>
          <w:lang w:val="sr-Latn-RS"/>
        </w:rPr>
        <w:t xml:space="preserve"> će bit</w:t>
      </w:r>
      <w:r w:rsidR="00E00D47" w:rsidRPr="00A37D12">
        <w:rPr>
          <w:rFonts w:eastAsia="NSimSun" w:cstheme="minorHAnsi"/>
          <w:lang w:val="sr-Latn-RS"/>
        </w:rPr>
        <w:t>i distribuirana od strane RFI</w:t>
      </w:r>
      <w:r w:rsidR="00721EE2" w:rsidRPr="00A37D12">
        <w:rPr>
          <w:rFonts w:eastAsia="NSimSun" w:cstheme="minorHAnsi"/>
          <w:lang w:val="sr-Latn-RS"/>
        </w:rPr>
        <w:t xml:space="preserve"> Podnosiocima / Izvođačima </w:t>
      </w:r>
      <w:r w:rsidR="00E00D47" w:rsidRPr="00A37D12">
        <w:rPr>
          <w:rFonts w:eastAsia="NSimSun" w:cstheme="minorHAnsi"/>
          <w:lang w:val="sr-Latn-RS"/>
        </w:rPr>
        <w:t xml:space="preserve">potprojekata </w:t>
      </w:r>
      <w:r w:rsidR="00721EE2" w:rsidRPr="00A37D12">
        <w:rPr>
          <w:rFonts w:eastAsia="NSimSun" w:cstheme="minorHAnsi"/>
          <w:lang w:val="sr-Latn-RS"/>
        </w:rPr>
        <w:t xml:space="preserve">kategorisanih </w:t>
      </w:r>
      <w:r w:rsidR="00E00D47" w:rsidRPr="00A37D12">
        <w:rPr>
          <w:rFonts w:eastAsia="NSimSun" w:cstheme="minorHAnsi"/>
          <w:lang w:val="sr-Latn-RS"/>
        </w:rPr>
        <w:t>B1 i prim</w:t>
      </w:r>
      <w:r w:rsidR="00721EE2" w:rsidRPr="00A37D12">
        <w:rPr>
          <w:rFonts w:eastAsia="NSimSun" w:cstheme="minorHAnsi"/>
          <w:lang w:val="sr-Latn-RS"/>
        </w:rPr>
        <w:t>enj</w:t>
      </w:r>
      <w:r w:rsidR="00E00D47" w:rsidRPr="00A37D12">
        <w:rPr>
          <w:rFonts w:eastAsia="NSimSun" w:cstheme="minorHAnsi"/>
          <w:lang w:val="sr-Latn-RS"/>
        </w:rPr>
        <w:t>ivana</w:t>
      </w:r>
      <w:r w:rsidR="00721EE2" w:rsidRPr="00A37D12">
        <w:rPr>
          <w:rFonts w:eastAsia="NSimSun" w:cstheme="minorHAnsi"/>
          <w:lang w:val="sr-Latn-RS"/>
        </w:rPr>
        <w:t xml:space="preserve"> u toku implementacije. Podnosilac zahteva je odgovoran za sprovođenje kontrolne liste </w:t>
      </w:r>
      <w:r w:rsidR="00E00D47" w:rsidRPr="00A37D12">
        <w:rPr>
          <w:rFonts w:eastAsia="NSimSun" w:cstheme="minorHAnsi"/>
          <w:lang w:val="sr-Latn-RS"/>
        </w:rPr>
        <w:t xml:space="preserve">ESPM </w:t>
      </w:r>
      <w:r w:rsidR="00721EE2" w:rsidRPr="00A37D12">
        <w:rPr>
          <w:rFonts w:eastAsia="NSimSun" w:cstheme="minorHAnsi"/>
          <w:lang w:val="sr-Latn-RS"/>
        </w:rPr>
        <w:t xml:space="preserve">i poštovanje nacionalnih propisa. Kontrolna lista za </w:t>
      </w:r>
      <w:r w:rsidR="00E00D47" w:rsidRPr="00A37D12">
        <w:rPr>
          <w:rFonts w:eastAsia="NSimSun" w:cstheme="minorHAnsi"/>
          <w:lang w:val="sr-Latn-RS"/>
        </w:rPr>
        <w:t>ESMP</w:t>
      </w:r>
      <w:r w:rsidR="00721EE2" w:rsidRPr="00A37D12">
        <w:rPr>
          <w:rFonts w:eastAsia="NSimSun" w:cstheme="minorHAnsi"/>
          <w:lang w:val="sr-Latn-RS"/>
        </w:rPr>
        <w:t xml:space="preserve"> će biti deo dokumenata za licitiranje i ugovaranje radova sa izvođačima radova, ako je prim</w:t>
      </w:r>
      <w:r w:rsidR="00E00D47" w:rsidRPr="00A37D12">
        <w:rPr>
          <w:rFonts w:eastAsia="NSimSun" w:cstheme="minorHAnsi"/>
          <w:lang w:val="sr-Latn-RS"/>
        </w:rPr>
        <w:t>enljivo. Podnosilac zahteva i/</w:t>
      </w:r>
      <w:r w:rsidR="00721EE2" w:rsidRPr="00A37D12">
        <w:rPr>
          <w:rFonts w:eastAsia="NSimSun" w:cstheme="minorHAnsi"/>
          <w:lang w:val="sr-Latn-RS"/>
        </w:rPr>
        <w:t>ili Izvođač radova podnosioca zahteva su odgovorni za sprovođenje kontrolne liste</w:t>
      </w:r>
      <w:r w:rsidR="00E00D47" w:rsidRPr="00A37D12">
        <w:rPr>
          <w:rFonts w:eastAsia="NSimSun" w:cstheme="minorHAnsi"/>
          <w:lang w:val="sr-Latn-RS"/>
        </w:rPr>
        <w:t xml:space="preserve"> ESMP</w:t>
      </w:r>
      <w:r w:rsidR="00721EE2" w:rsidRPr="00A37D12">
        <w:rPr>
          <w:rFonts w:eastAsia="NSimSun" w:cstheme="minorHAnsi"/>
          <w:lang w:val="sr-Latn-RS"/>
        </w:rPr>
        <w:t>. Oni će biti nasumično prover</w:t>
      </w:r>
      <w:r w:rsidR="00E00D47" w:rsidRPr="00A37D12">
        <w:rPr>
          <w:rFonts w:eastAsia="NSimSun" w:cstheme="minorHAnsi"/>
          <w:lang w:val="sr-Latn-RS"/>
        </w:rPr>
        <w:t>ava</w:t>
      </w:r>
      <w:r w:rsidR="00721EE2" w:rsidRPr="00A37D12">
        <w:rPr>
          <w:rFonts w:eastAsia="NSimSun" w:cstheme="minorHAnsi"/>
          <w:lang w:val="sr-Latn-RS"/>
        </w:rPr>
        <w:t>ni od</w:t>
      </w:r>
      <w:r w:rsidR="00E00D47" w:rsidRPr="00A37D12">
        <w:rPr>
          <w:rFonts w:eastAsia="NSimSun" w:cstheme="minorHAnsi"/>
          <w:lang w:val="sr-Latn-RS"/>
        </w:rPr>
        <w:t xml:space="preserve"> strane RFI, KCGF i eventualno S</w:t>
      </w:r>
      <w:r w:rsidR="00721EE2" w:rsidRPr="00A37D12">
        <w:rPr>
          <w:rFonts w:eastAsia="NSimSun" w:cstheme="minorHAnsi"/>
          <w:lang w:val="sr-Latn-RS"/>
        </w:rPr>
        <w:t xml:space="preserve">B. Izuzetno, drugi projekti mogu biti pod </w:t>
      </w:r>
      <w:r w:rsidR="00E00D47" w:rsidRPr="00A37D12">
        <w:rPr>
          <w:rFonts w:eastAsia="NSimSun" w:cstheme="minorHAnsi"/>
          <w:lang w:val="sr-Latn-RS"/>
        </w:rPr>
        <w:t>kategorijom</w:t>
      </w:r>
      <w:r w:rsidR="00721EE2" w:rsidRPr="00A37D12">
        <w:rPr>
          <w:rFonts w:eastAsia="NSimSun" w:cstheme="minorHAnsi"/>
          <w:lang w:val="sr-Latn-RS"/>
        </w:rPr>
        <w:t xml:space="preserve"> B +</w:t>
      </w:r>
      <w:r w:rsidR="00917C37" w:rsidRPr="00A37D12">
        <w:rPr>
          <w:rFonts w:eastAsia="NSimSun" w:cstheme="minorHAnsi"/>
          <w:lang w:val="sr-Latn-RS"/>
        </w:rPr>
        <w:t>.</w:t>
      </w:r>
      <w:r w:rsidRPr="00A37D12">
        <w:rPr>
          <w:rFonts w:eastAsia="NSimSun" w:cstheme="minorHAnsi"/>
          <w:lang w:val="sr-Latn-RS"/>
        </w:rPr>
        <w:t xml:space="preserve"> </w:t>
      </w:r>
      <w:r w:rsidR="00E00D47" w:rsidRPr="00A37D12">
        <w:rPr>
          <w:rFonts w:eastAsia="NSimSun" w:cstheme="minorHAnsi"/>
          <w:lang w:val="sr-Latn-RS"/>
        </w:rPr>
        <w:t xml:space="preserve">  </w:t>
      </w:r>
    </w:p>
    <w:p w14:paraId="3912509C" w14:textId="1D688DBA" w:rsidR="00917C37" w:rsidRPr="00A37D12" w:rsidRDefault="00D44A86" w:rsidP="00D44A86">
      <w:pPr>
        <w:numPr>
          <w:ilvl w:val="0"/>
          <w:numId w:val="79"/>
        </w:numPr>
        <w:spacing w:before="120" w:after="0" w:line="240" w:lineRule="auto"/>
        <w:jc w:val="both"/>
        <w:rPr>
          <w:rFonts w:eastAsia="NSimSun" w:cstheme="minorHAnsi"/>
          <w:lang w:val="sr-Latn-RS"/>
        </w:rPr>
      </w:pPr>
      <w:r w:rsidRPr="00A37D12">
        <w:rPr>
          <w:rFonts w:eastAsia="NSimSun" w:cstheme="minorHAnsi"/>
          <w:lang w:val="sr-Latn-RS"/>
        </w:rPr>
        <w:t>Ka</w:t>
      </w:r>
      <w:r w:rsidR="00E00D47" w:rsidRPr="00A37D12">
        <w:rPr>
          <w:rFonts w:eastAsia="NSimSun" w:cstheme="minorHAnsi"/>
          <w:lang w:val="sr-Latn-RS"/>
        </w:rPr>
        <w:t>tegorija B + za koju ov</w:t>
      </w:r>
      <w:r w:rsidRPr="00A37D12">
        <w:rPr>
          <w:rFonts w:eastAsia="NSimSun" w:cstheme="minorHAnsi"/>
          <w:lang w:val="sr-Latn-RS"/>
        </w:rPr>
        <w:t xml:space="preserve">a kontrolna lista </w:t>
      </w:r>
      <w:r w:rsidR="00E00D47" w:rsidRPr="00A37D12">
        <w:rPr>
          <w:rFonts w:eastAsia="NSimSun" w:cstheme="minorHAnsi"/>
          <w:lang w:val="sr-Latn-RS"/>
        </w:rPr>
        <w:t xml:space="preserve">EMP </w:t>
      </w:r>
      <w:r w:rsidR="00E00D47" w:rsidRPr="00A37D12">
        <w:rPr>
          <w:rFonts w:eastAsia="NSimSun" w:cstheme="minorHAnsi"/>
          <w:b/>
          <w:lang w:val="sr-Latn-RS"/>
        </w:rPr>
        <w:t>ne važi</w:t>
      </w:r>
      <w:r w:rsidRPr="00A37D12">
        <w:rPr>
          <w:rFonts w:eastAsia="NSimSun" w:cstheme="minorHAnsi"/>
          <w:lang w:val="sr-Latn-RS"/>
        </w:rPr>
        <w:t xml:space="preserve">. </w:t>
      </w:r>
      <w:r w:rsidR="00F05670" w:rsidRPr="00A37D12">
        <w:rPr>
          <w:rFonts w:eastAsia="NSimSun" w:cstheme="minorHAnsi"/>
          <w:lang w:val="sr-Latn-RS"/>
        </w:rPr>
        <w:t>K</w:t>
      </w:r>
      <w:r w:rsidRPr="00A37D12">
        <w:rPr>
          <w:rFonts w:eastAsia="NSimSun" w:cstheme="minorHAnsi"/>
          <w:lang w:val="sr-Latn-RS"/>
        </w:rPr>
        <w:t xml:space="preserve">ategorija </w:t>
      </w:r>
      <w:r w:rsidR="00F05670" w:rsidRPr="00A37D12">
        <w:rPr>
          <w:rFonts w:eastAsia="NSimSun" w:cstheme="minorHAnsi"/>
          <w:lang w:val="sr-Latn-RS"/>
        </w:rPr>
        <w:t xml:space="preserve">B + </w:t>
      </w:r>
      <w:r w:rsidRPr="00A37D12">
        <w:rPr>
          <w:rFonts w:eastAsia="NSimSun" w:cstheme="minorHAnsi"/>
          <w:lang w:val="sr-Latn-RS"/>
        </w:rPr>
        <w:t xml:space="preserve">obuhvata </w:t>
      </w:r>
      <w:r w:rsidR="001E46E0" w:rsidRPr="00A37D12">
        <w:rPr>
          <w:rFonts w:eastAsia="NSimSun" w:cstheme="minorHAnsi"/>
          <w:lang w:val="sr-Latn-RS"/>
        </w:rPr>
        <w:t>potproj</w:t>
      </w:r>
      <w:r w:rsidRPr="00A37D12">
        <w:rPr>
          <w:rFonts w:eastAsia="NSimSun" w:cstheme="minorHAnsi"/>
          <w:lang w:val="sr-Latn-RS"/>
        </w:rPr>
        <w:t xml:space="preserve">ekte koji su navedeni u Aneksu II Zakona o proceni uticaja na životnu sredinu na Kosovu koji ne zahtevaju punu procenu uticaja na životnu sredinu prema mišljenju </w:t>
      </w:r>
      <w:r w:rsidR="00386CAA" w:rsidRPr="00A37D12">
        <w:rPr>
          <w:rFonts w:eastAsia="NSimSun" w:cstheme="minorHAnsi"/>
          <w:lang w:val="sr-Latn-RS"/>
        </w:rPr>
        <w:t>MŽSPP</w:t>
      </w:r>
      <w:r w:rsidR="00F05670" w:rsidRPr="00A37D12">
        <w:rPr>
          <w:rFonts w:eastAsia="NSimSun" w:cstheme="minorHAnsi"/>
          <w:lang w:val="sr-Latn-RS"/>
        </w:rPr>
        <w:t>. Za ove potprojekte, Izv</w:t>
      </w:r>
      <w:r w:rsidRPr="00A37D12">
        <w:rPr>
          <w:rFonts w:eastAsia="NSimSun" w:cstheme="minorHAnsi"/>
          <w:lang w:val="sr-Latn-RS"/>
        </w:rPr>
        <w:t xml:space="preserve">eštaj o skriningu koji uključuje </w:t>
      </w:r>
      <w:r w:rsidR="00F05670" w:rsidRPr="00A37D12">
        <w:rPr>
          <w:rFonts w:eastAsia="NSimSun" w:cstheme="minorHAnsi"/>
          <w:lang w:val="sr-Latn-RS"/>
        </w:rPr>
        <w:t>ESMP</w:t>
      </w:r>
      <w:r w:rsidRPr="00A37D12">
        <w:rPr>
          <w:rFonts w:eastAsia="NSimSun" w:cstheme="minorHAnsi"/>
          <w:lang w:val="sr-Latn-RS"/>
        </w:rPr>
        <w:t xml:space="preserve"> će biti pripremlje</w:t>
      </w:r>
      <w:r w:rsidR="00F05670" w:rsidRPr="00A37D12">
        <w:rPr>
          <w:rFonts w:eastAsia="NSimSun" w:cstheme="minorHAnsi"/>
          <w:lang w:val="sr-Latn-RS"/>
        </w:rPr>
        <w:t>n na osnovu pisanog mišljenja/</w:t>
      </w:r>
      <w:r w:rsidRPr="00A37D12">
        <w:rPr>
          <w:rFonts w:eastAsia="NSimSun" w:cstheme="minorHAnsi"/>
          <w:lang w:val="sr-Latn-RS"/>
        </w:rPr>
        <w:t xml:space="preserve">odluke </w:t>
      </w:r>
      <w:r w:rsidR="00386CAA" w:rsidRPr="00A37D12">
        <w:rPr>
          <w:rFonts w:eastAsia="NSimSun" w:cstheme="minorHAnsi"/>
          <w:lang w:val="sr-Latn-RS"/>
        </w:rPr>
        <w:t>MŽSPP</w:t>
      </w:r>
      <w:r w:rsidRPr="00A37D12">
        <w:rPr>
          <w:rFonts w:eastAsia="NSimSun" w:cstheme="minorHAnsi"/>
          <w:lang w:val="sr-Latn-RS"/>
        </w:rPr>
        <w:t xml:space="preserve"> da EIA nije potreb</w:t>
      </w:r>
      <w:r w:rsidR="00F05670" w:rsidRPr="00A37D12">
        <w:rPr>
          <w:rFonts w:eastAsia="NSimSun" w:cstheme="minorHAnsi"/>
          <w:lang w:val="sr-Latn-RS"/>
        </w:rPr>
        <w:t>a</w:t>
      </w:r>
      <w:r w:rsidRPr="00A37D12">
        <w:rPr>
          <w:rFonts w:eastAsia="NSimSun" w:cstheme="minorHAnsi"/>
          <w:lang w:val="sr-Latn-RS"/>
        </w:rPr>
        <w:t xml:space="preserve">n. Za ovu vrstu radova, ESMP će biti javno </w:t>
      </w:r>
      <w:r w:rsidR="00F05670" w:rsidRPr="00A37D12">
        <w:rPr>
          <w:rFonts w:eastAsia="NSimSun" w:cstheme="minorHAnsi"/>
          <w:lang w:val="sr-Latn-RS"/>
        </w:rPr>
        <w:t>objavljen i konsultovan ili na I</w:t>
      </w:r>
      <w:r w:rsidRPr="00A37D12">
        <w:rPr>
          <w:rFonts w:eastAsia="NSimSun" w:cstheme="minorHAnsi"/>
          <w:lang w:val="sr-Latn-RS"/>
        </w:rPr>
        <w:t xml:space="preserve">nternet stranici Ministarstva ili opštine ili na </w:t>
      </w:r>
      <w:r w:rsidR="00C15BB0" w:rsidRPr="00A37D12">
        <w:rPr>
          <w:rFonts w:eastAsia="NSimSun" w:cstheme="minorHAnsi"/>
          <w:lang w:val="sr-Latn-RS"/>
        </w:rPr>
        <w:t>Internet</w:t>
      </w:r>
      <w:r w:rsidRPr="00A37D12">
        <w:rPr>
          <w:rFonts w:eastAsia="NSimSun" w:cstheme="minorHAnsi"/>
          <w:lang w:val="sr-Latn-RS"/>
        </w:rPr>
        <w:t xml:space="preserve"> stranici i informativno</w:t>
      </w:r>
      <w:r w:rsidR="00F05670" w:rsidRPr="00A37D12">
        <w:rPr>
          <w:rFonts w:eastAsia="NSimSun" w:cstheme="minorHAnsi"/>
          <w:lang w:val="sr-Latn-RS"/>
        </w:rPr>
        <w:t>j tabli podnosioca zaht</w:t>
      </w:r>
      <w:r w:rsidRPr="00A37D12">
        <w:rPr>
          <w:rFonts w:eastAsia="NSimSun" w:cstheme="minorHAnsi"/>
          <w:lang w:val="sr-Latn-RS"/>
        </w:rPr>
        <w:t xml:space="preserve">eva. Po potrebi, </w:t>
      </w:r>
      <w:r w:rsidR="00F05670" w:rsidRPr="00A37D12">
        <w:rPr>
          <w:rFonts w:eastAsia="NSimSun" w:cstheme="minorHAnsi"/>
          <w:lang w:val="sr-Latn-RS"/>
        </w:rPr>
        <w:t>biće</w:t>
      </w:r>
      <w:r w:rsidRPr="00A37D12">
        <w:rPr>
          <w:rFonts w:eastAsia="NSimSun" w:cstheme="minorHAnsi"/>
          <w:lang w:val="sr-Latn-RS"/>
        </w:rPr>
        <w:t xml:space="preserve"> objavljena</w:t>
      </w:r>
      <w:r w:rsidR="00F05670" w:rsidRPr="00A37D12">
        <w:rPr>
          <w:rFonts w:eastAsia="NSimSun" w:cstheme="minorHAnsi"/>
          <w:lang w:val="sr-Latn-RS"/>
        </w:rPr>
        <w:t xml:space="preserve"> Opštinska ekološka dozvola</w:t>
      </w:r>
      <w:r w:rsidRPr="00A37D12">
        <w:rPr>
          <w:rFonts w:eastAsia="NSimSun" w:cstheme="minorHAnsi"/>
          <w:lang w:val="sr-Latn-RS"/>
        </w:rPr>
        <w:t xml:space="preserve">. U izuzetnim uslovima, drugi projekti mogu biti pod </w:t>
      </w:r>
      <w:r w:rsidR="006D35E8" w:rsidRPr="00A37D12">
        <w:rPr>
          <w:rFonts w:eastAsia="NSimSun" w:cstheme="minorHAnsi"/>
          <w:lang w:val="sr-Latn-RS"/>
        </w:rPr>
        <w:t>kategorijom</w:t>
      </w:r>
      <w:r w:rsidRPr="00A37D12">
        <w:rPr>
          <w:rFonts w:eastAsia="NSimSun" w:cstheme="minorHAnsi"/>
          <w:lang w:val="sr-Latn-RS"/>
        </w:rPr>
        <w:t xml:space="preserve"> A</w:t>
      </w:r>
      <w:r w:rsidR="00917C37" w:rsidRPr="00A37D12">
        <w:rPr>
          <w:rFonts w:eastAsia="NSimSun" w:cstheme="minorHAnsi"/>
          <w:lang w:val="sr-Latn-RS"/>
        </w:rPr>
        <w:t>.</w:t>
      </w:r>
      <w:r w:rsidR="00F05670" w:rsidRPr="00A37D12">
        <w:rPr>
          <w:rFonts w:eastAsia="NSimSun" w:cstheme="minorHAnsi"/>
          <w:lang w:val="sr-Latn-RS"/>
        </w:rPr>
        <w:t xml:space="preserve"> </w:t>
      </w:r>
    </w:p>
    <w:p w14:paraId="0EAB31A3" w14:textId="77777777" w:rsidR="00917C37" w:rsidRPr="00A37D12" w:rsidRDefault="00917C37" w:rsidP="00917C37">
      <w:pPr>
        <w:spacing w:before="120"/>
        <w:jc w:val="both"/>
        <w:rPr>
          <w:rFonts w:eastAsia="NSimSun" w:cstheme="minorHAnsi"/>
          <w:b/>
          <w:lang w:val="sr-Latn-RS"/>
        </w:rPr>
      </w:pPr>
    </w:p>
    <w:p w14:paraId="589C0032" w14:textId="7DDC359C" w:rsidR="00917C37" w:rsidRPr="00A37D12" w:rsidRDefault="00D44A86" w:rsidP="00B02542">
      <w:pPr>
        <w:rPr>
          <w:rFonts w:cstheme="minorHAnsi"/>
          <w:lang w:val="sr-Latn-RS"/>
        </w:rPr>
      </w:pPr>
      <w:r w:rsidRPr="00A37D12">
        <w:rPr>
          <w:rFonts w:cstheme="minorHAnsi"/>
          <w:lang w:val="sr-Latn-RS"/>
        </w:rPr>
        <w:t xml:space="preserve">Potencijalni uticaji na životnu sredinu </w:t>
      </w:r>
    </w:p>
    <w:p w14:paraId="73C07107" w14:textId="7DDC573B" w:rsidR="00917C37" w:rsidRPr="00A37D12" w:rsidRDefault="00D44A86" w:rsidP="00917C37">
      <w:pPr>
        <w:spacing w:before="120"/>
        <w:jc w:val="both"/>
        <w:rPr>
          <w:rFonts w:eastAsia="NSimSun" w:cstheme="minorHAnsi"/>
          <w:lang w:val="sr-Latn-RS"/>
        </w:rPr>
      </w:pPr>
      <w:r w:rsidRPr="00A37D12">
        <w:rPr>
          <w:rFonts w:eastAsia="NSimSun" w:cstheme="minorHAnsi"/>
          <w:lang w:val="sr-Latn-RS"/>
        </w:rPr>
        <w:t>Očekuje se da će uticaj projekta na životnu sredinu biti podložan upravljanju, privremen i lokalno</w:t>
      </w:r>
      <w:r w:rsidR="006D35E8" w:rsidRPr="00A37D12">
        <w:rPr>
          <w:rFonts w:eastAsia="NSimSun" w:cstheme="minorHAnsi"/>
          <w:lang w:val="sr-Latn-RS"/>
        </w:rPr>
        <w:t>g</w:t>
      </w:r>
      <w:r w:rsidRPr="00A37D12">
        <w:rPr>
          <w:rFonts w:eastAsia="NSimSun" w:cstheme="minorHAnsi"/>
          <w:lang w:val="sr-Latn-RS"/>
        </w:rPr>
        <w:t xml:space="preserve"> uticaj</w:t>
      </w:r>
      <w:r w:rsidR="006D35E8" w:rsidRPr="00A37D12">
        <w:rPr>
          <w:rFonts w:eastAsia="NSimSun" w:cstheme="minorHAnsi"/>
          <w:lang w:val="sr-Latn-RS"/>
        </w:rPr>
        <w:t>a</w:t>
      </w:r>
      <w:r w:rsidRPr="00A37D12">
        <w:rPr>
          <w:rFonts w:eastAsia="NSimSun" w:cstheme="minorHAnsi"/>
          <w:lang w:val="sr-Latn-RS"/>
        </w:rPr>
        <w:t>, jer je povezan sa opštim građevinskim aktivnostima na već</w:t>
      </w:r>
      <w:r w:rsidR="006D35E8" w:rsidRPr="00A37D12">
        <w:rPr>
          <w:rFonts w:eastAsia="NSimSun" w:cstheme="minorHAnsi"/>
          <w:lang w:val="sr-Latn-RS"/>
        </w:rPr>
        <w:t xml:space="preserve"> poznatim i ranije korišć</w:t>
      </w:r>
      <w:r w:rsidRPr="00A37D12">
        <w:rPr>
          <w:rFonts w:eastAsia="NSimSun" w:cstheme="minorHAnsi"/>
          <w:lang w:val="sr-Latn-RS"/>
        </w:rPr>
        <w:t xml:space="preserve">enim lokacijama. Ovi uticaji najčešće </w:t>
      </w:r>
      <w:r w:rsidR="006D35E8" w:rsidRPr="00A37D12">
        <w:rPr>
          <w:rFonts w:eastAsia="NSimSun" w:cstheme="minorHAnsi"/>
          <w:lang w:val="sr-Latn-RS"/>
        </w:rPr>
        <w:t>sadrže</w:t>
      </w:r>
      <w:r w:rsidRPr="00A37D12">
        <w:rPr>
          <w:rFonts w:eastAsia="NSimSun" w:cstheme="minorHAnsi"/>
          <w:lang w:val="sr-Latn-RS"/>
        </w:rPr>
        <w:t>: a) prašinu i buku usled iskopa, rušenja i izgradnje; b) upravljanje otpadom od rušenja i slučajno izlivanje mašinskog ulja, maziva, itd., c) zadiranje u privatnu imovinu; d) oštećenje istorijskih ili kulturnih dobara ili nepoznatih arheoloških lokaliteta; e) poremećaj u saobraćaju; f) površinske ili podzemne vode; i g) zagađenje zemljišta ili erozija</w:t>
      </w:r>
      <w:r w:rsidR="00917C37" w:rsidRPr="00A37D12">
        <w:rPr>
          <w:rFonts w:eastAsia="NSimSun" w:cstheme="minorHAnsi"/>
          <w:lang w:val="sr-Latn-RS"/>
        </w:rPr>
        <w:t>.</w:t>
      </w:r>
    </w:p>
    <w:p w14:paraId="38BD04D7" w14:textId="77777777" w:rsidR="00917C37" w:rsidRPr="00A37D12" w:rsidRDefault="00917C37" w:rsidP="00917C37">
      <w:pPr>
        <w:spacing w:before="120"/>
        <w:jc w:val="both"/>
        <w:rPr>
          <w:rFonts w:eastAsia="NSimSun" w:cstheme="minorHAnsi"/>
          <w:b/>
          <w:lang w:val="sr-Latn-RS"/>
        </w:rPr>
      </w:pPr>
    </w:p>
    <w:p w14:paraId="732B72C5" w14:textId="77777777" w:rsidR="006D35E8" w:rsidRPr="00A37D12" w:rsidRDefault="006D35E8" w:rsidP="00917C37">
      <w:pPr>
        <w:spacing w:before="120"/>
        <w:jc w:val="both"/>
        <w:rPr>
          <w:rFonts w:eastAsia="NSimSun" w:cstheme="minorHAnsi"/>
          <w:b/>
          <w:lang w:val="sr-Latn-RS"/>
        </w:rPr>
      </w:pPr>
    </w:p>
    <w:p w14:paraId="64DEEA99" w14:textId="52EF4450" w:rsidR="006D35E8" w:rsidRDefault="006D35E8" w:rsidP="00917C37">
      <w:pPr>
        <w:spacing w:before="120"/>
        <w:jc w:val="both"/>
        <w:rPr>
          <w:rFonts w:eastAsia="NSimSun" w:cstheme="minorHAnsi"/>
          <w:b/>
          <w:lang w:val="sr-Latn-RS"/>
        </w:rPr>
      </w:pPr>
    </w:p>
    <w:p w14:paraId="401C8A74" w14:textId="21F8525E" w:rsidR="00111B8D" w:rsidRDefault="00111B8D" w:rsidP="00917C37">
      <w:pPr>
        <w:spacing w:before="120"/>
        <w:jc w:val="both"/>
        <w:rPr>
          <w:rFonts w:eastAsia="NSimSun" w:cstheme="minorHAnsi"/>
          <w:b/>
          <w:lang w:val="sr-Latn-RS"/>
        </w:rPr>
      </w:pPr>
    </w:p>
    <w:p w14:paraId="4E7CABE6" w14:textId="1FDB88E6" w:rsidR="00111B8D" w:rsidRDefault="00111B8D" w:rsidP="00917C37">
      <w:pPr>
        <w:spacing w:before="120"/>
        <w:jc w:val="both"/>
        <w:rPr>
          <w:rFonts w:eastAsia="NSimSun" w:cstheme="minorHAnsi"/>
          <w:b/>
          <w:lang w:val="sr-Latn-RS"/>
        </w:rPr>
      </w:pPr>
    </w:p>
    <w:p w14:paraId="441F9A13" w14:textId="0B669F6D" w:rsidR="00111B8D" w:rsidRDefault="00111B8D" w:rsidP="00917C37">
      <w:pPr>
        <w:spacing w:before="120"/>
        <w:jc w:val="both"/>
        <w:rPr>
          <w:rFonts w:eastAsia="NSimSun" w:cstheme="minorHAnsi"/>
          <w:b/>
          <w:lang w:val="sr-Latn-RS"/>
        </w:rPr>
      </w:pPr>
    </w:p>
    <w:p w14:paraId="7AFEC7E0" w14:textId="77777777" w:rsidR="00111B8D" w:rsidRPr="00A37D12" w:rsidRDefault="00111B8D" w:rsidP="00917C37">
      <w:pPr>
        <w:spacing w:before="120"/>
        <w:jc w:val="both"/>
        <w:rPr>
          <w:rFonts w:eastAsia="NSimSun" w:cstheme="minorHAnsi"/>
          <w:b/>
          <w:lang w:val="sr-Latn-RS"/>
        </w:rPr>
      </w:pPr>
    </w:p>
    <w:p w14:paraId="56DAD34F" w14:textId="77777777" w:rsidR="006D35E8" w:rsidRPr="00A37D12" w:rsidRDefault="006D35E8" w:rsidP="00917C37">
      <w:pPr>
        <w:spacing w:before="120"/>
        <w:jc w:val="both"/>
        <w:rPr>
          <w:rFonts w:eastAsia="NSimSun" w:cstheme="minorHAnsi"/>
          <w:b/>
          <w:lang w:val="sr-Latn-RS"/>
        </w:rPr>
      </w:pPr>
    </w:p>
    <w:p w14:paraId="23E974D6" w14:textId="77777777" w:rsidR="006D35E8" w:rsidRPr="00A37D12" w:rsidRDefault="006D35E8" w:rsidP="00B02542">
      <w:pPr>
        <w:rPr>
          <w:rFonts w:cstheme="minorHAnsi"/>
          <w:lang w:val="sr-Latn-RS"/>
        </w:rPr>
      </w:pPr>
    </w:p>
    <w:p w14:paraId="4E34083D" w14:textId="77777777" w:rsidR="006D35E8" w:rsidRPr="00A37D12" w:rsidRDefault="006D35E8" w:rsidP="00B02542">
      <w:pPr>
        <w:rPr>
          <w:rFonts w:cstheme="minorHAnsi"/>
          <w:lang w:val="sr-Latn-RS"/>
        </w:rPr>
      </w:pPr>
    </w:p>
    <w:p w14:paraId="40135F58" w14:textId="3D2CE57A" w:rsidR="00917C37" w:rsidRPr="00A37D12" w:rsidRDefault="006D35E8" w:rsidP="006D35E8">
      <w:pPr>
        <w:rPr>
          <w:rFonts w:eastAsia="NSimSun" w:cstheme="minorHAnsi"/>
          <w:lang w:val="sr-Latn-RS"/>
        </w:rPr>
      </w:pPr>
      <w:r w:rsidRPr="00A37D12">
        <w:rPr>
          <w:rFonts w:cstheme="minorHAnsi"/>
          <w:lang w:val="sr-Latn-RS"/>
        </w:rPr>
        <w:lastRenderedPageBreak/>
        <w:t xml:space="preserve">Lista </w:t>
      </w:r>
      <w:r w:rsidR="00917C37" w:rsidRPr="00A37D12">
        <w:rPr>
          <w:rFonts w:cstheme="minorHAnsi"/>
          <w:lang w:val="sr-Latn-RS"/>
        </w:rPr>
        <w:t>E</w:t>
      </w:r>
      <w:r w:rsidR="00B02542" w:rsidRPr="00A37D12">
        <w:rPr>
          <w:rFonts w:cstheme="minorHAnsi"/>
          <w:lang w:val="sr-Latn-RS"/>
        </w:rPr>
        <w:t>S</w:t>
      </w:r>
      <w:r w:rsidR="00917C37" w:rsidRPr="00A37D12">
        <w:rPr>
          <w:rFonts w:cstheme="minorHAnsi"/>
          <w:lang w:val="sr-Latn-RS"/>
        </w:rPr>
        <w:t>MP</w:t>
      </w:r>
      <w:r w:rsidRPr="00A37D12">
        <w:rPr>
          <w:rFonts w:cstheme="minorHAnsi"/>
          <w:lang w:val="sr-Latn-RS"/>
        </w:rPr>
        <w:t xml:space="preserve"> za provere</w:t>
      </w:r>
    </w:p>
    <w:p w14:paraId="423D8BC2" w14:textId="77777777" w:rsidR="00917C37" w:rsidRPr="00A37D12" w:rsidRDefault="00917C37" w:rsidP="00917C37">
      <w:pPr>
        <w:jc w:val="center"/>
        <w:rPr>
          <w:rFonts w:eastAsia="NSimSun" w:cstheme="minorHAnsi"/>
          <w:b/>
          <w:lang w:val="sr-Latn-RS"/>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601"/>
        <w:gridCol w:w="3724"/>
      </w:tblGrid>
      <w:tr w:rsidR="00917C37" w:rsidRPr="00A37D12" w14:paraId="5AB423EE" w14:textId="77777777" w:rsidTr="00B862A7">
        <w:trPr>
          <w:jc w:val="center"/>
        </w:trPr>
        <w:tc>
          <w:tcPr>
            <w:tcW w:w="8982" w:type="dxa"/>
            <w:gridSpan w:val="3"/>
            <w:tcBorders>
              <w:top w:val="single" w:sz="4" w:space="0" w:color="auto"/>
              <w:bottom w:val="dotted" w:sz="4" w:space="0" w:color="auto"/>
            </w:tcBorders>
            <w:shd w:val="clear" w:color="auto" w:fill="E6E6E6"/>
          </w:tcPr>
          <w:p w14:paraId="4E2774AE" w14:textId="78F1EF44" w:rsidR="00917C37" w:rsidRPr="00A37D12" w:rsidRDefault="00E86FF7" w:rsidP="00B862A7">
            <w:pPr>
              <w:rPr>
                <w:rFonts w:eastAsia="NSimSun" w:cstheme="minorHAnsi"/>
                <w:b/>
                <w:sz w:val="20"/>
                <w:szCs w:val="20"/>
                <w:lang w:val="sr-Latn-RS"/>
              </w:rPr>
            </w:pPr>
            <w:r w:rsidRPr="00A37D12">
              <w:rPr>
                <w:rFonts w:eastAsia="NSimSun" w:cstheme="minorHAnsi"/>
                <w:b/>
                <w:sz w:val="20"/>
                <w:szCs w:val="20"/>
                <w:lang w:val="sr-Latn-RS"/>
              </w:rPr>
              <w:t>DEO 1: INSTITUCIONALNI I ADMINISTRATIVNI</w:t>
            </w:r>
          </w:p>
        </w:tc>
      </w:tr>
      <w:tr w:rsidR="00917C37" w:rsidRPr="00A37D12" w14:paraId="31D9ABF4" w14:textId="77777777" w:rsidTr="00B862A7">
        <w:trPr>
          <w:trHeight w:val="278"/>
          <w:jc w:val="center"/>
        </w:trPr>
        <w:tc>
          <w:tcPr>
            <w:tcW w:w="1657" w:type="dxa"/>
            <w:tcBorders>
              <w:top w:val="dotted" w:sz="4" w:space="0" w:color="auto"/>
              <w:bottom w:val="dotted" w:sz="4" w:space="0" w:color="auto"/>
            </w:tcBorders>
            <w:vAlign w:val="center"/>
          </w:tcPr>
          <w:p w14:paraId="4BD350CE" w14:textId="18390799"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Država</w:t>
            </w:r>
          </w:p>
        </w:tc>
        <w:tc>
          <w:tcPr>
            <w:tcW w:w="7325" w:type="dxa"/>
            <w:gridSpan w:val="2"/>
            <w:tcBorders>
              <w:top w:val="dotted" w:sz="4" w:space="0" w:color="auto"/>
              <w:bottom w:val="dotted" w:sz="4" w:space="0" w:color="auto"/>
            </w:tcBorders>
            <w:vAlign w:val="center"/>
          </w:tcPr>
          <w:p w14:paraId="04CFC588" w14:textId="77777777" w:rsidR="00917C37" w:rsidRPr="00A37D12" w:rsidRDefault="00917C37" w:rsidP="00B862A7">
            <w:pPr>
              <w:jc w:val="center"/>
              <w:rPr>
                <w:rFonts w:eastAsia="NSimSun" w:cstheme="minorHAnsi"/>
                <w:sz w:val="20"/>
                <w:szCs w:val="20"/>
                <w:lang w:val="sr-Latn-RS"/>
              </w:rPr>
            </w:pPr>
            <w:r w:rsidRPr="00A37D12">
              <w:rPr>
                <w:rFonts w:eastAsia="NSimSun" w:cstheme="minorHAnsi"/>
                <w:sz w:val="20"/>
                <w:szCs w:val="20"/>
                <w:lang w:val="sr-Latn-RS"/>
              </w:rPr>
              <w:t>Kosovo</w:t>
            </w:r>
          </w:p>
        </w:tc>
      </w:tr>
      <w:tr w:rsidR="00917C37" w:rsidRPr="00A37D12" w14:paraId="35716970" w14:textId="77777777" w:rsidTr="00B862A7">
        <w:trPr>
          <w:trHeight w:val="278"/>
          <w:jc w:val="center"/>
        </w:trPr>
        <w:tc>
          <w:tcPr>
            <w:tcW w:w="1657" w:type="dxa"/>
            <w:tcBorders>
              <w:top w:val="dotted" w:sz="4" w:space="0" w:color="auto"/>
              <w:bottom w:val="dotted" w:sz="4" w:space="0" w:color="auto"/>
            </w:tcBorders>
            <w:vAlign w:val="center"/>
          </w:tcPr>
          <w:p w14:paraId="06A6764D" w14:textId="57CB2E23"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Naziv projekta</w:t>
            </w:r>
          </w:p>
        </w:tc>
        <w:tc>
          <w:tcPr>
            <w:tcW w:w="7325" w:type="dxa"/>
            <w:gridSpan w:val="2"/>
            <w:tcBorders>
              <w:top w:val="dotted" w:sz="4" w:space="0" w:color="auto"/>
              <w:bottom w:val="dotted" w:sz="4" w:space="0" w:color="auto"/>
            </w:tcBorders>
            <w:vAlign w:val="center"/>
          </w:tcPr>
          <w:p w14:paraId="3B152677" w14:textId="55C6D028"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JAČANJE FINANSIJSKOG SEKTORA KOSOVA</w:t>
            </w:r>
          </w:p>
        </w:tc>
      </w:tr>
      <w:tr w:rsidR="00917C37" w:rsidRPr="00A37D12" w14:paraId="18D6A7D4" w14:textId="77777777" w:rsidTr="00B862A7">
        <w:trPr>
          <w:trHeight w:val="278"/>
          <w:jc w:val="center"/>
        </w:trPr>
        <w:tc>
          <w:tcPr>
            <w:tcW w:w="1657" w:type="dxa"/>
            <w:tcBorders>
              <w:top w:val="dotted" w:sz="4" w:space="0" w:color="auto"/>
              <w:bottom w:val="dotted" w:sz="4" w:space="0" w:color="auto"/>
            </w:tcBorders>
            <w:vAlign w:val="center"/>
          </w:tcPr>
          <w:p w14:paraId="5AE6CF18" w14:textId="52075B91"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Projektna aktivnost</w:t>
            </w:r>
          </w:p>
        </w:tc>
        <w:tc>
          <w:tcPr>
            <w:tcW w:w="7325" w:type="dxa"/>
            <w:gridSpan w:val="2"/>
            <w:tcBorders>
              <w:top w:val="dotted" w:sz="4" w:space="0" w:color="auto"/>
              <w:bottom w:val="dotted" w:sz="4" w:space="0" w:color="auto"/>
            </w:tcBorders>
            <w:vAlign w:val="center"/>
          </w:tcPr>
          <w:p w14:paraId="63A3AAA7" w14:textId="77777777" w:rsidR="00917C37" w:rsidRPr="00A37D12" w:rsidRDefault="00917C37" w:rsidP="00B862A7">
            <w:pPr>
              <w:jc w:val="both"/>
              <w:rPr>
                <w:rFonts w:eastAsia="NSimSun" w:cstheme="minorHAnsi"/>
                <w:sz w:val="20"/>
                <w:szCs w:val="20"/>
                <w:lang w:val="sr-Latn-RS"/>
              </w:rPr>
            </w:pPr>
          </w:p>
        </w:tc>
      </w:tr>
      <w:tr w:rsidR="00917C37" w:rsidRPr="00A37D12" w14:paraId="5ACD0407" w14:textId="77777777" w:rsidTr="00B862A7">
        <w:trPr>
          <w:trHeight w:val="314"/>
          <w:jc w:val="center"/>
        </w:trPr>
        <w:tc>
          <w:tcPr>
            <w:tcW w:w="1657" w:type="dxa"/>
            <w:vMerge w:val="restart"/>
            <w:tcBorders>
              <w:top w:val="dotted" w:sz="4" w:space="0" w:color="auto"/>
            </w:tcBorders>
            <w:vAlign w:val="center"/>
          </w:tcPr>
          <w:p w14:paraId="2AD97D2F" w14:textId="63BF05AF"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 xml:space="preserve">Institucionalni aranžmani </w:t>
            </w:r>
            <w:r w:rsidR="00917C37" w:rsidRPr="00A37D12">
              <w:rPr>
                <w:rFonts w:eastAsia="NSimSun" w:cstheme="minorHAnsi"/>
                <w:sz w:val="20"/>
                <w:szCs w:val="20"/>
                <w:lang w:val="sr-Latn-RS"/>
              </w:rPr>
              <w:t>(</w:t>
            </w:r>
            <w:r w:rsidRPr="00A37D12">
              <w:rPr>
                <w:rFonts w:eastAsia="NSimSun" w:cstheme="minorHAnsi"/>
                <w:sz w:val="20"/>
                <w:szCs w:val="20"/>
                <w:lang w:val="sr-Latn-RS"/>
              </w:rPr>
              <w:t>Ime i kontakti</w:t>
            </w:r>
            <w:r w:rsidR="00917C37" w:rsidRPr="00A37D12">
              <w:rPr>
                <w:rFonts w:eastAsia="NSimSun" w:cstheme="minorHAnsi"/>
                <w:sz w:val="20"/>
                <w:szCs w:val="20"/>
                <w:lang w:val="sr-Latn-RS"/>
              </w:rPr>
              <w:t>)</w:t>
            </w:r>
          </w:p>
        </w:tc>
        <w:tc>
          <w:tcPr>
            <w:tcW w:w="7325" w:type="dxa"/>
            <w:gridSpan w:val="2"/>
            <w:tcBorders>
              <w:top w:val="dotted" w:sz="4" w:space="0" w:color="auto"/>
              <w:bottom w:val="dotted" w:sz="4" w:space="0" w:color="auto"/>
            </w:tcBorders>
            <w:vAlign w:val="center"/>
          </w:tcPr>
          <w:p w14:paraId="74A43688" w14:textId="50A370BD" w:rsidR="00917C37" w:rsidRPr="00A37D12" w:rsidRDefault="00E86FF7" w:rsidP="00B862A7">
            <w:pPr>
              <w:jc w:val="center"/>
              <w:rPr>
                <w:rFonts w:eastAsia="NSimSun" w:cstheme="minorHAnsi"/>
                <w:b/>
                <w:sz w:val="20"/>
                <w:szCs w:val="20"/>
                <w:lang w:val="sr-Latn-RS"/>
              </w:rPr>
            </w:pPr>
            <w:r w:rsidRPr="00A37D12">
              <w:rPr>
                <w:rFonts w:eastAsia="NSimSun" w:cstheme="minorHAnsi"/>
                <w:b/>
                <w:sz w:val="20"/>
                <w:szCs w:val="20"/>
                <w:lang w:val="sr-Latn-RS"/>
              </w:rPr>
              <w:t>Projektni menadžment</w:t>
            </w:r>
          </w:p>
        </w:tc>
      </w:tr>
      <w:tr w:rsidR="00917C37" w:rsidRPr="00A37D12" w14:paraId="2BB3043C" w14:textId="77777777" w:rsidTr="00B862A7">
        <w:trPr>
          <w:trHeight w:val="1457"/>
          <w:jc w:val="center"/>
        </w:trPr>
        <w:tc>
          <w:tcPr>
            <w:tcW w:w="1657" w:type="dxa"/>
            <w:vMerge/>
            <w:tcBorders>
              <w:bottom w:val="dotted" w:sz="4" w:space="0" w:color="auto"/>
            </w:tcBorders>
            <w:vAlign w:val="center"/>
          </w:tcPr>
          <w:p w14:paraId="06206DDE" w14:textId="77777777" w:rsidR="00917C37" w:rsidRPr="00A37D12" w:rsidRDefault="00917C37" w:rsidP="00B862A7">
            <w:pPr>
              <w:jc w:val="center"/>
              <w:rPr>
                <w:rFonts w:eastAsia="NSimSun" w:cstheme="minorHAnsi"/>
                <w:sz w:val="20"/>
                <w:szCs w:val="20"/>
                <w:lang w:val="sr-Latn-RS"/>
              </w:rPr>
            </w:pPr>
          </w:p>
        </w:tc>
        <w:tc>
          <w:tcPr>
            <w:tcW w:w="3601" w:type="dxa"/>
            <w:tcBorders>
              <w:top w:val="dotted" w:sz="4" w:space="0" w:color="auto"/>
              <w:bottom w:val="dotted" w:sz="4" w:space="0" w:color="auto"/>
            </w:tcBorders>
            <w:vAlign w:val="center"/>
          </w:tcPr>
          <w:p w14:paraId="252391A7" w14:textId="5CF5E25F"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Ko je zadužen za projekat (kontakt osoba</w:t>
            </w:r>
            <w:r w:rsidR="00917C37" w:rsidRPr="00A37D12">
              <w:rPr>
                <w:rFonts w:eastAsia="NSimSun" w:cstheme="minorHAnsi"/>
                <w:sz w:val="20"/>
                <w:szCs w:val="20"/>
                <w:lang w:val="sr-Latn-RS"/>
              </w:rPr>
              <w:t>)</w:t>
            </w:r>
          </w:p>
        </w:tc>
        <w:tc>
          <w:tcPr>
            <w:tcW w:w="3724" w:type="dxa"/>
            <w:tcBorders>
              <w:top w:val="dotted" w:sz="4" w:space="0" w:color="auto"/>
              <w:bottom w:val="dotted" w:sz="4" w:space="0" w:color="auto"/>
            </w:tcBorders>
            <w:vAlign w:val="center"/>
          </w:tcPr>
          <w:p w14:paraId="60976964" w14:textId="70F6CFDC" w:rsidR="00917C37" w:rsidRPr="00A37D12" w:rsidRDefault="00E86FF7" w:rsidP="00B862A7">
            <w:pPr>
              <w:jc w:val="center"/>
              <w:rPr>
                <w:rFonts w:eastAsia="NSimSun" w:cstheme="minorHAnsi"/>
                <w:sz w:val="20"/>
                <w:szCs w:val="20"/>
                <w:lang w:val="sr-Latn-RS"/>
              </w:rPr>
            </w:pPr>
            <w:r w:rsidRPr="00A37D12">
              <w:rPr>
                <w:rFonts w:eastAsia="NSimSun" w:cstheme="minorHAnsi"/>
                <w:sz w:val="20"/>
                <w:szCs w:val="20"/>
                <w:lang w:val="sr-Latn-RS"/>
              </w:rPr>
              <w:t>Koja banka to garantuje</w:t>
            </w:r>
          </w:p>
        </w:tc>
      </w:tr>
      <w:tr w:rsidR="00917C37" w:rsidRPr="00A37D12" w14:paraId="24278D68" w14:textId="77777777" w:rsidTr="00B862A7">
        <w:trPr>
          <w:jc w:val="center"/>
        </w:trPr>
        <w:tc>
          <w:tcPr>
            <w:tcW w:w="8982" w:type="dxa"/>
            <w:gridSpan w:val="3"/>
            <w:tcBorders>
              <w:top w:val="dotted" w:sz="4" w:space="0" w:color="auto"/>
              <w:bottom w:val="dotted" w:sz="4" w:space="0" w:color="auto"/>
            </w:tcBorders>
            <w:shd w:val="clear" w:color="auto" w:fill="E6E6E6"/>
          </w:tcPr>
          <w:p w14:paraId="0DB642A6" w14:textId="77777777" w:rsidR="00917C37" w:rsidRPr="00A37D12" w:rsidRDefault="00917C37" w:rsidP="00B862A7">
            <w:pPr>
              <w:rPr>
                <w:rFonts w:eastAsia="NSimSun" w:cstheme="minorHAnsi"/>
                <w:b/>
                <w:sz w:val="20"/>
                <w:szCs w:val="20"/>
                <w:lang w:val="sr-Latn-RS"/>
              </w:rPr>
            </w:pPr>
          </w:p>
        </w:tc>
      </w:tr>
      <w:tr w:rsidR="00917C37" w:rsidRPr="00A37D12" w14:paraId="75677573" w14:textId="77777777" w:rsidTr="00B862A7">
        <w:trPr>
          <w:jc w:val="center"/>
        </w:trPr>
        <w:tc>
          <w:tcPr>
            <w:tcW w:w="8982" w:type="dxa"/>
            <w:gridSpan w:val="3"/>
            <w:tcBorders>
              <w:top w:val="dotted" w:sz="4" w:space="0" w:color="auto"/>
              <w:bottom w:val="dotted" w:sz="4" w:space="0" w:color="auto"/>
            </w:tcBorders>
            <w:shd w:val="clear" w:color="auto" w:fill="E6E6E6"/>
          </w:tcPr>
          <w:p w14:paraId="1C68A3FA" w14:textId="72BF0279" w:rsidR="00917C37" w:rsidRPr="00A37D12" w:rsidRDefault="00E86FF7" w:rsidP="00B862A7">
            <w:pPr>
              <w:rPr>
                <w:rFonts w:eastAsia="NSimSun" w:cstheme="minorHAnsi"/>
                <w:b/>
                <w:sz w:val="20"/>
                <w:szCs w:val="20"/>
                <w:lang w:val="sr-Latn-RS"/>
              </w:rPr>
            </w:pPr>
            <w:r w:rsidRPr="00A37D12">
              <w:rPr>
                <w:rFonts w:eastAsia="NSimSun" w:cstheme="minorHAnsi"/>
                <w:b/>
                <w:sz w:val="20"/>
                <w:szCs w:val="20"/>
                <w:lang w:val="sr-Latn-RS"/>
              </w:rPr>
              <w:t>ZAKONODAVSTVO I DOZVOLE</w:t>
            </w:r>
          </w:p>
        </w:tc>
      </w:tr>
      <w:tr w:rsidR="00917C37" w:rsidRPr="00A37D12" w14:paraId="7497836E" w14:textId="77777777" w:rsidTr="00B862A7">
        <w:trPr>
          <w:jc w:val="center"/>
        </w:trPr>
        <w:tc>
          <w:tcPr>
            <w:tcW w:w="1657" w:type="dxa"/>
            <w:tcBorders>
              <w:top w:val="dotted" w:sz="4" w:space="0" w:color="auto"/>
              <w:bottom w:val="dotted" w:sz="4" w:space="0" w:color="auto"/>
            </w:tcBorders>
            <w:shd w:val="clear" w:color="auto" w:fill="auto"/>
          </w:tcPr>
          <w:p w14:paraId="1D11AF7F" w14:textId="1C63E961" w:rsidR="00917C37" w:rsidRPr="00A37D12" w:rsidRDefault="00E86FF7" w:rsidP="00B862A7">
            <w:pPr>
              <w:rPr>
                <w:rFonts w:eastAsia="NSimSun" w:cstheme="minorHAnsi"/>
                <w:sz w:val="20"/>
                <w:szCs w:val="20"/>
                <w:lang w:val="sr-Latn-RS"/>
              </w:rPr>
            </w:pPr>
            <w:r w:rsidRPr="00A37D12">
              <w:rPr>
                <w:rFonts w:eastAsia="NSimSun" w:cstheme="minorHAnsi"/>
                <w:sz w:val="20"/>
                <w:szCs w:val="20"/>
                <w:lang w:val="sr-Latn-RS"/>
              </w:rPr>
              <w:t>Identifikujte nacionalne i lokalne zakone i dozvole koje se odnose na projektne aktivnosti</w:t>
            </w:r>
          </w:p>
        </w:tc>
        <w:tc>
          <w:tcPr>
            <w:tcW w:w="7325" w:type="dxa"/>
            <w:gridSpan w:val="2"/>
            <w:tcBorders>
              <w:top w:val="dotted" w:sz="4" w:space="0" w:color="auto"/>
              <w:bottom w:val="dotted" w:sz="4" w:space="0" w:color="auto"/>
            </w:tcBorders>
            <w:shd w:val="clear" w:color="auto" w:fill="auto"/>
          </w:tcPr>
          <w:p w14:paraId="4A865235" w14:textId="27539C08" w:rsidR="00917C37" w:rsidRPr="00A37D12" w:rsidRDefault="006D35E8" w:rsidP="00E86FF7">
            <w:pPr>
              <w:numPr>
                <w:ilvl w:val="0"/>
                <w:numId w:val="43"/>
              </w:numPr>
              <w:spacing w:after="0" w:line="240" w:lineRule="auto"/>
              <w:jc w:val="both"/>
              <w:rPr>
                <w:rFonts w:eastAsia="NSimSun" w:cstheme="minorHAnsi"/>
                <w:sz w:val="20"/>
                <w:szCs w:val="20"/>
                <w:lang w:val="sr-Latn-RS"/>
              </w:rPr>
            </w:pPr>
            <w:r w:rsidRPr="00A37D12">
              <w:rPr>
                <w:rFonts w:eastAsia="NSimSun" w:cstheme="minorHAnsi"/>
                <w:sz w:val="20"/>
                <w:szCs w:val="20"/>
                <w:lang w:val="sr-Latn-RS"/>
              </w:rPr>
              <w:t xml:space="preserve">Ekološka </w:t>
            </w:r>
            <w:r w:rsidR="00E86FF7" w:rsidRPr="00A37D12">
              <w:rPr>
                <w:rFonts w:eastAsia="NSimSun" w:cstheme="minorHAnsi"/>
                <w:sz w:val="20"/>
                <w:szCs w:val="20"/>
                <w:lang w:val="sr-Latn-RS"/>
              </w:rPr>
              <w:t xml:space="preserve">Saglasnost / Dozvola - potrebna (); pitanja </w:t>
            </w:r>
            <w:r w:rsidR="00917C37" w:rsidRPr="00A37D12">
              <w:rPr>
                <w:rFonts w:eastAsia="NSimSun" w:cstheme="minorHAnsi"/>
                <w:sz w:val="20"/>
                <w:szCs w:val="20"/>
                <w:lang w:val="sr-Latn-RS"/>
              </w:rPr>
              <w:t>( ); n/a ( )</w:t>
            </w:r>
          </w:p>
          <w:p w14:paraId="1E0CA880" w14:textId="6DF6BBDC" w:rsidR="00917C37" w:rsidRPr="00A37D12" w:rsidRDefault="00E86FF7" w:rsidP="00E86FF7">
            <w:pPr>
              <w:numPr>
                <w:ilvl w:val="0"/>
                <w:numId w:val="4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Opštinska ekološka dozvola - potrebna (); pitanja </w:t>
            </w:r>
            <w:r w:rsidR="00917C37" w:rsidRPr="00A37D12">
              <w:rPr>
                <w:rFonts w:eastAsia="NSimSun" w:cstheme="minorHAnsi"/>
                <w:sz w:val="20"/>
                <w:szCs w:val="20"/>
                <w:lang w:val="sr-Latn-RS"/>
              </w:rPr>
              <w:t>( ); n/a ( )</w:t>
            </w:r>
          </w:p>
          <w:p w14:paraId="66A909E5" w14:textId="21A36713" w:rsidR="00917C37" w:rsidRPr="00A37D12" w:rsidRDefault="00E86FF7" w:rsidP="00E86FF7">
            <w:pPr>
              <w:numPr>
                <w:ilvl w:val="0"/>
                <w:numId w:val="4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Potrebna </w:t>
            </w:r>
            <w:r w:rsidR="006D35E8" w:rsidRPr="00A37D12">
              <w:rPr>
                <w:rFonts w:eastAsia="NSimSun" w:cstheme="minorHAnsi"/>
                <w:sz w:val="20"/>
                <w:szCs w:val="20"/>
                <w:lang w:val="sr-Latn-RS"/>
              </w:rPr>
              <w:t xml:space="preserve">ekološka </w:t>
            </w:r>
            <w:r w:rsidRPr="00A37D12">
              <w:rPr>
                <w:rFonts w:eastAsia="NSimSun" w:cstheme="minorHAnsi"/>
                <w:sz w:val="20"/>
                <w:szCs w:val="20"/>
                <w:lang w:val="sr-Latn-RS"/>
              </w:rPr>
              <w:t xml:space="preserve">autorizacija (); pitanja </w:t>
            </w:r>
            <w:r w:rsidR="00917C37" w:rsidRPr="00A37D12">
              <w:rPr>
                <w:rFonts w:eastAsia="NSimSun" w:cstheme="minorHAnsi"/>
                <w:sz w:val="20"/>
                <w:szCs w:val="20"/>
                <w:lang w:val="sr-Latn-RS"/>
              </w:rPr>
              <w:t>( ); n/a ( )</w:t>
            </w:r>
          </w:p>
          <w:p w14:paraId="7DED7665" w14:textId="2691CB16" w:rsidR="00917C37" w:rsidRPr="00A37D12" w:rsidRDefault="00E86FF7" w:rsidP="00E86FF7">
            <w:pPr>
              <w:numPr>
                <w:ilvl w:val="0"/>
                <w:numId w:val="4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Dozvola za korišćenje vode - potrebna (); pitanja </w:t>
            </w:r>
            <w:r w:rsidR="00917C37" w:rsidRPr="00A37D12">
              <w:rPr>
                <w:rFonts w:eastAsia="NSimSun" w:cstheme="minorHAnsi"/>
                <w:sz w:val="20"/>
                <w:szCs w:val="20"/>
                <w:lang w:val="sr-Latn-RS"/>
              </w:rPr>
              <w:t>( ); n/a ( )</w:t>
            </w:r>
          </w:p>
          <w:p w14:paraId="19E40997" w14:textId="4211BCA0" w:rsidR="00917C37" w:rsidRPr="00A37D12" w:rsidRDefault="00484E53" w:rsidP="00484E53">
            <w:pPr>
              <w:numPr>
                <w:ilvl w:val="0"/>
                <w:numId w:val="4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Dozvola za ispuštanje otpadnih voda - potrebna (); pitanja </w:t>
            </w:r>
            <w:r w:rsidR="00917C37" w:rsidRPr="00A37D12">
              <w:rPr>
                <w:rFonts w:eastAsia="NSimSun" w:cstheme="minorHAnsi"/>
                <w:sz w:val="20"/>
                <w:szCs w:val="20"/>
                <w:lang w:val="sr-Latn-RS"/>
              </w:rPr>
              <w:t>( ); n/a ( )</w:t>
            </w:r>
          </w:p>
          <w:p w14:paraId="5C5093EF" w14:textId="02C2D7FD" w:rsidR="00917C37" w:rsidRPr="00A37D12" w:rsidRDefault="00484E53" w:rsidP="00484E53">
            <w:pPr>
              <w:numPr>
                <w:ilvl w:val="0"/>
                <w:numId w:val="4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Građevinska dozvola - potrebna (); pitanja </w:t>
            </w:r>
            <w:r w:rsidR="00917C37" w:rsidRPr="00A37D12">
              <w:rPr>
                <w:rFonts w:eastAsia="NSimSun" w:cstheme="minorHAnsi"/>
                <w:sz w:val="20"/>
                <w:szCs w:val="20"/>
                <w:lang w:val="sr-Latn-RS"/>
              </w:rPr>
              <w:t>( ); n/a ( )</w:t>
            </w:r>
          </w:p>
          <w:p w14:paraId="1A482CDD" w14:textId="28F63B54" w:rsidR="00917C37" w:rsidRPr="00A37D12" w:rsidRDefault="00484E53" w:rsidP="00484E53">
            <w:pPr>
              <w:numPr>
                <w:ilvl w:val="0"/>
                <w:numId w:val="43"/>
              </w:numPr>
              <w:spacing w:after="0" w:line="240" w:lineRule="auto"/>
              <w:rPr>
                <w:rFonts w:eastAsia="NSimSun" w:cstheme="minorHAnsi"/>
                <w:sz w:val="20"/>
                <w:szCs w:val="20"/>
                <w:lang w:val="sr-Latn-RS"/>
              </w:rPr>
            </w:pPr>
            <w:r w:rsidRPr="00A37D12">
              <w:rPr>
                <w:rFonts w:eastAsia="NSimSun" w:cstheme="minorHAnsi"/>
                <w:sz w:val="20"/>
                <w:szCs w:val="20"/>
                <w:lang w:val="sr-Latn-RS"/>
              </w:rPr>
              <w:t>Licenc</w:t>
            </w:r>
            <w:r w:rsidR="006D35E8" w:rsidRPr="00A37D12">
              <w:rPr>
                <w:rFonts w:eastAsia="NSimSun" w:cstheme="minorHAnsi"/>
                <w:sz w:val="20"/>
                <w:szCs w:val="20"/>
                <w:lang w:val="sr-Latn-RS"/>
              </w:rPr>
              <w:t>a</w:t>
            </w:r>
            <w:r w:rsidRPr="00A37D12">
              <w:rPr>
                <w:rFonts w:eastAsia="NSimSun" w:cstheme="minorHAnsi"/>
                <w:sz w:val="20"/>
                <w:szCs w:val="20"/>
                <w:lang w:val="sr-Latn-RS"/>
              </w:rPr>
              <w:t xml:space="preserve"> ili Dozvola za korišćenje prirodnih / mineralnih resursa - potrebnih (); pitanja </w:t>
            </w:r>
            <w:r w:rsidR="00917C37" w:rsidRPr="00A37D12">
              <w:rPr>
                <w:rFonts w:eastAsia="NSimSun" w:cstheme="minorHAnsi"/>
                <w:sz w:val="20"/>
                <w:szCs w:val="20"/>
                <w:lang w:val="sr-Latn-RS"/>
              </w:rPr>
              <w:t>( ); n/a ( )</w:t>
            </w:r>
          </w:p>
          <w:p w14:paraId="5DEDE97C" w14:textId="77777777" w:rsidR="00917C37" w:rsidRPr="00A37D12" w:rsidRDefault="00917C37" w:rsidP="00B862A7">
            <w:pPr>
              <w:ind w:left="360"/>
              <w:jc w:val="both"/>
              <w:rPr>
                <w:rFonts w:eastAsia="NSimSun" w:cstheme="minorHAnsi"/>
                <w:sz w:val="20"/>
                <w:szCs w:val="20"/>
                <w:lang w:val="sr-Latn-RS"/>
              </w:rPr>
            </w:pPr>
          </w:p>
          <w:p w14:paraId="0B2313AA" w14:textId="1917AB89" w:rsidR="00917C37" w:rsidRPr="00A37D12" w:rsidRDefault="00484E53" w:rsidP="00484E53">
            <w:pPr>
              <w:numPr>
                <w:ilvl w:val="0"/>
                <w:numId w:val="43"/>
              </w:numPr>
              <w:spacing w:after="0" w:line="240" w:lineRule="auto"/>
              <w:jc w:val="both"/>
              <w:rPr>
                <w:rFonts w:eastAsia="NSimSun" w:cstheme="minorHAnsi"/>
                <w:sz w:val="20"/>
                <w:szCs w:val="20"/>
                <w:lang w:val="sr-Latn-RS"/>
              </w:rPr>
            </w:pPr>
            <w:r w:rsidRPr="00A37D12">
              <w:rPr>
                <w:rFonts w:eastAsia="NSimSun" w:cstheme="minorHAnsi"/>
                <w:sz w:val="20"/>
                <w:szCs w:val="20"/>
                <w:lang w:val="sr-Latn-RS"/>
              </w:rPr>
              <w:t>Ostalo</w:t>
            </w:r>
            <w:r w:rsidR="00917C37" w:rsidRPr="00A37D12">
              <w:rPr>
                <w:rFonts w:eastAsia="NSimSun" w:cstheme="minorHAnsi"/>
                <w:i/>
                <w:sz w:val="20"/>
                <w:szCs w:val="20"/>
                <w:lang w:val="sr-Latn-RS"/>
              </w:rPr>
              <w:t>:</w:t>
            </w:r>
            <w:r w:rsidR="00917C37" w:rsidRPr="00A37D12">
              <w:rPr>
                <w:rFonts w:eastAsia="NSimSun" w:cstheme="minorHAnsi"/>
                <w:sz w:val="20"/>
                <w:szCs w:val="20"/>
                <w:lang w:val="sr-Latn-RS"/>
              </w:rPr>
              <w:t xml:space="preserve"> ________________________________________________________</w:t>
            </w:r>
          </w:p>
          <w:p w14:paraId="5BB61D86" w14:textId="77777777" w:rsidR="00917C37" w:rsidRPr="00A37D12" w:rsidRDefault="00917C37" w:rsidP="00B862A7">
            <w:pPr>
              <w:jc w:val="both"/>
              <w:rPr>
                <w:rFonts w:eastAsia="NSimSun" w:cstheme="minorHAnsi"/>
                <w:sz w:val="20"/>
                <w:szCs w:val="20"/>
                <w:lang w:val="sr-Latn-RS"/>
              </w:rPr>
            </w:pPr>
          </w:p>
        </w:tc>
      </w:tr>
      <w:tr w:rsidR="00917C37" w:rsidRPr="00A37D12" w14:paraId="76F559FD" w14:textId="77777777" w:rsidTr="00B862A7">
        <w:trPr>
          <w:jc w:val="center"/>
        </w:trPr>
        <w:tc>
          <w:tcPr>
            <w:tcW w:w="8982" w:type="dxa"/>
            <w:gridSpan w:val="3"/>
            <w:tcBorders>
              <w:top w:val="dotted" w:sz="4" w:space="0" w:color="auto"/>
              <w:bottom w:val="nil"/>
            </w:tcBorders>
            <w:shd w:val="clear" w:color="auto" w:fill="E6E6E6"/>
          </w:tcPr>
          <w:p w14:paraId="739A066C" w14:textId="05EA3309" w:rsidR="00917C37" w:rsidRPr="00A37D12" w:rsidRDefault="00484E53" w:rsidP="00B862A7">
            <w:pPr>
              <w:rPr>
                <w:rFonts w:eastAsia="NSimSun" w:cstheme="minorHAnsi"/>
                <w:b/>
                <w:sz w:val="20"/>
                <w:szCs w:val="20"/>
                <w:lang w:val="sr-Latn-RS"/>
              </w:rPr>
            </w:pPr>
            <w:r w:rsidRPr="00A37D12">
              <w:rPr>
                <w:rFonts w:eastAsia="NSimSun" w:cstheme="minorHAnsi"/>
                <w:b/>
                <w:sz w:val="20"/>
                <w:szCs w:val="20"/>
                <w:lang w:val="sr-Latn-RS"/>
              </w:rPr>
              <w:t>JAVNA KONSULTACIJA</w:t>
            </w:r>
          </w:p>
        </w:tc>
      </w:tr>
      <w:tr w:rsidR="00917C37" w:rsidRPr="00A37D12" w14:paraId="30D6C215" w14:textId="77777777" w:rsidTr="00B862A7">
        <w:trPr>
          <w:jc w:val="center"/>
        </w:trPr>
        <w:tc>
          <w:tcPr>
            <w:tcW w:w="1657" w:type="dxa"/>
            <w:tcBorders>
              <w:top w:val="nil"/>
              <w:left w:val="single" w:sz="4" w:space="0" w:color="auto"/>
              <w:bottom w:val="dotted" w:sz="4" w:space="0" w:color="auto"/>
              <w:right w:val="single" w:sz="4" w:space="0" w:color="auto"/>
            </w:tcBorders>
            <w:shd w:val="clear" w:color="auto" w:fill="auto"/>
          </w:tcPr>
          <w:p w14:paraId="3D8A2962" w14:textId="5CFBC362" w:rsidR="00917C37" w:rsidRPr="00A37D12" w:rsidRDefault="00484E53" w:rsidP="00B862A7">
            <w:pPr>
              <w:rPr>
                <w:rFonts w:eastAsia="NSimSun" w:cstheme="minorHAnsi"/>
                <w:sz w:val="20"/>
                <w:szCs w:val="20"/>
                <w:lang w:val="sr-Latn-RS"/>
              </w:rPr>
            </w:pPr>
            <w:r w:rsidRPr="00A37D12">
              <w:rPr>
                <w:rFonts w:eastAsia="NSimSun" w:cstheme="minorHAnsi"/>
                <w:sz w:val="20"/>
                <w:szCs w:val="20"/>
                <w:lang w:val="sr-Latn-RS"/>
              </w:rPr>
              <w:t>Identifikujte kada / gde se odvijao proces javnih konsultacija</w:t>
            </w:r>
          </w:p>
        </w:tc>
        <w:tc>
          <w:tcPr>
            <w:tcW w:w="7325" w:type="dxa"/>
            <w:gridSpan w:val="2"/>
            <w:tcBorders>
              <w:top w:val="nil"/>
              <w:left w:val="single" w:sz="4" w:space="0" w:color="auto"/>
              <w:bottom w:val="dotted" w:sz="4" w:space="0" w:color="auto"/>
              <w:right w:val="single" w:sz="4" w:space="0" w:color="auto"/>
            </w:tcBorders>
            <w:shd w:val="clear" w:color="auto" w:fill="auto"/>
          </w:tcPr>
          <w:p w14:paraId="786272C9" w14:textId="0D5F9A6D" w:rsidR="00917C37" w:rsidRPr="00A37D12" w:rsidRDefault="006D35E8" w:rsidP="00B862A7">
            <w:pPr>
              <w:jc w:val="both"/>
              <w:rPr>
                <w:rFonts w:eastAsia="NSimSun" w:cstheme="minorHAnsi"/>
                <w:sz w:val="20"/>
                <w:szCs w:val="20"/>
                <w:lang w:val="sr-Latn-RS"/>
              </w:rPr>
            </w:pPr>
            <w:r w:rsidRPr="00A37D12">
              <w:rPr>
                <w:rFonts w:eastAsia="NSimSun" w:cstheme="minorHAnsi"/>
                <w:sz w:val="20"/>
                <w:szCs w:val="20"/>
                <w:lang w:val="sr-Latn-RS"/>
              </w:rPr>
              <w:t>Obaveštava se o m</w:t>
            </w:r>
            <w:r w:rsidR="00484E53" w:rsidRPr="00A37D12">
              <w:rPr>
                <w:rFonts w:eastAsia="NSimSun" w:cstheme="minorHAnsi"/>
                <w:sz w:val="20"/>
                <w:szCs w:val="20"/>
                <w:lang w:val="sr-Latn-RS"/>
              </w:rPr>
              <w:t>estu i datumu javnog objavljivanja</w:t>
            </w:r>
            <w:r w:rsidR="00917C37" w:rsidRPr="00A37D12">
              <w:rPr>
                <w:rFonts w:eastAsia="NSimSun" w:cstheme="minorHAnsi"/>
                <w:sz w:val="20"/>
                <w:szCs w:val="20"/>
                <w:lang w:val="sr-Latn-RS"/>
              </w:rPr>
              <w:t xml:space="preserve">: </w:t>
            </w:r>
          </w:p>
          <w:p w14:paraId="0FA5079A" w14:textId="10F32138" w:rsidR="00484E53" w:rsidRPr="00A37D12" w:rsidRDefault="00C15BB0" w:rsidP="00484E53">
            <w:pPr>
              <w:numPr>
                <w:ilvl w:val="0"/>
                <w:numId w:val="51"/>
              </w:numPr>
              <w:spacing w:after="0" w:line="240" w:lineRule="auto"/>
              <w:jc w:val="both"/>
              <w:rPr>
                <w:rFonts w:eastAsia="NSimSun" w:cstheme="minorHAnsi"/>
                <w:sz w:val="20"/>
                <w:szCs w:val="20"/>
                <w:lang w:val="sr-Latn-RS"/>
              </w:rPr>
            </w:pPr>
            <w:r w:rsidRPr="00A37D12">
              <w:rPr>
                <w:rFonts w:eastAsia="NSimSun" w:cstheme="minorHAnsi"/>
                <w:sz w:val="20"/>
                <w:szCs w:val="20"/>
                <w:lang w:val="sr-Latn-RS"/>
              </w:rPr>
              <w:t>Internet</w:t>
            </w:r>
            <w:r w:rsidR="00484E53" w:rsidRPr="00A37D12">
              <w:rPr>
                <w:rFonts w:eastAsia="NSimSun" w:cstheme="minorHAnsi"/>
                <w:sz w:val="20"/>
                <w:szCs w:val="20"/>
                <w:lang w:val="sr-Latn-RS"/>
              </w:rPr>
              <w:t xml:space="preserve"> stranica kompanije</w:t>
            </w:r>
          </w:p>
          <w:p w14:paraId="71305BF0" w14:textId="77777777" w:rsidR="00484E53" w:rsidRPr="00A37D12" w:rsidRDefault="00484E53" w:rsidP="00484E53">
            <w:pPr>
              <w:numPr>
                <w:ilvl w:val="0"/>
                <w:numId w:val="51"/>
              </w:numPr>
              <w:spacing w:after="0" w:line="240" w:lineRule="auto"/>
              <w:jc w:val="both"/>
              <w:rPr>
                <w:rFonts w:eastAsia="NSimSun" w:cstheme="minorHAnsi"/>
                <w:sz w:val="20"/>
                <w:szCs w:val="20"/>
                <w:lang w:val="sr-Latn-RS"/>
              </w:rPr>
            </w:pPr>
            <w:r w:rsidRPr="00A37D12">
              <w:rPr>
                <w:rFonts w:eastAsia="NSimSun" w:cstheme="minorHAnsi"/>
                <w:sz w:val="20"/>
                <w:szCs w:val="20"/>
                <w:lang w:val="sr-Latn-RS"/>
              </w:rPr>
              <w:t>Informativna tabla kompanije</w:t>
            </w:r>
          </w:p>
          <w:p w14:paraId="28CED7A5" w14:textId="02880B75" w:rsidR="00917C37" w:rsidRPr="00A37D12" w:rsidRDefault="00484E53" w:rsidP="00484E53">
            <w:pPr>
              <w:numPr>
                <w:ilvl w:val="0"/>
                <w:numId w:val="51"/>
              </w:numPr>
              <w:spacing w:after="0" w:line="240" w:lineRule="auto"/>
              <w:jc w:val="both"/>
              <w:rPr>
                <w:rFonts w:eastAsia="NSimSun" w:cstheme="minorHAnsi"/>
                <w:sz w:val="20"/>
                <w:szCs w:val="20"/>
                <w:lang w:val="sr-Latn-RS"/>
              </w:rPr>
            </w:pPr>
            <w:r w:rsidRPr="00A37D12">
              <w:rPr>
                <w:rFonts w:eastAsia="NSimSun" w:cstheme="minorHAnsi"/>
                <w:sz w:val="20"/>
                <w:szCs w:val="20"/>
                <w:lang w:val="sr-Latn-RS"/>
              </w:rPr>
              <w:t>Drugo</w:t>
            </w:r>
            <w:r w:rsidR="00917C37" w:rsidRPr="00A37D12">
              <w:rPr>
                <w:rFonts w:eastAsia="NSimSun" w:cstheme="minorHAnsi"/>
                <w:sz w:val="20"/>
                <w:szCs w:val="20"/>
                <w:lang w:val="sr-Latn-RS"/>
              </w:rPr>
              <w:t xml:space="preserve">: __________________________ </w:t>
            </w:r>
          </w:p>
          <w:p w14:paraId="22339B3A" w14:textId="25D97DCE" w:rsidR="00917C37" w:rsidRPr="00A37D12" w:rsidRDefault="00484E53" w:rsidP="00B862A7">
            <w:pPr>
              <w:ind w:left="720"/>
              <w:jc w:val="both"/>
              <w:rPr>
                <w:rFonts w:eastAsia="NSimSun" w:cstheme="minorHAnsi"/>
                <w:sz w:val="20"/>
                <w:szCs w:val="20"/>
                <w:lang w:val="sr-Latn-RS"/>
              </w:rPr>
            </w:pPr>
            <w:r w:rsidRPr="00A37D12">
              <w:rPr>
                <w:rFonts w:eastAsia="NSimSun" w:cstheme="minorHAnsi"/>
                <w:sz w:val="20"/>
                <w:szCs w:val="20"/>
                <w:lang w:val="sr-Latn-RS"/>
              </w:rPr>
              <w:t>Datum</w:t>
            </w:r>
            <w:r w:rsidR="00917C37" w:rsidRPr="00A37D12">
              <w:rPr>
                <w:rFonts w:eastAsia="NSimSun" w:cstheme="minorHAnsi"/>
                <w:sz w:val="20"/>
                <w:szCs w:val="20"/>
                <w:lang w:val="sr-Latn-RS"/>
              </w:rPr>
              <w:t>:</w:t>
            </w:r>
          </w:p>
        </w:tc>
      </w:tr>
      <w:tr w:rsidR="00917C37" w:rsidRPr="00A37D12" w14:paraId="73C62095" w14:textId="77777777" w:rsidTr="00B862A7">
        <w:trPr>
          <w:jc w:val="center"/>
        </w:trPr>
        <w:tc>
          <w:tcPr>
            <w:tcW w:w="8982" w:type="dxa"/>
            <w:gridSpan w:val="3"/>
            <w:tcBorders>
              <w:top w:val="dotted" w:sz="4" w:space="0" w:color="auto"/>
              <w:bottom w:val="nil"/>
            </w:tcBorders>
            <w:shd w:val="clear" w:color="auto" w:fill="E6E6E6"/>
          </w:tcPr>
          <w:p w14:paraId="39E07A71" w14:textId="77777777" w:rsidR="00917C37" w:rsidRPr="00A37D12" w:rsidRDefault="00917C37" w:rsidP="00B862A7">
            <w:pPr>
              <w:rPr>
                <w:rFonts w:eastAsia="NSimSun" w:cstheme="minorHAnsi"/>
                <w:b/>
                <w:sz w:val="20"/>
                <w:szCs w:val="20"/>
                <w:lang w:val="sr-Latn-RS"/>
              </w:rPr>
            </w:pPr>
          </w:p>
        </w:tc>
      </w:tr>
      <w:tr w:rsidR="00917C37" w:rsidRPr="00A37D12" w14:paraId="32A77135" w14:textId="77777777" w:rsidTr="00B862A7">
        <w:trPr>
          <w:jc w:val="center"/>
        </w:trPr>
        <w:tc>
          <w:tcPr>
            <w:tcW w:w="1657" w:type="dxa"/>
            <w:tcBorders>
              <w:top w:val="nil"/>
              <w:left w:val="single" w:sz="4" w:space="0" w:color="auto"/>
              <w:bottom w:val="dotted" w:sz="4" w:space="0" w:color="auto"/>
              <w:right w:val="single" w:sz="4" w:space="0" w:color="auto"/>
            </w:tcBorders>
            <w:shd w:val="clear" w:color="auto" w:fill="auto"/>
          </w:tcPr>
          <w:p w14:paraId="12DCE4AD" w14:textId="77777777" w:rsidR="00917C37" w:rsidRPr="00A37D12" w:rsidRDefault="00917C37" w:rsidP="00B862A7">
            <w:pPr>
              <w:rPr>
                <w:rFonts w:eastAsia="NSimSun" w:cstheme="minorHAnsi"/>
                <w:sz w:val="20"/>
                <w:szCs w:val="20"/>
                <w:lang w:val="sr-Latn-RS"/>
              </w:rPr>
            </w:pPr>
          </w:p>
        </w:tc>
        <w:tc>
          <w:tcPr>
            <w:tcW w:w="7325" w:type="dxa"/>
            <w:gridSpan w:val="2"/>
            <w:tcBorders>
              <w:top w:val="nil"/>
              <w:left w:val="single" w:sz="4" w:space="0" w:color="auto"/>
              <w:bottom w:val="dotted" w:sz="4" w:space="0" w:color="auto"/>
              <w:right w:val="single" w:sz="4" w:space="0" w:color="auto"/>
            </w:tcBorders>
            <w:shd w:val="clear" w:color="auto" w:fill="auto"/>
          </w:tcPr>
          <w:p w14:paraId="3F3D6DBB" w14:textId="77777777" w:rsidR="00917C37" w:rsidRPr="00A37D12" w:rsidRDefault="00917C37" w:rsidP="00B862A7">
            <w:pPr>
              <w:rPr>
                <w:rFonts w:eastAsia="NSimSun" w:cstheme="minorHAnsi"/>
                <w:sz w:val="20"/>
                <w:szCs w:val="20"/>
                <w:lang w:val="sr-Latn-RS"/>
              </w:rPr>
            </w:pPr>
          </w:p>
        </w:tc>
      </w:tr>
    </w:tbl>
    <w:p w14:paraId="5CAEC2A9" w14:textId="77777777" w:rsidR="00917C37" w:rsidRPr="00A37D12" w:rsidRDefault="00917C37" w:rsidP="00917C37">
      <w:pPr>
        <w:pBdr>
          <w:top w:val="dotted" w:sz="4" w:space="1" w:color="auto"/>
          <w:left w:val="dotted" w:sz="4" w:space="4" w:color="auto"/>
          <w:bottom w:val="dotted" w:sz="4" w:space="1" w:color="auto"/>
          <w:right w:val="dotted" w:sz="4" w:space="4" w:color="auto"/>
          <w:between w:val="dotted" w:sz="4" w:space="1" w:color="auto"/>
          <w:bar w:val="dotted" w:sz="4" w:color="auto"/>
        </w:pBdr>
        <w:rPr>
          <w:rFonts w:eastAsia="NSimSun" w:cstheme="minorHAnsi"/>
          <w:b/>
          <w:lang w:val="sr-Latn-RS"/>
        </w:rPr>
        <w:sectPr w:rsidR="00917C37" w:rsidRPr="00A37D12" w:rsidSect="00B862A7">
          <w:headerReference w:type="default" r:id="rId9"/>
          <w:footerReference w:type="even" r:id="rId10"/>
          <w:footerReference w:type="default" r:id="rId11"/>
          <w:pgSz w:w="12240" w:h="15840"/>
          <w:pgMar w:top="1152" w:right="1440" w:bottom="1152" w:left="1440" w:header="720" w:footer="720" w:gutter="0"/>
          <w:cols w:space="720"/>
          <w:titlePg/>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5061"/>
        <w:gridCol w:w="2721"/>
        <w:gridCol w:w="3748"/>
      </w:tblGrid>
      <w:tr w:rsidR="00917C37" w:rsidRPr="00A37D12" w14:paraId="4AF09A14" w14:textId="77777777" w:rsidTr="00B862A7">
        <w:tc>
          <w:tcPr>
            <w:tcW w:w="13295" w:type="dxa"/>
            <w:gridSpan w:val="4"/>
            <w:tcBorders>
              <w:top w:val="single" w:sz="4" w:space="0" w:color="auto"/>
              <w:left w:val="single" w:sz="4" w:space="0" w:color="auto"/>
              <w:bottom w:val="dotted" w:sz="4" w:space="0" w:color="auto"/>
            </w:tcBorders>
            <w:shd w:val="clear" w:color="auto" w:fill="E6E6E6"/>
            <w:vAlign w:val="center"/>
          </w:tcPr>
          <w:p w14:paraId="2FE3A2FD" w14:textId="2D437EAE" w:rsidR="00917C37" w:rsidRPr="00A37D12" w:rsidRDefault="000B5C52" w:rsidP="00B862A7">
            <w:pPr>
              <w:rPr>
                <w:rFonts w:eastAsia="NSimSun" w:cstheme="minorHAnsi"/>
                <w:b/>
                <w:sz w:val="20"/>
                <w:szCs w:val="20"/>
                <w:lang w:val="sr-Latn-RS"/>
              </w:rPr>
            </w:pPr>
            <w:r w:rsidRPr="00A37D12">
              <w:rPr>
                <w:rFonts w:eastAsia="NSimSun" w:cstheme="minorHAnsi"/>
                <w:b/>
                <w:sz w:val="20"/>
                <w:szCs w:val="20"/>
                <w:lang w:val="sr-Latn-RS"/>
              </w:rPr>
              <w:lastRenderedPageBreak/>
              <w:t>DEO 2: EKOLOŠKI / SOCIJALNI PREGLED</w:t>
            </w:r>
          </w:p>
        </w:tc>
      </w:tr>
      <w:tr w:rsidR="00917C37" w:rsidRPr="00A37D12" w14:paraId="0EE43158" w14:textId="77777777" w:rsidTr="00B862A7">
        <w:trPr>
          <w:trHeight w:val="287"/>
        </w:trPr>
        <w:tc>
          <w:tcPr>
            <w:tcW w:w="1697" w:type="dxa"/>
            <w:vMerge w:val="restart"/>
            <w:tcBorders>
              <w:top w:val="dotted" w:sz="4" w:space="0" w:color="auto"/>
              <w:left w:val="single" w:sz="4" w:space="0" w:color="auto"/>
            </w:tcBorders>
          </w:tcPr>
          <w:p w14:paraId="0B53C6C3" w14:textId="244B3854" w:rsidR="00917C37" w:rsidRPr="00A37D12" w:rsidRDefault="000B5C52" w:rsidP="00A428CC">
            <w:pPr>
              <w:rPr>
                <w:rFonts w:eastAsia="NSimSun" w:cstheme="minorHAnsi"/>
                <w:sz w:val="20"/>
                <w:szCs w:val="20"/>
                <w:lang w:val="sr-Latn-RS"/>
              </w:rPr>
            </w:pPr>
            <w:r w:rsidRPr="00A37D12">
              <w:rPr>
                <w:rFonts w:eastAsia="NSimSun" w:cstheme="minorHAnsi"/>
                <w:sz w:val="20"/>
                <w:szCs w:val="20"/>
                <w:lang w:val="sr-Latn-RS"/>
              </w:rPr>
              <w:t xml:space="preserve">Hoće li </w:t>
            </w:r>
            <w:r w:rsidR="00A428CC" w:rsidRPr="00A37D12">
              <w:rPr>
                <w:rFonts w:eastAsia="NSimSun" w:cstheme="minorHAnsi"/>
                <w:sz w:val="20"/>
                <w:szCs w:val="20"/>
                <w:lang w:val="sr-Latn-RS"/>
              </w:rPr>
              <w:t>aktivnost na lokaciji uključiti</w:t>
            </w:r>
            <w:r w:rsidRPr="00A37D12">
              <w:rPr>
                <w:rFonts w:eastAsia="NSimSun" w:cstheme="minorHAnsi"/>
                <w:sz w:val="20"/>
                <w:szCs w:val="20"/>
                <w:lang w:val="sr-Latn-RS"/>
              </w:rPr>
              <w:t>/</w:t>
            </w:r>
            <w:r w:rsidR="00A428CC" w:rsidRPr="00A37D12">
              <w:rPr>
                <w:rFonts w:eastAsia="NSimSun" w:cstheme="minorHAnsi"/>
                <w:sz w:val="20"/>
                <w:szCs w:val="20"/>
                <w:lang w:val="sr-Latn-RS"/>
              </w:rPr>
              <w:t xml:space="preserve">obuhvatiti </w:t>
            </w:r>
            <w:r w:rsidRPr="00A37D12">
              <w:rPr>
                <w:rFonts w:eastAsia="NSimSun" w:cstheme="minorHAnsi"/>
                <w:sz w:val="20"/>
                <w:szCs w:val="20"/>
                <w:lang w:val="sr-Latn-RS"/>
              </w:rPr>
              <w:t>bilo šta od sledećeg</w:t>
            </w:r>
            <w:r w:rsidR="00917C37" w:rsidRPr="00A37D12">
              <w:rPr>
                <w:rFonts w:eastAsia="NSimSun" w:cstheme="minorHAnsi"/>
                <w:sz w:val="20"/>
                <w:szCs w:val="20"/>
                <w:lang w:val="sr-Latn-RS"/>
              </w:rPr>
              <w:t xml:space="preserve">: </w:t>
            </w:r>
          </w:p>
        </w:tc>
        <w:tc>
          <w:tcPr>
            <w:tcW w:w="5086" w:type="dxa"/>
            <w:tcBorders>
              <w:top w:val="single" w:sz="4" w:space="0" w:color="auto"/>
              <w:bottom w:val="dotted" w:sz="4" w:space="0" w:color="auto"/>
              <w:right w:val="nil"/>
            </w:tcBorders>
          </w:tcPr>
          <w:p w14:paraId="27FCE3FC" w14:textId="1395F541" w:rsidR="00917C37" w:rsidRPr="00A37D12" w:rsidRDefault="000B5C52" w:rsidP="00B862A7">
            <w:pPr>
              <w:rPr>
                <w:rFonts w:eastAsia="NSimSun" w:cstheme="minorHAnsi"/>
                <w:b/>
                <w:sz w:val="20"/>
                <w:szCs w:val="20"/>
                <w:lang w:val="sr-Latn-RS"/>
              </w:rPr>
            </w:pPr>
            <w:r w:rsidRPr="00A37D12">
              <w:rPr>
                <w:rFonts w:eastAsia="NSimSun" w:cstheme="minorHAnsi"/>
                <w:b/>
                <w:sz w:val="20"/>
                <w:szCs w:val="20"/>
                <w:lang w:val="sr-Latn-RS"/>
              </w:rPr>
              <w:t>Aktivnost</w:t>
            </w:r>
          </w:p>
        </w:tc>
        <w:tc>
          <w:tcPr>
            <w:tcW w:w="2738" w:type="dxa"/>
            <w:tcBorders>
              <w:top w:val="single" w:sz="4" w:space="0" w:color="auto"/>
              <w:left w:val="nil"/>
              <w:bottom w:val="dotted" w:sz="4" w:space="0" w:color="auto"/>
              <w:right w:val="nil"/>
            </w:tcBorders>
          </w:tcPr>
          <w:p w14:paraId="2BC2F66B" w14:textId="77777777" w:rsidR="00917C37" w:rsidRPr="00A37D12" w:rsidRDefault="00917C37" w:rsidP="00B862A7">
            <w:pPr>
              <w:jc w:val="center"/>
              <w:rPr>
                <w:rFonts w:eastAsia="NSimSun" w:cstheme="minorHAnsi"/>
                <w:b/>
                <w:sz w:val="20"/>
                <w:szCs w:val="20"/>
                <w:lang w:val="sr-Latn-RS"/>
              </w:rPr>
            </w:pPr>
            <w:r w:rsidRPr="00A37D12">
              <w:rPr>
                <w:rFonts w:eastAsia="NSimSun" w:cstheme="minorHAnsi"/>
                <w:b/>
                <w:sz w:val="20"/>
                <w:szCs w:val="20"/>
                <w:lang w:val="sr-Latn-RS"/>
              </w:rPr>
              <w:t>Status</w:t>
            </w:r>
          </w:p>
        </w:tc>
        <w:tc>
          <w:tcPr>
            <w:tcW w:w="3774" w:type="dxa"/>
            <w:tcBorders>
              <w:top w:val="single" w:sz="4" w:space="0" w:color="auto"/>
              <w:left w:val="nil"/>
              <w:bottom w:val="dotted" w:sz="4" w:space="0" w:color="auto"/>
            </w:tcBorders>
          </w:tcPr>
          <w:p w14:paraId="71741F5D" w14:textId="0CC5378B" w:rsidR="00917C37" w:rsidRPr="00A37D12" w:rsidRDefault="000B5C52" w:rsidP="00B862A7">
            <w:pPr>
              <w:rPr>
                <w:rFonts w:eastAsia="NSimSun" w:cstheme="minorHAnsi"/>
                <w:b/>
                <w:sz w:val="20"/>
                <w:szCs w:val="20"/>
                <w:lang w:val="sr-Latn-RS"/>
              </w:rPr>
            </w:pPr>
            <w:r w:rsidRPr="00A37D12">
              <w:rPr>
                <w:rFonts w:eastAsia="NSimSun" w:cstheme="minorHAnsi"/>
                <w:b/>
                <w:sz w:val="20"/>
                <w:szCs w:val="20"/>
                <w:lang w:val="sr-Latn-RS"/>
              </w:rPr>
              <w:t>Dodatne reference</w:t>
            </w:r>
          </w:p>
        </w:tc>
      </w:tr>
      <w:tr w:rsidR="00917C37" w:rsidRPr="00A37D12" w14:paraId="6EDE23BB" w14:textId="77777777" w:rsidTr="00B862A7">
        <w:trPr>
          <w:trHeight w:val="215"/>
        </w:trPr>
        <w:tc>
          <w:tcPr>
            <w:tcW w:w="1697" w:type="dxa"/>
            <w:vMerge/>
            <w:tcBorders>
              <w:left w:val="single" w:sz="4" w:space="0" w:color="auto"/>
            </w:tcBorders>
          </w:tcPr>
          <w:p w14:paraId="6345A880"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025E24CC" w14:textId="0006BEEE" w:rsidR="00917C37" w:rsidRPr="00A37D12" w:rsidRDefault="00917C37"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r w:rsidR="000B5C52" w:rsidRPr="00A37D12">
              <w:rPr>
                <w:rFonts w:eastAsia="NSimSun" w:cstheme="minorHAnsi"/>
                <w:sz w:val="20"/>
                <w:szCs w:val="20"/>
                <w:lang w:val="sr-Latn-RS"/>
              </w:rPr>
              <w:t>Rehabilitacija zgrada</w:t>
            </w:r>
          </w:p>
        </w:tc>
        <w:tc>
          <w:tcPr>
            <w:tcW w:w="2738" w:type="dxa"/>
            <w:tcBorders>
              <w:top w:val="dotted" w:sz="4" w:space="0" w:color="auto"/>
              <w:left w:val="nil"/>
              <w:bottom w:val="dotted" w:sz="4" w:space="0" w:color="auto"/>
              <w:right w:val="nil"/>
            </w:tcBorders>
          </w:tcPr>
          <w:p w14:paraId="70B667F8" w14:textId="0402401E" w:rsidR="00917C37" w:rsidRPr="00A37D12" w:rsidRDefault="00917C37" w:rsidP="000B5C52">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Da</w:t>
            </w:r>
            <w:r w:rsidRPr="00A37D12">
              <w:rPr>
                <w:rFonts w:eastAsia="NSimSun" w:cstheme="minorHAnsi"/>
                <w:sz w:val="20"/>
                <w:szCs w:val="20"/>
                <w:lang w:val="sr-Latn-RS"/>
              </w:rPr>
              <w:t xml:space="preserve">  [</w:t>
            </w:r>
            <w:r w:rsidR="000B5C52" w:rsidRPr="00A37D12">
              <w:rPr>
                <w:rFonts w:eastAsia="NSimSun" w:cstheme="minorHAnsi"/>
                <w:sz w:val="20"/>
                <w:szCs w:val="20"/>
                <w:lang w:val="sr-Latn-RS"/>
              </w:rPr>
              <w:t xml:space="preserve"> </w:t>
            </w:r>
            <w:r w:rsidRPr="00A37D12">
              <w:rPr>
                <w:rFonts w:eastAsia="NSimSun" w:cstheme="minorHAnsi"/>
                <w:sz w:val="20"/>
                <w:szCs w:val="20"/>
                <w:lang w:val="sr-Latn-RS"/>
              </w:rPr>
              <w:t>]</w:t>
            </w:r>
            <w:r w:rsidR="000B5C52" w:rsidRPr="00A37D12">
              <w:rPr>
                <w:rFonts w:eastAsia="NSimSun" w:cstheme="minorHAnsi"/>
                <w:sz w:val="20"/>
                <w:szCs w:val="20"/>
                <w:lang w:val="sr-Latn-RS"/>
              </w:rPr>
              <w:t xml:space="preserve"> Ne</w:t>
            </w:r>
          </w:p>
        </w:tc>
        <w:tc>
          <w:tcPr>
            <w:tcW w:w="3774" w:type="dxa"/>
            <w:tcBorders>
              <w:top w:val="dotted" w:sz="4" w:space="0" w:color="auto"/>
              <w:left w:val="nil"/>
              <w:bottom w:val="dotted" w:sz="4" w:space="0" w:color="auto"/>
            </w:tcBorders>
          </w:tcPr>
          <w:p w14:paraId="20BF8857" w14:textId="7532AE99" w:rsidR="00917C37" w:rsidRPr="00A37D12" w:rsidRDefault="000B5C52" w:rsidP="000B5C52">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B</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16550122" w14:textId="77777777" w:rsidTr="00B862A7">
        <w:trPr>
          <w:trHeight w:val="58"/>
        </w:trPr>
        <w:tc>
          <w:tcPr>
            <w:tcW w:w="1697" w:type="dxa"/>
            <w:vMerge/>
            <w:tcBorders>
              <w:left w:val="single" w:sz="4" w:space="0" w:color="auto"/>
            </w:tcBorders>
          </w:tcPr>
          <w:p w14:paraId="5B0DAAA1"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3657B955" w14:textId="4ECC2357" w:rsidR="00917C37" w:rsidRPr="00A37D12" w:rsidRDefault="00917C37" w:rsidP="00A428CC">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r w:rsidR="000B5C52" w:rsidRPr="00A37D12">
              <w:rPr>
                <w:rFonts w:eastAsia="NSimSun" w:cstheme="minorHAnsi"/>
                <w:sz w:val="20"/>
                <w:szCs w:val="20"/>
                <w:lang w:val="sr-Latn-RS"/>
              </w:rPr>
              <w:t xml:space="preserve">Nova </w:t>
            </w:r>
            <w:r w:rsidR="00A428CC" w:rsidRPr="00A37D12">
              <w:rPr>
                <w:rFonts w:eastAsia="NSimSun" w:cstheme="minorHAnsi"/>
                <w:sz w:val="20"/>
                <w:szCs w:val="20"/>
                <w:lang w:val="sr-Latn-RS"/>
              </w:rPr>
              <w:t>gradnja</w:t>
            </w:r>
          </w:p>
        </w:tc>
        <w:tc>
          <w:tcPr>
            <w:tcW w:w="2738" w:type="dxa"/>
            <w:tcBorders>
              <w:top w:val="dotted" w:sz="4" w:space="0" w:color="auto"/>
              <w:left w:val="nil"/>
              <w:bottom w:val="dotted" w:sz="4" w:space="0" w:color="auto"/>
              <w:right w:val="nil"/>
            </w:tcBorders>
          </w:tcPr>
          <w:p w14:paraId="5E6DB95C" w14:textId="7A14725B"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p>
        </w:tc>
        <w:tc>
          <w:tcPr>
            <w:tcW w:w="3774" w:type="dxa"/>
            <w:tcBorders>
              <w:top w:val="dotted" w:sz="4" w:space="0" w:color="auto"/>
              <w:left w:val="nil"/>
              <w:bottom w:val="dotted" w:sz="4" w:space="0" w:color="auto"/>
            </w:tcBorders>
          </w:tcPr>
          <w:p w14:paraId="326CE334" w14:textId="45E55371"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B</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78CF2D56" w14:textId="77777777" w:rsidTr="00B862A7">
        <w:trPr>
          <w:trHeight w:val="58"/>
        </w:trPr>
        <w:tc>
          <w:tcPr>
            <w:tcW w:w="1697" w:type="dxa"/>
            <w:vMerge/>
            <w:tcBorders>
              <w:left w:val="single" w:sz="4" w:space="0" w:color="auto"/>
            </w:tcBorders>
          </w:tcPr>
          <w:p w14:paraId="56193484"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20008A84" w14:textId="6187A8C1" w:rsidR="00917C37" w:rsidRPr="00A37D12" w:rsidRDefault="00917C37"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r w:rsidR="000B5C52" w:rsidRPr="00A37D12">
              <w:rPr>
                <w:rFonts w:eastAsia="NSimSun" w:cstheme="minorHAnsi"/>
                <w:sz w:val="20"/>
                <w:szCs w:val="20"/>
                <w:lang w:val="sr-Latn-RS"/>
              </w:rPr>
              <w:t>Individualni sistem za prečišćavanje otpadnih voda</w:t>
            </w:r>
          </w:p>
        </w:tc>
        <w:tc>
          <w:tcPr>
            <w:tcW w:w="2738" w:type="dxa"/>
            <w:tcBorders>
              <w:top w:val="dotted" w:sz="4" w:space="0" w:color="auto"/>
              <w:left w:val="nil"/>
              <w:bottom w:val="dotted" w:sz="4" w:space="0" w:color="auto"/>
              <w:right w:val="nil"/>
            </w:tcBorders>
          </w:tcPr>
          <w:p w14:paraId="4FCEA645" w14:textId="3ED8D818"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p>
        </w:tc>
        <w:tc>
          <w:tcPr>
            <w:tcW w:w="3774" w:type="dxa"/>
            <w:tcBorders>
              <w:top w:val="dotted" w:sz="4" w:space="0" w:color="auto"/>
              <w:left w:val="nil"/>
              <w:bottom w:val="dotted" w:sz="4" w:space="0" w:color="auto"/>
            </w:tcBorders>
          </w:tcPr>
          <w:p w14:paraId="45CD875F" w14:textId="7A3FCF71"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C</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1D4A5EC3" w14:textId="77777777" w:rsidTr="00B862A7">
        <w:trPr>
          <w:trHeight w:val="58"/>
        </w:trPr>
        <w:tc>
          <w:tcPr>
            <w:tcW w:w="1697" w:type="dxa"/>
            <w:vMerge/>
            <w:tcBorders>
              <w:left w:val="single" w:sz="4" w:space="0" w:color="auto"/>
            </w:tcBorders>
          </w:tcPr>
          <w:p w14:paraId="3F0B36AD"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2C3D5D32" w14:textId="01249A4D" w:rsidR="00917C37" w:rsidRPr="00A37D12" w:rsidRDefault="00917C37"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r w:rsidR="000B5C52" w:rsidRPr="00A37D12">
              <w:rPr>
                <w:rFonts w:eastAsia="NSimSun" w:cstheme="minorHAnsi"/>
                <w:sz w:val="20"/>
                <w:szCs w:val="20"/>
                <w:lang w:val="sr-Latn-RS"/>
              </w:rPr>
              <w:t>Istorijske zgrade i okruzi</w:t>
            </w:r>
          </w:p>
        </w:tc>
        <w:tc>
          <w:tcPr>
            <w:tcW w:w="2738" w:type="dxa"/>
            <w:tcBorders>
              <w:top w:val="dotted" w:sz="4" w:space="0" w:color="auto"/>
              <w:left w:val="nil"/>
              <w:bottom w:val="dotted" w:sz="4" w:space="0" w:color="auto"/>
              <w:right w:val="nil"/>
            </w:tcBorders>
          </w:tcPr>
          <w:p w14:paraId="492D128B" w14:textId="727DFB25" w:rsidR="00917C37" w:rsidRPr="00A37D12" w:rsidRDefault="00917C37" w:rsidP="00A428CC">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Ne </w:t>
            </w:r>
            <w:r w:rsidRPr="00A37D12">
              <w:rPr>
                <w:rFonts w:eastAsia="NSimSun" w:cstheme="minorHAnsi"/>
                <w:sz w:val="20"/>
                <w:szCs w:val="20"/>
                <w:lang w:val="sr-Latn-RS"/>
              </w:rPr>
              <w:t xml:space="preserve">[  ] </w:t>
            </w:r>
            <w:r w:rsidR="00A428CC" w:rsidRPr="00A37D12">
              <w:rPr>
                <w:rFonts w:eastAsia="NSimSun" w:cstheme="minorHAnsi"/>
                <w:sz w:val="20"/>
                <w:szCs w:val="20"/>
                <w:lang w:val="sr-Latn-RS"/>
              </w:rPr>
              <w:t>Moguće</w:t>
            </w:r>
            <w:r w:rsidRPr="00A37D12">
              <w:rPr>
                <w:rFonts w:eastAsia="NSimSun" w:cstheme="minorHAnsi"/>
                <w:sz w:val="20"/>
                <w:szCs w:val="20"/>
                <w:lang w:val="sr-Latn-RS"/>
              </w:rPr>
              <w:t xml:space="preserve"> </w:t>
            </w:r>
          </w:p>
        </w:tc>
        <w:tc>
          <w:tcPr>
            <w:tcW w:w="3774" w:type="dxa"/>
            <w:tcBorders>
              <w:top w:val="dotted" w:sz="4" w:space="0" w:color="auto"/>
              <w:left w:val="nil"/>
              <w:bottom w:val="dotted" w:sz="4" w:space="0" w:color="auto"/>
            </w:tcBorders>
          </w:tcPr>
          <w:p w14:paraId="612D2DFE" w14:textId="6C9CA91E"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D</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5A81D354" w14:textId="77777777" w:rsidTr="00B862A7">
        <w:trPr>
          <w:trHeight w:val="58"/>
        </w:trPr>
        <w:tc>
          <w:tcPr>
            <w:tcW w:w="1697" w:type="dxa"/>
            <w:vMerge/>
            <w:tcBorders>
              <w:left w:val="single" w:sz="4" w:space="0" w:color="auto"/>
            </w:tcBorders>
          </w:tcPr>
          <w:p w14:paraId="4922317C"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3FD1494C" w14:textId="118DA45D" w:rsidR="00917C37" w:rsidRPr="00A37D12" w:rsidRDefault="00917C37"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r w:rsidR="000B5C52" w:rsidRPr="00A37D12">
              <w:rPr>
                <w:rFonts w:eastAsia="NSimSun" w:cstheme="minorHAnsi"/>
                <w:sz w:val="20"/>
                <w:szCs w:val="20"/>
                <w:lang w:val="sr-Latn-RS"/>
              </w:rPr>
              <w:t>Nabavka zemljišta</w:t>
            </w:r>
            <w:r w:rsidR="000B5C52" w:rsidRPr="00A37D12">
              <w:rPr>
                <w:rStyle w:val="FootnoteReference"/>
                <w:rFonts w:eastAsia="NSimSun" w:cstheme="minorHAnsi"/>
                <w:sz w:val="20"/>
                <w:szCs w:val="20"/>
                <w:vertAlign w:val="baseline"/>
                <w:lang w:val="sr-Latn-RS"/>
              </w:rPr>
              <w:t xml:space="preserve"> </w:t>
            </w:r>
            <w:r w:rsidRPr="00A37D12">
              <w:rPr>
                <w:rStyle w:val="FootnoteReference"/>
                <w:rFonts w:eastAsia="NSimSun" w:cstheme="minorHAnsi"/>
                <w:sz w:val="20"/>
                <w:szCs w:val="20"/>
                <w:lang w:val="sr-Latn-RS"/>
              </w:rPr>
              <w:footnoteReference w:id="11"/>
            </w:r>
          </w:p>
        </w:tc>
        <w:tc>
          <w:tcPr>
            <w:tcW w:w="2738" w:type="dxa"/>
            <w:tcBorders>
              <w:top w:val="dotted" w:sz="4" w:space="0" w:color="auto"/>
              <w:left w:val="nil"/>
              <w:bottom w:val="dotted" w:sz="4" w:space="0" w:color="auto"/>
              <w:right w:val="nil"/>
            </w:tcBorders>
          </w:tcPr>
          <w:p w14:paraId="5AF5CDFC" w14:textId="721DFBFA"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w:t>
            </w:r>
            <w:r w:rsidR="000B5C52" w:rsidRPr="00A37D12">
              <w:rPr>
                <w:rFonts w:eastAsia="NSimSun" w:cstheme="minorHAnsi"/>
                <w:sz w:val="20"/>
                <w:szCs w:val="20"/>
                <w:lang w:val="sr-Latn-RS"/>
              </w:rPr>
              <w:t xml:space="preserve"> </w:t>
            </w:r>
            <w:r w:rsidRPr="00A37D12">
              <w:rPr>
                <w:rFonts w:eastAsia="NSimSun" w:cstheme="minorHAnsi"/>
                <w:sz w:val="20"/>
                <w:szCs w:val="20"/>
                <w:lang w:val="sr-Latn-RS"/>
              </w:rPr>
              <w:t>]</w:t>
            </w:r>
            <w:r w:rsidR="000B5C52" w:rsidRPr="00A37D12">
              <w:rPr>
                <w:rFonts w:eastAsia="NSimSun" w:cstheme="minorHAnsi"/>
                <w:sz w:val="20"/>
                <w:szCs w:val="20"/>
                <w:lang w:val="sr-Latn-RS"/>
              </w:rPr>
              <w:t xml:space="preserve"> Ne</w:t>
            </w:r>
          </w:p>
        </w:tc>
        <w:tc>
          <w:tcPr>
            <w:tcW w:w="3774" w:type="dxa"/>
            <w:tcBorders>
              <w:top w:val="dotted" w:sz="4" w:space="0" w:color="auto"/>
              <w:left w:val="nil"/>
              <w:bottom w:val="dotted" w:sz="4" w:space="0" w:color="auto"/>
            </w:tcBorders>
          </w:tcPr>
          <w:p w14:paraId="22EC3389" w14:textId="0E28A0EC"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E</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7308A412" w14:textId="77777777" w:rsidTr="00B862A7">
        <w:trPr>
          <w:trHeight w:val="58"/>
        </w:trPr>
        <w:tc>
          <w:tcPr>
            <w:tcW w:w="1697" w:type="dxa"/>
            <w:vMerge/>
            <w:tcBorders>
              <w:left w:val="single" w:sz="4" w:space="0" w:color="auto"/>
            </w:tcBorders>
          </w:tcPr>
          <w:p w14:paraId="41951F13"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10D5E26A" w14:textId="1AA81E05" w:rsidR="00917C37" w:rsidRPr="00A37D12" w:rsidRDefault="000B5C52"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Opasni ili otrovni materijali</w:t>
            </w:r>
            <w:r w:rsidRPr="00A37D12">
              <w:rPr>
                <w:rStyle w:val="FootnoteReference"/>
                <w:rFonts w:eastAsia="NSimSun" w:cstheme="minorHAnsi"/>
                <w:sz w:val="20"/>
                <w:szCs w:val="20"/>
                <w:vertAlign w:val="baseline"/>
                <w:lang w:val="sr-Latn-RS"/>
              </w:rPr>
              <w:t xml:space="preserve"> </w:t>
            </w:r>
            <w:r w:rsidR="00917C37" w:rsidRPr="00A37D12">
              <w:rPr>
                <w:rStyle w:val="FootnoteReference"/>
                <w:rFonts w:eastAsia="NSimSun" w:cstheme="minorHAnsi"/>
                <w:sz w:val="20"/>
                <w:szCs w:val="20"/>
                <w:lang w:val="sr-Latn-RS"/>
              </w:rPr>
              <w:footnoteReference w:id="12"/>
            </w:r>
          </w:p>
        </w:tc>
        <w:tc>
          <w:tcPr>
            <w:tcW w:w="2738" w:type="dxa"/>
            <w:tcBorders>
              <w:top w:val="dotted" w:sz="4" w:space="0" w:color="auto"/>
              <w:left w:val="nil"/>
              <w:bottom w:val="dotted" w:sz="4" w:space="0" w:color="auto"/>
              <w:right w:val="nil"/>
            </w:tcBorders>
          </w:tcPr>
          <w:p w14:paraId="785BAD0F" w14:textId="55D543CE"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p>
        </w:tc>
        <w:tc>
          <w:tcPr>
            <w:tcW w:w="3774" w:type="dxa"/>
            <w:tcBorders>
              <w:top w:val="dotted" w:sz="4" w:space="0" w:color="auto"/>
              <w:left w:val="nil"/>
              <w:bottom w:val="dotted" w:sz="4" w:space="0" w:color="auto"/>
            </w:tcBorders>
          </w:tcPr>
          <w:p w14:paraId="700B0D43" w14:textId="1B55C7F0"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F</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41B4738E" w14:textId="77777777" w:rsidTr="00B862A7">
        <w:trPr>
          <w:trHeight w:val="58"/>
        </w:trPr>
        <w:tc>
          <w:tcPr>
            <w:tcW w:w="1697" w:type="dxa"/>
            <w:vMerge/>
            <w:tcBorders>
              <w:left w:val="single" w:sz="4" w:space="0" w:color="auto"/>
            </w:tcBorders>
          </w:tcPr>
          <w:p w14:paraId="2D8B3390"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5045D9E1" w14:textId="143F1DA8" w:rsidR="00917C37" w:rsidRPr="00A37D12" w:rsidRDefault="00A428CC"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Uticaj na šume i/</w:t>
            </w:r>
            <w:r w:rsidR="000B5C52" w:rsidRPr="00A37D12">
              <w:rPr>
                <w:rFonts w:eastAsia="NSimSun" w:cstheme="minorHAnsi"/>
                <w:sz w:val="20"/>
                <w:szCs w:val="20"/>
                <w:lang w:val="sr-Latn-RS"/>
              </w:rPr>
              <w:t>ili zaštićena područja</w:t>
            </w:r>
          </w:p>
        </w:tc>
        <w:tc>
          <w:tcPr>
            <w:tcW w:w="2738" w:type="dxa"/>
            <w:tcBorders>
              <w:top w:val="dotted" w:sz="4" w:space="0" w:color="auto"/>
              <w:left w:val="nil"/>
              <w:bottom w:val="dotted" w:sz="4" w:space="0" w:color="auto"/>
              <w:right w:val="nil"/>
            </w:tcBorders>
          </w:tcPr>
          <w:p w14:paraId="22C459EB" w14:textId="3C96527B"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p>
        </w:tc>
        <w:tc>
          <w:tcPr>
            <w:tcW w:w="3774" w:type="dxa"/>
            <w:tcBorders>
              <w:top w:val="dotted" w:sz="4" w:space="0" w:color="auto"/>
              <w:left w:val="nil"/>
              <w:bottom w:val="dotted" w:sz="4" w:space="0" w:color="auto"/>
            </w:tcBorders>
          </w:tcPr>
          <w:p w14:paraId="61BA434B" w14:textId="78B32829"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G</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405B1B8B" w14:textId="77777777" w:rsidTr="00B862A7">
        <w:trPr>
          <w:trHeight w:val="58"/>
        </w:trPr>
        <w:tc>
          <w:tcPr>
            <w:tcW w:w="1697" w:type="dxa"/>
            <w:vMerge/>
            <w:tcBorders>
              <w:left w:val="single" w:sz="4" w:space="0" w:color="auto"/>
            </w:tcBorders>
          </w:tcPr>
          <w:p w14:paraId="42C1EA39"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24436C2B" w14:textId="0FED7FAF" w:rsidR="00917C37" w:rsidRPr="00A37D12" w:rsidRDefault="000B5C52"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Rukovanje</w:t>
            </w:r>
            <w:r w:rsidR="00A428CC" w:rsidRPr="00A37D12">
              <w:rPr>
                <w:rFonts w:eastAsia="NSimSun" w:cstheme="minorHAnsi"/>
                <w:sz w:val="20"/>
                <w:szCs w:val="20"/>
                <w:lang w:val="sr-Latn-RS"/>
              </w:rPr>
              <w:t>/</w:t>
            </w:r>
            <w:r w:rsidRPr="00A37D12">
              <w:rPr>
                <w:rFonts w:eastAsia="NSimSun" w:cstheme="minorHAnsi"/>
                <w:sz w:val="20"/>
                <w:szCs w:val="20"/>
                <w:lang w:val="sr-Latn-RS"/>
              </w:rPr>
              <w:t>upravljanje medicinskim otpadom</w:t>
            </w:r>
          </w:p>
        </w:tc>
        <w:tc>
          <w:tcPr>
            <w:tcW w:w="2738" w:type="dxa"/>
            <w:tcBorders>
              <w:top w:val="dotted" w:sz="4" w:space="0" w:color="auto"/>
              <w:left w:val="nil"/>
              <w:bottom w:val="dotted" w:sz="4" w:space="0" w:color="auto"/>
              <w:right w:val="nil"/>
            </w:tcBorders>
          </w:tcPr>
          <w:p w14:paraId="499970D5" w14:textId="447E8AA6"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p>
        </w:tc>
        <w:tc>
          <w:tcPr>
            <w:tcW w:w="3774" w:type="dxa"/>
            <w:tcBorders>
              <w:top w:val="dotted" w:sz="4" w:space="0" w:color="auto"/>
              <w:left w:val="nil"/>
              <w:bottom w:val="dotted" w:sz="4" w:space="0" w:color="auto"/>
            </w:tcBorders>
          </w:tcPr>
          <w:p w14:paraId="1E8A7299" w14:textId="26822EC3"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H</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5C4A2D9B" w14:textId="77777777" w:rsidTr="00B862A7">
        <w:trPr>
          <w:trHeight w:val="58"/>
        </w:trPr>
        <w:tc>
          <w:tcPr>
            <w:tcW w:w="1697" w:type="dxa"/>
            <w:vMerge/>
            <w:tcBorders>
              <w:left w:val="single" w:sz="4" w:space="0" w:color="auto"/>
            </w:tcBorders>
          </w:tcPr>
          <w:p w14:paraId="023C73AC"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dotted" w:sz="4" w:space="0" w:color="auto"/>
              <w:right w:val="nil"/>
            </w:tcBorders>
          </w:tcPr>
          <w:p w14:paraId="642E4E98" w14:textId="6BD9C230" w:rsidR="00917C37" w:rsidRPr="00A37D12" w:rsidRDefault="000B5C52"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Bezbednost saobraćaja i pešaka</w:t>
            </w:r>
          </w:p>
        </w:tc>
        <w:tc>
          <w:tcPr>
            <w:tcW w:w="2738" w:type="dxa"/>
            <w:tcBorders>
              <w:top w:val="dotted" w:sz="4" w:space="0" w:color="auto"/>
              <w:left w:val="nil"/>
              <w:bottom w:val="dotted" w:sz="4" w:space="0" w:color="auto"/>
              <w:right w:val="nil"/>
            </w:tcBorders>
          </w:tcPr>
          <w:p w14:paraId="5F8A1781" w14:textId="24BBD500" w:rsidR="00917C37" w:rsidRPr="00A37D12" w:rsidRDefault="00917C37" w:rsidP="00B862A7">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p>
        </w:tc>
        <w:tc>
          <w:tcPr>
            <w:tcW w:w="3774" w:type="dxa"/>
            <w:tcBorders>
              <w:top w:val="dotted" w:sz="4" w:space="0" w:color="auto"/>
              <w:left w:val="nil"/>
              <w:bottom w:val="dotted" w:sz="4" w:space="0" w:color="auto"/>
            </w:tcBorders>
          </w:tcPr>
          <w:p w14:paraId="4FB48B20" w14:textId="6216AF14"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I</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r w:rsidR="00917C37" w:rsidRPr="00A37D12" w14:paraId="4164FDC2" w14:textId="77777777" w:rsidTr="00B862A7">
        <w:trPr>
          <w:trHeight w:val="58"/>
        </w:trPr>
        <w:tc>
          <w:tcPr>
            <w:tcW w:w="1697" w:type="dxa"/>
            <w:tcBorders>
              <w:left w:val="single" w:sz="4" w:space="0" w:color="auto"/>
              <w:bottom w:val="single" w:sz="4" w:space="0" w:color="auto"/>
            </w:tcBorders>
          </w:tcPr>
          <w:p w14:paraId="24C46B20" w14:textId="77777777" w:rsidR="00917C37" w:rsidRPr="00A37D12" w:rsidRDefault="00917C37" w:rsidP="00B862A7">
            <w:pPr>
              <w:jc w:val="center"/>
              <w:rPr>
                <w:rFonts w:eastAsia="NSimSun" w:cstheme="minorHAnsi"/>
                <w:sz w:val="20"/>
                <w:szCs w:val="20"/>
                <w:lang w:val="sr-Latn-RS"/>
              </w:rPr>
            </w:pPr>
          </w:p>
        </w:tc>
        <w:tc>
          <w:tcPr>
            <w:tcW w:w="5086" w:type="dxa"/>
            <w:tcBorders>
              <w:top w:val="dotted" w:sz="4" w:space="0" w:color="auto"/>
              <w:bottom w:val="single" w:sz="4" w:space="0" w:color="auto"/>
              <w:right w:val="nil"/>
            </w:tcBorders>
          </w:tcPr>
          <w:p w14:paraId="1E4E7FF9" w14:textId="52ACD14C" w:rsidR="00917C37" w:rsidRPr="00A37D12" w:rsidRDefault="00A428CC" w:rsidP="000B5C52">
            <w:pPr>
              <w:numPr>
                <w:ilvl w:val="0"/>
                <w:numId w:val="22"/>
              </w:numPr>
              <w:spacing w:after="0" w:line="240" w:lineRule="auto"/>
              <w:rPr>
                <w:rFonts w:eastAsia="NSimSun" w:cstheme="minorHAnsi"/>
                <w:sz w:val="20"/>
                <w:szCs w:val="20"/>
                <w:lang w:val="sr-Latn-RS"/>
              </w:rPr>
            </w:pPr>
            <w:r w:rsidRPr="00A37D12">
              <w:rPr>
                <w:rFonts w:eastAsia="NSimSun" w:cstheme="minorHAnsi"/>
                <w:sz w:val="20"/>
                <w:szCs w:val="20"/>
                <w:lang w:val="sr-Latn-RS"/>
              </w:rPr>
              <w:t>Druge primenjive aktivnosti</w:t>
            </w:r>
          </w:p>
        </w:tc>
        <w:tc>
          <w:tcPr>
            <w:tcW w:w="2738" w:type="dxa"/>
            <w:tcBorders>
              <w:top w:val="dotted" w:sz="4" w:space="0" w:color="auto"/>
              <w:left w:val="nil"/>
              <w:bottom w:val="single" w:sz="4" w:space="0" w:color="auto"/>
              <w:right w:val="nil"/>
            </w:tcBorders>
          </w:tcPr>
          <w:p w14:paraId="449022A9" w14:textId="245985D7" w:rsidR="00917C37" w:rsidRPr="00A37D12" w:rsidRDefault="00917C37" w:rsidP="000B5C52">
            <w:pPr>
              <w:rPr>
                <w:rFonts w:eastAsia="NSimSun" w:cstheme="minorHAnsi"/>
                <w:sz w:val="20"/>
                <w:szCs w:val="20"/>
                <w:lang w:val="sr-Latn-RS"/>
              </w:rPr>
            </w:pP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 xml:space="preserve">Da  </w:t>
            </w:r>
            <w:r w:rsidRPr="00A37D12">
              <w:rPr>
                <w:rFonts w:eastAsia="NSimSun" w:cstheme="minorHAnsi"/>
                <w:sz w:val="20"/>
                <w:szCs w:val="20"/>
                <w:lang w:val="sr-Latn-RS"/>
              </w:rPr>
              <w:t xml:space="preserve">[ ] </w:t>
            </w:r>
            <w:r w:rsidR="000B5C52" w:rsidRPr="00A37D12">
              <w:rPr>
                <w:rFonts w:eastAsia="NSimSun" w:cstheme="minorHAnsi"/>
                <w:sz w:val="20"/>
                <w:szCs w:val="20"/>
                <w:lang w:val="sr-Latn-RS"/>
              </w:rPr>
              <w:t>Ne</w:t>
            </w:r>
            <w:r w:rsidRPr="00A37D12">
              <w:rPr>
                <w:rFonts w:eastAsia="NSimSun" w:cstheme="minorHAnsi"/>
                <w:sz w:val="20"/>
                <w:szCs w:val="20"/>
                <w:lang w:val="sr-Latn-RS"/>
              </w:rPr>
              <w:tab/>
            </w:r>
          </w:p>
        </w:tc>
        <w:tc>
          <w:tcPr>
            <w:tcW w:w="3774" w:type="dxa"/>
            <w:tcBorders>
              <w:top w:val="dotted" w:sz="4" w:space="0" w:color="auto"/>
              <w:left w:val="nil"/>
              <w:bottom w:val="single" w:sz="4" w:space="0" w:color="auto"/>
            </w:tcBorders>
          </w:tcPr>
          <w:p w14:paraId="688E97DE" w14:textId="22BCA36D" w:rsidR="00917C37" w:rsidRPr="00A37D12" w:rsidRDefault="000B5C52" w:rsidP="00B862A7">
            <w:pPr>
              <w:rPr>
                <w:rFonts w:eastAsia="NSimSun" w:cstheme="minorHAnsi"/>
                <w:sz w:val="20"/>
                <w:szCs w:val="20"/>
                <w:lang w:val="sr-Latn-RS"/>
              </w:rPr>
            </w:pPr>
            <w:r w:rsidRPr="00A37D12">
              <w:rPr>
                <w:rFonts w:eastAsia="NSimSun" w:cstheme="minorHAnsi"/>
                <w:sz w:val="20"/>
                <w:szCs w:val="20"/>
                <w:lang w:val="sr-Latn-RS"/>
              </w:rPr>
              <w:t xml:space="preserve">Vidi odeljak </w:t>
            </w:r>
            <w:r w:rsidR="00917C37" w:rsidRPr="00A37D12">
              <w:rPr>
                <w:rFonts w:eastAsia="NSimSun" w:cstheme="minorHAnsi"/>
                <w:b/>
                <w:sz w:val="20"/>
                <w:szCs w:val="20"/>
                <w:lang w:val="sr-Latn-RS"/>
              </w:rPr>
              <w:t>J</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ispod</w:t>
            </w:r>
          </w:p>
        </w:tc>
      </w:tr>
    </w:tbl>
    <w:p w14:paraId="5A67DAB6" w14:textId="098A2108" w:rsidR="00917C37" w:rsidRPr="00A37D12" w:rsidRDefault="00917C37" w:rsidP="00917C37">
      <w:pPr>
        <w:rPr>
          <w:rFonts w:cstheme="minorHAnsi"/>
          <w:lang w:val="sr-Latn-RS"/>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895"/>
        <w:gridCol w:w="8703"/>
      </w:tblGrid>
      <w:tr w:rsidR="00917C37" w:rsidRPr="00A37D12" w14:paraId="7DC99F64" w14:textId="77777777" w:rsidTr="00B862A7">
        <w:trPr>
          <w:tblHeader/>
        </w:trPr>
        <w:tc>
          <w:tcPr>
            <w:tcW w:w="1697" w:type="dxa"/>
            <w:tcBorders>
              <w:top w:val="single" w:sz="4" w:space="0" w:color="auto"/>
              <w:left w:val="single" w:sz="4" w:space="0" w:color="auto"/>
              <w:bottom w:val="single" w:sz="4" w:space="0" w:color="auto"/>
              <w:right w:val="single" w:sz="4" w:space="0" w:color="auto"/>
            </w:tcBorders>
            <w:shd w:val="clear" w:color="auto" w:fill="E6E6E6"/>
          </w:tcPr>
          <w:p w14:paraId="5D3E4CC9" w14:textId="55109704" w:rsidR="00917C37" w:rsidRPr="00A37D12" w:rsidRDefault="00746C5D" w:rsidP="00B862A7">
            <w:pPr>
              <w:jc w:val="center"/>
              <w:rPr>
                <w:rFonts w:eastAsia="NSimSun" w:cstheme="minorHAnsi"/>
                <w:b/>
                <w:sz w:val="20"/>
                <w:szCs w:val="20"/>
                <w:lang w:val="sr-Latn-RS"/>
              </w:rPr>
            </w:pPr>
            <w:r w:rsidRPr="00A37D12">
              <w:rPr>
                <w:rFonts w:eastAsia="NSimSun" w:cstheme="minorHAnsi"/>
                <w:b/>
                <w:sz w:val="20"/>
                <w:szCs w:val="20"/>
                <w:lang w:val="sr-Latn-RS"/>
              </w:rPr>
              <w:t>AKTIVNOST</w:t>
            </w:r>
          </w:p>
        </w:tc>
        <w:tc>
          <w:tcPr>
            <w:tcW w:w="2895" w:type="dxa"/>
            <w:tcBorders>
              <w:top w:val="single" w:sz="4" w:space="0" w:color="auto"/>
              <w:left w:val="single" w:sz="4" w:space="0" w:color="auto"/>
              <w:bottom w:val="single" w:sz="4" w:space="0" w:color="auto"/>
            </w:tcBorders>
            <w:shd w:val="clear" w:color="auto" w:fill="E6E6E6"/>
          </w:tcPr>
          <w:p w14:paraId="3A149E9A" w14:textId="1494C5B4" w:rsidR="00917C37" w:rsidRPr="00A37D12" w:rsidRDefault="00746C5D" w:rsidP="00B862A7">
            <w:pPr>
              <w:jc w:val="center"/>
              <w:rPr>
                <w:rFonts w:eastAsia="NSimSun" w:cstheme="minorHAnsi"/>
                <w:b/>
                <w:sz w:val="20"/>
                <w:szCs w:val="20"/>
                <w:lang w:val="sr-Latn-RS"/>
              </w:rPr>
            </w:pPr>
            <w:r w:rsidRPr="00A37D12">
              <w:rPr>
                <w:rFonts w:eastAsia="NSimSun" w:cstheme="minorHAnsi"/>
                <w:b/>
                <w:sz w:val="20"/>
                <w:szCs w:val="20"/>
                <w:lang w:val="sr-Latn-RS"/>
              </w:rPr>
              <w:t>PARAMETAR</w:t>
            </w:r>
          </w:p>
        </w:tc>
        <w:tc>
          <w:tcPr>
            <w:tcW w:w="8703" w:type="dxa"/>
            <w:tcBorders>
              <w:top w:val="single" w:sz="4" w:space="0" w:color="auto"/>
              <w:left w:val="nil"/>
              <w:bottom w:val="single" w:sz="4" w:space="0" w:color="auto"/>
            </w:tcBorders>
            <w:shd w:val="clear" w:color="auto" w:fill="E6E6E6"/>
          </w:tcPr>
          <w:p w14:paraId="44153CC8" w14:textId="679E6603" w:rsidR="00917C37" w:rsidRPr="00A37D12" w:rsidRDefault="00746C5D" w:rsidP="00B862A7">
            <w:pPr>
              <w:rPr>
                <w:rFonts w:eastAsia="NSimSun" w:cstheme="minorHAnsi"/>
                <w:b/>
                <w:sz w:val="20"/>
                <w:szCs w:val="20"/>
                <w:lang w:val="sr-Latn-RS"/>
              </w:rPr>
            </w:pPr>
            <w:r w:rsidRPr="00A37D12">
              <w:rPr>
                <w:rFonts w:eastAsia="NSimSun" w:cstheme="minorHAnsi"/>
                <w:b/>
                <w:sz w:val="20"/>
                <w:szCs w:val="20"/>
                <w:lang w:val="sr-Latn-RS"/>
              </w:rPr>
              <w:t>KONTROLNA LISTA ZA UBLAŽAVANJE</w:t>
            </w:r>
          </w:p>
        </w:tc>
      </w:tr>
      <w:tr w:rsidR="00917C37" w:rsidRPr="00A37D12" w14:paraId="4151D199" w14:textId="77777777" w:rsidTr="00B862A7">
        <w:tc>
          <w:tcPr>
            <w:tcW w:w="1697" w:type="dxa"/>
            <w:tcBorders>
              <w:top w:val="single" w:sz="4" w:space="0" w:color="auto"/>
              <w:left w:val="single" w:sz="4" w:space="0" w:color="auto"/>
              <w:bottom w:val="dotted" w:sz="4" w:space="0" w:color="auto"/>
            </w:tcBorders>
          </w:tcPr>
          <w:p w14:paraId="3AF4BE42" w14:textId="5A03DC99" w:rsidR="00917C37" w:rsidRPr="00A37D12" w:rsidRDefault="00917C37" w:rsidP="00B862A7">
            <w:pPr>
              <w:rPr>
                <w:rFonts w:eastAsia="NSimSun" w:cstheme="minorHAnsi"/>
                <w:b/>
                <w:sz w:val="20"/>
                <w:szCs w:val="20"/>
                <w:lang w:val="sr-Latn-RS"/>
              </w:rPr>
            </w:pPr>
            <w:r w:rsidRPr="00A37D12">
              <w:rPr>
                <w:rFonts w:eastAsia="NSimSun" w:cstheme="minorHAnsi"/>
                <w:b/>
                <w:sz w:val="20"/>
                <w:szCs w:val="20"/>
                <w:lang w:val="sr-Latn-RS"/>
              </w:rPr>
              <w:t>A</w:t>
            </w:r>
            <w:r w:rsidRPr="00A37D12">
              <w:rPr>
                <w:rFonts w:eastAsia="NSimSun" w:cstheme="minorHAnsi"/>
                <w:sz w:val="20"/>
                <w:szCs w:val="20"/>
                <w:lang w:val="sr-Latn-RS"/>
              </w:rPr>
              <w:t xml:space="preserve">. </w:t>
            </w:r>
            <w:r w:rsidR="00746C5D" w:rsidRPr="00A37D12">
              <w:rPr>
                <w:rFonts w:eastAsia="NSimSun" w:cstheme="minorHAnsi"/>
                <w:sz w:val="20"/>
                <w:szCs w:val="20"/>
                <w:lang w:val="sr-Latn-RS"/>
              </w:rPr>
              <w:t>Opšti uslovi</w:t>
            </w:r>
          </w:p>
        </w:tc>
        <w:tc>
          <w:tcPr>
            <w:tcW w:w="2895" w:type="dxa"/>
            <w:tcBorders>
              <w:top w:val="single" w:sz="4" w:space="0" w:color="auto"/>
              <w:bottom w:val="dotted" w:sz="4" w:space="0" w:color="auto"/>
            </w:tcBorders>
            <w:shd w:val="clear" w:color="auto" w:fill="auto"/>
          </w:tcPr>
          <w:p w14:paraId="5A33B86D" w14:textId="212FD5BE" w:rsidR="00917C37" w:rsidRPr="00A37D12" w:rsidRDefault="00746C5D" w:rsidP="00B862A7">
            <w:pPr>
              <w:jc w:val="center"/>
              <w:rPr>
                <w:rFonts w:eastAsia="NSimSun" w:cstheme="minorHAnsi"/>
                <w:sz w:val="20"/>
                <w:szCs w:val="20"/>
                <w:lang w:val="sr-Latn-RS"/>
              </w:rPr>
            </w:pPr>
            <w:r w:rsidRPr="00A37D12">
              <w:rPr>
                <w:rFonts w:eastAsia="NSimSun" w:cstheme="minorHAnsi"/>
                <w:sz w:val="20"/>
                <w:szCs w:val="20"/>
                <w:lang w:val="sr-Latn-RS"/>
              </w:rPr>
              <w:t>Obaveštenje i bezbednost radnika</w:t>
            </w:r>
          </w:p>
        </w:tc>
        <w:tc>
          <w:tcPr>
            <w:tcW w:w="8703" w:type="dxa"/>
            <w:tcBorders>
              <w:top w:val="single" w:sz="4" w:space="0" w:color="auto"/>
              <w:bottom w:val="single" w:sz="4" w:space="0" w:color="auto"/>
            </w:tcBorders>
            <w:shd w:val="clear" w:color="auto" w:fill="auto"/>
          </w:tcPr>
          <w:p w14:paraId="0D370E42" w14:textId="77777777" w:rsidR="00917C37" w:rsidRPr="00A37D12" w:rsidRDefault="00917C37" w:rsidP="00917C37">
            <w:pPr>
              <w:numPr>
                <w:ilvl w:val="0"/>
                <w:numId w:val="78"/>
              </w:numPr>
              <w:tabs>
                <w:tab w:val="clear" w:pos="360"/>
                <w:tab w:val="num" w:pos="252"/>
              </w:tabs>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p>
          <w:p w14:paraId="142AB998" w14:textId="3308FA73" w:rsidR="00917C37" w:rsidRPr="00A37D12" w:rsidRDefault="00917C37" w:rsidP="00746C5D">
            <w:pPr>
              <w:numPr>
                <w:ilvl w:val="0"/>
                <w:numId w:val="78"/>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r w:rsidR="0087487F" w:rsidRPr="00A37D12">
              <w:rPr>
                <w:rFonts w:eastAsia="NSimSun" w:cstheme="minorHAnsi"/>
                <w:sz w:val="20"/>
                <w:szCs w:val="20"/>
                <w:lang w:val="sr-Latn-RS"/>
              </w:rPr>
              <w:t>Za izgradnju i/</w:t>
            </w:r>
            <w:r w:rsidR="00746C5D" w:rsidRPr="00A37D12">
              <w:rPr>
                <w:rFonts w:eastAsia="NSimSun" w:cstheme="minorHAnsi"/>
                <w:sz w:val="20"/>
                <w:szCs w:val="20"/>
                <w:lang w:val="sr-Latn-RS"/>
              </w:rPr>
              <w:t xml:space="preserve">ili sanaciju </w:t>
            </w:r>
            <w:r w:rsidR="0087487F" w:rsidRPr="00A37D12">
              <w:rPr>
                <w:rFonts w:eastAsia="NSimSun" w:cstheme="minorHAnsi"/>
                <w:sz w:val="20"/>
                <w:szCs w:val="20"/>
                <w:lang w:val="sr-Latn-RS"/>
              </w:rPr>
              <w:t>pribavljene</w:t>
            </w:r>
            <w:r w:rsidR="00746C5D" w:rsidRPr="00A37D12">
              <w:rPr>
                <w:rFonts w:eastAsia="NSimSun" w:cstheme="minorHAnsi"/>
                <w:sz w:val="20"/>
                <w:szCs w:val="20"/>
                <w:lang w:val="sr-Latn-RS"/>
              </w:rPr>
              <w:t xml:space="preserve"> su sve zakonom propisane dozvole</w:t>
            </w:r>
          </w:p>
          <w:p w14:paraId="461EB7DD" w14:textId="09F0A324" w:rsidR="00917C37" w:rsidRPr="00A37D12" w:rsidRDefault="0087487F" w:rsidP="00746C5D">
            <w:pPr>
              <w:numPr>
                <w:ilvl w:val="0"/>
                <w:numId w:val="78"/>
              </w:numPr>
              <w:spacing w:after="0" w:line="240" w:lineRule="auto"/>
              <w:rPr>
                <w:rFonts w:eastAsia="NSimSun" w:cstheme="minorHAnsi"/>
                <w:sz w:val="20"/>
                <w:szCs w:val="20"/>
                <w:lang w:val="sr-Latn-RS"/>
              </w:rPr>
            </w:pPr>
            <w:r w:rsidRPr="00A37D12">
              <w:rPr>
                <w:rFonts w:eastAsia="NSimSun" w:cstheme="minorHAnsi"/>
                <w:sz w:val="20"/>
                <w:szCs w:val="20"/>
                <w:lang w:val="sr-Latn-RS"/>
              </w:rPr>
              <w:t>Javnost je obav</w:t>
            </w:r>
            <w:r w:rsidR="00746C5D" w:rsidRPr="00A37D12">
              <w:rPr>
                <w:rFonts w:eastAsia="NSimSun" w:cstheme="minorHAnsi"/>
                <w:sz w:val="20"/>
                <w:szCs w:val="20"/>
                <w:lang w:val="sr-Latn-RS"/>
              </w:rPr>
              <w:t>eštena o rad</w:t>
            </w:r>
            <w:r w:rsidRPr="00A37D12">
              <w:rPr>
                <w:rFonts w:eastAsia="NSimSun" w:cstheme="minorHAnsi"/>
                <w:sz w:val="20"/>
                <w:szCs w:val="20"/>
                <w:lang w:val="sr-Latn-RS"/>
              </w:rPr>
              <w:t>ovima putem odgovarajućeg obaveštavanja u medijima i/ili na javno dostupnim m</w:t>
            </w:r>
            <w:r w:rsidR="00746C5D" w:rsidRPr="00A37D12">
              <w:rPr>
                <w:rFonts w:eastAsia="NSimSun" w:cstheme="minorHAnsi"/>
                <w:sz w:val="20"/>
                <w:szCs w:val="20"/>
                <w:lang w:val="sr-Latn-RS"/>
              </w:rPr>
              <w:t>estima (uključujući</w:t>
            </w:r>
            <w:r w:rsidRPr="00A37D12">
              <w:rPr>
                <w:rFonts w:eastAsia="NSimSun" w:cstheme="minorHAnsi"/>
                <w:sz w:val="20"/>
                <w:szCs w:val="20"/>
                <w:lang w:val="sr-Latn-RS"/>
              </w:rPr>
              <w:t xml:space="preserve"> i</w:t>
            </w:r>
            <w:r w:rsidR="00746C5D" w:rsidRPr="00A37D12">
              <w:rPr>
                <w:rFonts w:eastAsia="NSimSun" w:cstheme="minorHAnsi"/>
                <w:sz w:val="20"/>
                <w:szCs w:val="20"/>
                <w:lang w:val="sr-Latn-RS"/>
              </w:rPr>
              <w:t xml:space="preserve"> lokaciju radova</w:t>
            </w:r>
            <w:r w:rsidR="00917C37" w:rsidRPr="00A37D12">
              <w:rPr>
                <w:rFonts w:eastAsia="NSimSun" w:cstheme="minorHAnsi"/>
                <w:sz w:val="20"/>
                <w:szCs w:val="20"/>
                <w:lang w:val="sr-Latn-RS"/>
              </w:rPr>
              <w:t>)</w:t>
            </w:r>
          </w:p>
          <w:p w14:paraId="2380633E" w14:textId="77777777" w:rsidR="00917C37" w:rsidRPr="00A37D12" w:rsidRDefault="00917C37" w:rsidP="00917C37">
            <w:pPr>
              <w:numPr>
                <w:ilvl w:val="0"/>
                <w:numId w:val="78"/>
              </w:numPr>
              <w:tabs>
                <w:tab w:val="num" w:pos="252"/>
              </w:tabs>
              <w:spacing w:after="0" w:line="240" w:lineRule="auto"/>
              <w:rPr>
                <w:rFonts w:eastAsia="NSimSun" w:cstheme="minorHAnsi"/>
                <w:sz w:val="20"/>
                <w:szCs w:val="20"/>
                <w:lang w:val="sr-Latn-RS"/>
              </w:rPr>
            </w:pPr>
            <w:r w:rsidRPr="00A37D12">
              <w:rPr>
                <w:rFonts w:eastAsia="NSimSun" w:cstheme="minorHAnsi"/>
                <w:sz w:val="20"/>
                <w:szCs w:val="20"/>
                <w:lang w:val="sr-Latn-RS"/>
              </w:rPr>
              <w:t xml:space="preserve"> </w:t>
            </w:r>
          </w:p>
          <w:p w14:paraId="0F6BFFB8" w14:textId="097FDFBA" w:rsidR="00917C37" w:rsidRPr="00A37D12" w:rsidRDefault="00746C5D" w:rsidP="00746C5D">
            <w:pPr>
              <w:numPr>
                <w:ilvl w:val="0"/>
                <w:numId w:val="78"/>
              </w:numPr>
              <w:spacing w:after="0" w:line="240" w:lineRule="auto"/>
              <w:rPr>
                <w:rFonts w:eastAsia="NSimSun" w:cstheme="minorHAnsi"/>
                <w:sz w:val="20"/>
                <w:szCs w:val="20"/>
                <w:lang w:val="sr-Latn-RS"/>
              </w:rPr>
            </w:pPr>
            <w:r w:rsidRPr="00A37D12">
              <w:rPr>
                <w:rFonts w:eastAsia="NSimSun" w:cstheme="minorHAnsi"/>
                <w:sz w:val="20"/>
                <w:szCs w:val="20"/>
                <w:lang w:val="sr-Latn-RS"/>
              </w:rPr>
              <w:lastRenderedPageBreak/>
              <w:t>Svi radovi će se odvijati na siguran i disciplinovan način kako bi</w:t>
            </w:r>
            <w:r w:rsidR="0087487F" w:rsidRPr="00A37D12">
              <w:rPr>
                <w:rFonts w:eastAsia="NSimSun" w:cstheme="minorHAnsi"/>
                <w:sz w:val="20"/>
                <w:szCs w:val="20"/>
                <w:lang w:val="sr-Latn-RS"/>
              </w:rPr>
              <w:t xml:space="preserve"> se minimizirali uticaji na sus</w:t>
            </w:r>
            <w:r w:rsidRPr="00A37D12">
              <w:rPr>
                <w:rFonts w:eastAsia="NSimSun" w:cstheme="minorHAnsi"/>
                <w:sz w:val="20"/>
                <w:szCs w:val="20"/>
                <w:lang w:val="sr-Latn-RS"/>
              </w:rPr>
              <w:t>edne stanovnike i okoli</w:t>
            </w:r>
            <w:r w:rsidR="0087487F" w:rsidRPr="00A37D12">
              <w:rPr>
                <w:rFonts w:eastAsia="NSimSun" w:cstheme="minorHAnsi"/>
                <w:sz w:val="20"/>
                <w:szCs w:val="20"/>
                <w:lang w:val="sr-Latn-RS"/>
              </w:rPr>
              <w:t>nu</w:t>
            </w:r>
            <w:r w:rsidR="00917C37" w:rsidRPr="00A37D12">
              <w:rPr>
                <w:rFonts w:eastAsia="NSimSun" w:cstheme="minorHAnsi"/>
                <w:sz w:val="20"/>
                <w:szCs w:val="20"/>
                <w:lang w:val="sr-Latn-RS"/>
              </w:rPr>
              <w:t>.</w:t>
            </w:r>
          </w:p>
          <w:p w14:paraId="3D3DE02E" w14:textId="09B694C7" w:rsidR="00917C37" w:rsidRPr="00A37D12" w:rsidRDefault="00746C5D" w:rsidP="00746C5D">
            <w:pPr>
              <w:numPr>
                <w:ilvl w:val="0"/>
                <w:numId w:val="78"/>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Lična zaštitna oprema za radnike će biti u skladu sa međunarodnom dobrom praksom (uvek sa šlemom, po potrebi </w:t>
            </w:r>
            <w:r w:rsidR="0087487F" w:rsidRPr="00A37D12">
              <w:rPr>
                <w:rFonts w:eastAsia="NSimSun" w:cstheme="minorHAnsi"/>
                <w:sz w:val="20"/>
                <w:szCs w:val="20"/>
                <w:lang w:val="sr-Latn-RS"/>
              </w:rPr>
              <w:t xml:space="preserve">sa </w:t>
            </w:r>
            <w:r w:rsidRPr="00A37D12">
              <w:rPr>
                <w:rFonts w:eastAsia="NSimSun" w:cstheme="minorHAnsi"/>
                <w:sz w:val="20"/>
                <w:szCs w:val="20"/>
                <w:lang w:val="sr-Latn-RS"/>
              </w:rPr>
              <w:t>maskama i zaštitnim naočarima, pojasevima i sigurnosnim čizmama</w:t>
            </w:r>
            <w:r w:rsidR="00917C37" w:rsidRPr="00A37D12">
              <w:rPr>
                <w:rFonts w:eastAsia="NSimSun" w:cstheme="minorHAnsi"/>
                <w:sz w:val="20"/>
                <w:szCs w:val="20"/>
                <w:lang w:val="sr-Latn-RS"/>
              </w:rPr>
              <w:t>)</w:t>
            </w:r>
          </w:p>
          <w:p w14:paraId="09CE103E" w14:textId="06C0694D" w:rsidR="00917C37" w:rsidRPr="00A37D12" w:rsidRDefault="00746C5D" w:rsidP="0087487F">
            <w:pPr>
              <w:numPr>
                <w:ilvl w:val="0"/>
                <w:numId w:val="78"/>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Odgovarajuće označavanje lokacija </w:t>
            </w:r>
            <w:r w:rsidR="0087487F" w:rsidRPr="00A37D12">
              <w:rPr>
                <w:rFonts w:eastAsia="NSimSun" w:cstheme="minorHAnsi"/>
                <w:sz w:val="20"/>
                <w:szCs w:val="20"/>
                <w:lang w:val="sr-Latn-RS"/>
              </w:rPr>
              <w:t>davaće</w:t>
            </w:r>
            <w:r w:rsidRPr="00A37D12">
              <w:rPr>
                <w:rFonts w:eastAsia="NSimSun" w:cstheme="minorHAnsi"/>
                <w:sz w:val="20"/>
                <w:szCs w:val="20"/>
                <w:lang w:val="sr-Latn-RS"/>
              </w:rPr>
              <w:t xml:space="preserve"> radni</w:t>
            </w:r>
            <w:r w:rsidR="0087487F" w:rsidRPr="00A37D12">
              <w:rPr>
                <w:rFonts w:eastAsia="NSimSun" w:cstheme="minorHAnsi"/>
                <w:sz w:val="20"/>
                <w:szCs w:val="20"/>
                <w:lang w:val="sr-Latn-RS"/>
              </w:rPr>
              <w:t xml:space="preserve">cima informacije </w:t>
            </w:r>
            <w:r w:rsidRPr="00A37D12">
              <w:rPr>
                <w:rFonts w:eastAsia="NSimSun" w:cstheme="minorHAnsi"/>
                <w:sz w:val="20"/>
                <w:szCs w:val="20"/>
                <w:lang w:val="sr-Latn-RS"/>
              </w:rPr>
              <w:t>o ključnim pravilima i propisima koje treba poštovati</w:t>
            </w:r>
            <w:r w:rsidR="00917C37" w:rsidRPr="00A37D12">
              <w:rPr>
                <w:rFonts w:eastAsia="NSimSun" w:cstheme="minorHAnsi"/>
                <w:sz w:val="20"/>
                <w:szCs w:val="20"/>
                <w:lang w:val="sr-Latn-RS"/>
              </w:rPr>
              <w:t>.</w:t>
            </w:r>
          </w:p>
        </w:tc>
      </w:tr>
      <w:tr w:rsidR="00917C37" w:rsidRPr="00A37D12" w14:paraId="1037D56F" w14:textId="77777777" w:rsidTr="00B862A7">
        <w:tc>
          <w:tcPr>
            <w:tcW w:w="1697" w:type="dxa"/>
            <w:vMerge w:val="restart"/>
            <w:tcBorders>
              <w:top w:val="single" w:sz="4" w:space="0" w:color="auto"/>
              <w:left w:val="single" w:sz="4" w:space="0" w:color="auto"/>
            </w:tcBorders>
          </w:tcPr>
          <w:p w14:paraId="7AE2A176" w14:textId="68FB1D54" w:rsidR="00917C37" w:rsidRPr="00A37D12" w:rsidRDefault="00917C37" w:rsidP="00085FB8">
            <w:pPr>
              <w:rPr>
                <w:rFonts w:eastAsia="NSimSun" w:cstheme="minorHAnsi"/>
                <w:sz w:val="20"/>
                <w:szCs w:val="20"/>
                <w:lang w:val="sr-Latn-RS"/>
              </w:rPr>
            </w:pPr>
            <w:r w:rsidRPr="00A37D12">
              <w:rPr>
                <w:rFonts w:eastAsia="NSimSun" w:cstheme="minorHAnsi"/>
                <w:b/>
                <w:sz w:val="20"/>
                <w:szCs w:val="20"/>
                <w:lang w:val="sr-Latn-RS"/>
              </w:rPr>
              <w:lastRenderedPageBreak/>
              <w:t>B.</w:t>
            </w:r>
            <w:r w:rsidRPr="00A37D12">
              <w:rPr>
                <w:rFonts w:eastAsia="NSimSun" w:cstheme="minorHAnsi"/>
                <w:sz w:val="20"/>
                <w:szCs w:val="20"/>
                <w:lang w:val="sr-Latn-RS"/>
              </w:rPr>
              <w:t xml:space="preserve"> </w:t>
            </w:r>
            <w:r w:rsidR="00746C5D" w:rsidRPr="00A37D12">
              <w:rPr>
                <w:rFonts w:eastAsia="NSimSun" w:cstheme="minorHAnsi"/>
                <w:sz w:val="20"/>
                <w:szCs w:val="20"/>
                <w:lang w:val="sr-Latn-RS"/>
              </w:rPr>
              <w:t>Op</w:t>
            </w:r>
            <w:r w:rsidR="00085FB8" w:rsidRPr="00A37D12">
              <w:rPr>
                <w:rFonts w:eastAsia="NSimSun" w:cstheme="minorHAnsi"/>
                <w:sz w:val="20"/>
                <w:szCs w:val="20"/>
                <w:lang w:val="sr-Latn-RS"/>
              </w:rPr>
              <w:t>šte aktivnosti rehabilitacije i</w:t>
            </w:r>
            <w:r w:rsidR="00746C5D" w:rsidRPr="00A37D12">
              <w:rPr>
                <w:rFonts w:eastAsia="NSimSun" w:cstheme="minorHAnsi"/>
                <w:sz w:val="20"/>
                <w:szCs w:val="20"/>
                <w:lang w:val="sr-Latn-RS"/>
              </w:rPr>
              <w:t>/ili izgradnje</w:t>
            </w:r>
          </w:p>
        </w:tc>
        <w:tc>
          <w:tcPr>
            <w:tcW w:w="2895" w:type="dxa"/>
            <w:tcBorders>
              <w:top w:val="single" w:sz="4" w:space="0" w:color="auto"/>
              <w:bottom w:val="dotted" w:sz="4" w:space="0" w:color="auto"/>
            </w:tcBorders>
            <w:shd w:val="clear" w:color="auto" w:fill="auto"/>
          </w:tcPr>
          <w:p w14:paraId="635925A0" w14:textId="69D22FBF" w:rsidR="00917C37" w:rsidRPr="00A37D12" w:rsidRDefault="00746C5D" w:rsidP="00B862A7">
            <w:pPr>
              <w:jc w:val="center"/>
              <w:rPr>
                <w:rFonts w:eastAsia="NSimSun" w:cstheme="minorHAnsi"/>
                <w:sz w:val="20"/>
                <w:szCs w:val="20"/>
                <w:lang w:val="sr-Latn-RS"/>
              </w:rPr>
            </w:pPr>
            <w:r w:rsidRPr="00A37D12">
              <w:rPr>
                <w:rFonts w:eastAsia="NSimSun" w:cstheme="minorHAnsi"/>
                <w:sz w:val="20"/>
                <w:szCs w:val="20"/>
                <w:lang w:val="sr-Latn-RS"/>
              </w:rPr>
              <w:t>Kvalitet vazduha</w:t>
            </w:r>
          </w:p>
        </w:tc>
        <w:tc>
          <w:tcPr>
            <w:tcW w:w="8703" w:type="dxa"/>
            <w:tcBorders>
              <w:top w:val="single" w:sz="4" w:space="0" w:color="auto"/>
              <w:bottom w:val="dotted" w:sz="4" w:space="0" w:color="auto"/>
            </w:tcBorders>
            <w:shd w:val="clear" w:color="auto" w:fill="auto"/>
          </w:tcPr>
          <w:p w14:paraId="23CAAE80" w14:textId="4D5697CA" w:rsidR="00746C5D" w:rsidRPr="00A37D12" w:rsidRDefault="00746C5D" w:rsidP="00746C5D">
            <w:pPr>
              <w:numPr>
                <w:ilvl w:val="0"/>
                <w:numId w:val="2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Tokom </w:t>
            </w:r>
            <w:r w:rsidR="00553495" w:rsidRPr="00A37D12">
              <w:rPr>
                <w:rFonts w:eastAsia="NSimSun" w:cstheme="minorHAnsi"/>
                <w:sz w:val="20"/>
                <w:szCs w:val="20"/>
                <w:lang w:val="sr-Latn-RS"/>
              </w:rPr>
              <w:t xml:space="preserve">unutrašnjeg </w:t>
            </w:r>
            <w:r w:rsidRPr="00A37D12">
              <w:rPr>
                <w:rFonts w:eastAsia="NSimSun" w:cstheme="minorHAnsi"/>
                <w:sz w:val="20"/>
                <w:szCs w:val="20"/>
                <w:lang w:val="sr-Latn-RS"/>
              </w:rPr>
              <w:t xml:space="preserve">rušenja koristiti </w:t>
            </w:r>
            <w:r w:rsidR="00553495" w:rsidRPr="00A37D12">
              <w:rPr>
                <w:rFonts w:eastAsia="NSimSun" w:cstheme="minorHAnsi"/>
                <w:sz w:val="20"/>
                <w:szCs w:val="20"/>
                <w:lang w:val="sr-Latn-RS"/>
              </w:rPr>
              <w:t>cevi za bacanje-spuštanje šuta sa visina</w:t>
            </w:r>
            <w:r w:rsidRPr="00A37D12">
              <w:rPr>
                <w:rFonts w:eastAsia="NSimSun" w:cstheme="minorHAnsi"/>
                <w:sz w:val="20"/>
                <w:szCs w:val="20"/>
                <w:lang w:val="sr-Latn-RS"/>
              </w:rPr>
              <w:t xml:space="preserve"> iznad prvog sprata</w:t>
            </w:r>
          </w:p>
          <w:p w14:paraId="2D0A98FE" w14:textId="0F491852" w:rsidR="00746C5D" w:rsidRPr="00A37D12" w:rsidRDefault="00746C5D" w:rsidP="00746C5D">
            <w:pPr>
              <w:numPr>
                <w:ilvl w:val="0"/>
                <w:numId w:val="23"/>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Držati </w:t>
            </w:r>
            <w:r w:rsidR="00085FB8" w:rsidRPr="00A37D12">
              <w:rPr>
                <w:rFonts w:eastAsia="NSimSun" w:cstheme="minorHAnsi"/>
                <w:sz w:val="20"/>
                <w:szCs w:val="20"/>
                <w:lang w:val="sr-Latn-RS"/>
              </w:rPr>
              <w:t>šut od</w:t>
            </w:r>
            <w:r w:rsidRPr="00A37D12">
              <w:rPr>
                <w:rFonts w:eastAsia="NSimSun" w:cstheme="minorHAnsi"/>
                <w:sz w:val="20"/>
                <w:szCs w:val="20"/>
                <w:lang w:val="sr-Latn-RS"/>
              </w:rPr>
              <w:t xml:space="preserve"> rušenja u kontrolisanom području i prskati vodenom </w:t>
            </w:r>
            <w:r w:rsidR="00085FB8" w:rsidRPr="00A37D12">
              <w:rPr>
                <w:rFonts w:eastAsia="NSimSun" w:cstheme="minorHAnsi"/>
                <w:sz w:val="20"/>
                <w:szCs w:val="20"/>
                <w:lang w:val="sr-Latn-RS"/>
              </w:rPr>
              <w:t>iz</w:t>
            </w:r>
            <w:r w:rsidRPr="00A37D12">
              <w:rPr>
                <w:rFonts w:eastAsia="NSimSun" w:cstheme="minorHAnsi"/>
                <w:sz w:val="20"/>
                <w:szCs w:val="20"/>
                <w:lang w:val="sr-Latn-RS"/>
              </w:rPr>
              <w:t>magl</w:t>
            </w:r>
            <w:r w:rsidR="00085FB8" w:rsidRPr="00A37D12">
              <w:rPr>
                <w:rFonts w:eastAsia="NSimSun" w:cstheme="minorHAnsi"/>
                <w:sz w:val="20"/>
                <w:szCs w:val="20"/>
                <w:lang w:val="sr-Latn-RS"/>
              </w:rPr>
              <w:t>ic</w:t>
            </w:r>
            <w:r w:rsidRPr="00A37D12">
              <w:rPr>
                <w:rFonts w:eastAsia="NSimSun" w:cstheme="minorHAnsi"/>
                <w:sz w:val="20"/>
                <w:szCs w:val="20"/>
                <w:lang w:val="sr-Latn-RS"/>
              </w:rPr>
              <w:t>om kako bi se smanjila prašina</w:t>
            </w:r>
          </w:p>
          <w:p w14:paraId="3961B098" w14:textId="52E0F4A4" w:rsidR="00746C5D" w:rsidRPr="00A37D12" w:rsidRDefault="00746C5D" w:rsidP="00746C5D">
            <w:pPr>
              <w:numPr>
                <w:ilvl w:val="0"/>
                <w:numId w:val="23"/>
              </w:numPr>
              <w:spacing w:after="0" w:line="240" w:lineRule="auto"/>
              <w:rPr>
                <w:rFonts w:eastAsia="NSimSun" w:cstheme="minorHAnsi"/>
                <w:sz w:val="20"/>
                <w:szCs w:val="20"/>
                <w:lang w:val="sr-Latn-RS"/>
              </w:rPr>
            </w:pPr>
            <w:r w:rsidRPr="00A37D12">
              <w:rPr>
                <w:rFonts w:eastAsia="NSimSun" w:cstheme="minorHAnsi"/>
                <w:sz w:val="20"/>
                <w:szCs w:val="20"/>
                <w:lang w:val="sr-Latn-RS"/>
              </w:rPr>
              <w:t>Suzbijanje prašine</w:t>
            </w:r>
            <w:r w:rsidR="00085FB8" w:rsidRPr="00A37D12">
              <w:rPr>
                <w:rFonts w:eastAsia="NSimSun" w:cstheme="minorHAnsi"/>
                <w:sz w:val="20"/>
                <w:szCs w:val="20"/>
                <w:lang w:val="sr-Latn-RS"/>
              </w:rPr>
              <w:t xml:space="preserve"> prilikom pneumatskog bušenja/rušenja</w:t>
            </w:r>
            <w:r w:rsidRPr="00A37D12">
              <w:rPr>
                <w:rFonts w:eastAsia="NSimSun" w:cstheme="minorHAnsi"/>
                <w:sz w:val="20"/>
                <w:szCs w:val="20"/>
                <w:lang w:val="sr-Latn-RS"/>
              </w:rPr>
              <w:t xml:space="preserve"> zida tekućim raspršivanjem v</w:t>
            </w:r>
            <w:r w:rsidR="00085FB8" w:rsidRPr="00A37D12">
              <w:rPr>
                <w:rFonts w:eastAsia="NSimSun" w:cstheme="minorHAnsi"/>
                <w:sz w:val="20"/>
                <w:szCs w:val="20"/>
                <w:lang w:val="sr-Latn-RS"/>
              </w:rPr>
              <w:t>ode i</w:t>
            </w:r>
            <w:r w:rsidRPr="00A37D12">
              <w:rPr>
                <w:rFonts w:eastAsia="NSimSun" w:cstheme="minorHAnsi"/>
                <w:sz w:val="20"/>
                <w:szCs w:val="20"/>
                <w:lang w:val="sr-Latn-RS"/>
              </w:rPr>
              <w:t>/ili ugradnjom kućišta za prašinu na gradilištu</w:t>
            </w:r>
          </w:p>
          <w:p w14:paraId="1B49A2CE" w14:textId="79F0E57D" w:rsidR="00746C5D" w:rsidRPr="00A37D12" w:rsidRDefault="00085FB8" w:rsidP="00746C5D">
            <w:pPr>
              <w:numPr>
                <w:ilvl w:val="0"/>
                <w:numId w:val="23"/>
              </w:numPr>
              <w:spacing w:after="0" w:line="240" w:lineRule="auto"/>
              <w:rPr>
                <w:rFonts w:eastAsia="NSimSun" w:cstheme="minorHAnsi"/>
                <w:sz w:val="20"/>
                <w:szCs w:val="20"/>
                <w:lang w:val="sr-Latn-RS"/>
              </w:rPr>
            </w:pPr>
            <w:r w:rsidRPr="00A37D12">
              <w:rPr>
                <w:rFonts w:eastAsia="NSimSun" w:cstheme="minorHAnsi"/>
                <w:sz w:val="20"/>
                <w:szCs w:val="20"/>
                <w:lang w:val="sr-Latn-RS"/>
              </w:rPr>
              <w:t>Oslobodite</w:t>
            </w:r>
            <w:r w:rsidR="00746C5D" w:rsidRPr="00A37D12">
              <w:rPr>
                <w:rFonts w:eastAsia="NSimSun" w:cstheme="minorHAnsi"/>
                <w:sz w:val="20"/>
                <w:szCs w:val="20"/>
                <w:lang w:val="sr-Latn-RS"/>
              </w:rPr>
              <w:t xml:space="preserve"> okolinu (trotoare, puteve) </w:t>
            </w:r>
            <w:r w:rsidRPr="00A37D12">
              <w:rPr>
                <w:rFonts w:eastAsia="NSimSun" w:cstheme="minorHAnsi"/>
                <w:sz w:val="20"/>
                <w:szCs w:val="20"/>
                <w:lang w:val="sr-Latn-RS"/>
              </w:rPr>
              <w:t>od</w:t>
            </w:r>
            <w:r w:rsidR="00746C5D" w:rsidRPr="00A37D12">
              <w:rPr>
                <w:rFonts w:eastAsia="NSimSun" w:cstheme="minorHAnsi"/>
                <w:sz w:val="20"/>
                <w:szCs w:val="20"/>
                <w:lang w:val="sr-Latn-RS"/>
              </w:rPr>
              <w:t xml:space="preserve"> krhotina kako bi se smanjila prašina</w:t>
            </w:r>
          </w:p>
          <w:p w14:paraId="558123A4" w14:textId="0D2B77CE" w:rsidR="00746C5D" w:rsidRPr="00A37D12" w:rsidRDefault="00746C5D" w:rsidP="00746C5D">
            <w:pPr>
              <w:numPr>
                <w:ilvl w:val="0"/>
                <w:numId w:val="23"/>
              </w:numPr>
              <w:spacing w:after="0" w:line="240" w:lineRule="auto"/>
              <w:rPr>
                <w:rFonts w:eastAsia="NSimSun" w:cstheme="minorHAnsi"/>
                <w:sz w:val="20"/>
                <w:szCs w:val="20"/>
                <w:lang w:val="sr-Latn-RS"/>
              </w:rPr>
            </w:pPr>
            <w:r w:rsidRPr="00A37D12">
              <w:rPr>
                <w:rFonts w:eastAsia="NSimSun" w:cstheme="minorHAnsi"/>
                <w:sz w:val="20"/>
                <w:szCs w:val="20"/>
                <w:lang w:val="sr-Latn-RS"/>
              </w:rPr>
              <w:t>Ne</w:t>
            </w:r>
            <w:r w:rsidR="00085FB8" w:rsidRPr="00A37D12">
              <w:rPr>
                <w:rFonts w:eastAsia="NSimSun" w:cstheme="minorHAnsi"/>
                <w:sz w:val="20"/>
                <w:szCs w:val="20"/>
                <w:lang w:val="sr-Latn-RS"/>
              </w:rPr>
              <w:t xml:space="preserve"> sme</w:t>
            </w:r>
            <w:r w:rsidRPr="00A37D12">
              <w:rPr>
                <w:rFonts w:eastAsia="NSimSun" w:cstheme="minorHAnsi"/>
                <w:sz w:val="20"/>
                <w:szCs w:val="20"/>
                <w:lang w:val="sr-Latn-RS"/>
              </w:rPr>
              <w:t xml:space="preserve"> biti otv</w:t>
            </w:r>
            <w:r w:rsidR="00085FB8" w:rsidRPr="00A37D12">
              <w:rPr>
                <w:rFonts w:eastAsia="NSimSun" w:cstheme="minorHAnsi"/>
                <w:sz w:val="20"/>
                <w:szCs w:val="20"/>
                <w:lang w:val="sr-Latn-RS"/>
              </w:rPr>
              <w:t>orenog sagorevanja građevinskog</w:t>
            </w:r>
            <w:r w:rsidRPr="00A37D12">
              <w:rPr>
                <w:rFonts w:eastAsia="NSimSun" w:cstheme="minorHAnsi"/>
                <w:sz w:val="20"/>
                <w:szCs w:val="20"/>
                <w:lang w:val="sr-Latn-RS"/>
              </w:rPr>
              <w:t>/otpadnog materijala na lokaciji</w:t>
            </w:r>
          </w:p>
          <w:p w14:paraId="00246B5F" w14:textId="04A11F0C" w:rsidR="00917C37" w:rsidRPr="00A37D12" w:rsidRDefault="00085FB8" w:rsidP="00085FB8">
            <w:pPr>
              <w:numPr>
                <w:ilvl w:val="0"/>
                <w:numId w:val="23"/>
              </w:numPr>
              <w:spacing w:after="0" w:line="240" w:lineRule="auto"/>
              <w:rPr>
                <w:rFonts w:eastAsia="NSimSun" w:cstheme="minorHAnsi"/>
                <w:sz w:val="20"/>
                <w:szCs w:val="20"/>
                <w:lang w:val="sr-Latn-RS"/>
              </w:rPr>
            </w:pPr>
            <w:r w:rsidRPr="00A37D12">
              <w:rPr>
                <w:rFonts w:eastAsia="NSimSun" w:cstheme="minorHAnsi"/>
                <w:sz w:val="20"/>
                <w:szCs w:val="20"/>
                <w:lang w:val="sr-Latn-RS"/>
              </w:rPr>
              <w:t>Ne sm</w:t>
            </w:r>
            <w:r w:rsidR="00746C5D" w:rsidRPr="00A37D12">
              <w:rPr>
                <w:rFonts w:eastAsia="NSimSun" w:cstheme="minorHAnsi"/>
                <w:sz w:val="20"/>
                <w:szCs w:val="20"/>
                <w:lang w:val="sr-Latn-RS"/>
              </w:rPr>
              <w:t>e biti preteranog praznog hoda građevinskih vozila na lokacijama</w:t>
            </w:r>
          </w:p>
        </w:tc>
      </w:tr>
      <w:tr w:rsidR="00917C37" w:rsidRPr="00A37D12" w14:paraId="1053888A" w14:textId="77777777" w:rsidTr="00B862A7">
        <w:trPr>
          <w:trHeight w:val="520"/>
        </w:trPr>
        <w:tc>
          <w:tcPr>
            <w:tcW w:w="1697" w:type="dxa"/>
            <w:vMerge/>
            <w:tcBorders>
              <w:left w:val="single" w:sz="4" w:space="0" w:color="auto"/>
            </w:tcBorders>
          </w:tcPr>
          <w:p w14:paraId="4903C676" w14:textId="77777777" w:rsidR="00917C37" w:rsidRPr="00A37D12" w:rsidRDefault="00917C37" w:rsidP="00B862A7">
            <w:pPr>
              <w:jc w:val="center"/>
              <w:rPr>
                <w:rFonts w:eastAsia="NSimSun" w:cstheme="minorHAnsi"/>
                <w:sz w:val="20"/>
                <w:szCs w:val="20"/>
                <w:lang w:val="sr-Latn-RS"/>
              </w:rPr>
            </w:pPr>
          </w:p>
        </w:tc>
        <w:tc>
          <w:tcPr>
            <w:tcW w:w="2895" w:type="dxa"/>
            <w:tcBorders>
              <w:top w:val="dotted" w:sz="4" w:space="0" w:color="auto"/>
              <w:bottom w:val="dotted" w:sz="4" w:space="0" w:color="auto"/>
            </w:tcBorders>
            <w:shd w:val="clear" w:color="auto" w:fill="auto"/>
          </w:tcPr>
          <w:p w14:paraId="30E17B7C" w14:textId="1CF8B26E" w:rsidR="00917C37" w:rsidRPr="00A37D12" w:rsidRDefault="00746C5D" w:rsidP="00B862A7">
            <w:pPr>
              <w:jc w:val="center"/>
              <w:rPr>
                <w:rFonts w:eastAsia="NSimSun" w:cstheme="minorHAnsi"/>
                <w:sz w:val="20"/>
                <w:szCs w:val="20"/>
                <w:lang w:val="sr-Latn-RS"/>
              </w:rPr>
            </w:pPr>
            <w:r w:rsidRPr="00A37D12">
              <w:rPr>
                <w:rFonts w:eastAsia="NSimSun" w:cstheme="minorHAnsi"/>
                <w:sz w:val="20"/>
                <w:szCs w:val="20"/>
                <w:lang w:val="sr-Latn-RS"/>
              </w:rPr>
              <w:t>Buka</w:t>
            </w:r>
          </w:p>
        </w:tc>
        <w:tc>
          <w:tcPr>
            <w:tcW w:w="8703" w:type="dxa"/>
            <w:tcBorders>
              <w:top w:val="dotted" w:sz="4" w:space="0" w:color="auto"/>
              <w:bottom w:val="dotted" w:sz="4" w:space="0" w:color="auto"/>
            </w:tcBorders>
            <w:shd w:val="clear" w:color="auto" w:fill="auto"/>
          </w:tcPr>
          <w:p w14:paraId="15A4E25B" w14:textId="35491857" w:rsidR="00746C5D" w:rsidRPr="00A37D12" w:rsidRDefault="00746C5D" w:rsidP="00746C5D">
            <w:pPr>
              <w:numPr>
                <w:ilvl w:val="0"/>
                <w:numId w:val="24"/>
              </w:numPr>
              <w:spacing w:after="0" w:line="240" w:lineRule="auto"/>
              <w:rPr>
                <w:rFonts w:eastAsia="NSimSun" w:cstheme="minorHAnsi"/>
                <w:sz w:val="20"/>
                <w:szCs w:val="20"/>
                <w:lang w:val="sr-Latn-RS"/>
              </w:rPr>
            </w:pPr>
            <w:r w:rsidRPr="00A37D12">
              <w:rPr>
                <w:rFonts w:eastAsia="NSimSun" w:cstheme="minorHAnsi"/>
                <w:sz w:val="20"/>
                <w:szCs w:val="20"/>
                <w:lang w:val="sr-Latn-RS"/>
              </w:rPr>
              <w:t>Građevinska buka će bi</w:t>
            </w:r>
            <w:r w:rsidR="00085FB8" w:rsidRPr="00A37D12">
              <w:rPr>
                <w:rFonts w:eastAsia="NSimSun" w:cstheme="minorHAnsi"/>
                <w:sz w:val="20"/>
                <w:szCs w:val="20"/>
                <w:lang w:val="sr-Latn-RS"/>
              </w:rPr>
              <w:t>ti svedena na ograničeno vr</w:t>
            </w:r>
            <w:r w:rsidRPr="00A37D12">
              <w:rPr>
                <w:rFonts w:eastAsia="NSimSun" w:cstheme="minorHAnsi"/>
                <w:sz w:val="20"/>
                <w:szCs w:val="20"/>
                <w:lang w:val="sr-Latn-RS"/>
              </w:rPr>
              <w:t>eme u skladu sa zakonom o buci</w:t>
            </w:r>
          </w:p>
          <w:p w14:paraId="3B92F87C" w14:textId="361BB27D" w:rsidR="00917C37" w:rsidRPr="00A37D12" w:rsidRDefault="00746C5D" w:rsidP="00746C5D">
            <w:pPr>
              <w:numPr>
                <w:ilvl w:val="0"/>
                <w:numId w:val="24"/>
              </w:numPr>
              <w:spacing w:after="0" w:line="240" w:lineRule="auto"/>
              <w:rPr>
                <w:rFonts w:eastAsia="NSimSun" w:cstheme="minorHAnsi"/>
                <w:sz w:val="20"/>
                <w:szCs w:val="20"/>
                <w:lang w:val="sr-Latn-RS"/>
              </w:rPr>
            </w:pPr>
            <w:r w:rsidRPr="00A37D12">
              <w:rPr>
                <w:rFonts w:eastAsia="NSimSun" w:cstheme="minorHAnsi"/>
                <w:sz w:val="20"/>
                <w:szCs w:val="20"/>
                <w:lang w:val="sr-Latn-RS"/>
              </w:rPr>
              <w:t>Tokom operacija poklopci motora generatora, kompresora vazduha i druge pogonske mehaničke opreme treba da budu zatvoreni, a oprema postavljena što je dalje moguće od stambenih područja</w:t>
            </w:r>
          </w:p>
        </w:tc>
      </w:tr>
      <w:tr w:rsidR="00917C37" w:rsidRPr="00A37D12" w14:paraId="37802503" w14:textId="77777777" w:rsidTr="00B862A7">
        <w:tc>
          <w:tcPr>
            <w:tcW w:w="1697" w:type="dxa"/>
            <w:vMerge/>
            <w:tcBorders>
              <w:left w:val="single" w:sz="4" w:space="0" w:color="auto"/>
            </w:tcBorders>
          </w:tcPr>
          <w:p w14:paraId="6FA9C14A" w14:textId="77777777" w:rsidR="00917C37" w:rsidRPr="00A37D12" w:rsidRDefault="00917C37" w:rsidP="00B862A7">
            <w:pPr>
              <w:jc w:val="center"/>
              <w:rPr>
                <w:rFonts w:eastAsia="NSimSun" w:cstheme="minorHAnsi"/>
                <w:sz w:val="20"/>
                <w:szCs w:val="20"/>
                <w:lang w:val="sr-Latn-RS"/>
              </w:rPr>
            </w:pPr>
          </w:p>
        </w:tc>
        <w:tc>
          <w:tcPr>
            <w:tcW w:w="2895" w:type="dxa"/>
            <w:tcBorders>
              <w:top w:val="dotted" w:sz="4" w:space="0" w:color="auto"/>
              <w:bottom w:val="dotted" w:sz="4" w:space="0" w:color="auto"/>
            </w:tcBorders>
            <w:shd w:val="clear" w:color="auto" w:fill="auto"/>
          </w:tcPr>
          <w:p w14:paraId="5E6925B3" w14:textId="3ACC5A46" w:rsidR="00917C37" w:rsidRPr="00A37D12" w:rsidRDefault="00746C5D" w:rsidP="00B862A7">
            <w:pPr>
              <w:jc w:val="center"/>
              <w:rPr>
                <w:rFonts w:eastAsia="NSimSun" w:cstheme="minorHAnsi"/>
                <w:sz w:val="20"/>
                <w:szCs w:val="20"/>
                <w:lang w:val="sr-Latn-RS"/>
              </w:rPr>
            </w:pPr>
            <w:r w:rsidRPr="00A37D12">
              <w:rPr>
                <w:rFonts w:eastAsia="NSimSun" w:cstheme="minorHAnsi"/>
                <w:sz w:val="20"/>
                <w:szCs w:val="20"/>
                <w:lang w:val="sr-Latn-RS"/>
              </w:rPr>
              <w:t>Kvalitet vode</w:t>
            </w:r>
          </w:p>
        </w:tc>
        <w:tc>
          <w:tcPr>
            <w:tcW w:w="8703" w:type="dxa"/>
            <w:tcBorders>
              <w:top w:val="dotted" w:sz="4" w:space="0" w:color="auto"/>
              <w:bottom w:val="dotted" w:sz="4" w:space="0" w:color="auto"/>
            </w:tcBorders>
            <w:shd w:val="clear" w:color="auto" w:fill="auto"/>
          </w:tcPr>
          <w:p w14:paraId="02D81A93" w14:textId="6435BA94" w:rsidR="00917C37" w:rsidRPr="00A37D12" w:rsidRDefault="00746C5D" w:rsidP="00085FB8">
            <w:pPr>
              <w:numPr>
                <w:ilvl w:val="0"/>
                <w:numId w:val="25"/>
              </w:numPr>
              <w:spacing w:after="0" w:line="240" w:lineRule="auto"/>
              <w:rPr>
                <w:rFonts w:eastAsia="NSimSun" w:cstheme="minorHAnsi"/>
                <w:sz w:val="20"/>
                <w:szCs w:val="20"/>
                <w:lang w:val="sr-Latn-RS"/>
              </w:rPr>
            </w:pPr>
            <w:r w:rsidRPr="00A37D12">
              <w:rPr>
                <w:rFonts w:eastAsia="NSimSun" w:cstheme="minorHAnsi"/>
                <w:sz w:val="20"/>
                <w:szCs w:val="20"/>
                <w:lang w:val="sr-Latn-RS"/>
              </w:rPr>
              <w:t>Na lokaciji će</w:t>
            </w:r>
            <w:r w:rsidR="00085FB8" w:rsidRPr="00A37D12">
              <w:rPr>
                <w:rFonts w:eastAsia="NSimSun" w:cstheme="minorHAnsi"/>
                <w:sz w:val="20"/>
                <w:szCs w:val="20"/>
                <w:lang w:val="sr-Latn-RS"/>
              </w:rPr>
              <w:t xml:space="preserve"> se uspostaviti odgovarajuće m</w:t>
            </w:r>
            <w:r w:rsidRPr="00A37D12">
              <w:rPr>
                <w:rFonts w:eastAsia="NSimSun" w:cstheme="minorHAnsi"/>
                <w:sz w:val="20"/>
                <w:szCs w:val="20"/>
                <w:lang w:val="sr-Latn-RS"/>
              </w:rPr>
              <w:t>ere za kontrolu erozije i sedimen</w:t>
            </w:r>
            <w:r w:rsidR="00085FB8" w:rsidRPr="00A37D12">
              <w:rPr>
                <w:rFonts w:eastAsia="NSimSun" w:cstheme="minorHAnsi"/>
                <w:sz w:val="20"/>
                <w:szCs w:val="20"/>
                <w:lang w:val="sr-Latn-RS"/>
              </w:rPr>
              <w:t>ata kao što su npr. bale za seno i</w:t>
            </w:r>
            <w:r w:rsidRPr="00A37D12">
              <w:rPr>
                <w:rFonts w:eastAsia="NSimSun" w:cstheme="minorHAnsi"/>
                <w:sz w:val="20"/>
                <w:szCs w:val="20"/>
                <w:lang w:val="sr-Latn-RS"/>
              </w:rPr>
              <w:t>/</w:t>
            </w:r>
            <w:r w:rsidR="00085FB8" w:rsidRPr="00A37D12">
              <w:rPr>
                <w:rFonts w:eastAsia="NSimSun" w:cstheme="minorHAnsi"/>
                <w:sz w:val="20"/>
                <w:szCs w:val="20"/>
                <w:lang w:val="sr-Latn-RS"/>
              </w:rPr>
              <w:t>ili ograde da bi se spr</w:t>
            </w:r>
            <w:r w:rsidRPr="00A37D12">
              <w:rPr>
                <w:rFonts w:eastAsia="NSimSun" w:cstheme="minorHAnsi"/>
                <w:sz w:val="20"/>
                <w:szCs w:val="20"/>
                <w:lang w:val="sr-Latn-RS"/>
              </w:rPr>
              <w:t>e</w:t>
            </w:r>
            <w:r w:rsidR="00085FB8" w:rsidRPr="00A37D12">
              <w:rPr>
                <w:rFonts w:eastAsia="NSimSun" w:cstheme="minorHAnsi"/>
                <w:sz w:val="20"/>
                <w:szCs w:val="20"/>
                <w:lang w:val="sr-Latn-RS"/>
              </w:rPr>
              <w:t>čilo kretanje sedimenta izvan m</w:t>
            </w:r>
            <w:r w:rsidRPr="00A37D12">
              <w:rPr>
                <w:rFonts w:eastAsia="NSimSun" w:cstheme="minorHAnsi"/>
                <w:sz w:val="20"/>
                <w:szCs w:val="20"/>
                <w:lang w:val="sr-Latn-RS"/>
              </w:rPr>
              <w:t>es</w:t>
            </w:r>
            <w:r w:rsidR="00085FB8" w:rsidRPr="00A37D12">
              <w:rPr>
                <w:rFonts w:eastAsia="NSimSun" w:cstheme="minorHAnsi"/>
                <w:sz w:val="20"/>
                <w:szCs w:val="20"/>
                <w:lang w:val="sr-Latn-RS"/>
              </w:rPr>
              <w:t>ta i da se ne bi prouzrokovalo prekom</w:t>
            </w:r>
            <w:r w:rsidRPr="00A37D12">
              <w:rPr>
                <w:rFonts w:eastAsia="NSimSun" w:cstheme="minorHAnsi"/>
                <w:sz w:val="20"/>
                <w:szCs w:val="20"/>
                <w:lang w:val="sr-Latn-RS"/>
              </w:rPr>
              <w:t>erno zamuc</w:t>
            </w:r>
            <w:r w:rsidR="00085FB8" w:rsidRPr="00A37D12">
              <w:rPr>
                <w:rFonts w:eastAsia="NSimSun" w:cstheme="minorHAnsi"/>
                <w:sz w:val="20"/>
                <w:szCs w:val="20"/>
                <w:lang w:val="sr-Latn-RS"/>
              </w:rPr>
              <w:t>́enje u obližnjim potocima i r</w:t>
            </w:r>
            <w:r w:rsidRPr="00A37D12">
              <w:rPr>
                <w:rFonts w:eastAsia="NSimSun" w:cstheme="minorHAnsi"/>
                <w:sz w:val="20"/>
                <w:szCs w:val="20"/>
                <w:lang w:val="sr-Latn-RS"/>
              </w:rPr>
              <w:t>ekama</w:t>
            </w:r>
            <w:r w:rsidR="00917C37" w:rsidRPr="00A37D12">
              <w:rPr>
                <w:rFonts w:eastAsia="NSimSun" w:cstheme="minorHAnsi"/>
                <w:sz w:val="20"/>
                <w:szCs w:val="20"/>
                <w:lang w:val="sr-Latn-RS"/>
              </w:rPr>
              <w:t>.</w:t>
            </w:r>
          </w:p>
        </w:tc>
      </w:tr>
      <w:tr w:rsidR="00917C37" w:rsidRPr="00A37D12" w14:paraId="606A5816" w14:textId="77777777" w:rsidTr="004560E4">
        <w:trPr>
          <w:trHeight w:val="2375"/>
        </w:trPr>
        <w:tc>
          <w:tcPr>
            <w:tcW w:w="1697" w:type="dxa"/>
            <w:vMerge/>
            <w:tcBorders>
              <w:left w:val="single" w:sz="4" w:space="0" w:color="auto"/>
              <w:bottom w:val="single" w:sz="4" w:space="0" w:color="auto"/>
            </w:tcBorders>
          </w:tcPr>
          <w:p w14:paraId="4A18B2FE" w14:textId="77777777" w:rsidR="00917C37" w:rsidRPr="00A37D12" w:rsidRDefault="00917C37" w:rsidP="00B862A7">
            <w:pPr>
              <w:jc w:val="center"/>
              <w:rPr>
                <w:rFonts w:eastAsia="NSimSun" w:cstheme="minorHAnsi"/>
                <w:sz w:val="20"/>
                <w:szCs w:val="20"/>
                <w:lang w:val="sr-Latn-RS"/>
              </w:rPr>
            </w:pPr>
          </w:p>
        </w:tc>
        <w:tc>
          <w:tcPr>
            <w:tcW w:w="2895" w:type="dxa"/>
            <w:tcBorders>
              <w:top w:val="dotted" w:sz="4" w:space="0" w:color="auto"/>
              <w:bottom w:val="single" w:sz="4" w:space="0" w:color="auto"/>
            </w:tcBorders>
            <w:shd w:val="clear" w:color="auto" w:fill="auto"/>
          </w:tcPr>
          <w:p w14:paraId="30978F05" w14:textId="0A791F21" w:rsidR="00917C37" w:rsidRPr="00A37D12" w:rsidRDefault="00746C5D" w:rsidP="00B862A7">
            <w:pPr>
              <w:jc w:val="center"/>
              <w:rPr>
                <w:rFonts w:eastAsia="NSimSun" w:cstheme="minorHAnsi"/>
                <w:sz w:val="20"/>
                <w:szCs w:val="20"/>
                <w:lang w:val="sr-Latn-RS"/>
              </w:rPr>
            </w:pPr>
            <w:r w:rsidRPr="00A37D12">
              <w:rPr>
                <w:rFonts w:eastAsia="NSimSun" w:cstheme="minorHAnsi"/>
                <w:sz w:val="20"/>
                <w:szCs w:val="20"/>
                <w:lang w:val="sr-Latn-RS"/>
              </w:rPr>
              <w:t>Upravljanje otpadom</w:t>
            </w:r>
          </w:p>
        </w:tc>
        <w:tc>
          <w:tcPr>
            <w:tcW w:w="8703" w:type="dxa"/>
            <w:tcBorders>
              <w:top w:val="dotted" w:sz="4" w:space="0" w:color="auto"/>
              <w:bottom w:val="single" w:sz="4" w:space="0" w:color="auto"/>
            </w:tcBorders>
            <w:shd w:val="clear" w:color="auto" w:fill="auto"/>
          </w:tcPr>
          <w:p w14:paraId="41567700" w14:textId="777F8776" w:rsidR="00917C37" w:rsidRPr="00A37D12" w:rsidRDefault="00746C5D" w:rsidP="00746C5D">
            <w:pPr>
              <w:numPr>
                <w:ilvl w:val="0"/>
                <w:numId w:val="48"/>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Putevi </w:t>
            </w:r>
            <w:r w:rsidR="00091293" w:rsidRPr="00A37D12">
              <w:rPr>
                <w:rFonts w:eastAsia="NSimSun" w:cstheme="minorHAnsi"/>
                <w:sz w:val="20"/>
                <w:szCs w:val="20"/>
                <w:lang w:val="sr-Latn-RS"/>
              </w:rPr>
              <w:t xml:space="preserve">i lokacije </w:t>
            </w:r>
            <w:r w:rsidRPr="00A37D12">
              <w:rPr>
                <w:rFonts w:eastAsia="NSimSun" w:cstheme="minorHAnsi"/>
                <w:sz w:val="20"/>
                <w:szCs w:val="20"/>
                <w:lang w:val="sr-Latn-RS"/>
              </w:rPr>
              <w:t>za sakupljanje i odlaganje otpada biće identifikovani za sve glavne vrste otpada koje se očekuju od aktivnosti rušenja i izgradnje</w:t>
            </w:r>
            <w:r w:rsidR="00917C37" w:rsidRPr="00A37D12">
              <w:rPr>
                <w:rFonts w:eastAsia="NSimSun" w:cstheme="minorHAnsi"/>
                <w:sz w:val="20"/>
                <w:szCs w:val="20"/>
                <w:lang w:val="sr-Latn-RS"/>
              </w:rPr>
              <w:t>.</w:t>
            </w:r>
            <w:r w:rsidR="00091293" w:rsidRPr="00A37D12">
              <w:rPr>
                <w:rFonts w:eastAsia="NSimSun" w:cstheme="minorHAnsi"/>
                <w:sz w:val="20"/>
                <w:szCs w:val="20"/>
                <w:lang w:val="sr-Latn-RS"/>
              </w:rPr>
              <w:t xml:space="preserve"> </w:t>
            </w:r>
          </w:p>
          <w:p w14:paraId="2D202014" w14:textId="536AF68B" w:rsidR="00917C37" w:rsidRPr="00A37D12" w:rsidRDefault="00746C5D" w:rsidP="00746C5D">
            <w:pPr>
              <w:numPr>
                <w:ilvl w:val="0"/>
                <w:numId w:val="48"/>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Mineralni građevinski otpad i </w:t>
            </w:r>
            <w:r w:rsidR="00091293" w:rsidRPr="00A37D12">
              <w:rPr>
                <w:rFonts w:eastAsia="NSimSun" w:cstheme="minorHAnsi"/>
                <w:sz w:val="20"/>
                <w:szCs w:val="20"/>
                <w:lang w:val="sr-Latn-RS"/>
              </w:rPr>
              <w:t>šut</w:t>
            </w:r>
            <w:r w:rsidRPr="00A37D12">
              <w:rPr>
                <w:rFonts w:eastAsia="NSimSun" w:cstheme="minorHAnsi"/>
                <w:sz w:val="20"/>
                <w:szCs w:val="20"/>
                <w:lang w:val="sr-Latn-RS"/>
              </w:rPr>
              <w:t xml:space="preserve"> će biti odvojeni od opšteg otpada, organskog, tečnog i hemijskog otpada sortiranjem na licu mesta i uskladištenim u odgovarajućim kontejnerima</w:t>
            </w:r>
            <w:r w:rsidR="00917C37" w:rsidRPr="00A37D12">
              <w:rPr>
                <w:rFonts w:eastAsia="NSimSun" w:cstheme="minorHAnsi"/>
                <w:sz w:val="20"/>
                <w:szCs w:val="20"/>
                <w:lang w:val="sr-Latn-RS"/>
              </w:rPr>
              <w:t>.</w:t>
            </w:r>
          </w:p>
          <w:p w14:paraId="447B7A61" w14:textId="390C6E30" w:rsidR="00917C37" w:rsidRPr="00A37D12" w:rsidRDefault="00746C5D" w:rsidP="00746C5D">
            <w:pPr>
              <w:numPr>
                <w:ilvl w:val="0"/>
                <w:numId w:val="48"/>
              </w:numPr>
              <w:spacing w:after="0" w:line="240" w:lineRule="auto"/>
              <w:rPr>
                <w:rFonts w:eastAsia="NSimSun" w:cstheme="minorHAnsi"/>
                <w:sz w:val="20"/>
                <w:szCs w:val="20"/>
                <w:lang w:val="sr-Latn-RS"/>
              </w:rPr>
            </w:pPr>
            <w:r w:rsidRPr="00A37D12">
              <w:rPr>
                <w:rFonts w:eastAsia="NSimSun" w:cstheme="minorHAnsi"/>
                <w:sz w:val="20"/>
                <w:szCs w:val="20"/>
                <w:lang w:val="sr-Latn-RS"/>
              </w:rPr>
              <w:t>Građevinski otpad će se sakupljati i odlagati na propisan način od strane licenciranih sakupljača</w:t>
            </w:r>
          </w:p>
          <w:p w14:paraId="5012B048" w14:textId="0CF95E0F" w:rsidR="00917C37" w:rsidRPr="00A37D12" w:rsidRDefault="00746C5D" w:rsidP="00746C5D">
            <w:pPr>
              <w:numPr>
                <w:ilvl w:val="0"/>
                <w:numId w:val="48"/>
              </w:numPr>
              <w:spacing w:after="0" w:line="240" w:lineRule="auto"/>
              <w:rPr>
                <w:rFonts w:eastAsia="NSimSun" w:cstheme="minorHAnsi"/>
                <w:sz w:val="20"/>
                <w:szCs w:val="20"/>
                <w:lang w:val="sr-Latn-RS"/>
              </w:rPr>
            </w:pPr>
            <w:r w:rsidRPr="00A37D12">
              <w:rPr>
                <w:rFonts w:eastAsia="NSimSun" w:cstheme="minorHAnsi"/>
                <w:sz w:val="20"/>
                <w:szCs w:val="20"/>
                <w:lang w:val="sr-Latn-RS"/>
              </w:rPr>
              <w:t>Zapisi o odlaganju otpada će se čuvati kao dokaz pravilno</w:t>
            </w:r>
            <w:r w:rsidR="00091293" w:rsidRPr="00A37D12">
              <w:rPr>
                <w:rFonts w:eastAsia="NSimSun" w:cstheme="minorHAnsi"/>
                <w:sz w:val="20"/>
                <w:szCs w:val="20"/>
                <w:lang w:val="sr-Latn-RS"/>
              </w:rPr>
              <w:t>g</w:t>
            </w:r>
            <w:r w:rsidRPr="00A37D12">
              <w:rPr>
                <w:rFonts w:eastAsia="NSimSun" w:cstheme="minorHAnsi"/>
                <w:sz w:val="20"/>
                <w:szCs w:val="20"/>
                <w:lang w:val="sr-Latn-RS"/>
              </w:rPr>
              <w:t xml:space="preserve"> upravljanj</w:t>
            </w:r>
            <w:r w:rsidR="00091293" w:rsidRPr="00A37D12">
              <w:rPr>
                <w:rFonts w:eastAsia="NSimSun" w:cstheme="minorHAnsi"/>
                <w:sz w:val="20"/>
                <w:szCs w:val="20"/>
                <w:lang w:val="sr-Latn-RS"/>
              </w:rPr>
              <w:t>a</w:t>
            </w:r>
            <w:r w:rsidRPr="00A37D12">
              <w:rPr>
                <w:rFonts w:eastAsia="NSimSun" w:cstheme="minorHAnsi"/>
                <w:sz w:val="20"/>
                <w:szCs w:val="20"/>
                <w:lang w:val="sr-Latn-RS"/>
              </w:rPr>
              <w:t xml:space="preserve"> kako je predviđeno</w:t>
            </w:r>
            <w:r w:rsidR="00917C37" w:rsidRPr="00A37D12">
              <w:rPr>
                <w:rFonts w:eastAsia="NSimSun" w:cstheme="minorHAnsi"/>
                <w:sz w:val="20"/>
                <w:szCs w:val="20"/>
                <w:lang w:val="sr-Latn-RS"/>
              </w:rPr>
              <w:t>.</w:t>
            </w:r>
          </w:p>
          <w:p w14:paraId="78019A36" w14:textId="559A27D6" w:rsidR="00917C37" w:rsidRPr="00A37D12" w:rsidRDefault="00746C5D" w:rsidP="00746C5D">
            <w:pPr>
              <w:numPr>
                <w:ilvl w:val="0"/>
                <w:numId w:val="48"/>
              </w:numPr>
              <w:spacing w:after="0" w:line="240" w:lineRule="auto"/>
              <w:rPr>
                <w:rFonts w:eastAsia="NSimSun" w:cstheme="minorHAnsi"/>
                <w:sz w:val="20"/>
                <w:szCs w:val="20"/>
                <w:lang w:val="sr-Latn-RS"/>
              </w:rPr>
            </w:pPr>
            <w:r w:rsidRPr="00A37D12">
              <w:rPr>
                <w:rFonts w:eastAsia="NSimSun" w:cstheme="minorHAnsi"/>
                <w:sz w:val="20"/>
                <w:szCs w:val="20"/>
                <w:lang w:val="sr-Latn-RS"/>
              </w:rPr>
              <w:t>Kada god je to izvodljivo, izvođač radova će ponovo koristiti i reciklirati odgovarajuće i održive materijale (osim azbesta</w:t>
            </w:r>
            <w:r w:rsidR="00917C37" w:rsidRPr="00A37D12">
              <w:rPr>
                <w:rFonts w:eastAsia="NSimSun" w:cstheme="minorHAnsi"/>
                <w:sz w:val="20"/>
                <w:szCs w:val="20"/>
                <w:lang w:val="sr-Latn-RS"/>
              </w:rPr>
              <w:t>)</w:t>
            </w:r>
            <w:r w:rsidR="00091293" w:rsidRPr="00A37D12">
              <w:rPr>
                <w:rFonts w:eastAsia="NSimSun" w:cstheme="minorHAnsi"/>
                <w:sz w:val="20"/>
                <w:szCs w:val="20"/>
                <w:lang w:val="sr-Latn-RS"/>
              </w:rPr>
              <w:t xml:space="preserve">. </w:t>
            </w:r>
          </w:p>
          <w:p w14:paraId="70860492" w14:textId="77777777" w:rsidR="00917C37" w:rsidRPr="00A37D12" w:rsidRDefault="00917C37" w:rsidP="00B862A7">
            <w:pPr>
              <w:rPr>
                <w:rFonts w:eastAsia="NSimSun" w:cstheme="minorHAnsi"/>
                <w:sz w:val="20"/>
                <w:szCs w:val="20"/>
                <w:lang w:val="sr-Latn-RS"/>
              </w:rPr>
            </w:pPr>
          </w:p>
        </w:tc>
      </w:tr>
      <w:tr w:rsidR="00917C37" w:rsidRPr="00A37D12" w14:paraId="3A288414" w14:textId="77777777" w:rsidTr="00B862A7">
        <w:trPr>
          <w:trHeight w:val="520"/>
        </w:trPr>
        <w:tc>
          <w:tcPr>
            <w:tcW w:w="1697" w:type="dxa"/>
            <w:tcBorders>
              <w:top w:val="dotted" w:sz="4" w:space="0" w:color="auto"/>
              <w:left w:val="single" w:sz="4" w:space="0" w:color="auto"/>
            </w:tcBorders>
          </w:tcPr>
          <w:p w14:paraId="6AC2385B" w14:textId="628DFF88" w:rsidR="00917C37" w:rsidRPr="00A37D12" w:rsidRDefault="00917C37" w:rsidP="00B862A7">
            <w:pPr>
              <w:rPr>
                <w:rFonts w:eastAsia="NSimSun" w:cstheme="minorHAnsi"/>
                <w:sz w:val="20"/>
                <w:szCs w:val="20"/>
                <w:lang w:val="sr-Latn-RS"/>
              </w:rPr>
            </w:pPr>
            <w:r w:rsidRPr="00A37D12">
              <w:rPr>
                <w:rFonts w:eastAsia="NSimSun" w:cstheme="minorHAnsi"/>
                <w:b/>
                <w:sz w:val="20"/>
                <w:szCs w:val="20"/>
                <w:lang w:val="sr-Latn-RS"/>
              </w:rPr>
              <w:t>C</w:t>
            </w:r>
            <w:r w:rsidRPr="00A37D12">
              <w:rPr>
                <w:rFonts w:eastAsia="NSimSun" w:cstheme="minorHAnsi"/>
                <w:sz w:val="20"/>
                <w:szCs w:val="20"/>
                <w:lang w:val="sr-Latn-RS"/>
              </w:rPr>
              <w:t xml:space="preserve">. </w:t>
            </w:r>
            <w:r w:rsidR="004560E4" w:rsidRPr="00A37D12">
              <w:rPr>
                <w:rFonts w:eastAsia="NSimSun" w:cstheme="minorHAnsi"/>
                <w:sz w:val="20"/>
                <w:szCs w:val="20"/>
                <w:lang w:val="sr-Latn-RS"/>
              </w:rPr>
              <w:t>Individualni sistem za prečišćavanje otpadnih voda</w:t>
            </w:r>
          </w:p>
        </w:tc>
        <w:tc>
          <w:tcPr>
            <w:tcW w:w="2895" w:type="dxa"/>
            <w:tcBorders>
              <w:top w:val="dotted" w:sz="4" w:space="0" w:color="auto"/>
            </w:tcBorders>
            <w:shd w:val="clear" w:color="auto" w:fill="auto"/>
          </w:tcPr>
          <w:p w14:paraId="37F8D845" w14:textId="3B46C02C" w:rsidR="00917C37" w:rsidRPr="00A37D12" w:rsidRDefault="004560E4" w:rsidP="00B862A7">
            <w:pPr>
              <w:jc w:val="center"/>
              <w:rPr>
                <w:rFonts w:eastAsia="NSimSun" w:cstheme="minorHAnsi"/>
                <w:sz w:val="20"/>
                <w:szCs w:val="20"/>
                <w:lang w:val="sr-Latn-RS"/>
              </w:rPr>
            </w:pPr>
            <w:r w:rsidRPr="00A37D12">
              <w:rPr>
                <w:rFonts w:eastAsia="NSimSun" w:cstheme="minorHAnsi"/>
                <w:sz w:val="20"/>
                <w:szCs w:val="20"/>
                <w:lang w:val="sr-Latn-RS"/>
              </w:rPr>
              <w:t>Kvalitet vode</w:t>
            </w:r>
          </w:p>
        </w:tc>
        <w:tc>
          <w:tcPr>
            <w:tcW w:w="8703" w:type="dxa"/>
            <w:tcBorders>
              <w:top w:val="single" w:sz="4" w:space="0" w:color="auto"/>
            </w:tcBorders>
            <w:shd w:val="clear" w:color="auto" w:fill="auto"/>
          </w:tcPr>
          <w:p w14:paraId="0488BB67" w14:textId="20B52279" w:rsidR="00746C5D" w:rsidRPr="00A37D12" w:rsidRDefault="00D65CD2" w:rsidP="00746C5D">
            <w:pPr>
              <w:numPr>
                <w:ilvl w:val="0"/>
                <w:numId w:val="26"/>
              </w:numPr>
              <w:spacing w:after="0" w:line="240" w:lineRule="auto"/>
              <w:rPr>
                <w:rFonts w:eastAsia="NSimSun" w:cstheme="minorHAnsi"/>
                <w:sz w:val="20"/>
                <w:szCs w:val="20"/>
                <w:lang w:val="sr-Latn-RS"/>
              </w:rPr>
            </w:pPr>
            <w:r w:rsidRPr="00A37D12">
              <w:rPr>
                <w:rFonts w:eastAsia="NSimSun" w:cstheme="minorHAnsi"/>
                <w:sz w:val="20"/>
                <w:szCs w:val="20"/>
                <w:lang w:val="sr-Latn-RS"/>
              </w:rPr>
              <w:t>Pristup rukovanju</w:t>
            </w:r>
            <w:r w:rsidR="00746C5D" w:rsidRPr="00A37D12">
              <w:rPr>
                <w:rFonts w:eastAsia="NSimSun" w:cstheme="minorHAnsi"/>
                <w:sz w:val="20"/>
                <w:szCs w:val="20"/>
                <w:lang w:val="sr-Latn-RS"/>
              </w:rPr>
              <w:t xml:space="preserve"> sanitarnim otpadom i otpadnim vodama sa gradilišta (instalacija ili rekonstrukcija) mora biti odobren od strane lokalnih vlasti</w:t>
            </w:r>
          </w:p>
          <w:p w14:paraId="7C7F0600" w14:textId="28E13C58" w:rsidR="00746C5D" w:rsidRPr="00A37D12" w:rsidRDefault="00D65CD2" w:rsidP="00746C5D">
            <w:pPr>
              <w:numPr>
                <w:ilvl w:val="0"/>
                <w:numId w:val="26"/>
              </w:numPr>
              <w:spacing w:after="0" w:line="240" w:lineRule="auto"/>
              <w:rPr>
                <w:rFonts w:eastAsia="NSimSun" w:cstheme="minorHAnsi"/>
                <w:sz w:val="20"/>
                <w:szCs w:val="20"/>
                <w:lang w:val="sr-Latn-RS"/>
              </w:rPr>
            </w:pPr>
            <w:r w:rsidRPr="00A37D12">
              <w:rPr>
                <w:rFonts w:eastAsia="NSimSun" w:cstheme="minorHAnsi"/>
                <w:sz w:val="20"/>
                <w:szCs w:val="20"/>
                <w:lang w:val="sr-Latn-RS"/>
              </w:rPr>
              <w:t>Pr</w:t>
            </w:r>
            <w:r w:rsidR="00746C5D" w:rsidRPr="00A37D12">
              <w:rPr>
                <w:rFonts w:eastAsia="NSimSun" w:cstheme="minorHAnsi"/>
                <w:sz w:val="20"/>
                <w:szCs w:val="20"/>
                <w:lang w:val="sr-Latn-RS"/>
              </w:rPr>
              <w:t>e ispuštanja u prihvatne vode, otpadne vode iz pojedinačnih sistema otpadnih voda moraju biti tretirane kako bi se zadovoljili minimalni kriterij</w:t>
            </w:r>
            <w:r w:rsidRPr="00A37D12">
              <w:rPr>
                <w:rFonts w:eastAsia="NSimSun" w:cstheme="minorHAnsi"/>
                <w:sz w:val="20"/>
                <w:szCs w:val="20"/>
                <w:lang w:val="sr-Latn-RS"/>
              </w:rPr>
              <w:t>um</w:t>
            </w:r>
            <w:r w:rsidR="00746C5D" w:rsidRPr="00A37D12">
              <w:rPr>
                <w:rFonts w:eastAsia="NSimSun" w:cstheme="minorHAnsi"/>
                <w:sz w:val="20"/>
                <w:szCs w:val="20"/>
                <w:lang w:val="sr-Latn-RS"/>
              </w:rPr>
              <w:t>i kv</w:t>
            </w:r>
            <w:r w:rsidRPr="00A37D12">
              <w:rPr>
                <w:rFonts w:eastAsia="NSimSun" w:cstheme="minorHAnsi"/>
                <w:sz w:val="20"/>
                <w:szCs w:val="20"/>
                <w:lang w:val="sr-Latn-RS"/>
              </w:rPr>
              <w:t>aliteta utvrđeni nacionalnim sm</w:t>
            </w:r>
            <w:r w:rsidR="00746C5D" w:rsidRPr="00A37D12">
              <w:rPr>
                <w:rFonts w:eastAsia="NSimSun" w:cstheme="minorHAnsi"/>
                <w:sz w:val="20"/>
                <w:szCs w:val="20"/>
                <w:lang w:val="sr-Latn-RS"/>
              </w:rPr>
              <w:t>ernicama za kvalitet i tretman otpadnih voda</w:t>
            </w:r>
          </w:p>
          <w:p w14:paraId="2A592D38" w14:textId="307E4F39" w:rsidR="00917C37" w:rsidRPr="00A37D12" w:rsidRDefault="00746C5D" w:rsidP="00D65CD2">
            <w:pPr>
              <w:numPr>
                <w:ilvl w:val="0"/>
                <w:numId w:val="26"/>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Nadgledanje </w:t>
            </w:r>
            <w:r w:rsidR="00D65CD2" w:rsidRPr="00A37D12">
              <w:rPr>
                <w:rFonts w:eastAsia="NSimSun" w:cstheme="minorHAnsi"/>
                <w:sz w:val="20"/>
                <w:szCs w:val="20"/>
                <w:lang w:val="sr-Latn-RS"/>
              </w:rPr>
              <w:t>novih sistema otpadnih voda (pre/posl</w:t>
            </w:r>
            <w:r w:rsidRPr="00A37D12">
              <w:rPr>
                <w:rFonts w:eastAsia="NSimSun" w:cstheme="minorHAnsi"/>
                <w:sz w:val="20"/>
                <w:szCs w:val="20"/>
                <w:lang w:val="sr-Latn-RS"/>
              </w:rPr>
              <w:t xml:space="preserve">e) će biti </w:t>
            </w:r>
            <w:r w:rsidR="00D65CD2" w:rsidRPr="00A37D12">
              <w:rPr>
                <w:rFonts w:eastAsia="NSimSun" w:cstheme="minorHAnsi"/>
                <w:sz w:val="20"/>
                <w:szCs w:val="20"/>
                <w:lang w:val="sr-Latn-RS"/>
              </w:rPr>
              <w:t>s</w:t>
            </w:r>
            <w:r w:rsidRPr="00A37D12">
              <w:rPr>
                <w:rFonts w:eastAsia="NSimSun" w:cstheme="minorHAnsi"/>
                <w:sz w:val="20"/>
                <w:szCs w:val="20"/>
                <w:lang w:val="sr-Latn-RS"/>
              </w:rPr>
              <w:t>provedeno</w:t>
            </w:r>
          </w:p>
        </w:tc>
      </w:tr>
      <w:tr w:rsidR="00917C37" w:rsidRPr="00A37D12" w14:paraId="170BCA60" w14:textId="77777777" w:rsidTr="00B862A7">
        <w:tc>
          <w:tcPr>
            <w:tcW w:w="1697" w:type="dxa"/>
            <w:tcBorders>
              <w:top w:val="single" w:sz="4" w:space="0" w:color="auto"/>
              <w:left w:val="single" w:sz="4" w:space="0" w:color="auto"/>
              <w:bottom w:val="single" w:sz="4" w:space="0" w:color="auto"/>
              <w:right w:val="single" w:sz="4" w:space="0" w:color="auto"/>
            </w:tcBorders>
          </w:tcPr>
          <w:p w14:paraId="3F5FB8B9" w14:textId="674F0AC1" w:rsidR="00917C37" w:rsidRPr="00A37D12" w:rsidRDefault="00917C37" w:rsidP="00B862A7">
            <w:pPr>
              <w:rPr>
                <w:rFonts w:eastAsia="NSimSun" w:cstheme="minorHAnsi"/>
                <w:sz w:val="20"/>
                <w:szCs w:val="20"/>
                <w:lang w:val="sr-Latn-RS"/>
              </w:rPr>
            </w:pPr>
            <w:r w:rsidRPr="00A37D12">
              <w:rPr>
                <w:rFonts w:eastAsia="NSimSun" w:cstheme="minorHAnsi"/>
                <w:b/>
                <w:sz w:val="20"/>
                <w:szCs w:val="20"/>
                <w:lang w:val="sr-Latn-RS"/>
              </w:rPr>
              <w:lastRenderedPageBreak/>
              <w:t>D</w:t>
            </w:r>
            <w:r w:rsidRPr="00A37D12">
              <w:rPr>
                <w:rFonts w:eastAsia="NSimSun" w:cstheme="minorHAnsi"/>
                <w:sz w:val="20"/>
                <w:szCs w:val="20"/>
                <w:lang w:val="sr-Latn-RS"/>
              </w:rPr>
              <w:t xml:space="preserve">. </w:t>
            </w:r>
            <w:r w:rsidR="00D65CD2" w:rsidRPr="00A37D12">
              <w:rPr>
                <w:rFonts w:eastAsia="NSimSun" w:cstheme="minorHAnsi"/>
                <w:sz w:val="20"/>
                <w:szCs w:val="20"/>
                <w:lang w:val="sr-Latn-RS"/>
              </w:rPr>
              <w:t>Istorijska zgrada</w:t>
            </w:r>
            <w:r w:rsidR="004560E4" w:rsidRPr="00A37D12">
              <w:rPr>
                <w:rFonts w:eastAsia="NSimSun" w:cstheme="minorHAnsi"/>
                <w:sz w:val="20"/>
                <w:szCs w:val="20"/>
                <w:lang w:val="sr-Latn-RS"/>
              </w:rPr>
              <w:t>(e)</w:t>
            </w:r>
          </w:p>
        </w:tc>
        <w:tc>
          <w:tcPr>
            <w:tcW w:w="2895" w:type="dxa"/>
            <w:tcBorders>
              <w:top w:val="single" w:sz="4" w:space="0" w:color="auto"/>
              <w:left w:val="single" w:sz="4" w:space="0" w:color="auto"/>
              <w:bottom w:val="single" w:sz="4" w:space="0" w:color="auto"/>
            </w:tcBorders>
            <w:shd w:val="clear" w:color="auto" w:fill="auto"/>
          </w:tcPr>
          <w:p w14:paraId="563E79A8" w14:textId="7B94D54C" w:rsidR="00917C37" w:rsidRPr="00A37D12" w:rsidRDefault="004560E4" w:rsidP="00B862A7">
            <w:pPr>
              <w:jc w:val="center"/>
              <w:rPr>
                <w:rFonts w:eastAsia="NSimSun" w:cstheme="minorHAnsi"/>
                <w:sz w:val="20"/>
                <w:szCs w:val="20"/>
                <w:lang w:val="sr-Latn-RS"/>
              </w:rPr>
            </w:pPr>
            <w:r w:rsidRPr="00A37D12">
              <w:rPr>
                <w:rFonts w:eastAsia="NSimSun" w:cstheme="minorHAnsi"/>
                <w:sz w:val="20"/>
                <w:szCs w:val="20"/>
                <w:lang w:val="sr-Latn-RS"/>
              </w:rPr>
              <w:t>Kulturna baština</w:t>
            </w:r>
          </w:p>
        </w:tc>
        <w:tc>
          <w:tcPr>
            <w:tcW w:w="8703" w:type="dxa"/>
            <w:tcBorders>
              <w:top w:val="dotted" w:sz="4" w:space="0" w:color="auto"/>
              <w:bottom w:val="single" w:sz="4" w:space="0" w:color="auto"/>
            </w:tcBorders>
            <w:shd w:val="clear" w:color="auto" w:fill="auto"/>
          </w:tcPr>
          <w:p w14:paraId="7E0944DF" w14:textId="666EB2CE" w:rsidR="004560E4" w:rsidRPr="00A37D12" w:rsidRDefault="004560E4" w:rsidP="004560E4">
            <w:pPr>
              <w:numPr>
                <w:ilvl w:val="0"/>
                <w:numId w:val="27"/>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Ako je zgrada </w:t>
            </w:r>
            <w:r w:rsidR="00D65CD2" w:rsidRPr="00A37D12">
              <w:rPr>
                <w:rFonts w:eastAsia="NSimSun" w:cstheme="minorHAnsi"/>
                <w:sz w:val="20"/>
                <w:szCs w:val="20"/>
                <w:lang w:val="sr-Latn-RS"/>
              </w:rPr>
              <w:t>proglađena za istorijsku građevinu</w:t>
            </w:r>
            <w:r w:rsidRPr="00A37D12">
              <w:rPr>
                <w:rFonts w:eastAsia="NSimSun" w:cstheme="minorHAnsi"/>
                <w:sz w:val="20"/>
                <w:szCs w:val="20"/>
                <w:lang w:val="sr-Latn-RS"/>
              </w:rPr>
              <w:t>, vrlo</w:t>
            </w:r>
            <w:r w:rsidR="00D65CD2" w:rsidRPr="00A37D12">
              <w:rPr>
                <w:rFonts w:eastAsia="NSimSun" w:cstheme="minorHAnsi"/>
                <w:sz w:val="20"/>
                <w:szCs w:val="20"/>
                <w:lang w:val="sr-Latn-RS"/>
              </w:rPr>
              <w:t xml:space="preserve"> je</w:t>
            </w:r>
            <w:r w:rsidRPr="00A37D12">
              <w:rPr>
                <w:rFonts w:eastAsia="NSimSun" w:cstheme="minorHAnsi"/>
                <w:sz w:val="20"/>
                <w:szCs w:val="20"/>
                <w:lang w:val="sr-Latn-RS"/>
              </w:rPr>
              <w:t xml:space="preserve"> blizu takve strukture, ili se nalazi u određenom </w:t>
            </w:r>
            <w:r w:rsidR="00D65CD2" w:rsidRPr="00A37D12">
              <w:rPr>
                <w:rFonts w:eastAsia="NSimSun" w:cstheme="minorHAnsi"/>
                <w:sz w:val="20"/>
                <w:szCs w:val="20"/>
                <w:lang w:val="sr-Latn-RS"/>
              </w:rPr>
              <w:t>istorijskom okrugu, obavestiti i dobiti saglasnosti/</w:t>
            </w:r>
            <w:r w:rsidRPr="00A37D12">
              <w:rPr>
                <w:rFonts w:eastAsia="NSimSun" w:cstheme="minorHAnsi"/>
                <w:sz w:val="20"/>
                <w:szCs w:val="20"/>
                <w:lang w:val="sr-Latn-RS"/>
              </w:rPr>
              <w:t xml:space="preserve">dozvole od nadležnih organa (Ministarstvo kulture, omladine i sporta) i </w:t>
            </w:r>
            <w:r w:rsidR="00D65CD2" w:rsidRPr="00A37D12">
              <w:rPr>
                <w:rFonts w:eastAsia="NSimSun" w:cstheme="minorHAnsi"/>
                <w:sz w:val="20"/>
                <w:szCs w:val="20"/>
                <w:lang w:val="sr-Latn-RS"/>
              </w:rPr>
              <w:t>rešavati</w:t>
            </w:r>
            <w:r w:rsidRPr="00A37D12">
              <w:rPr>
                <w:rFonts w:eastAsia="NSimSun" w:cstheme="minorHAnsi"/>
                <w:sz w:val="20"/>
                <w:szCs w:val="20"/>
                <w:lang w:val="sr-Latn-RS"/>
              </w:rPr>
              <w:t xml:space="preserve"> sve građevinske aktivnosti u skladu sa lokalnim i nacionalnim zakonodavstvom</w:t>
            </w:r>
            <w:r w:rsidR="00D65CD2" w:rsidRPr="00A37D12">
              <w:rPr>
                <w:rFonts w:eastAsia="NSimSun" w:cstheme="minorHAnsi"/>
                <w:sz w:val="20"/>
                <w:szCs w:val="20"/>
                <w:lang w:val="sr-Latn-RS"/>
              </w:rPr>
              <w:t>;</w:t>
            </w:r>
          </w:p>
          <w:p w14:paraId="3B751DFA" w14:textId="296B0D32" w:rsidR="00917C37" w:rsidRPr="00A37D12" w:rsidRDefault="004560E4" w:rsidP="00D65CD2">
            <w:pPr>
              <w:numPr>
                <w:ilvl w:val="0"/>
                <w:numId w:val="27"/>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Obezbediti da </w:t>
            </w:r>
            <w:r w:rsidR="00D65CD2" w:rsidRPr="00A37D12">
              <w:rPr>
                <w:rFonts w:eastAsia="NSimSun" w:cstheme="minorHAnsi"/>
                <w:sz w:val="20"/>
                <w:szCs w:val="20"/>
                <w:lang w:val="sr-Latn-RS"/>
              </w:rPr>
              <w:t>postoje regulativne</w:t>
            </w:r>
            <w:r w:rsidRPr="00A37D12">
              <w:rPr>
                <w:rFonts w:eastAsia="NSimSun" w:cstheme="minorHAnsi"/>
                <w:sz w:val="20"/>
                <w:szCs w:val="20"/>
                <w:lang w:val="sr-Latn-RS"/>
              </w:rPr>
              <w:t xml:space="preserve"> odredbe kako bi se zabeležili artefakti ili drugi mogući „slučajni nalazi“ </w:t>
            </w:r>
            <w:r w:rsidR="00D65CD2" w:rsidRPr="00A37D12">
              <w:rPr>
                <w:rFonts w:eastAsia="NSimSun" w:cstheme="minorHAnsi"/>
                <w:sz w:val="20"/>
                <w:szCs w:val="20"/>
                <w:lang w:val="sr-Latn-RS"/>
              </w:rPr>
              <w:t xml:space="preserve">na </w:t>
            </w:r>
            <w:r w:rsidRPr="00A37D12">
              <w:rPr>
                <w:rFonts w:eastAsia="NSimSun" w:cstheme="minorHAnsi"/>
                <w:sz w:val="20"/>
                <w:szCs w:val="20"/>
                <w:lang w:val="sr-Latn-RS"/>
              </w:rPr>
              <w:t xml:space="preserve">koji se </w:t>
            </w:r>
            <w:r w:rsidR="00D65CD2" w:rsidRPr="00A37D12">
              <w:rPr>
                <w:rFonts w:eastAsia="NSimSun" w:cstheme="minorHAnsi"/>
                <w:sz w:val="20"/>
                <w:szCs w:val="20"/>
                <w:lang w:val="sr-Latn-RS"/>
              </w:rPr>
              <w:t>naiđe</w:t>
            </w:r>
            <w:r w:rsidRPr="00A37D12">
              <w:rPr>
                <w:rFonts w:eastAsia="NSimSun" w:cstheme="minorHAnsi"/>
                <w:sz w:val="20"/>
                <w:szCs w:val="20"/>
                <w:lang w:val="sr-Latn-RS"/>
              </w:rPr>
              <w:t xml:space="preserve"> u iskopu ili izgradnji, </w:t>
            </w:r>
            <w:r w:rsidR="00D65CD2" w:rsidRPr="00A37D12">
              <w:rPr>
                <w:rFonts w:eastAsia="NSimSun" w:cstheme="minorHAnsi"/>
                <w:sz w:val="20"/>
                <w:szCs w:val="20"/>
                <w:lang w:val="sr-Latn-RS"/>
              </w:rPr>
              <w:t xml:space="preserve">zatim da bi se </w:t>
            </w:r>
            <w:r w:rsidRPr="00A37D12">
              <w:rPr>
                <w:rFonts w:eastAsia="NSimSun" w:cstheme="minorHAnsi"/>
                <w:sz w:val="20"/>
                <w:szCs w:val="20"/>
                <w:lang w:val="sr-Latn-RS"/>
              </w:rPr>
              <w:t xml:space="preserve">kontaktirali zvaničnici, a </w:t>
            </w:r>
            <w:r w:rsidR="00D65CD2" w:rsidRPr="00A37D12">
              <w:rPr>
                <w:rFonts w:eastAsia="NSimSun" w:cstheme="minorHAnsi"/>
                <w:sz w:val="20"/>
                <w:szCs w:val="20"/>
                <w:lang w:val="sr-Latn-RS"/>
              </w:rPr>
              <w:t xml:space="preserve">da </w:t>
            </w:r>
            <w:r w:rsidRPr="00A37D12">
              <w:rPr>
                <w:rFonts w:eastAsia="NSimSun" w:cstheme="minorHAnsi"/>
                <w:sz w:val="20"/>
                <w:szCs w:val="20"/>
                <w:lang w:val="sr-Latn-RS"/>
              </w:rPr>
              <w:t>rad</w:t>
            </w:r>
            <w:r w:rsidR="00D65CD2" w:rsidRPr="00A37D12">
              <w:rPr>
                <w:rFonts w:eastAsia="NSimSun" w:cstheme="minorHAnsi"/>
                <w:sz w:val="20"/>
                <w:szCs w:val="20"/>
                <w:lang w:val="sr-Latn-RS"/>
              </w:rPr>
              <w:t>ovi</w:t>
            </w:r>
            <w:r w:rsidRPr="00A37D12">
              <w:rPr>
                <w:rFonts w:eastAsia="NSimSun" w:cstheme="minorHAnsi"/>
                <w:sz w:val="20"/>
                <w:szCs w:val="20"/>
                <w:lang w:val="sr-Latn-RS"/>
              </w:rPr>
              <w:t xml:space="preserve"> </w:t>
            </w:r>
            <w:r w:rsidR="00D65CD2" w:rsidRPr="00A37D12">
              <w:rPr>
                <w:rFonts w:eastAsia="NSimSun" w:cstheme="minorHAnsi"/>
                <w:sz w:val="20"/>
                <w:szCs w:val="20"/>
                <w:lang w:val="sr-Latn-RS"/>
              </w:rPr>
              <w:t>budu</w:t>
            </w:r>
            <w:r w:rsidRPr="00A37D12">
              <w:rPr>
                <w:rFonts w:eastAsia="NSimSun" w:cstheme="minorHAnsi"/>
                <w:sz w:val="20"/>
                <w:szCs w:val="20"/>
                <w:lang w:val="sr-Latn-RS"/>
              </w:rPr>
              <w:t xml:space="preserve"> odložen</w:t>
            </w:r>
            <w:r w:rsidR="00D65CD2" w:rsidRPr="00A37D12">
              <w:rPr>
                <w:rFonts w:eastAsia="NSimSun" w:cstheme="minorHAnsi"/>
                <w:sz w:val="20"/>
                <w:szCs w:val="20"/>
                <w:lang w:val="sr-Latn-RS"/>
              </w:rPr>
              <w:t>i</w:t>
            </w:r>
            <w:r w:rsidRPr="00A37D12">
              <w:rPr>
                <w:rFonts w:eastAsia="NSimSun" w:cstheme="minorHAnsi"/>
                <w:sz w:val="20"/>
                <w:szCs w:val="20"/>
                <w:lang w:val="sr-Latn-RS"/>
              </w:rPr>
              <w:t xml:space="preserve"> ili modifikovan</w:t>
            </w:r>
            <w:r w:rsidR="00D65CD2" w:rsidRPr="00A37D12">
              <w:rPr>
                <w:rFonts w:eastAsia="NSimSun" w:cstheme="minorHAnsi"/>
                <w:sz w:val="20"/>
                <w:szCs w:val="20"/>
                <w:lang w:val="sr-Latn-RS"/>
              </w:rPr>
              <w:t>i</w:t>
            </w:r>
            <w:r w:rsidRPr="00A37D12">
              <w:rPr>
                <w:rFonts w:eastAsia="NSimSun" w:cstheme="minorHAnsi"/>
                <w:sz w:val="20"/>
                <w:szCs w:val="20"/>
                <w:lang w:val="sr-Latn-RS"/>
              </w:rPr>
              <w:t xml:space="preserve"> </w:t>
            </w:r>
            <w:r w:rsidR="00D65CD2" w:rsidRPr="00A37D12">
              <w:rPr>
                <w:rFonts w:eastAsia="NSimSun" w:cstheme="minorHAnsi"/>
                <w:sz w:val="20"/>
                <w:szCs w:val="20"/>
                <w:lang w:val="sr-Latn-RS"/>
              </w:rPr>
              <w:t>kako</w:t>
            </w:r>
            <w:r w:rsidRPr="00A37D12">
              <w:rPr>
                <w:rFonts w:eastAsia="NSimSun" w:cstheme="minorHAnsi"/>
                <w:sz w:val="20"/>
                <w:szCs w:val="20"/>
                <w:lang w:val="sr-Latn-RS"/>
              </w:rPr>
              <w:t xml:space="preserve"> bi se uzeli u obzir takvi nalazi</w:t>
            </w:r>
            <w:r w:rsidR="00917C37" w:rsidRPr="00A37D12">
              <w:rPr>
                <w:rFonts w:eastAsia="NSimSun" w:cstheme="minorHAnsi"/>
                <w:sz w:val="20"/>
                <w:szCs w:val="20"/>
                <w:lang w:val="sr-Latn-RS"/>
              </w:rPr>
              <w:t>.</w:t>
            </w:r>
          </w:p>
        </w:tc>
      </w:tr>
      <w:tr w:rsidR="00917C37" w:rsidRPr="00A37D12" w14:paraId="0F8D418D" w14:textId="77777777" w:rsidTr="00B862A7">
        <w:tc>
          <w:tcPr>
            <w:tcW w:w="1697" w:type="dxa"/>
            <w:tcBorders>
              <w:top w:val="single" w:sz="4" w:space="0" w:color="auto"/>
              <w:left w:val="single" w:sz="4" w:space="0" w:color="auto"/>
              <w:bottom w:val="single" w:sz="4" w:space="0" w:color="auto"/>
            </w:tcBorders>
          </w:tcPr>
          <w:p w14:paraId="3A5F9473" w14:textId="1703C077" w:rsidR="00917C37" w:rsidRPr="00A37D12" w:rsidRDefault="00917C37" w:rsidP="00B862A7">
            <w:pPr>
              <w:rPr>
                <w:rFonts w:eastAsia="NSimSun" w:cstheme="minorHAnsi"/>
                <w:sz w:val="20"/>
                <w:szCs w:val="20"/>
                <w:lang w:val="sr-Latn-RS"/>
              </w:rPr>
            </w:pPr>
            <w:r w:rsidRPr="00A37D12">
              <w:rPr>
                <w:rFonts w:eastAsia="NSimSun" w:cstheme="minorHAnsi"/>
                <w:b/>
                <w:sz w:val="20"/>
                <w:szCs w:val="20"/>
                <w:lang w:val="sr-Latn-RS"/>
              </w:rPr>
              <w:t>E</w:t>
            </w:r>
            <w:r w:rsidRPr="00A37D12">
              <w:rPr>
                <w:rFonts w:eastAsia="NSimSun" w:cstheme="minorHAnsi"/>
                <w:sz w:val="20"/>
                <w:szCs w:val="20"/>
                <w:lang w:val="sr-Latn-RS"/>
              </w:rPr>
              <w:t xml:space="preserve">. </w:t>
            </w:r>
            <w:r w:rsidR="004560E4" w:rsidRPr="00A37D12">
              <w:rPr>
                <w:rFonts w:eastAsia="NSimSun" w:cstheme="minorHAnsi"/>
                <w:sz w:val="20"/>
                <w:szCs w:val="20"/>
                <w:lang w:val="sr-Latn-RS"/>
              </w:rPr>
              <w:t>Nabavka zemljišta</w:t>
            </w:r>
          </w:p>
        </w:tc>
        <w:tc>
          <w:tcPr>
            <w:tcW w:w="2895" w:type="dxa"/>
            <w:tcBorders>
              <w:top w:val="single" w:sz="4" w:space="0" w:color="auto"/>
              <w:bottom w:val="single" w:sz="4" w:space="0" w:color="auto"/>
            </w:tcBorders>
            <w:shd w:val="clear" w:color="auto" w:fill="auto"/>
          </w:tcPr>
          <w:p w14:paraId="7FCED5DE" w14:textId="32D756B3" w:rsidR="00917C37" w:rsidRPr="00A37D12" w:rsidRDefault="004560E4" w:rsidP="00D65CD2">
            <w:pPr>
              <w:jc w:val="center"/>
              <w:rPr>
                <w:rFonts w:eastAsia="NSimSun" w:cstheme="minorHAnsi"/>
                <w:sz w:val="20"/>
                <w:szCs w:val="20"/>
                <w:lang w:val="sr-Latn-RS"/>
              </w:rPr>
            </w:pPr>
            <w:r w:rsidRPr="00A37D12">
              <w:rPr>
                <w:rFonts w:eastAsia="NSimSun" w:cstheme="minorHAnsi"/>
                <w:sz w:val="20"/>
                <w:szCs w:val="20"/>
                <w:lang w:val="sr-Latn-RS"/>
              </w:rPr>
              <w:t>Plan/okvir za nabavku zemljišta</w:t>
            </w:r>
          </w:p>
        </w:tc>
        <w:tc>
          <w:tcPr>
            <w:tcW w:w="8703" w:type="dxa"/>
            <w:tcBorders>
              <w:top w:val="single" w:sz="4" w:space="0" w:color="auto"/>
              <w:bottom w:val="single" w:sz="4" w:space="0" w:color="auto"/>
            </w:tcBorders>
            <w:shd w:val="clear" w:color="auto" w:fill="auto"/>
          </w:tcPr>
          <w:p w14:paraId="3CEF9A89" w14:textId="39B6B4E4" w:rsidR="00917C37" w:rsidRPr="00A37D12" w:rsidRDefault="004560E4" w:rsidP="004560E4">
            <w:pPr>
              <w:numPr>
                <w:ilvl w:val="0"/>
                <w:numId w:val="28"/>
              </w:numPr>
              <w:spacing w:after="0" w:line="240" w:lineRule="auto"/>
              <w:rPr>
                <w:rFonts w:eastAsia="NSimSun" w:cstheme="minorHAnsi"/>
                <w:sz w:val="20"/>
                <w:szCs w:val="20"/>
                <w:lang w:val="sr-Latn-RS"/>
              </w:rPr>
            </w:pPr>
            <w:r w:rsidRPr="00A37D12">
              <w:rPr>
                <w:rFonts w:eastAsia="NSimSun" w:cstheme="minorHAnsi"/>
                <w:sz w:val="20"/>
                <w:szCs w:val="20"/>
                <w:lang w:val="sr-Latn-RS"/>
              </w:rPr>
              <w:t>Ako eksproprijacija zemljišta nije bila očekivana</w:t>
            </w:r>
            <w:r w:rsidR="00D65CD2" w:rsidRPr="00A37D12">
              <w:rPr>
                <w:rFonts w:eastAsia="NSimSun" w:cstheme="minorHAnsi"/>
                <w:sz w:val="20"/>
                <w:szCs w:val="20"/>
                <w:lang w:val="sr-Latn-RS"/>
              </w:rPr>
              <w:t>,</w:t>
            </w:r>
            <w:r w:rsidRPr="00A37D12">
              <w:rPr>
                <w:rFonts w:eastAsia="NSimSun" w:cstheme="minorHAnsi"/>
                <w:sz w:val="20"/>
                <w:szCs w:val="20"/>
                <w:lang w:val="sr-Latn-RS"/>
              </w:rPr>
              <w:t xml:space="preserve"> </w:t>
            </w:r>
            <w:r w:rsidR="00D65CD2" w:rsidRPr="00A37D12">
              <w:rPr>
                <w:rFonts w:eastAsia="NSimSun" w:cstheme="minorHAnsi"/>
                <w:sz w:val="20"/>
                <w:szCs w:val="20"/>
                <w:lang w:val="sr-Latn-RS"/>
              </w:rPr>
              <w:t>a</w:t>
            </w:r>
            <w:r w:rsidRPr="00A37D12">
              <w:rPr>
                <w:rFonts w:eastAsia="NSimSun" w:cstheme="minorHAnsi"/>
                <w:sz w:val="20"/>
                <w:szCs w:val="20"/>
                <w:lang w:val="sr-Latn-RS"/>
              </w:rPr>
              <w:t xml:space="preserve"> potrebna</w:t>
            </w:r>
            <w:r w:rsidR="00D65CD2" w:rsidRPr="00A37D12">
              <w:rPr>
                <w:rFonts w:eastAsia="NSimSun" w:cstheme="minorHAnsi"/>
                <w:sz w:val="20"/>
                <w:szCs w:val="20"/>
                <w:lang w:val="sr-Latn-RS"/>
              </w:rPr>
              <w:t xml:space="preserve"> je</w:t>
            </w:r>
            <w:r w:rsidRPr="00A37D12">
              <w:rPr>
                <w:rFonts w:eastAsia="NSimSun" w:cstheme="minorHAnsi"/>
                <w:sz w:val="20"/>
                <w:szCs w:val="20"/>
                <w:lang w:val="sr-Latn-RS"/>
              </w:rPr>
              <w:t xml:space="preserve">, ili ako se ne očekuje gubitak pristupa prihoda legalnih ili ilegalnih korisnika zemljišta, ali se </w:t>
            </w:r>
            <w:r w:rsidR="00D65CD2" w:rsidRPr="00A37D12">
              <w:rPr>
                <w:rFonts w:eastAsia="NSimSun" w:cstheme="minorHAnsi"/>
                <w:sz w:val="20"/>
                <w:szCs w:val="20"/>
                <w:lang w:val="sr-Latn-RS"/>
              </w:rPr>
              <w:t>ipak može dogoditi, predloženi pot</w:t>
            </w:r>
            <w:r w:rsidRPr="00A37D12">
              <w:rPr>
                <w:rFonts w:eastAsia="NSimSun" w:cstheme="minorHAnsi"/>
                <w:sz w:val="20"/>
                <w:szCs w:val="20"/>
                <w:lang w:val="sr-Latn-RS"/>
              </w:rPr>
              <w:t>projekat neće biti podoban za finansiranje</w:t>
            </w:r>
            <w:r w:rsidR="00752068" w:rsidRPr="00A37D12">
              <w:rPr>
                <w:rFonts w:eastAsia="NSimSun" w:cstheme="minorHAnsi"/>
                <w:sz w:val="20"/>
                <w:szCs w:val="20"/>
                <w:lang w:val="sr-Latn-RS"/>
              </w:rPr>
              <w:t>.</w:t>
            </w:r>
          </w:p>
          <w:p w14:paraId="4F086165" w14:textId="77394B85" w:rsidR="00917C37" w:rsidRPr="00A37D12" w:rsidRDefault="00917C37" w:rsidP="00752068">
            <w:pPr>
              <w:spacing w:after="0" w:line="240" w:lineRule="auto"/>
              <w:ind w:left="360"/>
              <w:rPr>
                <w:rFonts w:eastAsia="NSimSun" w:cstheme="minorHAnsi"/>
                <w:sz w:val="20"/>
                <w:szCs w:val="20"/>
                <w:lang w:val="sr-Latn-RS"/>
              </w:rPr>
            </w:pPr>
          </w:p>
        </w:tc>
      </w:tr>
      <w:tr w:rsidR="00917C37" w:rsidRPr="00A37D12" w14:paraId="4C58E5DB" w14:textId="77777777" w:rsidTr="00B862A7">
        <w:tc>
          <w:tcPr>
            <w:tcW w:w="1697" w:type="dxa"/>
            <w:vMerge w:val="restart"/>
            <w:tcBorders>
              <w:top w:val="single" w:sz="4" w:space="0" w:color="auto"/>
              <w:left w:val="single" w:sz="4" w:space="0" w:color="auto"/>
            </w:tcBorders>
          </w:tcPr>
          <w:p w14:paraId="39187A3E" w14:textId="467EA71A" w:rsidR="00917C37" w:rsidRPr="00A37D12" w:rsidRDefault="00917C37" w:rsidP="00D65CD2">
            <w:pPr>
              <w:rPr>
                <w:rFonts w:eastAsia="NSimSun" w:cstheme="minorHAnsi"/>
                <w:sz w:val="20"/>
                <w:szCs w:val="20"/>
                <w:lang w:val="sr-Latn-RS"/>
              </w:rPr>
            </w:pPr>
            <w:r w:rsidRPr="00A37D12">
              <w:rPr>
                <w:rFonts w:eastAsia="NSimSun" w:cstheme="minorHAnsi"/>
                <w:b/>
                <w:sz w:val="20"/>
                <w:szCs w:val="20"/>
                <w:lang w:val="sr-Latn-RS"/>
              </w:rPr>
              <w:t>F</w:t>
            </w:r>
            <w:r w:rsidRPr="00A37D12">
              <w:rPr>
                <w:rFonts w:eastAsia="NSimSun" w:cstheme="minorHAnsi"/>
                <w:sz w:val="20"/>
                <w:szCs w:val="20"/>
                <w:lang w:val="sr-Latn-RS"/>
              </w:rPr>
              <w:t>. To</w:t>
            </w:r>
            <w:r w:rsidR="00D65CD2" w:rsidRPr="00A37D12">
              <w:rPr>
                <w:rFonts w:eastAsia="NSimSun" w:cstheme="minorHAnsi"/>
                <w:sz w:val="20"/>
                <w:szCs w:val="20"/>
                <w:lang w:val="sr-Latn-RS"/>
              </w:rPr>
              <w:t>ksični materijali</w:t>
            </w:r>
          </w:p>
        </w:tc>
        <w:tc>
          <w:tcPr>
            <w:tcW w:w="2895" w:type="dxa"/>
            <w:tcBorders>
              <w:top w:val="single" w:sz="4" w:space="0" w:color="auto"/>
              <w:bottom w:val="dotted" w:sz="4" w:space="0" w:color="auto"/>
            </w:tcBorders>
            <w:shd w:val="clear" w:color="auto" w:fill="auto"/>
          </w:tcPr>
          <w:p w14:paraId="7B1662F4" w14:textId="27250794" w:rsidR="00917C37" w:rsidRPr="00A37D12" w:rsidRDefault="004560E4" w:rsidP="00B862A7">
            <w:pPr>
              <w:jc w:val="center"/>
              <w:rPr>
                <w:rFonts w:eastAsia="NSimSun" w:cstheme="minorHAnsi"/>
                <w:sz w:val="20"/>
                <w:szCs w:val="20"/>
                <w:lang w:val="sr-Latn-RS"/>
              </w:rPr>
            </w:pPr>
            <w:r w:rsidRPr="00A37D12">
              <w:rPr>
                <w:rFonts w:eastAsia="NSimSun" w:cstheme="minorHAnsi"/>
                <w:sz w:val="20"/>
                <w:szCs w:val="20"/>
                <w:lang w:val="sr-Latn-RS"/>
              </w:rPr>
              <w:t>Upravljanje azbestom</w:t>
            </w:r>
          </w:p>
        </w:tc>
        <w:tc>
          <w:tcPr>
            <w:tcW w:w="8703" w:type="dxa"/>
            <w:tcBorders>
              <w:top w:val="single" w:sz="4" w:space="0" w:color="auto"/>
              <w:bottom w:val="dotted" w:sz="4" w:space="0" w:color="auto"/>
            </w:tcBorders>
            <w:shd w:val="clear" w:color="auto" w:fill="auto"/>
          </w:tcPr>
          <w:p w14:paraId="2A50981C" w14:textId="5BF72DA3" w:rsidR="004560E4" w:rsidRPr="00A37D12" w:rsidRDefault="004560E4" w:rsidP="004560E4">
            <w:pPr>
              <w:numPr>
                <w:ilvl w:val="0"/>
                <w:numId w:val="29"/>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Ako se azbest nalazi na lokaciji projekta, jasno </w:t>
            </w:r>
            <w:r w:rsidR="00D65CD2" w:rsidRPr="00A37D12">
              <w:rPr>
                <w:rFonts w:eastAsia="NSimSun" w:cstheme="minorHAnsi"/>
                <w:sz w:val="20"/>
                <w:szCs w:val="20"/>
                <w:lang w:val="sr-Latn-RS"/>
              </w:rPr>
              <w:t xml:space="preserve">ga </w:t>
            </w:r>
            <w:r w:rsidRPr="00A37D12">
              <w:rPr>
                <w:rFonts w:eastAsia="NSimSun" w:cstheme="minorHAnsi"/>
                <w:sz w:val="20"/>
                <w:szCs w:val="20"/>
                <w:lang w:val="sr-Latn-RS"/>
              </w:rPr>
              <w:t>označit</w:t>
            </w:r>
            <w:r w:rsidR="00D65CD2" w:rsidRPr="00A37D12">
              <w:rPr>
                <w:rFonts w:eastAsia="NSimSun" w:cstheme="minorHAnsi"/>
                <w:sz w:val="20"/>
                <w:szCs w:val="20"/>
                <w:lang w:val="sr-Latn-RS"/>
              </w:rPr>
              <w:t>i</w:t>
            </w:r>
            <w:r w:rsidRPr="00A37D12">
              <w:rPr>
                <w:rFonts w:eastAsia="NSimSun" w:cstheme="minorHAnsi"/>
                <w:sz w:val="20"/>
                <w:szCs w:val="20"/>
                <w:lang w:val="sr-Latn-RS"/>
              </w:rPr>
              <w:t xml:space="preserve"> kao opasan materijal</w:t>
            </w:r>
          </w:p>
          <w:p w14:paraId="70D86DE4" w14:textId="4DA27D95" w:rsidR="004560E4" w:rsidRPr="00A37D12" w:rsidRDefault="004560E4" w:rsidP="004560E4">
            <w:pPr>
              <w:numPr>
                <w:ilvl w:val="0"/>
                <w:numId w:val="29"/>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Kada je moguće, azbest će biti prikladno </w:t>
            </w:r>
            <w:r w:rsidR="00D65CD2" w:rsidRPr="00A37D12">
              <w:rPr>
                <w:rFonts w:eastAsia="NSimSun" w:cstheme="minorHAnsi"/>
                <w:sz w:val="20"/>
                <w:szCs w:val="20"/>
                <w:lang w:val="sr-Latn-RS"/>
              </w:rPr>
              <w:t>spakovan</w:t>
            </w:r>
            <w:r w:rsidRPr="00A37D12">
              <w:rPr>
                <w:rFonts w:eastAsia="NSimSun" w:cstheme="minorHAnsi"/>
                <w:sz w:val="20"/>
                <w:szCs w:val="20"/>
                <w:lang w:val="sr-Latn-RS"/>
              </w:rPr>
              <w:t xml:space="preserve"> i zapečaćen kako bi se smanjila izloženost</w:t>
            </w:r>
          </w:p>
          <w:p w14:paraId="28EF495E" w14:textId="77777777" w:rsidR="004560E4" w:rsidRPr="00A37D12" w:rsidRDefault="004560E4" w:rsidP="004560E4">
            <w:pPr>
              <w:numPr>
                <w:ilvl w:val="0"/>
                <w:numId w:val="29"/>
              </w:numPr>
              <w:spacing w:after="0" w:line="240" w:lineRule="auto"/>
              <w:rPr>
                <w:rFonts w:eastAsia="NSimSun" w:cstheme="minorHAnsi"/>
                <w:sz w:val="20"/>
                <w:szCs w:val="20"/>
                <w:lang w:val="sr-Latn-RS"/>
              </w:rPr>
            </w:pPr>
            <w:r w:rsidRPr="00A37D12">
              <w:rPr>
                <w:rFonts w:eastAsia="NSimSun" w:cstheme="minorHAnsi"/>
                <w:sz w:val="20"/>
                <w:szCs w:val="20"/>
                <w:lang w:val="sr-Latn-RS"/>
              </w:rPr>
              <w:t>Azbest pre uklanjanja (ako je potrebno uklanjanje) tretira se sredstvom za vlaženje da bi se smanjila azbestna prašina</w:t>
            </w:r>
          </w:p>
          <w:p w14:paraId="66E26A58" w14:textId="4BAF8739" w:rsidR="004560E4" w:rsidRPr="00A37D12" w:rsidRDefault="004560E4" w:rsidP="004560E4">
            <w:pPr>
              <w:numPr>
                <w:ilvl w:val="0"/>
                <w:numId w:val="29"/>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Azbestom će rukovati i odlagati iskusni i </w:t>
            </w:r>
            <w:r w:rsidR="00D65CD2" w:rsidRPr="00A37D12">
              <w:rPr>
                <w:rFonts w:eastAsia="NSimSun" w:cstheme="minorHAnsi"/>
                <w:sz w:val="20"/>
                <w:szCs w:val="20"/>
                <w:lang w:val="sr-Latn-RS"/>
              </w:rPr>
              <w:t>vešti</w:t>
            </w:r>
            <w:r w:rsidRPr="00A37D12">
              <w:rPr>
                <w:rFonts w:eastAsia="NSimSun" w:cstheme="minorHAnsi"/>
                <w:sz w:val="20"/>
                <w:szCs w:val="20"/>
                <w:lang w:val="sr-Latn-RS"/>
              </w:rPr>
              <w:t xml:space="preserve"> profesionalci</w:t>
            </w:r>
          </w:p>
          <w:p w14:paraId="5188C46A" w14:textId="79AE729C" w:rsidR="004560E4" w:rsidRPr="00A37D12" w:rsidRDefault="004560E4" w:rsidP="004560E4">
            <w:pPr>
              <w:numPr>
                <w:ilvl w:val="0"/>
                <w:numId w:val="29"/>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Ako </w:t>
            </w:r>
            <w:r w:rsidR="00D65CD2" w:rsidRPr="00A37D12">
              <w:rPr>
                <w:rFonts w:eastAsia="NSimSun" w:cstheme="minorHAnsi"/>
                <w:sz w:val="20"/>
                <w:szCs w:val="20"/>
                <w:lang w:val="sr-Latn-RS"/>
              </w:rPr>
              <w:t>je</w:t>
            </w:r>
            <w:r w:rsidRPr="00A37D12">
              <w:rPr>
                <w:rFonts w:eastAsia="NSimSun" w:cstheme="minorHAnsi"/>
                <w:sz w:val="20"/>
                <w:szCs w:val="20"/>
                <w:lang w:val="sr-Latn-RS"/>
              </w:rPr>
              <w:t xml:space="preserve"> azbestni materijal </w:t>
            </w:r>
            <w:r w:rsidR="00D65CD2" w:rsidRPr="00A37D12">
              <w:rPr>
                <w:rFonts w:eastAsia="NSimSun" w:cstheme="minorHAnsi"/>
                <w:sz w:val="20"/>
                <w:szCs w:val="20"/>
                <w:lang w:val="sr-Latn-RS"/>
              </w:rPr>
              <w:t>potrebno</w:t>
            </w:r>
            <w:r w:rsidRPr="00A37D12">
              <w:rPr>
                <w:rFonts w:eastAsia="NSimSun" w:cstheme="minorHAnsi"/>
                <w:sz w:val="20"/>
                <w:szCs w:val="20"/>
                <w:lang w:val="sr-Latn-RS"/>
              </w:rPr>
              <w:t xml:space="preserve"> privremeno skladištiti, otpad mora biti sigurno zatvoren unutar zatvorenih skladišta i označen na odgovarajući način</w:t>
            </w:r>
          </w:p>
          <w:p w14:paraId="0C2396B2" w14:textId="4DB6373D" w:rsidR="00917C37" w:rsidRPr="00A37D12" w:rsidRDefault="004560E4" w:rsidP="00D65CD2">
            <w:pPr>
              <w:numPr>
                <w:ilvl w:val="0"/>
                <w:numId w:val="29"/>
              </w:numPr>
              <w:spacing w:after="0" w:line="240" w:lineRule="auto"/>
              <w:rPr>
                <w:rFonts w:eastAsia="NSimSun" w:cstheme="minorHAnsi"/>
                <w:sz w:val="20"/>
                <w:szCs w:val="20"/>
                <w:lang w:val="sr-Latn-RS"/>
              </w:rPr>
            </w:pPr>
            <w:r w:rsidRPr="00A37D12">
              <w:rPr>
                <w:rFonts w:eastAsia="NSimSun" w:cstheme="minorHAnsi"/>
                <w:sz w:val="20"/>
                <w:szCs w:val="20"/>
                <w:lang w:val="sr-Latn-RS"/>
              </w:rPr>
              <w:t>Uklonjeni azbest se ne</w:t>
            </w:r>
            <w:r w:rsidR="00D65CD2" w:rsidRPr="00A37D12">
              <w:rPr>
                <w:rFonts w:eastAsia="NSimSun" w:cstheme="minorHAnsi"/>
                <w:sz w:val="20"/>
                <w:szCs w:val="20"/>
                <w:lang w:val="sr-Latn-RS"/>
              </w:rPr>
              <w:t xml:space="preserve"> sme</w:t>
            </w:r>
            <w:r w:rsidRPr="00A37D12">
              <w:rPr>
                <w:rFonts w:eastAsia="NSimSun" w:cstheme="minorHAnsi"/>
                <w:sz w:val="20"/>
                <w:szCs w:val="20"/>
                <w:lang w:val="sr-Latn-RS"/>
              </w:rPr>
              <w:t xml:space="preserve"> ponovo koristiti</w:t>
            </w:r>
          </w:p>
        </w:tc>
      </w:tr>
      <w:tr w:rsidR="00917C37" w:rsidRPr="00A37D12" w14:paraId="13161571" w14:textId="77777777" w:rsidTr="00B862A7">
        <w:tc>
          <w:tcPr>
            <w:tcW w:w="1697" w:type="dxa"/>
            <w:vMerge/>
            <w:tcBorders>
              <w:top w:val="dotted" w:sz="4" w:space="0" w:color="auto"/>
              <w:left w:val="single" w:sz="4" w:space="0" w:color="auto"/>
              <w:bottom w:val="single" w:sz="4" w:space="0" w:color="auto"/>
            </w:tcBorders>
          </w:tcPr>
          <w:p w14:paraId="0976EF6F" w14:textId="77777777" w:rsidR="00917C37" w:rsidRPr="00A37D12" w:rsidRDefault="00917C37" w:rsidP="00B862A7">
            <w:pPr>
              <w:rPr>
                <w:rFonts w:eastAsia="NSimSun" w:cstheme="minorHAnsi"/>
                <w:b/>
                <w:sz w:val="20"/>
                <w:szCs w:val="20"/>
                <w:lang w:val="sr-Latn-RS"/>
              </w:rPr>
            </w:pPr>
          </w:p>
        </w:tc>
        <w:tc>
          <w:tcPr>
            <w:tcW w:w="2895" w:type="dxa"/>
            <w:tcBorders>
              <w:top w:val="dotted" w:sz="4" w:space="0" w:color="auto"/>
              <w:bottom w:val="single" w:sz="4" w:space="0" w:color="auto"/>
            </w:tcBorders>
            <w:shd w:val="clear" w:color="auto" w:fill="auto"/>
          </w:tcPr>
          <w:p w14:paraId="32CC25E1" w14:textId="2CFD0DE6" w:rsidR="00917C37" w:rsidRPr="00A37D12" w:rsidRDefault="00D65CD2" w:rsidP="00D65CD2">
            <w:pPr>
              <w:jc w:val="center"/>
              <w:rPr>
                <w:rFonts w:eastAsia="NSimSun" w:cstheme="minorHAnsi"/>
                <w:sz w:val="20"/>
                <w:szCs w:val="20"/>
                <w:lang w:val="sr-Latn-RS"/>
              </w:rPr>
            </w:pPr>
            <w:r w:rsidRPr="00A37D12">
              <w:rPr>
                <w:rFonts w:eastAsia="NSimSun" w:cstheme="minorHAnsi"/>
                <w:sz w:val="20"/>
                <w:szCs w:val="20"/>
                <w:lang w:val="sr-Latn-RS"/>
              </w:rPr>
              <w:t>Upravljanje toksičnim</w:t>
            </w:r>
            <w:r w:rsidR="004560E4" w:rsidRPr="00A37D12">
              <w:rPr>
                <w:rFonts w:eastAsia="NSimSun" w:cstheme="minorHAnsi"/>
                <w:sz w:val="20"/>
                <w:szCs w:val="20"/>
                <w:lang w:val="sr-Latn-RS"/>
              </w:rPr>
              <w:t>/opasnim otpadom</w:t>
            </w:r>
          </w:p>
        </w:tc>
        <w:tc>
          <w:tcPr>
            <w:tcW w:w="8703" w:type="dxa"/>
            <w:tcBorders>
              <w:top w:val="dotted" w:sz="4" w:space="0" w:color="auto"/>
              <w:bottom w:val="single" w:sz="4" w:space="0" w:color="auto"/>
            </w:tcBorders>
            <w:shd w:val="clear" w:color="auto" w:fill="auto"/>
          </w:tcPr>
          <w:p w14:paraId="6D21809F" w14:textId="2EAF6F4A" w:rsidR="004560E4" w:rsidRPr="00A37D12" w:rsidRDefault="004560E4" w:rsidP="004560E4">
            <w:pPr>
              <w:numPr>
                <w:ilvl w:val="0"/>
                <w:numId w:val="30"/>
              </w:numPr>
              <w:spacing w:after="0" w:line="240" w:lineRule="auto"/>
              <w:rPr>
                <w:rFonts w:eastAsia="NSimSun" w:cstheme="minorHAnsi"/>
                <w:sz w:val="20"/>
                <w:szCs w:val="20"/>
                <w:lang w:val="sr-Latn-RS"/>
              </w:rPr>
            </w:pPr>
            <w:r w:rsidRPr="00A37D12">
              <w:rPr>
                <w:rFonts w:eastAsia="NSimSun" w:cstheme="minorHAnsi"/>
                <w:sz w:val="20"/>
                <w:szCs w:val="20"/>
                <w:lang w:val="sr-Latn-RS"/>
              </w:rPr>
              <w:t>Privremeno skladištenje na gradilištu svih opasnih ili otrovnih materija će biti u sigurnim kontejnerima</w:t>
            </w:r>
            <w:r w:rsidR="00D65CD2" w:rsidRPr="00A37D12">
              <w:rPr>
                <w:rFonts w:eastAsia="NSimSun" w:cstheme="minorHAnsi"/>
                <w:sz w:val="20"/>
                <w:szCs w:val="20"/>
                <w:lang w:val="sr-Latn-RS"/>
              </w:rPr>
              <w:t>,</w:t>
            </w:r>
            <w:r w:rsidRPr="00A37D12">
              <w:rPr>
                <w:rFonts w:eastAsia="NSimSun" w:cstheme="minorHAnsi"/>
                <w:sz w:val="20"/>
                <w:szCs w:val="20"/>
                <w:lang w:val="sr-Latn-RS"/>
              </w:rPr>
              <w:t xml:space="preserve"> sa </w:t>
            </w:r>
            <w:r w:rsidR="00D65CD2" w:rsidRPr="00A37D12">
              <w:rPr>
                <w:rFonts w:eastAsia="NSimSun" w:cstheme="minorHAnsi"/>
                <w:sz w:val="20"/>
                <w:szCs w:val="20"/>
                <w:lang w:val="sr-Latn-RS"/>
              </w:rPr>
              <w:t xml:space="preserve">naznačenim </w:t>
            </w:r>
            <w:r w:rsidRPr="00A37D12">
              <w:rPr>
                <w:rFonts w:eastAsia="NSimSun" w:cstheme="minorHAnsi"/>
                <w:sz w:val="20"/>
                <w:szCs w:val="20"/>
                <w:lang w:val="sr-Latn-RS"/>
              </w:rPr>
              <w:t>detaljima o sastavu, svojstvima i informacijama o rukovanju</w:t>
            </w:r>
          </w:p>
          <w:p w14:paraId="72D1B649" w14:textId="317538E8" w:rsidR="004560E4" w:rsidRPr="00A37D12" w:rsidRDefault="004560E4" w:rsidP="004560E4">
            <w:pPr>
              <w:numPr>
                <w:ilvl w:val="0"/>
                <w:numId w:val="30"/>
              </w:numPr>
              <w:spacing w:after="0" w:line="240" w:lineRule="auto"/>
              <w:rPr>
                <w:rFonts w:eastAsia="NSimSun" w:cstheme="minorHAnsi"/>
                <w:sz w:val="20"/>
                <w:szCs w:val="20"/>
                <w:lang w:val="sr-Latn-RS"/>
              </w:rPr>
            </w:pPr>
            <w:r w:rsidRPr="00A37D12">
              <w:rPr>
                <w:rFonts w:eastAsia="NSimSun" w:cstheme="minorHAnsi"/>
                <w:sz w:val="20"/>
                <w:szCs w:val="20"/>
                <w:lang w:val="sr-Latn-RS"/>
              </w:rPr>
              <w:t>Kontejneri sa opasnim supstancama treba da se stav</w:t>
            </w:r>
            <w:r w:rsidR="00D65CD2" w:rsidRPr="00A37D12">
              <w:rPr>
                <w:rFonts w:eastAsia="NSimSun" w:cstheme="minorHAnsi"/>
                <w:sz w:val="20"/>
                <w:szCs w:val="20"/>
                <w:lang w:val="sr-Latn-RS"/>
              </w:rPr>
              <w:t>e</w:t>
            </w:r>
            <w:r w:rsidRPr="00A37D12">
              <w:rPr>
                <w:rFonts w:eastAsia="NSimSun" w:cstheme="minorHAnsi"/>
                <w:sz w:val="20"/>
                <w:szCs w:val="20"/>
                <w:lang w:val="sr-Latn-RS"/>
              </w:rPr>
              <w:t xml:space="preserve"> u nepropusnu posudu kako bi se sprečilo prosipanje i </w:t>
            </w:r>
            <w:r w:rsidR="00D65CD2" w:rsidRPr="00A37D12">
              <w:rPr>
                <w:rFonts w:eastAsia="NSimSun" w:cstheme="minorHAnsi"/>
                <w:sz w:val="20"/>
                <w:szCs w:val="20"/>
                <w:lang w:val="sr-Latn-RS"/>
              </w:rPr>
              <w:t>curenje</w:t>
            </w:r>
          </w:p>
          <w:p w14:paraId="1060F7B3" w14:textId="28D1280D" w:rsidR="00917C37" w:rsidRPr="00A37D12" w:rsidRDefault="004560E4" w:rsidP="004560E4">
            <w:pPr>
              <w:numPr>
                <w:ilvl w:val="0"/>
                <w:numId w:val="30"/>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Otpad se transportuje </w:t>
            </w:r>
            <w:r w:rsidR="00D65CD2" w:rsidRPr="00A37D12">
              <w:rPr>
                <w:rFonts w:eastAsia="NSimSun" w:cstheme="minorHAnsi"/>
                <w:sz w:val="20"/>
                <w:szCs w:val="20"/>
                <w:lang w:val="sr-Latn-RS"/>
              </w:rPr>
              <w:t xml:space="preserve">preko </w:t>
            </w:r>
            <w:r w:rsidRPr="00A37D12">
              <w:rPr>
                <w:rFonts w:eastAsia="NSimSun" w:cstheme="minorHAnsi"/>
                <w:sz w:val="20"/>
                <w:szCs w:val="20"/>
                <w:lang w:val="sr-Latn-RS"/>
              </w:rPr>
              <w:t>posebno ovlašćeni</w:t>
            </w:r>
            <w:r w:rsidR="00D65CD2" w:rsidRPr="00A37D12">
              <w:rPr>
                <w:rFonts w:eastAsia="NSimSun" w:cstheme="minorHAnsi"/>
                <w:sz w:val="20"/>
                <w:szCs w:val="20"/>
                <w:lang w:val="sr-Latn-RS"/>
              </w:rPr>
              <w:t>h</w:t>
            </w:r>
            <w:r w:rsidRPr="00A37D12">
              <w:rPr>
                <w:rFonts w:eastAsia="NSimSun" w:cstheme="minorHAnsi"/>
                <w:sz w:val="20"/>
                <w:szCs w:val="20"/>
                <w:lang w:val="sr-Latn-RS"/>
              </w:rPr>
              <w:t xml:space="preserve"> prevozni</w:t>
            </w:r>
            <w:r w:rsidR="00D65CD2" w:rsidRPr="00A37D12">
              <w:rPr>
                <w:rFonts w:eastAsia="NSimSun" w:cstheme="minorHAnsi"/>
                <w:sz w:val="20"/>
                <w:szCs w:val="20"/>
                <w:lang w:val="sr-Latn-RS"/>
              </w:rPr>
              <w:t>ka i</w:t>
            </w:r>
            <w:r w:rsidRPr="00A37D12">
              <w:rPr>
                <w:rFonts w:eastAsia="NSimSun" w:cstheme="minorHAnsi"/>
                <w:sz w:val="20"/>
                <w:szCs w:val="20"/>
                <w:lang w:val="sr-Latn-RS"/>
              </w:rPr>
              <w:t xml:space="preserve"> odlaže u licenciranom objektu</w:t>
            </w:r>
            <w:r w:rsidR="00917C37" w:rsidRPr="00A37D12">
              <w:rPr>
                <w:rFonts w:eastAsia="NSimSun" w:cstheme="minorHAnsi"/>
                <w:sz w:val="20"/>
                <w:szCs w:val="20"/>
                <w:lang w:val="sr-Latn-RS"/>
              </w:rPr>
              <w:t>.</w:t>
            </w:r>
          </w:p>
          <w:p w14:paraId="730B49AB" w14:textId="247BE1DD" w:rsidR="00917C37" w:rsidRPr="00A37D12" w:rsidRDefault="004560E4" w:rsidP="00D65CD2">
            <w:pPr>
              <w:numPr>
                <w:ilvl w:val="0"/>
                <w:numId w:val="30"/>
              </w:numPr>
              <w:spacing w:after="0" w:line="240" w:lineRule="auto"/>
              <w:rPr>
                <w:rFonts w:eastAsia="NSimSun" w:cstheme="minorHAnsi"/>
                <w:sz w:val="20"/>
                <w:szCs w:val="20"/>
                <w:lang w:val="sr-Latn-RS"/>
              </w:rPr>
            </w:pPr>
            <w:r w:rsidRPr="00A37D12">
              <w:rPr>
                <w:rFonts w:eastAsia="NSimSun" w:cstheme="minorHAnsi"/>
                <w:sz w:val="20"/>
                <w:szCs w:val="20"/>
                <w:lang w:val="sr-Latn-RS"/>
              </w:rPr>
              <w:t>Boje sa toksičnim sastojcima ili rastvaračima ili boj</w:t>
            </w:r>
            <w:r w:rsidR="00D65CD2" w:rsidRPr="00A37D12">
              <w:rPr>
                <w:rFonts w:eastAsia="NSimSun" w:cstheme="minorHAnsi"/>
                <w:sz w:val="20"/>
                <w:szCs w:val="20"/>
                <w:lang w:val="sr-Latn-RS"/>
              </w:rPr>
              <w:t>e</w:t>
            </w:r>
            <w:r w:rsidRPr="00A37D12">
              <w:rPr>
                <w:rFonts w:eastAsia="NSimSun" w:cstheme="minorHAnsi"/>
                <w:sz w:val="20"/>
                <w:szCs w:val="20"/>
                <w:lang w:val="sr-Latn-RS"/>
              </w:rPr>
              <w:t xml:space="preserve"> na bazi olova neće se koristiti</w:t>
            </w:r>
          </w:p>
        </w:tc>
      </w:tr>
      <w:tr w:rsidR="00917C37" w:rsidRPr="00A37D12" w14:paraId="06DF66AD" w14:textId="77777777" w:rsidTr="00B862A7">
        <w:tc>
          <w:tcPr>
            <w:tcW w:w="1697" w:type="dxa"/>
            <w:tcBorders>
              <w:top w:val="single" w:sz="4" w:space="0" w:color="auto"/>
              <w:left w:val="single" w:sz="4" w:space="0" w:color="auto"/>
              <w:bottom w:val="single" w:sz="4" w:space="0" w:color="auto"/>
            </w:tcBorders>
          </w:tcPr>
          <w:p w14:paraId="51414E51" w14:textId="250A5347" w:rsidR="00917C37" w:rsidRPr="00A37D12" w:rsidRDefault="00917C37" w:rsidP="00D65CD2">
            <w:pPr>
              <w:rPr>
                <w:rFonts w:eastAsia="NSimSun" w:cstheme="minorHAnsi"/>
                <w:sz w:val="20"/>
                <w:szCs w:val="20"/>
                <w:lang w:val="sr-Latn-RS"/>
              </w:rPr>
            </w:pPr>
            <w:r w:rsidRPr="00A37D12">
              <w:rPr>
                <w:rFonts w:eastAsia="NSimSun" w:cstheme="minorHAnsi"/>
                <w:b/>
                <w:sz w:val="20"/>
                <w:szCs w:val="20"/>
                <w:lang w:val="sr-Latn-RS"/>
              </w:rPr>
              <w:t>G</w:t>
            </w:r>
            <w:r w:rsidRPr="00A37D12">
              <w:rPr>
                <w:rFonts w:eastAsia="NSimSun" w:cstheme="minorHAnsi"/>
                <w:sz w:val="20"/>
                <w:szCs w:val="20"/>
                <w:lang w:val="sr-Latn-RS"/>
              </w:rPr>
              <w:t xml:space="preserve">. </w:t>
            </w:r>
            <w:r w:rsidR="004560E4" w:rsidRPr="00A37D12">
              <w:rPr>
                <w:rFonts w:eastAsia="NSimSun" w:cstheme="minorHAnsi"/>
                <w:sz w:val="20"/>
                <w:szCs w:val="20"/>
                <w:lang w:val="sr-Latn-RS"/>
              </w:rPr>
              <w:t>Uti</w:t>
            </w:r>
            <w:r w:rsidR="00D65CD2" w:rsidRPr="00A37D12">
              <w:rPr>
                <w:rFonts w:eastAsia="NSimSun" w:cstheme="minorHAnsi"/>
                <w:sz w:val="20"/>
                <w:szCs w:val="20"/>
                <w:lang w:val="sr-Latn-RS"/>
              </w:rPr>
              <w:t>caj na šume i</w:t>
            </w:r>
            <w:r w:rsidR="004560E4" w:rsidRPr="00A37D12">
              <w:rPr>
                <w:rFonts w:eastAsia="NSimSun" w:cstheme="minorHAnsi"/>
                <w:sz w:val="20"/>
                <w:szCs w:val="20"/>
                <w:lang w:val="sr-Latn-RS"/>
              </w:rPr>
              <w:t>/ili zaštićena područja</w:t>
            </w:r>
          </w:p>
        </w:tc>
        <w:tc>
          <w:tcPr>
            <w:tcW w:w="2895" w:type="dxa"/>
            <w:tcBorders>
              <w:top w:val="single" w:sz="4" w:space="0" w:color="auto"/>
              <w:bottom w:val="single" w:sz="4" w:space="0" w:color="auto"/>
            </w:tcBorders>
            <w:shd w:val="clear" w:color="auto" w:fill="auto"/>
          </w:tcPr>
          <w:p w14:paraId="51665117" w14:textId="6C95E33D" w:rsidR="00917C37" w:rsidRPr="00A37D12" w:rsidRDefault="004560E4" w:rsidP="00B862A7">
            <w:pPr>
              <w:jc w:val="center"/>
              <w:rPr>
                <w:rFonts w:eastAsia="NSimSun" w:cstheme="minorHAnsi"/>
                <w:sz w:val="20"/>
                <w:szCs w:val="20"/>
                <w:lang w:val="sr-Latn-RS"/>
              </w:rPr>
            </w:pPr>
            <w:r w:rsidRPr="00A37D12">
              <w:rPr>
                <w:rFonts w:eastAsia="NSimSun" w:cstheme="minorHAnsi"/>
                <w:sz w:val="20"/>
                <w:szCs w:val="20"/>
                <w:lang w:val="sr-Latn-RS"/>
              </w:rPr>
              <w:t>Zaštita</w:t>
            </w:r>
          </w:p>
        </w:tc>
        <w:tc>
          <w:tcPr>
            <w:tcW w:w="8703" w:type="dxa"/>
            <w:tcBorders>
              <w:top w:val="single" w:sz="4" w:space="0" w:color="auto"/>
              <w:bottom w:val="single" w:sz="4" w:space="0" w:color="auto"/>
            </w:tcBorders>
            <w:shd w:val="clear" w:color="auto" w:fill="auto"/>
          </w:tcPr>
          <w:p w14:paraId="5D41CD20" w14:textId="34FEDA61" w:rsidR="00917C37" w:rsidRPr="00A37D12" w:rsidRDefault="004560E4" w:rsidP="004560E4">
            <w:pPr>
              <w:numPr>
                <w:ilvl w:val="0"/>
                <w:numId w:val="31"/>
              </w:numPr>
              <w:spacing w:after="0" w:line="240" w:lineRule="auto"/>
              <w:rPr>
                <w:rFonts w:eastAsia="NSimSun" w:cstheme="minorHAnsi"/>
                <w:sz w:val="20"/>
                <w:szCs w:val="20"/>
                <w:lang w:val="sr-Latn-RS"/>
              </w:rPr>
            </w:pPr>
            <w:r w:rsidRPr="00A37D12">
              <w:rPr>
                <w:rFonts w:eastAsia="NSimSun" w:cstheme="minorHAnsi"/>
                <w:sz w:val="20"/>
                <w:szCs w:val="20"/>
                <w:lang w:val="sr-Latn-RS"/>
              </w:rPr>
              <w:t>Sva priznata prirodna staništa i zaštićena područja u neposrednoj blizini aktivnosti neće biti oštećena ili eksploatisana, svim zaposlenima će biti strogo zabranjen</w:t>
            </w:r>
            <w:r w:rsidR="006E5B33" w:rsidRPr="00A37D12">
              <w:rPr>
                <w:rFonts w:eastAsia="NSimSun" w:cstheme="minorHAnsi"/>
                <w:sz w:val="20"/>
                <w:szCs w:val="20"/>
                <w:lang w:val="sr-Latn-RS"/>
              </w:rPr>
              <w:t>i lov, hranjenje, s</w:t>
            </w:r>
            <w:r w:rsidRPr="00A37D12">
              <w:rPr>
                <w:rFonts w:eastAsia="NSimSun" w:cstheme="minorHAnsi"/>
                <w:sz w:val="20"/>
                <w:szCs w:val="20"/>
                <w:lang w:val="sr-Latn-RS"/>
              </w:rPr>
              <w:t>eča drveća ili druge štetne aktivnosti</w:t>
            </w:r>
            <w:r w:rsidR="00917C37" w:rsidRPr="00A37D12">
              <w:rPr>
                <w:rFonts w:eastAsia="NSimSun" w:cstheme="minorHAnsi"/>
                <w:sz w:val="20"/>
                <w:szCs w:val="20"/>
                <w:lang w:val="sr-Latn-RS"/>
              </w:rPr>
              <w:t>.</w:t>
            </w:r>
          </w:p>
          <w:p w14:paraId="4067226F" w14:textId="5257BAA4" w:rsidR="00917C37" w:rsidRPr="00A37D12" w:rsidRDefault="004560E4" w:rsidP="004560E4">
            <w:pPr>
              <w:numPr>
                <w:ilvl w:val="0"/>
                <w:numId w:val="31"/>
              </w:numPr>
              <w:spacing w:after="0" w:line="240" w:lineRule="auto"/>
              <w:rPr>
                <w:rFonts w:eastAsia="NSimSun" w:cstheme="minorHAnsi"/>
                <w:sz w:val="20"/>
                <w:szCs w:val="20"/>
                <w:lang w:val="sr-Latn-RS"/>
              </w:rPr>
            </w:pPr>
            <w:r w:rsidRPr="00A37D12">
              <w:rPr>
                <w:rFonts w:eastAsia="NSimSun" w:cstheme="minorHAnsi"/>
                <w:sz w:val="20"/>
                <w:szCs w:val="20"/>
                <w:lang w:val="sr-Latn-RS"/>
              </w:rPr>
              <w:t>Za velika stabla u blizini aktivnosti, označit</w:t>
            </w:r>
            <w:r w:rsidR="006E5B33" w:rsidRPr="00A37D12">
              <w:rPr>
                <w:rFonts w:eastAsia="NSimSun" w:cstheme="minorHAnsi"/>
                <w:sz w:val="20"/>
                <w:szCs w:val="20"/>
                <w:lang w:val="sr-Latn-RS"/>
              </w:rPr>
              <w:t>i</w:t>
            </w:r>
            <w:r w:rsidRPr="00A37D12">
              <w:rPr>
                <w:rFonts w:eastAsia="NSimSun" w:cstheme="minorHAnsi"/>
                <w:sz w:val="20"/>
                <w:szCs w:val="20"/>
                <w:lang w:val="sr-Latn-RS"/>
              </w:rPr>
              <w:t xml:space="preserve"> i </w:t>
            </w:r>
            <w:r w:rsidR="006E5B33" w:rsidRPr="00A37D12">
              <w:rPr>
                <w:rFonts w:eastAsia="NSimSun" w:cstheme="minorHAnsi"/>
                <w:sz w:val="20"/>
                <w:szCs w:val="20"/>
                <w:lang w:val="sr-Latn-RS"/>
              </w:rPr>
              <w:t>obezbediti</w:t>
            </w:r>
            <w:r w:rsidRPr="00A37D12">
              <w:rPr>
                <w:rFonts w:eastAsia="NSimSun" w:cstheme="minorHAnsi"/>
                <w:sz w:val="20"/>
                <w:szCs w:val="20"/>
                <w:lang w:val="sr-Latn-RS"/>
              </w:rPr>
              <w:t xml:space="preserve"> ogradom veliki treset i zaštitit</w:t>
            </w:r>
            <w:r w:rsidR="006E5B33" w:rsidRPr="00A37D12">
              <w:rPr>
                <w:rFonts w:eastAsia="NSimSun" w:cstheme="minorHAnsi"/>
                <w:sz w:val="20"/>
                <w:szCs w:val="20"/>
                <w:lang w:val="sr-Latn-RS"/>
              </w:rPr>
              <w:t>i</w:t>
            </w:r>
            <w:r w:rsidRPr="00A37D12">
              <w:rPr>
                <w:rFonts w:eastAsia="NSimSun" w:cstheme="minorHAnsi"/>
                <w:sz w:val="20"/>
                <w:szCs w:val="20"/>
                <w:lang w:val="sr-Latn-RS"/>
              </w:rPr>
              <w:t xml:space="preserve"> korenski sistem i izbeg</w:t>
            </w:r>
            <w:r w:rsidR="006E5B33" w:rsidRPr="00A37D12">
              <w:rPr>
                <w:rFonts w:eastAsia="NSimSun" w:cstheme="minorHAnsi"/>
                <w:sz w:val="20"/>
                <w:szCs w:val="20"/>
                <w:lang w:val="sr-Latn-RS"/>
              </w:rPr>
              <w:t>avati</w:t>
            </w:r>
            <w:r w:rsidRPr="00A37D12">
              <w:rPr>
                <w:rFonts w:eastAsia="NSimSun" w:cstheme="minorHAnsi"/>
                <w:sz w:val="20"/>
                <w:szCs w:val="20"/>
                <w:lang w:val="sr-Latn-RS"/>
              </w:rPr>
              <w:t xml:space="preserve"> bilo kakvo oštećenje drveća</w:t>
            </w:r>
          </w:p>
          <w:p w14:paraId="4FA0E60C" w14:textId="26A0044C" w:rsidR="00917C37" w:rsidRPr="00A37D12" w:rsidRDefault="004560E4" w:rsidP="004560E4">
            <w:pPr>
              <w:numPr>
                <w:ilvl w:val="0"/>
                <w:numId w:val="31"/>
              </w:numPr>
              <w:spacing w:after="0" w:line="240" w:lineRule="auto"/>
              <w:rPr>
                <w:rFonts w:eastAsia="NSimSun" w:cstheme="minorHAnsi"/>
                <w:sz w:val="20"/>
                <w:szCs w:val="20"/>
                <w:lang w:val="sr-Latn-RS"/>
              </w:rPr>
            </w:pPr>
            <w:r w:rsidRPr="00A37D12">
              <w:rPr>
                <w:rFonts w:eastAsia="NSimSun" w:cstheme="minorHAnsi"/>
                <w:sz w:val="20"/>
                <w:szCs w:val="20"/>
                <w:lang w:val="sr-Latn-RS"/>
              </w:rPr>
              <w:t>Susedne močva</w:t>
            </w:r>
            <w:r w:rsidR="006E5B33" w:rsidRPr="00A37D12">
              <w:rPr>
                <w:rFonts w:eastAsia="NSimSun" w:cstheme="minorHAnsi"/>
                <w:sz w:val="20"/>
                <w:szCs w:val="20"/>
                <w:lang w:val="sr-Latn-RS"/>
              </w:rPr>
              <w:t>re i potoci će biti zaštićeni</w:t>
            </w:r>
            <w:r w:rsidRPr="00A37D12">
              <w:rPr>
                <w:rFonts w:eastAsia="NSimSun" w:cstheme="minorHAnsi"/>
                <w:sz w:val="20"/>
                <w:szCs w:val="20"/>
                <w:lang w:val="sr-Latn-RS"/>
              </w:rPr>
              <w:t xml:space="preserve"> od oticanja </w:t>
            </w:r>
            <w:r w:rsidR="006E5B33" w:rsidRPr="00A37D12">
              <w:rPr>
                <w:rFonts w:eastAsia="NSimSun" w:cstheme="minorHAnsi"/>
                <w:sz w:val="20"/>
                <w:szCs w:val="20"/>
                <w:lang w:val="sr-Latn-RS"/>
              </w:rPr>
              <w:t xml:space="preserve">sa </w:t>
            </w:r>
            <w:r w:rsidRPr="00A37D12">
              <w:rPr>
                <w:rFonts w:eastAsia="NSimSun" w:cstheme="minorHAnsi"/>
                <w:sz w:val="20"/>
                <w:szCs w:val="20"/>
                <w:lang w:val="sr-Latn-RS"/>
              </w:rPr>
              <w:t>gradilišta, sa odgovarajućom kontrolom erozije i sedimenta</w:t>
            </w:r>
            <w:r w:rsidR="006E5B33" w:rsidRPr="00A37D12">
              <w:rPr>
                <w:rFonts w:eastAsia="NSimSun" w:cstheme="minorHAnsi"/>
                <w:sz w:val="20"/>
                <w:szCs w:val="20"/>
                <w:lang w:val="sr-Latn-RS"/>
              </w:rPr>
              <w:t>, što</w:t>
            </w:r>
            <w:r w:rsidRPr="00A37D12">
              <w:rPr>
                <w:rFonts w:eastAsia="NSimSun" w:cstheme="minorHAnsi"/>
                <w:sz w:val="20"/>
                <w:szCs w:val="20"/>
                <w:lang w:val="sr-Latn-RS"/>
              </w:rPr>
              <w:t xml:space="preserve"> uključ</w:t>
            </w:r>
            <w:r w:rsidR="006E5B33" w:rsidRPr="00A37D12">
              <w:rPr>
                <w:rFonts w:eastAsia="NSimSun" w:cstheme="minorHAnsi"/>
                <w:sz w:val="20"/>
                <w:szCs w:val="20"/>
                <w:lang w:val="sr-Latn-RS"/>
              </w:rPr>
              <w:t>uje</w:t>
            </w:r>
            <w:r w:rsidRPr="00A37D12">
              <w:rPr>
                <w:rFonts w:eastAsia="NSimSun" w:cstheme="minorHAnsi"/>
                <w:sz w:val="20"/>
                <w:szCs w:val="20"/>
                <w:lang w:val="sr-Latn-RS"/>
              </w:rPr>
              <w:t xml:space="preserve">, ne ograničavajući se </w:t>
            </w:r>
            <w:r w:rsidR="006E5B33" w:rsidRPr="00A37D12">
              <w:rPr>
                <w:rFonts w:eastAsia="NSimSun" w:cstheme="minorHAnsi"/>
                <w:sz w:val="20"/>
                <w:szCs w:val="20"/>
                <w:lang w:val="sr-Latn-RS"/>
              </w:rPr>
              <w:t>samo na to,</w:t>
            </w:r>
            <w:r w:rsidRPr="00A37D12">
              <w:rPr>
                <w:rFonts w:eastAsia="NSimSun" w:cstheme="minorHAnsi"/>
                <w:sz w:val="20"/>
                <w:szCs w:val="20"/>
                <w:lang w:val="sr-Latn-RS"/>
              </w:rPr>
              <w:t xml:space="preserve"> bale sena, muljevite ograde</w:t>
            </w:r>
          </w:p>
          <w:p w14:paraId="6AA63F83" w14:textId="04BA5B00" w:rsidR="00917C37" w:rsidRPr="00A37D12" w:rsidRDefault="004560E4" w:rsidP="006E5B33">
            <w:pPr>
              <w:numPr>
                <w:ilvl w:val="0"/>
                <w:numId w:val="31"/>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Neće biti nelicenciranih </w:t>
            </w:r>
            <w:r w:rsidR="006E5B33" w:rsidRPr="00A37D12">
              <w:rPr>
                <w:rFonts w:eastAsia="NSimSun" w:cstheme="minorHAnsi"/>
                <w:sz w:val="20"/>
                <w:szCs w:val="20"/>
                <w:lang w:val="sr-Latn-RS"/>
              </w:rPr>
              <w:t>privremenih jama</w:t>
            </w:r>
            <w:r w:rsidRPr="00A37D12">
              <w:rPr>
                <w:rFonts w:eastAsia="NSimSun" w:cstheme="minorHAnsi"/>
                <w:sz w:val="20"/>
                <w:szCs w:val="20"/>
                <w:lang w:val="sr-Latn-RS"/>
              </w:rPr>
              <w:t>, kamen</w:t>
            </w:r>
            <w:r w:rsidR="006E5B33" w:rsidRPr="00A37D12">
              <w:rPr>
                <w:rFonts w:eastAsia="NSimSun" w:cstheme="minorHAnsi"/>
                <w:sz w:val="20"/>
                <w:szCs w:val="20"/>
                <w:lang w:val="sr-Latn-RS"/>
              </w:rPr>
              <w:t>oloma ili deponija otpada u sus</w:t>
            </w:r>
            <w:r w:rsidRPr="00A37D12">
              <w:rPr>
                <w:rFonts w:eastAsia="NSimSun" w:cstheme="minorHAnsi"/>
                <w:sz w:val="20"/>
                <w:szCs w:val="20"/>
                <w:lang w:val="sr-Latn-RS"/>
              </w:rPr>
              <w:t>ednim područjima, posebno ne u zaštićenim područjima</w:t>
            </w:r>
            <w:r w:rsidR="00917C37" w:rsidRPr="00A37D12">
              <w:rPr>
                <w:rFonts w:eastAsia="NSimSun" w:cstheme="minorHAnsi"/>
                <w:sz w:val="20"/>
                <w:szCs w:val="20"/>
                <w:lang w:val="sr-Latn-RS"/>
              </w:rPr>
              <w:t>.</w:t>
            </w:r>
          </w:p>
        </w:tc>
      </w:tr>
      <w:tr w:rsidR="00917C37" w:rsidRPr="00A37D12" w14:paraId="6E232C0B" w14:textId="77777777" w:rsidTr="00B862A7">
        <w:tc>
          <w:tcPr>
            <w:tcW w:w="1697" w:type="dxa"/>
            <w:tcBorders>
              <w:top w:val="single" w:sz="4" w:space="0" w:color="auto"/>
              <w:left w:val="single" w:sz="4" w:space="0" w:color="auto"/>
              <w:bottom w:val="single" w:sz="4" w:space="0" w:color="auto"/>
            </w:tcBorders>
          </w:tcPr>
          <w:p w14:paraId="4372A568" w14:textId="03A03F0C" w:rsidR="00917C37" w:rsidRPr="00A37D12" w:rsidRDefault="00917C37" w:rsidP="00B862A7">
            <w:pPr>
              <w:rPr>
                <w:rFonts w:eastAsia="NSimSun" w:cstheme="minorHAnsi"/>
                <w:b/>
                <w:sz w:val="20"/>
                <w:szCs w:val="20"/>
                <w:lang w:val="sr-Latn-RS"/>
              </w:rPr>
            </w:pPr>
            <w:r w:rsidRPr="00A37D12">
              <w:rPr>
                <w:rFonts w:eastAsia="NSimSun" w:cstheme="minorHAnsi"/>
                <w:b/>
                <w:sz w:val="20"/>
                <w:szCs w:val="20"/>
                <w:lang w:val="sr-Latn-RS"/>
              </w:rPr>
              <w:t>H</w:t>
            </w:r>
            <w:r w:rsidRPr="00A37D12">
              <w:rPr>
                <w:rFonts w:eastAsia="NSimSun" w:cstheme="minorHAnsi"/>
                <w:sz w:val="20"/>
                <w:szCs w:val="20"/>
                <w:lang w:val="sr-Latn-RS"/>
              </w:rPr>
              <w:t xml:space="preserve">. </w:t>
            </w:r>
            <w:r w:rsidR="004560E4" w:rsidRPr="00A37D12">
              <w:rPr>
                <w:rFonts w:eastAsia="NSimSun" w:cstheme="minorHAnsi"/>
                <w:sz w:val="20"/>
                <w:szCs w:val="20"/>
                <w:lang w:val="sr-Latn-RS"/>
              </w:rPr>
              <w:t xml:space="preserve">Odlaganje medicinskog </w:t>
            </w:r>
            <w:r w:rsidR="006E5B33" w:rsidRPr="00A37D12">
              <w:rPr>
                <w:rFonts w:eastAsia="NSimSun" w:cstheme="minorHAnsi"/>
                <w:sz w:val="20"/>
                <w:szCs w:val="20"/>
                <w:lang w:val="sr-Latn-RS"/>
              </w:rPr>
              <w:lastRenderedPageBreak/>
              <w:t>otpada (nije prim</w:t>
            </w:r>
            <w:r w:rsidR="004560E4" w:rsidRPr="00A37D12">
              <w:rPr>
                <w:rFonts w:eastAsia="NSimSun" w:cstheme="minorHAnsi"/>
                <w:sz w:val="20"/>
                <w:szCs w:val="20"/>
                <w:lang w:val="sr-Latn-RS"/>
              </w:rPr>
              <w:t>enjivo</w:t>
            </w:r>
            <w:r w:rsidRPr="00A37D12">
              <w:rPr>
                <w:rFonts w:eastAsia="NSimSun" w:cstheme="minorHAnsi"/>
                <w:sz w:val="20"/>
                <w:szCs w:val="20"/>
                <w:lang w:val="sr-Latn-RS"/>
              </w:rPr>
              <w:t>)</w:t>
            </w:r>
          </w:p>
        </w:tc>
        <w:tc>
          <w:tcPr>
            <w:tcW w:w="2895" w:type="dxa"/>
            <w:tcBorders>
              <w:top w:val="single" w:sz="4" w:space="0" w:color="auto"/>
              <w:bottom w:val="single" w:sz="4" w:space="0" w:color="auto"/>
            </w:tcBorders>
            <w:shd w:val="clear" w:color="auto" w:fill="auto"/>
          </w:tcPr>
          <w:p w14:paraId="20406737" w14:textId="20777099" w:rsidR="00917C37" w:rsidRPr="00A37D12" w:rsidRDefault="004560E4" w:rsidP="00B862A7">
            <w:pPr>
              <w:jc w:val="center"/>
              <w:rPr>
                <w:rFonts w:eastAsia="NSimSun" w:cstheme="minorHAnsi"/>
                <w:sz w:val="20"/>
                <w:szCs w:val="20"/>
                <w:lang w:val="sr-Latn-RS"/>
              </w:rPr>
            </w:pPr>
            <w:r w:rsidRPr="00A37D12">
              <w:rPr>
                <w:rFonts w:eastAsia="NSimSun" w:cstheme="minorHAnsi"/>
                <w:sz w:val="20"/>
                <w:szCs w:val="20"/>
                <w:lang w:val="sr-Latn-RS"/>
              </w:rPr>
              <w:lastRenderedPageBreak/>
              <w:t>Infrastruktura za upravljanje medicinskim otpadom</w:t>
            </w:r>
          </w:p>
        </w:tc>
        <w:tc>
          <w:tcPr>
            <w:tcW w:w="8703" w:type="dxa"/>
            <w:tcBorders>
              <w:top w:val="single" w:sz="4" w:space="0" w:color="auto"/>
              <w:bottom w:val="single" w:sz="4" w:space="0" w:color="auto"/>
            </w:tcBorders>
            <w:shd w:val="clear" w:color="auto" w:fill="auto"/>
          </w:tcPr>
          <w:p w14:paraId="61C47A0D" w14:textId="2AB0EECC" w:rsidR="00917C37" w:rsidRPr="00A37D12" w:rsidRDefault="004560E4" w:rsidP="004560E4">
            <w:pPr>
              <w:numPr>
                <w:ilvl w:val="0"/>
                <w:numId w:val="49"/>
              </w:numPr>
              <w:spacing w:after="0" w:line="240" w:lineRule="auto"/>
              <w:rPr>
                <w:rFonts w:eastAsia="NSimSun" w:cstheme="minorHAnsi"/>
                <w:sz w:val="20"/>
                <w:szCs w:val="20"/>
                <w:lang w:val="sr-Latn-RS"/>
              </w:rPr>
            </w:pPr>
            <w:r w:rsidRPr="00A37D12">
              <w:rPr>
                <w:rFonts w:eastAsia="NSimSun" w:cstheme="minorHAnsi"/>
                <w:sz w:val="20"/>
                <w:szCs w:val="20"/>
                <w:lang w:val="sr-Latn-RS"/>
              </w:rPr>
              <w:t>U skladu sa nacionalnim propisima, izvođač radova c</w:t>
            </w:r>
            <w:r w:rsidR="006E5B33" w:rsidRPr="00A37D12">
              <w:rPr>
                <w:rFonts w:eastAsia="NSimSun" w:cstheme="minorHAnsi"/>
                <w:sz w:val="20"/>
                <w:szCs w:val="20"/>
                <w:lang w:val="sr-Latn-RS"/>
              </w:rPr>
              <w:t>́e osigurati da novoizgrađene i</w:t>
            </w:r>
            <w:r w:rsidRPr="00A37D12">
              <w:rPr>
                <w:rFonts w:eastAsia="NSimSun" w:cstheme="minorHAnsi"/>
                <w:sz w:val="20"/>
                <w:szCs w:val="20"/>
                <w:lang w:val="sr-Latn-RS"/>
              </w:rPr>
              <w:t>/ili rehabilitovane zdravstvene ustanove sadrže dovoljnu infrastrukturu za rukovanje i odlaganje medicinskog otpada; ovo uključuje, ali se ne ograničava na</w:t>
            </w:r>
            <w:r w:rsidR="006E5B33" w:rsidRPr="00A37D12">
              <w:rPr>
                <w:rFonts w:eastAsia="NSimSun" w:cstheme="minorHAnsi"/>
                <w:sz w:val="20"/>
                <w:szCs w:val="20"/>
                <w:lang w:val="sr-Latn-RS"/>
              </w:rPr>
              <w:t xml:space="preserve"> sledeće</w:t>
            </w:r>
            <w:r w:rsidR="00917C37" w:rsidRPr="00A37D12">
              <w:rPr>
                <w:rFonts w:eastAsia="NSimSun" w:cstheme="minorHAnsi"/>
                <w:sz w:val="20"/>
                <w:szCs w:val="20"/>
                <w:lang w:val="sr-Latn-RS"/>
              </w:rPr>
              <w:t>:</w:t>
            </w:r>
          </w:p>
          <w:p w14:paraId="498B3317" w14:textId="2142B0EA"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lastRenderedPageBreak/>
              <w:t>Posebni objekti za odvojeni otpad iz zdravstvene zaštite (uključujući prljavu opremu</w:t>
            </w:r>
            <w:r w:rsidR="006E5B33" w:rsidRPr="00A37D12">
              <w:rPr>
                <w:rFonts w:eastAsia="NSimSun" w:cstheme="minorHAnsi"/>
                <w:sz w:val="20"/>
                <w:szCs w:val="20"/>
                <w:lang w:val="sr-Latn-RS"/>
              </w:rPr>
              <w:t>,</w:t>
            </w:r>
            <w:r w:rsidRPr="00A37D12">
              <w:rPr>
                <w:rFonts w:eastAsia="NSimSun" w:cstheme="minorHAnsi"/>
                <w:sz w:val="20"/>
                <w:szCs w:val="20"/>
                <w:lang w:val="sr-Latn-RS"/>
              </w:rPr>
              <w:t xml:space="preserve"> “oštr</w:t>
            </w:r>
            <w:r w:rsidR="006E5B33" w:rsidRPr="00A37D12">
              <w:rPr>
                <w:rFonts w:eastAsia="NSimSun" w:cstheme="minorHAnsi"/>
                <w:sz w:val="20"/>
                <w:szCs w:val="20"/>
                <w:lang w:val="sr-Latn-RS"/>
              </w:rPr>
              <w:t>e</w:t>
            </w:r>
            <w:r w:rsidRPr="00A37D12">
              <w:rPr>
                <w:rFonts w:eastAsia="NSimSun" w:cstheme="minorHAnsi"/>
                <w:sz w:val="20"/>
                <w:szCs w:val="20"/>
                <w:lang w:val="sr-Latn-RS"/>
              </w:rPr>
              <w:t xml:space="preserve"> predmet</w:t>
            </w:r>
            <w:r w:rsidR="006E5B33" w:rsidRPr="00A37D12">
              <w:rPr>
                <w:rFonts w:eastAsia="NSimSun" w:cstheme="minorHAnsi"/>
                <w:sz w:val="20"/>
                <w:szCs w:val="20"/>
                <w:lang w:val="sr-Latn-RS"/>
              </w:rPr>
              <w:t>e</w:t>
            </w:r>
            <w:r w:rsidRPr="00A37D12">
              <w:rPr>
                <w:rFonts w:eastAsia="NSimSun" w:cstheme="minorHAnsi"/>
                <w:sz w:val="20"/>
                <w:szCs w:val="20"/>
                <w:lang w:val="sr-Latn-RS"/>
              </w:rPr>
              <w:t xml:space="preserve">”, i ljudsko tkivo ili tečnosti) </w:t>
            </w:r>
            <w:r w:rsidR="006E5B33" w:rsidRPr="00A37D12">
              <w:rPr>
                <w:rFonts w:eastAsia="NSimSun" w:cstheme="minorHAnsi"/>
                <w:sz w:val="20"/>
                <w:szCs w:val="20"/>
                <w:lang w:val="sr-Latn-RS"/>
              </w:rPr>
              <w:t>odvojeno od</w:t>
            </w:r>
            <w:r w:rsidRPr="00A37D12">
              <w:rPr>
                <w:rFonts w:eastAsia="NSimSun" w:cstheme="minorHAnsi"/>
                <w:sz w:val="20"/>
                <w:szCs w:val="20"/>
                <w:lang w:val="sr-Latn-RS"/>
              </w:rPr>
              <w:t xml:space="preserve"> drugog otpada</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w:t>
            </w:r>
          </w:p>
          <w:p w14:paraId="7C33E88C" w14:textId="78E78DED"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Postoje odgovarajuća skladišta za medicinski otpad</w:t>
            </w:r>
            <w:r w:rsidR="00917C37" w:rsidRPr="00A37D12">
              <w:rPr>
                <w:rFonts w:eastAsia="NSimSun" w:cstheme="minorHAnsi"/>
                <w:sz w:val="20"/>
                <w:szCs w:val="20"/>
                <w:lang w:val="sr-Latn-RS"/>
              </w:rPr>
              <w:t xml:space="preserve">; </w:t>
            </w:r>
            <w:r w:rsidRPr="00A37D12">
              <w:rPr>
                <w:rFonts w:eastAsia="NSimSun" w:cstheme="minorHAnsi"/>
                <w:sz w:val="20"/>
                <w:szCs w:val="20"/>
                <w:lang w:val="sr-Latn-RS"/>
              </w:rPr>
              <w:t>i</w:t>
            </w:r>
          </w:p>
          <w:p w14:paraId="6E6D31FA" w14:textId="7BE3908F" w:rsidR="00917C37" w:rsidRPr="00A37D12" w:rsidRDefault="004560E4" w:rsidP="006E5B33">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Ako a</w:t>
            </w:r>
            <w:r w:rsidR="006E5B33" w:rsidRPr="00A37D12">
              <w:rPr>
                <w:rFonts w:eastAsia="NSimSun" w:cstheme="minorHAnsi"/>
                <w:sz w:val="20"/>
                <w:szCs w:val="20"/>
                <w:lang w:val="sr-Latn-RS"/>
              </w:rPr>
              <w:t>ktivnost uključuje tretman u</w:t>
            </w:r>
            <w:r w:rsidRPr="00A37D12">
              <w:rPr>
                <w:rFonts w:eastAsia="NSimSun" w:cstheme="minorHAnsi"/>
                <w:sz w:val="20"/>
                <w:szCs w:val="20"/>
                <w:lang w:val="sr-Latn-RS"/>
              </w:rPr>
              <w:t xml:space="preserve"> objektu, odgovarajuće opcije za odlaganje su uspostavljene i operativne</w:t>
            </w:r>
          </w:p>
        </w:tc>
      </w:tr>
      <w:tr w:rsidR="00917C37" w:rsidRPr="00A37D12" w14:paraId="3D291632" w14:textId="77777777" w:rsidTr="00B862A7">
        <w:tc>
          <w:tcPr>
            <w:tcW w:w="1697" w:type="dxa"/>
            <w:tcBorders>
              <w:top w:val="single" w:sz="4" w:space="0" w:color="auto"/>
              <w:left w:val="single" w:sz="4" w:space="0" w:color="auto"/>
              <w:bottom w:val="single" w:sz="4" w:space="0" w:color="auto"/>
            </w:tcBorders>
          </w:tcPr>
          <w:p w14:paraId="565D954F" w14:textId="4F3DA359" w:rsidR="00917C37" w:rsidRPr="00A37D12" w:rsidRDefault="00917C37" w:rsidP="00B862A7">
            <w:pPr>
              <w:rPr>
                <w:rFonts w:eastAsia="NSimSun" w:cstheme="minorHAnsi"/>
                <w:b/>
                <w:sz w:val="20"/>
                <w:szCs w:val="20"/>
                <w:lang w:val="sr-Latn-RS"/>
              </w:rPr>
            </w:pPr>
            <w:r w:rsidRPr="00A37D12">
              <w:rPr>
                <w:rFonts w:eastAsia="NSimSun" w:cstheme="minorHAnsi"/>
                <w:b/>
                <w:sz w:val="20"/>
                <w:szCs w:val="20"/>
                <w:lang w:val="sr-Latn-RS"/>
              </w:rPr>
              <w:lastRenderedPageBreak/>
              <w:t xml:space="preserve">I </w:t>
            </w:r>
            <w:r w:rsidR="004560E4" w:rsidRPr="00A37D12">
              <w:rPr>
                <w:rFonts w:eastAsia="NSimSun" w:cstheme="minorHAnsi"/>
                <w:sz w:val="20"/>
                <w:szCs w:val="20"/>
                <w:lang w:val="sr-Latn-RS"/>
              </w:rPr>
              <w:t>Bezbednost saobraćaja i pešaka</w:t>
            </w:r>
          </w:p>
        </w:tc>
        <w:tc>
          <w:tcPr>
            <w:tcW w:w="2895" w:type="dxa"/>
            <w:tcBorders>
              <w:top w:val="single" w:sz="4" w:space="0" w:color="auto"/>
              <w:bottom w:val="single" w:sz="4" w:space="0" w:color="auto"/>
            </w:tcBorders>
            <w:shd w:val="clear" w:color="auto" w:fill="auto"/>
          </w:tcPr>
          <w:p w14:paraId="5F35E684" w14:textId="6774C022" w:rsidR="00917C37" w:rsidRPr="00A37D12" w:rsidRDefault="004560E4" w:rsidP="006E5B33">
            <w:pPr>
              <w:jc w:val="center"/>
              <w:rPr>
                <w:rFonts w:eastAsia="NSimSun" w:cstheme="minorHAnsi"/>
                <w:sz w:val="20"/>
                <w:szCs w:val="20"/>
                <w:lang w:val="sr-Latn-RS"/>
              </w:rPr>
            </w:pPr>
            <w:r w:rsidRPr="00A37D12">
              <w:rPr>
                <w:rFonts w:eastAsia="NSimSun" w:cstheme="minorHAnsi"/>
                <w:sz w:val="20"/>
                <w:szCs w:val="20"/>
                <w:lang w:val="sr-Latn-RS"/>
              </w:rPr>
              <w:t>Direktne ili indirektne op</w:t>
            </w:r>
            <w:r w:rsidR="006E5B33" w:rsidRPr="00A37D12">
              <w:rPr>
                <w:rFonts w:eastAsia="NSimSun" w:cstheme="minorHAnsi"/>
                <w:sz w:val="20"/>
                <w:szCs w:val="20"/>
                <w:lang w:val="sr-Latn-RS"/>
              </w:rPr>
              <w:t>asnosti za javni saobraćaj i p</w:t>
            </w:r>
            <w:r w:rsidRPr="00A37D12">
              <w:rPr>
                <w:rFonts w:eastAsia="NSimSun" w:cstheme="minorHAnsi"/>
                <w:sz w:val="20"/>
                <w:szCs w:val="20"/>
                <w:lang w:val="sr-Latn-RS"/>
              </w:rPr>
              <w:t xml:space="preserve">ešake </w:t>
            </w:r>
            <w:r w:rsidR="006E5B33" w:rsidRPr="00A37D12">
              <w:rPr>
                <w:rFonts w:eastAsia="NSimSun" w:cstheme="minorHAnsi"/>
                <w:sz w:val="20"/>
                <w:szCs w:val="20"/>
                <w:lang w:val="sr-Latn-RS"/>
              </w:rPr>
              <w:t>zbog</w:t>
            </w:r>
            <w:r w:rsidRPr="00A37D12">
              <w:rPr>
                <w:rFonts w:eastAsia="NSimSun" w:cstheme="minorHAnsi"/>
                <w:sz w:val="20"/>
                <w:szCs w:val="20"/>
                <w:lang w:val="sr-Latn-RS"/>
              </w:rPr>
              <w:t xml:space="preserve"> građevinski</w:t>
            </w:r>
            <w:r w:rsidR="006E5B33" w:rsidRPr="00A37D12">
              <w:rPr>
                <w:rFonts w:eastAsia="NSimSun" w:cstheme="minorHAnsi"/>
                <w:sz w:val="20"/>
                <w:szCs w:val="20"/>
                <w:lang w:val="sr-Latn-RS"/>
              </w:rPr>
              <w:t>h aktivnosti</w:t>
            </w:r>
          </w:p>
        </w:tc>
        <w:tc>
          <w:tcPr>
            <w:tcW w:w="8703" w:type="dxa"/>
            <w:tcBorders>
              <w:top w:val="single" w:sz="4" w:space="0" w:color="auto"/>
              <w:bottom w:val="single" w:sz="4" w:space="0" w:color="auto"/>
            </w:tcBorders>
            <w:shd w:val="clear" w:color="auto" w:fill="auto"/>
          </w:tcPr>
          <w:p w14:paraId="31D94898" w14:textId="1C2ADBC7" w:rsidR="00917C37" w:rsidRPr="00A37D12" w:rsidRDefault="004560E4" w:rsidP="004560E4">
            <w:pPr>
              <w:numPr>
                <w:ilvl w:val="0"/>
                <w:numId w:val="50"/>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U skladu sa najboljom međunarodnom praksom, izvođač radova će osigurati da je gradilište propisno </w:t>
            </w:r>
            <w:r w:rsidR="006E5B33" w:rsidRPr="00A37D12">
              <w:rPr>
                <w:rFonts w:eastAsia="NSimSun" w:cstheme="minorHAnsi"/>
                <w:sz w:val="20"/>
                <w:szCs w:val="20"/>
                <w:lang w:val="sr-Latn-RS"/>
              </w:rPr>
              <w:t>obezbeđeno</w:t>
            </w:r>
            <w:r w:rsidRPr="00A37D12">
              <w:rPr>
                <w:rFonts w:eastAsia="NSimSun" w:cstheme="minorHAnsi"/>
                <w:sz w:val="20"/>
                <w:szCs w:val="20"/>
                <w:lang w:val="sr-Latn-RS"/>
              </w:rPr>
              <w:t xml:space="preserve"> i da je regulisan saobraćaj. Ovo uključuje, ali nije ograničeno na</w:t>
            </w:r>
            <w:r w:rsidR="006E5B33" w:rsidRPr="00A37D12">
              <w:rPr>
                <w:rFonts w:eastAsia="NSimSun" w:cstheme="minorHAnsi"/>
                <w:sz w:val="20"/>
                <w:szCs w:val="20"/>
                <w:lang w:val="sr-Latn-RS"/>
              </w:rPr>
              <w:t>:</w:t>
            </w:r>
            <w:r w:rsidRPr="00A37D12">
              <w:rPr>
                <w:rFonts w:eastAsia="NSimSun" w:cstheme="minorHAnsi"/>
                <w:sz w:val="20"/>
                <w:szCs w:val="20"/>
                <w:lang w:val="sr-Latn-RS"/>
              </w:rPr>
              <w:t xml:space="preserve"> </w:t>
            </w:r>
          </w:p>
          <w:p w14:paraId="77C2C59C" w14:textId="4CB2FFE3"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Signalizacija, znakovi upozorenja, barijere i preusmeravanje saobraćaja: lokacija će biti jasno vidljiva i javnost će biti upozorena na sve potencijalne opasnosti.</w:t>
            </w:r>
          </w:p>
          <w:p w14:paraId="0623DC13" w14:textId="0F98B394"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Sistem upravljanja saobraćajem i obuka osoblja, posebno za pristup </w:t>
            </w:r>
            <w:r w:rsidR="006E5B33" w:rsidRPr="00A37D12">
              <w:rPr>
                <w:rFonts w:eastAsia="NSimSun" w:cstheme="minorHAnsi"/>
                <w:sz w:val="20"/>
                <w:szCs w:val="20"/>
                <w:lang w:val="sr-Latn-RS"/>
              </w:rPr>
              <w:t>lokaciji</w:t>
            </w:r>
            <w:r w:rsidRPr="00A37D12">
              <w:rPr>
                <w:rFonts w:eastAsia="NSimSun" w:cstheme="minorHAnsi"/>
                <w:sz w:val="20"/>
                <w:szCs w:val="20"/>
                <w:lang w:val="sr-Latn-RS"/>
              </w:rPr>
              <w:t xml:space="preserve"> i </w:t>
            </w:r>
            <w:r w:rsidR="006E5B33" w:rsidRPr="00A37D12">
              <w:rPr>
                <w:rFonts w:eastAsia="NSimSun" w:cstheme="minorHAnsi"/>
                <w:sz w:val="20"/>
                <w:szCs w:val="20"/>
                <w:lang w:val="sr-Latn-RS"/>
              </w:rPr>
              <w:t>saobraćaj</w:t>
            </w:r>
            <w:r w:rsidRPr="00A37D12">
              <w:rPr>
                <w:rFonts w:eastAsia="NSimSun" w:cstheme="minorHAnsi"/>
                <w:sz w:val="20"/>
                <w:szCs w:val="20"/>
                <w:lang w:val="sr-Latn-RS"/>
              </w:rPr>
              <w:t xml:space="preserve"> u blizini lokacije. Obezbeđivanje sigurnih prola</w:t>
            </w:r>
            <w:r w:rsidR="006E5B33" w:rsidRPr="00A37D12">
              <w:rPr>
                <w:rFonts w:eastAsia="NSimSun" w:cstheme="minorHAnsi"/>
                <w:sz w:val="20"/>
                <w:szCs w:val="20"/>
                <w:lang w:val="sr-Latn-RS"/>
              </w:rPr>
              <w:t>za i prelaza za pešake, gde se o</w:t>
            </w:r>
            <w:r w:rsidRPr="00A37D12">
              <w:rPr>
                <w:rFonts w:eastAsia="NSimSun" w:cstheme="minorHAnsi"/>
                <w:sz w:val="20"/>
                <w:szCs w:val="20"/>
                <w:lang w:val="sr-Latn-RS"/>
              </w:rPr>
              <w:t xml:space="preserve">meta </w:t>
            </w:r>
            <w:r w:rsidR="006E5B33" w:rsidRPr="00A37D12">
              <w:rPr>
                <w:rFonts w:eastAsia="NSimSun" w:cstheme="minorHAnsi"/>
                <w:sz w:val="20"/>
                <w:szCs w:val="20"/>
                <w:lang w:val="sr-Latn-RS"/>
              </w:rPr>
              <w:t>odvijanje</w:t>
            </w:r>
            <w:r w:rsidRPr="00A37D12">
              <w:rPr>
                <w:rFonts w:eastAsia="NSimSun" w:cstheme="minorHAnsi"/>
                <w:sz w:val="20"/>
                <w:szCs w:val="20"/>
                <w:lang w:val="sr-Latn-RS"/>
              </w:rPr>
              <w:t xml:space="preserve"> saobraćaja</w:t>
            </w:r>
            <w:r w:rsidR="00917C37" w:rsidRPr="00A37D12">
              <w:rPr>
                <w:rFonts w:eastAsia="NSimSun" w:cstheme="minorHAnsi"/>
                <w:sz w:val="20"/>
                <w:szCs w:val="20"/>
                <w:lang w:val="sr-Latn-RS"/>
              </w:rPr>
              <w:t>.</w:t>
            </w:r>
          </w:p>
          <w:p w14:paraId="28BE75AF" w14:textId="012BF60E"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Prilagođavanje radnog vremena lokalnim obrascima saobraćaja, npr. izbegavanje velikih transportnih aktivnosti tokom špica ili vremena kretanja stoke.</w:t>
            </w:r>
          </w:p>
          <w:p w14:paraId="2DB57791" w14:textId="0208A945"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 xml:space="preserve">Aktivno upravljanje saobraćajem od strane obučenog i vidljivog osoblja na lokaciji, ako je potrebno za bezbedan i pogodan prolaz za </w:t>
            </w:r>
            <w:r w:rsidR="006E5B33" w:rsidRPr="00A37D12">
              <w:rPr>
                <w:rFonts w:eastAsia="NSimSun" w:cstheme="minorHAnsi"/>
                <w:sz w:val="20"/>
                <w:szCs w:val="20"/>
                <w:lang w:val="sr-Latn-RS"/>
              </w:rPr>
              <w:t>građane</w:t>
            </w:r>
            <w:r w:rsidR="00917C37" w:rsidRPr="00A37D12">
              <w:rPr>
                <w:rFonts w:eastAsia="NSimSun" w:cstheme="minorHAnsi"/>
                <w:sz w:val="20"/>
                <w:szCs w:val="20"/>
                <w:lang w:val="sr-Latn-RS"/>
              </w:rPr>
              <w:t>.</w:t>
            </w:r>
          </w:p>
          <w:p w14:paraId="25B8C9F9" w14:textId="5CF8AF21" w:rsidR="00917C37" w:rsidRPr="00A37D12" w:rsidRDefault="004560E4" w:rsidP="004560E4">
            <w:pPr>
              <w:numPr>
                <w:ilvl w:val="0"/>
                <w:numId w:val="10"/>
              </w:numPr>
              <w:spacing w:after="0" w:line="240" w:lineRule="auto"/>
              <w:rPr>
                <w:rFonts w:eastAsia="NSimSun" w:cstheme="minorHAnsi"/>
                <w:sz w:val="20"/>
                <w:szCs w:val="20"/>
                <w:lang w:val="sr-Latn-RS"/>
              </w:rPr>
            </w:pPr>
            <w:r w:rsidRPr="00A37D12">
              <w:rPr>
                <w:rFonts w:eastAsia="NSimSun" w:cstheme="minorHAnsi"/>
                <w:sz w:val="20"/>
                <w:szCs w:val="20"/>
                <w:lang w:val="sr-Latn-RS"/>
              </w:rPr>
              <w:t>Obezbeđivanje sigurnog i stalnog pristupa kancelarijskim prostorijama, prodavnicama i stanovima za vreme renoviranja, ako zgrade budu otvorene za javnost</w:t>
            </w:r>
            <w:r w:rsidR="00917C37" w:rsidRPr="00A37D12">
              <w:rPr>
                <w:rFonts w:eastAsia="NSimSun" w:cstheme="minorHAnsi"/>
                <w:sz w:val="20"/>
                <w:szCs w:val="20"/>
                <w:lang w:val="sr-Latn-RS"/>
              </w:rPr>
              <w:t>.</w:t>
            </w:r>
          </w:p>
        </w:tc>
      </w:tr>
      <w:tr w:rsidR="00917C37" w:rsidRPr="00A37D12" w14:paraId="1634BBEC" w14:textId="77777777" w:rsidTr="00B862A7">
        <w:tc>
          <w:tcPr>
            <w:tcW w:w="1697" w:type="dxa"/>
            <w:tcBorders>
              <w:top w:val="single" w:sz="4" w:space="0" w:color="auto"/>
              <w:left w:val="single" w:sz="4" w:space="0" w:color="auto"/>
              <w:bottom w:val="single" w:sz="4" w:space="0" w:color="auto"/>
            </w:tcBorders>
          </w:tcPr>
          <w:p w14:paraId="6C45539A" w14:textId="35D73E90" w:rsidR="00917C37" w:rsidRPr="00A37D12" w:rsidRDefault="00917C37" w:rsidP="006E5B33">
            <w:pPr>
              <w:rPr>
                <w:rFonts w:eastAsia="NSimSun" w:cstheme="minorHAnsi"/>
                <w:sz w:val="20"/>
                <w:szCs w:val="20"/>
                <w:lang w:val="sr-Latn-RS"/>
              </w:rPr>
            </w:pPr>
            <w:r w:rsidRPr="00A37D12">
              <w:rPr>
                <w:rFonts w:eastAsia="NSimSun" w:cstheme="minorHAnsi"/>
                <w:b/>
                <w:sz w:val="20"/>
                <w:szCs w:val="20"/>
                <w:lang w:val="sr-Latn-RS"/>
              </w:rPr>
              <w:t>J</w:t>
            </w:r>
            <w:r w:rsidRPr="00A37D12">
              <w:rPr>
                <w:rFonts w:eastAsia="NSimSun" w:cstheme="minorHAnsi"/>
                <w:sz w:val="20"/>
                <w:szCs w:val="20"/>
                <w:lang w:val="sr-Latn-RS"/>
              </w:rPr>
              <w:t xml:space="preserve"> </w:t>
            </w:r>
            <w:r w:rsidR="006E5B33" w:rsidRPr="00A37D12">
              <w:rPr>
                <w:rFonts w:eastAsia="NSimSun" w:cstheme="minorHAnsi"/>
                <w:sz w:val="20"/>
                <w:szCs w:val="20"/>
                <w:lang w:val="sr-Latn-RS"/>
              </w:rPr>
              <w:t>Ostalo</w:t>
            </w:r>
          </w:p>
        </w:tc>
        <w:tc>
          <w:tcPr>
            <w:tcW w:w="2895" w:type="dxa"/>
            <w:tcBorders>
              <w:top w:val="single" w:sz="4" w:space="0" w:color="auto"/>
              <w:bottom w:val="single" w:sz="4" w:space="0" w:color="auto"/>
            </w:tcBorders>
            <w:shd w:val="clear" w:color="auto" w:fill="auto"/>
          </w:tcPr>
          <w:p w14:paraId="4088D429" w14:textId="77777777" w:rsidR="004560E4" w:rsidRPr="00A37D12" w:rsidRDefault="004560E4" w:rsidP="00B862A7">
            <w:pPr>
              <w:jc w:val="center"/>
              <w:rPr>
                <w:rFonts w:eastAsia="NSimSun" w:cstheme="minorHAnsi"/>
                <w:sz w:val="20"/>
                <w:szCs w:val="20"/>
                <w:lang w:val="sr-Latn-RS"/>
              </w:rPr>
            </w:pPr>
            <w:r w:rsidRPr="00A37D12">
              <w:rPr>
                <w:rFonts w:eastAsia="NSimSun" w:cstheme="minorHAnsi"/>
                <w:sz w:val="20"/>
                <w:szCs w:val="20"/>
                <w:lang w:val="sr-Latn-RS"/>
              </w:rPr>
              <w:t>Dodatni uticaji</w:t>
            </w:r>
          </w:p>
          <w:p w14:paraId="6FB5944E" w14:textId="5C3FFCBD" w:rsidR="00917C37" w:rsidRPr="00A37D12" w:rsidRDefault="00917C37" w:rsidP="00B862A7">
            <w:pPr>
              <w:jc w:val="center"/>
              <w:rPr>
                <w:rFonts w:eastAsia="NSimSun" w:cstheme="minorHAnsi"/>
                <w:sz w:val="20"/>
                <w:szCs w:val="20"/>
                <w:lang w:val="sr-Latn-RS"/>
              </w:rPr>
            </w:pPr>
            <w:r w:rsidRPr="00A37D12">
              <w:rPr>
                <w:rFonts w:eastAsia="NSimSun" w:cstheme="minorHAnsi"/>
                <w:sz w:val="20"/>
                <w:szCs w:val="20"/>
                <w:lang w:val="sr-Latn-RS"/>
              </w:rPr>
              <w:t>_________________</w:t>
            </w:r>
          </w:p>
          <w:p w14:paraId="24076AE0" w14:textId="77777777" w:rsidR="00917C37" w:rsidRPr="00A37D12" w:rsidRDefault="00917C37" w:rsidP="00B862A7">
            <w:pPr>
              <w:jc w:val="center"/>
              <w:rPr>
                <w:rFonts w:eastAsia="NSimSun" w:cstheme="minorHAnsi"/>
                <w:sz w:val="20"/>
                <w:szCs w:val="20"/>
                <w:lang w:val="sr-Latn-RS"/>
              </w:rPr>
            </w:pPr>
          </w:p>
        </w:tc>
        <w:tc>
          <w:tcPr>
            <w:tcW w:w="8703" w:type="dxa"/>
            <w:tcBorders>
              <w:top w:val="single" w:sz="4" w:space="0" w:color="auto"/>
              <w:bottom w:val="single" w:sz="4" w:space="0" w:color="auto"/>
            </w:tcBorders>
            <w:shd w:val="clear" w:color="auto" w:fill="auto"/>
          </w:tcPr>
          <w:p w14:paraId="4B9BD4A3" w14:textId="03E7CB42" w:rsidR="00917C37" w:rsidRPr="00A37D12" w:rsidRDefault="006E5B33" w:rsidP="00B862A7">
            <w:pPr>
              <w:ind w:left="360"/>
              <w:rPr>
                <w:rFonts w:eastAsia="NSimSun" w:cstheme="minorHAnsi"/>
                <w:sz w:val="20"/>
                <w:szCs w:val="20"/>
                <w:lang w:val="sr-Latn-RS"/>
              </w:rPr>
            </w:pPr>
            <w:r w:rsidRPr="00A37D12">
              <w:rPr>
                <w:rFonts w:eastAsia="NSimSun" w:cstheme="minorHAnsi"/>
                <w:sz w:val="20"/>
                <w:szCs w:val="20"/>
                <w:lang w:val="sr-Latn-RS"/>
              </w:rPr>
              <w:t>Dodatne m</w:t>
            </w:r>
            <w:r w:rsidR="004560E4" w:rsidRPr="00A37D12">
              <w:rPr>
                <w:rFonts w:eastAsia="NSimSun" w:cstheme="minorHAnsi"/>
                <w:sz w:val="20"/>
                <w:szCs w:val="20"/>
                <w:lang w:val="sr-Latn-RS"/>
              </w:rPr>
              <w:t xml:space="preserve">ere ublažavanja </w:t>
            </w:r>
            <w:r w:rsidR="00917C37" w:rsidRPr="00A37D12">
              <w:rPr>
                <w:rFonts w:eastAsia="NSimSun" w:cstheme="minorHAnsi"/>
                <w:sz w:val="20"/>
                <w:szCs w:val="20"/>
                <w:lang w:val="sr-Latn-RS"/>
              </w:rPr>
              <w:t>______________________</w:t>
            </w:r>
          </w:p>
          <w:p w14:paraId="34395312" w14:textId="77777777" w:rsidR="00917C37" w:rsidRPr="00A37D12" w:rsidRDefault="00917C37" w:rsidP="00B862A7">
            <w:pPr>
              <w:rPr>
                <w:rFonts w:eastAsia="NSimSun" w:cstheme="minorHAnsi"/>
                <w:sz w:val="20"/>
                <w:szCs w:val="20"/>
                <w:lang w:val="sr-Latn-RS"/>
              </w:rPr>
            </w:pPr>
          </w:p>
        </w:tc>
      </w:tr>
    </w:tbl>
    <w:p w14:paraId="001A132C" w14:textId="77777777" w:rsidR="00917C37" w:rsidRPr="00A37D12" w:rsidRDefault="00917C37" w:rsidP="00917C37">
      <w:pPr>
        <w:rPr>
          <w:rFonts w:eastAsia="NSimSun" w:cstheme="minorHAnsi"/>
          <w:b/>
          <w:lang w:val="sr-Latn-RS"/>
        </w:rPr>
      </w:pPr>
    </w:p>
    <w:p w14:paraId="035E2893" w14:textId="77777777" w:rsidR="00917C37" w:rsidRPr="00A37D12" w:rsidRDefault="00917C37" w:rsidP="00917C37">
      <w:pPr>
        <w:rPr>
          <w:rFonts w:eastAsia="NSimSun" w:cstheme="minorHAnsi"/>
          <w:b/>
          <w:lang w:val="sr-Latn-RS"/>
        </w:rPr>
      </w:pPr>
    </w:p>
    <w:p w14:paraId="4E473B9C" w14:textId="77777777" w:rsidR="00917C37" w:rsidRPr="00A37D12" w:rsidRDefault="00917C37" w:rsidP="00917C37">
      <w:pPr>
        <w:rPr>
          <w:rFonts w:eastAsia="NSimSun" w:cstheme="minorHAnsi"/>
          <w:b/>
          <w:lang w:val="sr-Latn-RS"/>
        </w:rPr>
        <w:sectPr w:rsidR="00917C37" w:rsidRPr="00A37D12" w:rsidSect="00B862A7">
          <w:headerReference w:type="default" r:id="rId12"/>
          <w:pgSz w:w="15840" w:h="12240" w:orient="landscape"/>
          <w:pgMar w:top="1152" w:right="1152" w:bottom="1152" w:left="1152" w:header="720" w:footer="720" w:gutter="0"/>
          <w:cols w:space="720"/>
          <w:docGrid w:linePitch="360"/>
        </w:sectPr>
      </w:pPr>
    </w:p>
    <w:p w14:paraId="1DC6BE54" w14:textId="77777777" w:rsidR="00917C37" w:rsidRPr="00A37D12" w:rsidRDefault="00917C37" w:rsidP="00917C37">
      <w:pPr>
        <w:rPr>
          <w:rFonts w:eastAsia="NSimSun" w:cstheme="minorHAnsi"/>
          <w:b/>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917C37" w:rsidRPr="00A37D12" w14:paraId="157D676D" w14:textId="77777777" w:rsidTr="00B862A7">
        <w:trPr>
          <w:trHeight w:val="269"/>
        </w:trPr>
        <w:tc>
          <w:tcPr>
            <w:tcW w:w="5000" w:type="pct"/>
            <w:tcBorders>
              <w:bottom w:val="dotted" w:sz="4" w:space="0" w:color="auto"/>
            </w:tcBorders>
            <w:shd w:val="clear" w:color="auto" w:fill="E6E6E6"/>
          </w:tcPr>
          <w:p w14:paraId="6C806A5D" w14:textId="5E140D60" w:rsidR="00917C37" w:rsidRPr="00A37D12" w:rsidRDefault="00363172" w:rsidP="00B862A7">
            <w:pPr>
              <w:rPr>
                <w:rFonts w:eastAsia="NSimSun" w:cstheme="minorHAnsi"/>
                <w:b/>
                <w:sz w:val="20"/>
                <w:szCs w:val="20"/>
                <w:lang w:val="sr-Latn-RS"/>
              </w:rPr>
            </w:pPr>
            <w:r w:rsidRPr="00A37D12">
              <w:rPr>
                <w:rFonts w:eastAsia="NSimSun" w:cstheme="minorHAnsi"/>
                <w:b/>
                <w:sz w:val="20"/>
                <w:szCs w:val="20"/>
                <w:lang w:val="sr-Latn-RS"/>
              </w:rPr>
              <w:t>DEO 3: PLAN PRAĆENJA</w:t>
            </w:r>
          </w:p>
        </w:tc>
      </w:tr>
    </w:tbl>
    <w:p w14:paraId="06F57AF8" w14:textId="77777777" w:rsidR="00917C37" w:rsidRPr="00A37D12" w:rsidRDefault="00917C37" w:rsidP="00917C37">
      <w:pPr>
        <w:rPr>
          <w:rFonts w:eastAsia="NSimSun" w:cstheme="minorHAnsi"/>
          <w:b/>
          <w:lang w:val="sr-Latn-RS"/>
        </w:rPr>
      </w:pPr>
    </w:p>
    <w:p w14:paraId="127B42AE" w14:textId="39DFF216" w:rsidR="00917C37" w:rsidRPr="00A37D12" w:rsidRDefault="00363172" w:rsidP="00917C37">
      <w:pPr>
        <w:rPr>
          <w:rFonts w:eastAsia="NSimSun" w:cstheme="minorHAnsi"/>
          <w:lang w:val="sr-Latn-RS"/>
        </w:rPr>
      </w:pPr>
      <w:r w:rsidRPr="00A37D12">
        <w:rPr>
          <w:rFonts w:eastAsia="NSimSun" w:cstheme="minorHAnsi"/>
          <w:lang w:val="sr-Latn-RS"/>
        </w:rPr>
        <w:t>RFI i KCGF će nadgledati sprovođenje mera ublažavanja tokom posete</w:t>
      </w:r>
      <w:r w:rsidR="00917C37" w:rsidRPr="00A37D12">
        <w:rPr>
          <w:rFonts w:eastAsia="NSimSun" w:cstheme="minorHAnsi"/>
          <w:lang w:val="sr-Latn-RS"/>
        </w:rPr>
        <w:t>.</w:t>
      </w:r>
    </w:p>
    <w:p w14:paraId="1DB9C4BC" w14:textId="77777777" w:rsidR="00917C37" w:rsidRPr="00A37D12" w:rsidRDefault="00917C37" w:rsidP="00917C37">
      <w:pPr>
        <w:rPr>
          <w:rFonts w:eastAsia="NSimSun" w:cstheme="minorHAnsi"/>
          <w:b/>
          <w:lang w:val="sr-Latn-RS"/>
        </w:rPr>
      </w:pPr>
    </w:p>
    <w:p w14:paraId="7ABD2A9F" w14:textId="77777777" w:rsidR="00917C37" w:rsidRPr="00A37D12" w:rsidRDefault="00917C37" w:rsidP="00917C37">
      <w:pPr>
        <w:rPr>
          <w:rFonts w:eastAsia="NSimSun" w:cstheme="minorHAnsi"/>
          <w:b/>
          <w:lang w:val="sr-Latn-RS"/>
        </w:rPr>
      </w:pPr>
    </w:p>
    <w:p w14:paraId="50E59C35" w14:textId="77777777" w:rsidR="00917C37" w:rsidRPr="00A37D12" w:rsidRDefault="00917C37" w:rsidP="00B02542">
      <w:pPr>
        <w:rPr>
          <w:rFonts w:cstheme="minorHAnsi"/>
          <w:b/>
          <w:lang w:val="sr-Latn-RS"/>
        </w:rPr>
      </w:pPr>
    </w:p>
    <w:p w14:paraId="1DFCB66C" w14:textId="77777777" w:rsidR="009C4C65" w:rsidRPr="00A37D12" w:rsidRDefault="009C4C65" w:rsidP="00F50271">
      <w:pPr>
        <w:pStyle w:val="Heading1"/>
        <w:numPr>
          <w:ilvl w:val="0"/>
          <w:numId w:val="0"/>
        </w:numPr>
        <w:ind w:left="432" w:hanging="432"/>
        <w:jc w:val="both"/>
        <w:rPr>
          <w:rFonts w:cstheme="minorHAnsi"/>
          <w:lang w:val="sr-Latn-RS"/>
        </w:rPr>
      </w:pPr>
      <w:bookmarkStart w:id="35" w:name="_Toc511996498"/>
      <w:r w:rsidRPr="00A37D12">
        <w:rPr>
          <w:rFonts w:cstheme="minorHAnsi"/>
          <w:lang w:val="sr-Latn-RS"/>
        </w:rPr>
        <w:br/>
      </w:r>
    </w:p>
    <w:p w14:paraId="2895F9CA" w14:textId="77777777" w:rsidR="009C4C65" w:rsidRPr="00A37D12" w:rsidRDefault="009C4C65">
      <w:pPr>
        <w:rPr>
          <w:rFonts w:eastAsia="SimSun" w:cstheme="minorHAnsi"/>
          <w:b/>
          <w:bCs/>
          <w:i/>
          <w:caps/>
          <w:kern w:val="32"/>
          <w:szCs w:val="32"/>
          <w:lang w:val="sr-Latn-RS" w:eastAsia="zh-CN"/>
        </w:rPr>
      </w:pPr>
      <w:r w:rsidRPr="00A37D12">
        <w:rPr>
          <w:rFonts w:cstheme="minorHAnsi"/>
          <w:lang w:val="sr-Latn-RS"/>
        </w:rPr>
        <w:br w:type="page"/>
      </w:r>
    </w:p>
    <w:p w14:paraId="4DDBE607" w14:textId="7A5D99CD" w:rsidR="00882247" w:rsidRPr="00A37D12" w:rsidRDefault="00363172" w:rsidP="00F50271">
      <w:pPr>
        <w:pStyle w:val="Heading1"/>
        <w:numPr>
          <w:ilvl w:val="0"/>
          <w:numId w:val="0"/>
        </w:numPr>
        <w:ind w:left="432" w:hanging="432"/>
        <w:jc w:val="both"/>
        <w:rPr>
          <w:rFonts w:cstheme="minorHAnsi"/>
          <w:lang w:val="sr-Latn-RS"/>
        </w:rPr>
      </w:pPr>
      <w:bookmarkStart w:id="36" w:name="_Toc536448"/>
      <w:r w:rsidRPr="00A37D12">
        <w:rPr>
          <w:rFonts w:cstheme="minorHAnsi"/>
          <w:lang w:val="sr-Latn-RS"/>
        </w:rPr>
        <w:lastRenderedPageBreak/>
        <w:t xml:space="preserve">ANEKS 3 - PLAN ZAŠTITE </w:t>
      </w:r>
      <w:r w:rsidR="00845AB0" w:rsidRPr="00A37D12">
        <w:rPr>
          <w:rFonts w:cstheme="minorHAnsi"/>
          <w:lang w:val="sr-Latn-RS"/>
        </w:rPr>
        <w:t xml:space="preserve">OKOLINE  </w:t>
      </w:r>
      <w:r w:rsidRPr="00A37D12">
        <w:rPr>
          <w:rFonts w:cstheme="minorHAnsi"/>
          <w:lang w:val="sr-Latn-RS"/>
        </w:rPr>
        <w:t>I SOCIJALNOG UPRAVLJANJA</w:t>
      </w:r>
      <w:bookmarkEnd w:id="36"/>
      <w:r w:rsidRPr="00A37D12">
        <w:rPr>
          <w:rFonts w:cstheme="minorHAnsi"/>
          <w:lang w:val="sr-Latn-RS"/>
        </w:rPr>
        <w:t xml:space="preserve"> </w:t>
      </w:r>
      <w:bookmarkEnd w:id="35"/>
    </w:p>
    <w:p w14:paraId="081486AB" w14:textId="0595EF81" w:rsidR="00882247" w:rsidRPr="00A37D12" w:rsidRDefault="00363172" w:rsidP="00F50271">
      <w:pPr>
        <w:jc w:val="both"/>
        <w:rPr>
          <w:rFonts w:eastAsia="Calibri" w:cstheme="minorHAnsi"/>
          <w:sz w:val="24"/>
          <w:szCs w:val="24"/>
          <w:lang w:val="sr-Latn-RS"/>
        </w:rPr>
      </w:pPr>
      <w:r w:rsidRPr="00A37D12">
        <w:rPr>
          <w:rFonts w:eastAsia="Calibri" w:cstheme="minorHAnsi"/>
          <w:sz w:val="24"/>
          <w:szCs w:val="24"/>
          <w:lang w:val="sr-Latn-RS"/>
        </w:rPr>
        <w:t xml:space="preserve">Plan upravljanja životnom sredinom i </w:t>
      </w:r>
      <w:r w:rsidR="008E4002" w:rsidRPr="00A37D12">
        <w:rPr>
          <w:rFonts w:eastAsia="Calibri" w:cstheme="minorHAnsi"/>
          <w:sz w:val="24"/>
          <w:szCs w:val="24"/>
          <w:lang w:val="sr-Latn-RS"/>
        </w:rPr>
        <w:t>socijalnim</w:t>
      </w:r>
      <w:r w:rsidRPr="00A37D12">
        <w:rPr>
          <w:rFonts w:eastAsia="Calibri" w:cstheme="minorHAnsi"/>
          <w:sz w:val="24"/>
          <w:szCs w:val="24"/>
          <w:lang w:val="sr-Latn-RS"/>
        </w:rPr>
        <w:t xml:space="preserve"> životom (</w:t>
      </w:r>
      <w:r w:rsidR="006907DB" w:rsidRPr="00A37D12">
        <w:rPr>
          <w:rFonts w:eastAsia="Calibri" w:cstheme="minorHAnsi"/>
          <w:sz w:val="24"/>
          <w:szCs w:val="24"/>
          <w:lang w:val="sr-Latn-RS"/>
        </w:rPr>
        <w:t>ESMP) sastoji se od niza m</w:t>
      </w:r>
      <w:r w:rsidRPr="00A37D12">
        <w:rPr>
          <w:rFonts w:eastAsia="Calibri" w:cstheme="minorHAnsi"/>
          <w:sz w:val="24"/>
          <w:szCs w:val="24"/>
          <w:lang w:val="sr-Latn-RS"/>
        </w:rPr>
        <w:t>era ublažavanja, m</w:t>
      </w:r>
      <w:r w:rsidR="006907DB" w:rsidRPr="00A37D12">
        <w:rPr>
          <w:rFonts w:eastAsia="Calibri" w:cstheme="minorHAnsi"/>
          <w:sz w:val="24"/>
          <w:szCs w:val="24"/>
          <w:lang w:val="sr-Latn-RS"/>
        </w:rPr>
        <w:t>onitoringa i institucionalnih m</w:t>
      </w:r>
      <w:r w:rsidRPr="00A37D12">
        <w:rPr>
          <w:rFonts w:eastAsia="Calibri" w:cstheme="minorHAnsi"/>
          <w:sz w:val="24"/>
          <w:szCs w:val="24"/>
          <w:lang w:val="sr-Latn-RS"/>
        </w:rPr>
        <w:t>era koje treba p</w:t>
      </w:r>
      <w:r w:rsidR="006907DB" w:rsidRPr="00A37D12">
        <w:rPr>
          <w:rFonts w:eastAsia="Calibri" w:cstheme="minorHAnsi"/>
          <w:sz w:val="24"/>
          <w:szCs w:val="24"/>
          <w:lang w:val="sr-Latn-RS"/>
        </w:rPr>
        <w:t xml:space="preserve">reduzeti tokom implementacije i </w:t>
      </w:r>
      <w:r w:rsidR="008E4002" w:rsidRPr="00A37D12">
        <w:rPr>
          <w:rFonts w:eastAsia="Calibri" w:cstheme="minorHAnsi"/>
          <w:sz w:val="24"/>
          <w:szCs w:val="24"/>
          <w:lang w:val="sr-Latn-RS"/>
        </w:rPr>
        <w:t>rada</w:t>
      </w:r>
      <w:r w:rsidRPr="00A37D12">
        <w:rPr>
          <w:rFonts w:eastAsia="Calibri" w:cstheme="minorHAnsi"/>
          <w:sz w:val="24"/>
          <w:szCs w:val="24"/>
          <w:lang w:val="sr-Latn-RS"/>
        </w:rPr>
        <w:t xml:space="preserve"> kako bi se uklonili nepovoljni ekološki i socijalni </w:t>
      </w:r>
      <w:r w:rsidR="00845AB0" w:rsidRPr="00A37D12">
        <w:rPr>
          <w:rFonts w:eastAsia="Calibri" w:cstheme="minorHAnsi"/>
          <w:sz w:val="24"/>
          <w:szCs w:val="24"/>
          <w:lang w:val="sr-Latn-RS"/>
        </w:rPr>
        <w:t>utica</w:t>
      </w:r>
      <w:r w:rsidRPr="00A37D12">
        <w:rPr>
          <w:rFonts w:eastAsia="Calibri" w:cstheme="minorHAnsi"/>
          <w:sz w:val="24"/>
          <w:szCs w:val="24"/>
          <w:lang w:val="sr-Latn-RS"/>
        </w:rPr>
        <w:t>ji, neutraliz</w:t>
      </w:r>
      <w:r w:rsidR="006907DB" w:rsidRPr="00A37D12">
        <w:rPr>
          <w:rFonts w:eastAsia="Calibri" w:cstheme="minorHAnsi"/>
          <w:sz w:val="24"/>
          <w:szCs w:val="24"/>
          <w:lang w:val="sr-Latn-RS"/>
        </w:rPr>
        <w:t>ov</w:t>
      </w:r>
      <w:r w:rsidRPr="00A37D12">
        <w:rPr>
          <w:rFonts w:eastAsia="Calibri" w:cstheme="minorHAnsi"/>
          <w:sz w:val="24"/>
          <w:szCs w:val="24"/>
          <w:lang w:val="sr-Latn-RS"/>
        </w:rPr>
        <w:t>ali ili smanjili na prihvatljiv nivo. Plan takođe uključuje aktivnosti koje su potrebne za implementaciju ovih mera</w:t>
      </w:r>
      <w:r w:rsidR="00882247" w:rsidRPr="00A37D12">
        <w:rPr>
          <w:rFonts w:eastAsia="Calibri" w:cstheme="minorHAnsi"/>
          <w:sz w:val="24"/>
          <w:szCs w:val="24"/>
          <w:lang w:val="sr-Latn-RS"/>
        </w:rPr>
        <w:t>.</w:t>
      </w:r>
    </w:p>
    <w:p w14:paraId="167F05B9" w14:textId="0DE52140" w:rsidR="00882247" w:rsidRPr="00A37D12" w:rsidRDefault="00882247" w:rsidP="00F50271">
      <w:pPr>
        <w:jc w:val="both"/>
        <w:rPr>
          <w:rFonts w:eastAsia="Calibri" w:cstheme="minorHAnsi"/>
          <w:sz w:val="24"/>
          <w:szCs w:val="24"/>
          <w:lang w:val="sr-Latn-RS"/>
        </w:rPr>
      </w:pPr>
      <w:r w:rsidRPr="00A37D12">
        <w:rPr>
          <w:rFonts w:eastAsia="Calibri" w:cstheme="minorHAnsi"/>
          <w:sz w:val="24"/>
          <w:szCs w:val="24"/>
          <w:lang w:val="sr-Latn-RS"/>
        </w:rPr>
        <w:t xml:space="preserve">1. </w:t>
      </w:r>
      <w:r w:rsidR="00363172" w:rsidRPr="00A37D12">
        <w:rPr>
          <w:rFonts w:eastAsia="Calibri" w:cstheme="minorHAnsi"/>
          <w:sz w:val="24"/>
          <w:szCs w:val="24"/>
          <w:lang w:val="sr-Latn-RS"/>
        </w:rPr>
        <w:t>Planovi upra</w:t>
      </w:r>
      <w:r w:rsidR="008E4002" w:rsidRPr="00A37D12">
        <w:rPr>
          <w:rFonts w:eastAsia="Calibri" w:cstheme="minorHAnsi"/>
          <w:sz w:val="24"/>
          <w:szCs w:val="24"/>
          <w:lang w:val="sr-Latn-RS"/>
        </w:rPr>
        <w:t>vljanja su osnovni elementi izv</w:t>
      </w:r>
      <w:r w:rsidR="00363172" w:rsidRPr="00A37D12">
        <w:rPr>
          <w:rFonts w:eastAsia="Calibri" w:cstheme="minorHAnsi"/>
          <w:sz w:val="24"/>
          <w:szCs w:val="24"/>
          <w:lang w:val="sr-Latn-RS"/>
        </w:rPr>
        <w:t>eštaja EA za projekte kategorije A; za mnoge projekte kategorije B</w:t>
      </w:r>
      <w:r w:rsidR="008E4002" w:rsidRPr="00A37D12">
        <w:rPr>
          <w:rFonts w:eastAsia="Calibri" w:cstheme="minorHAnsi"/>
          <w:sz w:val="24"/>
          <w:szCs w:val="24"/>
          <w:lang w:val="sr-Latn-RS"/>
        </w:rPr>
        <w:t>,</w:t>
      </w:r>
      <w:r w:rsidR="00363172" w:rsidRPr="00A37D12">
        <w:rPr>
          <w:rFonts w:eastAsia="Calibri" w:cstheme="minorHAnsi"/>
          <w:sz w:val="24"/>
          <w:szCs w:val="24"/>
          <w:lang w:val="sr-Latn-RS"/>
        </w:rPr>
        <w:t xml:space="preserve"> EA može rezultirati samo planom upravljanja. Da bi pripremili plan upravljanja, primalac i njegov tim za projektovanje EA (a) identifikuju skup odgovora na potencijalno št</w:t>
      </w:r>
      <w:r w:rsidR="008E4002" w:rsidRPr="00A37D12">
        <w:rPr>
          <w:rFonts w:eastAsia="Calibri" w:cstheme="minorHAnsi"/>
          <w:sz w:val="24"/>
          <w:szCs w:val="24"/>
          <w:lang w:val="sr-Latn-RS"/>
        </w:rPr>
        <w:t>etne uticaje; (b) određuju zahteve za obezb</w:t>
      </w:r>
      <w:r w:rsidR="00363172" w:rsidRPr="00A37D12">
        <w:rPr>
          <w:rFonts w:eastAsia="Calibri" w:cstheme="minorHAnsi"/>
          <w:sz w:val="24"/>
          <w:szCs w:val="24"/>
          <w:lang w:val="sr-Latn-RS"/>
        </w:rPr>
        <w:t xml:space="preserve">eđivanje da ti odgovori </w:t>
      </w:r>
      <w:r w:rsidR="008E4002" w:rsidRPr="00A37D12">
        <w:rPr>
          <w:rFonts w:eastAsia="Calibri" w:cstheme="minorHAnsi"/>
          <w:sz w:val="24"/>
          <w:szCs w:val="24"/>
          <w:lang w:val="sr-Latn-RS"/>
        </w:rPr>
        <w:t xml:space="preserve">budu </w:t>
      </w:r>
      <w:r w:rsidR="00363172" w:rsidRPr="00A37D12">
        <w:rPr>
          <w:rFonts w:eastAsia="Calibri" w:cstheme="minorHAnsi"/>
          <w:sz w:val="24"/>
          <w:szCs w:val="24"/>
          <w:lang w:val="sr-Latn-RS"/>
        </w:rPr>
        <w:t>učinjeni efikasno i blagovremeno; i (c) opis</w:t>
      </w:r>
      <w:r w:rsidR="008E4002" w:rsidRPr="00A37D12">
        <w:rPr>
          <w:rFonts w:eastAsia="Calibri" w:cstheme="minorHAnsi"/>
          <w:sz w:val="24"/>
          <w:szCs w:val="24"/>
          <w:lang w:val="sr-Latn-RS"/>
        </w:rPr>
        <w:t>uju</w:t>
      </w:r>
      <w:r w:rsidR="00363172" w:rsidRPr="00A37D12">
        <w:rPr>
          <w:rFonts w:eastAsia="Calibri" w:cstheme="minorHAnsi"/>
          <w:sz w:val="24"/>
          <w:szCs w:val="24"/>
          <w:lang w:val="sr-Latn-RS"/>
        </w:rPr>
        <w:t xml:space="preserve"> sredstva za</w:t>
      </w:r>
      <w:r w:rsidR="008E4002" w:rsidRPr="00A37D12">
        <w:rPr>
          <w:rFonts w:eastAsia="Calibri" w:cstheme="minorHAnsi"/>
          <w:sz w:val="24"/>
          <w:szCs w:val="24"/>
          <w:lang w:val="sr-Latn-RS"/>
        </w:rPr>
        <w:t xml:space="preserve"> ispunjavanje tih zaht</w:t>
      </w:r>
      <w:r w:rsidR="00363172" w:rsidRPr="00A37D12">
        <w:rPr>
          <w:rFonts w:eastAsia="Calibri" w:cstheme="minorHAnsi"/>
          <w:sz w:val="24"/>
          <w:szCs w:val="24"/>
          <w:lang w:val="sr-Latn-RS"/>
        </w:rPr>
        <w:t>eva</w:t>
      </w:r>
      <w:r w:rsidRPr="00A37D12">
        <w:rPr>
          <w:rFonts w:eastAsia="Calibri" w:cstheme="minorHAnsi"/>
          <w:sz w:val="24"/>
          <w:szCs w:val="24"/>
          <w:lang w:val="sr-Latn-RS"/>
        </w:rPr>
        <w:t>.</w:t>
      </w:r>
    </w:p>
    <w:p w14:paraId="220B3525" w14:textId="734D930F" w:rsidR="00882247" w:rsidRPr="00A37D12" w:rsidRDefault="008E4002" w:rsidP="00F50271">
      <w:pPr>
        <w:jc w:val="both"/>
        <w:rPr>
          <w:rFonts w:eastAsia="Calibri" w:cstheme="minorHAnsi"/>
          <w:sz w:val="24"/>
          <w:szCs w:val="24"/>
          <w:lang w:val="sr-Latn-RS"/>
        </w:rPr>
      </w:pPr>
      <w:r w:rsidRPr="00A37D12">
        <w:rPr>
          <w:rFonts w:eastAsia="Calibri" w:cstheme="minorHAnsi"/>
          <w:sz w:val="24"/>
          <w:szCs w:val="24"/>
          <w:lang w:val="sr-Latn-RS"/>
        </w:rPr>
        <w:t>Tačnije, ESMP uključuje sl</w:t>
      </w:r>
      <w:r w:rsidR="00363172" w:rsidRPr="00A37D12">
        <w:rPr>
          <w:rFonts w:eastAsia="Calibri" w:cstheme="minorHAnsi"/>
          <w:sz w:val="24"/>
          <w:szCs w:val="24"/>
          <w:lang w:val="sr-Latn-RS"/>
        </w:rPr>
        <w:t>edeće komponente</w:t>
      </w:r>
      <w:r w:rsidR="00882247" w:rsidRPr="00A37D12">
        <w:rPr>
          <w:rFonts w:eastAsia="Calibri" w:cstheme="minorHAnsi"/>
          <w:sz w:val="24"/>
          <w:szCs w:val="24"/>
          <w:lang w:val="sr-Latn-RS"/>
        </w:rPr>
        <w:t>:</w:t>
      </w:r>
    </w:p>
    <w:p w14:paraId="230282FE" w14:textId="025852C7" w:rsidR="00882247" w:rsidRPr="00A37D12" w:rsidRDefault="00363172" w:rsidP="00F50271">
      <w:pPr>
        <w:jc w:val="both"/>
        <w:rPr>
          <w:rFonts w:eastAsia="Calibri" w:cstheme="minorHAnsi"/>
          <w:b/>
          <w:sz w:val="24"/>
          <w:szCs w:val="24"/>
          <w:lang w:val="sr-Latn-RS"/>
        </w:rPr>
      </w:pPr>
      <w:r w:rsidRPr="00A37D12">
        <w:rPr>
          <w:rFonts w:eastAsia="Calibri" w:cstheme="minorHAnsi"/>
          <w:b/>
          <w:sz w:val="24"/>
          <w:szCs w:val="24"/>
          <w:lang w:val="sr-Latn-RS"/>
        </w:rPr>
        <w:t>Ublažavanje</w:t>
      </w:r>
    </w:p>
    <w:p w14:paraId="326806BE" w14:textId="6D71F9E7" w:rsidR="00882247" w:rsidRPr="00A37D12" w:rsidRDefault="00882247" w:rsidP="00F50271">
      <w:pPr>
        <w:jc w:val="both"/>
        <w:rPr>
          <w:rFonts w:eastAsia="Calibri" w:cstheme="minorHAnsi"/>
          <w:sz w:val="24"/>
          <w:szCs w:val="24"/>
          <w:lang w:val="sr-Latn-RS"/>
        </w:rPr>
      </w:pPr>
      <w:r w:rsidRPr="00A37D12">
        <w:rPr>
          <w:rFonts w:eastAsia="Calibri" w:cstheme="minorHAnsi"/>
          <w:sz w:val="24"/>
          <w:szCs w:val="24"/>
          <w:lang w:val="sr-Latn-RS"/>
        </w:rPr>
        <w:t xml:space="preserve">2.  </w:t>
      </w:r>
      <w:r w:rsidR="00363172" w:rsidRPr="00A37D12">
        <w:rPr>
          <w:rFonts w:eastAsia="Calibri" w:cstheme="minorHAnsi"/>
          <w:sz w:val="24"/>
          <w:szCs w:val="24"/>
          <w:lang w:val="sr-Latn-RS"/>
        </w:rPr>
        <w:t xml:space="preserve">ESMP identifikuje izvodljive i troškovno </w:t>
      </w:r>
      <w:r w:rsidR="008E4002" w:rsidRPr="00A37D12">
        <w:rPr>
          <w:rFonts w:eastAsia="Calibri" w:cstheme="minorHAnsi"/>
          <w:sz w:val="24"/>
          <w:szCs w:val="24"/>
          <w:lang w:val="sr-Latn-RS"/>
        </w:rPr>
        <w:t>isplative m</w:t>
      </w:r>
      <w:r w:rsidR="00363172" w:rsidRPr="00A37D12">
        <w:rPr>
          <w:rFonts w:eastAsia="Calibri" w:cstheme="minorHAnsi"/>
          <w:sz w:val="24"/>
          <w:szCs w:val="24"/>
          <w:lang w:val="sr-Latn-RS"/>
        </w:rPr>
        <w:t xml:space="preserve">ere koje mogu smanjiti potencijalno značajne negativne </w:t>
      </w:r>
      <w:r w:rsidR="00845AB0" w:rsidRPr="00A37D12">
        <w:rPr>
          <w:rFonts w:eastAsia="Calibri" w:cstheme="minorHAnsi"/>
          <w:sz w:val="24"/>
          <w:szCs w:val="24"/>
          <w:lang w:val="sr-Latn-RS"/>
        </w:rPr>
        <w:t>utica</w:t>
      </w:r>
      <w:r w:rsidR="00363172" w:rsidRPr="00A37D12">
        <w:rPr>
          <w:rFonts w:eastAsia="Calibri" w:cstheme="minorHAnsi"/>
          <w:sz w:val="24"/>
          <w:szCs w:val="24"/>
          <w:lang w:val="sr-Latn-RS"/>
        </w:rPr>
        <w:t xml:space="preserve">je na </w:t>
      </w:r>
      <w:r w:rsidR="008E4002" w:rsidRPr="00A37D12">
        <w:rPr>
          <w:rFonts w:eastAsia="Calibri" w:cstheme="minorHAnsi"/>
          <w:sz w:val="24"/>
          <w:szCs w:val="24"/>
          <w:lang w:val="sr-Latn-RS"/>
        </w:rPr>
        <w:t>okolinu</w:t>
      </w:r>
      <w:r w:rsidR="001E46E0" w:rsidRPr="00A37D12">
        <w:rPr>
          <w:rFonts w:eastAsia="Calibri" w:cstheme="minorHAnsi"/>
          <w:sz w:val="24"/>
          <w:szCs w:val="24"/>
          <w:lang w:val="sr-Latn-RS"/>
        </w:rPr>
        <w:t xml:space="preserve"> </w:t>
      </w:r>
      <w:r w:rsidR="008E4002" w:rsidRPr="00A37D12">
        <w:rPr>
          <w:rFonts w:eastAsia="Calibri" w:cstheme="minorHAnsi"/>
          <w:sz w:val="24"/>
          <w:szCs w:val="24"/>
          <w:lang w:val="sr-Latn-RS"/>
        </w:rPr>
        <w:t>na prihvatljiv nivo</w:t>
      </w:r>
      <w:r w:rsidR="00363172" w:rsidRPr="00A37D12">
        <w:rPr>
          <w:rFonts w:eastAsia="Calibri" w:cstheme="minorHAnsi"/>
          <w:sz w:val="24"/>
          <w:szCs w:val="24"/>
          <w:lang w:val="sr-Latn-RS"/>
        </w:rPr>
        <w:t>. Plan uključu</w:t>
      </w:r>
      <w:r w:rsidR="008E4002" w:rsidRPr="00A37D12">
        <w:rPr>
          <w:rFonts w:eastAsia="Calibri" w:cstheme="minorHAnsi"/>
          <w:sz w:val="24"/>
          <w:szCs w:val="24"/>
          <w:lang w:val="sr-Latn-RS"/>
        </w:rPr>
        <w:t>je kompenzacione mere ako m</w:t>
      </w:r>
      <w:r w:rsidR="00363172" w:rsidRPr="00A37D12">
        <w:rPr>
          <w:rFonts w:eastAsia="Calibri" w:cstheme="minorHAnsi"/>
          <w:sz w:val="24"/>
          <w:szCs w:val="24"/>
          <w:lang w:val="sr-Latn-RS"/>
        </w:rPr>
        <w:t>ere ublažavanja nisu izvodljive, ekonomične ili dovoljne. Konkretno, ESMP</w:t>
      </w:r>
      <w:r w:rsidRPr="00A37D12">
        <w:rPr>
          <w:rFonts w:eastAsia="Calibri" w:cstheme="minorHAnsi"/>
          <w:sz w:val="24"/>
          <w:szCs w:val="24"/>
          <w:lang w:val="sr-Latn-RS"/>
        </w:rPr>
        <w:t>;</w:t>
      </w:r>
    </w:p>
    <w:p w14:paraId="5BD770E7" w14:textId="43B92B93" w:rsidR="00882247" w:rsidRPr="00A37D12" w:rsidRDefault="00882247" w:rsidP="00F50271">
      <w:pPr>
        <w:jc w:val="both"/>
        <w:rPr>
          <w:rFonts w:eastAsia="Calibri" w:cstheme="minorHAnsi"/>
          <w:sz w:val="24"/>
          <w:szCs w:val="24"/>
          <w:lang w:val="sr-Latn-RS"/>
        </w:rPr>
      </w:pPr>
      <w:r w:rsidRPr="00A37D12">
        <w:rPr>
          <w:rFonts w:eastAsia="Calibri" w:cstheme="minorHAnsi"/>
          <w:sz w:val="24"/>
          <w:szCs w:val="24"/>
          <w:lang w:val="sr-Latn-RS"/>
        </w:rPr>
        <w:t xml:space="preserve">(a)  </w:t>
      </w:r>
      <w:r w:rsidR="00363172" w:rsidRPr="00A37D12">
        <w:rPr>
          <w:rFonts w:eastAsia="Calibri" w:cstheme="minorHAnsi"/>
          <w:sz w:val="24"/>
          <w:szCs w:val="24"/>
          <w:lang w:val="sr-Latn-RS"/>
        </w:rPr>
        <w:t>Identifi</w:t>
      </w:r>
      <w:r w:rsidR="008E4002" w:rsidRPr="00A37D12">
        <w:rPr>
          <w:rFonts w:eastAsia="Calibri" w:cstheme="minorHAnsi"/>
          <w:sz w:val="24"/>
          <w:szCs w:val="24"/>
          <w:lang w:val="sr-Latn-RS"/>
        </w:rPr>
        <w:t>kuje</w:t>
      </w:r>
      <w:r w:rsidR="00363172" w:rsidRPr="00A37D12">
        <w:rPr>
          <w:rFonts w:eastAsia="Calibri" w:cstheme="minorHAnsi"/>
          <w:sz w:val="24"/>
          <w:szCs w:val="24"/>
          <w:lang w:val="sr-Latn-RS"/>
        </w:rPr>
        <w:t xml:space="preserve"> i sažima sve očekivane značajne negativne uticaje na životnu sredinu (uključujući </w:t>
      </w:r>
      <w:r w:rsidR="008E4002" w:rsidRPr="00A37D12">
        <w:rPr>
          <w:rFonts w:eastAsia="Calibri" w:cstheme="minorHAnsi"/>
          <w:sz w:val="24"/>
          <w:szCs w:val="24"/>
          <w:lang w:val="sr-Latn-RS"/>
        </w:rPr>
        <w:t xml:space="preserve">i </w:t>
      </w:r>
      <w:r w:rsidR="00363172" w:rsidRPr="00A37D12">
        <w:rPr>
          <w:rFonts w:eastAsia="Calibri" w:cstheme="minorHAnsi"/>
          <w:sz w:val="24"/>
          <w:szCs w:val="24"/>
          <w:lang w:val="sr-Latn-RS"/>
        </w:rPr>
        <w:t xml:space="preserve">one koji </w:t>
      </w:r>
      <w:r w:rsidR="008E4002" w:rsidRPr="00A37D12">
        <w:rPr>
          <w:rFonts w:eastAsia="Calibri" w:cstheme="minorHAnsi"/>
          <w:sz w:val="24"/>
          <w:szCs w:val="24"/>
          <w:lang w:val="sr-Latn-RS"/>
        </w:rPr>
        <w:t>obuhvataju</w:t>
      </w:r>
      <w:r w:rsidR="00363172" w:rsidRPr="00A37D12">
        <w:rPr>
          <w:rFonts w:eastAsia="Calibri" w:cstheme="minorHAnsi"/>
          <w:sz w:val="24"/>
          <w:szCs w:val="24"/>
          <w:lang w:val="sr-Latn-RS"/>
        </w:rPr>
        <w:t xml:space="preserve"> starosede</w:t>
      </w:r>
      <w:r w:rsidR="008E4002" w:rsidRPr="00A37D12">
        <w:rPr>
          <w:rFonts w:eastAsia="Calibri" w:cstheme="minorHAnsi"/>
          <w:sz w:val="24"/>
          <w:szCs w:val="24"/>
          <w:lang w:val="sr-Latn-RS"/>
        </w:rPr>
        <w:t>oce</w:t>
      </w:r>
      <w:r w:rsidR="00363172" w:rsidRPr="00A37D12">
        <w:rPr>
          <w:rFonts w:eastAsia="Calibri" w:cstheme="minorHAnsi"/>
          <w:sz w:val="24"/>
          <w:szCs w:val="24"/>
          <w:lang w:val="sr-Latn-RS"/>
        </w:rPr>
        <w:t xml:space="preserve"> ili </w:t>
      </w:r>
      <w:r w:rsidR="008E4002" w:rsidRPr="00A37D12">
        <w:rPr>
          <w:rFonts w:eastAsia="Calibri" w:cstheme="minorHAnsi"/>
          <w:sz w:val="24"/>
          <w:szCs w:val="24"/>
          <w:lang w:val="sr-Latn-RS"/>
        </w:rPr>
        <w:t>nedobrovoljno</w:t>
      </w:r>
      <w:r w:rsidR="00363172" w:rsidRPr="00A37D12">
        <w:rPr>
          <w:rFonts w:eastAsia="Calibri" w:cstheme="minorHAnsi"/>
          <w:sz w:val="24"/>
          <w:szCs w:val="24"/>
          <w:lang w:val="sr-Latn-RS"/>
        </w:rPr>
        <w:t xml:space="preserve"> preseljenje</w:t>
      </w:r>
      <w:r w:rsidRPr="00A37D12">
        <w:rPr>
          <w:rFonts w:eastAsia="Calibri" w:cstheme="minorHAnsi"/>
          <w:sz w:val="24"/>
          <w:szCs w:val="24"/>
          <w:lang w:val="sr-Latn-RS"/>
        </w:rPr>
        <w:t>);</w:t>
      </w:r>
    </w:p>
    <w:p w14:paraId="73132B80" w14:textId="14E3F37E" w:rsidR="00882247" w:rsidRPr="00A37D12" w:rsidRDefault="00882247" w:rsidP="00F50271">
      <w:pPr>
        <w:jc w:val="both"/>
        <w:rPr>
          <w:rFonts w:eastAsia="Calibri" w:cstheme="minorHAnsi"/>
          <w:sz w:val="24"/>
          <w:szCs w:val="24"/>
          <w:lang w:val="sr-Latn-RS"/>
        </w:rPr>
      </w:pPr>
      <w:r w:rsidRPr="00A37D12">
        <w:rPr>
          <w:rFonts w:eastAsia="Calibri" w:cstheme="minorHAnsi"/>
          <w:sz w:val="24"/>
          <w:szCs w:val="24"/>
          <w:lang w:val="sr-Latn-RS"/>
        </w:rPr>
        <w:t xml:space="preserve">(b)  </w:t>
      </w:r>
      <w:r w:rsidR="00363172" w:rsidRPr="00A37D12">
        <w:rPr>
          <w:rFonts w:eastAsia="Calibri" w:cstheme="minorHAnsi"/>
          <w:sz w:val="24"/>
          <w:szCs w:val="24"/>
          <w:lang w:val="sr-Latn-RS"/>
        </w:rPr>
        <w:t>Opisuje svaku meru ublažavanja</w:t>
      </w:r>
      <w:r w:rsidR="008E4002" w:rsidRPr="00A37D12">
        <w:rPr>
          <w:rFonts w:eastAsia="Calibri" w:cstheme="minorHAnsi"/>
          <w:sz w:val="24"/>
          <w:szCs w:val="24"/>
          <w:lang w:val="sr-Latn-RS"/>
        </w:rPr>
        <w:t xml:space="preserve"> sa tehničkim detaljima</w:t>
      </w:r>
      <w:r w:rsidR="00363172" w:rsidRPr="00A37D12">
        <w:rPr>
          <w:rFonts w:eastAsia="Calibri" w:cstheme="minorHAnsi"/>
          <w:sz w:val="24"/>
          <w:szCs w:val="24"/>
          <w:lang w:val="sr-Latn-RS"/>
        </w:rPr>
        <w:t>, uključujući</w:t>
      </w:r>
      <w:r w:rsidR="008E4002" w:rsidRPr="00A37D12">
        <w:rPr>
          <w:rFonts w:eastAsia="Calibri" w:cstheme="minorHAnsi"/>
          <w:sz w:val="24"/>
          <w:szCs w:val="24"/>
          <w:lang w:val="sr-Latn-RS"/>
        </w:rPr>
        <w:t xml:space="preserve"> ovde</w:t>
      </w:r>
      <w:r w:rsidR="00363172" w:rsidRPr="00A37D12">
        <w:rPr>
          <w:rFonts w:eastAsia="Calibri" w:cstheme="minorHAnsi"/>
          <w:sz w:val="24"/>
          <w:szCs w:val="24"/>
          <w:lang w:val="sr-Latn-RS"/>
        </w:rPr>
        <w:t xml:space="preserve"> </w:t>
      </w:r>
      <w:r w:rsidR="008E4002" w:rsidRPr="00A37D12">
        <w:rPr>
          <w:rFonts w:eastAsia="Calibri" w:cstheme="minorHAnsi"/>
          <w:sz w:val="24"/>
          <w:szCs w:val="24"/>
          <w:lang w:val="sr-Latn-RS"/>
        </w:rPr>
        <w:t xml:space="preserve">i </w:t>
      </w:r>
      <w:r w:rsidR="00363172" w:rsidRPr="00A37D12">
        <w:rPr>
          <w:rFonts w:eastAsia="Calibri" w:cstheme="minorHAnsi"/>
          <w:sz w:val="24"/>
          <w:szCs w:val="24"/>
          <w:lang w:val="sr-Latn-RS"/>
        </w:rPr>
        <w:t>vrstu uticaja na koji se odnosi i uslove po</w:t>
      </w:r>
      <w:r w:rsidR="008E4002" w:rsidRPr="00A37D12">
        <w:rPr>
          <w:rFonts w:eastAsia="Calibri" w:cstheme="minorHAnsi"/>
          <w:sz w:val="24"/>
          <w:szCs w:val="24"/>
          <w:lang w:val="sr-Latn-RS"/>
        </w:rPr>
        <w:t>d kojima je to potrebno (npr. k</w:t>
      </w:r>
      <w:r w:rsidR="00363172" w:rsidRPr="00A37D12">
        <w:rPr>
          <w:rFonts w:eastAsia="Calibri" w:cstheme="minorHAnsi"/>
          <w:sz w:val="24"/>
          <w:szCs w:val="24"/>
          <w:lang w:val="sr-Latn-RS"/>
        </w:rPr>
        <w:t>ontinuirano ili u slučaju nepredviđenih okolnosti), zajedno sa dizajnom, opisom opreme i operativnim procedurama, prema potrebi</w:t>
      </w:r>
      <w:r w:rsidRPr="00A37D12">
        <w:rPr>
          <w:rFonts w:eastAsia="Calibri" w:cstheme="minorHAnsi"/>
          <w:sz w:val="24"/>
          <w:szCs w:val="24"/>
          <w:lang w:val="sr-Latn-RS"/>
        </w:rPr>
        <w:t>;</w:t>
      </w:r>
      <w:r w:rsidR="008E4002" w:rsidRPr="00A37D12">
        <w:rPr>
          <w:rFonts w:eastAsia="Calibri" w:cstheme="minorHAnsi"/>
          <w:sz w:val="24"/>
          <w:szCs w:val="24"/>
          <w:lang w:val="sr-Latn-RS"/>
        </w:rPr>
        <w:t xml:space="preserve"> </w:t>
      </w:r>
    </w:p>
    <w:p w14:paraId="4178C8AF" w14:textId="5F22ECB9" w:rsidR="00882247" w:rsidRPr="00A37D12" w:rsidRDefault="00882247" w:rsidP="00F50271">
      <w:pPr>
        <w:jc w:val="both"/>
        <w:rPr>
          <w:rFonts w:eastAsia="Calibri" w:cstheme="minorHAnsi"/>
          <w:sz w:val="24"/>
          <w:szCs w:val="24"/>
          <w:lang w:val="sr-Latn-RS"/>
        </w:rPr>
      </w:pPr>
      <w:r w:rsidRPr="00A37D12">
        <w:rPr>
          <w:rFonts w:eastAsia="Calibri" w:cstheme="minorHAnsi"/>
          <w:sz w:val="24"/>
          <w:szCs w:val="24"/>
          <w:lang w:val="sr-Latn-RS"/>
        </w:rPr>
        <w:t xml:space="preserve">(c)   </w:t>
      </w:r>
      <w:r w:rsidR="00363172" w:rsidRPr="00A37D12">
        <w:rPr>
          <w:rFonts w:eastAsia="Calibri" w:cstheme="minorHAnsi"/>
          <w:sz w:val="24"/>
          <w:szCs w:val="24"/>
          <w:lang w:val="sr-Latn-RS"/>
        </w:rPr>
        <w:t>Procenjuje potencijalne uticaje ovih mera na životnu sredinu; i</w:t>
      </w:r>
    </w:p>
    <w:p w14:paraId="51B7ACBA" w14:textId="26F6D36E" w:rsidR="00882247" w:rsidRPr="00A37D12" w:rsidRDefault="00882247" w:rsidP="00F50271">
      <w:pPr>
        <w:jc w:val="both"/>
        <w:rPr>
          <w:rFonts w:eastAsia="Calibri" w:cstheme="minorHAnsi"/>
          <w:sz w:val="24"/>
          <w:szCs w:val="24"/>
          <w:lang w:val="sr-Latn-RS"/>
        </w:rPr>
      </w:pPr>
      <w:r w:rsidRPr="00A37D12">
        <w:rPr>
          <w:rFonts w:eastAsia="Calibri" w:cstheme="minorHAnsi"/>
          <w:sz w:val="24"/>
          <w:szCs w:val="24"/>
          <w:lang w:val="sr-Latn-RS"/>
        </w:rPr>
        <w:t xml:space="preserve">(d) </w:t>
      </w:r>
      <w:r w:rsidR="00363172" w:rsidRPr="00A37D12">
        <w:rPr>
          <w:rFonts w:eastAsia="Calibri" w:cstheme="minorHAnsi"/>
          <w:sz w:val="24"/>
          <w:szCs w:val="24"/>
          <w:lang w:val="sr-Latn-RS"/>
        </w:rPr>
        <w:t>Obezbeđuje povezivanje sa bilo kojim drugim planovima ublažavanja (npr. autohtonih naroda ili kulturnih dobara) potrebni</w:t>
      </w:r>
      <w:r w:rsidR="008E4002" w:rsidRPr="00A37D12">
        <w:rPr>
          <w:rFonts w:eastAsia="Calibri" w:cstheme="minorHAnsi"/>
          <w:sz w:val="24"/>
          <w:szCs w:val="24"/>
          <w:lang w:val="sr-Latn-RS"/>
        </w:rPr>
        <w:t>m</w:t>
      </w:r>
      <w:r w:rsidR="00363172" w:rsidRPr="00A37D12">
        <w:rPr>
          <w:rFonts w:eastAsia="Calibri" w:cstheme="minorHAnsi"/>
          <w:sz w:val="24"/>
          <w:szCs w:val="24"/>
          <w:lang w:val="sr-Latn-RS"/>
        </w:rPr>
        <w:t xml:space="preserve"> za projekat</w:t>
      </w:r>
      <w:r w:rsidRPr="00A37D12">
        <w:rPr>
          <w:rFonts w:eastAsia="Calibri" w:cstheme="minorHAnsi"/>
          <w:sz w:val="24"/>
          <w:szCs w:val="24"/>
          <w:lang w:val="sr-Latn-RS"/>
        </w:rPr>
        <w:t>.</w:t>
      </w:r>
    </w:p>
    <w:p w14:paraId="0E6A3C88" w14:textId="77777777" w:rsidR="00882247" w:rsidRPr="00A37D12" w:rsidRDefault="00882247" w:rsidP="00F50271">
      <w:pPr>
        <w:spacing w:after="0"/>
        <w:jc w:val="both"/>
        <w:rPr>
          <w:rFonts w:eastAsia="Calibri" w:cstheme="minorHAnsi"/>
          <w:b/>
          <w:sz w:val="24"/>
          <w:szCs w:val="24"/>
          <w:lang w:val="sr-Latn-RS"/>
        </w:rPr>
      </w:pPr>
      <w:r w:rsidRPr="00A37D12">
        <w:rPr>
          <w:rFonts w:eastAsia="Calibri" w:cstheme="minorHAnsi"/>
          <w:b/>
          <w:sz w:val="24"/>
          <w:szCs w:val="24"/>
          <w:lang w:val="sr-Latn-RS"/>
        </w:rPr>
        <w:t>Monitoring</w:t>
      </w:r>
    </w:p>
    <w:p w14:paraId="1CA0E288" w14:textId="29B9C51B" w:rsidR="00882247" w:rsidRPr="00A37D12" w:rsidRDefault="00882247" w:rsidP="00F50271">
      <w:pPr>
        <w:spacing w:after="0"/>
        <w:jc w:val="both"/>
        <w:rPr>
          <w:rFonts w:eastAsia="Calibri" w:cstheme="minorHAnsi"/>
          <w:sz w:val="24"/>
          <w:szCs w:val="24"/>
          <w:lang w:val="sr-Latn-RS"/>
        </w:rPr>
      </w:pPr>
      <w:r w:rsidRPr="00A37D12">
        <w:rPr>
          <w:rFonts w:eastAsia="Calibri" w:cstheme="minorHAnsi"/>
          <w:sz w:val="24"/>
          <w:szCs w:val="24"/>
          <w:lang w:val="sr-Latn-RS"/>
        </w:rPr>
        <w:t xml:space="preserve">3.  </w:t>
      </w:r>
      <w:r w:rsidR="00363172" w:rsidRPr="00A37D12">
        <w:rPr>
          <w:rFonts w:eastAsia="Calibri" w:cstheme="minorHAnsi"/>
          <w:sz w:val="24"/>
          <w:szCs w:val="24"/>
          <w:lang w:val="sr-Latn-RS"/>
        </w:rPr>
        <w:t xml:space="preserve">Praćenje stanja životne sredine tokom implementacije projekta pruža informacije o ključnim ekološkim aspektima projekta, posebno o uticaju projekta na životnu sredinu i </w:t>
      </w:r>
      <w:r w:rsidR="008E4002" w:rsidRPr="00A37D12">
        <w:rPr>
          <w:rFonts w:eastAsia="Calibri" w:cstheme="minorHAnsi"/>
          <w:sz w:val="24"/>
          <w:szCs w:val="24"/>
          <w:lang w:val="sr-Latn-RS"/>
        </w:rPr>
        <w:t>o efikasnosti m</w:t>
      </w:r>
      <w:r w:rsidR="00363172" w:rsidRPr="00A37D12">
        <w:rPr>
          <w:rFonts w:eastAsia="Calibri" w:cstheme="minorHAnsi"/>
          <w:sz w:val="24"/>
          <w:szCs w:val="24"/>
          <w:lang w:val="sr-Latn-RS"/>
        </w:rPr>
        <w:t xml:space="preserve">era ublažavanja. Takve informacije omogućavaju </w:t>
      </w:r>
      <w:r w:rsidR="008E4002" w:rsidRPr="00A37D12">
        <w:rPr>
          <w:rFonts w:eastAsia="Calibri" w:cstheme="minorHAnsi"/>
          <w:sz w:val="24"/>
          <w:szCs w:val="24"/>
          <w:lang w:val="sr-Latn-RS"/>
        </w:rPr>
        <w:t>zajmo</w:t>
      </w:r>
      <w:r w:rsidR="00363172" w:rsidRPr="00A37D12">
        <w:rPr>
          <w:rFonts w:eastAsia="Calibri" w:cstheme="minorHAnsi"/>
          <w:sz w:val="24"/>
          <w:szCs w:val="24"/>
          <w:lang w:val="sr-Latn-RS"/>
        </w:rPr>
        <w:t xml:space="preserve">primaocu i Banci da procene uspeh ublažavanja kao deo nadzora projekta, i dozvoljava da se preduzmu korektivne mere kada je to potrebno. Stoga, </w:t>
      </w:r>
      <w:r w:rsidR="008E4002" w:rsidRPr="00A37D12">
        <w:rPr>
          <w:rFonts w:eastAsia="Calibri" w:cstheme="minorHAnsi"/>
          <w:sz w:val="24"/>
          <w:szCs w:val="24"/>
          <w:lang w:val="sr-Latn-RS"/>
        </w:rPr>
        <w:t>ESMP</w:t>
      </w:r>
      <w:r w:rsidR="00363172" w:rsidRPr="00A37D12">
        <w:rPr>
          <w:rFonts w:eastAsia="Calibri" w:cstheme="minorHAnsi"/>
          <w:sz w:val="24"/>
          <w:szCs w:val="24"/>
          <w:lang w:val="sr-Latn-RS"/>
        </w:rPr>
        <w:t xml:space="preserve"> identifikuje ciljeve monitoringa i </w:t>
      </w:r>
      <w:r w:rsidR="008E4002" w:rsidRPr="00A37D12">
        <w:rPr>
          <w:rFonts w:eastAsia="Calibri" w:cstheme="minorHAnsi"/>
          <w:sz w:val="24"/>
          <w:szCs w:val="24"/>
          <w:lang w:val="sr-Latn-RS"/>
        </w:rPr>
        <w:t>precizira</w:t>
      </w:r>
      <w:r w:rsidR="00363172" w:rsidRPr="00A37D12">
        <w:rPr>
          <w:rFonts w:eastAsia="Calibri" w:cstheme="minorHAnsi"/>
          <w:sz w:val="24"/>
          <w:szCs w:val="24"/>
          <w:lang w:val="sr-Latn-RS"/>
        </w:rPr>
        <w:t xml:space="preserve"> vrstu monitorin</w:t>
      </w:r>
      <w:r w:rsidR="008E4002" w:rsidRPr="00A37D12">
        <w:rPr>
          <w:rFonts w:eastAsia="Calibri" w:cstheme="minorHAnsi"/>
          <w:sz w:val="24"/>
          <w:szCs w:val="24"/>
          <w:lang w:val="sr-Latn-RS"/>
        </w:rPr>
        <w:t>ga, sa vezama sa uticajem procenjenim u izveštaju EA i m</w:t>
      </w:r>
      <w:r w:rsidR="00363172" w:rsidRPr="00A37D12">
        <w:rPr>
          <w:rFonts w:eastAsia="Calibri" w:cstheme="minorHAnsi"/>
          <w:sz w:val="24"/>
          <w:szCs w:val="24"/>
          <w:lang w:val="sr-Latn-RS"/>
        </w:rPr>
        <w:t xml:space="preserve">erama ublažavanja opisanim u </w:t>
      </w:r>
      <w:r w:rsidR="008E4002" w:rsidRPr="00A37D12">
        <w:rPr>
          <w:rFonts w:eastAsia="Calibri" w:cstheme="minorHAnsi"/>
          <w:sz w:val="24"/>
          <w:szCs w:val="24"/>
          <w:lang w:val="sr-Latn-RS"/>
        </w:rPr>
        <w:t>ESMP-u. Konkretno, de</w:t>
      </w:r>
      <w:r w:rsidR="00363172" w:rsidRPr="00A37D12">
        <w:rPr>
          <w:rFonts w:eastAsia="Calibri" w:cstheme="minorHAnsi"/>
          <w:sz w:val="24"/>
          <w:szCs w:val="24"/>
          <w:lang w:val="sr-Latn-RS"/>
        </w:rPr>
        <w:t>o monitoringa ESMP-a pruža (a) speci</w:t>
      </w:r>
      <w:r w:rsidR="008E4002" w:rsidRPr="00A37D12">
        <w:rPr>
          <w:rFonts w:eastAsia="Calibri" w:cstheme="minorHAnsi"/>
          <w:sz w:val="24"/>
          <w:szCs w:val="24"/>
          <w:lang w:val="sr-Latn-RS"/>
        </w:rPr>
        <w:t>fičan opis i tehničke detalje m</w:t>
      </w:r>
      <w:r w:rsidR="00363172" w:rsidRPr="00A37D12">
        <w:rPr>
          <w:rFonts w:eastAsia="Calibri" w:cstheme="minorHAnsi"/>
          <w:sz w:val="24"/>
          <w:szCs w:val="24"/>
          <w:lang w:val="sr-Latn-RS"/>
        </w:rPr>
        <w:t>era praćenja, u</w:t>
      </w:r>
      <w:r w:rsidR="008E4002" w:rsidRPr="00A37D12">
        <w:rPr>
          <w:rFonts w:eastAsia="Calibri" w:cstheme="minorHAnsi"/>
          <w:sz w:val="24"/>
          <w:szCs w:val="24"/>
          <w:lang w:val="sr-Latn-RS"/>
        </w:rPr>
        <w:t>ključujući parametre koji se m</w:t>
      </w:r>
      <w:r w:rsidR="00363172" w:rsidRPr="00A37D12">
        <w:rPr>
          <w:rFonts w:eastAsia="Calibri" w:cstheme="minorHAnsi"/>
          <w:sz w:val="24"/>
          <w:szCs w:val="24"/>
          <w:lang w:val="sr-Latn-RS"/>
        </w:rPr>
        <w:t xml:space="preserve">ere, </w:t>
      </w:r>
      <w:r w:rsidR="008E4002" w:rsidRPr="00A37D12">
        <w:rPr>
          <w:rFonts w:eastAsia="Calibri" w:cstheme="minorHAnsi"/>
          <w:sz w:val="24"/>
          <w:szCs w:val="24"/>
          <w:lang w:val="sr-Latn-RS"/>
        </w:rPr>
        <w:t>metode koje će se koristiti, mesta uzorkovanja, učestalost merenja, granice detekcije (gd</w:t>
      </w:r>
      <w:r w:rsidR="00363172" w:rsidRPr="00A37D12">
        <w:rPr>
          <w:rFonts w:eastAsia="Calibri" w:cstheme="minorHAnsi"/>
          <w:sz w:val="24"/>
          <w:szCs w:val="24"/>
          <w:lang w:val="sr-Latn-RS"/>
        </w:rPr>
        <w:t xml:space="preserve">e je to prikladno), i definisanje pragova koji će signalizirati potrebu za korektivnim radnjama; i (b) procedure praćenja i izveštavanja za (i) obezbeđivanje ranog otkrivanja uslova koji zahtevaju posebne mere ublažavanja, i (ii) </w:t>
      </w:r>
      <w:r w:rsidR="008E4002" w:rsidRPr="00A37D12">
        <w:rPr>
          <w:rFonts w:eastAsia="Calibri" w:cstheme="minorHAnsi"/>
          <w:sz w:val="24"/>
          <w:szCs w:val="24"/>
          <w:lang w:val="sr-Latn-RS"/>
        </w:rPr>
        <w:t>davanje</w:t>
      </w:r>
      <w:r w:rsidR="00363172" w:rsidRPr="00A37D12">
        <w:rPr>
          <w:rFonts w:eastAsia="Calibri" w:cstheme="minorHAnsi"/>
          <w:sz w:val="24"/>
          <w:szCs w:val="24"/>
          <w:lang w:val="sr-Latn-RS"/>
        </w:rPr>
        <w:t xml:space="preserve"> informacija o napretku i rezultatima ublažavanja</w:t>
      </w:r>
      <w:r w:rsidRPr="00A37D12">
        <w:rPr>
          <w:rFonts w:eastAsia="Calibri" w:cstheme="minorHAnsi"/>
          <w:sz w:val="24"/>
          <w:szCs w:val="24"/>
          <w:lang w:val="sr-Latn-RS"/>
        </w:rPr>
        <w:t>.</w:t>
      </w:r>
    </w:p>
    <w:p w14:paraId="631F4CED" w14:textId="77777777" w:rsidR="00882247" w:rsidRPr="00A37D12" w:rsidRDefault="00882247" w:rsidP="00F50271">
      <w:pPr>
        <w:spacing w:after="0"/>
        <w:jc w:val="both"/>
        <w:rPr>
          <w:rFonts w:eastAsia="Calibri" w:cstheme="minorHAnsi"/>
          <w:sz w:val="24"/>
          <w:szCs w:val="24"/>
          <w:lang w:val="sr-Latn-RS"/>
        </w:rPr>
      </w:pPr>
    </w:p>
    <w:p w14:paraId="42D711EA" w14:textId="77B0DBF1" w:rsidR="00882247" w:rsidRPr="00A37D12" w:rsidRDefault="004560E4" w:rsidP="00F50271">
      <w:pPr>
        <w:spacing w:after="0"/>
        <w:jc w:val="both"/>
        <w:rPr>
          <w:rFonts w:eastAsia="Calibri" w:cstheme="minorHAnsi"/>
          <w:b/>
          <w:sz w:val="24"/>
          <w:szCs w:val="24"/>
          <w:lang w:val="sr-Latn-RS"/>
        </w:rPr>
      </w:pPr>
      <w:r w:rsidRPr="00A37D12">
        <w:rPr>
          <w:rFonts w:eastAsia="Calibri" w:cstheme="minorHAnsi"/>
          <w:b/>
          <w:sz w:val="24"/>
          <w:szCs w:val="24"/>
          <w:lang w:val="sr-Latn-RS"/>
        </w:rPr>
        <w:t>Raspored implementacije i proc</w:t>
      </w:r>
      <w:r w:rsidR="00363172" w:rsidRPr="00A37D12">
        <w:rPr>
          <w:rFonts w:eastAsia="Calibri" w:cstheme="minorHAnsi"/>
          <w:b/>
          <w:sz w:val="24"/>
          <w:szCs w:val="24"/>
          <w:lang w:val="sr-Latn-RS"/>
        </w:rPr>
        <w:t xml:space="preserve">ene troškova </w:t>
      </w:r>
    </w:p>
    <w:p w14:paraId="4FD71479" w14:textId="25B3FA77" w:rsidR="00882247" w:rsidRPr="00A37D12" w:rsidRDefault="00882247" w:rsidP="00F50271">
      <w:pPr>
        <w:spacing w:after="0"/>
        <w:jc w:val="both"/>
        <w:rPr>
          <w:rFonts w:eastAsia="Calibri" w:cstheme="minorHAnsi"/>
          <w:sz w:val="24"/>
          <w:szCs w:val="24"/>
          <w:lang w:val="sr-Latn-RS"/>
        </w:rPr>
      </w:pPr>
      <w:r w:rsidRPr="00A37D12">
        <w:rPr>
          <w:rFonts w:eastAsia="Calibri" w:cstheme="minorHAnsi"/>
          <w:sz w:val="24"/>
          <w:szCs w:val="24"/>
          <w:lang w:val="sr-Latn-RS"/>
        </w:rPr>
        <w:t xml:space="preserve">4.  </w:t>
      </w:r>
      <w:r w:rsidR="00363172" w:rsidRPr="00A37D12">
        <w:rPr>
          <w:rFonts w:eastAsia="Calibri" w:cstheme="minorHAnsi"/>
          <w:sz w:val="24"/>
          <w:szCs w:val="24"/>
          <w:lang w:val="sr-Latn-RS"/>
        </w:rPr>
        <w:t xml:space="preserve">Za sva tri aspekta (ublažavanje, praćenje i razvoj kapaciteta), </w:t>
      </w:r>
      <w:r w:rsidR="008E4002" w:rsidRPr="00A37D12">
        <w:rPr>
          <w:rFonts w:eastAsia="Calibri" w:cstheme="minorHAnsi"/>
          <w:sz w:val="24"/>
          <w:szCs w:val="24"/>
          <w:lang w:val="sr-Latn-RS"/>
        </w:rPr>
        <w:t>ESMP</w:t>
      </w:r>
      <w:r w:rsidR="00363172" w:rsidRPr="00A37D12">
        <w:rPr>
          <w:rFonts w:eastAsia="Calibri" w:cstheme="minorHAnsi"/>
          <w:sz w:val="24"/>
          <w:szCs w:val="24"/>
          <w:lang w:val="sr-Latn-RS"/>
        </w:rPr>
        <w:t xml:space="preserve"> predviđ</w:t>
      </w:r>
      <w:r w:rsidR="008E4002" w:rsidRPr="00A37D12">
        <w:rPr>
          <w:rFonts w:eastAsia="Calibri" w:cstheme="minorHAnsi"/>
          <w:sz w:val="24"/>
          <w:szCs w:val="24"/>
          <w:lang w:val="sr-Latn-RS"/>
        </w:rPr>
        <w:t>a (a) raspored implementacije m</w:t>
      </w:r>
      <w:r w:rsidR="00363172" w:rsidRPr="00A37D12">
        <w:rPr>
          <w:rFonts w:eastAsia="Calibri" w:cstheme="minorHAnsi"/>
          <w:sz w:val="24"/>
          <w:szCs w:val="24"/>
          <w:lang w:val="sr-Latn-RS"/>
        </w:rPr>
        <w:t xml:space="preserve">era koje se moraju </w:t>
      </w:r>
      <w:r w:rsidR="008E4002" w:rsidRPr="00A37D12">
        <w:rPr>
          <w:rFonts w:eastAsia="Calibri" w:cstheme="minorHAnsi"/>
          <w:sz w:val="24"/>
          <w:szCs w:val="24"/>
          <w:lang w:val="sr-Latn-RS"/>
        </w:rPr>
        <w:t>sprovesti kao de</w:t>
      </w:r>
      <w:r w:rsidR="00363172" w:rsidRPr="00A37D12">
        <w:rPr>
          <w:rFonts w:eastAsia="Calibri" w:cstheme="minorHAnsi"/>
          <w:sz w:val="24"/>
          <w:szCs w:val="24"/>
          <w:lang w:val="sr-Latn-RS"/>
        </w:rPr>
        <w:t>o projekta, p</w:t>
      </w:r>
      <w:r w:rsidR="008E4002" w:rsidRPr="00A37D12">
        <w:rPr>
          <w:rFonts w:eastAsia="Calibri" w:cstheme="minorHAnsi"/>
          <w:sz w:val="24"/>
          <w:szCs w:val="24"/>
          <w:lang w:val="sr-Latn-RS"/>
        </w:rPr>
        <w:t>ri</w:t>
      </w:r>
      <w:r w:rsidR="00363172" w:rsidRPr="00A37D12">
        <w:rPr>
          <w:rFonts w:eastAsia="Calibri" w:cstheme="minorHAnsi"/>
          <w:sz w:val="24"/>
          <w:szCs w:val="24"/>
          <w:lang w:val="sr-Latn-RS"/>
        </w:rPr>
        <w:t xml:space="preserve">kazujući fazu i koordinaciju sa ukupnim planovima za implementaciju projekta; i (b) </w:t>
      </w:r>
      <w:r w:rsidR="00845AB0" w:rsidRPr="00A37D12">
        <w:rPr>
          <w:rFonts w:eastAsia="Calibri" w:cstheme="minorHAnsi"/>
          <w:sz w:val="24"/>
          <w:szCs w:val="24"/>
          <w:lang w:val="sr-Latn-RS"/>
        </w:rPr>
        <w:t>procen</w:t>
      </w:r>
      <w:r w:rsidR="00363172" w:rsidRPr="00A37D12">
        <w:rPr>
          <w:rFonts w:eastAsia="Calibri" w:cstheme="minorHAnsi"/>
          <w:sz w:val="24"/>
          <w:szCs w:val="24"/>
          <w:lang w:val="sr-Latn-RS"/>
        </w:rPr>
        <w:t xml:space="preserve">e kapitalnih i tekućih troškova i izvore sredstava za implementaciju </w:t>
      </w:r>
      <w:r w:rsidR="008E4002" w:rsidRPr="00A37D12">
        <w:rPr>
          <w:rFonts w:eastAsia="Calibri" w:cstheme="minorHAnsi"/>
          <w:sz w:val="24"/>
          <w:szCs w:val="24"/>
          <w:lang w:val="sr-Latn-RS"/>
        </w:rPr>
        <w:t>ESMP</w:t>
      </w:r>
      <w:r w:rsidR="00363172" w:rsidRPr="00A37D12">
        <w:rPr>
          <w:rFonts w:eastAsia="Calibri" w:cstheme="minorHAnsi"/>
          <w:sz w:val="24"/>
          <w:szCs w:val="24"/>
          <w:lang w:val="sr-Latn-RS"/>
        </w:rPr>
        <w:t>. Ove brojke su takođe integrisane u ukupne tabele troškova projekta</w:t>
      </w:r>
      <w:r w:rsidRPr="00A37D12">
        <w:rPr>
          <w:rFonts w:eastAsia="Calibri" w:cstheme="minorHAnsi"/>
          <w:sz w:val="24"/>
          <w:szCs w:val="24"/>
          <w:lang w:val="sr-Latn-RS"/>
        </w:rPr>
        <w:t>.</w:t>
      </w:r>
    </w:p>
    <w:p w14:paraId="09395754" w14:textId="77777777" w:rsidR="00882247" w:rsidRPr="00A37D12" w:rsidRDefault="00882247" w:rsidP="00F50271">
      <w:pPr>
        <w:spacing w:after="240"/>
        <w:ind w:left="-720"/>
        <w:jc w:val="both"/>
        <w:rPr>
          <w:rFonts w:eastAsia="Calibri" w:cstheme="minorHAnsi"/>
          <w:b/>
          <w:sz w:val="24"/>
          <w:szCs w:val="24"/>
          <w:lang w:val="sr-Latn-RS"/>
        </w:rPr>
      </w:pPr>
    </w:p>
    <w:p w14:paraId="77D7DE2B" w14:textId="220C33B7" w:rsidR="00882247" w:rsidRPr="00A37D12" w:rsidRDefault="00882247" w:rsidP="00F50271">
      <w:pPr>
        <w:jc w:val="both"/>
        <w:rPr>
          <w:rFonts w:eastAsia="Calibri" w:cstheme="minorHAnsi"/>
          <w:b/>
          <w:sz w:val="24"/>
          <w:szCs w:val="24"/>
          <w:lang w:val="sr-Latn-RS"/>
        </w:rPr>
      </w:pPr>
      <w:r w:rsidRPr="00A37D12">
        <w:rPr>
          <w:rFonts w:eastAsia="Calibri" w:cstheme="minorHAnsi"/>
          <w:sz w:val="24"/>
          <w:szCs w:val="24"/>
          <w:lang w:val="sr-Latn-RS"/>
        </w:rPr>
        <w:br w:type="page"/>
      </w:r>
      <w:r w:rsidR="00363172" w:rsidRPr="00A37D12">
        <w:rPr>
          <w:rFonts w:eastAsia="Calibri" w:cstheme="minorHAnsi"/>
          <w:b/>
          <w:sz w:val="24"/>
          <w:szCs w:val="24"/>
          <w:lang w:val="sr-Latn-RS"/>
        </w:rPr>
        <w:lastRenderedPageBreak/>
        <w:t>Plan smanjenja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47"/>
        <w:gridCol w:w="1411"/>
        <w:gridCol w:w="1683"/>
        <w:gridCol w:w="1699"/>
        <w:gridCol w:w="1785"/>
      </w:tblGrid>
      <w:tr w:rsidR="00882247" w:rsidRPr="00A37D12" w14:paraId="6EE13A53" w14:textId="77777777" w:rsidTr="00D004B0">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2F7321B7" w14:textId="3C75DFFC" w:rsidR="00882247" w:rsidRPr="00A37D12" w:rsidRDefault="004560E4" w:rsidP="00F50271">
            <w:pPr>
              <w:spacing w:after="0"/>
              <w:jc w:val="both"/>
              <w:rPr>
                <w:rFonts w:eastAsia="Calibri" w:cstheme="minorHAnsi"/>
                <w:sz w:val="24"/>
                <w:szCs w:val="24"/>
                <w:lang w:val="sr-Latn-RS"/>
              </w:rPr>
            </w:pPr>
            <w:r w:rsidRPr="00A37D12">
              <w:rPr>
                <w:rFonts w:eastAsia="Calibri" w:cstheme="minorHAnsi"/>
                <w:sz w:val="24"/>
                <w:szCs w:val="24"/>
                <w:lang w:val="sr-Latn-RS"/>
              </w:rPr>
              <w:t>Faza izgradnje</w:t>
            </w:r>
          </w:p>
        </w:tc>
      </w:tr>
      <w:tr w:rsidR="00882247" w:rsidRPr="00A37D12" w14:paraId="22A4782D" w14:textId="77777777" w:rsidTr="00D004B0">
        <w:trPr>
          <w:trHeight w:val="1289"/>
          <w:jc w:val="center"/>
        </w:trPr>
        <w:tc>
          <w:tcPr>
            <w:tcW w:w="1079" w:type="dxa"/>
            <w:tcBorders>
              <w:top w:val="single" w:sz="4" w:space="0" w:color="auto"/>
              <w:left w:val="single" w:sz="4" w:space="0" w:color="auto"/>
              <w:bottom w:val="single" w:sz="4" w:space="0" w:color="auto"/>
              <w:right w:val="single" w:sz="4" w:space="0" w:color="auto"/>
            </w:tcBorders>
            <w:vAlign w:val="center"/>
          </w:tcPr>
          <w:p w14:paraId="518781FB" w14:textId="6CB136E1" w:rsidR="00882247" w:rsidRPr="00A37D12" w:rsidRDefault="004560E4" w:rsidP="00F50271">
            <w:pPr>
              <w:spacing w:after="240"/>
              <w:jc w:val="both"/>
              <w:rPr>
                <w:rFonts w:eastAsia="Calibri" w:cstheme="minorHAnsi"/>
                <w:sz w:val="24"/>
                <w:szCs w:val="24"/>
                <w:lang w:val="sr-Latn-RS"/>
              </w:rPr>
            </w:pPr>
            <w:r w:rsidRPr="00A37D12">
              <w:rPr>
                <w:rFonts w:eastAsia="Calibri" w:cstheme="minorHAnsi"/>
                <w:sz w:val="24"/>
                <w:szCs w:val="24"/>
                <w:lang w:val="sr-Latn-RS"/>
              </w:rPr>
              <w:t>Aktivnost</w:t>
            </w:r>
          </w:p>
        </w:tc>
        <w:tc>
          <w:tcPr>
            <w:tcW w:w="1647" w:type="dxa"/>
            <w:tcBorders>
              <w:top w:val="single" w:sz="4" w:space="0" w:color="auto"/>
              <w:left w:val="single" w:sz="4" w:space="0" w:color="auto"/>
              <w:bottom w:val="single" w:sz="4" w:space="0" w:color="auto"/>
              <w:right w:val="single" w:sz="4" w:space="0" w:color="auto"/>
            </w:tcBorders>
            <w:vAlign w:val="center"/>
          </w:tcPr>
          <w:p w14:paraId="56924F87" w14:textId="4CF8055E" w:rsidR="00882247" w:rsidRPr="00A37D12" w:rsidRDefault="004560E4" w:rsidP="00F50271">
            <w:pPr>
              <w:spacing w:after="240"/>
              <w:jc w:val="both"/>
              <w:rPr>
                <w:rFonts w:eastAsia="Calibri" w:cstheme="minorHAnsi"/>
                <w:sz w:val="24"/>
                <w:szCs w:val="24"/>
                <w:lang w:val="sr-Latn-RS"/>
              </w:rPr>
            </w:pPr>
            <w:r w:rsidRPr="00A37D12">
              <w:rPr>
                <w:rFonts w:eastAsia="Calibri" w:cstheme="minorHAnsi"/>
                <w:sz w:val="24"/>
                <w:szCs w:val="24"/>
                <w:lang w:val="sr-Latn-RS"/>
              </w:rPr>
              <w:t>Očekivani uticaj na životnu sredinu</w:t>
            </w:r>
          </w:p>
        </w:tc>
        <w:tc>
          <w:tcPr>
            <w:tcW w:w="1411" w:type="dxa"/>
            <w:tcBorders>
              <w:top w:val="single" w:sz="4" w:space="0" w:color="auto"/>
              <w:left w:val="single" w:sz="4" w:space="0" w:color="auto"/>
              <w:bottom w:val="single" w:sz="4" w:space="0" w:color="auto"/>
              <w:right w:val="single" w:sz="4" w:space="0" w:color="auto"/>
            </w:tcBorders>
            <w:vAlign w:val="center"/>
          </w:tcPr>
          <w:p w14:paraId="4601C39C" w14:textId="0221CBF3" w:rsidR="00882247" w:rsidRPr="00A37D12" w:rsidRDefault="008E4002" w:rsidP="00F50271">
            <w:pPr>
              <w:spacing w:after="240"/>
              <w:jc w:val="both"/>
              <w:rPr>
                <w:rFonts w:eastAsia="Calibri" w:cstheme="minorHAnsi"/>
                <w:sz w:val="24"/>
                <w:szCs w:val="24"/>
                <w:lang w:val="sr-Latn-RS"/>
              </w:rPr>
            </w:pPr>
            <w:r w:rsidRPr="00A37D12">
              <w:rPr>
                <w:rFonts w:eastAsia="Calibri" w:cstheme="minorHAnsi"/>
                <w:sz w:val="24"/>
                <w:szCs w:val="24"/>
                <w:lang w:val="sr-Latn-RS"/>
              </w:rPr>
              <w:t>Predložena m</w:t>
            </w:r>
            <w:r w:rsidR="004560E4" w:rsidRPr="00A37D12">
              <w:rPr>
                <w:rFonts w:eastAsia="Calibri" w:cstheme="minorHAnsi"/>
                <w:sz w:val="24"/>
                <w:szCs w:val="24"/>
                <w:lang w:val="sr-Latn-RS"/>
              </w:rPr>
              <w:t>era za ublažavanje</w:t>
            </w:r>
          </w:p>
        </w:tc>
        <w:tc>
          <w:tcPr>
            <w:tcW w:w="1683" w:type="dxa"/>
            <w:tcBorders>
              <w:top w:val="single" w:sz="4" w:space="0" w:color="auto"/>
              <w:left w:val="single" w:sz="4" w:space="0" w:color="auto"/>
              <w:bottom w:val="single" w:sz="4" w:space="0" w:color="auto"/>
              <w:right w:val="single" w:sz="4" w:space="0" w:color="auto"/>
            </w:tcBorders>
            <w:vAlign w:val="center"/>
          </w:tcPr>
          <w:p w14:paraId="4CBA2225" w14:textId="5A29D020" w:rsidR="00882247" w:rsidRPr="00A37D12" w:rsidRDefault="008E4002" w:rsidP="00F50271">
            <w:pPr>
              <w:spacing w:after="240"/>
              <w:jc w:val="both"/>
              <w:rPr>
                <w:rFonts w:eastAsia="Calibri" w:cstheme="minorHAnsi"/>
                <w:sz w:val="24"/>
                <w:szCs w:val="24"/>
                <w:lang w:val="sr-Latn-RS"/>
              </w:rPr>
            </w:pPr>
            <w:r w:rsidRPr="00A37D12">
              <w:rPr>
                <w:rFonts w:eastAsia="Calibri" w:cstheme="minorHAnsi"/>
                <w:sz w:val="24"/>
                <w:szCs w:val="24"/>
                <w:lang w:val="sr-Latn-RS"/>
              </w:rPr>
              <w:t>Odgovornost za sprovođenje m</w:t>
            </w:r>
            <w:r w:rsidR="004560E4" w:rsidRPr="00A37D12">
              <w:rPr>
                <w:rFonts w:eastAsia="Calibri" w:cstheme="minorHAnsi"/>
                <w:sz w:val="24"/>
                <w:szCs w:val="24"/>
                <w:lang w:val="sr-Latn-RS"/>
              </w:rPr>
              <w:t>era ublažavanja</w:t>
            </w:r>
          </w:p>
        </w:tc>
        <w:tc>
          <w:tcPr>
            <w:tcW w:w="1699" w:type="dxa"/>
            <w:tcBorders>
              <w:top w:val="single" w:sz="4" w:space="0" w:color="auto"/>
              <w:left w:val="single" w:sz="4" w:space="0" w:color="auto"/>
              <w:bottom w:val="single" w:sz="4" w:space="0" w:color="auto"/>
              <w:right w:val="single" w:sz="4" w:space="0" w:color="auto"/>
            </w:tcBorders>
            <w:vAlign w:val="center"/>
          </w:tcPr>
          <w:p w14:paraId="1BBCC38E" w14:textId="678F71BB" w:rsidR="00882247" w:rsidRPr="00A37D12" w:rsidRDefault="008E4002" w:rsidP="00F50271">
            <w:pPr>
              <w:spacing w:after="240"/>
              <w:jc w:val="both"/>
              <w:rPr>
                <w:rFonts w:eastAsia="Calibri" w:cstheme="minorHAnsi"/>
                <w:sz w:val="24"/>
                <w:szCs w:val="24"/>
                <w:lang w:val="sr-Latn-RS"/>
              </w:rPr>
            </w:pPr>
            <w:r w:rsidRPr="00A37D12">
              <w:rPr>
                <w:rFonts w:eastAsia="Calibri" w:cstheme="minorHAnsi"/>
                <w:sz w:val="24"/>
                <w:szCs w:val="24"/>
                <w:lang w:val="sr-Latn-RS"/>
              </w:rPr>
              <w:t>Period implementacije m</w:t>
            </w:r>
            <w:r w:rsidR="004560E4" w:rsidRPr="00A37D12">
              <w:rPr>
                <w:rFonts w:eastAsia="Calibri" w:cstheme="minorHAnsi"/>
                <w:sz w:val="24"/>
                <w:szCs w:val="24"/>
                <w:lang w:val="sr-Latn-RS"/>
              </w:rPr>
              <w:t>era ublažavanja</w:t>
            </w:r>
          </w:p>
        </w:tc>
        <w:tc>
          <w:tcPr>
            <w:tcW w:w="1785" w:type="dxa"/>
            <w:tcBorders>
              <w:top w:val="single" w:sz="4" w:space="0" w:color="auto"/>
              <w:left w:val="single" w:sz="4" w:space="0" w:color="auto"/>
              <w:bottom w:val="single" w:sz="4" w:space="0" w:color="auto"/>
              <w:right w:val="single" w:sz="4" w:space="0" w:color="auto"/>
            </w:tcBorders>
          </w:tcPr>
          <w:p w14:paraId="33A6D775" w14:textId="100A6F84" w:rsidR="00882247" w:rsidRPr="00A37D12" w:rsidRDefault="004560E4" w:rsidP="00F50271">
            <w:pPr>
              <w:spacing w:after="240"/>
              <w:jc w:val="both"/>
              <w:rPr>
                <w:rFonts w:eastAsia="Calibri" w:cstheme="minorHAnsi"/>
                <w:sz w:val="24"/>
                <w:szCs w:val="24"/>
                <w:lang w:val="sr-Latn-RS"/>
              </w:rPr>
            </w:pPr>
            <w:r w:rsidRPr="00A37D12">
              <w:rPr>
                <w:rFonts w:eastAsia="Calibri" w:cstheme="minorHAnsi"/>
                <w:sz w:val="24"/>
                <w:szCs w:val="24"/>
                <w:lang w:val="sr-Latn-RS"/>
              </w:rPr>
              <w:t>Troš</w:t>
            </w:r>
            <w:r w:rsidR="008E4002" w:rsidRPr="00A37D12">
              <w:rPr>
                <w:rFonts w:eastAsia="Calibri" w:cstheme="minorHAnsi"/>
                <w:sz w:val="24"/>
                <w:szCs w:val="24"/>
                <w:lang w:val="sr-Latn-RS"/>
              </w:rPr>
              <w:t>kovi vezani za implementaciju m</w:t>
            </w:r>
            <w:r w:rsidRPr="00A37D12">
              <w:rPr>
                <w:rFonts w:eastAsia="Calibri" w:cstheme="minorHAnsi"/>
                <w:sz w:val="24"/>
                <w:szCs w:val="24"/>
                <w:lang w:val="sr-Latn-RS"/>
              </w:rPr>
              <w:t>era ublažavanja</w:t>
            </w:r>
          </w:p>
        </w:tc>
      </w:tr>
      <w:tr w:rsidR="00882247" w:rsidRPr="00A37D12" w14:paraId="002F5223" w14:textId="77777777" w:rsidTr="00D004B0">
        <w:trPr>
          <w:trHeight w:val="344"/>
          <w:jc w:val="center"/>
        </w:trPr>
        <w:tc>
          <w:tcPr>
            <w:tcW w:w="1079" w:type="dxa"/>
            <w:tcBorders>
              <w:top w:val="single" w:sz="4" w:space="0" w:color="auto"/>
              <w:left w:val="single" w:sz="4" w:space="0" w:color="auto"/>
              <w:bottom w:val="single" w:sz="4" w:space="0" w:color="auto"/>
              <w:right w:val="single" w:sz="4" w:space="0" w:color="auto"/>
            </w:tcBorders>
            <w:vAlign w:val="center"/>
          </w:tcPr>
          <w:p w14:paraId="1AA31391" w14:textId="77777777" w:rsidR="00882247" w:rsidRPr="00A37D12" w:rsidRDefault="00882247" w:rsidP="00F50271">
            <w:pPr>
              <w:spacing w:after="240"/>
              <w:jc w:val="both"/>
              <w:rPr>
                <w:rFonts w:eastAsia="Calibri" w:cstheme="minorHAnsi"/>
                <w:sz w:val="24"/>
                <w:szCs w:val="24"/>
                <w:lang w:val="sr-Latn-RS"/>
              </w:rPr>
            </w:pPr>
            <w:r w:rsidRPr="00A37D12">
              <w:rPr>
                <w:rFonts w:eastAsia="Calibri" w:cstheme="minorHAnsi"/>
                <w:sz w:val="24"/>
                <w:szCs w:val="24"/>
                <w:lang w:val="sr-Latn-RS"/>
              </w:rPr>
              <w:t>1.</w:t>
            </w:r>
          </w:p>
        </w:tc>
        <w:tc>
          <w:tcPr>
            <w:tcW w:w="1647" w:type="dxa"/>
            <w:tcBorders>
              <w:top w:val="single" w:sz="4" w:space="0" w:color="auto"/>
              <w:left w:val="single" w:sz="4" w:space="0" w:color="auto"/>
              <w:bottom w:val="single" w:sz="4" w:space="0" w:color="auto"/>
              <w:right w:val="single" w:sz="4" w:space="0" w:color="auto"/>
            </w:tcBorders>
            <w:vAlign w:val="center"/>
          </w:tcPr>
          <w:p w14:paraId="7D326482" w14:textId="77777777" w:rsidR="00882247" w:rsidRPr="00A37D12" w:rsidRDefault="00882247" w:rsidP="00F50271">
            <w:pPr>
              <w:spacing w:after="240"/>
              <w:jc w:val="both"/>
              <w:rPr>
                <w:rFonts w:eastAsia="Calibri" w:cstheme="minorHAnsi"/>
                <w:sz w:val="24"/>
                <w:szCs w:val="24"/>
                <w:lang w:val="sr-Latn-RS"/>
              </w:rPr>
            </w:pPr>
          </w:p>
        </w:tc>
        <w:tc>
          <w:tcPr>
            <w:tcW w:w="1411" w:type="dxa"/>
            <w:tcBorders>
              <w:top w:val="single" w:sz="4" w:space="0" w:color="auto"/>
              <w:left w:val="single" w:sz="4" w:space="0" w:color="auto"/>
              <w:bottom w:val="single" w:sz="4" w:space="0" w:color="auto"/>
              <w:right w:val="single" w:sz="4" w:space="0" w:color="auto"/>
            </w:tcBorders>
            <w:vAlign w:val="center"/>
          </w:tcPr>
          <w:p w14:paraId="1146D055" w14:textId="77777777" w:rsidR="00882247" w:rsidRPr="00A37D12" w:rsidRDefault="00882247" w:rsidP="00F50271">
            <w:pPr>
              <w:spacing w:after="240"/>
              <w:jc w:val="both"/>
              <w:rPr>
                <w:rFonts w:eastAsia="Calibri" w:cstheme="minorHAnsi"/>
                <w:sz w:val="24"/>
                <w:szCs w:val="24"/>
                <w:lang w:val="sr-Latn-RS"/>
              </w:rPr>
            </w:pPr>
          </w:p>
        </w:tc>
        <w:tc>
          <w:tcPr>
            <w:tcW w:w="1683" w:type="dxa"/>
            <w:tcBorders>
              <w:top w:val="single" w:sz="4" w:space="0" w:color="auto"/>
              <w:left w:val="single" w:sz="4" w:space="0" w:color="auto"/>
              <w:bottom w:val="single" w:sz="4" w:space="0" w:color="auto"/>
              <w:right w:val="single" w:sz="4" w:space="0" w:color="auto"/>
            </w:tcBorders>
            <w:vAlign w:val="center"/>
          </w:tcPr>
          <w:p w14:paraId="64B2FF27" w14:textId="77777777" w:rsidR="00882247" w:rsidRPr="00A37D12" w:rsidRDefault="00882247" w:rsidP="00F50271">
            <w:pPr>
              <w:spacing w:after="240"/>
              <w:jc w:val="both"/>
              <w:rPr>
                <w:rFonts w:eastAsia="Calibri" w:cstheme="minorHAnsi"/>
                <w:sz w:val="24"/>
                <w:szCs w:val="24"/>
                <w:lang w:val="sr-Latn-RS"/>
              </w:rPr>
            </w:pPr>
          </w:p>
        </w:tc>
        <w:tc>
          <w:tcPr>
            <w:tcW w:w="1699" w:type="dxa"/>
            <w:tcBorders>
              <w:top w:val="single" w:sz="4" w:space="0" w:color="auto"/>
              <w:left w:val="single" w:sz="4" w:space="0" w:color="auto"/>
              <w:bottom w:val="single" w:sz="4" w:space="0" w:color="auto"/>
              <w:right w:val="single" w:sz="4" w:space="0" w:color="auto"/>
            </w:tcBorders>
            <w:vAlign w:val="center"/>
          </w:tcPr>
          <w:p w14:paraId="41F376CD" w14:textId="77777777" w:rsidR="00882247" w:rsidRPr="00A37D12" w:rsidRDefault="00882247" w:rsidP="00F50271">
            <w:pPr>
              <w:spacing w:after="240"/>
              <w:jc w:val="both"/>
              <w:rPr>
                <w:rFonts w:eastAsia="Calibri" w:cstheme="minorHAnsi"/>
                <w:sz w:val="24"/>
                <w:szCs w:val="24"/>
                <w:lang w:val="sr-Latn-RS"/>
              </w:rPr>
            </w:pPr>
          </w:p>
        </w:tc>
        <w:tc>
          <w:tcPr>
            <w:tcW w:w="1785" w:type="dxa"/>
            <w:tcBorders>
              <w:top w:val="single" w:sz="4" w:space="0" w:color="auto"/>
              <w:left w:val="single" w:sz="4" w:space="0" w:color="auto"/>
              <w:bottom w:val="single" w:sz="4" w:space="0" w:color="auto"/>
              <w:right w:val="single" w:sz="4" w:space="0" w:color="auto"/>
            </w:tcBorders>
          </w:tcPr>
          <w:p w14:paraId="34216513" w14:textId="77777777" w:rsidR="00882247" w:rsidRPr="00A37D12" w:rsidRDefault="00882247" w:rsidP="00F50271">
            <w:pPr>
              <w:spacing w:after="240"/>
              <w:jc w:val="both"/>
              <w:rPr>
                <w:rFonts w:eastAsia="Calibri" w:cstheme="minorHAnsi"/>
                <w:sz w:val="24"/>
                <w:szCs w:val="24"/>
                <w:lang w:val="sr-Latn-RS"/>
              </w:rPr>
            </w:pPr>
          </w:p>
        </w:tc>
      </w:tr>
      <w:tr w:rsidR="00882247" w:rsidRPr="00A37D12" w14:paraId="5BDBA7C7" w14:textId="77777777" w:rsidTr="00D004B0">
        <w:trPr>
          <w:trHeight w:val="278"/>
          <w:jc w:val="center"/>
        </w:trPr>
        <w:tc>
          <w:tcPr>
            <w:tcW w:w="1079" w:type="dxa"/>
            <w:tcBorders>
              <w:top w:val="single" w:sz="4" w:space="0" w:color="auto"/>
              <w:left w:val="single" w:sz="4" w:space="0" w:color="auto"/>
              <w:bottom w:val="single" w:sz="4" w:space="0" w:color="auto"/>
              <w:right w:val="single" w:sz="4" w:space="0" w:color="auto"/>
            </w:tcBorders>
            <w:vAlign w:val="center"/>
          </w:tcPr>
          <w:p w14:paraId="326EC017" w14:textId="77777777" w:rsidR="00882247" w:rsidRPr="00A37D12" w:rsidRDefault="00882247" w:rsidP="00F50271">
            <w:pPr>
              <w:spacing w:after="240"/>
              <w:jc w:val="both"/>
              <w:rPr>
                <w:rFonts w:eastAsia="Calibri" w:cstheme="minorHAnsi"/>
                <w:sz w:val="24"/>
                <w:szCs w:val="24"/>
                <w:lang w:val="sr-Latn-RS"/>
              </w:rPr>
            </w:pPr>
            <w:r w:rsidRPr="00A37D12">
              <w:rPr>
                <w:rFonts w:eastAsia="Calibri" w:cstheme="minorHAnsi"/>
                <w:sz w:val="24"/>
                <w:szCs w:val="24"/>
                <w:lang w:val="sr-Latn-RS"/>
              </w:rPr>
              <w:t>2.</w:t>
            </w:r>
          </w:p>
        </w:tc>
        <w:tc>
          <w:tcPr>
            <w:tcW w:w="1647" w:type="dxa"/>
            <w:tcBorders>
              <w:top w:val="single" w:sz="4" w:space="0" w:color="auto"/>
              <w:left w:val="single" w:sz="4" w:space="0" w:color="auto"/>
              <w:bottom w:val="single" w:sz="4" w:space="0" w:color="auto"/>
              <w:right w:val="single" w:sz="4" w:space="0" w:color="auto"/>
            </w:tcBorders>
            <w:vAlign w:val="center"/>
          </w:tcPr>
          <w:p w14:paraId="5DCBEEBF" w14:textId="77777777" w:rsidR="00882247" w:rsidRPr="00A37D12" w:rsidRDefault="00882247" w:rsidP="00F50271">
            <w:pPr>
              <w:spacing w:after="240"/>
              <w:jc w:val="both"/>
              <w:rPr>
                <w:rFonts w:eastAsia="Calibri" w:cstheme="minorHAnsi"/>
                <w:sz w:val="24"/>
                <w:szCs w:val="24"/>
                <w:lang w:val="sr-Latn-RS"/>
              </w:rPr>
            </w:pPr>
          </w:p>
        </w:tc>
        <w:tc>
          <w:tcPr>
            <w:tcW w:w="1411" w:type="dxa"/>
            <w:tcBorders>
              <w:top w:val="single" w:sz="4" w:space="0" w:color="auto"/>
              <w:left w:val="single" w:sz="4" w:space="0" w:color="auto"/>
              <w:bottom w:val="single" w:sz="4" w:space="0" w:color="auto"/>
              <w:right w:val="single" w:sz="4" w:space="0" w:color="auto"/>
            </w:tcBorders>
            <w:vAlign w:val="center"/>
          </w:tcPr>
          <w:p w14:paraId="73930D0B" w14:textId="77777777" w:rsidR="00882247" w:rsidRPr="00A37D12" w:rsidRDefault="00882247" w:rsidP="00F50271">
            <w:pPr>
              <w:spacing w:after="240"/>
              <w:jc w:val="both"/>
              <w:rPr>
                <w:rFonts w:eastAsia="Calibri" w:cstheme="minorHAnsi"/>
                <w:sz w:val="24"/>
                <w:szCs w:val="24"/>
                <w:lang w:val="sr-Latn-RS"/>
              </w:rPr>
            </w:pPr>
          </w:p>
        </w:tc>
        <w:tc>
          <w:tcPr>
            <w:tcW w:w="1683" w:type="dxa"/>
            <w:tcBorders>
              <w:top w:val="single" w:sz="4" w:space="0" w:color="auto"/>
              <w:left w:val="single" w:sz="4" w:space="0" w:color="auto"/>
              <w:bottom w:val="single" w:sz="4" w:space="0" w:color="auto"/>
              <w:right w:val="single" w:sz="4" w:space="0" w:color="auto"/>
            </w:tcBorders>
            <w:vAlign w:val="center"/>
          </w:tcPr>
          <w:p w14:paraId="6B686245" w14:textId="77777777" w:rsidR="00882247" w:rsidRPr="00A37D12" w:rsidRDefault="00882247" w:rsidP="00F50271">
            <w:pPr>
              <w:spacing w:after="240"/>
              <w:jc w:val="both"/>
              <w:rPr>
                <w:rFonts w:eastAsia="Calibri" w:cstheme="minorHAnsi"/>
                <w:sz w:val="24"/>
                <w:szCs w:val="24"/>
                <w:lang w:val="sr-Latn-RS"/>
              </w:rPr>
            </w:pPr>
          </w:p>
        </w:tc>
        <w:tc>
          <w:tcPr>
            <w:tcW w:w="1699" w:type="dxa"/>
            <w:tcBorders>
              <w:top w:val="single" w:sz="4" w:space="0" w:color="auto"/>
              <w:left w:val="single" w:sz="4" w:space="0" w:color="auto"/>
              <w:bottom w:val="single" w:sz="4" w:space="0" w:color="auto"/>
              <w:right w:val="single" w:sz="4" w:space="0" w:color="auto"/>
            </w:tcBorders>
            <w:vAlign w:val="center"/>
          </w:tcPr>
          <w:p w14:paraId="1E8ED3E6" w14:textId="77777777" w:rsidR="00882247" w:rsidRPr="00A37D12" w:rsidRDefault="00882247" w:rsidP="00F50271">
            <w:pPr>
              <w:spacing w:after="240"/>
              <w:jc w:val="both"/>
              <w:rPr>
                <w:rFonts w:eastAsia="Calibri" w:cstheme="minorHAnsi"/>
                <w:sz w:val="24"/>
                <w:szCs w:val="24"/>
                <w:lang w:val="sr-Latn-RS"/>
              </w:rPr>
            </w:pPr>
          </w:p>
        </w:tc>
        <w:tc>
          <w:tcPr>
            <w:tcW w:w="1785" w:type="dxa"/>
            <w:tcBorders>
              <w:top w:val="single" w:sz="4" w:space="0" w:color="auto"/>
              <w:left w:val="single" w:sz="4" w:space="0" w:color="auto"/>
              <w:bottom w:val="single" w:sz="4" w:space="0" w:color="auto"/>
              <w:right w:val="single" w:sz="4" w:space="0" w:color="auto"/>
            </w:tcBorders>
          </w:tcPr>
          <w:p w14:paraId="6863E882" w14:textId="77777777" w:rsidR="00882247" w:rsidRPr="00A37D12" w:rsidRDefault="00882247" w:rsidP="00F50271">
            <w:pPr>
              <w:spacing w:after="240"/>
              <w:jc w:val="both"/>
              <w:rPr>
                <w:rFonts w:eastAsia="Calibri" w:cstheme="minorHAnsi"/>
                <w:sz w:val="24"/>
                <w:szCs w:val="24"/>
                <w:lang w:val="sr-Latn-RS"/>
              </w:rPr>
            </w:pPr>
          </w:p>
        </w:tc>
      </w:tr>
      <w:tr w:rsidR="00882247" w:rsidRPr="00A37D12" w14:paraId="57B0C6AC" w14:textId="77777777" w:rsidTr="00D004B0">
        <w:trPr>
          <w:trHeight w:val="294"/>
          <w:jc w:val="center"/>
        </w:trPr>
        <w:tc>
          <w:tcPr>
            <w:tcW w:w="1079" w:type="dxa"/>
            <w:tcBorders>
              <w:top w:val="single" w:sz="4" w:space="0" w:color="auto"/>
              <w:left w:val="single" w:sz="4" w:space="0" w:color="auto"/>
              <w:bottom w:val="single" w:sz="4" w:space="0" w:color="auto"/>
              <w:right w:val="single" w:sz="4" w:space="0" w:color="auto"/>
            </w:tcBorders>
            <w:vAlign w:val="center"/>
          </w:tcPr>
          <w:p w14:paraId="14C0745B" w14:textId="77777777" w:rsidR="00882247" w:rsidRPr="00A37D12" w:rsidRDefault="00882247" w:rsidP="00F50271">
            <w:pPr>
              <w:spacing w:after="240"/>
              <w:jc w:val="both"/>
              <w:rPr>
                <w:rFonts w:eastAsia="Calibri" w:cstheme="minorHAnsi"/>
                <w:sz w:val="24"/>
                <w:szCs w:val="24"/>
                <w:lang w:val="sr-Latn-RS"/>
              </w:rPr>
            </w:pPr>
            <w:r w:rsidRPr="00A37D12">
              <w:rPr>
                <w:rFonts w:eastAsia="Calibri" w:cstheme="minorHAnsi"/>
                <w:sz w:val="24"/>
                <w:szCs w:val="24"/>
                <w:lang w:val="sr-Latn-RS"/>
              </w:rPr>
              <w:t>…</w:t>
            </w:r>
          </w:p>
        </w:tc>
        <w:tc>
          <w:tcPr>
            <w:tcW w:w="1647" w:type="dxa"/>
            <w:tcBorders>
              <w:top w:val="single" w:sz="4" w:space="0" w:color="auto"/>
              <w:left w:val="single" w:sz="4" w:space="0" w:color="auto"/>
              <w:bottom w:val="single" w:sz="4" w:space="0" w:color="auto"/>
              <w:right w:val="single" w:sz="4" w:space="0" w:color="auto"/>
            </w:tcBorders>
            <w:vAlign w:val="center"/>
          </w:tcPr>
          <w:p w14:paraId="363C9296" w14:textId="77777777" w:rsidR="00882247" w:rsidRPr="00A37D12" w:rsidRDefault="00882247" w:rsidP="00F50271">
            <w:pPr>
              <w:spacing w:after="240"/>
              <w:jc w:val="both"/>
              <w:rPr>
                <w:rFonts w:eastAsia="Calibri" w:cstheme="minorHAnsi"/>
                <w:sz w:val="24"/>
                <w:szCs w:val="24"/>
                <w:lang w:val="sr-Latn-RS"/>
              </w:rPr>
            </w:pPr>
          </w:p>
        </w:tc>
        <w:tc>
          <w:tcPr>
            <w:tcW w:w="1411" w:type="dxa"/>
            <w:tcBorders>
              <w:top w:val="single" w:sz="4" w:space="0" w:color="auto"/>
              <w:left w:val="single" w:sz="4" w:space="0" w:color="auto"/>
              <w:bottom w:val="single" w:sz="4" w:space="0" w:color="auto"/>
              <w:right w:val="single" w:sz="4" w:space="0" w:color="auto"/>
            </w:tcBorders>
            <w:vAlign w:val="center"/>
          </w:tcPr>
          <w:p w14:paraId="4CD061ED" w14:textId="77777777" w:rsidR="00882247" w:rsidRPr="00A37D12" w:rsidRDefault="00882247" w:rsidP="00F50271">
            <w:pPr>
              <w:spacing w:after="240"/>
              <w:jc w:val="both"/>
              <w:rPr>
                <w:rFonts w:eastAsia="Calibri" w:cstheme="minorHAnsi"/>
                <w:sz w:val="24"/>
                <w:szCs w:val="24"/>
                <w:lang w:val="sr-Latn-RS"/>
              </w:rPr>
            </w:pPr>
          </w:p>
        </w:tc>
        <w:tc>
          <w:tcPr>
            <w:tcW w:w="1683" w:type="dxa"/>
            <w:tcBorders>
              <w:top w:val="single" w:sz="4" w:space="0" w:color="auto"/>
              <w:left w:val="single" w:sz="4" w:space="0" w:color="auto"/>
              <w:bottom w:val="single" w:sz="4" w:space="0" w:color="auto"/>
              <w:right w:val="single" w:sz="4" w:space="0" w:color="auto"/>
            </w:tcBorders>
            <w:vAlign w:val="center"/>
          </w:tcPr>
          <w:p w14:paraId="7149AE57" w14:textId="77777777" w:rsidR="00882247" w:rsidRPr="00A37D12" w:rsidRDefault="00882247" w:rsidP="00F50271">
            <w:pPr>
              <w:spacing w:after="240"/>
              <w:jc w:val="both"/>
              <w:rPr>
                <w:rFonts w:eastAsia="Calibri" w:cstheme="minorHAnsi"/>
                <w:sz w:val="24"/>
                <w:szCs w:val="24"/>
                <w:lang w:val="sr-Latn-RS"/>
              </w:rPr>
            </w:pPr>
          </w:p>
        </w:tc>
        <w:tc>
          <w:tcPr>
            <w:tcW w:w="1699" w:type="dxa"/>
            <w:tcBorders>
              <w:top w:val="single" w:sz="4" w:space="0" w:color="auto"/>
              <w:left w:val="single" w:sz="4" w:space="0" w:color="auto"/>
              <w:bottom w:val="single" w:sz="4" w:space="0" w:color="auto"/>
              <w:right w:val="single" w:sz="4" w:space="0" w:color="auto"/>
            </w:tcBorders>
            <w:vAlign w:val="center"/>
          </w:tcPr>
          <w:p w14:paraId="32B2395D" w14:textId="77777777" w:rsidR="00882247" w:rsidRPr="00A37D12" w:rsidRDefault="00882247" w:rsidP="00F50271">
            <w:pPr>
              <w:spacing w:after="240"/>
              <w:jc w:val="both"/>
              <w:rPr>
                <w:rFonts w:eastAsia="Calibri" w:cstheme="minorHAnsi"/>
                <w:sz w:val="24"/>
                <w:szCs w:val="24"/>
                <w:lang w:val="sr-Latn-RS"/>
              </w:rPr>
            </w:pPr>
          </w:p>
        </w:tc>
        <w:tc>
          <w:tcPr>
            <w:tcW w:w="1785" w:type="dxa"/>
            <w:tcBorders>
              <w:top w:val="single" w:sz="4" w:space="0" w:color="auto"/>
              <w:left w:val="single" w:sz="4" w:space="0" w:color="auto"/>
              <w:bottom w:val="single" w:sz="4" w:space="0" w:color="auto"/>
              <w:right w:val="single" w:sz="4" w:space="0" w:color="auto"/>
            </w:tcBorders>
          </w:tcPr>
          <w:p w14:paraId="7A4F8511" w14:textId="77777777" w:rsidR="00882247" w:rsidRPr="00A37D12" w:rsidRDefault="00882247" w:rsidP="00F50271">
            <w:pPr>
              <w:spacing w:after="240"/>
              <w:jc w:val="both"/>
              <w:rPr>
                <w:rFonts w:eastAsia="Calibri" w:cstheme="minorHAnsi"/>
                <w:sz w:val="24"/>
                <w:szCs w:val="24"/>
                <w:lang w:val="sr-Latn-RS"/>
              </w:rPr>
            </w:pPr>
          </w:p>
        </w:tc>
      </w:tr>
      <w:tr w:rsidR="00882247" w:rsidRPr="00A37D12" w14:paraId="4E2AA62A" w14:textId="77777777" w:rsidTr="00D004B0">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33C2AB19" w14:textId="3F0679D4" w:rsidR="00882247" w:rsidRPr="00A37D12" w:rsidRDefault="004560E4" w:rsidP="00F50271">
            <w:pPr>
              <w:spacing w:after="0"/>
              <w:jc w:val="both"/>
              <w:rPr>
                <w:rFonts w:eastAsia="Calibri" w:cstheme="minorHAnsi"/>
                <w:sz w:val="24"/>
                <w:szCs w:val="24"/>
                <w:lang w:val="sr-Latn-RS"/>
              </w:rPr>
            </w:pPr>
            <w:r w:rsidRPr="00A37D12">
              <w:rPr>
                <w:rFonts w:eastAsia="Calibri" w:cstheme="minorHAnsi"/>
                <w:sz w:val="24"/>
                <w:szCs w:val="24"/>
                <w:lang w:val="sr-Latn-RS"/>
              </w:rPr>
              <w:t>Operativna faza</w:t>
            </w:r>
          </w:p>
        </w:tc>
      </w:tr>
      <w:tr w:rsidR="00882247" w:rsidRPr="00A37D12" w14:paraId="39FC5132" w14:textId="77777777" w:rsidTr="00D004B0">
        <w:trPr>
          <w:trHeight w:val="294"/>
          <w:jc w:val="center"/>
        </w:trPr>
        <w:tc>
          <w:tcPr>
            <w:tcW w:w="1079" w:type="dxa"/>
            <w:tcBorders>
              <w:top w:val="single" w:sz="4" w:space="0" w:color="auto"/>
              <w:left w:val="single" w:sz="4" w:space="0" w:color="auto"/>
              <w:bottom w:val="single" w:sz="4" w:space="0" w:color="auto"/>
              <w:right w:val="single" w:sz="4" w:space="0" w:color="auto"/>
            </w:tcBorders>
            <w:vAlign w:val="center"/>
          </w:tcPr>
          <w:p w14:paraId="5535690E" w14:textId="77777777" w:rsidR="00882247" w:rsidRPr="00A37D12" w:rsidRDefault="00882247" w:rsidP="00F50271">
            <w:pPr>
              <w:spacing w:after="240"/>
              <w:jc w:val="both"/>
              <w:rPr>
                <w:rFonts w:eastAsia="Calibri" w:cstheme="minorHAnsi"/>
                <w:sz w:val="24"/>
                <w:szCs w:val="24"/>
                <w:lang w:val="sr-Latn-RS"/>
              </w:rPr>
            </w:pPr>
            <w:r w:rsidRPr="00A37D12">
              <w:rPr>
                <w:rFonts w:eastAsia="Calibri" w:cstheme="minorHAnsi"/>
                <w:sz w:val="24"/>
                <w:szCs w:val="24"/>
                <w:lang w:val="sr-Latn-RS"/>
              </w:rPr>
              <w:t xml:space="preserve">1. </w:t>
            </w:r>
          </w:p>
        </w:tc>
        <w:tc>
          <w:tcPr>
            <w:tcW w:w="1647" w:type="dxa"/>
            <w:tcBorders>
              <w:top w:val="single" w:sz="4" w:space="0" w:color="auto"/>
              <w:left w:val="single" w:sz="4" w:space="0" w:color="auto"/>
              <w:bottom w:val="single" w:sz="4" w:space="0" w:color="auto"/>
              <w:right w:val="single" w:sz="4" w:space="0" w:color="auto"/>
            </w:tcBorders>
            <w:vAlign w:val="center"/>
          </w:tcPr>
          <w:p w14:paraId="7D0C2915" w14:textId="77777777" w:rsidR="00882247" w:rsidRPr="00A37D12" w:rsidRDefault="00882247" w:rsidP="00F50271">
            <w:pPr>
              <w:spacing w:after="240"/>
              <w:jc w:val="both"/>
              <w:rPr>
                <w:rFonts w:eastAsia="Calibri" w:cstheme="minorHAnsi"/>
                <w:sz w:val="24"/>
                <w:szCs w:val="24"/>
                <w:lang w:val="sr-Latn-RS"/>
              </w:rPr>
            </w:pPr>
          </w:p>
        </w:tc>
        <w:tc>
          <w:tcPr>
            <w:tcW w:w="1411" w:type="dxa"/>
            <w:tcBorders>
              <w:top w:val="single" w:sz="4" w:space="0" w:color="auto"/>
              <w:left w:val="single" w:sz="4" w:space="0" w:color="auto"/>
              <w:bottom w:val="single" w:sz="4" w:space="0" w:color="auto"/>
              <w:right w:val="single" w:sz="4" w:space="0" w:color="auto"/>
            </w:tcBorders>
            <w:vAlign w:val="center"/>
          </w:tcPr>
          <w:p w14:paraId="5690F327" w14:textId="77777777" w:rsidR="00882247" w:rsidRPr="00A37D12" w:rsidRDefault="00882247" w:rsidP="00F50271">
            <w:pPr>
              <w:spacing w:after="240"/>
              <w:jc w:val="both"/>
              <w:rPr>
                <w:rFonts w:eastAsia="Calibri" w:cstheme="minorHAnsi"/>
                <w:sz w:val="24"/>
                <w:szCs w:val="24"/>
                <w:lang w:val="sr-Latn-RS"/>
              </w:rPr>
            </w:pPr>
          </w:p>
        </w:tc>
        <w:tc>
          <w:tcPr>
            <w:tcW w:w="1683" w:type="dxa"/>
            <w:tcBorders>
              <w:top w:val="single" w:sz="4" w:space="0" w:color="auto"/>
              <w:left w:val="single" w:sz="4" w:space="0" w:color="auto"/>
              <w:bottom w:val="single" w:sz="4" w:space="0" w:color="auto"/>
              <w:right w:val="single" w:sz="4" w:space="0" w:color="auto"/>
            </w:tcBorders>
            <w:vAlign w:val="center"/>
          </w:tcPr>
          <w:p w14:paraId="11CD07FF" w14:textId="77777777" w:rsidR="00882247" w:rsidRPr="00A37D12" w:rsidRDefault="00882247" w:rsidP="00F50271">
            <w:pPr>
              <w:spacing w:after="240"/>
              <w:jc w:val="both"/>
              <w:rPr>
                <w:rFonts w:eastAsia="Calibri" w:cstheme="minorHAnsi"/>
                <w:sz w:val="24"/>
                <w:szCs w:val="24"/>
                <w:lang w:val="sr-Latn-RS"/>
              </w:rPr>
            </w:pPr>
          </w:p>
        </w:tc>
        <w:tc>
          <w:tcPr>
            <w:tcW w:w="1699" w:type="dxa"/>
            <w:tcBorders>
              <w:top w:val="single" w:sz="4" w:space="0" w:color="auto"/>
              <w:left w:val="single" w:sz="4" w:space="0" w:color="auto"/>
              <w:bottom w:val="single" w:sz="4" w:space="0" w:color="auto"/>
              <w:right w:val="single" w:sz="4" w:space="0" w:color="auto"/>
            </w:tcBorders>
            <w:vAlign w:val="center"/>
          </w:tcPr>
          <w:p w14:paraId="01B8798A" w14:textId="77777777" w:rsidR="00882247" w:rsidRPr="00A37D12" w:rsidRDefault="00882247" w:rsidP="00F50271">
            <w:pPr>
              <w:spacing w:after="240"/>
              <w:jc w:val="both"/>
              <w:rPr>
                <w:rFonts w:eastAsia="Calibri" w:cstheme="minorHAnsi"/>
                <w:sz w:val="24"/>
                <w:szCs w:val="24"/>
                <w:lang w:val="sr-Latn-RS"/>
              </w:rPr>
            </w:pPr>
          </w:p>
        </w:tc>
        <w:tc>
          <w:tcPr>
            <w:tcW w:w="1785" w:type="dxa"/>
            <w:tcBorders>
              <w:top w:val="single" w:sz="4" w:space="0" w:color="auto"/>
              <w:left w:val="single" w:sz="4" w:space="0" w:color="auto"/>
              <w:bottom w:val="single" w:sz="4" w:space="0" w:color="auto"/>
              <w:right w:val="single" w:sz="4" w:space="0" w:color="auto"/>
            </w:tcBorders>
          </w:tcPr>
          <w:p w14:paraId="1D1B4394" w14:textId="77777777" w:rsidR="00882247" w:rsidRPr="00A37D12" w:rsidRDefault="00882247" w:rsidP="00F50271">
            <w:pPr>
              <w:spacing w:after="240"/>
              <w:jc w:val="both"/>
              <w:rPr>
                <w:rFonts w:eastAsia="Calibri" w:cstheme="minorHAnsi"/>
                <w:sz w:val="24"/>
                <w:szCs w:val="24"/>
                <w:lang w:val="sr-Latn-RS"/>
              </w:rPr>
            </w:pPr>
          </w:p>
        </w:tc>
      </w:tr>
      <w:tr w:rsidR="00882247" w:rsidRPr="00A37D12" w14:paraId="3B480B0C" w14:textId="77777777" w:rsidTr="00D004B0">
        <w:trPr>
          <w:trHeight w:val="303"/>
          <w:jc w:val="center"/>
        </w:trPr>
        <w:tc>
          <w:tcPr>
            <w:tcW w:w="1079" w:type="dxa"/>
            <w:tcBorders>
              <w:top w:val="single" w:sz="4" w:space="0" w:color="auto"/>
              <w:left w:val="single" w:sz="4" w:space="0" w:color="auto"/>
              <w:bottom w:val="single" w:sz="4" w:space="0" w:color="auto"/>
              <w:right w:val="single" w:sz="4" w:space="0" w:color="auto"/>
            </w:tcBorders>
            <w:vAlign w:val="center"/>
          </w:tcPr>
          <w:p w14:paraId="1FC3C023" w14:textId="77777777" w:rsidR="00882247" w:rsidRPr="00A37D12" w:rsidRDefault="00882247" w:rsidP="00F50271">
            <w:pPr>
              <w:spacing w:after="240"/>
              <w:jc w:val="both"/>
              <w:rPr>
                <w:rFonts w:eastAsia="Calibri" w:cstheme="minorHAnsi"/>
                <w:sz w:val="24"/>
                <w:szCs w:val="24"/>
                <w:lang w:val="sr-Latn-RS"/>
              </w:rPr>
            </w:pPr>
            <w:r w:rsidRPr="00A37D12">
              <w:rPr>
                <w:rFonts w:eastAsia="Calibri" w:cstheme="minorHAnsi"/>
                <w:sz w:val="24"/>
                <w:szCs w:val="24"/>
                <w:lang w:val="sr-Latn-RS"/>
              </w:rPr>
              <w:t>2.</w:t>
            </w:r>
          </w:p>
        </w:tc>
        <w:tc>
          <w:tcPr>
            <w:tcW w:w="1647" w:type="dxa"/>
            <w:tcBorders>
              <w:top w:val="single" w:sz="4" w:space="0" w:color="auto"/>
              <w:left w:val="single" w:sz="4" w:space="0" w:color="auto"/>
              <w:bottom w:val="single" w:sz="4" w:space="0" w:color="auto"/>
              <w:right w:val="single" w:sz="4" w:space="0" w:color="auto"/>
            </w:tcBorders>
            <w:vAlign w:val="center"/>
          </w:tcPr>
          <w:p w14:paraId="33AEB171" w14:textId="77777777" w:rsidR="00882247" w:rsidRPr="00A37D12" w:rsidRDefault="00882247" w:rsidP="00F50271">
            <w:pPr>
              <w:spacing w:after="240"/>
              <w:jc w:val="both"/>
              <w:rPr>
                <w:rFonts w:eastAsia="Calibri" w:cstheme="minorHAnsi"/>
                <w:sz w:val="24"/>
                <w:szCs w:val="24"/>
                <w:lang w:val="sr-Latn-RS"/>
              </w:rPr>
            </w:pPr>
          </w:p>
        </w:tc>
        <w:tc>
          <w:tcPr>
            <w:tcW w:w="1411" w:type="dxa"/>
            <w:tcBorders>
              <w:top w:val="single" w:sz="4" w:space="0" w:color="auto"/>
              <w:left w:val="single" w:sz="4" w:space="0" w:color="auto"/>
              <w:bottom w:val="single" w:sz="4" w:space="0" w:color="auto"/>
              <w:right w:val="single" w:sz="4" w:space="0" w:color="auto"/>
            </w:tcBorders>
            <w:vAlign w:val="center"/>
          </w:tcPr>
          <w:p w14:paraId="4FDA14C4" w14:textId="77777777" w:rsidR="00882247" w:rsidRPr="00A37D12" w:rsidRDefault="00882247" w:rsidP="00F50271">
            <w:pPr>
              <w:spacing w:after="240"/>
              <w:jc w:val="both"/>
              <w:rPr>
                <w:rFonts w:eastAsia="Calibri" w:cstheme="minorHAnsi"/>
                <w:sz w:val="24"/>
                <w:szCs w:val="24"/>
                <w:lang w:val="sr-Latn-RS"/>
              </w:rPr>
            </w:pPr>
          </w:p>
        </w:tc>
        <w:tc>
          <w:tcPr>
            <w:tcW w:w="1683" w:type="dxa"/>
            <w:tcBorders>
              <w:top w:val="single" w:sz="4" w:space="0" w:color="auto"/>
              <w:left w:val="single" w:sz="4" w:space="0" w:color="auto"/>
              <w:bottom w:val="single" w:sz="4" w:space="0" w:color="auto"/>
              <w:right w:val="single" w:sz="4" w:space="0" w:color="auto"/>
            </w:tcBorders>
            <w:vAlign w:val="center"/>
          </w:tcPr>
          <w:p w14:paraId="7C5B7F70" w14:textId="77777777" w:rsidR="00882247" w:rsidRPr="00A37D12" w:rsidRDefault="00882247" w:rsidP="00F50271">
            <w:pPr>
              <w:spacing w:after="240"/>
              <w:jc w:val="both"/>
              <w:rPr>
                <w:rFonts w:eastAsia="Calibri" w:cstheme="minorHAnsi"/>
                <w:sz w:val="24"/>
                <w:szCs w:val="24"/>
                <w:lang w:val="sr-Latn-RS"/>
              </w:rPr>
            </w:pPr>
          </w:p>
        </w:tc>
        <w:tc>
          <w:tcPr>
            <w:tcW w:w="1699" w:type="dxa"/>
            <w:tcBorders>
              <w:top w:val="single" w:sz="4" w:space="0" w:color="auto"/>
              <w:left w:val="single" w:sz="4" w:space="0" w:color="auto"/>
              <w:bottom w:val="single" w:sz="4" w:space="0" w:color="auto"/>
              <w:right w:val="single" w:sz="4" w:space="0" w:color="auto"/>
            </w:tcBorders>
            <w:vAlign w:val="center"/>
          </w:tcPr>
          <w:p w14:paraId="5D34DC87" w14:textId="77777777" w:rsidR="00882247" w:rsidRPr="00A37D12" w:rsidRDefault="00882247" w:rsidP="00F50271">
            <w:pPr>
              <w:spacing w:after="240"/>
              <w:jc w:val="both"/>
              <w:rPr>
                <w:rFonts w:eastAsia="Calibri" w:cstheme="minorHAnsi"/>
                <w:sz w:val="24"/>
                <w:szCs w:val="24"/>
                <w:lang w:val="sr-Latn-RS"/>
              </w:rPr>
            </w:pPr>
          </w:p>
        </w:tc>
        <w:tc>
          <w:tcPr>
            <w:tcW w:w="1785" w:type="dxa"/>
            <w:tcBorders>
              <w:top w:val="single" w:sz="4" w:space="0" w:color="auto"/>
              <w:left w:val="single" w:sz="4" w:space="0" w:color="auto"/>
              <w:bottom w:val="single" w:sz="4" w:space="0" w:color="auto"/>
              <w:right w:val="single" w:sz="4" w:space="0" w:color="auto"/>
            </w:tcBorders>
          </w:tcPr>
          <w:p w14:paraId="4FFD1629" w14:textId="77777777" w:rsidR="00882247" w:rsidRPr="00A37D12" w:rsidRDefault="00882247" w:rsidP="00F50271">
            <w:pPr>
              <w:spacing w:after="240"/>
              <w:jc w:val="both"/>
              <w:rPr>
                <w:rFonts w:eastAsia="Calibri" w:cstheme="minorHAnsi"/>
                <w:sz w:val="24"/>
                <w:szCs w:val="24"/>
                <w:lang w:val="sr-Latn-RS"/>
              </w:rPr>
            </w:pPr>
          </w:p>
        </w:tc>
      </w:tr>
      <w:tr w:rsidR="00882247" w:rsidRPr="00A37D12" w14:paraId="6887F123" w14:textId="77777777" w:rsidTr="00D004B0">
        <w:trPr>
          <w:trHeight w:val="237"/>
          <w:jc w:val="center"/>
        </w:trPr>
        <w:tc>
          <w:tcPr>
            <w:tcW w:w="1079" w:type="dxa"/>
            <w:tcBorders>
              <w:top w:val="single" w:sz="4" w:space="0" w:color="auto"/>
              <w:left w:val="single" w:sz="4" w:space="0" w:color="auto"/>
              <w:bottom w:val="single" w:sz="4" w:space="0" w:color="auto"/>
              <w:right w:val="single" w:sz="4" w:space="0" w:color="auto"/>
            </w:tcBorders>
            <w:vAlign w:val="center"/>
          </w:tcPr>
          <w:p w14:paraId="55DC9144" w14:textId="77777777" w:rsidR="00882247" w:rsidRPr="00A37D12" w:rsidRDefault="00882247" w:rsidP="00F50271">
            <w:pPr>
              <w:spacing w:after="240"/>
              <w:jc w:val="both"/>
              <w:rPr>
                <w:rFonts w:eastAsia="Calibri" w:cstheme="minorHAnsi"/>
                <w:sz w:val="24"/>
                <w:szCs w:val="24"/>
                <w:lang w:val="sr-Latn-RS"/>
              </w:rPr>
            </w:pPr>
            <w:r w:rsidRPr="00A37D12">
              <w:rPr>
                <w:rFonts w:eastAsia="Calibri" w:cstheme="minorHAnsi"/>
                <w:sz w:val="24"/>
                <w:szCs w:val="24"/>
                <w:lang w:val="sr-Latn-RS"/>
              </w:rPr>
              <w:t>…</w:t>
            </w:r>
          </w:p>
        </w:tc>
        <w:tc>
          <w:tcPr>
            <w:tcW w:w="1647" w:type="dxa"/>
            <w:tcBorders>
              <w:top w:val="single" w:sz="4" w:space="0" w:color="auto"/>
              <w:left w:val="single" w:sz="4" w:space="0" w:color="auto"/>
              <w:bottom w:val="single" w:sz="4" w:space="0" w:color="auto"/>
              <w:right w:val="single" w:sz="4" w:space="0" w:color="auto"/>
            </w:tcBorders>
            <w:vAlign w:val="center"/>
          </w:tcPr>
          <w:p w14:paraId="09BDC99A" w14:textId="77777777" w:rsidR="00882247" w:rsidRPr="00A37D12" w:rsidRDefault="00882247" w:rsidP="00F50271">
            <w:pPr>
              <w:spacing w:after="240"/>
              <w:jc w:val="both"/>
              <w:rPr>
                <w:rFonts w:eastAsia="Calibri" w:cstheme="minorHAnsi"/>
                <w:sz w:val="24"/>
                <w:szCs w:val="24"/>
                <w:lang w:val="sr-Latn-RS"/>
              </w:rPr>
            </w:pPr>
          </w:p>
        </w:tc>
        <w:tc>
          <w:tcPr>
            <w:tcW w:w="1411" w:type="dxa"/>
            <w:tcBorders>
              <w:top w:val="single" w:sz="4" w:space="0" w:color="auto"/>
              <w:left w:val="single" w:sz="4" w:space="0" w:color="auto"/>
              <w:bottom w:val="single" w:sz="4" w:space="0" w:color="auto"/>
              <w:right w:val="single" w:sz="4" w:space="0" w:color="auto"/>
            </w:tcBorders>
            <w:vAlign w:val="center"/>
          </w:tcPr>
          <w:p w14:paraId="50EBE200" w14:textId="77777777" w:rsidR="00882247" w:rsidRPr="00A37D12" w:rsidRDefault="00882247" w:rsidP="00F50271">
            <w:pPr>
              <w:spacing w:after="240"/>
              <w:jc w:val="both"/>
              <w:rPr>
                <w:rFonts w:eastAsia="Calibri" w:cstheme="minorHAnsi"/>
                <w:sz w:val="24"/>
                <w:szCs w:val="24"/>
                <w:lang w:val="sr-Latn-RS"/>
              </w:rPr>
            </w:pPr>
          </w:p>
        </w:tc>
        <w:tc>
          <w:tcPr>
            <w:tcW w:w="1683" w:type="dxa"/>
            <w:tcBorders>
              <w:top w:val="single" w:sz="4" w:space="0" w:color="auto"/>
              <w:left w:val="single" w:sz="4" w:space="0" w:color="auto"/>
              <w:bottom w:val="single" w:sz="4" w:space="0" w:color="auto"/>
              <w:right w:val="single" w:sz="4" w:space="0" w:color="auto"/>
            </w:tcBorders>
            <w:vAlign w:val="center"/>
          </w:tcPr>
          <w:p w14:paraId="0449F7AA" w14:textId="77777777" w:rsidR="00882247" w:rsidRPr="00A37D12" w:rsidRDefault="00882247" w:rsidP="00F50271">
            <w:pPr>
              <w:spacing w:after="240"/>
              <w:jc w:val="both"/>
              <w:rPr>
                <w:rFonts w:eastAsia="Calibri" w:cstheme="minorHAnsi"/>
                <w:sz w:val="24"/>
                <w:szCs w:val="24"/>
                <w:lang w:val="sr-Latn-RS"/>
              </w:rPr>
            </w:pPr>
          </w:p>
        </w:tc>
        <w:tc>
          <w:tcPr>
            <w:tcW w:w="1699" w:type="dxa"/>
            <w:tcBorders>
              <w:top w:val="single" w:sz="4" w:space="0" w:color="auto"/>
              <w:left w:val="single" w:sz="4" w:space="0" w:color="auto"/>
              <w:bottom w:val="single" w:sz="4" w:space="0" w:color="auto"/>
              <w:right w:val="single" w:sz="4" w:space="0" w:color="auto"/>
            </w:tcBorders>
            <w:vAlign w:val="center"/>
          </w:tcPr>
          <w:p w14:paraId="24AEEA2F" w14:textId="77777777" w:rsidR="00882247" w:rsidRPr="00A37D12" w:rsidRDefault="00882247" w:rsidP="00F50271">
            <w:pPr>
              <w:spacing w:after="240"/>
              <w:jc w:val="both"/>
              <w:rPr>
                <w:rFonts w:eastAsia="Calibri" w:cstheme="minorHAnsi"/>
                <w:sz w:val="24"/>
                <w:szCs w:val="24"/>
                <w:lang w:val="sr-Latn-RS"/>
              </w:rPr>
            </w:pPr>
          </w:p>
        </w:tc>
        <w:tc>
          <w:tcPr>
            <w:tcW w:w="1785" w:type="dxa"/>
            <w:tcBorders>
              <w:top w:val="single" w:sz="4" w:space="0" w:color="auto"/>
              <w:left w:val="single" w:sz="4" w:space="0" w:color="auto"/>
              <w:bottom w:val="single" w:sz="4" w:space="0" w:color="auto"/>
              <w:right w:val="single" w:sz="4" w:space="0" w:color="auto"/>
            </w:tcBorders>
          </w:tcPr>
          <w:p w14:paraId="655AD41B" w14:textId="77777777" w:rsidR="00882247" w:rsidRPr="00A37D12" w:rsidRDefault="00882247" w:rsidP="00F50271">
            <w:pPr>
              <w:spacing w:after="240"/>
              <w:jc w:val="both"/>
              <w:rPr>
                <w:rFonts w:eastAsia="Calibri" w:cstheme="minorHAnsi"/>
                <w:sz w:val="24"/>
                <w:szCs w:val="24"/>
                <w:lang w:val="sr-Latn-RS"/>
              </w:rPr>
            </w:pPr>
          </w:p>
        </w:tc>
      </w:tr>
    </w:tbl>
    <w:p w14:paraId="423ACA0B" w14:textId="77777777" w:rsidR="00882247" w:rsidRPr="00A37D12" w:rsidRDefault="00882247" w:rsidP="00F50271">
      <w:pPr>
        <w:spacing w:after="240"/>
        <w:ind w:left="-720"/>
        <w:jc w:val="both"/>
        <w:rPr>
          <w:rFonts w:eastAsia="Calibri" w:cstheme="minorHAnsi"/>
          <w:sz w:val="24"/>
          <w:szCs w:val="24"/>
          <w:lang w:val="sr-Latn-RS"/>
        </w:rPr>
      </w:pPr>
      <w:r w:rsidRPr="00A37D12">
        <w:rPr>
          <w:rFonts w:eastAsia="Calibri" w:cstheme="minorHAnsi"/>
          <w:sz w:val="24"/>
          <w:szCs w:val="24"/>
          <w:lang w:val="sr-Latn-RS"/>
        </w:rPr>
        <w:t xml:space="preserve">  </w:t>
      </w:r>
    </w:p>
    <w:p w14:paraId="6465EB46" w14:textId="227A3001" w:rsidR="00882247" w:rsidRPr="00A37D12" w:rsidRDefault="00363172" w:rsidP="00F50271">
      <w:pPr>
        <w:jc w:val="both"/>
        <w:rPr>
          <w:rFonts w:eastAsia="Calibri" w:cstheme="minorHAnsi"/>
          <w:b/>
          <w:sz w:val="24"/>
          <w:szCs w:val="24"/>
          <w:lang w:val="sr-Latn-RS"/>
        </w:rPr>
      </w:pPr>
      <w:r w:rsidRPr="00A37D12">
        <w:rPr>
          <w:rFonts w:eastAsia="Calibri" w:cstheme="minorHAnsi"/>
          <w:b/>
          <w:sz w:val="24"/>
          <w:szCs w:val="24"/>
          <w:lang w:val="sr-Latn-RS"/>
        </w:rPr>
        <w:t xml:space="preserve">Plan monitoringa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882247" w:rsidRPr="00A37D12" w14:paraId="54DFFA1F" w14:textId="77777777" w:rsidTr="00D004B0">
        <w:trPr>
          <w:trHeight w:val="51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34FFD01F" w14:textId="4167B781" w:rsidR="00882247" w:rsidRPr="00A37D12" w:rsidRDefault="004560E4" w:rsidP="00F50271">
            <w:pPr>
              <w:spacing w:after="0"/>
              <w:jc w:val="both"/>
              <w:rPr>
                <w:rFonts w:eastAsia="Calibri" w:cstheme="minorHAnsi"/>
                <w:sz w:val="24"/>
                <w:szCs w:val="24"/>
                <w:lang w:val="sr-Latn-RS"/>
              </w:rPr>
            </w:pPr>
            <w:r w:rsidRPr="00A37D12">
              <w:rPr>
                <w:rFonts w:eastAsia="Calibri" w:cstheme="minorHAnsi"/>
                <w:sz w:val="24"/>
                <w:szCs w:val="24"/>
                <w:lang w:val="sr-Latn-RS"/>
              </w:rPr>
              <w:t>Faza izgradnje</w:t>
            </w:r>
          </w:p>
        </w:tc>
      </w:tr>
      <w:tr w:rsidR="00882247" w:rsidRPr="00A37D12" w14:paraId="14E0E75D" w14:textId="77777777" w:rsidTr="00D004B0">
        <w:trPr>
          <w:trHeight w:val="1484"/>
          <w:jc w:val="center"/>
        </w:trPr>
        <w:tc>
          <w:tcPr>
            <w:tcW w:w="1343" w:type="dxa"/>
            <w:tcBorders>
              <w:top w:val="single" w:sz="4" w:space="0" w:color="auto"/>
              <w:left w:val="single" w:sz="4" w:space="0" w:color="auto"/>
              <w:bottom w:val="single" w:sz="4" w:space="0" w:color="auto"/>
              <w:right w:val="single" w:sz="4" w:space="0" w:color="auto"/>
            </w:tcBorders>
          </w:tcPr>
          <w:p w14:paraId="2F8B4E54" w14:textId="51B5E71D" w:rsidR="00882247" w:rsidRPr="00A37D12" w:rsidRDefault="004560E4" w:rsidP="00F50271">
            <w:pPr>
              <w:spacing w:after="0"/>
              <w:jc w:val="both"/>
              <w:rPr>
                <w:rFonts w:eastAsia="Calibri" w:cstheme="minorHAnsi"/>
                <w:sz w:val="24"/>
                <w:szCs w:val="24"/>
                <w:lang w:val="sr-Latn-RS"/>
              </w:rPr>
            </w:pPr>
            <w:r w:rsidRPr="00A37D12">
              <w:rPr>
                <w:rFonts w:eastAsia="Calibri" w:cstheme="minorHAnsi"/>
                <w:b/>
                <w:sz w:val="24"/>
                <w:szCs w:val="24"/>
                <w:lang w:val="sr-Latn-RS"/>
              </w:rPr>
              <w:t>Šta</w:t>
            </w:r>
          </w:p>
          <w:p w14:paraId="0E48C8E8" w14:textId="1E2E1354" w:rsidR="00882247" w:rsidRPr="00A37D12" w:rsidRDefault="004F7136" w:rsidP="00F50271">
            <w:pPr>
              <w:spacing w:before="240" w:after="0"/>
              <w:jc w:val="both"/>
              <w:rPr>
                <w:rFonts w:eastAsia="Calibri" w:cstheme="minorHAnsi"/>
                <w:b/>
                <w:kern w:val="28"/>
                <w:sz w:val="24"/>
                <w:szCs w:val="24"/>
                <w:lang w:val="sr-Latn-RS"/>
              </w:rPr>
            </w:pPr>
            <w:r w:rsidRPr="00A37D12">
              <w:rPr>
                <w:rFonts w:eastAsia="Calibri" w:cstheme="minorHAnsi"/>
                <w:i/>
                <w:kern w:val="28"/>
                <w:sz w:val="24"/>
                <w:szCs w:val="24"/>
                <w:lang w:val="sr-Latn-RS"/>
              </w:rPr>
              <w:t>Da li p</w:t>
            </w:r>
            <w:r w:rsidR="004560E4" w:rsidRPr="00A37D12">
              <w:rPr>
                <w:rFonts w:eastAsia="Calibri" w:cstheme="minorHAnsi"/>
                <w:i/>
                <w:kern w:val="28"/>
                <w:sz w:val="24"/>
                <w:szCs w:val="24"/>
                <w:lang w:val="sr-Latn-RS"/>
              </w:rPr>
              <w:t xml:space="preserve">arametar </w:t>
            </w:r>
            <w:r w:rsidRPr="00A37D12">
              <w:rPr>
                <w:rFonts w:eastAsia="Calibri" w:cstheme="minorHAnsi"/>
                <w:i/>
                <w:kern w:val="28"/>
                <w:sz w:val="24"/>
                <w:szCs w:val="24"/>
                <w:lang w:val="sr-Latn-RS"/>
              </w:rPr>
              <w:t xml:space="preserve">treba da </w:t>
            </w:r>
            <w:r w:rsidR="004560E4" w:rsidRPr="00A37D12">
              <w:rPr>
                <w:rFonts w:eastAsia="Calibri" w:cstheme="minorHAnsi"/>
                <w:i/>
                <w:kern w:val="28"/>
                <w:sz w:val="24"/>
                <w:szCs w:val="24"/>
                <w:lang w:val="sr-Latn-RS"/>
              </w:rPr>
              <w:t>se prati</w:t>
            </w:r>
            <w:r w:rsidR="00882247" w:rsidRPr="00A37D12">
              <w:rPr>
                <w:rFonts w:eastAsia="Calibri" w:cstheme="minorHAnsi"/>
                <w:i/>
                <w:kern w:val="28"/>
                <w:sz w:val="24"/>
                <w:szCs w:val="24"/>
                <w:lang w:val="sr-Latn-RS"/>
              </w:rPr>
              <w:t>?</w:t>
            </w:r>
          </w:p>
        </w:tc>
        <w:tc>
          <w:tcPr>
            <w:tcW w:w="1343" w:type="dxa"/>
            <w:tcBorders>
              <w:top w:val="single" w:sz="4" w:space="0" w:color="auto"/>
              <w:left w:val="single" w:sz="4" w:space="0" w:color="auto"/>
              <w:bottom w:val="single" w:sz="4" w:space="0" w:color="auto"/>
              <w:right w:val="single" w:sz="4" w:space="0" w:color="auto"/>
            </w:tcBorders>
          </w:tcPr>
          <w:p w14:paraId="19501E56" w14:textId="6E3EE474" w:rsidR="00882247" w:rsidRPr="00A37D12" w:rsidRDefault="004560E4" w:rsidP="00F50271">
            <w:pPr>
              <w:spacing w:after="0"/>
              <w:jc w:val="both"/>
              <w:rPr>
                <w:rFonts w:eastAsia="Calibri" w:cstheme="minorHAnsi"/>
                <w:b/>
                <w:sz w:val="24"/>
                <w:szCs w:val="24"/>
                <w:lang w:val="sr-Latn-RS"/>
              </w:rPr>
            </w:pPr>
            <w:r w:rsidRPr="00A37D12">
              <w:rPr>
                <w:rFonts w:eastAsia="Calibri" w:cstheme="minorHAnsi"/>
                <w:b/>
                <w:sz w:val="24"/>
                <w:szCs w:val="24"/>
                <w:lang w:val="sr-Latn-RS"/>
              </w:rPr>
              <w:t>Gde</w:t>
            </w:r>
          </w:p>
          <w:p w14:paraId="31A8899B" w14:textId="3532DA21" w:rsidR="00882247" w:rsidRPr="00A37D12" w:rsidRDefault="004F7136" w:rsidP="00F50271">
            <w:pPr>
              <w:spacing w:before="240" w:after="0"/>
              <w:jc w:val="both"/>
              <w:rPr>
                <w:rFonts w:eastAsia="Calibri" w:cstheme="minorHAnsi"/>
                <w:b/>
                <w:kern w:val="28"/>
                <w:sz w:val="24"/>
                <w:szCs w:val="24"/>
                <w:lang w:val="sr-Latn-RS"/>
              </w:rPr>
            </w:pPr>
            <w:r w:rsidRPr="00A37D12">
              <w:rPr>
                <w:rFonts w:eastAsia="Calibri" w:cstheme="minorHAnsi"/>
                <w:i/>
                <w:kern w:val="28"/>
                <w:sz w:val="24"/>
                <w:szCs w:val="24"/>
                <w:lang w:val="sr-Latn-RS"/>
              </w:rPr>
              <w:t>Da li parametar treba da se prati</w:t>
            </w:r>
            <w:r w:rsidR="00882247" w:rsidRPr="00A37D12">
              <w:rPr>
                <w:rFonts w:eastAsia="Calibri" w:cstheme="minorHAnsi"/>
                <w:i/>
                <w:kern w:val="28"/>
                <w:sz w:val="24"/>
                <w:szCs w:val="24"/>
                <w:lang w:val="sr-Latn-RS"/>
              </w:rPr>
              <w:t>?</w:t>
            </w:r>
          </w:p>
        </w:tc>
        <w:tc>
          <w:tcPr>
            <w:tcW w:w="1456" w:type="dxa"/>
            <w:tcBorders>
              <w:top w:val="single" w:sz="4" w:space="0" w:color="auto"/>
              <w:left w:val="single" w:sz="4" w:space="0" w:color="auto"/>
              <w:bottom w:val="single" w:sz="4" w:space="0" w:color="auto"/>
              <w:right w:val="single" w:sz="4" w:space="0" w:color="auto"/>
            </w:tcBorders>
          </w:tcPr>
          <w:p w14:paraId="29B3DA46" w14:textId="0E6CC49F" w:rsidR="00882247" w:rsidRPr="00A37D12" w:rsidRDefault="004560E4" w:rsidP="00F50271">
            <w:pPr>
              <w:spacing w:after="0"/>
              <w:jc w:val="both"/>
              <w:rPr>
                <w:rFonts w:eastAsia="Calibri" w:cstheme="minorHAnsi"/>
                <w:b/>
                <w:sz w:val="24"/>
                <w:szCs w:val="24"/>
                <w:lang w:val="sr-Latn-RS"/>
              </w:rPr>
            </w:pPr>
            <w:r w:rsidRPr="00A37D12">
              <w:rPr>
                <w:rFonts w:eastAsia="Calibri" w:cstheme="minorHAnsi"/>
                <w:b/>
                <w:sz w:val="24"/>
                <w:szCs w:val="24"/>
                <w:lang w:val="sr-Latn-RS"/>
              </w:rPr>
              <w:t>Kako</w:t>
            </w:r>
          </w:p>
          <w:p w14:paraId="73C97689" w14:textId="65E87A9A" w:rsidR="00882247" w:rsidRPr="00A37D12" w:rsidRDefault="004F7136" w:rsidP="00F50271">
            <w:pPr>
              <w:spacing w:before="240" w:after="0"/>
              <w:jc w:val="both"/>
              <w:rPr>
                <w:rFonts w:eastAsia="Calibri" w:cstheme="minorHAnsi"/>
                <w:b/>
                <w:kern w:val="28"/>
                <w:sz w:val="24"/>
                <w:szCs w:val="24"/>
                <w:lang w:val="sr-Latn-RS"/>
              </w:rPr>
            </w:pPr>
            <w:r w:rsidRPr="00A37D12">
              <w:rPr>
                <w:rFonts w:eastAsia="Calibri" w:cstheme="minorHAnsi"/>
                <w:i/>
                <w:kern w:val="28"/>
                <w:sz w:val="24"/>
                <w:szCs w:val="24"/>
                <w:lang w:val="sr-Latn-RS"/>
              </w:rPr>
              <w:t xml:space="preserve">Da li parametar treba da se prati </w:t>
            </w:r>
            <w:r w:rsidR="004560E4" w:rsidRPr="00A37D12">
              <w:rPr>
                <w:rFonts w:eastAsia="Calibri" w:cstheme="minorHAnsi"/>
                <w:i/>
                <w:kern w:val="28"/>
                <w:sz w:val="24"/>
                <w:szCs w:val="24"/>
                <w:lang w:val="sr-Latn-RS"/>
              </w:rPr>
              <w:t>(šta treba meriti i kako</w:t>
            </w:r>
            <w:r w:rsidR="00882247" w:rsidRPr="00A37D12">
              <w:rPr>
                <w:rFonts w:eastAsia="Calibri" w:cstheme="minorHAnsi"/>
                <w:i/>
                <w:kern w:val="28"/>
                <w:sz w:val="24"/>
                <w:szCs w:val="24"/>
                <w:lang w:val="sr-Latn-RS"/>
              </w:rPr>
              <w:t>)?</w:t>
            </w:r>
          </w:p>
        </w:tc>
        <w:tc>
          <w:tcPr>
            <w:tcW w:w="1589" w:type="dxa"/>
            <w:tcBorders>
              <w:top w:val="single" w:sz="4" w:space="0" w:color="auto"/>
              <w:left w:val="single" w:sz="4" w:space="0" w:color="auto"/>
              <w:bottom w:val="single" w:sz="4" w:space="0" w:color="auto"/>
              <w:right w:val="single" w:sz="4" w:space="0" w:color="auto"/>
            </w:tcBorders>
          </w:tcPr>
          <w:p w14:paraId="12D54E13" w14:textId="200A227C" w:rsidR="00882247" w:rsidRPr="00A37D12" w:rsidRDefault="004560E4" w:rsidP="00F50271">
            <w:pPr>
              <w:spacing w:after="0"/>
              <w:jc w:val="both"/>
              <w:rPr>
                <w:rFonts w:eastAsia="Calibri" w:cstheme="minorHAnsi"/>
                <w:b/>
                <w:sz w:val="24"/>
                <w:szCs w:val="24"/>
                <w:lang w:val="sr-Latn-RS"/>
              </w:rPr>
            </w:pPr>
            <w:r w:rsidRPr="00A37D12">
              <w:rPr>
                <w:rFonts w:eastAsia="Calibri" w:cstheme="minorHAnsi"/>
                <w:b/>
                <w:sz w:val="24"/>
                <w:szCs w:val="24"/>
                <w:lang w:val="sr-Latn-RS"/>
              </w:rPr>
              <w:t>Kada</w:t>
            </w:r>
          </w:p>
          <w:p w14:paraId="1C20DC63" w14:textId="5A7C4393" w:rsidR="00882247" w:rsidRPr="00A37D12" w:rsidRDefault="004F7136" w:rsidP="004F7136">
            <w:pPr>
              <w:spacing w:before="240" w:after="0"/>
              <w:jc w:val="both"/>
              <w:rPr>
                <w:rFonts w:eastAsia="Calibri" w:cstheme="minorHAnsi"/>
                <w:b/>
                <w:kern w:val="28"/>
                <w:sz w:val="24"/>
                <w:szCs w:val="24"/>
                <w:lang w:val="sr-Latn-RS"/>
              </w:rPr>
            </w:pPr>
            <w:r w:rsidRPr="00A37D12">
              <w:rPr>
                <w:rFonts w:eastAsia="Calibri" w:cstheme="minorHAnsi"/>
                <w:i/>
                <w:kern w:val="28"/>
                <w:sz w:val="24"/>
                <w:szCs w:val="24"/>
                <w:lang w:val="sr-Latn-RS"/>
              </w:rPr>
              <w:t xml:space="preserve">Da li parametar treba da se prati </w:t>
            </w:r>
            <w:r w:rsidR="004560E4" w:rsidRPr="00A37D12">
              <w:rPr>
                <w:rFonts w:eastAsia="Calibri" w:cstheme="minorHAnsi"/>
                <w:i/>
                <w:kern w:val="28"/>
                <w:sz w:val="24"/>
                <w:szCs w:val="24"/>
                <w:lang w:val="sr-Latn-RS"/>
              </w:rPr>
              <w:t xml:space="preserve">(vreme i </w:t>
            </w:r>
            <w:r w:rsidRPr="00A37D12">
              <w:rPr>
                <w:rFonts w:eastAsia="Calibri" w:cstheme="minorHAnsi"/>
                <w:i/>
                <w:kern w:val="28"/>
                <w:sz w:val="24"/>
                <w:szCs w:val="24"/>
                <w:lang w:val="sr-Latn-RS"/>
              </w:rPr>
              <w:t>učestalaost</w:t>
            </w:r>
            <w:r w:rsidR="00882247" w:rsidRPr="00A37D12">
              <w:rPr>
                <w:rFonts w:eastAsia="Calibri" w:cstheme="minorHAnsi"/>
                <w:i/>
                <w:kern w:val="28"/>
                <w:sz w:val="24"/>
                <w:szCs w:val="24"/>
                <w:lang w:val="sr-Latn-RS"/>
              </w:rPr>
              <w:t>)?</w:t>
            </w:r>
          </w:p>
        </w:tc>
        <w:tc>
          <w:tcPr>
            <w:tcW w:w="1805" w:type="dxa"/>
            <w:tcBorders>
              <w:top w:val="single" w:sz="4" w:space="0" w:color="auto"/>
              <w:left w:val="single" w:sz="4" w:space="0" w:color="auto"/>
              <w:bottom w:val="single" w:sz="4" w:space="0" w:color="auto"/>
              <w:right w:val="single" w:sz="4" w:space="0" w:color="auto"/>
            </w:tcBorders>
          </w:tcPr>
          <w:p w14:paraId="33B37F42" w14:textId="552CB8A8" w:rsidR="00882247" w:rsidRPr="00A37D12" w:rsidRDefault="004560E4" w:rsidP="00F50271">
            <w:pPr>
              <w:spacing w:after="0"/>
              <w:jc w:val="both"/>
              <w:rPr>
                <w:rFonts w:eastAsia="Calibri" w:cstheme="minorHAnsi"/>
                <w:b/>
                <w:sz w:val="24"/>
                <w:szCs w:val="24"/>
                <w:lang w:val="sr-Latn-RS"/>
              </w:rPr>
            </w:pPr>
            <w:r w:rsidRPr="00A37D12">
              <w:rPr>
                <w:rFonts w:eastAsia="Calibri" w:cstheme="minorHAnsi"/>
                <w:b/>
                <w:sz w:val="24"/>
                <w:szCs w:val="24"/>
                <w:lang w:val="sr-Latn-RS"/>
              </w:rPr>
              <w:t>Od koga</w:t>
            </w:r>
          </w:p>
          <w:p w14:paraId="0825D0C9" w14:textId="1812E5E9" w:rsidR="00882247" w:rsidRPr="00A37D12" w:rsidRDefault="004F7136" w:rsidP="00F50271">
            <w:pPr>
              <w:spacing w:before="240" w:after="0"/>
              <w:jc w:val="both"/>
              <w:rPr>
                <w:rFonts w:eastAsia="Calibri" w:cstheme="minorHAnsi"/>
                <w:b/>
                <w:kern w:val="28"/>
                <w:sz w:val="24"/>
                <w:szCs w:val="24"/>
                <w:lang w:val="sr-Latn-RS"/>
              </w:rPr>
            </w:pPr>
            <w:r w:rsidRPr="00A37D12">
              <w:rPr>
                <w:rFonts w:eastAsia="Calibri" w:cstheme="minorHAnsi"/>
                <w:i/>
                <w:kern w:val="28"/>
                <w:sz w:val="24"/>
                <w:szCs w:val="24"/>
                <w:lang w:val="sr-Latn-RS"/>
              </w:rPr>
              <w:t xml:space="preserve">Da li parametar treba da se prati </w:t>
            </w:r>
            <w:r w:rsidR="004560E4" w:rsidRPr="00A37D12">
              <w:rPr>
                <w:rFonts w:eastAsia="Calibri" w:cstheme="minorHAnsi"/>
                <w:i/>
                <w:kern w:val="28"/>
                <w:sz w:val="24"/>
                <w:szCs w:val="24"/>
                <w:lang w:val="sr-Latn-RS"/>
              </w:rPr>
              <w:t>- (odgovornost</w:t>
            </w:r>
            <w:r w:rsidR="00882247" w:rsidRPr="00A37D12">
              <w:rPr>
                <w:rFonts w:eastAsia="Calibri" w:cstheme="minorHAnsi"/>
                <w:i/>
                <w:kern w:val="28"/>
                <w:sz w:val="24"/>
                <w:szCs w:val="24"/>
                <w:lang w:val="sr-Latn-RS"/>
              </w:rPr>
              <w:t>)?</w:t>
            </w:r>
          </w:p>
        </w:tc>
        <w:tc>
          <w:tcPr>
            <w:tcW w:w="1768" w:type="dxa"/>
            <w:tcBorders>
              <w:top w:val="single" w:sz="4" w:space="0" w:color="auto"/>
              <w:left w:val="single" w:sz="4" w:space="0" w:color="auto"/>
              <w:bottom w:val="single" w:sz="4" w:space="0" w:color="auto"/>
              <w:right w:val="single" w:sz="4" w:space="0" w:color="auto"/>
            </w:tcBorders>
          </w:tcPr>
          <w:p w14:paraId="2DC75F46" w14:textId="3CE746BC" w:rsidR="00882247" w:rsidRPr="00A37D12" w:rsidRDefault="004560E4" w:rsidP="00F50271">
            <w:pPr>
              <w:spacing w:after="0"/>
              <w:jc w:val="both"/>
              <w:rPr>
                <w:rFonts w:eastAsia="Calibri" w:cstheme="minorHAnsi"/>
                <w:b/>
                <w:sz w:val="24"/>
                <w:szCs w:val="24"/>
                <w:lang w:val="sr-Latn-RS"/>
              </w:rPr>
            </w:pPr>
            <w:r w:rsidRPr="00A37D12">
              <w:rPr>
                <w:rFonts w:eastAsia="Calibri" w:cstheme="minorHAnsi"/>
                <w:b/>
                <w:sz w:val="24"/>
                <w:szCs w:val="24"/>
                <w:lang w:val="sr-Latn-RS"/>
              </w:rPr>
              <w:t>Koliko</w:t>
            </w:r>
          </w:p>
          <w:p w14:paraId="549ED95E" w14:textId="77777777" w:rsidR="00882247" w:rsidRPr="00A37D12" w:rsidRDefault="00882247" w:rsidP="00F50271">
            <w:pPr>
              <w:spacing w:after="0"/>
              <w:jc w:val="both"/>
              <w:rPr>
                <w:rFonts w:eastAsia="Calibri" w:cstheme="minorHAnsi"/>
                <w:b/>
                <w:sz w:val="24"/>
                <w:szCs w:val="24"/>
                <w:lang w:val="sr-Latn-RS"/>
              </w:rPr>
            </w:pPr>
          </w:p>
          <w:p w14:paraId="6D05DC4A" w14:textId="64B8AB79" w:rsidR="00882247" w:rsidRPr="00A37D12" w:rsidRDefault="004560E4" w:rsidP="00F50271">
            <w:pPr>
              <w:spacing w:after="0"/>
              <w:jc w:val="both"/>
              <w:rPr>
                <w:rFonts w:eastAsia="Calibri" w:cstheme="minorHAnsi"/>
                <w:b/>
                <w:i/>
                <w:sz w:val="24"/>
                <w:szCs w:val="24"/>
                <w:lang w:val="sr-Latn-RS"/>
              </w:rPr>
            </w:pPr>
            <w:r w:rsidRPr="00A37D12">
              <w:rPr>
                <w:rFonts w:eastAsia="Calibri" w:cstheme="minorHAnsi"/>
                <w:i/>
                <w:sz w:val="24"/>
                <w:szCs w:val="24"/>
                <w:lang w:val="sr-Latn-RS"/>
              </w:rPr>
              <w:t>je trošak koji je povezan sa sprovođenjem monitoringa</w:t>
            </w:r>
          </w:p>
        </w:tc>
      </w:tr>
      <w:tr w:rsidR="00882247" w:rsidRPr="00A37D12" w14:paraId="0FC60AD3" w14:textId="77777777" w:rsidTr="00D004B0">
        <w:trPr>
          <w:trHeight w:val="373"/>
          <w:jc w:val="center"/>
        </w:trPr>
        <w:tc>
          <w:tcPr>
            <w:tcW w:w="1343" w:type="dxa"/>
            <w:tcBorders>
              <w:top w:val="single" w:sz="4" w:space="0" w:color="auto"/>
              <w:left w:val="single" w:sz="4" w:space="0" w:color="auto"/>
              <w:bottom w:val="single" w:sz="4" w:space="0" w:color="auto"/>
              <w:right w:val="single" w:sz="4" w:space="0" w:color="auto"/>
            </w:tcBorders>
          </w:tcPr>
          <w:p w14:paraId="1318A498" w14:textId="77777777" w:rsidR="00882247" w:rsidRPr="00A37D12" w:rsidRDefault="00882247" w:rsidP="00F50271">
            <w:pPr>
              <w:spacing w:after="0"/>
              <w:jc w:val="both"/>
              <w:rPr>
                <w:rFonts w:eastAsia="Calibri" w:cstheme="minorHAnsi"/>
                <w:sz w:val="24"/>
                <w:szCs w:val="24"/>
                <w:lang w:val="sr-Latn-RS"/>
              </w:rPr>
            </w:pPr>
            <w:r w:rsidRPr="00A37D12">
              <w:rPr>
                <w:rFonts w:eastAsia="Calibri" w:cstheme="minorHAnsi"/>
                <w:sz w:val="24"/>
                <w:szCs w:val="24"/>
                <w:lang w:val="sr-Latn-RS"/>
              </w:rPr>
              <w:t>1.</w:t>
            </w:r>
          </w:p>
        </w:tc>
        <w:tc>
          <w:tcPr>
            <w:tcW w:w="1343" w:type="dxa"/>
            <w:tcBorders>
              <w:top w:val="single" w:sz="4" w:space="0" w:color="auto"/>
              <w:left w:val="single" w:sz="4" w:space="0" w:color="auto"/>
              <w:bottom w:val="single" w:sz="4" w:space="0" w:color="auto"/>
              <w:right w:val="single" w:sz="4" w:space="0" w:color="auto"/>
            </w:tcBorders>
          </w:tcPr>
          <w:p w14:paraId="336F0B79" w14:textId="77777777" w:rsidR="00882247" w:rsidRPr="00A37D12" w:rsidRDefault="00882247" w:rsidP="00F50271">
            <w:pPr>
              <w:spacing w:after="0"/>
              <w:jc w:val="both"/>
              <w:rPr>
                <w:rFonts w:eastAsia="Calibri" w:cstheme="minorHAnsi"/>
                <w:sz w:val="24"/>
                <w:szCs w:val="24"/>
                <w:lang w:val="sr-Latn-RS"/>
              </w:rPr>
            </w:pPr>
          </w:p>
        </w:tc>
        <w:tc>
          <w:tcPr>
            <w:tcW w:w="1456" w:type="dxa"/>
            <w:tcBorders>
              <w:top w:val="single" w:sz="4" w:space="0" w:color="auto"/>
              <w:left w:val="single" w:sz="4" w:space="0" w:color="auto"/>
              <w:bottom w:val="single" w:sz="4" w:space="0" w:color="auto"/>
              <w:right w:val="single" w:sz="4" w:space="0" w:color="auto"/>
            </w:tcBorders>
          </w:tcPr>
          <w:p w14:paraId="4617F9E6" w14:textId="77777777" w:rsidR="00882247" w:rsidRPr="00A37D12" w:rsidRDefault="00882247" w:rsidP="00F50271">
            <w:pPr>
              <w:spacing w:after="0"/>
              <w:jc w:val="both"/>
              <w:rPr>
                <w:rFonts w:eastAsia="Calibri" w:cstheme="minorHAnsi"/>
                <w:sz w:val="24"/>
                <w:szCs w:val="24"/>
                <w:lang w:val="sr-Latn-RS"/>
              </w:rPr>
            </w:pPr>
          </w:p>
        </w:tc>
        <w:tc>
          <w:tcPr>
            <w:tcW w:w="1589" w:type="dxa"/>
            <w:tcBorders>
              <w:top w:val="single" w:sz="4" w:space="0" w:color="auto"/>
              <w:left w:val="single" w:sz="4" w:space="0" w:color="auto"/>
              <w:bottom w:val="single" w:sz="4" w:space="0" w:color="auto"/>
              <w:right w:val="single" w:sz="4" w:space="0" w:color="auto"/>
            </w:tcBorders>
          </w:tcPr>
          <w:p w14:paraId="20DAB756" w14:textId="77777777" w:rsidR="00882247" w:rsidRPr="00A37D12" w:rsidRDefault="00882247" w:rsidP="00F50271">
            <w:pPr>
              <w:spacing w:after="0"/>
              <w:jc w:val="both"/>
              <w:rPr>
                <w:rFonts w:eastAsia="Calibri" w:cstheme="minorHAnsi"/>
                <w:sz w:val="24"/>
                <w:szCs w:val="24"/>
                <w:lang w:val="sr-Latn-RS"/>
              </w:rPr>
            </w:pPr>
          </w:p>
        </w:tc>
        <w:tc>
          <w:tcPr>
            <w:tcW w:w="1805" w:type="dxa"/>
            <w:tcBorders>
              <w:top w:val="single" w:sz="4" w:space="0" w:color="auto"/>
              <w:left w:val="single" w:sz="4" w:space="0" w:color="auto"/>
              <w:bottom w:val="single" w:sz="4" w:space="0" w:color="auto"/>
              <w:right w:val="single" w:sz="4" w:space="0" w:color="auto"/>
            </w:tcBorders>
          </w:tcPr>
          <w:p w14:paraId="01B81C5D" w14:textId="77777777" w:rsidR="00882247" w:rsidRPr="00A37D12" w:rsidRDefault="00882247" w:rsidP="00F50271">
            <w:pPr>
              <w:spacing w:after="0"/>
              <w:jc w:val="both"/>
              <w:rPr>
                <w:rFonts w:eastAsia="Calibri" w:cstheme="minorHAnsi"/>
                <w:sz w:val="24"/>
                <w:szCs w:val="24"/>
                <w:lang w:val="sr-Latn-RS"/>
              </w:rPr>
            </w:pPr>
          </w:p>
        </w:tc>
        <w:tc>
          <w:tcPr>
            <w:tcW w:w="1768" w:type="dxa"/>
            <w:tcBorders>
              <w:top w:val="single" w:sz="4" w:space="0" w:color="auto"/>
              <w:left w:val="single" w:sz="4" w:space="0" w:color="auto"/>
              <w:bottom w:val="single" w:sz="4" w:space="0" w:color="auto"/>
              <w:right w:val="single" w:sz="4" w:space="0" w:color="auto"/>
            </w:tcBorders>
          </w:tcPr>
          <w:p w14:paraId="0F24BF28" w14:textId="77777777" w:rsidR="00882247" w:rsidRPr="00A37D12" w:rsidRDefault="00882247" w:rsidP="00F50271">
            <w:pPr>
              <w:spacing w:after="0"/>
              <w:jc w:val="both"/>
              <w:rPr>
                <w:rFonts w:eastAsia="Calibri" w:cstheme="minorHAnsi"/>
                <w:sz w:val="24"/>
                <w:szCs w:val="24"/>
                <w:lang w:val="sr-Latn-RS"/>
              </w:rPr>
            </w:pPr>
          </w:p>
        </w:tc>
      </w:tr>
      <w:tr w:rsidR="00882247" w:rsidRPr="00A37D12" w14:paraId="523CF651" w14:textId="77777777" w:rsidTr="00D004B0">
        <w:trPr>
          <w:trHeight w:val="397"/>
          <w:jc w:val="center"/>
        </w:trPr>
        <w:tc>
          <w:tcPr>
            <w:tcW w:w="1343" w:type="dxa"/>
            <w:tcBorders>
              <w:top w:val="single" w:sz="4" w:space="0" w:color="auto"/>
              <w:left w:val="single" w:sz="4" w:space="0" w:color="auto"/>
              <w:bottom w:val="single" w:sz="4" w:space="0" w:color="auto"/>
              <w:right w:val="single" w:sz="4" w:space="0" w:color="auto"/>
            </w:tcBorders>
          </w:tcPr>
          <w:p w14:paraId="3B99E7FE" w14:textId="77777777" w:rsidR="00882247" w:rsidRPr="00A37D12" w:rsidRDefault="00882247" w:rsidP="00F50271">
            <w:pPr>
              <w:spacing w:after="0"/>
              <w:jc w:val="both"/>
              <w:rPr>
                <w:rFonts w:eastAsia="Calibri" w:cstheme="minorHAnsi"/>
                <w:sz w:val="24"/>
                <w:szCs w:val="24"/>
                <w:lang w:val="sr-Latn-RS"/>
              </w:rPr>
            </w:pPr>
            <w:r w:rsidRPr="00A37D12">
              <w:rPr>
                <w:rFonts w:eastAsia="Calibri" w:cstheme="minorHAnsi"/>
                <w:sz w:val="24"/>
                <w:szCs w:val="24"/>
                <w:lang w:val="sr-Latn-RS"/>
              </w:rPr>
              <w:t>2.</w:t>
            </w:r>
          </w:p>
        </w:tc>
        <w:tc>
          <w:tcPr>
            <w:tcW w:w="1343" w:type="dxa"/>
            <w:tcBorders>
              <w:top w:val="single" w:sz="4" w:space="0" w:color="auto"/>
              <w:left w:val="single" w:sz="4" w:space="0" w:color="auto"/>
              <w:bottom w:val="single" w:sz="4" w:space="0" w:color="auto"/>
              <w:right w:val="single" w:sz="4" w:space="0" w:color="auto"/>
            </w:tcBorders>
          </w:tcPr>
          <w:p w14:paraId="1A65BC9D" w14:textId="77777777" w:rsidR="00882247" w:rsidRPr="00A37D12" w:rsidRDefault="00882247" w:rsidP="00F50271">
            <w:pPr>
              <w:spacing w:after="0"/>
              <w:jc w:val="both"/>
              <w:rPr>
                <w:rFonts w:eastAsia="Calibri" w:cstheme="minorHAnsi"/>
                <w:sz w:val="24"/>
                <w:szCs w:val="24"/>
                <w:lang w:val="sr-Latn-RS"/>
              </w:rPr>
            </w:pPr>
          </w:p>
        </w:tc>
        <w:tc>
          <w:tcPr>
            <w:tcW w:w="1456" w:type="dxa"/>
            <w:tcBorders>
              <w:top w:val="single" w:sz="4" w:space="0" w:color="auto"/>
              <w:left w:val="single" w:sz="4" w:space="0" w:color="auto"/>
              <w:bottom w:val="single" w:sz="4" w:space="0" w:color="auto"/>
              <w:right w:val="single" w:sz="4" w:space="0" w:color="auto"/>
            </w:tcBorders>
          </w:tcPr>
          <w:p w14:paraId="4C01957F" w14:textId="77777777" w:rsidR="00882247" w:rsidRPr="00A37D12" w:rsidRDefault="00882247" w:rsidP="00F50271">
            <w:pPr>
              <w:spacing w:after="0"/>
              <w:jc w:val="both"/>
              <w:rPr>
                <w:rFonts w:eastAsia="Calibri" w:cstheme="minorHAnsi"/>
                <w:sz w:val="24"/>
                <w:szCs w:val="24"/>
                <w:lang w:val="sr-Latn-RS"/>
              </w:rPr>
            </w:pPr>
          </w:p>
        </w:tc>
        <w:tc>
          <w:tcPr>
            <w:tcW w:w="1589" w:type="dxa"/>
            <w:tcBorders>
              <w:top w:val="single" w:sz="4" w:space="0" w:color="auto"/>
              <w:left w:val="single" w:sz="4" w:space="0" w:color="auto"/>
              <w:bottom w:val="single" w:sz="4" w:space="0" w:color="auto"/>
              <w:right w:val="single" w:sz="4" w:space="0" w:color="auto"/>
            </w:tcBorders>
          </w:tcPr>
          <w:p w14:paraId="73D10765" w14:textId="77777777" w:rsidR="00882247" w:rsidRPr="00A37D12" w:rsidRDefault="00882247" w:rsidP="00F50271">
            <w:pPr>
              <w:spacing w:after="0"/>
              <w:jc w:val="both"/>
              <w:rPr>
                <w:rFonts w:eastAsia="Calibri" w:cstheme="minorHAnsi"/>
                <w:sz w:val="24"/>
                <w:szCs w:val="24"/>
                <w:lang w:val="sr-Latn-RS"/>
              </w:rPr>
            </w:pPr>
          </w:p>
        </w:tc>
        <w:tc>
          <w:tcPr>
            <w:tcW w:w="1805" w:type="dxa"/>
            <w:tcBorders>
              <w:top w:val="single" w:sz="4" w:space="0" w:color="auto"/>
              <w:left w:val="single" w:sz="4" w:space="0" w:color="auto"/>
              <w:bottom w:val="single" w:sz="4" w:space="0" w:color="auto"/>
              <w:right w:val="single" w:sz="4" w:space="0" w:color="auto"/>
            </w:tcBorders>
          </w:tcPr>
          <w:p w14:paraId="35159ADD" w14:textId="77777777" w:rsidR="00882247" w:rsidRPr="00A37D12" w:rsidRDefault="00882247" w:rsidP="00F50271">
            <w:pPr>
              <w:spacing w:after="0"/>
              <w:jc w:val="both"/>
              <w:rPr>
                <w:rFonts w:eastAsia="Calibri" w:cstheme="minorHAnsi"/>
                <w:sz w:val="24"/>
                <w:szCs w:val="24"/>
                <w:lang w:val="sr-Latn-RS"/>
              </w:rPr>
            </w:pPr>
          </w:p>
        </w:tc>
        <w:tc>
          <w:tcPr>
            <w:tcW w:w="1768" w:type="dxa"/>
            <w:tcBorders>
              <w:top w:val="single" w:sz="4" w:space="0" w:color="auto"/>
              <w:left w:val="single" w:sz="4" w:space="0" w:color="auto"/>
              <w:bottom w:val="single" w:sz="4" w:space="0" w:color="auto"/>
              <w:right w:val="single" w:sz="4" w:space="0" w:color="auto"/>
            </w:tcBorders>
          </w:tcPr>
          <w:p w14:paraId="18E2DCCA" w14:textId="77777777" w:rsidR="00882247" w:rsidRPr="00A37D12" w:rsidRDefault="00882247" w:rsidP="00F50271">
            <w:pPr>
              <w:spacing w:after="0"/>
              <w:jc w:val="both"/>
              <w:rPr>
                <w:rFonts w:eastAsia="Calibri" w:cstheme="minorHAnsi"/>
                <w:sz w:val="24"/>
                <w:szCs w:val="24"/>
                <w:lang w:val="sr-Latn-RS"/>
              </w:rPr>
            </w:pPr>
          </w:p>
        </w:tc>
      </w:tr>
      <w:tr w:rsidR="00882247" w:rsidRPr="00A37D12" w14:paraId="5ED61A68" w14:textId="77777777" w:rsidTr="00D004B0">
        <w:trPr>
          <w:trHeight w:val="397"/>
          <w:jc w:val="center"/>
        </w:trPr>
        <w:tc>
          <w:tcPr>
            <w:tcW w:w="1343" w:type="dxa"/>
            <w:tcBorders>
              <w:top w:val="single" w:sz="4" w:space="0" w:color="auto"/>
              <w:left w:val="single" w:sz="4" w:space="0" w:color="auto"/>
              <w:bottom w:val="single" w:sz="4" w:space="0" w:color="auto"/>
              <w:right w:val="single" w:sz="4" w:space="0" w:color="auto"/>
            </w:tcBorders>
          </w:tcPr>
          <w:p w14:paraId="07C25F77" w14:textId="77777777" w:rsidR="00882247" w:rsidRPr="00A37D12" w:rsidRDefault="00882247" w:rsidP="00F50271">
            <w:pPr>
              <w:spacing w:after="0"/>
              <w:jc w:val="both"/>
              <w:rPr>
                <w:rFonts w:eastAsia="Calibri" w:cstheme="minorHAnsi"/>
                <w:sz w:val="24"/>
                <w:szCs w:val="24"/>
                <w:lang w:val="sr-Latn-RS"/>
              </w:rPr>
            </w:pPr>
            <w:r w:rsidRPr="00A37D12">
              <w:rPr>
                <w:rFonts w:eastAsia="Calibri" w:cstheme="minorHAnsi"/>
                <w:sz w:val="24"/>
                <w:szCs w:val="24"/>
                <w:lang w:val="sr-Latn-RS"/>
              </w:rPr>
              <w:t>…</w:t>
            </w:r>
          </w:p>
        </w:tc>
        <w:tc>
          <w:tcPr>
            <w:tcW w:w="1343" w:type="dxa"/>
            <w:tcBorders>
              <w:top w:val="single" w:sz="4" w:space="0" w:color="auto"/>
              <w:left w:val="single" w:sz="4" w:space="0" w:color="auto"/>
              <w:bottom w:val="single" w:sz="4" w:space="0" w:color="auto"/>
              <w:right w:val="single" w:sz="4" w:space="0" w:color="auto"/>
            </w:tcBorders>
          </w:tcPr>
          <w:p w14:paraId="46D50A22" w14:textId="77777777" w:rsidR="00882247" w:rsidRPr="00A37D12" w:rsidRDefault="00882247" w:rsidP="00F50271">
            <w:pPr>
              <w:spacing w:after="0"/>
              <w:jc w:val="both"/>
              <w:rPr>
                <w:rFonts w:eastAsia="Calibri" w:cstheme="minorHAnsi"/>
                <w:sz w:val="24"/>
                <w:szCs w:val="24"/>
                <w:lang w:val="sr-Latn-RS"/>
              </w:rPr>
            </w:pPr>
          </w:p>
        </w:tc>
        <w:tc>
          <w:tcPr>
            <w:tcW w:w="1456" w:type="dxa"/>
            <w:tcBorders>
              <w:top w:val="single" w:sz="4" w:space="0" w:color="auto"/>
              <w:left w:val="single" w:sz="4" w:space="0" w:color="auto"/>
              <w:bottom w:val="single" w:sz="4" w:space="0" w:color="auto"/>
              <w:right w:val="single" w:sz="4" w:space="0" w:color="auto"/>
            </w:tcBorders>
          </w:tcPr>
          <w:p w14:paraId="75F29323" w14:textId="77777777" w:rsidR="00882247" w:rsidRPr="00A37D12" w:rsidRDefault="00882247" w:rsidP="00F50271">
            <w:pPr>
              <w:spacing w:after="0"/>
              <w:jc w:val="both"/>
              <w:rPr>
                <w:rFonts w:eastAsia="Calibri" w:cstheme="minorHAnsi"/>
                <w:sz w:val="24"/>
                <w:szCs w:val="24"/>
                <w:lang w:val="sr-Latn-RS"/>
              </w:rPr>
            </w:pPr>
          </w:p>
        </w:tc>
        <w:tc>
          <w:tcPr>
            <w:tcW w:w="1589" w:type="dxa"/>
            <w:tcBorders>
              <w:top w:val="single" w:sz="4" w:space="0" w:color="auto"/>
              <w:left w:val="single" w:sz="4" w:space="0" w:color="auto"/>
              <w:bottom w:val="single" w:sz="4" w:space="0" w:color="auto"/>
              <w:right w:val="single" w:sz="4" w:space="0" w:color="auto"/>
            </w:tcBorders>
          </w:tcPr>
          <w:p w14:paraId="7603AF48" w14:textId="77777777" w:rsidR="00882247" w:rsidRPr="00A37D12" w:rsidRDefault="00882247" w:rsidP="00F50271">
            <w:pPr>
              <w:spacing w:after="0"/>
              <w:jc w:val="both"/>
              <w:rPr>
                <w:rFonts w:eastAsia="Calibri" w:cstheme="minorHAnsi"/>
                <w:sz w:val="24"/>
                <w:szCs w:val="24"/>
                <w:lang w:val="sr-Latn-RS"/>
              </w:rPr>
            </w:pPr>
          </w:p>
        </w:tc>
        <w:tc>
          <w:tcPr>
            <w:tcW w:w="1805" w:type="dxa"/>
            <w:tcBorders>
              <w:top w:val="single" w:sz="4" w:space="0" w:color="auto"/>
              <w:left w:val="single" w:sz="4" w:space="0" w:color="auto"/>
              <w:bottom w:val="single" w:sz="4" w:space="0" w:color="auto"/>
              <w:right w:val="single" w:sz="4" w:space="0" w:color="auto"/>
            </w:tcBorders>
          </w:tcPr>
          <w:p w14:paraId="066849E2" w14:textId="77777777" w:rsidR="00882247" w:rsidRPr="00A37D12" w:rsidRDefault="00882247" w:rsidP="00F50271">
            <w:pPr>
              <w:spacing w:after="0"/>
              <w:jc w:val="both"/>
              <w:rPr>
                <w:rFonts w:eastAsia="Calibri" w:cstheme="minorHAnsi"/>
                <w:sz w:val="24"/>
                <w:szCs w:val="24"/>
                <w:lang w:val="sr-Latn-RS"/>
              </w:rPr>
            </w:pPr>
          </w:p>
        </w:tc>
        <w:tc>
          <w:tcPr>
            <w:tcW w:w="1768" w:type="dxa"/>
            <w:tcBorders>
              <w:top w:val="single" w:sz="4" w:space="0" w:color="auto"/>
              <w:left w:val="single" w:sz="4" w:space="0" w:color="auto"/>
              <w:bottom w:val="single" w:sz="4" w:space="0" w:color="auto"/>
              <w:right w:val="single" w:sz="4" w:space="0" w:color="auto"/>
            </w:tcBorders>
          </w:tcPr>
          <w:p w14:paraId="69E705CB" w14:textId="77777777" w:rsidR="00882247" w:rsidRPr="00A37D12" w:rsidRDefault="00882247" w:rsidP="00F50271">
            <w:pPr>
              <w:spacing w:after="0"/>
              <w:jc w:val="both"/>
              <w:rPr>
                <w:rFonts w:eastAsia="Calibri" w:cstheme="minorHAnsi"/>
                <w:sz w:val="24"/>
                <w:szCs w:val="24"/>
                <w:lang w:val="sr-Latn-RS"/>
              </w:rPr>
            </w:pPr>
          </w:p>
        </w:tc>
      </w:tr>
      <w:tr w:rsidR="00882247" w:rsidRPr="00A37D12" w14:paraId="1A8A1F13" w14:textId="77777777" w:rsidTr="00D004B0">
        <w:trPr>
          <w:trHeight w:val="421"/>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56BFE391" w14:textId="126C99DC" w:rsidR="00882247" w:rsidRPr="00A37D12" w:rsidRDefault="004560E4" w:rsidP="00F50271">
            <w:pPr>
              <w:spacing w:after="0"/>
              <w:jc w:val="both"/>
              <w:rPr>
                <w:rFonts w:eastAsia="Calibri" w:cstheme="minorHAnsi"/>
                <w:sz w:val="24"/>
                <w:szCs w:val="24"/>
                <w:lang w:val="sr-Latn-RS"/>
              </w:rPr>
            </w:pPr>
            <w:r w:rsidRPr="00A37D12">
              <w:rPr>
                <w:rFonts w:eastAsia="Calibri" w:cstheme="minorHAnsi"/>
                <w:sz w:val="24"/>
                <w:szCs w:val="24"/>
                <w:lang w:val="sr-Latn-RS"/>
              </w:rPr>
              <w:t>Operativna faza</w:t>
            </w:r>
          </w:p>
        </w:tc>
      </w:tr>
    </w:tbl>
    <w:p w14:paraId="3FD6D6DF" w14:textId="77777777" w:rsidR="00882247" w:rsidRPr="00A37D12" w:rsidRDefault="00882247" w:rsidP="00F50271">
      <w:pPr>
        <w:spacing w:after="160" w:line="259" w:lineRule="auto"/>
        <w:jc w:val="both"/>
        <w:rPr>
          <w:rFonts w:eastAsia="NSimSun" w:cstheme="minorHAnsi"/>
          <w:sz w:val="24"/>
          <w:szCs w:val="24"/>
          <w:highlight w:val="cyan"/>
          <w:lang w:val="sr-Latn-RS"/>
        </w:rPr>
        <w:sectPr w:rsidR="00882247" w:rsidRPr="00A37D12" w:rsidSect="005A137B">
          <w:footerReference w:type="default" r:id="rId13"/>
          <w:pgSz w:w="11907" w:h="16840"/>
          <w:pgMar w:top="1440" w:right="1080" w:bottom="1440" w:left="1080" w:header="720" w:footer="720" w:gutter="0"/>
          <w:cols w:space="720"/>
          <w:docGrid w:linePitch="360"/>
        </w:sectPr>
      </w:pPr>
    </w:p>
    <w:p w14:paraId="2FFE00FB" w14:textId="43886473" w:rsidR="00882247" w:rsidRPr="00A37D12" w:rsidRDefault="00363172" w:rsidP="00F50271">
      <w:pPr>
        <w:pStyle w:val="Heading1"/>
        <w:numPr>
          <w:ilvl w:val="0"/>
          <w:numId w:val="0"/>
        </w:numPr>
        <w:jc w:val="both"/>
        <w:rPr>
          <w:rFonts w:cstheme="minorHAnsi"/>
          <w:lang w:val="sr-Latn-RS"/>
        </w:rPr>
      </w:pPr>
      <w:bookmarkStart w:id="37" w:name="_Toc536449"/>
      <w:bookmarkStart w:id="38" w:name="_Toc511996499"/>
      <w:r w:rsidRPr="00A37D12">
        <w:rPr>
          <w:rFonts w:cstheme="minorHAnsi"/>
          <w:lang w:val="sr-Latn-RS"/>
        </w:rPr>
        <w:lastRenderedPageBreak/>
        <w:t xml:space="preserve">ANEKS 4 - ZAPISNIK </w:t>
      </w:r>
      <w:r w:rsidR="004F7136" w:rsidRPr="00A37D12">
        <w:rPr>
          <w:rFonts w:cstheme="minorHAnsi"/>
          <w:lang w:val="sr-Latn-RS"/>
        </w:rPr>
        <w:t xml:space="preserve">SA KONSULTATIVNOG </w:t>
      </w:r>
      <w:r w:rsidRPr="00A37D12">
        <w:rPr>
          <w:rFonts w:cstheme="minorHAnsi"/>
          <w:lang w:val="sr-Latn-RS"/>
        </w:rPr>
        <w:t xml:space="preserve">SASTANKA </w:t>
      </w:r>
      <w:r w:rsidR="004F7136" w:rsidRPr="00A37D12">
        <w:rPr>
          <w:rFonts w:cstheme="minorHAnsi"/>
          <w:lang w:val="sr-Latn-RS"/>
        </w:rPr>
        <w:t xml:space="preserve">ZA </w:t>
      </w:r>
      <w:r w:rsidRPr="00A37D12">
        <w:rPr>
          <w:rFonts w:cstheme="minorHAnsi"/>
          <w:lang w:val="sr-Latn-RS"/>
        </w:rPr>
        <w:t>ESMF</w:t>
      </w:r>
      <w:bookmarkEnd w:id="37"/>
      <w:r w:rsidRPr="00A37D12">
        <w:rPr>
          <w:rFonts w:cstheme="minorHAnsi"/>
          <w:lang w:val="sr-Latn-RS"/>
        </w:rPr>
        <w:t xml:space="preserve"> </w:t>
      </w:r>
      <w:bookmarkEnd w:id="38"/>
    </w:p>
    <w:p w14:paraId="3E785A1A" w14:textId="77777777" w:rsidR="00882247" w:rsidRPr="00A37D12" w:rsidRDefault="00882247" w:rsidP="00F50271">
      <w:pPr>
        <w:ind w:left="720"/>
        <w:contextualSpacing/>
        <w:jc w:val="both"/>
        <w:rPr>
          <w:rFonts w:eastAsia="Calibri" w:cstheme="minorHAnsi"/>
          <w:b/>
          <w:sz w:val="32"/>
          <w:szCs w:val="32"/>
          <w:lang w:val="sr-Latn-RS"/>
        </w:rPr>
      </w:pPr>
    </w:p>
    <w:p w14:paraId="2A2564C6" w14:textId="77777777" w:rsidR="00675C21" w:rsidRPr="00A37D12" w:rsidRDefault="00675C21" w:rsidP="00F50271">
      <w:pPr>
        <w:ind w:left="720"/>
        <w:contextualSpacing/>
        <w:jc w:val="both"/>
        <w:rPr>
          <w:rFonts w:eastAsia="Calibri" w:cstheme="minorHAnsi"/>
          <w:b/>
          <w:sz w:val="32"/>
          <w:szCs w:val="32"/>
          <w:lang w:val="sr-Latn-RS"/>
        </w:rPr>
      </w:pPr>
    </w:p>
    <w:p w14:paraId="7797C4C9" w14:textId="77777777" w:rsidR="00675C21" w:rsidRPr="00A37D12" w:rsidRDefault="00675C21" w:rsidP="00F50271">
      <w:pPr>
        <w:ind w:left="720"/>
        <w:contextualSpacing/>
        <w:jc w:val="both"/>
        <w:rPr>
          <w:rFonts w:eastAsia="Calibri" w:cstheme="minorHAnsi"/>
          <w:b/>
          <w:sz w:val="32"/>
          <w:szCs w:val="32"/>
          <w:highlight w:val="cyan"/>
          <w:lang w:val="sr-Latn-RS"/>
        </w:rPr>
      </w:pPr>
    </w:p>
    <w:p w14:paraId="14655074" w14:textId="77777777" w:rsidR="00675C21" w:rsidRPr="00A37D12" w:rsidRDefault="00675C21" w:rsidP="00F50271">
      <w:pPr>
        <w:ind w:left="720"/>
        <w:contextualSpacing/>
        <w:jc w:val="both"/>
        <w:rPr>
          <w:rFonts w:eastAsia="Calibri" w:cstheme="minorHAnsi"/>
          <w:b/>
          <w:sz w:val="32"/>
          <w:szCs w:val="32"/>
          <w:highlight w:val="cyan"/>
          <w:lang w:val="sr-Latn-RS"/>
        </w:rPr>
      </w:pPr>
    </w:p>
    <w:p w14:paraId="0DCC2851" w14:textId="77777777" w:rsidR="00675C21" w:rsidRPr="00A37D12" w:rsidRDefault="00675C21" w:rsidP="00F50271">
      <w:pPr>
        <w:ind w:left="720"/>
        <w:contextualSpacing/>
        <w:jc w:val="both"/>
        <w:rPr>
          <w:rFonts w:eastAsia="Calibri" w:cstheme="minorHAnsi"/>
          <w:b/>
          <w:sz w:val="32"/>
          <w:szCs w:val="32"/>
          <w:highlight w:val="cyan"/>
          <w:lang w:val="sr-Latn-RS"/>
        </w:rPr>
      </w:pPr>
    </w:p>
    <w:p w14:paraId="6C336B6A" w14:textId="77777777" w:rsidR="00675C21" w:rsidRPr="00A37D12" w:rsidRDefault="00675C21" w:rsidP="00F50271">
      <w:pPr>
        <w:ind w:left="720"/>
        <w:contextualSpacing/>
        <w:jc w:val="both"/>
        <w:rPr>
          <w:rFonts w:eastAsia="Calibri" w:cstheme="minorHAnsi"/>
          <w:b/>
          <w:sz w:val="32"/>
          <w:szCs w:val="32"/>
          <w:highlight w:val="cyan"/>
          <w:lang w:val="sr-Latn-RS"/>
        </w:rPr>
      </w:pPr>
    </w:p>
    <w:p w14:paraId="0BAC9FFF" w14:textId="77777777" w:rsidR="00675C21" w:rsidRPr="00A37D12" w:rsidRDefault="00675C21" w:rsidP="00F50271">
      <w:pPr>
        <w:ind w:left="720"/>
        <w:contextualSpacing/>
        <w:jc w:val="both"/>
        <w:rPr>
          <w:rFonts w:eastAsia="Calibri" w:cstheme="minorHAnsi"/>
          <w:b/>
          <w:sz w:val="32"/>
          <w:szCs w:val="32"/>
          <w:highlight w:val="cyan"/>
          <w:lang w:val="sr-Latn-RS"/>
        </w:rPr>
      </w:pPr>
    </w:p>
    <w:p w14:paraId="7882AF0F" w14:textId="77777777" w:rsidR="00675C21" w:rsidRPr="00A37D12" w:rsidRDefault="00675C21" w:rsidP="00F50271">
      <w:pPr>
        <w:ind w:left="720"/>
        <w:contextualSpacing/>
        <w:jc w:val="both"/>
        <w:rPr>
          <w:rFonts w:eastAsia="Calibri" w:cstheme="minorHAnsi"/>
          <w:b/>
          <w:sz w:val="32"/>
          <w:szCs w:val="32"/>
          <w:highlight w:val="cyan"/>
          <w:lang w:val="sr-Latn-RS"/>
        </w:rPr>
      </w:pPr>
    </w:p>
    <w:p w14:paraId="4882BFD8" w14:textId="77777777" w:rsidR="00675C21" w:rsidRPr="00A37D12" w:rsidRDefault="00675C21" w:rsidP="00F50271">
      <w:pPr>
        <w:ind w:left="720"/>
        <w:contextualSpacing/>
        <w:jc w:val="both"/>
        <w:rPr>
          <w:rFonts w:eastAsia="Calibri" w:cstheme="minorHAnsi"/>
          <w:b/>
          <w:sz w:val="32"/>
          <w:szCs w:val="32"/>
          <w:highlight w:val="cyan"/>
          <w:lang w:val="sr-Latn-RS"/>
        </w:rPr>
      </w:pPr>
    </w:p>
    <w:p w14:paraId="5B06A2CD" w14:textId="77777777" w:rsidR="00675C21" w:rsidRPr="00A37D12" w:rsidRDefault="00675C21" w:rsidP="00F50271">
      <w:pPr>
        <w:ind w:left="720"/>
        <w:contextualSpacing/>
        <w:jc w:val="both"/>
        <w:rPr>
          <w:rFonts w:eastAsia="Calibri" w:cstheme="minorHAnsi"/>
          <w:b/>
          <w:sz w:val="32"/>
          <w:szCs w:val="32"/>
          <w:highlight w:val="cyan"/>
          <w:lang w:val="sr-Latn-RS"/>
        </w:rPr>
      </w:pPr>
    </w:p>
    <w:p w14:paraId="28A06A71" w14:textId="77777777" w:rsidR="00675C21" w:rsidRPr="00A37D12" w:rsidRDefault="00675C21" w:rsidP="00F50271">
      <w:pPr>
        <w:ind w:left="720"/>
        <w:contextualSpacing/>
        <w:jc w:val="both"/>
        <w:rPr>
          <w:rFonts w:eastAsia="Calibri" w:cstheme="minorHAnsi"/>
          <w:b/>
          <w:sz w:val="32"/>
          <w:szCs w:val="32"/>
          <w:highlight w:val="cyan"/>
          <w:lang w:val="sr-Latn-RS"/>
        </w:rPr>
      </w:pPr>
    </w:p>
    <w:p w14:paraId="2D202DF8" w14:textId="77777777" w:rsidR="00675C21" w:rsidRPr="00A37D12" w:rsidRDefault="00675C21" w:rsidP="00F50271">
      <w:pPr>
        <w:ind w:left="720"/>
        <w:contextualSpacing/>
        <w:jc w:val="both"/>
        <w:rPr>
          <w:rFonts w:eastAsia="Calibri" w:cstheme="minorHAnsi"/>
          <w:b/>
          <w:sz w:val="32"/>
          <w:szCs w:val="32"/>
          <w:highlight w:val="cyan"/>
          <w:lang w:val="sr-Latn-RS"/>
        </w:rPr>
      </w:pPr>
    </w:p>
    <w:p w14:paraId="4690506B" w14:textId="77777777" w:rsidR="00675C21" w:rsidRPr="00A37D12" w:rsidRDefault="00675C21" w:rsidP="00F50271">
      <w:pPr>
        <w:autoSpaceDE w:val="0"/>
        <w:autoSpaceDN w:val="0"/>
        <w:adjustRightInd w:val="0"/>
        <w:spacing w:after="270" w:line="240" w:lineRule="auto"/>
        <w:jc w:val="both"/>
        <w:rPr>
          <w:rFonts w:cstheme="minorHAnsi"/>
          <w:color w:val="000000"/>
          <w:highlight w:val="cyan"/>
          <w:lang w:val="sr-Latn-RS"/>
        </w:rPr>
      </w:pPr>
    </w:p>
    <w:p w14:paraId="296A0418" w14:textId="77777777" w:rsidR="004438F0" w:rsidRPr="00A37D12" w:rsidRDefault="004438F0" w:rsidP="00F50271">
      <w:pPr>
        <w:autoSpaceDE w:val="0"/>
        <w:autoSpaceDN w:val="0"/>
        <w:adjustRightInd w:val="0"/>
        <w:spacing w:after="270" w:line="240" w:lineRule="auto"/>
        <w:jc w:val="both"/>
        <w:rPr>
          <w:rFonts w:cstheme="minorHAnsi"/>
          <w:b/>
          <w:color w:val="000000"/>
          <w:highlight w:val="cyan"/>
          <w:lang w:val="sr-Latn-RS"/>
        </w:rPr>
      </w:pPr>
    </w:p>
    <w:p w14:paraId="632BE3C9" w14:textId="77777777" w:rsidR="00BA1D0A" w:rsidRPr="00A37D12" w:rsidRDefault="00BA1D0A" w:rsidP="00F50271">
      <w:pPr>
        <w:autoSpaceDE w:val="0"/>
        <w:autoSpaceDN w:val="0"/>
        <w:adjustRightInd w:val="0"/>
        <w:spacing w:after="270" w:line="240" w:lineRule="auto"/>
        <w:jc w:val="both"/>
        <w:rPr>
          <w:rFonts w:cstheme="minorHAnsi"/>
          <w:color w:val="000000"/>
          <w:sz w:val="23"/>
          <w:szCs w:val="23"/>
          <w:highlight w:val="cyan"/>
          <w:lang w:val="sr-Latn-RS"/>
        </w:rPr>
      </w:pPr>
      <w:r w:rsidRPr="00A37D12">
        <w:rPr>
          <w:rFonts w:cstheme="minorHAnsi"/>
          <w:color w:val="000000"/>
          <w:sz w:val="23"/>
          <w:szCs w:val="23"/>
          <w:highlight w:val="cyan"/>
          <w:lang w:val="sr-Latn-RS"/>
        </w:rPr>
        <w:t xml:space="preserve"> </w:t>
      </w:r>
    </w:p>
    <w:p w14:paraId="25CE7268" w14:textId="77777777" w:rsidR="00084624" w:rsidRPr="00A37D12" w:rsidRDefault="00084624" w:rsidP="00F50271">
      <w:pPr>
        <w:autoSpaceDE w:val="0"/>
        <w:autoSpaceDN w:val="0"/>
        <w:adjustRightInd w:val="0"/>
        <w:spacing w:after="270" w:line="240" w:lineRule="auto"/>
        <w:jc w:val="both"/>
        <w:rPr>
          <w:rFonts w:cstheme="minorHAnsi"/>
          <w:color w:val="000000"/>
          <w:sz w:val="23"/>
          <w:szCs w:val="23"/>
          <w:highlight w:val="cyan"/>
          <w:lang w:val="sr-Latn-RS"/>
        </w:rPr>
      </w:pPr>
    </w:p>
    <w:p w14:paraId="7C07D831" w14:textId="77777777" w:rsidR="00084624" w:rsidRPr="00A37D12" w:rsidRDefault="00084624" w:rsidP="00F50271">
      <w:pPr>
        <w:autoSpaceDE w:val="0"/>
        <w:autoSpaceDN w:val="0"/>
        <w:adjustRightInd w:val="0"/>
        <w:spacing w:after="270" w:line="240" w:lineRule="auto"/>
        <w:jc w:val="both"/>
        <w:rPr>
          <w:rFonts w:cstheme="minorHAnsi"/>
          <w:color w:val="000000"/>
          <w:sz w:val="23"/>
          <w:szCs w:val="23"/>
          <w:highlight w:val="cyan"/>
          <w:lang w:val="sr-Latn-RS"/>
        </w:rPr>
      </w:pPr>
    </w:p>
    <w:p w14:paraId="53FDDCE4" w14:textId="77777777" w:rsidR="00A22A84" w:rsidRPr="00A37D12" w:rsidRDefault="00A22A84" w:rsidP="00F50271">
      <w:pPr>
        <w:tabs>
          <w:tab w:val="left" w:pos="3261"/>
        </w:tabs>
        <w:spacing w:before="100" w:beforeAutospacing="1" w:after="100" w:afterAutospacing="1" w:line="240" w:lineRule="auto"/>
        <w:ind w:left="720"/>
        <w:contextualSpacing/>
        <w:jc w:val="both"/>
        <w:rPr>
          <w:rFonts w:eastAsia="Calibri" w:cstheme="minorHAnsi"/>
          <w:sz w:val="24"/>
          <w:szCs w:val="24"/>
          <w:highlight w:val="cyan"/>
          <w:lang w:val="sr-Latn-RS"/>
        </w:rPr>
      </w:pPr>
    </w:p>
    <w:p w14:paraId="4D0FF1DE" w14:textId="77777777" w:rsidR="00084624" w:rsidRPr="00A37D12" w:rsidRDefault="00084624" w:rsidP="00F50271">
      <w:pPr>
        <w:jc w:val="both"/>
        <w:rPr>
          <w:rFonts w:eastAsia="Calibri" w:cstheme="minorHAnsi"/>
          <w:sz w:val="20"/>
          <w:szCs w:val="20"/>
          <w:highlight w:val="cyan"/>
          <w:lang w:val="sr-Latn-RS"/>
        </w:rPr>
      </w:pPr>
    </w:p>
    <w:p w14:paraId="77BE9FB8" w14:textId="77777777" w:rsidR="008038F8" w:rsidRPr="00A37D12" w:rsidRDefault="008038F8" w:rsidP="00F50271">
      <w:pPr>
        <w:jc w:val="both"/>
        <w:rPr>
          <w:rFonts w:eastAsia="Calibri" w:cstheme="minorHAnsi"/>
          <w:sz w:val="20"/>
          <w:szCs w:val="20"/>
          <w:highlight w:val="cyan"/>
          <w:lang w:val="sr-Latn-RS"/>
        </w:rPr>
      </w:pPr>
    </w:p>
    <w:p w14:paraId="67026062" w14:textId="77777777" w:rsidR="008038F8" w:rsidRPr="00A37D12" w:rsidRDefault="008038F8" w:rsidP="00F50271">
      <w:pPr>
        <w:jc w:val="both"/>
        <w:rPr>
          <w:rFonts w:eastAsia="Calibri" w:cstheme="minorHAnsi"/>
          <w:sz w:val="20"/>
          <w:szCs w:val="20"/>
          <w:highlight w:val="cyan"/>
          <w:lang w:val="sr-Latn-RS"/>
        </w:rPr>
      </w:pPr>
    </w:p>
    <w:p w14:paraId="61388A42" w14:textId="77777777" w:rsidR="008038F8" w:rsidRPr="00A37D12" w:rsidRDefault="008038F8" w:rsidP="00F50271">
      <w:pPr>
        <w:jc w:val="both"/>
        <w:rPr>
          <w:rFonts w:eastAsia="Calibri" w:cstheme="minorHAnsi"/>
          <w:sz w:val="20"/>
          <w:szCs w:val="20"/>
          <w:highlight w:val="cyan"/>
          <w:lang w:val="sr-Latn-RS"/>
        </w:rPr>
      </w:pPr>
    </w:p>
    <w:p w14:paraId="511CED14" w14:textId="77777777" w:rsidR="008038F8" w:rsidRPr="00A37D12" w:rsidRDefault="008038F8" w:rsidP="00F50271">
      <w:pPr>
        <w:jc w:val="both"/>
        <w:rPr>
          <w:rFonts w:eastAsia="Calibri" w:cstheme="minorHAnsi"/>
          <w:sz w:val="20"/>
          <w:szCs w:val="20"/>
          <w:highlight w:val="cyan"/>
          <w:lang w:val="sr-Latn-RS"/>
        </w:rPr>
      </w:pPr>
    </w:p>
    <w:p w14:paraId="5DBFEFB5" w14:textId="77777777" w:rsidR="008038F8" w:rsidRPr="00A37D12" w:rsidRDefault="008038F8" w:rsidP="00F50271">
      <w:pPr>
        <w:jc w:val="both"/>
        <w:rPr>
          <w:rFonts w:eastAsia="Calibri" w:cstheme="minorHAnsi"/>
          <w:sz w:val="20"/>
          <w:szCs w:val="20"/>
          <w:highlight w:val="cyan"/>
          <w:lang w:val="sr-Latn-RS"/>
        </w:rPr>
      </w:pPr>
    </w:p>
    <w:p w14:paraId="275BCB9F" w14:textId="77777777" w:rsidR="008038F8" w:rsidRPr="00A37D12" w:rsidRDefault="008038F8" w:rsidP="00F50271">
      <w:pPr>
        <w:jc w:val="both"/>
        <w:rPr>
          <w:rFonts w:eastAsia="Calibri" w:cstheme="minorHAnsi"/>
          <w:sz w:val="20"/>
          <w:szCs w:val="20"/>
          <w:highlight w:val="cyan"/>
          <w:lang w:val="sr-Latn-RS"/>
        </w:rPr>
      </w:pPr>
    </w:p>
    <w:p w14:paraId="079F5693" w14:textId="77777777" w:rsidR="008038F8" w:rsidRPr="00A37D12" w:rsidRDefault="008038F8" w:rsidP="00F50271">
      <w:pPr>
        <w:jc w:val="both"/>
        <w:rPr>
          <w:rFonts w:eastAsia="Calibri" w:cstheme="minorHAnsi"/>
          <w:sz w:val="20"/>
          <w:szCs w:val="20"/>
          <w:highlight w:val="cyan"/>
          <w:lang w:val="sr-Latn-RS"/>
        </w:rPr>
      </w:pPr>
    </w:p>
    <w:p w14:paraId="06C907A5" w14:textId="6BC5057D" w:rsidR="008038F8" w:rsidRPr="00A37D12" w:rsidRDefault="00363172" w:rsidP="00DF594A">
      <w:pPr>
        <w:pStyle w:val="Heading1"/>
        <w:numPr>
          <w:ilvl w:val="0"/>
          <w:numId w:val="0"/>
        </w:numPr>
        <w:ind w:left="431" w:hanging="431"/>
        <w:rPr>
          <w:rFonts w:cstheme="minorHAnsi"/>
          <w:szCs w:val="22"/>
          <w:lang w:val="sr-Latn-RS"/>
        </w:rPr>
      </w:pPr>
      <w:bookmarkStart w:id="39" w:name="_Toc536450"/>
      <w:r w:rsidRPr="00A37D12">
        <w:rPr>
          <w:rFonts w:cstheme="minorHAnsi"/>
          <w:lang w:val="sr-Latn-RS"/>
        </w:rPr>
        <w:t xml:space="preserve">ANEKS 5 - PROJEKTI </w:t>
      </w:r>
      <w:r w:rsidR="004F7136" w:rsidRPr="00A37D12">
        <w:rPr>
          <w:rFonts w:cstheme="minorHAnsi"/>
          <w:lang w:val="sr-Latn-RS"/>
        </w:rPr>
        <w:t>NAVEDENI U ANEKSU</w:t>
      </w:r>
      <w:r w:rsidRPr="00A37D12">
        <w:rPr>
          <w:rFonts w:cstheme="minorHAnsi"/>
          <w:lang w:val="sr-Latn-RS"/>
        </w:rPr>
        <w:t xml:space="preserve"> I ZAKONA O </w:t>
      </w:r>
      <w:r w:rsidR="004F7136" w:rsidRPr="00A37D12">
        <w:rPr>
          <w:rFonts w:cstheme="minorHAnsi"/>
          <w:lang w:val="sr-Latn-RS"/>
        </w:rPr>
        <w:t>OCENI UTICAJA NA ŽIVOTNU SREDINU (eia)</w:t>
      </w:r>
      <w:r w:rsidRPr="00A37D12">
        <w:rPr>
          <w:rFonts w:cstheme="minorHAnsi"/>
          <w:lang w:val="sr-Latn-RS"/>
        </w:rPr>
        <w:t xml:space="preserve"> </w:t>
      </w:r>
      <w:r w:rsidR="004F7136" w:rsidRPr="00A37D12">
        <w:rPr>
          <w:rFonts w:cstheme="minorHAnsi"/>
          <w:lang w:val="sr-Latn-RS"/>
        </w:rPr>
        <w:t>Z</w:t>
      </w:r>
      <w:r w:rsidRPr="00A37D12">
        <w:rPr>
          <w:rFonts w:cstheme="minorHAnsi"/>
          <w:lang w:val="sr-Latn-RS"/>
        </w:rPr>
        <w:t>A KOJE SE ZAHTEVA EIA</w:t>
      </w:r>
      <w:bookmarkEnd w:id="39"/>
      <w:r w:rsidR="004F7136" w:rsidRPr="00A37D12">
        <w:rPr>
          <w:rFonts w:cstheme="minorHAnsi"/>
          <w:lang w:val="en-GB"/>
        </w:rPr>
        <w:t xml:space="preserve"> </w:t>
      </w:r>
      <w:r w:rsidRPr="00A37D12">
        <w:rPr>
          <w:rFonts w:cstheme="minorHAnsi"/>
          <w:lang w:val="sr-Latn-RS"/>
        </w:rPr>
        <w:t xml:space="preserve"> </w:t>
      </w:r>
    </w:p>
    <w:p w14:paraId="6936E7EE" w14:textId="79657407"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 </w:t>
      </w:r>
      <w:r w:rsidR="00363172" w:rsidRPr="00A37D12">
        <w:rPr>
          <w:rFonts w:cstheme="minorHAnsi"/>
          <w:b/>
          <w:bCs/>
          <w:lang w:val="sr-Latn-RS"/>
        </w:rPr>
        <w:t>Proizvodnja i prerada metala</w:t>
      </w:r>
    </w:p>
    <w:p w14:paraId="7A6C8EFE" w14:textId="22D228F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 </w:t>
      </w:r>
      <w:r w:rsidR="00363172" w:rsidRPr="00A37D12">
        <w:rPr>
          <w:rFonts w:cstheme="minorHAnsi"/>
          <w:bCs/>
          <w:lang w:val="sr-Latn-RS"/>
        </w:rPr>
        <w:t>Postrojenja za prženje ili sinterovanje metalne rude (uključujući sulfidnu rudu)</w:t>
      </w:r>
      <w:r w:rsidRPr="00A37D12">
        <w:rPr>
          <w:rFonts w:cstheme="minorHAnsi"/>
          <w:bCs/>
          <w:lang w:val="sr-Latn-RS"/>
        </w:rPr>
        <w:t>.</w:t>
      </w:r>
    </w:p>
    <w:p w14:paraId="31B697F1" w14:textId="374D3F5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 </w:t>
      </w:r>
      <w:r w:rsidR="00363172" w:rsidRPr="00A37D12">
        <w:rPr>
          <w:rFonts w:cstheme="minorHAnsi"/>
          <w:bCs/>
          <w:lang w:val="sr-Latn-RS"/>
        </w:rPr>
        <w:t>Fabrike za priliv livenog gvožđa i čelika (primarna ili sekundarna fuzija), uključujući kontinuirano livenje</w:t>
      </w:r>
      <w:r w:rsidRPr="00A37D12">
        <w:rPr>
          <w:rFonts w:cstheme="minorHAnsi"/>
          <w:bCs/>
          <w:lang w:val="sr-Latn-RS"/>
        </w:rPr>
        <w:t>.</w:t>
      </w:r>
    </w:p>
    <w:p w14:paraId="44EFC128" w14:textId="0425F5D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 </w:t>
      </w:r>
      <w:r w:rsidR="00A006D1" w:rsidRPr="00A37D12">
        <w:rPr>
          <w:rFonts w:cstheme="minorHAnsi"/>
          <w:bCs/>
          <w:lang w:val="sr-Latn-RS"/>
        </w:rPr>
        <w:t>Fabrike/livnice</w:t>
      </w:r>
      <w:r w:rsidR="00363172" w:rsidRPr="00A37D12">
        <w:rPr>
          <w:rFonts w:cstheme="minorHAnsi"/>
          <w:bCs/>
          <w:lang w:val="sr-Latn-RS"/>
        </w:rPr>
        <w:t xml:space="preserve"> za preradu crnih metala</w:t>
      </w:r>
      <w:r w:rsidRPr="00A37D12">
        <w:rPr>
          <w:rFonts w:cstheme="minorHAnsi"/>
          <w:bCs/>
          <w:lang w:val="sr-Latn-RS"/>
        </w:rPr>
        <w:t>:</w:t>
      </w:r>
    </w:p>
    <w:p w14:paraId="3CD1F5BF" w14:textId="1026C49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3.1.</w:t>
      </w:r>
      <w:r w:rsidR="00363172" w:rsidRPr="00A37D12">
        <w:rPr>
          <w:rFonts w:cstheme="minorHAnsi"/>
          <w:lang w:val="sr-Latn-RS"/>
        </w:rPr>
        <w:t xml:space="preserve"> </w:t>
      </w:r>
      <w:r w:rsidR="00A006D1" w:rsidRPr="00A37D12">
        <w:rPr>
          <w:rFonts w:cstheme="minorHAnsi"/>
          <w:bCs/>
          <w:lang w:val="sr-Latn-RS"/>
        </w:rPr>
        <w:t>K</w:t>
      </w:r>
      <w:r w:rsidR="00363172" w:rsidRPr="00A37D12">
        <w:rPr>
          <w:rFonts w:cstheme="minorHAnsi"/>
          <w:bCs/>
          <w:lang w:val="sr-Latn-RS"/>
        </w:rPr>
        <w:t>ovačnica sa izlaznom energijom koja prelazi pedeset (50) KJ po čekiću, dok ulazna snaga prelazi dvadeset (20) KV</w:t>
      </w:r>
      <w:r w:rsidRPr="00A37D12">
        <w:rPr>
          <w:rFonts w:cstheme="minorHAnsi"/>
          <w:bCs/>
          <w:lang w:val="sr-Latn-RS"/>
        </w:rPr>
        <w:t>;</w:t>
      </w:r>
    </w:p>
    <w:p w14:paraId="5DCD6E89" w14:textId="52CFC8F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3.2. </w:t>
      </w:r>
      <w:r w:rsidR="00A006D1" w:rsidRPr="00A37D12">
        <w:rPr>
          <w:rFonts w:cstheme="minorHAnsi"/>
          <w:bCs/>
          <w:lang w:val="sr-Latn-RS"/>
        </w:rPr>
        <w:t>P</w:t>
      </w:r>
      <w:r w:rsidR="00363172" w:rsidRPr="00A37D12">
        <w:rPr>
          <w:rFonts w:cstheme="minorHAnsi"/>
          <w:bCs/>
          <w:lang w:val="sr-Latn-RS"/>
        </w:rPr>
        <w:t>rimena zaštitnih mešavina metalnih premaza sa ulazom koji prelazi jed</w:t>
      </w:r>
      <w:r w:rsidR="00A006D1" w:rsidRPr="00A37D12">
        <w:rPr>
          <w:rFonts w:cstheme="minorHAnsi"/>
          <w:bCs/>
          <w:lang w:val="sr-Latn-RS"/>
        </w:rPr>
        <w:t>nu</w:t>
      </w:r>
      <w:r w:rsidR="00363172" w:rsidRPr="00A37D12">
        <w:rPr>
          <w:rFonts w:cstheme="minorHAnsi"/>
          <w:bCs/>
          <w:lang w:val="sr-Latn-RS"/>
        </w:rPr>
        <w:t xml:space="preserve"> (1) ton</w:t>
      </w:r>
      <w:r w:rsidR="00A006D1" w:rsidRPr="00A37D12">
        <w:rPr>
          <w:rFonts w:cstheme="minorHAnsi"/>
          <w:bCs/>
          <w:lang w:val="sr-Latn-RS"/>
        </w:rPr>
        <w:t>u/</w:t>
      </w:r>
      <w:r w:rsidR="00363172" w:rsidRPr="00A37D12">
        <w:rPr>
          <w:rFonts w:cstheme="minorHAnsi"/>
          <w:bCs/>
          <w:lang w:val="sr-Latn-RS"/>
        </w:rPr>
        <w:t>sat bruto čelika</w:t>
      </w:r>
      <w:r w:rsidRPr="00A37D12">
        <w:rPr>
          <w:rFonts w:cstheme="minorHAnsi"/>
          <w:bCs/>
          <w:lang w:val="sr-Latn-RS"/>
        </w:rPr>
        <w:t>;</w:t>
      </w:r>
    </w:p>
    <w:p w14:paraId="2D1668EB" w14:textId="6B3F5C0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3.3. </w:t>
      </w:r>
      <w:r w:rsidR="00A006D1" w:rsidRPr="00A37D12">
        <w:rPr>
          <w:rFonts w:cstheme="minorHAnsi"/>
          <w:bCs/>
          <w:lang w:val="sr-Latn-RS"/>
        </w:rPr>
        <w:t>L</w:t>
      </w:r>
      <w:r w:rsidR="00363172" w:rsidRPr="00A37D12">
        <w:rPr>
          <w:rFonts w:cstheme="minorHAnsi"/>
          <w:bCs/>
          <w:lang w:val="sr-Latn-RS"/>
        </w:rPr>
        <w:t xml:space="preserve">ivnice za proizvodnju </w:t>
      </w:r>
      <w:r w:rsidR="00A006D1" w:rsidRPr="00A37D12">
        <w:rPr>
          <w:rFonts w:cstheme="minorHAnsi"/>
          <w:bCs/>
          <w:lang w:val="sr-Latn-RS"/>
        </w:rPr>
        <w:t>obojenih</w:t>
      </w:r>
      <w:r w:rsidR="00363172" w:rsidRPr="00A37D12">
        <w:rPr>
          <w:rFonts w:cstheme="minorHAnsi"/>
          <w:bCs/>
          <w:lang w:val="sr-Latn-RS"/>
        </w:rPr>
        <w:t xml:space="preserve"> metala sa kapacitetom</w:t>
      </w:r>
      <w:r w:rsidR="00A006D1" w:rsidRPr="00A37D12">
        <w:rPr>
          <w:rFonts w:cstheme="minorHAnsi"/>
          <w:bCs/>
          <w:lang w:val="sr-Latn-RS"/>
        </w:rPr>
        <w:t xml:space="preserve"> većim od stotinu (100) tona/</w:t>
      </w:r>
      <w:r w:rsidR="00363172" w:rsidRPr="00A37D12">
        <w:rPr>
          <w:rFonts w:cstheme="minorHAnsi"/>
          <w:bCs/>
          <w:lang w:val="sr-Latn-RS"/>
        </w:rPr>
        <w:t>dan</w:t>
      </w:r>
      <w:r w:rsidRPr="00A37D12">
        <w:rPr>
          <w:rFonts w:cstheme="minorHAnsi"/>
          <w:bCs/>
          <w:lang w:val="sr-Latn-RS"/>
        </w:rPr>
        <w:t>.</w:t>
      </w:r>
    </w:p>
    <w:p w14:paraId="4FC3CF78" w14:textId="58D2B0F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 </w:t>
      </w:r>
      <w:r w:rsidR="00A006D1" w:rsidRPr="00A37D12">
        <w:rPr>
          <w:rFonts w:cstheme="minorHAnsi"/>
          <w:bCs/>
          <w:lang w:val="sr-Latn-RS"/>
        </w:rPr>
        <w:t>Fabrike/livnice</w:t>
      </w:r>
      <w:r w:rsidR="00363172" w:rsidRPr="00A37D12">
        <w:rPr>
          <w:rFonts w:cstheme="minorHAnsi"/>
          <w:bCs/>
          <w:lang w:val="sr-Latn-RS"/>
        </w:rPr>
        <w:t xml:space="preserve"> za</w:t>
      </w:r>
      <w:r w:rsidRPr="00A37D12">
        <w:rPr>
          <w:rFonts w:cstheme="minorHAnsi"/>
          <w:bCs/>
          <w:lang w:val="sr-Latn-RS"/>
        </w:rPr>
        <w:t>:</w:t>
      </w:r>
    </w:p>
    <w:p w14:paraId="25FB0F1A" w14:textId="5A8ACD7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4.1.</w:t>
      </w:r>
      <w:r w:rsidR="00363172" w:rsidRPr="00A37D12">
        <w:rPr>
          <w:rFonts w:cstheme="minorHAnsi"/>
          <w:lang w:val="sr-Latn-RS"/>
        </w:rPr>
        <w:t xml:space="preserve"> </w:t>
      </w:r>
      <w:r w:rsidR="00363172" w:rsidRPr="00A37D12">
        <w:rPr>
          <w:rFonts w:cstheme="minorHAnsi"/>
          <w:bCs/>
          <w:lang w:val="sr-Latn-RS"/>
        </w:rPr>
        <w:t>proizvodnj</w:t>
      </w:r>
      <w:r w:rsidR="00A006D1" w:rsidRPr="00A37D12">
        <w:rPr>
          <w:rFonts w:cstheme="minorHAnsi"/>
          <w:bCs/>
          <w:lang w:val="sr-Latn-RS"/>
        </w:rPr>
        <w:t>u</w:t>
      </w:r>
      <w:r w:rsidR="00363172" w:rsidRPr="00A37D12">
        <w:rPr>
          <w:rFonts w:cstheme="minorHAnsi"/>
          <w:bCs/>
          <w:lang w:val="sr-Latn-RS"/>
        </w:rPr>
        <w:t xml:space="preserve"> obojenih metala i proizvodnj</w:t>
      </w:r>
      <w:r w:rsidR="00A006D1" w:rsidRPr="00A37D12">
        <w:rPr>
          <w:rFonts w:cstheme="minorHAnsi"/>
          <w:bCs/>
          <w:lang w:val="sr-Latn-RS"/>
        </w:rPr>
        <w:t>u</w:t>
      </w:r>
      <w:r w:rsidR="00363172" w:rsidRPr="00A37D12">
        <w:rPr>
          <w:rFonts w:cstheme="minorHAnsi"/>
          <w:bCs/>
          <w:lang w:val="sr-Latn-RS"/>
        </w:rPr>
        <w:t xml:space="preserve"> sirovih obojenih metala iz rude; koncentrati ili sekundarne sirovine </w:t>
      </w:r>
      <w:r w:rsidR="00A006D1" w:rsidRPr="00A37D12">
        <w:rPr>
          <w:rFonts w:cstheme="minorHAnsi"/>
          <w:bCs/>
          <w:lang w:val="sr-Latn-RS"/>
        </w:rPr>
        <w:t xml:space="preserve">u </w:t>
      </w:r>
      <w:r w:rsidR="00363172" w:rsidRPr="00A37D12">
        <w:rPr>
          <w:rFonts w:cstheme="minorHAnsi"/>
          <w:bCs/>
          <w:lang w:val="sr-Latn-RS"/>
        </w:rPr>
        <w:t>metalurškim, hemijskim ili elektrolitičkim procesima</w:t>
      </w:r>
      <w:r w:rsidRPr="00A37D12">
        <w:rPr>
          <w:rFonts w:cstheme="minorHAnsi"/>
          <w:bCs/>
          <w:lang w:val="sr-Latn-RS"/>
        </w:rPr>
        <w:t>;</w:t>
      </w:r>
    </w:p>
    <w:p w14:paraId="2B7F307D" w14:textId="20FD9D7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4.2.</w:t>
      </w:r>
      <w:r w:rsidR="00363172" w:rsidRPr="00A37D12">
        <w:rPr>
          <w:rFonts w:cstheme="minorHAnsi"/>
          <w:lang w:val="sr-Latn-RS"/>
        </w:rPr>
        <w:t xml:space="preserve"> </w:t>
      </w:r>
      <w:r w:rsidR="00363172" w:rsidRPr="00A37D12">
        <w:rPr>
          <w:rFonts w:cstheme="minorHAnsi"/>
          <w:bCs/>
          <w:lang w:val="sr-Latn-RS"/>
        </w:rPr>
        <w:t xml:space="preserve">taljenje, uključujući proizvodnju legura, uključujući </w:t>
      </w:r>
      <w:r w:rsidR="00A006D1" w:rsidRPr="00A37D12">
        <w:rPr>
          <w:rFonts w:cstheme="minorHAnsi"/>
          <w:bCs/>
          <w:lang w:val="sr-Latn-RS"/>
        </w:rPr>
        <w:t>ponovo rađene</w:t>
      </w:r>
      <w:r w:rsidR="00363172" w:rsidRPr="00A37D12">
        <w:rPr>
          <w:rFonts w:cstheme="minorHAnsi"/>
          <w:bCs/>
          <w:lang w:val="sr-Latn-RS"/>
        </w:rPr>
        <w:t xml:space="preserve"> proizvode (rafiniranje, livenje u livnicama, itd.) sa proizvodnjo</w:t>
      </w:r>
      <w:r w:rsidR="00A006D1" w:rsidRPr="00A37D12">
        <w:rPr>
          <w:rFonts w:cstheme="minorHAnsi"/>
          <w:bCs/>
          <w:lang w:val="sr-Latn-RS"/>
        </w:rPr>
        <w:t>m koja prelazi jednu (1) tonu/</w:t>
      </w:r>
      <w:r w:rsidR="00363172" w:rsidRPr="00A37D12">
        <w:rPr>
          <w:rFonts w:cstheme="minorHAnsi"/>
          <w:bCs/>
          <w:lang w:val="sr-Latn-RS"/>
        </w:rPr>
        <w:t>dan za olovo i kadmij</w:t>
      </w:r>
      <w:r w:rsidR="00A006D1" w:rsidRPr="00A37D12">
        <w:rPr>
          <w:rFonts w:cstheme="minorHAnsi"/>
          <w:bCs/>
          <w:lang w:val="sr-Latn-RS"/>
        </w:rPr>
        <w:t>um ili deset (10) tona/</w:t>
      </w:r>
      <w:r w:rsidR="00363172" w:rsidRPr="00A37D12">
        <w:rPr>
          <w:rFonts w:cstheme="minorHAnsi"/>
          <w:bCs/>
          <w:lang w:val="sr-Latn-RS"/>
        </w:rPr>
        <w:t>dan za druge metale</w:t>
      </w:r>
      <w:r w:rsidRPr="00A37D12">
        <w:rPr>
          <w:rFonts w:cstheme="minorHAnsi"/>
          <w:bCs/>
          <w:lang w:val="sr-Latn-RS"/>
        </w:rPr>
        <w:t>.</w:t>
      </w:r>
    </w:p>
    <w:p w14:paraId="4973EF4C" w14:textId="2A0742F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 </w:t>
      </w:r>
      <w:r w:rsidR="00363172" w:rsidRPr="00A37D12">
        <w:rPr>
          <w:rFonts w:cstheme="minorHAnsi"/>
          <w:bCs/>
          <w:lang w:val="sr-Latn-RS"/>
        </w:rPr>
        <w:t>Fabrike za površinsku obradu</w:t>
      </w:r>
      <w:r w:rsidR="00A006D1" w:rsidRPr="00A37D12">
        <w:rPr>
          <w:rFonts w:cstheme="minorHAnsi"/>
          <w:bCs/>
          <w:lang w:val="sr-Latn-RS"/>
        </w:rPr>
        <w:t xml:space="preserve"> metala i plastičnih materijala</w:t>
      </w:r>
      <w:r w:rsidR="00363172" w:rsidRPr="00A37D12">
        <w:rPr>
          <w:rFonts w:cstheme="minorHAnsi"/>
          <w:bCs/>
          <w:lang w:val="sr-Latn-RS"/>
        </w:rPr>
        <w:t xml:space="preserve"> korišćenjem elektrolitičkih ili hemijskih procesa u kojima obim posuda za tretman prelazi deset (10) m3</w:t>
      </w:r>
      <w:r w:rsidRPr="00A37D12">
        <w:rPr>
          <w:rFonts w:cstheme="minorHAnsi"/>
          <w:bCs/>
          <w:lang w:val="sr-Latn-RS"/>
        </w:rPr>
        <w:t>.</w:t>
      </w:r>
    </w:p>
    <w:p w14:paraId="7FAFFFD0" w14:textId="4E4DC62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6. </w:t>
      </w:r>
      <w:r w:rsidR="00363172" w:rsidRPr="00A37D12">
        <w:rPr>
          <w:rFonts w:cstheme="minorHAnsi"/>
          <w:bCs/>
          <w:lang w:val="sr-Latn-RS"/>
        </w:rPr>
        <w:t>Postrojenja za površinsku obradu supstanci ili proizvoda koji koriste organske rastvarač</w:t>
      </w:r>
      <w:r w:rsidR="00A006D1" w:rsidRPr="00A37D12">
        <w:rPr>
          <w:rFonts w:cstheme="minorHAnsi"/>
          <w:bCs/>
          <w:lang w:val="sr-Latn-RS"/>
        </w:rPr>
        <w:t>e, posebno za premazivanje, boje</w:t>
      </w:r>
      <w:r w:rsidR="00363172" w:rsidRPr="00A37D12">
        <w:rPr>
          <w:rFonts w:cstheme="minorHAnsi"/>
          <w:bCs/>
          <w:lang w:val="sr-Latn-RS"/>
        </w:rPr>
        <w:t xml:space="preserve">nje, odmašćivanje, zaštitu od prodiranja vode i boje, čišćenje ili </w:t>
      </w:r>
      <w:r w:rsidR="00A006D1" w:rsidRPr="00A37D12">
        <w:rPr>
          <w:rFonts w:cstheme="minorHAnsi"/>
          <w:bCs/>
          <w:lang w:val="sr-Latn-RS"/>
        </w:rPr>
        <w:t>rad sa presom</w:t>
      </w:r>
      <w:r w:rsidR="00363172" w:rsidRPr="00A37D12">
        <w:rPr>
          <w:rFonts w:cstheme="minorHAnsi"/>
          <w:bCs/>
          <w:lang w:val="sr-Latn-RS"/>
        </w:rPr>
        <w:t xml:space="preserve"> kada količina korišćenih rastvarača prelazi sto (100) tona godišnje</w:t>
      </w:r>
      <w:r w:rsidRPr="00A37D12">
        <w:rPr>
          <w:rFonts w:cstheme="minorHAnsi"/>
          <w:bCs/>
          <w:lang w:val="sr-Latn-RS"/>
        </w:rPr>
        <w:t>.</w:t>
      </w:r>
    </w:p>
    <w:p w14:paraId="1DF5BA29" w14:textId="2EAB290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 </w:t>
      </w:r>
      <w:r w:rsidR="00363172" w:rsidRPr="00A37D12">
        <w:rPr>
          <w:rFonts w:cstheme="minorHAnsi"/>
          <w:bCs/>
          <w:lang w:val="sr-Latn-RS"/>
        </w:rPr>
        <w:t>Proizvodnja i prerada legura od obojenih metala koji sadrže arsen, živu i olovo, sa kapacitetom većim od hiljadu (1.000) tona godišnje</w:t>
      </w:r>
      <w:r w:rsidRPr="00A37D12">
        <w:rPr>
          <w:rFonts w:cstheme="minorHAnsi"/>
          <w:bCs/>
          <w:lang w:val="sr-Latn-RS"/>
        </w:rPr>
        <w:t>.</w:t>
      </w:r>
    </w:p>
    <w:p w14:paraId="76F38A70"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7812D8D4" w14:textId="3F7ADD1D"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2. </w:t>
      </w:r>
      <w:r w:rsidR="00A006D1" w:rsidRPr="00A37D12">
        <w:rPr>
          <w:rFonts w:cstheme="minorHAnsi"/>
          <w:b/>
          <w:bCs/>
          <w:lang w:val="sr-Latn-RS"/>
        </w:rPr>
        <w:t xml:space="preserve">Industrija minerala </w:t>
      </w:r>
    </w:p>
    <w:p w14:paraId="06153DD2" w14:textId="565E44C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8.</w:t>
      </w:r>
      <w:r w:rsidR="00BF1C16" w:rsidRPr="00A37D12">
        <w:rPr>
          <w:rFonts w:cstheme="minorHAnsi"/>
          <w:lang w:val="sr-Latn-RS"/>
        </w:rPr>
        <w:t xml:space="preserve"> </w:t>
      </w:r>
      <w:r w:rsidR="00BF1C16" w:rsidRPr="00A37D12">
        <w:rPr>
          <w:rFonts w:cstheme="minorHAnsi"/>
          <w:bCs/>
          <w:lang w:val="sr-Latn-RS"/>
        </w:rPr>
        <w:t xml:space="preserve">Fabrike cementa koje sadrže rotirajuće peći (pečenje i sušenje) sa proizvodnim kapacitetom većim od tri stotine (300) tona </w:t>
      </w:r>
      <w:r w:rsidR="00A006D1" w:rsidRPr="00A37D12">
        <w:rPr>
          <w:rFonts w:cstheme="minorHAnsi"/>
          <w:bCs/>
          <w:lang w:val="sr-Latn-RS"/>
        </w:rPr>
        <w:t>na</w:t>
      </w:r>
      <w:r w:rsidR="00BF1C16" w:rsidRPr="00A37D12">
        <w:rPr>
          <w:rFonts w:cstheme="minorHAnsi"/>
          <w:bCs/>
          <w:lang w:val="sr-Latn-RS"/>
        </w:rPr>
        <w:t xml:space="preserve"> dan ili fabrikama za proizvodnju kreča sa rotirajućim </w:t>
      </w:r>
      <w:r w:rsidR="00A006D1" w:rsidRPr="00A37D12">
        <w:rPr>
          <w:rFonts w:cstheme="minorHAnsi"/>
          <w:bCs/>
          <w:lang w:val="sr-Latn-RS"/>
        </w:rPr>
        <w:t>pećima za krečnjak</w:t>
      </w:r>
      <w:r w:rsidR="00BF1C16" w:rsidRPr="00A37D12">
        <w:rPr>
          <w:rFonts w:cstheme="minorHAnsi"/>
          <w:bCs/>
          <w:lang w:val="sr-Latn-RS"/>
        </w:rPr>
        <w:t xml:space="preserve"> sa proizvodnim kapacitet</w:t>
      </w:r>
      <w:r w:rsidR="00A006D1" w:rsidRPr="00A37D12">
        <w:rPr>
          <w:rFonts w:cstheme="minorHAnsi"/>
          <w:bCs/>
          <w:lang w:val="sr-Latn-RS"/>
        </w:rPr>
        <w:t>a</w:t>
      </w:r>
      <w:r w:rsidR="00BF1C16" w:rsidRPr="00A37D12">
        <w:rPr>
          <w:rFonts w:cstheme="minorHAnsi"/>
          <w:bCs/>
          <w:lang w:val="sr-Latn-RS"/>
        </w:rPr>
        <w:t xml:space="preserve"> trideset (30) tona </w:t>
      </w:r>
      <w:r w:rsidR="00A006D1" w:rsidRPr="00A37D12">
        <w:rPr>
          <w:rFonts w:cstheme="minorHAnsi"/>
          <w:bCs/>
          <w:lang w:val="sr-Latn-RS"/>
        </w:rPr>
        <w:t>na</w:t>
      </w:r>
      <w:r w:rsidR="00BF1C16" w:rsidRPr="00A37D12">
        <w:rPr>
          <w:rFonts w:cstheme="minorHAnsi"/>
          <w:bCs/>
          <w:lang w:val="sr-Latn-RS"/>
        </w:rPr>
        <w:t xml:space="preserve"> dan ili više, ili sadrže druge vrste peći sa proizvodnim kapacitetom od trideset (30) tona </w:t>
      </w:r>
      <w:r w:rsidR="00A006D1" w:rsidRPr="00A37D12">
        <w:rPr>
          <w:rFonts w:cstheme="minorHAnsi"/>
          <w:bCs/>
          <w:lang w:val="sr-Latn-RS"/>
        </w:rPr>
        <w:t>na</w:t>
      </w:r>
      <w:r w:rsidR="00BF1C16" w:rsidRPr="00A37D12">
        <w:rPr>
          <w:rFonts w:cstheme="minorHAnsi"/>
          <w:bCs/>
          <w:lang w:val="sr-Latn-RS"/>
        </w:rPr>
        <w:t xml:space="preserve"> dan ili više</w:t>
      </w:r>
      <w:r w:rsidRPr="00A37D12">
        <w:rPr>
          <w:rFonts w:cstheme="minorHAnsi"/>
          <w:bCs/>
          <w:lang w:val="sr-Latn-RS"/>
        </w:rPr>
        <w:t>.</w:t>
      </w:r>
    </w:p>
    <w:p w14:paraId="77F15E0E" w14:textId="5345F7D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9. </w:t>
      </w:r>
      <w:r w:rsidR="00BF1C16" w:rsidRPr="00A37D12">
        <w:rPr>
          <w:rFonts w:cstheme="minorHAnsi"/>
          <w:bCs/>
          <w:lang w:val="sr-Latn-RS"/>
        </w:rPr>
        <w:t xml:space="preserve">Fabrike za proizvodnju materijala </w:t>
      </w:r>
      <w:r w:rsidR="00565586" w:rsidRPr="00A37D12">
        <w:rPr>
          <w:rFonts w:cstheme="minorHAnsi"/>
          <w:bCs/>
          <w:lang w:val="sr-Latn-RS"/>
        </w:rPr>
        <w:t xml:space="preserve">sa </w:t>
      </w:r>
      <w:r w:rsidR="00BF1C16" w:rsidRPr="00A37D12">
        <w:rPr>
          <w:rFonts w:cstheme="minorHAnsi"/>
          <w:bCs/>
          <w:lang w:val="sr-Latn-RS"/>
        </w:rPr>
        <w:t>proces</w:t>
      </w:r>
      <w:r w:rsidR="00565586" w:rsidRPr="00A37D12">
        <w:rPr>
          <w:rFonts w:cstheme="minorHAnsi"/>
          <w:bCs/>
          <w:lang w:val="sr-Latn-RS"/>
        </w:rPr>
        <w:t>ima</w:t>
      </w:r>
      <w:r w:rsidR="00BF1C16" w:rsidRPr="00A37D12">
        <w:rPr>
          <w:rFonts w:cstheme="minorHAnsi"/>
          <w:bCs/>
          <w:lang w:val="sr-Latn-RS"/>
        </w:rPr>
        <w:t xml:space="preserve"> kao što su kalcifikacija i pečenje minerala koji sadrže toksične elemente kao što su živa, arsen i kadmijum</w:t>
      </w:r>
      <w:r w:rsidRPr="00A37D12">
        <w:rPr>
          <w:rFonts w:cstheme="minorHAnsi"/>
          <w:bCs/>
          <w:lang w:val="sr-Latn-RS"/>
        </w:rPr>
        <w:t>.</w:t>
      </w:r>
    </w:p>
    <w:p w14:paraId="01B224D8" w14:textId="5B4CF66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 </w:t>
      </w:r>
      <w:r w:rsidR="00BF1C16" w:rsidRPr="00A37D12">
        <w:rPr>
          <w:rFonts w:cstheme="minorHAnsi"/>
          <w:bCs/>
          <w:lang w:val="sr-Latn-RS"/>
        </w:rPr>
        <w:t xml:space="preserve">Fabrike za proizvodnju stakla, uključujući proizvodnju staklenih vlakana, sa proizvodnim kapacitetom od deset (10) tona </w:t>
      </w:r>
      <w:r w:rsidR="00565586" w:rsidRPr="00A37D12">
        <w:rPr>
          <w:rFonts w:cstheme="minorHAnsi"/>
          <w:bCs/>
          <w:lang w:val="sr-Latn-RS"/>
        </w:rPr>
        <w:t>na</w:t>
      </w:r>
      <w:r w:rsidR="00BF1C16" w:rsidRPr="00A37D12">
        <w:rPr>
          <w:rFonts w:cstheme="minorHAnsi"/>
          <w:bCs/>
          <w:lang w:val="sr-Latn-RS"/>
        </w:rPr>
        <w:t xml:space="preserve"> dan ili više</w:t>
      </w:r>
      <w:r w:rsidRPr="00A37D12">
        <w:rPr>
          <w:rFonts w:cstheme="minorHAnsi"/>
          <w:bCs/>
          <w:lang w:val="sr-Latn-RS"/>
        </w:rPr>
        <w:t>.</w:t>
      </w:r>
    </w:p>
    <w:p w14:paraId="2A3C195C" w14:textId="07CAE0F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 </w:t>
      </w:r>
      <w:r w:rsidR="00BF1C16" w:rsidRPr="00A37D12">
        <w:rPr>
          <w:rFonts w:cstheme="minorHAnsi"/>
          <w:bCs/>
          <w:lang w:val="sr-Latn-RS"/>
        </w:rPr>
        <w:t xml:space="preserve">Livnice za topljenje mineralnih materija, uključujući proizvodnju mineralnih vlakana, sa proizvodnim kapacitetom od deset (10) tona </w:t>
      </w:r>
      <w:r w:rsidR="00565586" w:rsidRPr="00A37D12">
        <w:rPr>
          <w:rFonts w:cstheme="minorHAnsi"/>
          <w:bCs/>
          <w:lang w:val="sr-Latn-RS"/>
        </w:rPr>
        <w:t>na</w:t>
      </w:r>
      <w:r w:rsidR="00BF1C16" w:rsidRPr="00A37D12">
        <w:rPr>
          <w:rFonts w:cstheme="minorHAnsi"/>
          <w:bCs/>
          <w:lang w:val="sr-Latn-RS"/>
        </w:rPr>
        <w:t xml:space="preserve"> dan ili više</w:t>
      </w:r>
      <w:r w:rsidRPr="00A37D12">
        <w:rPr>
          <w:rFonts w:cstheme="minorHAnsi"/>
          <w:bCs/>
          <w:lang w:val="sr-Latn-RS"/>
        </w:rPr>
        <w:t>.</w:t>
      </w:r>
    </w:p>
    <w:p w14:paraId="5EA59C50" w14:textId="550A4A1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 </w:t>
      </w:r>
      <w:r w:rsidR="00FD47AA" w:rsidRPr="00A37D12">
        <w:rPr>
          <w:rFonts w:cstheme="minorHAnsi"/>
          <w:bCs/>
          <w:lang w:val="sr-Latn-RS"/>
        </w:rPr>
        <w:t>Fabrike za proizvodnju keramičkih proizvoda, loženje, posebno proizv</w:t>
      </w:r>
      <w:r w:rsidR="00565586" w:rsidRPr="00A37D12">
        <w:rPr>
          <w:rFonts w:cstheme="minorHAnsi"/>
          <w:bCs/>
          <w:lang w:val="sr-Latn-RS"/>
        </w:rPr>
        <w:t>odnja opeke, cr</w:t>
      </w:r>
      <w:r w:rsidR="00FD47AA" w:rsidRPr="00A37D12">
        <w:rPr>
          <w:rFonts w:cstheme="minorHAnsi"/>
          <w:bCs/>
          <w:lang w:val="sr-Latn-RS"/>
        </w:rPr>
        <w:t xml:space="preserve">epa, vatrostalne cigle, kamena i porculana, proizvodnog kapaciteta trideset (30) tona </w:t>
      </w:r>
      <w:r w:rsidR="00565586" w:rsidRPr="00A37D12">
        <w:rPr>
          <w:rFonts w:cstheme="minorHAnsi"/>
          <w:bCs/>
          <w:lang w:val="sr-Latn-RS"/>
        </w:rPr>
        <w:t>na</w:t>
      </w:r>
      <w:r w:rsidR="00FD47AA" w:rsidRPr="00A37D12">
        <w:rPr>
          <w:rFonts w:cstheme="minorHAnsi"/>
          <w:bCs/>
          <w:lang w:val="sr-Latn-RS"/>
        </w:rPr>
        <w:t xml:space="preserve"> dan ili više</w:t>
      </w:r>
      <w:r w:rsidRPr="00A37D12">
        <w:rPr>
          <w:rFonts w:cstheme="minorHAnsi"/>
          <w:bCs/>
          <w:lang w:val="sr-Latn-RS"/>
        </w:rPr>
        <w:t>.</w:t>
      </w:r>
    </w:p>
    <w:p w14:paraId="126A9B42" w14:textId="653332A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13. </w:t>
      </w:r>
      <w:r w:rsidR="00FD47AA" w:rsidRPr="00A37D12">
        <w:rPr>
          <w:rFonts w:cstheme="minorHAnsi"/>
          <w:bCs/>
          <w:lang w:val="sr-Latn-RS"/>
        </w:rPr>
        <w:t xml:space="preserve">Postrojenja za vađenje azbesta i za preradu i transformaciju azbesta i drugih proizvoda koji sadrže azbest, kao što su: proizvodi od azbestnog cementa, sa godišnjom proizvodnjom od više od pet hiljada (5.000) tona gotovih proizvoda; za frikcioni materijal, sa godišnjom proizvodnjom </w:t>
      </w:r>
      <w:r w:rsidR="00FD47AA" w:rsidRPr="00A37D12">
        <w:rPr>
          <w:rFonts w:cstheme="minorHAnsi"/>
          <w:bCs/>
          <w:lang w:val="sr-Latn-RS"/>
        </w:rPr>
        <w:lastRenderedPageBreak/>
        <w:t>više od pedeset (50) tona gotovih proizvoda; i za druge upotrebe azbesta, korišćenje više od dve stotine (200) tona godišnje</w:t>
      </w:r>
      <w:r w:rsidRPr="00A37D12">
        <w:rPr>
          <w:rFonts w:cstheme="minorHAnsi"/>
          <w:bCs/>
          <w:lang w:val="sr-Latn-RS"/>
        </w:rPr>
        <w:t>.</w:t>
      </w:r>
    </w:p>
    <w:p w14:paraId="1ED2DF90" w14:textId="1AD4FF8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14. </w:t>
      </w:r>
      <w:r w:rsidR="00FD47AA" w:rsidRPr="00A37D12">
        <w:rPr>
          <w:rFonts w:cstheme="minorHAnsi"/>
          <w:bCs/>
          <w:lang w:val="sr-Latn-RS"/>
        </w:rPr>
        <w:t>Fabrike za prženje i sinter</w:t>
      </w:r>
      <w:r w:rsidR="00565586" w:rsidRPr="00A37D12">
        <w:rPr>
          <w:rFonts w:cstheme="minorHAnsi"/>
          <w:bCs/>
          <w:lang w:val="sr-Latn-RS"/>
        </w:rPr>
        <w:t>ov</w:t>
      </w:r>
      <w:r w:rsidR="00FD47AA" w:rsidRPr="00A37D12">
        <w:rPr>
          <w:rFonts w:cstheme="minorHAnsi"/>
          <w:bCs/>
          <w:lang w:val="sr-Latn-RS"/>
        </w:rPr>
        <w:t xml:space="preserve">anje nemetalnih minerala sa proizvodnim kapacitetom od trideset (30) tona </w:t>
      </w:r>
      <w:r w:rsidR="00565586" w:rsidRPr="00A37D12">
        <w:rPr>
          <w:rFonts w:cstheme="minorHAnsi"/>
          <w:bCs/>
          <w:lang w:val="sr-Latn-RS"/>
        </w:rPr>
        <w:t>na</w:t>
      </w:r>
      <w:r w:rsidR="00FD47AA" w:rsidRPr="00A37D12">
        <w:rPr>
          <w:rFonts w:cstheme="minorHAnsi"/>
          <w:bCs/>
          <w:lang w:val="sr-Latn-RS"/>
        </w:rPr>
        <w:t xml:space="preserve"> dan ili više</w:t>
      </w:r>
      <w:r w:rsidRPr="00A37D12">
        <w:rPr>
          <w:rFonts w:cstheme="minorHAnsi"/>
          <w:bCs/>
          <w:lang w:val="sr-Latn-RS"/>
        </w:rPr>
        <w:t>.</w:t>
      </w:r>
    </w:p>
    <w:p w14:paraId="1AD74DB7"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785AC21D" w14:textId="77777777" w:rsidR="00565586" w:rsidRPr="00A37D12" w:rsidRDefault="00565586" w:rsidP="008038F8">
      <w:pPr>
        <w:autoSpaceDE w:val="0"/>
        <w:autoSpaceDN w:val="0"/>
        <w:adjustRightInd w:val="0"/>
        <w:spacing w:after="0" w:line="240" w:lineRule="auto"/>
        <w:jc w:val="both"/>
        <w:rPr>
          <w:rFonts w:cstheme="minorHAnsi"/>
          <w:b/>
          <w:bCs/>
          <w:lang w:val="sr-Latn-RS"/>
        </w:rPr>
      </w:pPr>
    </w:p>
    <w:p w14:paraId="4CD5D2F6" w14:textId="77777777" w:rsidR="00565586" w:rsidRPr="00A37D12" w:rsidRDefault="00565586" w:rsidP="008038F8">
      <w:pPr>
        <w:autoSpaceDE w:val="0"/>
        <w:autoSpaceDN w:val="0"/>
        <w:adjustRightInd w:val="0"/>
        <w:spacing w:after="0" w:line="240" w:lineRule="auto"/>
        <w:jc w:val="both"/>
        <w:rPr>
          <w:rFonts w:cstheme="minorHAnsi"/>
          <w:b/>
          <w:bCs/>
          <w:lang w:val="sr-Latn-RS"/>
        </w:rPr>
      </w:pPr>
    </w:p>
    <w:p w14:paraId="420B0E18" w14:textId="77777777" w:rsidR="00565586" w:rsidRPr="00A37D12" w:rsidRDefault="00565586" w:rsidP="008038F8">
      <w:pPr>
        <w:autoSpaceDE w:val="0"/>
        <w:autoSpaceDN w:val="0"/>
        <w:adjustRightInd w:val="0"/>
        <w:spacing w:after="0" w:line="240" w:lineRule="auto"/>
        <w:jc w:val="both"/>
        <w:rPr>
          <w:rFonts w:cstheme="minorHAnsi"/>
          <w:b/>
          <w:bCs/>
          <w:lang w:val="sr-Latn-RS"/>
        </w:rPr>
      </w:pPr>
    </w:p>
    <w:p w14:paraId="50CD1403" w14:textId="713C6AD9"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3. </w:t>
      </w:r>
      <w:r w:rsidR="00FD47AA" w:rsidRPr="00A37D12">
        <w:rPr>
          <w:rFonts w:cstheme="minorHAnsi"/>
          <w:b/>
          <w:bCs/>
          <w:lang w:val="sr-Latn-RS"/>
        </w:rPr>
        <w:t>Ekstraktivna industrija</w:t>
      </w:r>
    </w:p>
    <w:p w14:paraId="66858936" w14:textId="1E5E30D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15.</w:t>
      </w:r>
      <w:r w:rsidR="00FD47AA" w:rsidRPr="00A37D12">
        <w:rPr>
          <w:rFonts w:cstheme="minorHAnsi"/>
          <w:lang w:val="sr-Latn-RS"/>
        </w:rPr>
        <w:t xml:space="preserve"> </w:t>
      </w:r>
      <w:r w:rsidR="00FD47AA" w:rsidRPr="00A37D12">
        <w:rPr>
          <w:rFonts w:cstheme="minorHAnsi"/>
          <w:bCs/>
          <w:lang w:val="sr-Latn-RS"/>
        </w:rPr>
        <w:t>Kamenolomi i površinski kopovi gline na površini koja prelazi pet (5) ha, ili vađenje treseta, gde površina objekta prelazi deset (10) ha ili uključuje vađenje petnaest hiljad</w:t>
      </w:r>
      <w:r w:rsidR="00565586" w:rsidRPr="00A37D12">
        <w:rPr>
          <w:rFonts w:cstheme="minorHAnsi"/>
          <w:bCs/>
          <w:lang w:val="sr-Latn-RS"/>
        </w:rPr>
        <w:t>a</w:t>
      </w:r>
      <w:r w:rsidR="00FD47AA" w:rsidRPr="00A37D12">
        <w:rPr>
          <w:rFonts w:cstheme="minorHAnsi"/>
          <w:bCs/>
          <w:lang w:val="sr-Latn-RS"/>
        </w:rPr>
        <w:t xml:space="preserve"> (15.000) ili više ton</w:t>
      </w:r>
      <w:r w:rsidR="00565586" w:rsidRPr="00A37D12">
        <w:rPr>
          <w:rFonts w:cstheme="minorHAnsi"/>
          <w:bCs/>
          <w:lang w:val="sr-Latn-RS"/>
        </w:rPr>
        <w:t>a</w:t>
      </w:r>
      <w:r w:rsidR="00FD47AA" w:rsidRPr="00A37D12">
        <w:rPr>
          <w:rFonts w:cstheme="minorHAnsi"/>
          <w:bCs/>
          <w:lang w:val="sr-Latn-RS"/>
        </w:rPr>
        <w:t xml:space="preserve"> godišnje</w:t>
      </w:r>
      <w:r w:rsidRPr="00A37D12">
        <w:rPr>
          <w:rFonts w:cstheme="minorHAnsi"/>
          <w:bCs/>
          <w:lang w:val="sr-Latn-RS"/>
        </w:rPr>
        <w:t>.</w:t>
      </w:r>
    </w:p>
    <w:p w14:paraId="2BEDB974" w14:textId="59FD14F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16. </w:t>
      </w:r>
      <w:r w:rsidR="00FD47AA" w:rsidRPr="00A37D12">
        <w:rPr>
          <w:rFonts w:cstheme="minorHAnsi"/>
          <w:bCs/>
          <w:lang w:val="sr-Latn-RS"/>
        </w:rPr>
        <w:t xml:space="preserve">Vađenje i prerada (osim </w:t>
      </w:r>
      <w:r w:rsidR="00565586" w:rsidRPr="00A37D12">
        <w:rPr>
          <w:rFonts w:cstheme="minorHAnsi"/>
          <w:bCs/>
          <w:lang w:val="sr-Latn-RS"/>
        </w:rPr>
        <w:t>likvefakcije</w:t>
      </w:r>
      <w:r w:rsidR="00FD47AA" w:rsidRPr="00A37D12">
        <w:rPr>
          <w:rFonts w:cstheme="minorHAnsi"/>
          <w:bCs/>
          <w:lang w:val="sr-Latn-RS"/>
        </w:rPr>
        <w:t xml:space="preserve"> i gasifikacije) uglja, lignita i bitumenskih minerala sa proizvodnim kapacitetom od pedeset hiljada (50.000) tona godišnje ili više</w:t>
      </w:r>
      <w:r w:rsidRPr="00A37D12">
        <w:rPr>
          <w:rFonts w:cstheme="minorHAnsi"/>
          <w:bCs/>
          <w:lang w:val="sr-Latn-RS"/>
        </w:rPr>
        <w:t>.</w:t>
      </w:r>
    </w:p>
    <w:p w14:paraId="59F07300"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7878BB5C" w14:textId="600C2E7C"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4. </w:t>
      </w:r>
      <w:r w:rsidR="00FD47AA" w:rsidRPr="00A37D12">
        <w:rPr>
          <w:rFonts w:cstheme="minorHAnsi"/>
          <w:b/>
          <w:bCs/>
          <w:lang w:val="sr-Latn-RS"/>
        </w:rPr>
        <w:t>Hemijska industrija</w:t>
      </w:r>
    </w:p>
    <w:p w14:paraId="4AB8BBFF" w14:textId="5D1B251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 </w:t>
      </w:r>
      <w:r w:rsidR="00FD47AA" w:rsidRPr="00A37D12">
        <w:rPr>
          <w:rFonts w:cstheme="minorHAnsi"/>
          <w:bCs/>
          <w:lang w:val="sr-Latn-RS"/>
        </w:rPr>
        <w:t>Integrisane aktivnosti za industrijsku proizvodnju, putem hemijskih procesa, pojedinačnih supstanci ili grupa supstanci, navedenih u pod</w:t>
      </w:r>
      <w:r w:rsidR="00565586" w:rsidRPr="00A37D12">
        <w:rPr>
          <w:rFonts w:cstheme="minorHAnsi"/>
          <w:bCs/>
          <w:lang w:val="sr-Latn-RS"/>
        </w:rPr>
        <w:t>-</w:t>
      </w:r>
      <w:r w:rsidR="00FD47AA" w:rsidRPr="00A37D12">
        <w:rPr>
          <w:rFonts w:cstheme="minorHAnsi"/>
          <w:bCs/>
          <w:lang w:val="sr-Latn-RS"/>
        </w:rPr>
        <w:t>stavovima 17.1 do 17.7</w:t>
      </w:r>
      <w:r w:rsidRPr="00A37D12">
        <w:rPr>
          <w:rFonts w:cstheme="minorHAnsi"/>
          <w:bCs/>
          <w:lang w:val="sr-Latn-RS"/>
        </w:rPr>
        <w:t>:</w:t>
      </w:r>
    </w:p>
    <w:p w14:paraId="2C10FDFB" w14:textId="35DD31E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 </w:t>
      </w:r>
      <w:r w:rsidR="00FD47AA" w:rsidRPr="00A37D12">
        <w:rPr>
          <w:rFonts w:cstheme="minorHAnsi"/>
          <w:bCs/>
          <w:lang w:val="sr-Latn-RS"/>
        </w:rPr>
        <w:t xml:space="preserve">Proizvodnja osnovnih organskih hemikalija, kao što </w:t>
      </w:r>
      <w:r w:rsidR="00565586" w:rsidRPr="00A37D12">
        <w:rPr>
          <w:rFonts w:cstheme="minorHAnsi"/>
          <w:bCs/>
          <w:lang w:val="sr-Latn-RS"/>
        </w:rPr>
        <w:t>su</w:t>
      </w:r>
      <w:r w:rsidRPr="00A37D12">
        <w:rPr>
          <w:rFonts w:cstheme="minorHAnsi"/>
          <w:bCs/>
          <w:lang w:val="sr-Latn-RS"/>
        </w:rPr>
        <w:t>:</w:t>
      </w:r>
    </w:p>
    <w:p w14:paraId="22EC3F95" w14:textId="004C6F3E" w:rsidR="008038F8" w:rsidRPr="00A37D12" w:rsidRDefault="00FD47AA"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17.1.1. jednostavni ugljovodonici (linearni ili ciklični, zasićeni ili nezasićeni, alifatski ili aromatični</w:t>
      </w:r>
      <w:r w:rsidR="008038F8" w:rsidRPr="00A37D12">
        <w:rPr>
          <w:rFonts w:cstheme="minorHAnsi"/>
          <w:bCs/>
          <w:lang w:val="sr-Latn-RS"/>
        </w:rPr>
        <w:t>);</w:t>
      </w:r>
    </w:p>
    <w:p w14:paraId="5C4FEFD9" w14:textId="1A3264C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17.1.2. </w:t>
      </w:r>
      <w:r w:rsidR="00FD47AA" w:rsidRPr="00A37D12">
        <w:rPr>
          <w:rFonts w:cstheme="minorHAnsi"/>
          <w:bCs/>
          <w:lang w:val="sr-Latn-RS"/>
        </w:rPr>
        <w:t>ugljovodonici koji sadrže kiseonik kao što su: alkoholi, karboksilne kiseline, etri, aceton, peroksid, epoksidna smola</w:t>
      </w:r>
      <w:r w:rsidRPr="00A37D12">
        <w:rPr>
          <w:rFonts w:cstheme="minorHAnsi"/>
          <w:bCs/>
          <w:lang w:val="sr-Latn-RS"/>
        </w:rPr>
        <w:t>;</w:t>
      </w:r>
    </w:p>
    <w:p w14:paraId="01B144EF" w14:textId="5E9BB77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17.1.3. </w:t>
      </w:r>
      <w:r w:rsidR="00FD47AA" w:rsidRPr="00A37D12">
        <w:rPr>
          <w:rFonts w:cstheme="minorHAnsi"/>
          <w:bCs/>
          <w:lang w:val="sr-Latn-RS"/>
        </w:rPr>
        <w:t>sulfatni ugljovodonici</w:t>
      </w:r>
      <w:r w:rsidRPr="00A37D12">
        <w:rPr>
          <w:rFonts w:cstheme="minorHAnsi"/>
          <w:bCs/>
          <w:lang w:val="sr-Latn-RS"/>
        </w:rPr>
        <w:t>;</w:t>
      </w:r>
    </w:p>
    <w:p w14:paraId="08AE23EC" w14:textId="546F2C2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17.1.4. </w:t>
      </w:r>
      <w:r w:rsidR="00FD47AA" w:rsidRPr="00A37D12">
        <w:rPr>
          <w:rFonts w:cstheme="minorHAnsi"/>
          <w:bCs/>
          <w:lang w:val="sr-Latn-RS"/>
        </w:rPr>
        <w:t>azotni ugljovodonici, kao što su amini, amidi, azotna jedinjenja, nitratna jedinjenja, nitriti, cijanid, izocijanidi</w:t>
      </w:r>
      <w:r w:rsidRPr="00A37D12">
        <w:rPr>
          <w:rFonts w:cstheme="minorHAnsi"/>
          <w:bCs/>
          <w:lang w:val="sr-Latn-RS"/>
        </w:rPr>
        <w:t>;</w:t>
      </w:r>
    </w:p>
    <w:p w14:paraId="1BA4D6D3" w14:textId="20F4163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17.1.5. </w:t>
      </w:r>
      <w:r w:rsidR="00FD47AA" w:rsidRPr="00A37D12">
        <w:rPr>
          <w:rFonts w:cstheme="minorHAnsi"/>
          <w:bCs/>
          <w:lang w:val="sr-Latn-RS"/>
        </w:rPr>
        <w:t>ugljovodonici koji sadrže fosfor</w:t>
      </w:r>
      <w:r w:rsidRPr="00A37D12">
        <w:rPr>
          <w:rFonts w:cstheme="minorHAnsi"/>
          <w:bCs/>
          <w:lang w:val="sr-Latn-RS"/>
        </w:rPr>
        <w:t>;</w:t>
      </w:r>
    </w:p>
    <w:p w14:paraId="1DD22F11" w14:textId="008FB36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17.1.6. </w:t>
      </w:r>
      <w:r w:rsidR="00FD47AA" w:rsidRPr="00A37D12">
        <w:rPr>
          <w:rFonts w:cstheme="minorHAnsi"/>
          <w:bCs/>
          <w:lang w:val="sr-Latn-RS"/>
        </w:rPr>
        <w:t>halogeni ugljovodonici</w:t>
      </w:r>
      <w:r w:rsidRPr="00A37D12">
        <w:rPr>
          <w:rFonts w:cstheme="minorHAnsi"/>
          <w:bCs/>
          <w:lang w:val="sr-Latn-RS"/>
        </w:rPr>
        <w:t>;</w:t>
      </w:r>
    </w:p>
    <w:p w14:paraId="23646247" w14:textId="07A5693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17.1.7. </w:t>
      </w:r>
      <w:r w:rsidR="00FD47AA" w:rsidRPr="00A37D12">
        <w:rPr>
          <w:rFonts w:cstheme="minorHAnsi"/>
          <w:bCs/>
          <w:lang w:val="sr-Latn-RS"/>
        </w:rPr>
        <w:t>organometalne komponente</w:t>
      </w:r>
      <w:r w:rsidRPr="00A37D12">
        <w:rPr>
          <w:rFonts w:cstheme="minorHAnsi"/>
          <w:bCs/>
          <w:lang w:val="sr-Latn-RS"/>
        </w:rPr>
        <w:t>;</w:t>
      </w:r>
    </w:p>
    <w:p w14:paraId="5D1AF760" w14:textId="425A780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17.1.8. </w:t>
      </w:r>
      <w:r w:rsidR="00FD47AA" w:rsidRPr="00A37D12">
        <w:rPr>
          <w:rFonts w:cstheme="minorHAnsi"/>
          <w:bCs/>
          <w:lang w:val="sr-Latn-RS"/>
        </w:rPr>
        <w:t>osnovni plastični materijali (polimeri sintetička vlakna i vlakna sa celuloznom bazom</w:t>
      </w:r>
      <w:r w:rsidRPr="00A37D12">
        <w:rPr>
          <w:rFonts w:cstheme="minorHAnsi"/>
          <w:bCs/>
          <w:lang w:val="sr-Latn-RS"/>
        </w:rPr>
        <w:t>);</w:t>
      </w:r>
    </w:p>
    <w:p w14:paraId="6E90FB32" w14:textId="272CD74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17.1.9. </w:t>
      </w:r>
      <w:r w:rsidR="00FD47AA" w:rsidRPr="00A37D12">
        <w:rPr>
          <w:rFonts w:cstheme="minorHAnsi"/>
          <w:bCs/>
          <w:lang w:val="sr-Latn-RS"/>
        </w:rPr>
        <w:t>sintetička guma</w:t>
      </w:r>
      <w:r w:rsidRPr="00A37D12">
        <w:rPr>
          <w:rFonts w:cstheme="minorHAnsi"/>
          <w:bCs/>
          <w:lang w:val="sr-Latn-RS"/>
        </w:rPr>
        <w:t>;</w:t>
      </w:r>
    </w:p>
    <w:p w14:paraId="4B01A31A" w14:textId="26F829C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17.1.10. </w:t>
      </w:r>
      <w:r w:rsidR="00FD47AA" w:rsidRPr="00A37D12">
        <w:rPr>
          <w:rFonts w:cstheme="minorHAnsi"/>
          <w:bCs/>
          <w:lang w:val="sr-Latn-RS"/>
        </w:rPr>
        <w:t>boje i pigmenti</w:t>
      </w:r>
      <w:r w:rsidRPr="00A37D12">
        <w:rPr>
          <w:rFonts w:cstheme="minorHAnsi"/>
          <w:bCs/>
          <w:lang w:val="sr-Latn-RS"/>
        </w:rPr>
        <w:t>;</w:t>
      </w:r>
    </w:p>
    <w:p w14:paraId="18DAF2B1" w14:textId="3B9556C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17.1.11. </w:t>
      </w:r>
      <w:r w:rsidR="00565586" w:rsidRPr="00A37D12">
        <w:rPr>
          <w:rFonts w:cstheme="minorHAnsi"/>
          <w:bCs/>
          <w:lang w:val="sr-Latn-RS"/>
        </w:rPr>
        <w:t>agensi</w:t>
      </w:r>
      <w:r w:rsidR="00FD47AA" w:rsidRPr="00A37D12">
        <w:rPr>
          <w:rFonts w:cstheme="minorHAnsi"/>
          <w:bCs/>
          <w:lang w:val="sr-Latn-RS"/>
        </w:rPr>
        <w:t xml:space="preserve"> aktivne površine</w:t>
      </w:r>
      <w:r w:rsidRPr="00A37D12">
        <w:rPr>
          <w:rFonts w:cstheme="minorHAnsi"/>
          <w:bCs/>
          <w:lang w:val="sr-Latn-RS"/>
        </w:rPr>
        <w:t>.</w:t>
      </w:r>
    </w:p>
    <w:p w14:paraId="229D2667" w14:textId="3841F47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17.2. </w:t>
      </w:r>
      <w:r w:rsidR="00FD47AA" w:rsidRPr="00A37D12">
        <w:rPr>
          <w:rFonts w:cstheme="minorHAnsi"/>
          <w:bCs/>
          <w:lang w:val="sr-Latn-RS"/>
        </w:rPr>
        <w:t xml:space="preserve">Proizvodnja osnovnih neorganskih hemikalija, kao što </w:t>
      </w:r>
      <w:r w:rsidR="00565586" w:rsidRPr="00A37D12">
        <w:rPr>
          <w:rFonts w:cstheme="minorHAnsi"/>
          <w:bCs/>
          <w:lang w:val="sr-Latn-RS"/>
        </w:rPr>
        <w:t>su</w:t>
      </w:r>
      <w:r w:rsidRPr="00A37D12">
        <w:rPr>
          <w:rFonts w:cstheme="minorHAnsi"/>
          <w:bCs/>
          <w:lang w:val="sr-Latn-RS"/>
        </w:rPr>
        <w:t>:</w:t>
      </w:r>
    </w:p>
    <w:p w14:paraId="01D6F671" w14:textId="22A969A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17.2.1. </w:t>
      </w:r>
      <w:r w:rsidR="00FD47AA" w:rsidRPr="00A37D12">
        <w:rPr>
          <w:rFonts w:cstheme="minorHAnsi"/>
          <w:bCs/>
          <w:lang w:val="sr-Latn-RS"/>
        </w:rPr>
        <w:t>gasovi, kao što su amonijak, hlor, ili hlorovodonik, fluor ili vodonik fluorid, ugljen dioksid, sumporna jedinjenja, vodonik, sumpor dioksid, karbonil fluorid</w:t>
      </w:r>
      <w:r w:rsidRPr="00A37D12">
        <w:rPr>
          <w:rFonts w:cstheme="minorHAnsi"/>
          <w:bCs/>
          <w:lang w:val="sr-Latn-RS"/>
        </w:rPr>
        <w:t>;</w:t>
      </w:r>
    </w:p>
    <w:p w14:paraId="2EB9094B" w14:textId="11CEAF4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17.2.2. </w:t>
      </w:r>
      <w:r w:rsidR="00FD47AA" w:rsidRPr="00A37D12">
        <w:rPr>
          <w:rFonts w:cstheme="minorHAnsi"/>
          <w:bCs/>
          <w:lang w:val="sr-Latn-RS"/>
        </w:rPr>
        <w:t>kiseline, kao što su: hromna kiselina, fluorovod</w:t>
      </w:r>
      <w:r w:rsidR="00410679" w:rsidRPr="00A37D12">
        <w:rPr>
          <w:rFonts w:cstheme="minorHAnsi"/>
          <w:bCs/>
          <w:lang w:val="sr-Latn-RS"/>
        </w:rPr>
        <w:t>on</w:t>
      </w:r>
      <w:r w:rsidR="00FD47AA" w:rsidRPr="00A37D12">
        <w:rPr>
          <w:rFonts w:cstheme="minorHAnsi"/>
          <w:bCs/>
          <w:lang w:val="sr-Latn-RS"/>
        </w:rPr>
        <w:t>ična kiselina, fosforna kiselina, azotna kiselina, hlorovodonična kiselina, sumporna kiselina, sumporna kiselina</w:t>
      </w:r>
      <w:r w:rsidRPr="00A37D12">
        <w:rPr>
          <w:rFonts w:cstheme="minorHAnsi"/>
          <w:bCs/>
          <w:lang w:val="sr-Latn-RS"/>
        </w:rPr>
        <w:t>;</w:t>
      </w:r>
    </w:p>
    <w:p w14:paraId="0BA65D97" w14:textId="77B8383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17.2.3. </w:t>
      </w:r>
      <w:r w:rsidR="00FD47AA" w:rsidRPr="00A37D12">
        <w:rPr>
          <w:rFonts w:cstheme="minorHAnsi"/>
          <w:bCs/>
          <w:lang w:val="sr-Latn-RS"/>
        </w:rPr>
        <w:t>baze, kao što su amonijum hidroksid, kalijum hidroksid, natrijum hidroksid</w:t>
      </w:r>
      <w:r w:rsidRPr="00A37D12">
        <w:rPr>
          <w:rFonts w:cstheme="minorHAnsi"/>
          <w:bCs/>
          <w:lang w:val="sr-Latn-RS"/>
        </w:rPr>
        <w:t>;</w:t>
      </w:r>
    </w:p>
    <w:p w14:paraId="08611E16" w14:textId="4126788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17.2.4. </w:t>
      </w:r>
      <w:r w:rsidR="00FD47AA" w:rsidRPr="00A37D12">
        <w:rPr>
          <w:rFonts w:cstheme="minorHAnsi"/>
          <w:bCs/>
          <w:lang w:val="sr-Latn-RS"/>
        </w:rPr>
        <w:t>soli, kao što su kalijum karbonat, natrijum karbonat, belila na bazi natrijuma ili kalij</w:t>
      </w:r>
      <w:r w:rsidR="00410679" w:rsidRPr="00A37D12">
        <w:rPr>
          <w:rFonts w:cstheme="minorHAnsi"/>
          <w:bCs/>
          <w:lang w:val="sr-Latn-RS"/>
        </w:rPr>
        <w:t>um</w:t>
      </w:r>
      <w:r w:rsidR="00FD47AA" w:rsidRPr="00A37D12">
        <w:rPr>
          <w:rFonts w:cstheme="minorHAnsi"/>
          <w:bCs/>
          <w:lang w:val="sr-Latn-RS"/>
        </w:rPr>
        <w:t xml:space="preserve"> borata, srebrni nitrat</w:t>
      </w:r>
      <w:r w:rsidRPr="00A37D12">
        <w:rPr>
          <w:rFonts w:cstheme="minorHAnsi"/>
          <w:bCs/>
          <w:lang w:val="sr-Latn-RS"/>
        </w:rPr>
        <w:t>;</w:t>
      </w:r>
    </w:p>
    <w:p w14:paraId="10CBD643" w14:textId="754A880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17.2.5. </w:t>
      </w:r>
      <w:r w:rsidR="00410679" w:rsidRPr="00A37D12">
        <w:rPr>
          <w:rFonts w:cstheme="minorHAnsi"/>
          <w:bCs/>
          <w:lang w:val="sr-Latn-RS"/>
        </w:rPr>
        <w:t>ne</w:t>
      </w:r>
      <w:r w:rsidR="00FD47AA" w:rsidRPr="00A37D12">
        <w:rPr>
          <w:rFonts w:cstheme="minorHAnsi"/>
          <w:bCs/>
          <w:lang w:val="sr-Latn-RS"/>
        </w:rPr>
        <w:t>metali, oksidi metala i druge neorganske kombinacije, kao što su: kalcijum-karbid, silicijum, silicijum-karbid</w:t>
      </w:r>
      <w:r w:rsidRPr="00A37D12">
        <w:rPr>
          <w:rFonts w:cstheme="minorHAnsi"/>
          <w:bCs/>
          <w:lang w:val="sr-Latn-RS"/>
        </w:rPr>
        <w:t>;</w:t>
      </w:r>
    </w:p>
    <w:p w14:paraId="76E77884" w14:textId="6688193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17.3. </w:t>
      </w:r>
      <w:r w:rsidR="00FD47AA" w:rsidRPr="00A37D12">
        <w:rPr>
          <w:rFonts w:cstheme="minorHAnsi"/>
          <w:bCs/>
          <w:lang w:val="sr-Latn-RS"/>
        </w:rPr>
        <w:t>Proizvodnja hemijskih đubriva sa bazom fosfata, azota ili kalijuma (jednostavna ili složena đubriva</w:t>
      </w:r>
      <w:r w:rsidRPr="00A37D12">
        <w:rPr>
          <w:rFonts w:cstheme="minorHAnsi"/>
          <w:bCs/>
          <w:lang w:val="sr-Latn-RS"/>
        </w:rPr>
        <w:t>);</w:t>
      </w:r>
    </w:p>
    <w:p w14:paraId="2907584A" w14:textId="1B9A0EC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17.4. </w:t>
      </w:r>
      <w:r w:rsidR="00FD47AA" w:rsidRPr="00A37D12">
        <w:rPr>
          <w:rFonts w:cstheme="minorHAnsi"/>
          <w:bCs/>
          <w:lang w:val="sr-Latn-RS"/>
        </w:rPr>
        <w:t>Proizvodnja osnovnih sredstava za zaštitu bilja i biocida</w:t>
      </w:r>
      <w:r w:rsidRPr="00A37D12">
        <w:rPr>
          <w:rFonts w:cstheme="minorHAnsi"/>
          <w:bCs/>
          <w:lang w:val="sr-Latn-RS"/>
        </w:rPr>
        <w:t>;</w:t>
      </w:r>
    </w:p>
    <w:p w14:paraId="19D2DDEF" w14:textId="3C5EA8D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17.5. </w:t>
      </w:r>
      <w:r w:rsidR="00FD47AA" w:rsidRPr="00A37D12">
        <w:rPr>
          <w:rFonts w:cstheme="minorHAnsi"/>
          <w:bCs/>
          <w:lang w:val="sr-Latn-RS"/>
        </w:rPr>
        <w:t>Proizvodnja osnovnih farmaceutskih proizvoda, boja i pesticida, korišćenjem hemijskog ili biološkog procesa</w:t>
      </w:r>
      <w:r w:rsidRPr="00A37D12">
        <w:rPr>
          <w:rFonts w:cstheme="minorHAnsi"/>
          <w:bCs/>
          <w:lang w:val="sr-Latn-RS"/>
        </w:rPr>
        <w:t>;</w:t>
      </w:r>
    </w:p>
    <w:p w14:paraId="4998E580" w14:textId="01332A0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17.6. </w:t>
      </w:r>
      <w:r w:rsidR="00FD47AA" w:rsidRPr="00A37D12">
        <w:rPr>
          <w:rFonts w:cstheme="minorHAnsi"/>
          <w:bCs/>
          <w:lang w:val="sr-Latn-RS"/>
        </w:rPr>
        <w:t>Proizvodnja eksplozivnih materija</w:t>
      </w:r>
      <w:r w:rsidRPr="00A37D12">
        <w:rPr>
          <w:rFonts w:cstheme="minorHAnsi"/>
          <w:bCs/>
          <w:lang w:val="sr-Latn-RS"/>
        </w:rPr>
        <w:t>;</w:t>
      </w:r>
    </w:p>
    <w:p w14:paraId="09A94AE0" w14:textId="45E1B30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lastRenderedPageBreak/>
        <w:t xml:space="preserve">17.7. </w:t>
      </w:r>
      <w:r w:rsidR="00FD47AA" w:rsidRPr="00A37D12">
        <w:rPr>
          <w:rFonts w:cstheme="minorHAnsi"/>
          <w:bCs/>
          <w:lang w:val="sr-Latn-RS"/>
        </w:rPr>
        <w:t>Proizvodnja aditiva za ishranu proteina, fermenta i drugih proteinskih supstanci korišćenjem hemijskih i bioloških procesa</w:t>
      </w:r>
      <w:r w:rsidRPr="00A37D12">
        <w:rPr>
          <w:rFonts w:cstheme="minorHAnsi"/>
          <w:bCs/>
          <w:lang w:val="sr-Latn-RS"/>
        </w:rPr>
        <w:t>.</w:t>
      </w:r>
    </w:p>
    <w:p w14:paraId="3EAA3204"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224D979A" w14:textId="34B3A242"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5. </w:t>
      </w:r>
      <w:r w:rsidR="00FD47AA" w:rsidRPr="00A37D12">
        <w:rPr>
          <w:rFonts w:cstheme="minorHAnsi"/>
          <w:b/>
          <w:bCs/>
          <w:lang w:val="sr-Latn-RS"/>
        </w:rPr>
        <w:t>Energetska industrija</w:t>
      </w:r>
    </w:p>
    <w:p w14:paraId="15BDA1C0" w14:textId="0EC121D8"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18. </w:t>
      </w:r>
      <w:r w:rsidR="00FD47AA" w:rsidRPr="00A37D12">
        <w:rPr>
          <w:rFonts w:cstheme="minorHAnsi"/>
          <w:bCs/>
          <w:lang w:val="sr-Latn-RS"/>
        </w:rPr>
        <w:t>Termoelektrane i druge instalacije za sagorevanje sa toplotnom snagom od 50 ili više M</w:t>
      </w:r>
      <w:r w:rsidR="00410679" w:rsidRPr="00A37D12">
        <w:rPr>
          <w:rFonts w:cstheme="minorHAnsi"/>
          <w:bCs/>
          <w:lang w:val="sr-Latn-RS"/>
        </w:rPr>
        <w:t>W</w:t>
      </w:r>
      <w:r w:rsidRPr="00A37D12">
        <w:rPr>
          <w:rFonts w:cstheme="minorHAnsi"/>
          <w:bCs/>
          <w:lang w:val="sr-Latn-RS"/>
        </w:rPr>
        <w:t>.</w:t>
      </w:r>
    </w:p>
    <w:p w14:paraId="26F2FC12" w14:textId="3C409A7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19. </w:t>
      </w:r>
      <w:r w:rsidR="00FD47AA" w:rsidRPr="00A37D12">
        <w:rPr>
          <w:rFonts w:cstheme="minorHAnsi"/>
          <w:bCs/>
          <w:lang w:val="sr-Latn-RS"/>
        </w:rPr>
        <w:t>Centralne jedinice nuklearne energije</w:t>
      </w:r>
      <w:r w:rsidRPr="00A37D12">
        <w:rPr>
          <w:rFonts w:cstheme="minorHAnsi"/>
          <w:bCs/>
          <w:lang w:val="sr-Latn-RS"/>
        </w:rPr>
        <w:t>.</w:t>
      </w:r>
    </w:p>
    <w:p w14:paraId="52BD16A7" w14:textId="459B85E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20. </w:t>
      </w:r>
      <w:r w:rsidR="00FD47AA" w:rsidRPr="00A37D12">
        <w:rPr>
          <w:rFonts w:cstheme="minorHAnsi"/>
          <w:bCs/>
          <w:lang w:val="sr-Latn-RS"/>
        </w:rPr>
        <w:t>Instalacija električnih vodova</w:t>
      </w:r>
      <w:r w:rsidR="00410679" w:rsidRPr="00A37D12">
        <w:rPr>
          <w:rFonts w:cstheme="minorHAnsi"/>
          <w:bCs/>
          <w:lang w:val="sr-Latn-RS"/>
        </w:rPr>
        <w:t xml:space="preserve"> visokog napona sa minimalno dvesta </w:t>
      </w:r>
      <w:r w:rsidR="00FD47AA" w:rsidRPr="00A37D12">
        <w:rPr>
          <w:rFonts w:cstheme="minorHAnsi"/>
          <w:bCs/>
          <w:lang w:val="sr-Latn-RS"/>
        </w:rPr>
        <w:t>dvadeset (220) kV i dužinom dužom od deset (10) km</w:t>
      </w:r>
      <w:r w:rsidRPr="00A37D12">
        <w:rPr>
          <w:rFonts w:cstheme="minorHAnsi"/>
          <w:bCs/>
          <w:lang w:val="sr-Latn-RS"/>
        </w:rPr>
        <w:t>.</w:t>
      </w:r>
    </w:p>
    <w:p w14:paraId="3B1AF5E3" w14:textId="52E7000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21. </w:t>
      </w:r>
      <w:r w:rsidR="00FD47AA" w:rsidRPr="00A37D12">
        <w:rPr>
          <w:rFonts w:cstheme="minorHAnsi"/>
          <w:bCs/>
          <w:lang w:val="sr-Latn-RS"/>
        </w:rPr>
        <w:t xml:space="preserve">Rafinerije sirove nafte i postrojenja za gasifikaciju i </w:t>
      </w:r>
      <w:r w:rsidR="00410679" w:rsidRPr="00A37D12">
        <w:rPr>
          <w:rFonts w:cstheme="minorHAnsi"/>
          <w:bCs/>
          <w:lang w:val="sr-Latn-RS"/>
        </w:rPr>
        <w:t>likvefakciju</w:t>
      </w:r>
      <w:r w:rsidR="00FD47AA" w:rsidRPr="00A37D12">
        <w:rPr>
          <w:rFonts w:cstheme="minorHAnsi"/>
          <w:bCs/>
          <w:lang w:val="sr-Latn-RS"/>
        </w:rPr>
        <w:t xml:space="preserve"> uglja i bitumenskih škriljaca i postrojenja za reciklažu istrošenih ulja u količinama od sto hiljada (100.000) tona godišnje ili više</w:t>
      </w:r>
      <w:r w:rsidRPr="00A37D12">
        <w:rPr>
          <w:rFonts w:cstheme="minorHAnsi"/>
          <w:bCs/>
          <w:lang w:val="sr-Latn-RS"/>
        </w:rPr>
        <w:t>.</w:t>
      </w:r>
    </w:p>
    <w:p w14:paraId="1457CA8D" w14:textId="125D0A9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22. </w:t>
      </w:r>
      <w:r w:rsidR="00FD47AA" w:rsidRPr="00A37D12">
        <w:rPr>
          <w:rFonts w:cstheme="minorHAnsi"/>
          <w:bCs/>
          <w:lang w:val="sr-Latn-RS"/>
        </w:rPr>
        <w:t>Postrojenja za skladištenje nafte, petrohemije ili hemijskih proizvoda sa kapacitetom od sto hiljada (100,000) tona ili više</w:t>
      </w:r>
      <w:r w:rsidRPr="00A37D12">
        <w:rPr>
          <w:rFonts w:cstheme="minorHAnsi"/>
          <w:bCs/>
          <w:lang w:val="sr-Latn-RS"/>
        </w:rPr>
        <w:t>.</w:t>
      </w:r>
    </w:p>
    <w:p w14:paraId="070248D6" w14:textId="6CCC05B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23. </w:t>
      </w:r>
      <w:r w:rsidR="00FD47AA" w:rsidRPr="00A37D12">
        <w:rPr>
          <w:rFonts w:cstheme="minorHAnsi"/>
          <w:bCs/>
          <w:lang w:val="sr-Latn-RS"/>
        </w:rPr>
        <w:t>Postrojenja za skladištenje radioaktivnih materijala</w:t>
      </w:r>
      <w:r w:rsidRPr="00A37D12">
        <w:rPr>
          <w:rFonts w:cstheme="minorHAnsi"/>
          <w:bCs/>
          <w:lang w:val="sr-Latn-RS"/>
        </w:rPr>
        <w:t>.</w:t>
      </w:r>
    </w:p>
    <w:p w14:paraId="7DB0E366"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0610BFF6" w14:textId="314A83B1"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6. </w:t>
      </w:r>
      <w:r w:rsidR="00FD47AA" w:rsidRPr="00A37D12">
        <w:rPr>
          <w:rFonts w:cstheme="minorHAnsi"/>
          <w:b/>
          <w:bCs/>
          <w:lang w:val="sr-Latn-RS"/>
        </w:rPr>
        <w:t>Transportna infrastruktura</w:t>
      </w:r>
    </w:p>
    <w:p w14:paraId="4BA0F63E" w14:textId="242EE4E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24. </w:t>
      </w:r>
      <w:r w:rsidR="00FD47AA" w:rsidRPr="00A37D12">
        <w:rPr>
          <w:rFonts w:cstheme="minorHAnsi"/>
          <w:bCs/>
          <w:lang w:val="sr-Latn-RS"/>
        </w:rPr>
        <w:t>Izgradnja pruga za međugradski železnički saobraćaj i aerodroma sa osnovnom dužinom piste od dve hiljade sto (2</w:t>
      </w:r>
      <w:r w:rsidR="00B14108" w:rsidRPr="00A37D12">
        <w:rPr>
          <w:rFonts w:cstheme="minorHAnsi"/>
          <w:bCs/>
          <w:lang w:val="sr-Latn-RS"/>
        </w:rPr>
        <w:t>.</w:t>
      </w:r>
      <w:r w:rsidR="00FD47AA" w:rsidRPr="00A37D12">
        <w:rPr>
          <w:rFonts w:cstheme="minorHAnsi"/>
          <w:bCs/>
          <w:lang w:val="sr-Latn-RS"/>
        </w:rPr>
        <w:t>100) m ili više</w:t>
      </w:r>
      <w:r w:rsidRPr="00A37D12">
        <w:rPr>
          <w:rFonts w:cstheme="minorHAnsi"/>
          <w:bCs/>
          <w:lang w:val="sr-Latn-RS"/>
        </w:rPr>
        <w:t>.</w:t>
      </w:r>
    </w:p>
    <w:p w14:paraId="79137300" w14:textId="27D3E91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25. </w:t>
      </w:r>
      <w:r w:rsidR="00B14108" w:rsidRPr="00A37D12">
        <w:rPr>
          <w:rFonts w:cstheme="minorHAnsi"/>
          <w:bCs/>
          <w:lang w:val="sr-Latn-RS"/>
        </w:rPr>
        <w:t>Izgradnja novog puta od dv</w:t>
      </w:r>
      <w:r w:rsidR="00FD47AA" w:rsidRPr="00A37D12">
        <w:rPr>
          <w:rFonts w:cstheme="minorHAnsi"/>
          <w:bCs/>
          <w:lang w:val="sr-Latn-RS"/>
        </w:rPr>
        <w:t>e ili više voznih tr</w:t>
      </w:r>
      <w:r w:rsidR="00B14108" w:rsidRPr="00A37D12">
        <w:rPr>
          <w:rFonts w:cstheme="minorHAnsi"/>
          <w:bCs/>
          <w:lang w:val="sr-Latn-RS"/>
        </w:rPr>
        <w:t>aka, ili ponovno postavljanje i</w:t>
      </w:r>
      <w:r w:rsidR="00FD47AA" w:rsidRPr="00A37D12">
        <w:rPr>
          <w:rFonts w:cstheme="minorHAnsi"/>
          <w:bCs/>
          <w:lang w:val="sr-Latn-RS"/>
        </w:rPr>
        <w:t>/ili proširenje pos</w:t>
      </w:r>
      <w:r w:rsidR="00B14108" w:rsidRPr="00A37D12">
        <w:rPr>
          <w:rFonts w:cstheme="minorHAnsi"/>
          <w:bCs/>
          <w:lang w:val="sr-Latn-RS"/>
        </w:rPr>
        <w:t>tojećeg puta kako bi se obezbedile dve ili više traka, gd</w:t>
      </w:r>
      <w:r w:rsidR="00FD47AA" w:rsidRPr="00A37D12">
        <w:rPr>
          <w:rFonts w:cstheme="minorHAnsi"/>
          <w:bCs/>
          <w:lang w:val="sr-Latn-RS"/>
        </w:rPr>
        <w:t>e b</w:t>
      </w:r>
      <w:r w:rsidR="00B14108" w:rsidRPr="00A37D12">
        <w:rPr>
          <w:rFonts w:cstheme="minorHAnsi"/>
          <w:bCs/>
          <w:lang w:val="sr-Latn-RS"/>
        </w:rPr>
        <w:t>i takav novi put, ili preraspodela i</w:t>
      </w:r>
      <w:r w:rsidR="00FD47AA" w:rsidRPr="00A37D12">
        <w:rPr>
          <w:rFonts w:cstheme="minorHAnsi"/>
          <w:bCs/>
          <w:lang w:val="sr-Latn-RS"/>
        </w:rPr>
        <w:t>/</w:t>
      </w:r>
      <w:r w:rsidR="00B14108" w:rsidRPr="00A37D12">
        <w:rPr>
          <w:rFonts w:cstheme="minorHAnsi"/>
          <w:bCs/>
          <w:lang w:val="sr-Latn-RS"/>
        </w:rPr>
        <w:t>ili prošireni de</w:t>
      </w:r>
      <w:r w:rsidR="00FD47AA" w:rsidRPr="00A37D12">
        <w:rPr>
          <w:rFonts w:cstheme="minorHAnsi"/>
          <w:bCs/>
          <w:lang w:val="sr-Latn-RS"/>
        </w:rPr>
        <w:t xml:space="preserve">o, bio pet (5) ili više </w:t>
      </w:r>
      <w:r w:rsidR="00B14108" w:rsidRPr="00A37D12">
        <w:rPr>
          <w:rFonts w:cstheme="minorHAnsi"/>
          <w:bCs/>
          <w:lang w:val="sr-Latn-RS"/>
        </w:rPr>
        <w:t>km neprekidne</w:t>
      </w:r>
      <w:r w:rsidR="00FD47AA" w:rsidRPr="00A37D12">
        <w:rPr>
          <w:rFonts w:cstheme="minorHAnsi"/>
          <w:bCs/>
          <w:lang w:val="sr-Latn-RS"/>
        </w:rPr>
        <w:t xml:space="preserve"> dužin</w:t>
      </w:r>
      <w:r w:rsidR="00B14108" w:rsidRPr="00A37D12">
        <w:rPr>
          <w:rFonts w:cstheme="minorHAnsi"/>
          <w:bCs/>
          <w:lang w:val="sr-Latn-RS"/>
        </w:rPr>
        <w:t>e</w:t>
      </w:r>
      <w:r w:rsidRPr="00A37D12">
        <w:rPr>
          <w:rFonts w:cstheme="minorHAnsi"/>
          <w:bCs/>
          <w:lang w:val="sr-Latn-RS"/>
        </w:rPr>
        <w:t>.</w:t>
      </w:r>
    </w:p>
    <w:p w14:paraId="7A2FB5F7" w14:textId="47A4FA2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26. </w:t>
      </w:r>
      <w:r w:rsidR="00FD47AA" w:rsidRPr="00A37D12">
        <w:rPr>
          <w:rFonts w:cstheme="minorHAnsi"/>
          <w:bCs/>
          <w:lang w:val="sr-Latn-RS"/>
        </w:rPr>
        <w:t>Cevovodi prečnika pet stotina (500) mm ili više i dužine od deset (10) km ili više za transport</w:t>
      </w:r>
      <w:r w:rsidRPr="00A37D12">
        <w:rPr>
          <w:rFonts w:cstheme="minorHAnsi"/>
          <w:bCs/>
          <w:lang w:val="sr-Latn-RS"/>
        </w:rPr>
        <w:t>:</w:t>
      </w:r>
    </w:p>
    <w:p w14:paraId="1364C563" w14:textId="73B10E5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26.1. </w:t>
      </w:r>
      <w:r w:rsidR="00FD47AA" w:rsidRPr="00A37D12">
        <w:rPr>
          <w:rFonts w:cstheme="minorHAnsi"/>
          <w:bCs/>
          <w:lang w:val="sr-Latn-RS"/>
        </w:rPr>
        <w:t>prirodn</w:t>
      </w:r>
      <w:r w:rsidR="00B14108" w:rsidRPr="00A37D12">
        <w:rPr>
          <w:rFonts w:cstheme="minorHAnsi"/>
          <w:bCs/>
          <w:lang w:val="sr-Latn-RS"/>
        </w:rPr>
        <w:t>og</w:t>
      </w:r>
      <w:r w:rsidR="00FD47AA" w:rsidRPr="00A37D12">
        <w:rPr>
          <w:rFonts w:cstheme="minorHAnsi"/>
          <w:bCs/>
          <w:lang w:val="sr-Latn-RS"/>
        </w:rPr>
        <w:t xml:space="preserve"> gas</w:t>
      </w:r>
      <w:r w:rsidR="00B14108" w:rsidRPr="00A37D12">
        <w:rPr>
          <w:rFonts w:cstheme="minorHAnsi"/>
          <w:bCs/>
          <w:lang w:val="sr-Latn-RS"/>
        </w:rPr>
        <w:t>a, ulja ili hemikalija</w:t>
      </w:r>
      <w:r w:rsidR="00FD47AA" w:rsidRPr="00A37D12">
        <w:rPr>
          <w:rFonts w:cstheme="minorHAnsi"/>
          <w:bCs/>
          <w:lang w:val="sr-Latn-RS"/>
        </w:rPr>
        <w:t>, i</w:t>
      </w:r>
    </w:p>
    <w:p w14:paraId="1BF515CC" w14:textId="21AB203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26.2. </w:t>
      </w:r>
      <w:r w:rsidR="00FD47AA" w:rsidRPr="00A37D12">
        <w:rPr>
          <w:rFonts w:cstheme="minorHAnsi"/>
          <w:bCs/>
          <w:lang w:val="sr-Latn-RS"/>
        </w:rPr>
        <w:t>tokov</w:t>
      </w:r>
      <w:r w:rsidR="00B14108" w:rsidRPr="00A37D12">
        <w:rPr>
          <w:rFonts w:cstheme="minorHAnsi"/>
          <w:bCs/>
          <w:lang w:val="sr-Latn-RS"/>
        </w:rPr>
        <w:t>a</w:t>
      </w:r>
      <w:r w:rsidR="00FD47AA" w:rsidRPr="00A37D12">
        <w:rPr>
          <w:rFonts w:cstheme="minorHAnsi"/>
          <w:bCs/>
          <w:lang w:val="sr-Latn-RS"/>
        </w:rPr>
        <w:t xml:space="preserve"> ugljen-dioksida (CO2) za potrebe geološkog skladištenja, uključujući pridružene </w:t>
      </w:r>
      <w:r w:rsidR="00B14108" w:rsidRPr="00A37D12">
        <w:rPr>
          <w:rFonts w:cstheme="minorHAnsi"/>
          <w:bCs/>
          <w:lang w:val="sr-Latn-RS"/>
        </w:rPr>
        <w:t>pod</w:t>
      </w:r>
      <w:r w:rsidR="00FD47AA" w:rsidRPr="00A37D12">
        <w:rPr>
          <w:rFonts w:cstheme="minorHAnsi"/>
          <w:bCs/>
          <w:lang w:val="sr-Latn-RS"/>
        </w:rPr>
        <w:t>stanice za povišenje pritiska</w:t>
      </w:r>
      <w:r w:rsidRPr="00A37D12">
        <w:rPr>
          <w:rFonts w:cstheme="minorHAnsi"/>
          <w:bCs/>
          <w:lang w:val="sr-Latn-RS"/>
        </w:rPr>
        <w:t>.</w:t>
      </w:r>
    </w:p>
    <w:p w14:paraId="2451FABE" w14:textId="73044F7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27. </w:t>
      </w:r>
      <w:r w:rsidR="00FD47AA" w:rsidRPr="00A37D12">
        <w:rPr>
          <w:rFonts w:cstheme="minorHAnsi"/>
          <w:bCs/>
          <w:lang w:val="sr-Latn-RS"/>
        </w:rPr>
        <w:t xml:space="preserve">Cevovodi prečnika osam stotina (800) mm ili više i dužine četrdeset (40) km za tokove ugljen-dioksida u transportu (CO2) za potrebe geološkog skladištenja, uključujući pridružene </w:t>
      </w:r>
      <w:r w:rsidR="00B14108" w:rsidRPr="00A37D12">
        <w:rPr>
          <w:rFonts w:cstheme="minorHAnsi"/>
          <w:bCs/>
          <w:lang w:val="sr-Latn-RS"/>
        </w:rPr>
        <w:t>pod</w:t>
      </w:r>
      <w:r w:rsidR="00FD47AA" w:rsidRPr="00A37D12">
        <w:rPr>
          <w:rFonts w:cstheme="minorHAnsi"/>
          <w:bCs/>
          <w:lang w:val="sr-Latn-RS"/>
        </w:rPr>
        <w:t>stanice za povišenje pritiska</w:t>
      </w:r>
      <w:r w:rsidRPr="00A37D12">
        <w:rPr>
          <w:rFonts w:cstheme="minorHAnsi"/>
          <w:bCs/>
          <w:lang w:val="sr-Latn-RS"/>
        </w:rPr>
        <w:t>.</w:t>
      </w:r>
    </w:p>
    <w:p w14:paraId="780D175F"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29469B3D" w14:textId="1E68071C"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7. </w:t>
      </w:r>
      <w:r w:rsidR="00FD47AA" w:rsidRPr="00A37D12">
        <w:rPr>
          <w:rFonts w:cstheme="minorHAnsi"/>
          <w:b/>
          <w:bCs/>
          <w:lang w:val="sr-Latn-RS"/>
        </w:rPr>
        <w:t>Prehrambena industrija</w:t>
      </w:r>
    </w:p>
    <w:p w14:paraId="14BE333A" w14:textId="6D7CEC5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28. </w:t>
      </w:r>
      <w:r w:rsidR="00FD47AA" w:rsidRPr="00A37D12">
        <w:rPr>
          <w:rFonts w:cstheme="minorHAnsi"/>
          <w:bCs/>
          <w:lang w:val="sr-Latn-RS"/>
        </w:rPr>
        <w:t>Proizvodnja i prerada prehrambenih proizvoda</w:t>
      </w:r>
      <w:r w:rsidRPr="00A37D12">
        <w:rPr>
          <w:rFonts w:cstheme="minorHAnsi"/>
          <w:bCs/>
          <w:lang w:val="sr-Latn-RS"/>
        </w:rPr>
        <w:t>:</w:t>
      </w:r>
    </w:p>
    <w:p w14:paraId="5FBFF729" w14:textId="138609D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28.1. </w:t>
      </w:r>
      <w:r w:rsidR="00B14108" w:rsidRPr="00A37D12">
        <w:rPr>
          <w:rFonts w:cstheme="minorHAnsi"/>
          <w:bCs/>
          <w:lang w:val="sr-Latn-RS"/>
        </w:rPr>
        <w:t>sirovine životinjskog porekla (isključujući ml</w:t>
      </w:r>
      <w:r w:rsidR="00FD47AA" w:rsidRPr="00A37D12">
        <w:rPr>
          <w:rFonts w:cstheme="minorHAnsi"/>
          <w:bCs/>
          <w:lang w:val="sr-Latn-RS"/>
        </w:rPr>
        <w:t xml:space="preserve">eko) gdje proizvodni kapacitet konačnog proizvoda prelazi trideset (30) tona </w:t>
      </w:r>
      <w:r w:rsidR="00B14108" w:rsidRPr="00A37D12">
        <w:rPr>
          <w:rFonts w:cstheme="minorHAnsi"/>
          <w:bCs/>
          <w:lang w:val="sr-Latn-RS"/>
        </w:rPr>
        <w:t>na</w:t>
      </w:r>
      <w:r w:rsidR="00FD47AA" w:rsidRPr="00A37D12">
        <w:rPr>
          <w:rFonts w:cstheme="minorHAnsi"/>
          <w:bCs/>
          <w:lang w:val="sr-Latn-RS"/>
        </w:rPr>
        <w:t xml:space="preserve"> dan</w:t>
      </w:r>
      <w:r w:rsidRPr="00A37D12">
        <w:rPr>
          <w:rFonts w:cstheme="minorHAnsi"/>
          <w:bCs/>
          <w:lang w:val="sr-Latn-RS"/>
        </w:rPr>
        <w:t>;</w:t>
      </w:r>
    </w:p>
    <w:p w14:paraId="6279B77C" w14:textId="4085151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28.2. </w:t>
      </w:r>
      <w:r w:rsidR="00FD47AA" w:rsidRPr="00A37D12">
        <w:rPr>
          <w:rFonts w:cstheme="minorHAnsi"/>
          <w:bCs/>
          <w:lang w:val="sr-Latn-RS"/>
        </w:rPr>
        <w:t>sirovin</w:t>
      </w:r>
      <w:r w:rsidR="00B14108" w:rsidRPr="00A37D12">
        <w:rPr>
          <w:rFonts w:cstheme="minorHAnsi"/>
          <w:bCs/>
          <w:lang w:val="sr-Latn-RS"/>
        </w:rPr>
        <w:t>e biljnog por</w:t>
      </w:r>
      <w:r w:rsidR="00FD47AA" w:rsidRPr="00A37D12">
        <w:rPr>
          <w:rFonts w:cstheme="minorHAnsi"/>
          <w:bCs/>
          <w:lang w:val="sr-Latn-RS"/>
        </w:rPr>
        <w:t>ekla u kojoj proizvodni kapacit</w:t>
      </w:r>
      <w:r w:rsidR="00B14108" w:rsidRPr="00A37D12">
        <w:rPr>
          <w:rFonts w:cstheme="minorHAnsi"/>
          <w:bCs/>
          <w:lang w:val="sr-Latn-RS"/>
        </w:rPr>
        <w:t>et gotovog proizvoda prelazi dv</w:t>
      </w:r>
      <w:r w:rsidR="00FD47AA" w:rsidRPr="00A37D12">
        <w:rPr>
          <w:rFonts w:cstheme="minorHAnsi"/>
          <w:bCs/>
          <w:lang w:val="sr-Latn-RS"/>
        </w:rPr>
        <w:t>est</w:t>
      </w:r>
      <w:r w:rsidR="00B14108" w:rsidRPr="00A37D12">
        <w:rPr>
          <w:rFonts w:cstheme="minorHAnsi"/>
          <w:bCs/>
          <w:lang w:val="sr-Latn-RS"/>
        </w:rPr>
        <w:t>a</w:t>
      </w:r>
      <w:r w:rsidR="00FD47AA" w:rsidRPr="00A37D12">
        <w:rPr>
          <w:rFonts w:cstheme="minorHAnsi"/>
          <w:bCs/>
          <w:lang w:val="sr-Latn-RS"/>
        </w:rPr>
        <w:t xml:space="preserve"> pedeset (250) tona </w:t>
      </w:r>
      <w:r w:rsidR="00B14108" w:rsidRPr="00A37D12">
        <w:rPr>
          <w:rFonts w:cstheme="minorHAnsi"/>
          <w:bCs/>
          <w:lang w:val="sr-Latn-RS"/>
        </w:rPr>
        <w:t>na</w:t>
      </w:r>
      <w:r w:rsidR="00FD47AA" w:rsidRPr="00A37D12">
        <w:rPr>
          <w:rFonts w:cstheme="minorHAnsi"/>
          <w:bCs/>
          <w:lang w:val="sr-Latn-RS"/>
        </w:rPr>
        <w:t xml:space="preserve"> dan (pr</w:t>
      </w:r>
      <w:r w:rsidR="00B14108" w:rsidRPr="00A37D12">
        <w:rPr>
          <w:rFonts w:cstheme="minorHAnsi"/>
          <w:bCs/>
          <w:lang w:val="sr-Latn-RS"/>
        </w:rPr>
        <w:t>osek na osnovu trom</w:t>
      </w:r>
      <w:r w:rsidR="00FD47AA" w:rsidRPr="00A37D12">
        <w:rPr>
          <w:rFonts w:cstheme="minorHAnsi"/>
          <w:bCs/>
          <w:lang w:val="sr-Latn-RS"/>
        </w:rPr>
        <w:t>esečne vrednosti</w:t>
      </w:r>
      <w:r w:rsidRPr="00A37D12">
        <w:rPr>
          <w:rFonts w:cstheme="minorHAnsi"/>
          <w:bCs/>
          <w:lang w:val="sr-Latn-RS"/>
        </w:rPr>
        <w:t>);</w:t>
      </w:r>
    </w:p>
    <w:p w14:paraId="7280F6D9" w14:textId="04F30D8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28.3. </w:t>
      </w:r>
      <w:r w:rsidR="00FD47AA" w:rsidRPr="00A37D12">
        <w:rPr>
          <w:rFonts w:cstheme="minorHAnsi"/>
          <w:bCs/>
          <w:lang w:val="sr-Latn-RS"/>
        </w:rPr>
        <w:t xml:space="preserve">mlečne proizvode, gde količina tretiranog mleka prelazi sto (100) tona </w:t>
      </w:r>
      <w:r w:rsidR="00B14108" w:rsidRPr="00A37D12">
        <w:rPr>
          <w:rFonts w:cstheme="minorHAnsi"/>
          <w:bCs/>
          <w:lang w:val="sr-Latn-RS"/>
        </w:rPr>
        <w:t>na</w:t>
      </w:r>
      <w:r w:rsidR="00FD47AA" w:rsidRPr="00A37D12">
        <w:rPr>
          <w:rFonts w:cstheme="minorHAnsi"/>
          <w:bCs/>
          <w:lang w:val="sr-Latn-RS"/>
        </w:rPr>
        <w:t xml:space="preserve"> dan (prosečno na osnovu godišnjeg iznosa</w:t>
      </w:r>
      <w:r w:rsidRPr="00A37D12">
        <w:rPr>
          <w:rFonts w:cstheme="minorHAnsi"/>
          <w:bCs/>
          <w:lang w:val="sr-Latn-RS"/>
        </w:rPr>
        <w:t>);</w:t>
      </w:r>
    </w:p>
    <w:p w14:paraId="588AC4C3"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5EAB5643" w14:textId="0420F1A7"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8. </w:t>
      </w:r>
      <w:r w:rsidR="00FD47AA" w:rsidRPr="00A37D12">
        <w:rPr>
          <w:rFonts w:cstheme="minorHAnsi"/>
          <w:b/>
          <w:bCs/>
          <w:lang w:val="sr-Latn-RS"/>
        </w:rPr>
        <w:t>Obrada i odlaganje otpada i otpadnih voda</w:t>
      </w:r>
    </w:p>
    <w:p w14:paraId="6E1937FB" w14:textId="301AA9A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29. </w:t>
      </w:r>
      <w:r w:rsidR="00FD47AA" w:rsidRPr="00A37D12">
        <w:rPr>
          <w:rFonts w:cstheme="minorHAnsi"/>
          <w:bCs/>
          <w:lang w:val="sr-Latn-RS"/>
        </w:rPr>
        <w:t>Postrojenja za spaljivanje, oporavak, hemijski tretman ili odlaganje opasnog otpada</w:t>
      </w:r>
      <w:r w:rsidRPr="00A37D12">
        <w:rPr>
          <w:rFonts w:cstheme="minorHAnsi"/>
          <w:bCs/>
          <w:lang w:val="sr-Latn-RS"/>
        </w:rPr>
        <w:t>.</w:t>
      </w:r>
    </w:p>
    <w:p w14:paraId="58858ABF" w14:textId="2C1045C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30. </w:t>
      </w:r>
      <w:r w:rsidR="00FD47AA" w:rsidRPr="00A37D12">
        <w:rPr>
          <w:rFonts w:cstheme="minorHAnsi"/>
          <w:bCs/>
          <w:lang w:val="sr-Latn-RS"/>
        </w:rPr>
        <w:t xml:space="preserve">Postrojenja za spaljivanje komunalnog otpada, sa unosom od 1 tone </w:t>
      </w:r>
      <w:r w:rsidR="00FE167B" w:rsidRPr="00A37D12">
        <w:rPr>
          <w:rFonts w:cstheme="minorHAnsi"/>
          <w:bCs/>
          <w:lang w:val="sr-Latn-RS"/>
        </w:rPr>
        <w:t>na</w:t>
      </w:r>
      <w:r w:rsidR="00FD47AA" w:rsidRPr="00A37D12">
        <w:rPr>
          <w:rFonts w:cstheme="minorHAnsi"/>
          <w:bCs/>
          <w:lang w:val="sr-Latn-RS"/>
        </w:rPr>
        <w:t xml:space="preserve"> sat ili više</w:t>
      </w:r>
      <w:r w:rsidRPr="00A37D12">
        <w:rPr>
          <w:rFonts w:cstheme="minorHAnsi"/>
          <w:bCs/>
          <w:lang w:val="sr-Latn-RS"/>
        </w:rPr>
        <w:t>.</w:t>
      </w:r>
    </w:p>
    <w:p w14:paraId="1628B740" w14:textId="29041D7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31. </w:t>
      </w:r>
      <w:r w:rsidR="00FD47AA" w:rsidRPr="00A37D12">
        <w:rPr>
          <w:rFonts w:cstheme="minorHAnsi"/>
          <w:bCs/>
          <w:lang w:val="sr-Latn-RS"/>
        </w:rPr>
        <w:t>Deponije za neopasni otpad, s</w:t>
      </w:r>
      <w:r w:rsidR="00FE167B" w:rsidRPr="00A37D12">
        <w:rPr>
          <w:rFonts w:cstheme="minorHAnsi"/>
          <w:bCs/>
          <w:lang w:val="sr-Latn-RS"/>
        </w:rPr>
        <w:t>a</w:t>
      </w:r>
      <w:r w:rsidR="00FD47AA" w:rsidRPr="00A37D12">
        <w:rPr>
          <w:rFonts w:cstheme="minorHAnsi"/>
          <w:bCs/>
          <w:lang w:val="sr-Latn-RS"/>
        </w:rPr>
        <w:t xml:space="preserve"> u</w:t>
      </w:r>
      <w:r w:rsidR="00FE167B" w:rsidRPr="00A37D12">
        <w:rPr>
          <w:rFonts w:cstheme="minorHAnsi"/>
          <w:bCs/>
          <w:lang w:val="sr-Latn-RS"/>
        </w:rPr>
        <w:t>laz</w:t>
      </w:r>
      <w:r w:rsidR="00FD47AA" w:rsidRPr="00A37D12">
        <w:rPr>
          <w:rFonts w:cstheme="minorHAnsi"/>
          <w:bCs/>
          <w:lang w:val="sr-Latn-RS"/>
        </w:rPr>
        <w:t xml:space="preserve">om od trideset (30) tona </w:t>
      </w:r>
      <w:r w:rsidR="00FE167B" w:rsidRPr="00A37D12">
        <w:rPr>
          <w:rFonts w:cstheme="minorHAnsi"/>
          <w:bCs/>
          <w:lang w:val="sr-Latn-RS"/>
        </w:rPr>
        <w:t>na</w:t>
      </w:r>
      <w:r w:rsidR="00FD47AA" w:rsidRPr="00A37D12">
        <w:rPr>
          <w:rFonts w:cstheme="minorHAnsi"/>
          <w:bCs/>
          <w:lang w:val="sr-Latn-RS"/>
        </w:rPr>
        <w:t xml:space="preserve"> dan ili više</w:t>
      </w:r>
      <w:r w:rsidRPr="00A37D12">
        <w:rPr>
          <w:rFonts w:cstheme="minorHAnsi"/>
          <w:bCs/>
          <w:lang w:val="sr-Latn-RS"/>
        </w:rPr>
        <w:t>.</w:t>
      </w:r>
    </w:p>
    <w:p w14:paraId="330AE160" w14:textId="30CE4C3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32. </w:t>
      </w:r>
      <w:r w:rsidR="00995F78" w:rsidRPr="00A37D12">
        <w:rPr>
          <w:rFonts w:cstheme="minorHAnsi"/>
          <w:bCs/>
          <w:lang w:val="sr-Latn-RS"/>
        </w:rPr>
        <w:t>Postrojenja za tretman komunalnih otpadnih voda kapaciteta preko sto hiljada (100.000) ekvivalenata stanovništva</w:t>
      </w:r>
      <w:r w:rsidRPr="00A37D12">
        <w:rPr>
          <w:rFonts w:cstheme="minorHAnsi"/>
          <w:bCs/>
          <w:lang w:val="sr-Latn-RS"/>
        </w:rPr>
        <w:t>.</w:t>
      </w:r>
    </w:p>
    <w:p w14:paraId="4374F285" w14:textId="1563048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33. </w:t>
      </w:r>
      <w:r w:rsidR="00995F78" w:rsidRPr="00A37D12">
        <w:rPr>
          <w:rFonts w:cstheme="minorHAnsi"/>
          <w:bCs/>
          <w:lang w:val="sr-Latn-RS"/>
        </w:rPr>
        <w:t>Postrojenja za tretman industrijskih otpadnih voda</w:t>
      </w:r>
      <w:r w:rsidRPr="00A37D12">
        <w:rPr>
          <w:rFonts w:cstheme="minorHAnsi"/>
          <w:bCs/>
          <w:lang w:val="sr-Latn-RS"/>
        </w:rPr>
        <w:t>.</w:t>
      </w:r>
    </w:p>
    <w:p w14:paraId="7888BF91"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312A030E" w14:textId="1745C614"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9. </w:t>
      </w:r>
      <w:r w:rsidR="00995F78" w:rsidRPr="00A37D12">
        <w:rPr>
          <w:rFonts w:cstheme="minorHAnsi"/>
          <w:b/>
          <w:bCs/>
          <w:lang w:val="sr-Latn-RS"/>
        </w:rPr>
        <w:t>Projekti za skladištenje, transfer i snabdevanje vodom</w:t>
      </w:r>
    </w:p>
    <w:p w14:paraId="33C400C9" w14:textId="482F080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34. </w:t>
      </w:r>
      <w:r w:rsidR="00FE167B" w:rsidRPr="00A37D12">
        <w:rPr>
          <w:rFonts w:cstheme="minorHAnsi"/>
          <w:bCs/>
          <w:lang w:val="sr-Latn-RS"/>
        </w:rPr>
        <w:t>Sistemi za zahvat</w:t>
      </w:r>
      <w:r w:rsidR="00995F78" w:rsidRPr="00A37D12">
        <w:rPr>
          <w:rFonts w:cstheme="minorHAnsi"/>
          <w:bCs/>
          <w:lang w:val="sr-Latn-RS"/>
        </w:rPr>
        <w:t>anje podzemnih voda ili</w:t>
      </w:r>
      <w:r w:rsidR="00FE167B" w:rsidRPr="00A37D12">
        <w:rPr>
          <w:rFonts w:cstheme="minorHAnsi"/>
          <w:bCs/>
          <w:lang w:val="sr-Latn-RS"/>
        </w:rPr>
        <w:t xml:space="preserve"> veštačkih podzemnih voda, gd</w:t>
      </w:r>
      <w:r w:rsidR="00995F78" w:rsidRPr="00A37D12">
        <w:rPr>
          <w:rFonts w:cstheme="minorHAnsi"/>
          <w:bCs/>
          <w:lang w:val="sr-Latn-RS"/>
        </w:rPr>
        <w:t>e je godišnja količina zahvaćene ili dopunjene vode ekvivalentna ili veća od pet (5) miliona kubnih metara</w:t>
      </w:r>
      <w:r w:rsidRPr="00A37D12">
        <w:rPr>
          <w:rFonts w:cstheme="minorHAnsi"/>
          <w:bCs/>
          <w:lang w:val="sr-Latn-RS"/>
        </w:rPr>
        <w:t>.</w:t>
      </w:r>
    </w:p>
    <w:p w14:paraId="3158DA4C" w14:textId="214EA255" w:rsidR="008038F8" w:rsidRPr="00A37D12" w:rsidRDefault="008038F8" w:rsidP="00995F78">
      <w:pPr>
        <w:autoSpaceDE w:val="0"/>
        <w:autoSpaceDN w:val="0"/>
        <w:adjustRightInd w:val="0"/>
        <w:spacing w:after="0" w:line="240" w:lineRule="auto"/>
        <w:jc w:val="both"/>
        <w:rPr>
          <w:rFonts w:cstheme="minorHAnsi"/>
          <w:bCs/>
          <w:lang w:val="sr-Latn-RS"/>
        </w:rPr>
      </w:pPr>
      <w:r w:rsidRPr="00A37D12">
        <w:rPr>
          <w:rFonts w:cstheme="minorHAnsi"/>
          <w:bCs/>
          <w:lang w:val="sr-Latn-RS"/>
        </w:rPr>
        <w:lastRenderedPageBreak/>
        <w:t xml:space="preserve">35. 1. </w:t>
      </w:r>
      <w:r w:rsidR="00995F78" w:rsidRPr="00A37D12">
        <w:rPr>
          <w:rFonts w:cstheme="minorHAnsi"/>
          <w:bCs/>
          <w:lang w:val="sr-Latn-RS"/>
        </w:rPr>
        <w:t>Radovi na p</w:t>
      </w:r>
      <w:r w:rsidR="00FE167B" w:rsidRPr="00A37D12">
        <w:rPr>
          <w:rFonts w:cstheme="minorHAnsi"/>
          <w:bCs/>
          <w:lang w:val="sr-Latn-RS"/>
        </w:rPr>
        <w:t>renosu vodnih resursa između rečnih slivova gde je transfer usmeren na spr</w:t>
      </w:r>
      <w:r w:rsidR="00995F78" w:rsidRPr="00A37D12">
        <w:rPr>
          <w:rFonts w:cstheme="minorHAnsi"/>
          <w:bCs/>
          <w:lang w:val="sr-Latn-RS"/>
        </w:rPr>
        <w:t>ečavanje mogućih ne</w:t>
      </w:r>
      <w:r w:rsidR="00FE167B" w:rsidRPr="00A37D12">
        <w:rPr>
          <w:rFonts w:cstheme="minorHAnsi"/>
          <w:bCs/>
          <w:lang w:val="sr-Latn-RS"/>
        </w:rPr>
        <w:t>stašica vode i gd</w:t>
      </w:r>
      <w:r w:rsidR="00995F78" w:rsidRPr="00A37D12">
        <w:rPr>
          <w:rFonts w:cstheme="minorHAnsi"/>
          <w:bCs/>
          <w:lang w:val="sr-Latn-RS"/>
        </w:rPr>
        <w:t>e je količina prenesene vode ve</w:t>
      </w:r>
      <w:r w:rsidR="00FE167B" w:rsidRPr="00A37D12">
        <w:rPr>
          <w:rFonts w:cstheme="minorHAnsi"/>
          <w:bCs/>
          <w:lang w:val="sr-Latn-RS"/>
        </w:rPr>
        <w:t>ća od trideset (30) miliona m3</w:t>
      </w:r>
      <w:r w:rsidR="00995F78" w:rsidRPr="00A37D12">
        <w:rPr>
          <w:rFonts w:cstheme="minorHAnsi"/>
          <w:bCs/>
          <w:lang w:val="sr-Latn-RS"/>
        </w:rPr>
        <w:t>/god</w:t>
      </w:r>
      <w:r w:rsidRPr="00A37D12">
        <w:rPr>
          <w:rFonts w:cstheme="minorHAnsi"/>
          <w:bCs/>
          <w:lang w:val="sr-Latn-RS"/>
        </w:rPr>
        <w:t>.</w:t>
      </w:r>
    </w:p>
    <w:p w14:paraId="38BB5C7E" w14:textId="64EF41E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35. 2. </w:t>
      </w:r>
      <w:r w:rsidR="00995F78" w:rsidRPr="00A37D12">
        <w:rPr>
          <w:rFonts w:cstheme="minorHAnsi"/>
          <w:bCs/>
          <w:lang w:val="sr-Latn-RS"/>
        </w:rPr>
        <w:t>U svim drugim slučajevima, radi se o p</w:t>
      </w:r>
      <w:r w:rsidR="00FE167B" w:rsidRPr="00A37D12">
        <w:rPr>
          <w:rFonts w:cstheme="minorHAnsi"/>
          <w:bCs/>
          <w:lang w:val="sr-Latn-RS"/>
        </w:rPr>
        <w:t>renosu vodnih resursa između rečnih slivova gde je višegodišnji pros</w:t>
      </w:r>
      <w:r w:rsidR="00995F78" w:rsidRPr="00A37D12">
        <w:rPr>
          <w:rFonts w:cstheme="minorHAnsi"/>
          <w:bCs/>
          <w:lang w:val="sr-Latn-RS"/>
        </w:rPr>
        <w:t xml:space="preserve">ečan protok sliva od crpljenja </w:t>
      </w:r>
      <w:r w:rsidR="00FE167B" w:rsidRPr="00A37D12">
        <w:rPr>
          <w:rFonts w:cstheme="minorHAnsi"/>
          <w:bCs/>
          <w:lang w:val="sr-Latn-RS"/>
        </w:rPr>
        <w:t xml:space="preserve">iz basena </w:t>
      </w:r>
      <w:r w:rsidR="00995F78" w:rsidRPr="00A37D12">
        <w:rPr>
          <w:rFonts w:cstheme="minorHAnsi"/>
          <w:bCs/>
          <w:lang w:val="sr-Latn-RS"/>
        </w:rPr>
        <w:t>veći od šest stotin</w:t>
      </w:r>
      <w:r w:rsidR="00FE167B" w:rsidRPr="00A37D12">
        <w:rPr>
          <w:rFonts w:cstheme="minorHAnsi"/>
          <w:bCs/>
          <w:lang w:val="sr-Latn-RS"/>
        </w:rPr>
        <w:t>a (600) miliona m3</w:t>
      </w:r>
      <w:r w:rsidR="00995F78" w:rsidRPr="00A37D12">
        <w:rPr>
          <w:rFonts w:cstheme="minorHAnsi"/>
          <w:bCs/>
          <w:lang w:val="sr-Latn-RS"/>
        </w:rPr>
        <w:t>/god, a prenesena količina prelazi 5% tog protoka. U oba slučaja isključeni su transferi pitke vode</w:t>
      </w:r>
      <w:r w:rsidRPr="00A37D12">
        <w:rPr>
          <w:rFonts w:cstheme="minorHAnsi"/>
          <w:bCs/>
          <w:lang w:val="sr-Latn-RS"/>
        </w:rPr>
        <w:t>.</w:t>
      </w:r>
    </w:p>
    <w:p w14:paraId="06D82CAD" w14:textId="60E4AE2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36. </w:t>
      </w:r>
      <w:r w:rsidR="00FE167B" w:rsidRPr="00A37D12">
        <w:rPr>
          <w:rFonts w:cstheme="minorHAnsi"/>
          <w:bCs/>
          <w:lang w:val="sr-Latn-RS"/>
        </w:rPr>
        <w:t>Brane i druge instalacije nam</w:t>
      </w:r>
      <w:r w:rsidR="00995F78" w:rsidRPr="00A37D12">
        <w:rPr>
          <w:rFonts w:cstheme="minorHAnsi"/>
          <w:bCs/>
          <w:lang w:val="sr-Latn-RS"/>
        </w:rPr>
        <w:t>enjene za zadržavanje i</w:t>
      </w:r>
      <w:r w:rsidR="00FE167B" w:rsidRPr="00A37D12">
        <w:rPr>
          <w:rFonts w:cstheme="minorHAnsi"/>
          <w:bCs/>
          <w:lang w:val="sr-Latn-RS"/>
        </w:rPr>
        <w:t>li trajno skladištenje vode, gd</w:t>
      </w:r>
      <w:r w:rsidR="00995F78" w:rsidRPr="00A37D12">
        <w:rPr>
          <w:rFonts w:cstheme="minorHAnsi"/>
          <w:bCs/>
          <w:lang w:val="sr-Latn-RS"/>
        </w:rPr>
        <w:t>e nova ili dodatna količina zadržane ili uskladištene vode prelazi pet (5) miliona m3</w:t>
      </w:r>
      <w:r w:rsidRPr="00A37D12">
        <w:rPr>
          <w:rFonts w:cstheme="minorHAnsi"/>
          <w:bCs/>
          <w:lang w:val="sr-Latn-RS"/>
        </w:rPr>
        <w:t>.</w:t>
      </w:r>
    </w:p>
    <w:p w14:paraId="2E368B04"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7D7FEBB2" w14:textId="1DCFE8A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
          <w:bCs/>
          <w:lang w:val="sr-Latn-RS"/>
        </w:rPr>
        <w:t xml:space="preserve">10. </w:t>
      </w:r>
      <w:r w:rsidR="00995F78" w:rsidRPr="00A37D12">
        <w:rPr>
          <w:rFonts w:cstheme="minorHAnsi"/>
          <w:b/>
          <w:bCs/>
          <w:lang w:val="sr-Latn-RS"/>
        </w:rPr>
        <w:t>Industrija papira, drveta, tekstila i kože</w:t>
      </w:r>
    </w:p>
    <w:p w14:paraId="2F82044D" w14:textId="51E246B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37. </w:t>
      </w:r>
      <w:r w:rsidR="00995F78" w:rsidRPr="00A37D12">
        <w:rPr>
          <w:rFonts w:cstheme="minorHAnsi"/>
          <w:bCs/>
          <w:lang w:val="sr-Latn-RS"/>
        </w:rPr>
        <w:t>Postrojenja za proizvodnju papira i kartona iznad</w:t>
      </w:r>
      <w:r w:rsidR="00FE167B" w:rsidRPr="00A37D12">
        <w:rPr>
          <w:rFonts w:cstheme="minorHAnsi"/>
          <w:bCs/>
          <w:lang w:val="sr-Latn-RS"/>
        </w:rPr>
        <w:t xml:space="preserve"> stotinu hiljada (100.000) m2/</w:t>
      </w:r>
      <w:r w:rsidR="00995F78" w:rsidRPr="00A37D12">
        <w:rPr>
          <w:rFonts w:cstheme="minorHAnsi"/>
          <w:bCs/>
          <w:lang w:val="sr-Latn-RS"/>
        </w:rPr>
        <w:t>god</w:t>
      </w:r>
      <w:r w:rsidRPr="00A37D12">
        <w:rPr>
          <w:rFonts w:cstheme="minorHAnsi"/>
          <w:bCs/>
          <w:lang w:val="sr-Latn-RS"/>
        </w:rPr>
        <w:t>.</w:t>
      </w:r>
    </w:p>
    <w:p w14:paraId="29EBC289" w14:textId="7406A97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38. </w:t>
      </w:r>
      <w:r w:rsidR="00995F78" w:rsidRPr="00A37D12">
        <w:rPr>
          <w:rFonts w:cstheme="minorHAnsi"/>
          <w:bCs/>
          <w:lang w:val="sr-Latn-RS"/>
        </w:rPr>
        <w:t>Industrijska postrojenja za</w:t>
      </w:r>
      <w:r w:rsidRPr="00A37D12">
        <w:rPr>
          <w:rFonts w:cstheme="minorHAnsi"/>
          <w:bCs/>
          <w:lang w:val="sr-Latn-RS"/>
        </w:rPr>
        <w:t>:</w:t>
      </w:r>
    </w:p>
    <w:p w14:paraId="5492BCF6" w14:textId="262AE6B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38.1.</w:t>
      </w:r>
      <w:r w:rsidR="00995F78" w:rsidRPr="00A37D12">
        <w:rPr>
          <w:rFonts w:cstheme="minorHAnsi"/>
        </w:rPr>
        <w:t xml:space="preserve"> </w:t>
      </w:r>
      <w:r w:rsidR="00995F78" w:rsidRPr="00A37D12">
        <w:rPr>
          <w:rFonts w:cstheme="minorHAnsi"/>
          <w:bCs/>
          <w:lang w:val="sr-Latn-RS"/>
        </w:rPr>
        <w:t>proizvodnj</w:t>
      </w:r>
      <w:r w:rsidR="00FE167B" w:rsidRPr="00A37D12">
        <w:rPr>
          <w:rFonts w:cstheme="minorHAnsi"/>
          <w:bCs/>
          <w:lang w:val="sr-Latn-RS"/>
        </w:rPr>
        <w:t>u</w:t>
      </w:r>
      <w:r w:rsidR="00995F78" w:rsidRPr="00A37D12">
        <w:rPr>
          <w:rFonts w:cstheme="minorHAnsi"/>
          <w:bCs/>
          <w:lang w:val="sr-Latn-RS"/>
        </w:rPr>
        <w:t xml:space="preserve"> celuloze od drveta ili sličnih vlaknastih materijala</w:t>
      </w:r>
      <w:r w:rsidRPr="00A37D12">
        <w:rPr>
          <w:rFonts w:cstheme="minorHAnsi"/>
          <w:bCs/>
          <w:lang w:val="sr-Latn-RS"/>
        </w:rPr>
        <w:t>;</w:t>
      </w:r>
    </w:p>
    <w:p w14:paraId="1C68163E" w14:textId="05679D8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38.2.</w:t>
      </w:r>
      <w:r w:rsidR="00995F78" w:rsidRPr="00A37D12">
        <w:rPr>
          <w:rFonts w:cstheme="minorHAnsi"/>
        </w:rPr>
        <w:t xml:space="preserve"> </w:t>
      </w:r>
      <w:r w:rsidR="00995F78" w:rsidRPr="00A37D12">
        <w:rPr>
          <w:rFonts w:cstheme="minorHAnsi"/>
          <w:bCs/>
          <w:lang w:val="sr-Latn-RS"/>
        </w:rPr>
        <w:t>proizvodnj</w:t>
      </w:r>
      <w:r w:rsidR="00FE167B" w:rsidRPr="00A37D12">
        <w:rPr>
          <w:rFonts w:cstheme="minorHAnsi"/>
          <w:bCs/>
          <w:lang w:val="sr-Latn-RS"/>
        </w:rPr>
        <w:t>u</w:t>
      </w:r>
      <w:r w:rsidR="00995F78" w:rsidRPr="00A37D12">
        <w:rPr>
          <w:rFonts w:cstheme="minorHAnsi"/>
          <w:bCs/>
          <w:lang w:val="sr-Latn-RS"/>
        </w:rPr>
        <w:t xml:space="preserve"> papira i kartona sa proizvodnim kapacitetom koji prelazi pedeset (50) tona </w:t>
      </w:r>
      <w:r w:rsidR="00FE167B" w:rsidRPr="00A37D12">
        <w:rPr>
          <w:rFonts w:cstheme="minorHAnsi"/>
          <w:bCs/>
          <w:lang w:val="sr-Latn-RS"/>
        </w:rPr>
        <w:t>na</w:t>
      </w:r>
      <w:r w:rsidR="00995F78" w:rsidRPr="00A37D12">
        <w:rPr>
          <w:rFonts w:cstheme="minorHAnsi"/>
          <w:bCs/>
          <w:lang w:val="sr-Latn-RS"/>
        </w:rPr>
        <w:t xml:space="preserve"> dan</w:t>
      </w:r>
      <w:r w:rsidRPr="00A37D12">
        <w:rPr>
          <w:rFonts w:cstheme="minorHAnsi"/>
          <w:bCs/>
          <w:lang w:val="sr-Latn-RS"/>
        </w:rPr>
        <w:t>.</w:t>
      </w:r>
    </w:p>
    <w:p w14:paraId="6029F913" w14:textId="20F1729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39. </w:t>
      </w:r>
      <w:r w:rsidR="00995F78" w:rsidRPr="00A37D12">
        <w:rPr>
          <w:rFonts w:cstheme="minorHAnsi"/>
          <w:bCs/>
          <w:lang w:val="sr-Latn-RS"/>
        </w:rPr>
        <w:t>Proizvodnja nameštaja sa unosom drveta ili drugog osnovnog materijala već</w:t>
      </w:r>
      <w:r w:rsidR="00FE167B" w:rsidRPr="00A37D12">
        <w:rPr>
          <w:rFonts w:cstheme="minorHAnsi"/>
          <w:bCs/>
          <w:lang w:val="sr-Latn-RS"/>
        </w:rPr>
        <w:t>eg od deset hiljada (10.000) m3</w:t>
      </w:r>
      <w:r w:rsidR="00995F78" w:rsidRPr="00A37D12">
        <w:rPr>
          <w:rFonts w:cstheme="minorHAnsi"/>
          <w:bCs/>
          <w:lang w:val="sr-Latn-RS"/>
        </w:rPr>
        <w:t>/god</w:t>
      </w:r>
      <w:r w:rsidRPr="00A37D12">
        <w:rPr>
          <w:rFonts w:cstheme="minorHAnsi"/>
          <w:bCs/>
          <w:lang w:val="sr-Latn-RS"/>
        </w:rPr>
        <w:t>.</w:t>
      </w:r>
    </w:p>
    <w:p w14:paraId="454542B7" w14:textId="7979B51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40. </w:t>
      </w:r>
      <w:r w:rsidR="00995F78" w:rsidRPr="00A37D12">
        <w:rPr>
          <w:rFonts w:cstheme="minorHAnsi"/>
          <w:bCs/>
          <w:lang w:val="sr-Latn-RS"/>
        </w:rPr>
        <w:t>Postrojenja za prethodnu obradu (operacije kao što su pranje, beljenje, mercerizacija) ili bojenje tekstilnih vlakana</w:t>
      </w:r>
      <w:r w:rsidRPr="00A37D12">
        <w:rPr>
          <w:rFonts w:cstheme="minorHAnsi"/>
          <w:bCs/>
          <w:lang w:val="sr-Latn-RS"/>
        </w:rPr>
        <w:t>.</w:t>
      </w:r>
    </w:p>
    <w:p w14:paraId="0D1D4724" w14:textId="5D4DB97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41. </w:t>
      </w:r>
      <w:r w:rsidR="00995F78" w:rsidRPr="00A37D12">
        <w:rPr>
          <w:rFonts w:cstheme="minorHAnsi"/>
          <w:bCs/>
          <w:lang w:val="sr-Latn-RS"/>
        </w:rPr>
        <w:t>Fabrike za štavljenje kože</w:t>
      </w:r>
      <w:r w:rsidRPr="00A37D12">
        <w:rPr>
          <w:rFonts w:cstheme="minorHAnsi"/>
          <w:bCs/>
          <w:lang w:val="sr-Latn-RS"/>
        </w:rPr>
        <w:t>.</w:t>
      </w:r>
    </w:p>
    <w:p w14:paraId="373EEFB1"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047E3B50" w14:textId="4EAF4332"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11. </w:t>
      </w:r>
      <w:r w:rsidR="00995F78" w:rsidRPr="00A37D12">
        <w:rPr>
          <w:rFonts w:cstheme="minorHAnsi"/>
          <w:b/>
          <w:bCs/>
          <w:lang w:val="sr-Latn-RS"/>
        </w:rPr>
        <w:t>Intenzivna poljoprivreda</w:t>
      </w:r>
    </w:p>
    <w:p w14:paraId="79B60FA6" w14:textId="527DAC6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42. </w:t>
      </w:r>
      <w:r w:rsidR="00995F78" w:rsidRPr="00A37D12">
        <w:rPr>
          <w:rFonts w:cstheme="minorHAnsi"/>
          <w:bCs/>
          <w:lang w:val="sr-Latn-RS"/>
        </w:rPr>
        <w:t>Postrojenja za intenzivni uzgoj živine, svinja ili stoke sa više od</w:t>
      </w:r>
      <w:r w:rsidRPr="00A37D12">
        <w:rPr>
          <w:rFonts w:cstheme="minorHAnsi"/>
          <w:bCs/>
          <w:lang w:val="sr-Latn-RS"/>
        </w:rPr>
        <w:t>:</w:t>
      </w:r>
    </w:p>
    <w:p w14:paraId="58835E38" w14:textId="5EA59CC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42.1. </w:t>
      </w:r>
      <w:r w:rsidR="00995F78" w:rsidRPr="00A37D12">
        <w:rPr>
          <w:rFonts w:cstheme="minorHAnsi"/>
          <w:bCs/>
          <w:lang w:val="sr-Latn-RS"/>
        </w:rPr>
        <w:t>de</w:t>
      </w:r>
      <w:r w:rsidR="00FE167B" w:rsidRPr="00A37D12">
        <w:rPr>
          <w:rFonts w:cstheme="minorHAnsi"/>
          <w:bCs/>
          <w:lang w:val="sr-Latn-RS"/>
        </w:rPr>
        <w:t>set hiljada (10.</w:t>
      </w:r>
      <w:r w:rsidR="00995F78" w:rsidRPr="00A37D12">
        <w:rPr>
          <w:rFonts w:cstheme="minorHAnsi"/>
          <w:bCs/>
          <w:lang w:val="sr-Latn-RS"/>
        </w:rPr>
        <w:t>000) živine</w:t>
      </w:r>
      <w:r w:rsidRPr="00A37D12">
        <w:rPr>
          <w:rFonts w:cstheme="minorHAnsi"/>
          <w:bCs/>
          <w:lang w:val="sr-Latn-RS"/>
        </w:rPr>
        <w:t>;</w:t>
      </w:r>
    </w:p>
    <w:p w14:paraId="42C2818E" w14:textId="6E25445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42.2. </w:t>
      </w:r>
      <w:r w:rsidR="00995F78" w:rsidRPr="00A37D12">
        <w:rPr>
          <w:rFonts w:cstheme="minorHAnsi"/>
          <w:bCs/>
          <w:lang w:val="sr-Latn-RS"/>
        </w:rPr>
        <w:t>pet stotina (500) svinja</w:t>
      </w:r>
      <w:r w:rsidRPr="00A37D12">
        <w:rPr>
          <w:rFonts w:cstheme="minorHAnsi"/>
          <w:bCs/>
          <w:lang w:val="sr-Latn-RS"/>
        </w:rPr>
        <w:t>;</w:t>
      </w:r>
    </w:p>
    <w:p w14:paraId="3AF0FE0D" w14:textId="127C1A9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42.3. </w:t>
      </w:r>
      <w:r w:rsidR="00995F78" w:rsidRPr="00A37D12">
        <w:rPr>
          <w:rFonts w:cstheme="minorHAnsi"/>
          <w:bCs/>
          <w:lang w:val="sr-Latn-RS"/>
        </w:rPr>
        <w:t xml:space="preserve">sto (100) </w:t>
      </w:r>
      <w:r w:rsidR="00FE167B" w:rsidRPr="00A37D12">
        <w:rPr>
          <w:rFonts w:cstheme="minorHAnsi"/>
          <w:bCs/>
          <w:lang w:val="sr-Latn-RS"/>
        </w:rPr>
        <w:t xml:space="preserve">grla krupne </w:t>
      </w:r>
      <w:r w:rsidR="00995F78" w:rsidRPr="00A37D12">
        <w:rPr>
          <w:rFonts w:cstheme="minorHAnsi"/>
          <w:bCs/>
          <w:lang w:val="sr-Latn-RS"/>
        </w:rPr>
        <w:t>stoke; i</w:t>
      </w:r>
    </w:p>
    <w:p w14:paraId="4A4F0DEA" w14:textId="42BB3E8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42.4. </w:t>
      </w:r>
      <w:r w:rsidR="00995F78" w:rsidRPr="00A37D12">
        <w:rPr>
          <w:rFonts w:cstheme="minorHAnsi"/>
          <w:bCs/>
          <w:lang w:val="sr-Latn-RS"/>
        </w:rPr>
        <w:t xml:space="preserve">hiljadu (1000) </w:t>
      </w:r>
      <w:r w:rsidR="00FE167B" w:rsidRPr="00A37D12">
        <w:rPr>
          <w:rFonts w:cstheme="minorHAnsi"/>
          <w:bCs/>
          <w:lang w:val="sr-Latn-RS"/>
        </w:rPr>
        <w:t>grla sitne</w:t>
      </w:r>
      <w:r w:rsidR="00995F78" w:rsidRPr="00A37D12">
        <w:rPr>
          <w:rFonts w:cstheme="minorHAnsi"/>
          <w:bCs/>
          <w:lang w:val="sr-Latn-RS"/>
        </w:rPr>
        <w:t xml:space="preserve"> stoke</w:t>
      </w:r>
      <w:r w:rsidRPr="00A37D12">
        <w:rPr>
          <w:rFonts w:cstheme="minorHAnsi"/>
          <w:bCs/>
          <w:lang w:val="sr-Latn-RS"/>
        </w:rPr>
        <w:t>;</w:t>
      </w:r>
    </w:p>
    <w:p w14:paraId="55D5B800"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0300CAB8" w14:textId="244F236F"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12. </w:t>
      </w:r>
      <w:r w:rsidR="00995F78" w:rsidRPr="00A37D12">
        <w:rPr>
          <w:rFonts w:cstheme="minorHAnsi"/>
          <w:b/>
          <w:bCs/>
          <w:lang w:val="sr-Latn-RS"/>
        </w:rPr>
        <w:t>Ostali projekti</w:t>
      </w:r>
    </w:p>
    <w:p w14:paraId="506DABD7" w14:textId="414EC07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43. </w:t>
      </w:r>
      <w:r w:rsidR="00995F78" w:rsidRPr="00A37D12">
        <w:rPr>
          <w:rFonts w:cstheme="minorHAnsi"/>
          <w:bCs/>
          <w:lang w:val="sr-Latn-RS"/>
        </w:rPr>
        <w:t xml:space="preserve">Postrojenja za </w:t>
      </w:r>
      <w:r w:rsidR="00887737" w:rsidRPr="00A37D12">
        <w:rPr>
          <w:rFonts w:cstheme="minorHAnsi"/>
          <w:bCs/>
          <w:lang w:val="sr-Latn-RS"/>
        </w:rPr>
        <w:t>rešavanje</w:t>
      </w:r>
      <w:r w:rsidR="00995F78" w:rsidRPr="00A37D12">
        <w:rPr>
          <w:rFonts w:cstheme="minorHAnsi"/>
          <w:bCs/>
          <w:lang w:val="sr-Latn-RS"/>
        </w:rPr>
        <w:t xml:space="preserve"> ili odlaganje mrtvih životinja</w:t>
      </w:r>
      <w:r w:rsidRPr="00A37D12">
        <w:rPr>
          <w:rFonts w:cstheme="minorHAnsi"/>
          <w:bCs/>
          <w:lang w:val="sr-Latn-RS"/>
        </w:rPr>
        <w:t>.</w:t>
      </w:r>
    </w:p>
    <w:p w14:paraId="1A663D63" w14:textId="5A2F579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44. </w:t>
      </w:r>
      <w:r w:rsidR="00995F78" w:rsidRPr="00A37D12">
        <w:rPr>
          <w:rFonts w:cstheme="minorHAnsi"/>
          <w:bCs/>
          <w:lang w:val="sr-Latn-RS"/>
        </w:rPr>
        <w:t>Mesta za skladištenje za geološko</w:t>
      </w:r>
      <w:r w:rsidR="00887737" w:rsidRPr="00A37D12">
        <w:rPr>
          <w:rFonts w:cstheme="minorHAnsi"/>
          <w:bCs/>
          <w:lang w:val="sr-Latn-RS"/>
        </w:rPr>
        <w:t>g</w:t>
      </w:r>
      <w:r w:rsidR="00995F78" w:rsidRPr="00A37D12">
        <w:rPr>
          <w:rFonts w:cstheme="minorHAnsi"/>
          <w:bCs/>
          <w:lang w:val="sr-Latn-RS"/>
        </w:rPr>
        <w:t xml:space="preserve"> ugljen-dioksida</w:t>
      </w:r>
      <w:r w:rsidRPr="00A37D12">
        <w:rPr>
          <w:rFonts w:cstheme="minorHAnsi"/>
          <w:bCs/>
          <w:lang w:val="sr-Latn-RS"/>
        </w:rPr>
        <w:t>.</w:t>
      </w:r>
    </w:p>
    <w:p w14:paraId="5F4DC71F" w14:textId="70795A2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45. </w:t>
      </w:r>
      <w:r w:rsidR="00995F78" w:rsidRPr="00A37D12">
        <w:rPr>
          <w:rFonts w:cstheme="minorHAnsi"/>
          <w:bCs/>
          <w:lang w:val="sr-Latn-RS"/>
        </w:rPr>
        <w:t>Postrojenja za hvatanje tokova CO2 za potrebe geološkog skladištenja iz instalacija o</w:t>
      </w:r>
      <w:r w:rsidR="00887737" w:rsidRPr="00A37D12">
        <w:rPr>
          <w:rFonts w:cstheme="minorHAnsi"/>
          <w:bCs/>
          <w:lang w:val="sr-Latn-RS"/>
        </w:rPr>
        <w:t>buhvaćenih ovim Aneksom ili gd</w:t>
      </w:r>
      <w:r w:rsidR="00995F78" w:rsidRPr="00A37D12">
        <w:rPr>
          <w:rFonts w:cstheme="minorHAnsi"/>
          <w:bCs/>
          <w:lang w:val="sr-Latn-RS"/>
        </w:rPr>
        <w:t xml:space="preserve">e je ukupno godišnje </w:t>
      </w:r>
      <w:r w:rsidR="00887737" w:rsidRPr="00A37D12">
        <w:rPr>
          <w:rFonts w:cstheme="minorHAnsi"/>
          <w:bCs/>
          <w:lang w:val="sr-Latn-RS"/>
        </w:rPr>
        <w:t>za</w:t>
      </w:r>
      <w:r w:rsidR="00995F78" w:rsidRPr="00A37D12">
        <w:rPr>
          <w:rFonts w:cstheme="minorHAnsi"/>
          <w:bCs/>
          <w:lang w:val="sr-Latn-RS"/>
        </w:rPr>
        <w:t>hvatanje CO2 1,5 megatona ili više</w:t>
      </w:r>
      <w:r w:rsidRPr="00A37D12">
        <w:rPr>
          <w:rFonts w:cstheme="minorHAnsi"/>
          <w:bCs/>
          <w:lang w:val="sr-Latn-RS"/>
        </w:rPr>
        <w:t>.</w:t>
      </w:r>
    </w:p>
    <w:p w14:paraId="45DCC707" w14:textId="7A83EA9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46. </w:t>
      </w:r>
      <w:r w:rsidR="00995F78" w:rsidRPr="00A37D12">
        <w:rPr>
          <w:rFonts w:cstheme="minorHAnsi"/>
          <w:bCs/>
          <w:lang w:val="sr-Latn-RS"/>
        </w:rPr>
        <w:t xml:space="preserve">Svaka promena ili proširenje projekata navedenih u ovom Aneksu, kada takva promena ili proširenje samo po sebi ispunjava pragove, ako postoje, </w:t>
      </w:r>
      <w:r w:rsidR="00887737" w:rsidRPr="00A37D12">
        <w:rPr>
          <w:rFonts w:cstheme="minorHAnsi"/>
          <w:bCs/>
          <w:lang w:val="sr-Latn-RS"/>
        </w:rPr>
        <w:t xml:space="preserve">koji su </w:t>
      </w:r>
      <w:r w:rsidR="00995F78" w:rsidRPr="00A37D12">
        <w:rPr>
          <w:rFonts w:cstheme="minorHAnsi"/>
          <w:bCs/>
          <w:lang w:val="sr-Latn-RS"/>
        </w:rPr>
        <w:t>navedeni u ovom Aneksu</w:t>
      </w:r>
      <w:r w:rsidRPr="00A37D12">
        <w:rPr>
          <w:rFonts w:cstheme="minorHAnsi"/>
          <w:bCs/>
          <w:lang w:val="sr-Latn-RS"/>
        </w:rPr>
        <w:t>.</w:t>
      </w:r>
    </w:p>
    <w:p w14:paraId="41CC3E6B" w14:textId="77777777" w:rsidR="008038F8" w:rsidRPr="00A37D12" w:rsidRDefault="008038F8" w:rsidP="008038F8">
      <w:pPr>
        <w:jc w:val="both"/>
        <w:rPr>
          <w:rFonts w:eastAsia="Calibri" w:cstheme="minorHAnsi"/>
          <w:sz w:val="20"/>
          <w:szCs w:val="20"/>
          <w:highlight w:val="yellow"/>
          <w:lang w:val="sr-Latn-RS"/>
        </w:rPr>
      </w:pPr>
    </w:p>
    <w:p w14:paraId="538377C5" w14:textId="77777777" w:rsidR="008038F8" w:rsidRPr="00A37D12" w:rsidRDefault="008038F8" w:rsidP="008038F8">
      <w:pPr>
        <w:jc w:val="both"/>
        <w:rPr>
          <w:rFonts w:eastAsia="Calibri" w:cstheme="minorHAnsi"/>
          <w:sz w:val="20"/>
          <w:szCs w:val="20"/>
          <w:highlight w:val="yellow"/>
          <w:lang w:val="sr-Latn-RS"/>
        </w:rPr>
      </w:pPr>
    </w:p>
    <w:p w14:paraId="7596A5CB" w14:textId="77777777" w:rsidR="008038F8" w:rsidRPr="00A37D12" w:rsidRDefault="008038F8" w:rsidP="008038F8">
      <w:pPr>
        <w:jc w:val="both"/>
        <w:rPr>
          <w:rFonts w:eastAsia="Calibri" w:cstheme="minorHAnsi"/>
          <w:sz w:val="20"/>
          <w:szCs w:val="20"/>
          <w:highlight w:val="yellow"/>
          <w:lang w:val="sr-Latn-RS"/>
        </w:rPr>
      </w:pPr>
    </w:p>
    <w:p w14:paraId="2F6345CC" w14:textId="77777777" w:rsidR="008038F8" w:rsidRPr="00A37D12" w:rsidRDefault="008038F8" w:rsidP="008038F8">
      <w:pPr>
        <w:jc w:val="both"/>
        <w:rPr>
          <w:rFonts w:eastAsia="Calibri" w:cstheme="minorHAnsi"/>
          <w:sz w:val="20"/>
          <w:szCs w:val="20"/>
          <w:highlight w:val="yellow"/>
          <w:lang w:val="sr-Latn-RS"/>
        </w:rPr>
      </w:pPr>
    </w:p>
    <w:p w14:paraId="34E272D5" w14:textId="77777777" w:rsidR="00573CCA" w:rsidRPr="00A37D12" w:rsidRDefault="00573CCA">
      <w:pPr>
        <w:rPr>
          <w:rFonts w:eastAsia="SimSun" w:cstheme="minorHAnsi"/>
          <w:b/>
          <w:bCs/>
          <w:i/>
          <w:caps/>
          <w:kern w:val="32"/>
          <w:lang w:val="sr-Latn-RS" w:eastAsia="zh-CN"/>
        </w:rPr>
      </w:pPr>
      <w:r w:rsidRPr="00A37D12">
        <w:rPr>
          <w:rFonts w:cstheme="minorHAnsi"/>
          <w:lang w:val="sr-Latn-RS"/>
        </w:rPr>
        <w:br w:type="page"/>
      </w:r>
    </w:p>
    <w:p w14:paraId="0E797010" w14:textId="207A4B93" w:rsidR="008038F8" w:rsidRPr="00A37D12" w:rsidRDefault="00995F78" w:rsidP="00DF594A">
      <w:pPr>
        <w:pStyle w:val="Heading1"/>
        <w:numPr>
          <w:ilvl w:val="0"/>
          <w:numId w:val="0"/>
        </w:numPr>
        <w:ind w:left="431" w:hanging="431"/>
        <w:rPr>
          <w:rFonts w:cstheme="minorHAnsi"/>
          <w:b w:val="0"/>
          <w:szCs w:val="22"/>
          <w:lang w:val="sr-Latn-RS"/>
        </w:rPr>
      </w:pPr>
      <w:bookmarkStart w:id="40" w:name="_Toc536451"/>
      <w:r w:rsidRPr="00A37D12">
        <w:rPr>
          <w:rFonts w:cstheme="minorHAnsi"/>
          <w:szCs w:val="22"/>
          <w:lang w:val="sr-Latn-RS"/>
        </w:rPr>
        <w:lastRenderedPageBreak/>
        <w:t xml:space="preserve">ANEKS 6 - PROJEKTI NAVEDENI U </w:t>
      </w:r>
      <w:r w:rsidR="00DA456D" w:rsidRPr="00A37D12">
        <w:rPr>
          <w:rFonts w:cstheme="minorHAnsi"/>
          <w:szCs w:val="22"/>
          <w:lang w:val="sr-Latn-RS"/>
        </w:rPr>
        <w:t>ANEKSU</w:t>
      </w:r>
      <w:r w:rsidRPr="00A37D12">
        <w:rPr>
          <w:rFonts w:cstheme="minorHAnsi"/>
          <w:szCs w:val="22"/>
          <w:lang w:val="sr-Latn-RS"/>
        </w:rPr>
        <w:t xml:space="preserve"> II NACIONALNOG ZAKONA O </w:t>
      </w:r>
      <w:r w:rsidR="00645E2F" w:rsidRPr="00A37D12">
        <w:rPr>
          <w:rFonts w:cstheme="minorHAnsi"/>
          <w:lang w:val="sr-Latn-RS"/>
        </w:rPr>
        <w:t>EIA</w:t>
      </w:r>
      <w:bookmarkEnd w:id="40"/>
      <w:r w:rsidR="00645E2F" w:rsidRPr="00A37D12">
        <w:rPr>
          <w:rFonts w:cstheme="minorHAnsi"/>
          <w:lang w:val="sr-Latn-RS"/>
        </w:rPr>
        <w:t xml:space="preserve"> </w:t>
      </w:r>
    </w:p>
    <w:p w14:paraId="63CCDE31" w14:textId="267FFD48"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 </w:t>
      </w:r>
      <w:r w:rsidR="00B07480" w:rsidRPr="00A37D12">
        <w:rPr>
          <w:rFonts w:cstheme="minorHAnsi"/>
          <w:b/>
          <w:bCs/>
          <w:lang w:val="sr-Latn-RS"/>
        </w:rPr>
        <w:t>Poljoprivreda, šumarstvo i ribarstvo</w:t>
      </w:r>
      <w:r w:rsidRPr="00A37D12">
        <w:rPr>
          <w:rFonts w:cstheme="minorHAnsi"/>
          <w:b/>
          <w:bCs/>
          <w:lang w:val="sr-Latn-RS"/>
        </w:rPr>
        <w:t>:</w:t>
      </w:r>
    </w:p>
    <w:p w14:paraId="4574E979" w14:textId="515F34CA"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 </w:t>
      </w:r>
      <w:r w:rsidR="00022493" w:rsidRPr="00A37D12">
        <w:rPr>
          <w:rFonts w:cstheme="minorHAnsi"/>
          <w:bCs/>
          <w:lang w:val="sr-Latn-RS"/>
        </w:rPr>
        <w:t>Projekti za korišćenje neobrađenog zemljišta ili polu-prirodnih područja za intenzivne poljoprivredne svrhe</w:t>
      </w:r>
      <w:r w:rsidRPr="00A37D12">
        <w:rPr>
          <w:rFonts w:cstheme="minorHAnsi"/>
          <w:bCs/>
          <w:lang w:val="sr-Latn-RS"/>
        </w:rPr>
        <w:t>;</w:t>
      </w:r>
    </w:p>
    <w:p w14:paraId="312DA179" w14:textId="0EB1FD7A"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 </w:t>
      </w:r>
      <w:r w:rsidR="00022493" w:rsidRPr="00A37D12">
        <w:rPr>
          <w:rFonts w:cstheme="minorHAnsi"/>
          <w:bCs/>
          <w:lang w:val="sr-Latn-RS"/>
        </w:rPr>
        <w:t>Projekti upravljanja vodama za poljoprivredu, uključujući</w:t>
      </w:r>
      <w:r w:rsidR="00DA456D" w:rsidRPr="00A37D12">
        <w:rPr>
          <w:rFonts w:cstheme="minorHAnsi"/>
          <w:bCs/>
          <w:lang w:val="sr-Latn-RS"/>
        </w:rPr>
        <w:t xml:space="preserve"> ovde i</w:t>
      </w:r>
      <w:r w:rsidR="00022493" w:rsidRPr="00A37D12">
        <w:rPr>
          <w:rFonts w:cstheme="minorHAnsi"/>
          <w:bCs/>
          <w:lang w:val="sr-Latn-RS"/>
        </w:rPr>
        <w:t xml:space="preserve"> projekte navodnjavanja i odvodnjavanja zemljišta</w:t>
      </w:r>
      <w:r w:rsidRPr="00A37D12">
        <w:rPr>
          <w:rFonts w:cstheme="minorHAnsi"/>
          <w:bCs/>
          <w:lang w:val="sr-Latn-RS"/>
        </w:rPr>
        <w:t>;</w:t>
      </w:r>
    </w:p>
    <w:p w14:paraId="3E98629E" w14:textId="7924E3F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1.3. </w:t>
      </w:r>
      <w:r w:rsidR="00022493" w:rsidRPr="00A37D12">
        <w:rPr>
          <w:rFonts w:cstheme="minorHAnsi"/>
          <w:bCs/>
          <w:lang w:val="sr-Latn-RS"/>
        </w:rPr>
        <w:t xml:space="preserve">Početno pošumljavanje i krčenje šuma, u svrhu </w:t>
      </w:r>
      <w:r w:rsidR="00DA456D" w:rsidRPr="00A37D12">
        <w:rPr>
          <w:rFonts w:cstheme="minorHAnsi"/>
          <w:bCs/>
          <w:lang w:val="sr-Latn-RS"/>
        </w:rPr>
        <w:t>prelaska</w:t>
      </w:r>
      <w:r w:rsidR="00022493" w:rsidRPr="00A37D12">
        <w:rPr>
          <w:rFonts w:cstheme="minorHAnsi"/>
          <w:bCs/>
          <w:lang w:val="sr-Latn-RS"/>
        </w:rPr>
        <w:t xml:space="preserve"> </w:t>
      </w:r>
      <w:r w:rsidR="00DA456D" w:rsidRPr="00A37D12">
        <w:rPr>
          <w:rFonts w:cstheme="minorHAnsi"/>
          <w:bCs/>
          <w:lang w:val="sr-Latn-RS"/>
        </w:rPr>
        <w:t>na</w:t>
      </w:r>
      <w:r w:rsidR="00022493" w:rsidRPr="00A37D12">
        <w:rPr>
          <w:rFonts w:cstheme="minorHAnsi"/>
          <w:bCs/>
          <w:lang w:val="sr-Latn-RS"/>
        </w:rPr>
        <w:t xml:space="preserve"> drug</w:t>
      </w:r>
      <w:r w:rsidR="00DA456D" w:rsidRPr="00A37D12">
        <w:rPr>
          <w:rFonts w:cstheme="minorHAnsi"/>
          <w:bCs/>
          <w:lang w:val="sr-Latn-RS"/>
        </w:rPr>
        <w:t>u</w:t>
      </w:r>
      <w:r w:rsidR="00022493" w:rsidRPr="00A37D12">
        <w:rPr>
          <w:rFonts w:cstheme="minorHAnsi"/>
          <w:bCs/>
          <w:lang w:val="sr-Latn-RS"/>
        </w:rPr>
        <w:t xml:space="preserve"> vrst</w:t>
      </w:r>
      <w:r w:rsidR="00DA456D" w:rsidRPr="00A37D12">
        <w:rPr>
          <w:rFonts w:cstheme="minorHAnsi"/>
          <w:bCs/>
          <w:lang w:val="sr-Latn-RS"/>
        </w:rPr>
        <w:t>u</w:t>
      </w:r>
      <w:r w:rsidR="00022493" w:rsidRPr="00A37D12">
        <w:rPr>
          <w:rFonts w:cstheme="minorHAnsi"/>
          <w:bCs/>
          <w:lang w:val="sr-Latn-RS"/>
        </w:rPr>
        <w:t xml:space="preserve"> korištenja zemljišta</w:t>
      </w:r>
      <w:r w:rsidRPr="00A37D12">
        <w:rPr>
          <w:rFonts w:cstheme="minorHAnsi"/>
          <w:bCs/>
          <w:lang w:val="sr-Latn-RS"/>
        </w:rPr>
        <w:t>;</w:t>
      </w:r>
    </w:p>
    <w:p w14:paraId="770C220F" w14:textId="133A08C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1.4. </w:t>
      </w:r>
      <w:r w:rsidR="00022493" w:rsidRPr="00A37D12">
        <w:rPr>
          <w:rFonts w:cstheme="minorHAnsi"/>
          <w:bCs/>
          <w:lang w:val="sr-Latn-RS"/>
        </w:rPr>
        <w:t>Intenzivni uzgoj ribe</w:t>
      </w:r>
      <w:r w:rsidRPr="00A37D12">
        <w:rPr>
          <w:rFonts w:cstheme="minorHAnsi"/>
          <w:bCs/>
          <w:lang w:val="sr-Latn-RS"/>
        </w:rPr>
        <w:t>.</w:t>
      </w:r>
    </w:p>
    <w:p w14:paraId="27839169"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7D6E3BA3" w14:textId="65DCA555"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2. </w:t>
      </w:r>
      <w:r w:rsidR="00022493" w:rsidRPr="00A37D12">
        <w:rPr>
          <w:rFonts w:cstheme="minorHAnsi"/>
          <w:b/>
          <w:bCs/>
          <w:lang w:val="sr-Latn-RS"/>
        </w:rPr>
        <w:t>Ekstraktivna industrija</w:t>
      </w:r>
    </w:p>
    <w:p w14:paraId="08F2DBE5" w14:textId="13A7030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2.1. </w:t>
      </w:r>
      <w:r w:rsidR="00022493" w:rsidRPr="00A37D12">
        <w:rPr>
          <w:rFonts w:cstheme="minorHAnsi"/>
          <w:bCs/>
          <w:lang w:val="sr-Latn-RS"/>
        </w:rPr>
        <w:t>Kamenolomi, drobilice kamena, rudarstvo na otvorenom i ekstrakcija treseta, uključujući lokacije identifikovane za rudarstvo u opština</w:t>
      </w:r>
      <w:r w:rsidR="00501A8A" w:rsidRPr="00A37D12">
        <w:rPr>
          <w:rFonts w:cstheme="minorHAnsi"/>
          <w:bCs/>
          <w:lang w:val="sr-Latn-RS"/>
        </w:rPr>
        <w:t>ma</w:t>
      </w:r>
      <w:r w:rsidR="00022493" w:rsidRPr="00A37D12">
        <w:rPr>
          <w:rFonts w:cstheme="minorHAnsi"/>
          <w:bCs/>
          <w:lang w:val="sr-Latn-RS"/>
        </w:rPr>
        <w:t xml:space="preserve"> (projekti koji nisu uključeni u Aneks 1</w:t>
      </w:r>
      <w:r w:rsidRPr="00A37D12">
        <w:rPr>
          <w:rFonts w:cstheme="minorHAnsi"/>
          <w:bCs/>
          <w:lang w:val="sr-Latn-RS"/>
        </w:rPr>
        <w:t>);</w:t>
      </w:r>
    </w:p>
    <w:p w14:paraId="67EAA772" w14:textId="793A2C3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2.2. </w:t>
      </w:r>
      <w:r w:rsidR="00501A8A" w:rsidRPr="00A37D12">
        <w:rPr>
          <w:rFonts w:cstheme="minorHAnsi"/>
          <w:bCs/>
          <w:lang w:val="sr-Latn-RS"/>
        </w:rPr>
        <w:t>Jamsko rudarstvo</w:t>
      </w:r>
      <w:r w:rsidRPr="00A37D12">
        <w:rPr>
          <w:rFonts w:cstheme="minorHAnsi"/>
          <w:bCs/>
          <w:lang w:val="sr-Latn-RS"/>
        </w:rPr>
        <w:t>;</w:t>
      </w:r>
    </w:p>
    <w:p w14:paraId="3026B6A7" w14:textId="76B79A6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2.3. </w:t>
      </w:r>
      <w:r w:rsidR="00022493" w:rsidRPr="00A37D12">
        <w:rPr>
          <w:rFonts w:cstheme="minorHAnsi"/>
          <w:bCs/>
          <w:lang w:val="sr-Latn-RS"/>
        </w:rPr>
        <w:t>Vađenje, drobljenje i drugi minerali, jaružanjem rečnih korita</w:t>
      </w:r>
      <w:r w:rsidRPr="00A37D12">
        <w:rPr>
          <w:rFonts w:cstheme="minorHAnsi"/>
          <w:bCs/>
          <w:lang w:val="sr-Latn-RS"/>
        </w:rPr>
        <w:t>;</w:t>
      </w:r>
    </w:p>
    <w:p w14:paraId="5839F045" w14:textId="5FB7090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2.4. </w:t>
      </w:r>
      <w:r w:rsidR="00501A8A" w:rsidRPr="00A37D12">
        <w:rPr>
          <w:rFonts w:cstheme="minorHAnsi"/>
          <w:bCs/>
          <w:lang w:val="sr-Latn-RS"/>
        </w:rPr>
        <w:t>D</w:t>
      </w:r>
      <w:r w:rsidR="00022493" w:rsidRPr="00A37D12">
        <w:rPr>
          <w:rFonts w:cstheme="minorHAnsi"/>
          <w:bCs/>
          <w:lang w:val="sr-Latn-RS"/>
        </w:rPr>
        <w:t>uboko bušenje</w:t>
      </w:r>
      <w:r w:rsidR="00501A8A" w:rsidRPr="00A37D12">
        <w:rPr>
          <w:rFonts w:cstheme="minorHAnsi"/>
          <w:bCs/>
          <w:lang w:val="sr-Latn-RS"/>
        </w:rPr>
        <w:t>, posebno</w:t>
      </w:r>
      <w:r w:rsidRPr="00A37D12">
        <w:rPr>
          <w:rFonts w:cstheme="minorHAnsi"/>
          <w:bCs/>
          <w:lang w:val="sr-Latn-RS"/>
        </w:rPr>
        <w:t>:</w:t>
      </w:r>
    </w:p>
    <w:p w14:paraId="41C36B78" w14:textId="33ABA5A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2.4.1. </w:t>
      </w:r>
      <w:r w:rsidR="00022493" w:rsidRPr="00A37D12">
        <w:rPr>
          <w:rFonts w:cstheme="minorHAnsi"/>
          <w:bCs/>
          <w:lang w:val="sr-Latn-RS"/>
        </w:rPr>
        <w:t>Geotermalno bušenje; i</w:t>
      </w:r>
    </w:p>
    <w:p w14:paraId="00FEC3B9" w14:textId="0374C53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2.4.2. </w:t>
      </w:r>
      <w:r w:rsidR="00022493" w:rsidRPr="00A37D12">
        <w:rPr>
          <w:rFonts w:cstheme="minorHAnsi"/>
          <w:bCs/>
          <w:lang w:val="sr-Latn-RS"/>
        </w:rPr>
        <w:t>Bušenje za snabdevanje vodom, sa izuzetkom bušenja koje istražuje stabilnost zemljišta</w:t>
      </w:r>
      <w:r w:rsidRPr="00A37D12">
        <w:rPr>
          <w:rFonts w:cstheme="minorHAnsi"/>
          <w:bCs/>
          <w:lang w:val="sr-Latn-RS"/>
        </w:rPr>
        <w:t>;</w:t>
      </w:r>
    </w:p>
    <w:p w14:paraId="48A73D9D" w14:textId="55E0FBA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2.5. </w:t>
      </w:r>
      <w:r w:rsidR="00022493" w:rsidRPr="00A37D12">
        <w:rPr>
          <w:rFonts w:cstheme="minorHAnsi"/>
          <w:bCs/>
          <w:lang w:val="sr-Latn-RS"/>
        </w:rPr>
        <w:t>Površinske instalacije za vađenje uglja, lignita i bitumenskih minerala (projekti koji nisu obuhvaćeni Aneksom 1</w:t>
      </w:r>
      <w:r w:rsidRPr="00A37D12">
        <w:rPr>
          <w:rFonts w:cstheme="minorHAnsi"/>
          <w:bCs/>
          <w:lang w:val="sr-Latn-RS"/>
        </w:rPr>
        <w:t>);</w:t>
      </w:r>
    </w:p>
    <w:p w14:paraId="52F38CB9"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646A6E98" w14:textId="0F4EA6A5"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3. </w:t>
      </w:r>
      <w:r w:rsidR="00022493" w:rsidRPr="00A37D12">
        <w:rPr>
          <w:rFonts w:cstheme="minorHAnsi"/>
          <w:b/>
          <w:bCs/>
          <w:lang w:val="sr-Latn-RS"/>
        </w:rPr>
        <w:t>Energetska industrija</w:t>
      </w:r>
    </w:p>
    <w:p w14:paraId="6221B1CE" w14:textId="1AC61FC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3.1. </w:t>
      </w:r>
      <w:r w:rsidR="00022493" w:rsidRPr="00A37D12">
        <w:rPr>
          <w:rFonts w:cstheme="minorHAnsi"/>
          <w:bCs/>
          <w:lang w:val="sr-Latn-RS"/>
        </w:rPr>
        <w:t>Industrijske instalacije za proizvodnju električne energije, pare i tople vode (projekti koji nisu obuhvaćeni Aneksom 1</w:t>
      </w:r>
      <w:r w:rsidRPr="00A37D12">
        <w:rPr>
          <w:rFonts w:cstheme="minorHAnsi"/>
          <w:bCs/>
          <w:lang w:val="sr-Latn-RS"/>
        </w:rPr>
        <w:t>);</w:t>
      </w:r>
    </w:p>
    <w:p w14:paraId="41AF1DF4" w14:textId="36D51BB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3.2. </w:t>
      </w:r>
      <w:r w:rsidR="00022493" w:rsidRPr="00A37D12">
        <w:rPr>
          <w:rFonts w:cstheme="minorHAnsi"/>
          <w:bCs/>
          <w:lang w:val="sr-Latn-RS"/>
        </w:rPr>
        <w:t>Industrijske instalacije za transport gasa, pare i tople vode; prenos električne energije preko nadzemnih kablova (projekti koji nisu obuhvaćeni Aneksom 1</w:t>
      </w:r>
      <w:r w:rsidRPr="00A37D12">
        <w:rPr>
          <w:rFonts w:cstheme="minorHAnsi"/>
          <w:bCs/>
          <w:lang w:val="sr-Latn-RS"/>
        </w:rPr>
        <w:t>);</w:t>
      </w:r>
    </w:p>
    <w:p w14:paraId="761CE59D" w14:textId="7FE9755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3.3. </w:t>
      </w:r>
      <w:r w:rsidR="00022493" w:rsidRPr="00A37D12">
        <w:rPr>
          <w:rFonts w:cstheme="minorHAnsi"/>
          <w:bCs/>
          <w:lang w:val="sr-Latn-RS"/>
        </w:rPr>
        <w:t>Površinsko skladištenje prirodnog gasa</w:t>
      </w:r>
      <w:r w:rsidRPr="00A37D12">
        <w:rPr>
          <w:rFonts w:cstheme="minorHAnsi"/>
          <w:bCs/>
          <w:lang w:val="sr-Latn-RS"/>
        </w:rPr>
        <w:t>;</w:t>
      </w:r>
    </w:p>
    <w:p w14:paraId="4DA1BF48" w14:textId="37B7FA2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3.4. </w:t>
      </w:r>
      <w:r w:rsidR="00022493" w:rsidRPr="00A37D12">
        <w:rPr>
          <w:rFonts w:cstheme="minorHAnsi"/>
          <w:bCs/>
          <w:lang w:val="sr-Latn-RS"/>
        </w:rPr>
        <w:t>Podzemno skladištenje zapaljivih gasova</w:t>
      </w:r>
      <w:r w:rsidRPr="00A37D12">
        <w:rPr>
          <w:rFonts w:cstheme="minorHAnsi"/>
          <w:bCs/>
          <w:lang w:val="sr-Latn-RS"/>
        </w:rPr>
        <w:t>;</w:t>
      </w:r>
    </w:p>
    <w:p w14:paraId="513401C0" w14:textId="5B8599B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3.5. </w:t>
      </w:r>
      <w:r w:rsidR="00022493" w:rsidRPr="00A37D12">
        <w:rPr>
          <w:rFonts w:cstheme="minorHAnsi"/>
          <w:bCs/>
          <w:lang w:val="sr-Latn-RS"/>
        </w:rPr>
        <w:t xml:space="preserve">Površinsko i podzemno skladištenje tečnih zapaljivih materijala (projekti koji nisu obuhvaćeni Aneksom 1) i skladištenje </w:t>
      </w:r>
      <w:r w:rsidR="00501A8A" w:rsidRPr="00A37D12">
        <w:rPr>
          <w:rFonts w:cstheme="minorHAnsi"/>
          <w:bCs/>
          <w:lang w:val="sr-Latn-RS"/>
        </w:rPr>
        <w:t xml:space="preserve">fosilnih goriva </w:t>
      </w:r>
      <w:r w:rsidR="00022493" w:rsidRPr="00A37D12">
        <w:rPr>
          <w:rFonts w:cstheme="minorHAnsi"/>
          <w:bCs/>
          <w:lang w:val="sr-Latn-RS"/>
        </w:rPr>
        <w:t>na površini</w:t>
      </w:r>
      <w:r w:rsidRPr="00A37D12">
        <w:rPr>
          <w:rFonts w:cstheme="minorHAnsi"/>
          <w:bCs/>
          <w:lang w:val="sr-Latn-RS"/>
        </w:rPr>
        <w:t>;</w:t>
      </w:r>
    </w:p>
    <w:p w14:paraId="5333FF5C" w14:textId="65908D2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3.6. </w:t>
      </w:r>
      <w:r w:rsidR="00022493" w:rsidRPr="00A37D12">
        <w:rPr>
          <w:rFonts w:cstheme="minorHAnsi"/>
          <w:bCs/>
          <w:lang w:val="sr-Latn-RS"/>
        </w:rPr>
        <w:t>Industrijsko briketiranje uglja i lignita</w:t>
      </w:r>
      <w:r w:rsidRPr="00A37D12">
        <w:rPr>
          <w:rFonts w:cstheme="minorHAnsi"/>
          <w:bCs/>
          <w:lang w:val="sr-Latn-RS"/>
        </w:rPr>
        <w:t>;</w:t>
      </w:r>
    </w:p>
    <w:p w14:paraId="0CD859BF" w14:textId="4802705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3.7 </w:t>
      </w:r>
      <w:r w:rsidR="00176FD1" w:rsidRPr="00A37D12">
        <w:rPr>
          <w:rFonts w:cstheme="minorHAnsi"/>
          <w:bCs/>
          <w:lang w:val="sr-Latn-RS"/>
        </w:rPr>
        <w:t>postrojenja za preradu i skladištenje radioaktivnog otpada (osim ako nisu uključeni u Aneks I</w:t>
      </w:r>
      <w:r w:rsidRPr="00A37D12">
        <w:rPr>
          <w:rFonts w:cstheme="minorHAnsi"/>
          <w:bCs/>
          <w:lang w:val="sr-Latn-RS"/>
        </w:rPr>
        <w:t>);</w:t>
      </w:r>
    </w:p>
    <w:p w14:paraId="62F7A863" w14:textId="7B1A338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3.8. </w:t>
      </w:r>
      <w:r w:rsidR="00176FD1" w:rsidRPr="00A37D12">
        <w:rPr>
          <w:rFonts w:cstheme="minorHAnsi"/>
          <w:bCs/>
          <w:lang w:val="sr-Latn-RS"/>
        </w:rPr>
        <w:t>Postrojenja za proizvodnju hidroenergije (projekti koji nisu obuhvaćeni Aneksom 1</w:t>
      </w:r>
      <w:r w:rsidRPr="00A37D12">
        <w:rPr>
          <w:rFonts w:cstheme="minorHAnsi"/>
          <w:bCs/>
          <w:lang w:val="sr-Latn-RS"/>
        </w:rPr>
        <w:t>);</w:t>
      </w:r>
    </w:p>
    <w:p w14:paraId="5203BA0D" w14:textId="2661259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3.9. </w:t>
      </w:r>
      <w:r w:rsidR="00501A8A" w:rsidRPr="00A37D12">
        <w:rPr>
          <w:rFonts w:cstheme="minorHAnsi"/>
          <w:bCs/>
          <w:lang w:val="sr-Latn-RS"/>
        </w:rPr>
        <w:t>Postrojenja za iskorišćavanje energije v</w:t>
      </w:r>
      <w:r w:rsidR="00176FD1" w:rsidRPr="00A37D12">
        <w:rPr>
          <w:rFonts w:cstheme="minorHAnsi"/>
          <w:bCs/>
          <w:lang w:val="sr-Latn-RS"/>
        </w:rPr>
        <w:t xml:space="preserve">etra za proizvodnju energije; Kontinuirani izvori </w:t>
      </w:r>
      <w:r w:rsidR="00501A8A" w:rsidRPr="00A37D12">
        <w:rPr>
          <w:rFonts w:cstheme="minorHAnsi"/>
          <w:bCs/>
          <w:lang w:val="sr-Latn-RS"/>
        </w:rPr>
        <w:t>zračenja</w:t>
      </w:r>
      <w:r w:rsidR="00176FD1" w:rsidRPr="00A37D12">
        <w:rPr>
          <w:rFonts w:cstheme="minorHAnsi"/>
          <w:bCs/>
          <w:lang w:val="sr-Latn-RS"/>
        </w:rPr>
        <w:t xml:space="preserve"> (jonizujuće i nejonizujuće</w:t>
      </w:r>
      <w:r w:rsidRPr="00A37D12">
        <w:rPr>
          <w:rFonts w:cstheme="minorHAnsi"/>
          <w:bCs/>
          <w:lang w:val="sr-Latn-RS"/>
        </w:rPr>
        <w:t>).</w:t>
      </w:r>
    </w:p>
    <w:p w14:paraId="740567A0" w14:textId="3A2AA1B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3.10. </w:t>
      </w:r>
      <w:r w:rsidR="00176FD1" w:rsidRPr="00A37D12">
        <w:rPr>
          <w:rFonts w:cstheme="minorHAnsi"/>
          <w:bCs/>
          <w:lang w:val="sr-Latn-RS"/>
        </w:rPr>
        <w:t>Postrojenja za hvatanje tokova CO2 u svrhu geološkog skladištenja (instalacije koje nisu obuhvaćene Aneksom I</w:t>
      </w:r>
      <w:r w:rsidRPr="00A37D12">
        <w:rPr>
          <w:rFonts w:cstheme="minorHAnsi"/>
          <w:bCs/>
          <w:lang w:val="sr-Latn-RS"/>
        </w:rPr>
        <w:t>);</w:t>
      </w:r>
    </w:p>
    <w:p w14:paraId="0E655C57"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619428C8" w14:textId="738E7FC0"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4. </w:t>
      </w:r>
      <w:r w:rsidR="00176FD1" w:rsidRPr="00A37D12">
        <w:rPr>
          <w:rFonts w:cstheme="minorHAnsi"/>
          <w:b/>
          <w:bCs/>
          <w:lang w:val="sr-Latn-RS"/>
        </w:rPr>
        <w:t>Proizvodnja i prerada metala</w:t>
      </w:r>
    </w:p>
    <w:p w14:paraId="0BED5CD2" w14:textId="51A0D72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4.1. </w:t>
      </w:r>
      <w:r w:rsidR="00176FD1" w:rsidRPr="00A37D12">
        <w:rPr>
          <w:rFonts w:cstheme="minorHAnsi"/>
          <w:bCs/>
          <w:lang w:val="sr-Latn-RS"/>
        </w:rPr>
        <w:t xml:space="preserve">Postrojenja za proizvodnju sirovog </w:t>
      </w:r>
      <w:r w:rsidR="00501A8A" w:rsidRPr="00A37D12">
        <w:rPr>
          <w:rFonts w:cstheme="minorHAnsi"/>
          <w:bCs/>
          <w:lang w:val="sr-Latn-RS"/>
        </w:rPr>
        <w:t>gvožđa</w:t>
      </w:r>
      <w:r w:rsidR="00176FD1" w:rsidRPr="00A37D12">
        <w:rPr>
          <w:rFonts w:cstheme="minorHAnsi"/>
          <w:bCs/>
          <w:lang w:val="sr-Latn-RS"/>
        </w:rPr>
        <w:t xml:space="preserve"> ili čelika sa kontinuiranim </w:t>
      </w:r>
      <w:r w:rsidR="00501A8A" w:rsidRPr="00A37D12">
        <w:rPr>
          <w:rFonts w:cstheme="minorHAnsi"/>
          <w:bCs/>
          <w:lang w:val="sr-Latn-RS"/>
        </w:rPr>
        <w:t>livenjem</w:t>
      </w:r>
      <w:r w:rsidRPr="00A37D12">
        <w:rPr>
          <w:rFonts w:cstheme="minorHAnsi"/>
          <w:bCs/>
          <w:lang w:val="sr-Latn-RS"/>
        </w:rPr>
        <w:t>;</w:t>
      </w:r>
    </w:p>
    <w:p w14:paraId="2C0EA7CD" w14:textId="3F0EC71A"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4.2. </w:t>
      </w:r>
      <w:r w:rsidR="00176FD1" w:rsidRPr="00A37D12">
        <w:rPr>
          <w:rFonts w:cstheme="minorHAnsi"/>
          <w:bCs/>
          <w:lang w:val="sr-Latn-RS"/>
        </w:rPr>
        <w:t xml:space="preserve">Postrojenja za preradu </w:t>
      </w:r>
      <w:r w:rsidR="00501A8A" w:rsidRPr="00A37D12">
        <w:rPr>
          <w:rFonts w:cstheme="minorHAnsi"/>
          <w:bCs/>
          <w:lang w:val="sr-Latn-RS"/>
        </w:rPr>
        <w:t>obojenih</w:t>
      </w:r>
      <w:r w:rsidR="00176FD1" w:rsidRPr="00A37D12">
        <w:rPr>
          <w:rFonts w:cstheme="minorHAnsi"/>
          <w:bCs/>
          <w:lang w:val="sr-Latn-RS"/>
        </w:rPr>
        <w:t xml:space="preserve"> metala (projekti koji nisu obuhvaćeni Aneksom 1</w:t>
      </w:r>
      <w:r w:rsidRPr="00A37D12">
        <w:rPr>
          <w:rFonts w:cstheme="minorHAnsi"/>
          <w:bCs/>
          <w:lang w:val="sr-Latn-RS"/>
        </w:rPr>
        <w:t>);</w:t>
      </w:r>
    </w:p>
    <w:p w14:paraId="49483033" w14:textId="0E8E8D0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4.3. </w:t>
      </w:r>
      <w:r w:rsidR="00176FD1" w:rsidRPr="00A37D12">
        <w:rPr>
          <w:rFonts w:cstheme="minorHAnsi"/>
          <w:bCs/>
          <w:lang w:val="sr-Latn-RS"/>
        </w:rPr>
        <w:t>Livnice crnih metala (projekti koji nisu obuhvaćeni Aneksom 1</w:t>
      </w:r>
      <w:r w:rsidRPr="00A37D12">
        <w:rPr>
          <w:rFonts w:cstheme="minorHAnsi"/>
          <w:bCs/>
          <w:lang w:val="sr-Latn-RS"/>
        </w:rPr>
        <w:t>);</w:t>
      </w:r>
    </w:p>
    <w:p w14:paraId="716DEE5D" w14:textId="167830B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4.4. </w:t>
      </w:r>
      <w:r w:rsidR="00176FD1" w:rsidRPr="00A37D12">
        <w:rPr>
          <w:rFonts w:cstheme="minorHAnsi"/>
          <w:bCs/>
          <w:lang w:val="sr-Latn-RS"/>
        </w:rPr>
        <w:t>Postrojenja za topljenje, uključujući legiranje obojenih metala, uključujuć</w:t>
      </w:r>
      <w:r w:rsidR="00501A8A" w:rsidRPr="00A37D12">
        <w:rPr>
          <w:rFonts w:cstheme="minorHAnsi"/>
          <w:bCs/>
          <w:lang w:val="sr-Latn-RS"/>
        </w:rPr>
        <w:t xml:space="preserve">i </w:t>
      </w:r>
      <w:r w:rsidR="00176FD1" w:rsidRPr="00A37D12">
        <w:rPr>
          <w:rFonts w:cstheme="minorHAnsi"/>
          <w:bCs/>
          <w:lang w:val="sr-Latn-RS"/>
        </w:rPr>
        <w:t xml:space="preserve">i obnovljene proizvode (rafinacija, </w:t>
      </w:r>
      <w:r w:rsidR="00501A8A" w:rsidRPr="00A37D12">
        <w:rPr>
          <w:rFonts w:cstheme="minorHAnsi"/>
          <w:bCs/>
          <w:lang w:val="sr-Latn-RS"/>
        </w:rPr>
        <w:t>livnica</w:t>
      </w:r>
      <w:r w:rsidR="00176FD1" w:rsidRPr="00A37D12">
        <w:rPr>
          <w:rFonts w:cstheme="minorHAnsi"/>
          <w:bCs/>
          <w:lang w:val="sr-Latn-RS"/>
        </w:rPr>
        <w:t xml:space="preserve"> itd.), (Projekti koji nisu obuhvaćeni Aneksom 1</w:t>
      </w:r>
      <w:r w:rsidRPr="00A37D12">
        <w:rPr>
          <w:rFonts w:cstheme="minorHAnsi"/>
          <w:bCs/>
          <w:lang w:val="sr-Latn-RS"/>
        </w:rPr>
        <w:t>);</w:t>
      </w:r>
    </w:p>
    <w:p w14:paraId="215E5DD3" w14:textId="7E3A7D2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4.5. </w:t>
      </w:r>
      <w:r w:rsidR="00176FD1" w:rsidRPr="00A37D12">
        <w:rPr>
          <w:rFonts w:cstheme="minorHAnsi"/>
          <w:bCs/>
          <w:lang w:val="sr-Latn-RS"/>
        </w:rPr>
        <w:t>Postrojenja za površinsku obradu metala i plastičnih materijala (projekti koji nisu obuhvaćeni Aneksom 1</w:t>
      </w:r>
      <w:r w:rsidRPr="00A37D12">
        <w:rPr>
          <w:rFonts w:cstheme="minorHAnsi"/>
          <w:bCs/>
          <w:lang w:val="sr-Latn-RS"/>
        </w:rPr>
        <w:t>);</w:t>
      </w:r>
    </w:p>
    <w:p w14:paraId="3C421AD4" w14:textId="2A54753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4.6. </w:t>
      </w:r>
      <w:r w:rsidR="00176FD1" w:rsidRPr="00A37D12">
        <w:rPr>
          <w:rFonts w:cstheme="minorHAnsi"/>
          <w:bCs/>
          <w:lang w:val="sr-Latn-RS"/>
        </w:rPr>
        <w:t xml:space="preserve">Proizvodnja i montaža motornih vozila i proizvodnja motora </w:t>
      </w:r>
      <w:r w:rsidR="00501A8A" w:rsidRPr="00A37D12">
        <w:rPr>
          <w:rFonts w:cstheme="minorHAnsi"/>
          <w:bCs/>
          <w:lang w:val="sr-Latn-RS"/>
        </w:rPr>
        <w:t xml:space="preserve">za </w:t>
      </w:r>
      <w:r w:rsidR="00176FD1" w:rsidRPr="00A37D12">
        <w:rPr>
          <w:rFonts w:cstheme="minorHAnsi"/>
          <w:bCs/>
          <w:lang w:val="sr-Latn-RS"/>
        </w:rPr>
        <w:t>motorn</w:t>
      </w:r>
      <w:r w:rsidR="00501A8A" w:rsidRPr="00A37D12">
        <w:rPr>
          <w:rFonts w:cstheme="minorHAnsi"/>
          <w:bCs/>
          <w:lang w:val="sr-Latn-RS"/>
        </w:rPr>
        <w:t>a</w:t>
      </w:r>
      <w:r w:rsidR="00176FD1" w:rsidRPr="00A37D12">
        <w:rPr>
          <w:rFonts w:cstheme="minorHAnsi"/>
          <w:bCs/>
          <w:lang w:val="sr-Latn-RS"/>
        </w:rPr>
        <w:t xml:space="preserve"> vozila</w:t>
      </w:r>
      <w:r w:rsidRPr="00A37D12">
        <w:rPr>
          <w:rFonts w:cstheme="minorHAnsi"/>
          <w:bCs/>
          <w:lang w:val="sr-Latn-RS"/>
        </w:rPr>
        <w:t>;</w:t>
      </w:r>
    </w:p>
    <w:p w14:paraId="4F0C132D" w14:textId="609114F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4.7. </w:t>
      </w:r>
      <w:r w:rsidR="00176FD1" w:rsidRPr="00A37D12">
        <w:rPr>
          <w:rFonts w:cstheme="minorHAnsi"/>
          <w:bCs/>
          <w:lang w:val="sr-Latn-RS"/>
        </w:rPr>
        <w:t>Postrojenja za pečenje i sinterovanje metalnih ruda</w:t>
      </w:r>
      <w:r w:rsidRPr="00A37D12">
        <w:rPr>
          <w:rFonts w:cstheme="minorHAnsi"/>
          <w:bCs/>
          <w:lang w:val="sr-Latn-RS"/>
        </w:rPr>
        <w:t>;</w:t>
      </w:r>
    </w:p>
    <w:p w14:paraId="1D488F39" w14:textId="624046D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lastRenderedPageBreak/>
        <w:t xml:space="preserve">4.8. </w:t>
      </w:r>
      <w:r w:rsidR="00176FD1" w:rsidRPr="00A37D12">
        <w:rPr>
          <w:rFonts w:cstheme="minorHAnsi"/>
          <w:bCs/>
          <w:lang w:val="sr-Latn-RS"/>
        </w:rPr>
        <w:t>Instalacije za izgradnju i popravku aviona</w:t>
      </w:r>
      <w:r w:rsidRPr="00A37D12">
        <w:rPr>
          <w:rFonts w:cstheme="minorHAnsi"/>
          <w:bCs/>
          <w:lang w:val="sr-Latn-RS"/>
        </w:rPr>
        <w:t>;</w:t>
      </w:r>
    </w:p>
    <w:p w14:paraId="03AB4A70" w14:textId="6ABB978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4.9. </w:t>
      </w:r>
      <w:r w:rsidR="00501A8A" w:rsidRPr="00A37D12">
        <w:rPr>
          <w:rFonts w:cstheme="minorHAnsi"/>
          <w:bCs/>
          <w:lang w:val="sr-Latn-RS"/>
        </w:rPr>
        <w:t>Proizvodnja žel</w:t>
      </w:r>
      <w:r w:rsidR="00176FD1" w:rsidRPr="00A37D12">
        <w:rPr>
          <w:rFonts w:cstheme="minorHAnsi"/>
          <w:bCs/>
          <w:lang w:val="sr-Latn-RS"/>
        </w:rPr>
        <w:t>ezničke opreme</w:t>
      </w:r>
      <w:r w:rsidRPr="00A37D12">
        <w:rPr>
          <w:rFonts w:cstheme="minorHAnsi"/>
          <w:bCs/>
          <w:lang w:val="sr-Latn-RS"/>
        </w:rPr>
        <w:t>;</w:t>
      </w:r>
    </w:p>
    <w:p w14:paraId="5D535E29" w14:textId="7F61D5B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4.10. </w:t>
      </w:r>
      <w:r w:rsidR="00501A8A" w:rsidRPr="00A37D12">
        <w:rPr>
          <w:rFonts w:cstheme="minorHAnsi"/>
          <w:bCs/>
          <w:lang w:val="sr-Latn-RS"/>
        </w:rPr>
        <w:t>Rušenje</w:t>
      </w:r>
      <w:r w:rsidR="00176FD1" w:rsidRPr="00A37D12">
        <w:rPr>
          <w:rFonts w:cstheme="minorHAnsi"/>
          <w:bCs/>
          <w:lang w:val="sr-Latn-RS"/>
        </w:rPr>
        <w:t xml:space="preserve"> eksplozivom</w:t>
      </w:r>
    </w:p>
    <w:p w14:paraId="625042EE"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3C247DDA" w14:textId="7BD262B3"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5. </w:t>
      </w:r>
      <w:r w:rsidR="00501A8A" w:rsidRPr="00A37D12">
        <w:rPr>
          <w:rFonts w:cstheme="minorHAnsi"/>
          <w:b/>
          <w:bCs/>
          <w:lang w:val="sr-Latn-RS"/>
        </w:rPr>
        <w:t xml:space="preserve">Industrija minerala </w:t>
      </w:r>
    </w:p>
    <w:p w14:paraId="5EFCE26B" w14:textId="0B83515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5.1. </w:t>
      </w:r>
      <w:r w:rsidR="00501A8A" w:rsidRPr="00A37D12">
        <w:rPr>
          <w:rFonts w:cstheme="minorHAnsi"/>
          <w:bCs/>
          <w:lang w:val="sr-Latn-RS"/>
        </w:rPr>
        <w:t>Koksne peći (suv</w:t>
      </w:r>
      <w:r w:rsidR="00176FD1" w:rsidRPr="00A37D12">
        <w:rPr>
          <w:rFonts w:cstheme="minorHAnsi"/>
          <w:bCs/>
          <w:lang w:val="sr-Latn-RS"/>
        </w:rPr>
        <w:t>a destilacija uglja</w:t>
      </w:r>
      <w:r w:rsidRPr="00A37D12">
        <w:rPr>
          <w:rFonts w:cstheme="minorHAnsi"/>
          <w:bCs/>
          <w:lang w:val="sr-Latn-RS"/>
        </w:rPr>
        <w:t>);</w:t>
      </w:r>
    </w:p>
    <w:p w14:paraId="268714FD" w14:textId="25AE74F1"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5.2. </w:t>
      </w:r>
      <w:r w:rsidR="00176FD1" w:rsidRPr="00A37D12">
        <w:rPr>
          <w:rFonts w:cstheme="minorHAnsi"/>
          <w:bCs/>
          <w:lang w:val="sr-Latn-RS"/>
        </w:rPr>
        <w:t>Postrojenja za proizvodnju cementa (projekti koji nisu obuhvaćeni Aneksom 1</w:t>
      </w:r>
      <w:r w:rsidRPr="00A37D12">
        <w:rPr>
          <w:rFonts w:cstheme="minorHAnsi"/>
          <w:bCs/>
          <w:lang w:val="sr-Latn-RS"/>
        </w:rPr>
        <w:t>);</w:t>
      </w:r>
    </w:p>
    <w:p w14:paraId="273CF9E4" w14:textId="47D3B00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5.3. </w:t>
      </w:r>
      <w:r w:rsidR="00176FD1" w:rsidRPr="00A37D12">
        <w:rPr>
          <w:rFonts w:cstheme="minorHAnsi"/>
          <w:bCs/>
          <w:lang w:val="sr-Latn-RS"/>
        </w:rPr>
        <w:t>Postrojenja za proizvodnju azbesta i azbestnih proizvoda (projekti koji nisu obuhvaćeni Aneksom 1</w:t>
      </w:r>
      <w:r w:rsidRPr="00A37D12">
        <w:rPr>
          <w:rFonts w:cstheme="minorHAnsi"/>
          <w:bCs/>
          <w:lang w:val="sr-Latn-RS"/>
        </w:rPr>
        <w:t>);</w:t>
      </w:r>
    </w:p>
    <w:p w14:paraId="694B5A58" w14:textId="2CE71BB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5.4. </w:t>
      </w:r>
      <w:r w:rsidR="00176FD1" w:rsidRPr="00A37D12">
        <w:rPr>
          <w:rFonts w:cstheme="minorHAnsi"/>
          <w:bCs/>
          <w:lang w:val="sr-Latn-RS"/>
        </w:rPr>
        <w:t xml:space="preserve">Postrojenja za </w:t>
      </w:r>
      <w:r w:rsidR="00501A8A" w:rsidRPr="00A37D12">
        <w:rPr>
          <w:rFonts w:cstheme="minorHAnsi"/>
          <w:bCs/>
          <w:lang w:val="sr-Latn-RS"/>
        </w:rPr>
        <w:t xml:space="preserve">proizvodnju stakla uključujući i </w:t>
      </w:r>
      <w:r w:rsidR="00176FD1" w:rsidRPr="00A37D12">
        <w:rPr>
          <w:rFonts w:cstheme="minorHAnsi"/>
          <w:bCs/>
          <w:lang w:val="sr-Latn-RS"/>
        </w:rPr>
        <w:t>staklena vlakna (projekti koji nisu uključeni u Aneks 1</w:t>
      </w:r>
      <w:r w:rsidRPr="00A37D12">
        <w:rPr>
          <w:rFonts w:cstheme="minorHAnsi"/>
          <w:bCs/>
          <w:lang w:val="sr-Latn-RS"/>
        </w:rPr>
        <w:t>);</w:t>
      </w:r>
    </w:p>
    <w:p w14:paraId="0AD5DCDB" w14:textId="391EA8D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5.5. </w:t>
      </w:r>
      <w:r w:rsidR="00176FD1" w:rsidRPr="00A37D12">
        <w:rPr>
          <w:rFonts w:cstheme="minorHAnsi"/>
          <w:bCs/>
          <w:lang w:val="sr-Latn-RS"/>
        </w:rPr>
        <w:t xml:space="preserve">Postrojenja za topljenje mineralnih materija, uključujući </w:t>
      </w:r>
      <w:r w:rsidR="00501A8A" w:rsidRPr="00A37D12">
        <w:rPr>
          <w:rFonts w:cstheme="minorHAnsi"/>
          <w:bCs/>
          <w:lang w:val="sr-Latn-RS"/>
        </w:rPr>
        <w:t xml:space="preserve">i </w:t>
      </w:r>
      <w:r w:rsidR="00176FD1" w:rsidRPr="00A37D12">
        <w:rPr>
          <w:rFonts w:cstheme="minorHAnsi"/>
          <w:bCs/>
          <w:lang w:val="sr-Latn-RS"/>
        </w:rPr>
        <w:t>proizvodnju mineralnih vlakana (projekti koji nisu obuhvaćeni Aneksom 1</w:t>
      </w:r>
      <w:r w:rsidRPr="00A37D12">
        <w:rPr>
          <w:rFonts w:cstheme="minorHAnsi"/>
          <w:bCs/>
          <w:lang w:val="sr-Latn-RS"/>
        </w:rPr>
        <w:t>);</w:t>
      </w:r>
    </w:p>
    <w:p w14:paraId="49866CD7" w14:textId="51D91A9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5.6. </w:t>
      </w:r>
      <w:r w:rsidR="00176FD1" w:rsidRPr="00A37D12">
        <w:rPr>
          <w:rFonts w:cstheme="minorHAnsi"/>
          <w:bCs/>
          <w:lang w:val="sr-Latn-RS"/>
        </w:rPr>
        <w:t>Proizvodnja keramičkih proi</w:t>
      </w:r>
      <w:r w:rsidR="00501A8A" w:rsidRPr="00A37D12">
        <w:rPr>
          <w:rFonts w:cstheme="minorHAnsi"/>
          <w:bCs/>
          <w:lang w:val="sr-Latn-RS"/>
        </w:rPr>
        <w:t>zvoda spaljivanjem, posebno cr</w:t>
      </w:r>
      <w:r w:rsidR="00176FD1" w:rsidRPr="00A37D12">
        <w:rPr>
          <w:rFonts w:cstheme="minorHAnsi"/>
          <w:bCs/>
          <w:lang w:val="sr-Latn-RS"/>
        </w:rPr>
        <w:t>ep</w:t>
      </w:r>
      <w:r w:rsidR="00501A8A" w:rsidRPr="00A37D12">
        <w:rPr>
          <w:rFonts w:cstheme="minorHAnsi"/>
          <w:bCs/>
          <w:lang w:val="sr-Latn-RS"/>
        </w:rPr>
        <w:t>a</w:t>
      </w:r>
      <w:r w:rsidR="00176FD1" w:rsidRPr="00A37D12">
        <w:rPr>
          <w:rFonts w:cstheme="minorHAnsi"/>
          <w:bCs/>
          <w:lang w:val="sr-Latn-RS"/>
        </w:rPr>
        <w:t>, opek</w:t>
      </w:r>
      <w:r w:rsidR="00501A8A" w:rsidRPr="00A37D12">
        <w:rPr>
          <w:rFonts w:cstheme="minorHAnsi"/>
          <w:bCs/>
          <w:lang w:val="sr-Latn-RS"/>
        </w:rPr>
        <w:t>e</w:t>
      </w:r>
      <w:r w:rsidR="00176FD1" w:rsidRPr="00A37D12">
        <w:rPr>
          <w:rFonts w:cstheme="minorHAnsi"/>
          <w:bCs/>
          <w:lang w:val="sr-Latn-RS"/>
        </w:rPr>
        <w:t>, vatrostaln</w:t>
      </w:r>
      <w:r w:rsidR="00501A8A" w:rsidRPr="00A37D12">
        <w:rPr>
          <w:rFonts w:cstheme="minorHAnsi"/>
          <w:bCs/>
          <w:lang w:val="sr-Latn-RS"/>
        </w:rPr>
        <w:t>e</w:t>
      </w:r>
      <w:r w:rsidR="00176FD1" w:rsidRPr="00A37D12">
        <w:rPr>
          <w:rFonts w:cstheme="minorHAnsi"/>
          <w:bCs/>
          <w:lang w:val="sr-Latn-RS"/>
        </w:rPr>
        <w:t xml:space="preserve"> opek</w:t>
      </w:r>
      <w:r w:rsidR="00501A8A" w:rsidRPr="00A37D12">
        <w:rPr>
          <w:rFonts w:cstheme="minorHAnsi"/>
          <w:bCs/>
          <w:lang w:val="sr-Latn-RS"/>
        </w:rPr>
        <w:t>e</w:t>
      </w:r>
      <w:r w:rsidR="00176FD1" w:rsidRPr="00A37D12">
        <w:rPr>
          <w:rFonts w:cstheme="minorHAnsi"/>
          <w:bCs/>
          <w:lang w:val="sr-Latn-RS"/>
        </w:rPr>
        <w:t>, pločica, kamen</w:t>
      </w:r>
      <w:r w:rsidR="00501A8A" w:rsidRPr="00A37D12">
        <w:rPr>
          <w:rFonts w:cstheme="minorHAnsi"/>
          <w:bCs/>
          <w:lang w:val="sr-Latn-RS"/>
        </w:rPr>
        <w:t>a</w:t>
      </w:r>
      <w:r w:rsidR="00176FD1" w:rsidRPr="00A37D12">
        <w:rPr>
          <w:rFonts w:cstheme="minorHAnsi"/>
          <w:bCs/>
          <w:lang w:val="sr-Latn-RS"/>
        </w:rPr>
        <w:t xml:space="preserve"> ili porculan</w:t>
      </w:r>
      <w:r w:rsidR="00501A8A" w:rsidRPr="00A37D12">
        <w:rPr>
          <w:rFonts w:cstheme="minorHAnsi"/>
          <w:bCs/>
          <w:lang w:val="sr-Latn-RS"/>
        </w:rPr>
        <w:t>a</w:t>
      </w:r>
      <w:r w:rsidR="00176FD1" w:rsidRPr="00A37D12">
        <w:rPr>
          <w:rFonts w:cstheme="minorHAnsi"/>
          <w:bCs/>
          <w:lang w:val="sr-Latn-RS"/>
        </w:rPr>
        <w:t xml:space="preserve"> (projekti koji nisu obuhvaćeni Aneksom 1</w:t>
      </w:r>
      <w:r w:rsidRPr="00A37D12">
        <w:rPr>
          <w:rFonts w:cstheme="minorHAnsi"/>
          <w:bCs/>
          <w:lang w:val="sr-Latn-RS"/>
        </w:rPr>
        <w:t>);</w:t>
      </w:r>
    </w:p>
    <w:p w14:paraId="450A3F2F" w14:textId="4E1CD51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5.7. </w:t>
      </w:r>
      <w:r w:rsidR="00176FD1" w:rsidRPr="00A37D12">
        <w:rPr>
          <w:rFonts w:cstheme="minorHAnsi"/>
          <w:bCs/>
          <w:lang w:val="sr-Latn-RS"/>
        </w:rPr>
        <w:t>Fabrike za proizvodnju asfalta</w:t>
      </w:r>
      <w:r w:rsidRPr="00A37D12">
        <w:rPr>
          <w:rFonts w:cstheme="minorHAnsi"/>
          <w:bCs/>
          <w:lang w:val="sr-Latn-RS"/>
        </w:rPr>
        <w:t>;</w:t>
      </w:r>
    </w:p>
    <w:p w14:paraId="3526C810" w14:textId="4DD506C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5.8. </w:t>
      </w:r>
      <w:r w:rsidR="00176FD1" w:rsidRPr="00A37D12">
        <w:rPr>
          <w:rFonts w:cstheme="minorHAnsi"/>
          <w:bCs/>
          <w:lang w:val="sr-Latn-RS"/>
        </w:rPr>
        <w:t>Fabrike za proizvodnju betona</w:t>
      </w:r>
      <w:r w:rsidRPr="00A37D12">
        <w:rPr>
          <w:rFonts w:cstheme="minorHAnsi"/>
          <w:bCs/>
          <w:lang w:val="sr-Latn-RS"/>
        </w:rPr>
        <w:t>.</w:t>
      </w:r>
    </w:p>
    <w:p w14:paraId="2BD5ED6C"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49021962" w14:textId="362A0BA7"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6. </w:t>
      </w:r>
      <w:r w:rsidR="00176FD1" w:rsidRPr="00A37D12">
        <w:rPr>
          <w:rFonts w:cstheme="minorHAnsi"/>
          <w:b/>
          <w:bCs/>
          <w:lang w:val="sr-Latn-RS"/>
        </w:rPr>
        <w:t>Hemijska industrija</w:t>
      </w:r>
    </w:p>
    <w:p w14:paraId="70949393" w14:textId="0F0B0C8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6.1. </w:t>
      </w:r>
      <w:r w:rsidR="00176FD1" w:rsidRPr="00A37D12">
        <w:rPr>
          <w:rFonts w:cstheme="minorHAnsi"/>
          <w:bCs/>
          <w:lang w:val="sr-Latn-RS"/>
        </w:rPr>
        <w:t>Obrada poluproizvoda i proizvodnja hemikalija</w:t>
      </w:r>
      <w:r w:rsidRPr="00A37D12">
        <w:rPr>
          <w:rFonts w:cstheme="minorHAnsi"/>
          <w:bCs/>
          <w:lang w:val="sr-Latn-RS"/>
        </w:rPr>
        <w:t>;</w:t>
      </w:r>
    </w:p>
    <w:p w14:paraId="0EEE597A" w14:textId="2C5472D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6.2. </w:t>
      </w:r>
      <w:r w:rsidR="00176FD1" w:rsidRPr="00A37D12">
        <w:rPr>
          <w:rFonts w:cstheme="minorHAnsi"/>
          <w:bCs/>
          <w:lang w:val="sr-Latn-RS"/>
        </w:rPr>
        <w:t>Proizvodnja pesticida i farmaceutskih proizvoda, boja i lakova, elastomera i peroksida (projekti koji nisu obuhvaćeni Aneksom 1</w:t>
      </w:r>
      <w:r w:rsidRPr="00A37D12">
        <w:rPr>
          <w:rFonts w:cstheme="minorHAnsi"/>
          <w:bCs/>
          <w:lang w:val="sr-Latn-RS"/>
        </w:rPr>
        <w:t>);</w:t>
      </w:r>
    </w:p>
    <w:p w14:paraId="68EB6686" w14:textId="6E78CA2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6.3. </w:t>
      </w:r>
      <w:r w:rsidR="00176FD1" w:rsidRPr="00A37D12">
        <w:rPr>
          <w:rFonts w:cstheme="minorHAnsi"/>
          <w:bCs/>
          <w:lang w:val="sr-Latn-RS"/>
        </w:rPr>
        <w:t>Skladišta za naftu, petrohemiju i hemijske proizvode</w:t>
      </w:r>
      <w:r w:rsidRPr="00A37D12">
        <w:rPr>
          <w:rFonts w:cstheme="minorHAnsi"/>
          <w:bCs/>
          <w:lang w:val="sr-Latn-RS"/>
        </w:rPr>
        <w:t>.</w:t>
      </w:r>
    </w:p>
    <w:p w14:paraId="29C90E47"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21358D57" w14:textId="5B0A11B8"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7. </w:t>
      </w:r>
      <w:r w:rsidR="00176FD1" w:rsidRPr="00A37D12">
        <w:rPr>
          <w:rFonts w:cstheme="minorHAnsi"/>
          <w:b/>
          <w:bCs/>
          <w:lang w:val="sr-Latn-RS"/>
        </w:rPr>
        <w:t>Prehrambena industrija</w:t>
      </w:r>
    </w:p>
    <w:p w14:paraId="1E7C0A64" w14:textId="591A42B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7.1. </w:t>
      </w:r>
      <w:r w:rsidR="00176FD1" w:rsidRPr="00A37D12">
        <w:rPr>
          <w:rFonts w:cstheme="minorHAnsi"/>
          <w:bCs/>
          <w:lang w:val="sr-Latn-RS"/>
        </w:rPr>
        <w:t>Proizvodnja biljnih i životinjskih ulja i masti (projekti koji nisu obuhvaćeni Aneksom 1</w:t>
      </w:r>
      <w:r w:rsidRPr="00A37D12">
        <w:rPr>
          <w:rFonts w:cstheme="minorHAnsi"/>
          <w:bCs/>
          <w:lang w:val="sr-Latn-RS"/>
        </w:rPr>
        <w:t>);</w:t>
      </w:r>
    </w:p>
    <w:p w14:paraId="17A75242" w14:textId="4F771EE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7.2. </w:t>
      </w:r>
      <w:r w:rsidR="00176FD1" w:rsidRPr="00A37D12">
        <w:rPr>
          <w:rFonts w:cstheme="minorHAnsi"/>
          <w:bCs/>
          <w:lang w:val="sr-Latn-RS"/>
        </w:rPr>
        <w:t>Pakovanje i konzerviranje proizvoda od životinja i povrća</w:t>
      </w:r>
      <w:r w:rsidRPr="00A37D12">
        <w:rPr>
          <w:rFonts w:cstheme="minorHAnsi"/>
          <w:bCs/>
          <w:lang w:val="sr-Latn-RS"/>
        </w:rPr>
        <w:t>;</w:t>
      </w:r>
    </w:p>
    <w:p w14:paraId="090B5CBC" w14:textId="0B3D6BA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7.3. </w:t>
      </w:r>
      <w:r w:rsidR="00176FD1" w:rsidRPr="00A37D12">
        <w:rPr>
          <w:rFonts w:cstheme="minorHAnsi"/>
          <w:bCs/>
          <w:lang w:val="sr-Latn-RS"/>
        </w:rPr>
        <w:t>Proizvodnja mlečnih proizvoda (projekti koji nisu obuhvaćeni Aneksom 1</w:t>
      </w:r>
      <w:r w:rsidRPr="00A37D12">
        <w:rPr>
          <w:rFonts w:cstheme="minorHAnsi"/>
          <w:bCs/>
          <w:lang w:val="sr-Latn-RS"/>
        </w:rPr>
        <w:t>);</w:t>
      </w:r>
    </w:p>
    <w:p w14:paraId="13F158F7" w14:textId="508D9EC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7.4. </w:t>
      </w:r>
      <w:r w:rsidR="003A1CB9" w:rsidRPr="00A37D12">
        <w:rPr>
          <w:rFonts w:cstheme="minorHAnsi"/>
          <w:bCs/>
          <w:lang w:val="sr-Latn-RS"/>
        </w:rPr>
        <w:t>Proizvodnja</w:t>
      </w:r>
      <w:r w:rsidR="00176FD1" w:rsidRPr="00A37D12">
        <w:rPr>
          <w:rFonts w:cstheme="minorHAnsi"/>
          <w:bCs/>
          <w:lang w:val="sr-Latn-RS"/>
        </w:rPr>
        <w:t xml:space="preserve"> piva (projekti koji nisu obuhvaćeni Aneksom 1</w:t>
      </w:r>
      <w:r w:rsidRPr="00A37D12">
        <w:rPr>
          <w:rFonts w:cstheme="minorHAnsi"/>
          <w:bCs/>
          <w:lang w:val="sr-Latn-RS"/>
        </w:rPr>
        <w:t>);</w:t>
      </w:r>
    </w:p>
    <w:p w14:paraId="2CEEA5D7" w14:textId="2FA54ED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7.5. </w:t>
      </w:r>
      <w:r w:rsidR="00176FD1" w:rsidRPr="00A37D12">
        <w:rPr>
          <w:rFonts w:cstheme="minorHAnsi"/>
          <w:bCs/>
          <w:lang w:val="sr-Latn-RS"/>
        </w:rPr>
        <w:t>Proizvodnja konditorskih proizvoda i sirupa (projekti koji nisu obuhvaćeni Aneksom 1</w:t>
      </w:r>
      <w:r w:rsidRPr="00A37D12">
        <w:rPr>
          <w:rFonts w:cstheme="minorHAnsi"/>
          <w:bCs/>
          <w:lang w:val="sr-Latn-RS"/>
        </w:rPr>
        <w:t>);</w:t>
      </w:r>
    </w:p>
    <w:p w14:paraId="5A5D0617" w14:textId="651ACF0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7.6. </w:t>
      </w:r>
      <w:r w:rsidR="00176FD1" w:rsidRPr="00A37D12">
        <w:rPr>
          <w:rFonts w:cstheme="minorHAnsi"/>
          <w:bCs/>
          <w:lang w:val="sr-Latn-RS"/>
        </w:rPr>
        <w:t>Postrojenja za klanje životinja</w:t>
      </w:r>
      <w:r w:rsidRPr="00A37D12">
        <w:rPr>
          <w:rFonts w:cstheme="minorHAnsi"/>
          <w:bCs/>
          <w:lang w:val="sr-Latn-RS"/>
        </w:rPr>
        <w:t>;</w:t>
      </w:r>
    </w:p>
    <w:p w14:paraId="3DBF8A28" w14:textId="6A230D96"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7.7. </w:t>
      </w:r>
      <w:r w:rsidR="00535ED4" w:rsidRPr="00A37D12">
        <w:rPr>
          <w:rFonts w:cstheme="minorHAnsi"/>
          <w:bCs/>
          <w:lang w:val="sr-Latn-RS"/>
        </w:rPr>
        <w:t xml:space="preserve">Industrijska postrojenja za proizvodnju </w:t>
      </w:r>
      <w:r w:rsidR="003A1CB9" w:rsidRPr="00A37D12">
        <w:rPr>
          <w:rFonts w:cstheme="minorHAnsi"/>
          <w:bCs/>
          <w:lang w:val="sr-Latn-RS"/>
        </w:rPr>
        <w:t>brašna</w:t>
      </w:r>
      <w:r w:rsidRPr="00A37D12">
        <w:rPr>
          <w:rFonts w:cstheme="minorHAnsi"/>
          <w:bCs/>
          <w:lang w:val="sr-Latn-RS"/>
        </w:rPr>
        <w:t>;</w:t>
      </w:r>
    </w:p>
    <w:p w14:paraId="7823E649" w14:textId="0A55A2C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7.8. </w:t>
      </w:r>
      <w:r w:rsidR="00535ED4" w:rsidRPr="00A37D12">
        <w:rPr>
          <w:rFonts w:cstheme="minorHAnsi"/>
          <w:bCs/>
          <w:lang w:val="sr-Latn-RS"/>
        </w:rPr>
        <w:t>Fabrike šećera (projekti koji nisu obuhvaćeni Aneksom 1</w:t>
      </w:r>
      <w:r w:rsidRPr="00A37D12">
        <w:rPr>
          <w:rFonts w:cstheme="minorHAnsi"/>
          <w:bCs/>
          <w:lang w:val="sr-Latn-RS"/>
        </w:rPr>
        <w:t>).</w:t>
      </w:r>
    </w:p>
    <w:p w14:paraId="144682D9"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701669EA" w14:textId="2E777CFD"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8. </w:t>
      </w:r>
      <w:r w:rsidR="00535ED4" w:rsidRPr="00A37D12">
        <w:rPr>
          <w:rFonts w:cstheme="minorHAnsi"/>
          <w:b/>
          <w:bCs/>
          <w:lang w:val="sr-Latn-RS"/>
        </w:rPr>
        <w:t>Industrija tekstila, kože, drveta i papira</w:t>
      </w:r>
    </w:p>
    <w:p w14:paraId="26EA20DC" w14:textId="10A304B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8.1. </w:t>
      </w:r>
      <w:r w:rsidR="00535ED4" w:rsidRPr="00A37D12">
        <w:rPr>
          <w:rFonts w:cstheme="minorHAnsi"/>
          <w:bCs/>
          <w:lang w:val="sr-Latn-RS"/>
        </w:rPr>
        <w:t>Fabrike za proizvodnju papira i kartona (projekti koji nisu obuhvaćeni Aneksom 1</w:t>
      </w:r>
      <w:r w:rsidRPr="00A37D12">
        <w:rPr>
          <w:rFonts w:cstheme="minorHAnsi"/>
          <w:bCs/>
          <w:lang w:val="sr-Latn-RS"/>
        </w:rPr>
        <w:t>);</w:t>
      </w:r>
    </w:p>
    <w:p w14:paraId="7EFB4C4B" w14:textId="29304989"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8.2. </w:t>
      </w:r>
      <w:r w:rsidR="00535ED4" w:rsidRPr="00A37D12">
        <w:rPr>
          <w:rFonts w:cstheme="minorHAnsi"/>
          <w:bCs/>
          <w:lang w:val="sr-Latn-RS"/>
        </w:rPr>
        <w:t>Postrojenja za pred</w:t>
      </w:r>
      <w:r w:rsidR="00234D98" w:rsidRPr="00A37D12">
        <w:rPr>
          <w:rFonts w:cstheme="minorHAnsi"/>
          <w:bCs/>
          <w:lang w:val="sr-Latn-RS"/>
        </w:rPr>
        <w:t>-</w:t>
      </w:r>
      <w:r w:rsidR="00535ED4" w:rsidRPr="00A37D12">
        <w:rPr>
          <w:rFonts w:cstheme="minorHAnsi"/>
          <w:bCs/>
          <w:lang w:val="sr-Latn-RS"/>
        </w:rPr>
        <w:t>obradu (pranje, beljenje, mercerizacija) il</w:t>
      </w:r>
      <w:r w:rsidR="00234D98" w:rsidRPr="00A37D12">
        <w:rPr>
          <w:rFonts w:cstheme="minorHAnsi"/>
          <w:bCs/>
          <w:lang w:val="sr-Latn-RS"/>
        </w:rPr>
        <w:t>i boje</w:t>
      </w:r>
      <w:r w:rsidR="00535ED4" w:rsidRPr="00A37D12">
        <w:rPr>
          <w:rFonts w:cstheme="minorHAnsi"/>
          <w:bCs/>
          <w:lang w:val="sr-Latn-RS"/>
        </w:rPr>
        <w:t>nje vlakana ili tekstila (projekti koji nisu obuhvaćeni Aneksom 1</w:t>
      </w:r>
      <w:r w:rsidRPr="00A37D12">
        <w:rPr>
          <w:rFonts w:cstheme="minorHAnsi"/>
          <w:bCs/>
          <w:lang w:val="sr-Latn-RS"/>
        </w:rPr>
        <w:t>);</w:t>
      </w:r>
    </w:p>
    <w:p w14:paraId="09AAD82E" w14:textId="48F5F8B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8.3. </w:t>
      </w:r>
      <w:r w:rsidR="00535ED4" w:rsidRPr="00A37D12">
        <w:rPr>
          <w:rFonts w:cstheme="minorHAnsi"/>
          <w:bCs/>
          <w:lang w:val="sr-Latn-RS"/>
        </w:rPr>
        <w:t>Postrojenja za štavljenje kože</w:t>
      </w:r>
      <w:r w:rsidRPr="00A37D12">
        <w:rPr>
          <w:rFonts w:cstheme="minorHAnsi"/>
          <w:bCs/>
          <w:lang w:val="sr-Latn-RS"/>
        </w:rPr>
        <w:t>.</w:t>
      </w:r>
    </w:p>
    <w:p w14:paraId="7A3404CB" w14:textId="221F61B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8.4. </w:t>
      </w:r>
      <w:r w:rsidR="00535ED4" w:rsidRPr="00A37D12">
        <w:rPr>
          <w:rFonts w:cstheme="minorHAnsi"/>
          <w:bCs/>
          <w:lang w:val="sr-Latn-RS"/>
        </w:rPr>
        <w:t>Postrojenja za preradu i proizvodnju celuloze</w:t>
      </w:r>
      <w:r w:rsidRPr="00A37D12">
        <w:rPr>
          <w:rFonts w:cstheme="minorHAnsi"/>
          <w:bCs/>
          <w:lang w:val="sr-Latn-RS"/>
        </w:rPr>
        <w:t>.</w:t>
      </w:r>
    </w:p>
    <w:p w14:paraId="38A8E6C5"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42A9D355" w14:textId="16E28E24"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9. </w:t>
      </w:r>
      <w:r w:rsidR="00234D98" w:rsidRPr="00A37D12">
        <w:rPr>
          <w:rFonts w:cstheme="minorHAnsi"/>
          <w:b/>
          <w:bCs/>
          <w:lang w:val="sr-Latn-RS"/>
        </w:rPr>
        <w:t>Gumarska industrija</w:t>
      </w:r>
    </w:p>
    <w:p w14:paraId="081D2D76" w14:textId="3CBA4B0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9.1. </w:t>
      </w:r>
      <w:r w:rsidR="00535ED4" w:rsidRPr="00A37D12">
        <w:rPr>
          <w:rFonts w:cstheme="minorHAnsi"/>
          <w:bCs/>
          <w:lang w:val="sr-Latn-RS"/>
        </w:rPr>
        <w:t>Proizvodnja i obrada proizvoda na bazi elastomera</w:t>
      </w:r>
      <w:r w:rsidRPr="00A37D12">
        <w:rPr>
          <w:rFonts w:cstheme="minorHAnsi"/>
          <w:bCs/>
          <w:lang w:val="sr-Latn-RS"/>
        </w:rPr>
        <w:t>.</w:t>
      </w:r>
    </w:p>
    <w:p w14:paraId="6265C994"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75F31811" w14:textId="47028C9F"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10. </w:t>
      </w:r>
      <w:r w:rsidR="00535ED4" w:rsidRPr="00A37D12">
        <w:rPr>
          <w:rFonts w:cstheme="minorHAnsi"/>
          <w:b/>
          <w:bCs/>
          <w:lang w:val="sr-Latn-RS"/>
        </w:rPr>
        <w:t>Infrastrukturni projekti</w:t>
      </w:r>
    </w:p>
    <w:p w14:paraId="09EF3432" w14:textId="4CDCB0A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10.1. </w:t>
      </w:r>
      <w:r w:rsidR="00234D98" w:rsidRPr="00A37D12">
        <w:rPr>
          <w:rFonts w:cstheme="minorHAnsi"/>
          <w:bCs/>
          <w:lang w:val="sr-Latn-RS"/>
        </w:rPr>
        <w:t>P</w:t>
      </w:r>
      <w:r w:rsidR="00535ED4" w:rsidRPr="00A37D12">
        <w:rPr>
          <w:rFonts w:cstheme="minorHAnsi"/>
          <w:bCs/>
          <w:lang w:val="sr-Latn-RS"/>
        </w:rPr>
        <w:t>rojekti razvoja industrijskih objekata</w:t>
      </w:r>
      <w:r w:rsidRPr="00A37D12">
        <w:rPr>
          <w:rFonts w:cstheme="minorHAnsi"/>
          <w:bCs/>
          <w:lang w:val="sr-Latn-RS"/>
        </w:rPr>
        <w:t>;</w:t>
      </w:r>
    </w:p>
    <w:p w14:paraId="38B22AEC" w14:textId="5791222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10.2. </w:t>
      </w:r>
      <w:r w:rsidR="00234D98" w:rsidRPr="00A37D12">
        <w:rPr>
          <w:rFonts w:cstheme="minorHAnsi"/>
          <w:bCs/>
          <w:lang w:val="sr-Latn-RS"/>
        </w:rPr>
        <w:t>P</w:t>
      </w:r>
      <w:r w:rsidR="00535ED4" w:rsidRPr="00A37D12">
        <w:rPr>
          <w:rFonts w:cstheme="minorHAnsi"/>
          <w:bCs/>
          <w:lang w:val="sr-Latn-RS"/>
        </w:rPr>
        <w:t>rojekti urbanog razvoja, uključujući izgradnju trgovačkih centara i parkirališta</w:t>
      </w:r>
      <w:r w:rsidRPr="00A37D12">
        <w:rPr>
          <w:rFonts w:cstheme="minorHAnsi"/>
          <w:bCs/>
          <w:lang w:val="sr-Latn-RS"/>
        </w:rPr>
        <w:t>;</w:t>
      </w:r>
    </w:p>
    <w:p w14:paraId="26256186" w14:textId="5DA1C2D8"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lastRenderedPageBreak/>
        <w:t xml:space="preserve">10.3. </w:t>
      </w:r>
      <w:r w:rsidR="00234D98" w:rsidRPr="00A37D12">
        <w:rPr>
          <w:rFonts w:cstheme="minorHAnsi"/>
          <w:bCs/>
          <w:lang w:val="sr-Latn-RS"/>
        </w:rPr>
        <w:t>Izgradnja žel</w:t>
      </w:r>
      <w:r w:rsidR="00535ED4" w:rsidRPr="00A37D12">
        <w:rPr>
          <w:rFonts w:cstheme="minorHAnsi"/>
          <w:bCs/>
          <w:lang w:val="sr-Latn-RS"/>
        </w:rPr>
        <w:t>ezničkih i intermodalnih objekata za pretovar, kao i intermodalnih terminala (projekti koji nisu uključeni u Aneks 1</w:t>
      </w:r>
      <w:r w:rsidRPr="00A37D12">
        <w:rPr>
          <w:rFonts w:cstheme="minorHAnsi"/>
          <w:bCs/>
          <w:lang w:val="sr-Latn-RS"/>
        </w:rPr>
        <w:t>);</w:t>
      </w:r>
    </w:p>
    <w:p w14:paraId="031B1798" w14:textId="6EC8E3D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10.4. </w:t>
      </w:r>
      <w:r w:rsidR="00234D98" w:rsidRPr="00A37D12">
        <w:rPr>
          <w:rFonts w:cstheme="minorHAnsi"/>
          <w:bCs/>
          <w:lang w:val="sr-Latn-RS"/>
        </w:rPr>
        <w:t>K</w:t>
      </w:r>
      <w:r w:rsidR="00535ED4" w:rsidRPr="00A37D12">
        <w:rPr>
          <w:rFonts w:cstheme="minorHAnsi"/>
          <w:bCs/>
          <w:lang w:val="sr-Latn-RS"/>
        </w:rPr>
        <w:t>onstrukcije za aerodrome i aerodrom</w:t>
      </w:r>
      <w:r w:rsidR="00234D98" w:rsidRPr="00A37D12">
        <w:rPr>
          <w:rFonts w:cstheme="minorHAnsi"/>
          <w:bCs/>
          <w:lang w:val="sr-Latn-RS"/>
        </w:rPr>
        <w:t>sk</w:t>
      </w:r>
      <w:r w:rsidR="00535ED4" w:rsidRPr="00A37D12">
        <w:rPr>
          <w:rFonts w:cstheme="minorHAnsi"/>
          <w:bCs/>
          <w:lang w:val="sr-Latn-RS"/>
        </w:rPr>
        <w:t xml:space="preserve">e </w:t>
      </w:r>
      <w:r w:rsidR="00234D98" w:rsidRPr="00A37D12">
        <w:rPr>
          <w:rFonts w:cstheme="minorHAnsi"/>
          <w:bCs/>
          <w:lang w:val="sr-Latn-RS"/>
        </w:rPr>
        <w:t xml:space="preserve">iste </w:t>
      </w:r>
      <w:r w:rsidR="00535ED4" w:rsidRPr="00A37D12">
        <w:rPr>
          <w:rFonts w:cstheme="minorHAnsi"/>
          <w:bCs/>
          <w:lang w:val="sr-Latn-RS"/>
        </w:rPr>
        <w:t>(projekti koji nisu obuhvaćeni Aneksom 1</w:t>
      </w:r>
      <w:r w:rsidRPr="00A37D12">
        <w:rPr>
          <w:rFonts w:cstheme="minorHAnsi"/>
          <w:bCs/>
          <w:lang w:val="sr-Latn-RS"/>
        </w:rPr>
        <w:t>);</w:t>
      </w:r>
    </w:p>
    <w:p w14:paraId="4164C164" w14:textId="748CFFE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10.5. </w:t>
      </w:r>
      <w:r w:rsidR="00234D98" w:rsidRPr="00A37D12">
        <w:rPr>
          <w:rFonts w:cstheme="minorHAnsi"/>
          <w:bCs/>
          <w:lang w:val="sr-Latn-RS"/>
        </w:rPr>
        <w:t>I</w:t>
      </w:r>
      <w:r w:rsidR="00535ED4" w:rsidRPr="00A37D12">
        <w:rPr>
          <w:rFonts w:cstheme="minorHAnsi"/>
          <w:bCs/>
          <w:lang w:val="sr-Latn-RS"/>
        </w:rPr>
        <w:t>zgradnja puteva (projekti koji nisu obuhvaćeni Aneksom 1</w:t>
      </w:r>
      <w:r w:rsidRPr="00A37D12">
        <w:rPr>
          <w:rFonts w:cstheme="minorHAnsi"/>
          <w:bCs/>
          <w:lang w:val="sr-Latn-RS"/>
        </w:rPr>
        <w:t>);</w:t>
      </w:r>
    </w:p>
    <w:p w14:paraId="515BE263" w14:textId="522338E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10.6. </w:t>
      </w:r>
      <w:r w:rsidR="00234D98" w:rsidRPr="00A37D12">
        <w:rPr>
          <w:rFonts w:cstheme="minorHAnsi"/>
          <w:bCs/>
          <w:lang w:val="sr-Latn-RS"/>
        </w:rPr>
        <w:t>I</w:t>
      </w:r>
      <w:r w:rsidR="00535ED4" w:rsidRPr="00A37D12">
        <w:rPr>
          <w:rFonts w:cstheme="minorHAnsi"/>
          <w:bCs/>
          <w:lang w:val="sr-Latn-RS"/>
        </w:rPr>
        <w:t>zgradnja ili modifikacija unutrašnjih plovnih puteva</w:t>
      </w:r>
      <w:r w:rsidRPr="00A37D12">
        <w:rPr>
          <w:rFonts w:cstheme="minorHAnsi"/>
          <w:bCs/>
          <w:lang w:val="sr-Latn-RS"/>
        </w:rPr>
        <w:t>;</w:t>
      </w:r>
    </w:p>
    <w:p w14:paraId="4D08BE44" w14:textId="659FAC8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10.7. </w:t>
      </w:r>
      <w:r w:rsidR="00234D98" w:rsidRPr="00A37D12">
        <w:rPr>
          <w:rFonts w:cstheme="minorHAnsi"/>
          <w:bCs/>
          <w:lang w:val="sr-Latn-RS"/>
        </w:rPr>
        <w:t>P</w:t>
      </w:r>
      <w:r w:rsidR="00535ED4" w:rsidRPr="00A37D12">
        <w:rPr>
          <w:rFonts w:cstheme="minorHAnsi"/>
          <w:bCs/>
          <w:lang w:val="sr-Latn-RS"/>
        </w:rPr>
        <w:t xml:space="preserve">rojekti </w:t>
      </w:r>
      <w:r w:rsidR="00234D98" w:rsidRPr="00A37D12">
        <w:rPr>
          <w:rFonts w:cstheme="minorHAnsi"/>
          <w:bCs/>
          <w:lang w:val="sr-Latn-RS"/>
        </w:rPr>
        <w:t xml:space="preserve">za </w:t>
      </w:r>
      <w:r w:rsidR="00535ED4" w:rsidRPr="00A37D12">
        <w:rPr>
          <w:rFonts w:cstheme="minorHAnsi"/>
          <w:bCs/>
          <w:lang w:val="sr-Latn-RS"/>
        </w:rPr>
        <w:t>prevencij</w:t>
      </w:r>
      <w:r w:rsidR="00234D98" w:rsidRPr="00A37D12">
        <w:rPr>
          <w:rFonts w:cstheme="minorHAnsi"/>
          <w:bCs/>
          <w:lang w:val="sr-Latn-RS"/>
        </w:rPr>
        <w:t>u</w:t>
      </w:r>
      <w:r w:rsidR="00535ED4" w:rsidRPr="00A37D12">
        <w:rPr>
          <w:rFonts w:cstheme="minorHAnsi"/>
          <w:bCs/>
          <w:lang w:val="sr-Latn-RS"/>
        </w:rPr>
        <w:t xml:space="preserve"> poplav</w:t>
      </w:r>
      <w:r w:rsidR="00234D98" w:rsidRPr="00A37D12">
        <w:rPr>
          <w:rFonts w:cstheme="minorHAnsi"/>
          <w:bCs/>
          <w:lang w:val="sr-Latn-RS"/>
        </w:rPr>
        <w:t>a, uključujući modifikacije r</w:t>
      </w:r>
      <w:r w:rsidR="00535ED4" w:rsidRPr="00A37D12">
        <w:rPr>
          <w:rFonts w:cstheme="minorHAnsi"/>
          <w:bCs/>
          <w:lang w:val="sr-Latn-RS"/>
        </w:rPr>
        <w:t>ečnih kanala (projekti koji nisu uključeni u Aneks 1</w:t>
      </w:r>
      <w:r w:rsidRPr="00A37D12">
        <w:rPr>
          <w:rFonts w:cstheme="minorHAnsi"/>
          <w:bCs/>
          <w:lang w:val="sr-Latn-RS"/>
        </w:rPr>
        <w:t>);</w:t>
      </w:r>
    </w:p>
    <w:p w14:paraId="6378096C" w14:textId="7B2FC11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10.8. </w:t>
      </w:r>
      <w:r w:rsidR="00234D98" w:rsidRPr="00A37D12">
        <w:rPr>
          <w:rFonts w:cstheme="minorHAnsi"/>
          <w:bCs/>
          <w:lang w:val="sr-Latn-RS"/>
        </w:rPr>
        <w:t>B</w:t>
      </w:r>
      <w:r w:rsidR="00535ED4" w:rsidRPr="00A37D12">
        <w:rPr>
          <w:rFonts w:cstheme="minorHAnsi"/>
          <w:bCs/>
          <w:lang w:val="sr-Latn-RS"/>
        </w:rPr>
        <w:t>rane ili druge instalacije dizajnirane za zadržavanje vode ili skladištenje na dugoročnoj osnovi (projekti koji nisu uključeni u Aneks 1</w:t>
      </w:r>
      <w:r w:rsidRPr="00A37D12">
        <w:rPr>
          <w:rFonts w:cstheme="minorHAnsi"/>
          <w:bCs/>
          <w:lang w:val="sr-Latn-RS"/>
        </w:rPr>
        <w:t>);</w:t>
      </w:r>
    </w:p>
    <w:p w14:paraId="0F0E6275" w14:textId="182989A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10.9. </w:t>
      </w:r>
      <w:r w:rsidR="00535ED4" w:rsidRPr="00A37D12">
        <w:rPr>
          <w:rFonts w:cstheme="minorHAnsi"/>
          <w:bCs/>
          <w:lang w:val="sr-Latn-RS"/>
        </w:rPr>
        <w:t>Izgradnja ili modifikacija tramvaja, povišenih ili podzemnih železnica, visećih linija ili sličnih linija određene vrste, koje se koriste isključivo ili uglavnom za prevoz putnika</w:t>
      </w:r>
      <w:r w:rsidRPr="00A37D12">
        <w:rPr>
          <w:rFonts w:cstheme="minorHAnsi"/>
          <w:bCs/>
          <w:lang w:val="sr-Latn-RS"/>
        </w:rPr>
        <w:t>;</w:t>
      </w:r>
    </w:p>
    <w:p w14:paraId="35E3DD66" w14:textId="787C93B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10.10. </w:t>
      </w:r>
      <w:r w:rsidR="00535ED4" w:rsidRPr="00A37D12">
        <w:rPr>
          <w:rFonts w:cstheme="minorHAnsi"/>
          <w:bCs/>
          <w:lang w:val="sr-Latn-RS"/>
        </w:rPr>
        <w:t>Insta</w:t>
      </w:r>
      <w:r w:rsidR="00234D98" w:rsidRPr="00A37D12">
        <w:rPr>
          <w:rFonts w:cstheme="minorHAnsi"/>
          <w:bCs/>
          <w:lang w:val="sr-Latn-RS"/>
        </w:rPr>
        <w:t>lacije naftovoda i gasovoda i c</w:t>
      </w:r>
      <w:r w:rsidR="00535ED4" w:rsidRPr="00A37D12">
        <w:rPr>
          <w:rFonts w:cstheme="minorHAnsi"/>
          <w:bCs/>
          <w:lang w:val="sr-Latn-RS"/>
        </w:rPr>
        <w:t>evovodi za transport tokova CO2 u svrhu geološkog skladištenja (projekti koji nisu obuhvaćeni Aneksom I</w:t>
      </w:r>
      <w:r w:rsidRPr="00A37D12">
        <w:rPr>
          <w:rFonts w:cstheme="minorHAnsi"/>
          <w:bCs/>
          <w:lang w:val="sr-Latn-RS"/>
        </w:rPr>
        <w:t>).</w:t>
      </w:r>
    </w:p>
    <w:p w14:paraId="01B1630E" w14:textId="5EEE29EB"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10.11. </w:t>
      </w:r>
      <w:r w:rsidR="00535ED4" w:rsidRPr="00A37D12">
        <w:rPr>
          <w:rFonts w:cstheme="minorHAnsi"/>
          <w:bCs/>
          <w:lang w:val="sr-Latn-RS"/>
        </w:rPr>
        <w:t>Crpljenje podzemnih voda i veštačke šeme dopune podzemnih voda (projekti koji nisu uključeni u Aneks 1)</w:t>
      </w:r>
      <w:r w:rsidRPr="00A37D12">
        <w:rPr>
          <w:rFonts w:cstheme="minorHAnsi"/>
          <w:bCs/>
          <w:lang w:val="sr-Latn-RS"/>
        </w:rPr>
        <w:t>;</w:t>
      </w:r>
    </w:p>
    <w:p w14:paraId="0D31D121" w14:textId="24D3518A"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10.12. </w:t>
      </w:r>
      <w:r w:rsidR="00535ED4" w:rsidRPr="00A37D12">
        <w:rPr>
          <w:rFonts w:cstheme="minorHAnsi"/>
          <w:bCs/>
          <w:lang w:val="sr-Latn-RS"/>
        </w:rPr>
        <w:t>Radovi na p</w:t>
      </w:r>
      <w:r w:rsidR="00234D98" w:rsidRPr="00A37D12">
        <w:rPr>
          <w:rFonts w:cstheme="minorHAnsi"/>
          <w:bCs/>
          <w:lang w:val="sr-Latn-RS"/>
        </w:rPr>
        <w:t>renosu vodnih resursa između r</w:t>
      </w:r>
      <w:r w:rsidR="00535ED4" w:rsidRPr="00A37D12">
        <w:rPr>
          <w:rFonts w:cstheme="minorHAnsi"/>
          <w:bCs/>
          <w:lang w:val="sr-Latn-RS"/>
        </w:rPr>
        <w:t>ečnih slivova (projekti koji nisu obuhvaćeni Aneksom 1</w:t>
      </w:r>
      <w:r w:rsidRPr="00A37D12">
        <w:rPr>
          <w:rFonts w:cstheme="minorHAnsi"/>
          <w:bCs/>
          <w:lang w:val="sr-Latn-RS"/>
        </w:rPr>
        <w:t>).</w:t>
      </w:r>
    </w:p>
    <w:p w14:paraId="4B308594" w14:textId="77777777" w:rsidR="008038F8" w:rsidRPr="00A37D12" w:rsidRDefault="008038F8" w:rsidP="008038F8">
      <w:pPr>
        <w:autoSpaceDE w:val="0"/>
        <w:autoSpaceDN w:val="0"/>
        <w:adjustRightInd w:val="0"/>
        <w:spacing w:after="0" w:line="240" w:lineRule="auto"/>
        <w:jc w:val="both"/>
        <w:rPr>
          <w:rFonts w:cstheme="minorHAnsi"/>
          <w:bCs/>
          <w:lang w:val="sr-Latn-RS"/>
        </w:rPr>
      </w:pPr>
    </w:p>
    <w:p w14:paraId="1F815E24" w14:textId="51106AA4"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11. </w:t>
      </w:r>
      <w:r w:rsidR="00234D98" w:rsidRPr="00A37D12">
        <w:rPr>
          <w:rFonts w:cstheme="minorHAnsi"/>
          <w:b/>
          <w:bCs/>
          <w:lang w:val="sr-Latn-RS"/>
        </w:rPr>
        <w:t>Turizam i slobodno vr</w:t>
      </w:r>
      <w:r w:rsidR="00535ED4" w:rsidRPr="00A37D12">
        <w:rPr>
          <w:rFonts w:cstheme="minorHAnsi"/>
          <w:b/>
          <w:bCs/>
          <w:lang w:val="sr-Latn-RS"/>
        </w:rPr>
        <w:t>eme</w:t>
      </w:r>
    </w:p>
    <w:p w14:paraId="41055E66" w14:textId="7B85B02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11.1. </w:t>
      </w:r>
      <w:r w:rsidR="00535ED4" w:rsidRPr="00A37D12">
        <w:rPr>
          <w:rFonts w:cstheme="minorHAnsi"/>
          <w:bCs/>
          <w:lang w:val="sr-Latn-RS"/>
        </w:rPr>
        <w:t>Skijaške staze, ski-liftovi, žičare i prateće aktivnosti</w:t>
      </w:r>
      <w:r w:rsidRPr="00A37D12">
        <w:rPr>
          <w:rFonts w:cstheme="minorHAnsi"/>
          <w:bCs/>
          <w:lang w:val="sr-Latn-RS"/>
        </w:rPr>
        <w:t>;</w:t>
      </w:r>
    </w:p>
    <w:p w14:paraId="0603484C" w14:textId="016BD75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11.2. </w:t>
      </w:r>
      <w:r w:rsidR="00535ED4" w:rsidRPr="00A37D12">
        <w:rPr>
          <w:rFonts w:cstheme="minorHAnsi"/>
          <w:bCs/>
          <w:lang w:val="sr-Latn-RS"/>
        </w:rPr>
        <w:t>Turistička naselja i hotelski kompleksi izvan urbanih područja i prateći razvoj</w:t>
      </w:r>
      <w:r w:rsidRPr="00A37D12">
        <w:rPr>
          <w:rFonts w:cstheme="minorHAnsi"/>
          <w:bCs/>
          <w:lang w:val="sr-Latn-RS"/>
        </w:rPr>
        <w:t>;</w:t>
      </w:r>
    </w:p>
    <w:p w14:paraId="46F94BE6" w14:textId="3F4F30D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11.3. </w:t>
      </w:r>
      <w:r w:rsidR="00535ED4" w:rsidRPr="00A37D12">
        <w:rPr>
          <w:rFonts w:cstheme="minorHAnsi"/>
          <w:bCs/>
          <w:lang w:val="sr-Latn-RS"/>
        </w:rPr>
        <w:t xml:space="preserve">Stalni kampovi </w:t>
      </w:r>
      <w:r w:rsidR="00234D98" w:rsidRPr="00A37D12">
        <w:rPr>
          <w:rFonts w:cstheme="minorHAnsi"/>
          <w:bCs/>
          <w:lang w:val="sr-Latn-RS"/>
        </w:rPr>
        <w:t>i kamp m</w:t>
      </w:r>
      <w:r w:rsidR="00535ED4" w:rsidRPr="00A37D12">
        <w:rPr>
          <w:rFonts w:cstheme="minorHAnsi"/>
          <w:bCs/>
          <w:lang w:val="sr-Latn-RS"/>
        </w:rPr>
        <w:t>esta</w:t>
      </w:r>
      <w:r w:rsidRPr="00A37D12">
        <w:rPr>
          <w:rFonts w:cstheme="minorHAnsi"/>
          <w:bCs/>
          <w:lang w:val="sr-Latn-RS"/>
        </w:rPr>
        <w:t>;</w:t>
      </w:r>
    </w:p>
    <w:p w14:paraId="64E18A8C" w14:textId="4969BFE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11.4. </w:t>
      </w:r>
      <w:r w:rsidR="00535ED4" w:rsidRPr="00A37D12">
        <w:rPr>
          <w:rFonts w:cstheme="minorHAnsi"/>
          <w:bCs/>
          <w:lang w:val="sr-Latn-RS"/>
        </w:rPr>
        <w:t>Tematski parkovi</w:t>
      </w:r>
      <w:r w:rsidRPr="00A37D12">
        <w:rPr>
          <w:rFonts w:cstheme="minorHAnsi"/>
          <w:bCs/>
          <w:lang w:val="sr-Latn-RS"/>
        </w:rPr>
        <w:t>;</w:t>
      </w:r>
    </w:p>
    <w:p w14:paraId="3B8D0E74" w14:textId="5E39E25D"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11.5. </w:t>
      </w:r>
      <w:r w:rsidR="00535ED4" w:rsidRPr="00A37D12">
        <w:rPr>
          <w:rFonts w:cstheme="minorHAnsi"/>
          <w:bCs/>
          <w:lang w:val="sr-Latn-RS"/>
        </w:rPr>
        <w:t>Infrastrukturne i</w:t>
      </w:r>
      <w:r w:rsidR="00234D98" w:rsidRPr="00A37D12">
        <w:rPr>
          <w:rFonts w:cstheme="minorHAnsi"/>
          <w:bCs/>
          <w:lang w:val="sr-Latn-RS"/>
        </w:rPr>
        <w:t>nstalacije u zaštićenim zonama</w:t>
      </w:r>
      <w:r w:rsidR="00535ED4" w:rsidRPr="00A37D12">
        <w:rPr>
          <w:rFonts w:cstheme="minorHAnsi"/>
          <w:bCs/>
          <w:lang w:val="sr-Latn-RS"/>
        </w:rPr>
        <w:t xml:space="preserve"> koje nisu obuhvaćene prostornim planovima</w:t>
      </w:r>
      <w:r w:rsidRPr="00A37D12">
        <w:rPr>
          <w:rFonts w:cstheme="minorHAnsi"/>
          <w:bCs/>
          <w:lang w:val="sr-Latn-RS"/>
        </w:rPr>
        <w:t>.</w:t>
      </w:r>
    </w:p>
    <w:p w14:paraId="2D7039B4" w14:textId="77777777" w:rsidR="008038F8" w:rsidRPr="00A37D12" w:rsidRDefault="008038F8" w:rsidP="008038F8">
      <w:pPr>
        <w:autoSpaceDE w:val="0"/>
        <w:autoSpaceDN w:val="0"/>
        <w:adjustRightInd w:val="0"/>
        <w:spacing w:after="0" w:line="240" w:lineRule="auto"/>
        <w:jc w:val="both"/>
        <w:rPr>
          <w:rFonts w:cstheme="minorHAnsi"/>
          <w:b/>
          <w:bCs/>
          <w:lang w:val="sr-Latn-RS"/>
        </w:rPr>
      </w:pPr>
    </w:p>
    <w:p w14:paraId="456285C2" w14:textId="70D28497" w:rsidR="008038F8" w:rsidRPr="00A37D12" w:rsidRDefault="008038F8" w:rsidP="008038F8">
      <w:pPr>
        <w:autoSpaceDE w:val="0"/>
        <w:autoSpaceDN w:val="0"/>
        <w:adjustRightInd w:val="0"/>
        <w:spacing w:after="0" w:line="240" w:lineRule="auto"/>
        <w:jc w:val="both"/>
        <w:rPr>
          <w:rFonts w:cstheme="minorHAnsi"/>
          <w:b/>
          <w:bCs/>
          <w:lang w:val="sr-Latn-RS"/>
        </w:rPr>
      </w:pPr>
      <w:r w:rsidRPr="00A37D12">
        <w:rPr>
          <w:rFonts w:cstheme="minorHAnsi"/>
          <w:b/>
          <w:bCs/>
          <w:lang w:val="sr-Latn-RS"/>
        </w:rPr>
        <w:t xml:space="preserve">12. </w:t>
      </w:r>
      <w:r w:rsidR="00535ED4" w:rsidRPr="00A37D12">
        <w:rPr>
          <w:rFonts w:cstheme="minorHAnsi"/>
          <w:b/>
          <w:bCs/>
          <w:lang w:val="sr-Latn-RS"/>
        </w:rPr>
        <w:t>Ostali projekti</w:t>
      </w:r>
    </w:p>
    <w:p w14:paraId="6FB2355F" w14:textId="44A5EFEA"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12.1. </w:t>
      </w:r>
      <w:r w:rsidR="00234D98" w:rsidRPr="00A37D12">
        <w:rPr>
          <w:rFonts w:cstheme="minorHAnsi"/>
          <w:bCs/>
          <w:lang w:val="sr-Latn-RS"/>
        </w:rPr>
        <w:t>Trajne trkačke i test</w:t>
      </w:r>
      <w:r w:rsidR="00535ED4" w:rsidRPr="00A37D12">
        <w:rPr>
          <w:rFonts w:cstheme="minorHAnsi"/>
          <w:bCs/>
          <w:lang w:val="sr-Latn-RS"/>
        </w:rPr>
        <w:t xml:space="preserve"> staze za motorna vozila</w:t>
      </w:r>
      <w:r w:rsidRPr="00A37D12">
        <w:rPr>
          <w:rFonts w:cstheme="minorHAnsi"/>
          <w:bCs/>
          <w:lang w:val="sr-Latn-RS"/>
        </w:rPr>
        <w:t>;</w:t>
      </w:r>
    </w:p>
    <w:p w14:paraId="22B66BCF" w14:textId="5D0E7C3F"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12.2. </w:t>
      </w:r>
      <w:r w:rsidR="00535ED4" w:rsidRPr="00A37D12">
        <w:rPr>
          <w:rFonts w:cstheme="minorHAnsi"/>
          <w:bCs/>
          <w:lang w:val="sr-Latn-RS"/>
        </w:rPr>
        <w:t>Postrojenja za odlaganje otpada (projekti koji nisu obuhvaćeni Aneksom 1</w:t>
      </w:r>
      <w:r w:rsidRPr="00A37D12">
        <w:rPr>
          <w:rFonts w:cstheme="minorHAnsi"/>
          <w:bCs/>
          <w:lang w:val="sr-Latn-RS"/>
        </w:rPr>
        <w:t>);</w:t>
      </w:r>
    </w:p>
    <w:p w14:paraId="4B52A610" w14:textId="397EDA48"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12.3. </w:t>
      </w:r>
      <w:r w:rsidR="00535ED4" w:rsidRPr="00A37D12">
        <w:rPr>
          <w:rFonts w:cstheme="minorHAnsi"/>
          <w:bCs/>
          <w:lang w:val="sr-Latn-RS"/>
        </w:rPr>
        <w:t>Postrojenja za tretman otpadnih voda (projekti koji nisu obuhvaćeni Aneksom 1</w:t>
      </w:r>
      <w:r w:rsidRPr="00A37D12">
        <w:rPr>
          <w:rFonts w:cstheme="minorHAnsi"/>
          <w:bCs/>
          <w:lang w:val="sr-Latn-RS"/>
        </w:rPr>
        <w:t>);</w:t>
      </w:r>
    </w:p>
    <w:p w14:paraId="3CB980B1" w14:textId="2D9B5833"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12.4. </w:t>
      </w:r>
      <w:r w:rsidR="00535ED4" w:rsidRPr="00A37D12">
        <w:rPr>
          <w:rFonts w:cstheme="minorHAnsi"/>
          <w:bCs/>
          <w:lang w:val="sr-Latn-RS"/>
        </w:rPr>
        <w:t xml:space="preserve">Mesta </w:t>
      </w:r>
      <w:r w:rsidR="00234D98" w:rsidRPr="00A37D12">
        <w:rPr>
          <w:rFonts w:cstheme="minorHAnsi"/>
          <w:bCs/>
          <w:lang w:val="sr-Latn-RS"/>
        </w:rPr>
        <w:t>za odlaganje</w:t>
      </w:r>
      <w:r w:rsidR="00535ED4" w:rsidRPr="00A37D12">
        <w:rPr>
          <w:rFonts w:cstheme="minorHAnsi"/>
          <w:bCs/>
          <w:lang w:val="sr-Latn-RS"/>
        </w:rPr>
        <w:t xml:space="preserve"> mulja (projekti koji nisu obuhvaćeni Aneksom 1</w:t>
      </w:r>
      <w:r w:rsidRPr="00A37D12">
        <w:rPr>
          <w:rFonts w:cstheme="minorHAnsi"/>
          <w:bCs/>
          <w:lang w:val="sr-Latn-RS"/>
        </w:rPr>
        <w:t>);</w:t>
      </w:r>
    </w:p>
    <w:p w14:paraId="338AC7B7" w14:textId="4162D84E"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12.5. </w:t>
      </w:r>
      <w:r w:rsidR="00535ED4" w:rsidRPr="00A37D12">
        <w:rPr>
          <w:rFonts w:cstheme="minorHAnsi"/>
          <w:bCs/>
          <w:lang w:val="sr-Latn-RS"/>
        </w:rPr>
        <w:t xml:space="preserve">Skladištenje starog </w:t>
      </w:r>
      <w:r w:rsidR="00234D98" w:rsidRPr="00A37D12">
        <w:rPr>
          <w:rFonts w:cstheme="minorHAnsi"/>
          <w:bCs/>
          <w:lang w:val="sr-Latn-RS"/>
        </w:rPr>
        <w:t>gvožđa</w:t>
      </w:r>
      <w:r w:rsidR="00535ED4" w:rsidRPr="00A37D12">
        <w:rPr>
          <w:rFonts w:cstheme="minorHAnsi"/>
          <w:bCs/>
          <w:lang w:val="sr-Latn-RS"/>
        </w:rPr>
        <w:t xml:space="preserve"> i drugih metala, uključujući i otpadna vozila</w:t>
      </w:r>
      <w:r w:rsidRPr="00A37D12">
        <w:rPr>
          <w:rFonts w:cstheme="minorHAnsi"/>
          <w:bCs/>
          <w:lang w:val="sr-Latn-RS"/>
        </w:rPr>
        <w:t>;</w:t>
      </w:r>
    </w:p>
    <w:p w14:paraId="6E1C80E8" w14:textId="4A4F4A5C"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12.6. </w:t>
      </w:r>
      <w:r w:rsidR="00535ED4" w:rsidRPr="00A37D12">
        <w:rPr>
          <w:rFonts w:cstheme="minorHAnsi"/>
          <w:bCs/>
          <w:lang w:val="sr-Latn-RS"/>
        </w:rPr>
        <w:t xml:space="preserve">Postrojenja za proizvodnju </w:t>
      </w:r>
      <w:r w:rsidR="00234D98" w:rsidRPr="00A37D12">
        <w:rPr>
          <w:rFonts w:cstheme="minorHAnsi"/>
          <w:bCs/>
          <w:lang w:val="sr-Latn-RS"/>
        </w:rPr>
        <w:t>veštačkih</w:t>
      </w:r>
      <w:r w:rsidR="00535ED4" w:rsidRPr="00A37D12">
        <w:rPr>
          <w:rFonts w:cstheme="minorHAnsi"/>
          <w:bCs/>
          <w:lang w:val="sr-Latn-RS"/>
        </w:rPr>
        <w:t xml:space="preserve"> mineralnih vlakana (projekti koji nisu obuhvaćeni Aneksom 1</w:t>
      </w:r>
      <w:r w:rsidRPr="00A37D12">
        <w:rPr>
          <w:rFonts w:cstheme="minorHAnsi"/>
          <w:bCs/>
          <w:lang w:val="sr-Latn-RS"/>
        </w:rPr>
        <w:t>);</w:t>
      </w:r>
    </w:p>
    <w:p w14:paraId="568A44C8" w14:textId="618B5C35"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12.7. </w:t>
      </w:r>
      <w:r w:rsidR="00535ED4" w:rsidRPr="00A37D12">
        <w:rPr>
          <w:rFonts w:cstheme="minorHAnsi"/>
          <w:bCs/>
          <w:lang w:val="sr-Latn-RS"/>
        </w:rPr>
        <w:t xml:space="preserve">Postrojenja za </w:t>
      </w:r>
      <w:r w:rsidR="00234D98" w:rsidRPr="00A37D12">
        <w:rPr>
          <w:rFonts w:cstheme="minorHAnsi"/>
          <w:bCs/>
          <w:lang w:val="sr-Latn-RS"/>
        </w:rPr>
        <w:t>povraćaj</w:t>
      </w:r>
      <w:r w:rsidR="00535ED4" w:rsidRPr="00A37D12">
        <w:rPr>
          <w:rFonts w:cstheme="minorHAnsi"/>
          <w:bCs/>
          <w:lang w:val="sr-Latn-RS"/>
        </w:rPr>
        <w:t xml:space="preserve"> ili uništavanje eksplozivnih materija</w:t>
      </w:r>
      <w:r w:rsidRPr="00A37D12">
        <w:rPr>
          <w:rFonts w:cstheme="minorHAnsi"/>
          <w:bCs/>
          <w:lang w:val="sr-Latn-RS"/>
        </w:rPr>
        <w:t>;</w:t>
      </w:r>
    </w:p>
    <w:p w14:paraId="117D9A48" w14:textId="5A5B1340"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12.8. </w:t>
      </w:r>
      <w:r w:rsidR="00535ED4" w:rsidRPr="00A37D12">
        <w:rPr>
          <w:rFonts w:cstheme="minorHAnsi"/>
          <w:bCs/>
          <w:lang w:val="sr-Latn-RS"/>
        </w:rPr>
        <w:t>Mesta za odlaganje industrijskog neopasnog otpada</w:t>
      </w:r>
      <w:r w:rsidRPr="00A37D12">
        <w:rPr>
          <w:rFonts w:cstheme="minorHAnsi"/>
          <w:bCs/>
          <w:lang w:val="sr-Latn-RS"/>
        </w:rPr>
        <w:t>;</w:t>
      </w:r>
    </w:p>
    <w:p w14:paraId="1A9465AB" w14:textId="2EF14B87"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12.9. </w:t>
      </w:r>
      <w:r w:rsidR="00535ED4" w:rsidRPr="00A37D12">
        <w:rPr>
          <w:rFonts w:cstheme="minorHAnsi"/>
          <w:bCs/>
          <w:lang w:val="sr-Latn-RS"/>
        </w:rPr>
        <w:t>Mesta za skladištenje i preradu mrtvih i neželjenih životinja (projekti koji nisu obuhvaćeni Aneksom 1</w:t>
      </w:r>
      <w:r w:rsidRPr="00A37D12">
        <w:rPr>
          <w:rFonts w:cstheme="minorHAnsi"/>
          <w:bCs/>
          <w:lang w:val="sr-Latn-RS"/>
        </w:rPr>
        <w:t>);</w:t>
      </w:r>
    </w:p>
    <w:p w14:paraId="4A0D1CB9" w14:textId="3701935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12.10. </w:t>
      </w:r>
      <w:r w:rsidR="00535ED4" w:rsidRPr="00A37D12">
        <w:rPr>
          <w:rFonts w:cstheme="minorHAnsi"/>
          <w:bCs/>
          <w:lang w:val="sr-Latn-RS"/>
        </w:rPr>
        <w:t>Prehrambena industrija (projekti koji nisu obuhvaćeni Aneksom 1 ili odjeljkom 7 gore</w:t>
      </w:r>
      <w:r w:rsidRPr="00A37D12">
        <w:rPr>
          <w:rFonts w:cstheme="minorHAnsi"/>
          <w:bCs/>
          <w:lang w:val="sr-Latn-RS"/>
        </w:rPr>
        <w:t>).</w:t>
      </w:r>
    </w:p>
    <w:p w14:paraId="7413C99C" w14:textId="25557152"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12.11. </w:t>
      </w:r>
      <w:r w:rsidR="00535ED4" w:rsidRPr="00A37D12">
        <w:rPr>
          <w:rFonts w:cstheme="minorHAnsi"/>
          <w:bCs/>
          <w:lang w:val="sr-Latn-RS"/>
        </w:rPr>
        <w:t>Svaka promena ili proširenje projekata datih u Aneksu I ili Aneksu II koji su već odobreni, izvršeni ili u procesu izvršenja, a koji mogu imati značajne štetne uticaje na životnu sredinu (promena ili proširenje nisu obuhvaćeni Aneksom I</w:t>
      </w:r>
      <w:r w:rsidRPr="00A37D12">
        <w:rPr>
          <w:rFonts w:cstheme="minorHAnsi"/>
          <w:bCs/>
          <w:lang w:val="sr-Latn-RS"/>
        </w:rPr>
        <w:t>);</w:t>
      </w:r>
    </w:p>
    <w:p w14:paraId="362A4ECC" w14:textId="18D0CA94" w:rsidR="008038F8" w:rsidRPr="00A37D12" w:rsidRDefault="008038F8" w:rsidP="008038F8">
      <w:pPr>
        <w:autoSpaceDE w:val="0"/>
        <w:autoSpaceDN w:val="0"/>
        <w:adjustRightInd w:val="0"/>
        <w:spacing w:after="0" w:line="240" w:lineRule="auto"/>
        <w:jc w:val="both"/>
        <w:rPr>
          <w:rFonts w:cstheme="minorHAnsi"/>
          <w:bCs/>
          <w:lang w:val="sr-Latn-RS"/>
        </w:rPr>
      </w:pPr>
      <w:r w:rsidRPr="00A37D12">
        <w:rPr>
          <w:rFonts w:cstheme="minorHAnsi"/>
          <w:bCs/>
          <w:lang w:val="sr-Latn-RS"/>
        </w:rPr>
        <w:t xml:space="preserve">12.12. </w:t>
      </w:r>
      <w:r w:rsidR="00535ED4" w:rsidRPr="00A37D12">
        <w:rPr>
          <w:rFonts w:cstheme="minorHAnsi"/>
          <w:bCs/>
          <w:lang w:val="sr-Latn-RS"/>
        </w:rPr>
        <w:t>Projekti u Aneksu I, preduzeti isključivo ili uglavnom za razvoj i testiranje novih metoda ili proizvoda i ne koriste se više od dve (2) godine</w:t>
      </w:r>
      <w:r w:rsidRPr="00A37D12">
        <w:rPr>
          <w:rFonts w:cstheme="minorHAnsi"/>
          <w:bCs/>
          <w:lang w:val="sr-Latn-RS"/>
        </w:rPr>
        <w:t>.</w:t>
      </w:r>
    </w:p>
    <w:p w14:paraId="101DBBF5" w14:textId="77777777" w:rsidR="00507D51" w:rsidRPr="00A37D12" w:rsidRDefault="00507D51" w:rsidP="008038F8">
      <w:pPr>
        <w:autoSpaceDE w:val="0"/>
        <w:autoSpaceDN w:val="0"/>
        <w:adjustRightInd w:val="0"/>
        <w:spacing w:after="0" w:line="240" w:lineRule="auto"/>
        <w:jc w:val="both"/>
        <w:rPr>
          <w:rFonts w:cstheme="minorHAnsi"/>
          <w:bCs/>
          <w:lang w:val="sr-Latn-RS"/>
        </w:rPr>
      </w:pPr>
    </w:p>
    <w:p w14:paraId="5FC0634B" w14:textId="77777777" w:rsidR="00507D51" w:rsidRPr="00A37D12" w:rsidRDefault="00507D51" w:rsidP="008038F8">
      <w:pPr>
        <w:autoSpaceDE w:val="0"/>
        <w:autoSpaceDN w:val="0"/>
        <w:adjustRightInd w:val="0"/>
        <w:spacing w:after="0" w:line="240" w:lineRule="auto"/>
        <w:jc w:val="both"/>
        <w:rPr>
          <w:rFonts w:cstheme="minorHAnsi"/>
          <w:bCs/>
          <w:lang w:val="sr-Latn-RS"/>
        </w:rPr>
      </w:pPr>
    </w:p>
    <w:p w14:paraId="72AE2469" w14:textId="77777777" w:rsidR="00507D51" w:rsidRPr="00A37D12" w:rsidRDefault="00507D51" w:rsidP="008038F8">
      <w:pPr>
        <w:autoSpaceDE w:val="0"/>
        <w:autoSpaceDN w:val="0"/>
        <w:adjustRightInd w:val="0"/>
        <w:spacing w:after="0" w:line="240" w:lineRule="auto"/>
        <w:jc w:val="both"/>
        <w:rPr>
          <w:rFonts w:cstheme="minorHAnsi"/>
          <w:bCs/>
          <w:lang w:val="sr-Latn-RS"/>
        </w:rPr>
      </w:pPr>
    </w:p>
    <w:p w14:paraId="1DB7CD21" w14:textId="137A513F" w:rsidR="00507D51" w:rsidRPr="00A37D12" w:rsidRDefault="00535ED4" w:rsidP="00817D90">
      <w:pPr>
        <w:pStyle w:val="Heading1"/>
        <w:numPr>
          <w:ilvl w:val="0"/>
          <w:numId w:val="0"/>
        </w:numPr>
        <w:ind w:left="431" w:hanging="431"/>
        <w:rPr>
          <w:rFonts w:cstheme="minorHAnsi"/>
          <w:lang w:val="sr-Latn-RS"/>
        </w:rPr>
      </w:pPr>
      <w:bookmarkStart w:id="41" w:name="_Toc536452"/>
      <w:r w:rsidRPr="00A37D12">
        <w:rPr>
          <w:rFonts w:cstheme="minorHAnsi"/>
          <w:lang w:val="sr-Latn-RS"/>
        </w:rPr>
        <w:lastRenderedPageBreak/>
        <w:t>ANEKS 7 - LISTA AKTIVNOSTI KOJE SU PREDMET OPŠTINSKE EKOLOŠKE DOZVOLE</w:t>
      </w:r>
      <w:bookmarkEnd w:id="41"/>
      <w:r w:rsidRPr="00A37D12">
        <w:rPr>
          <w:rFonts w:cstheme="minorHAnsi"/>
          <w:lang w:val="sr-Latn-RS"/>
        </w:rPr>
        <w:t xml:space="preserve"> </w:t>
      </w:r>
    </w:p>
    <w:p w14:paraId="2F451D91" w14:textId="77777777" w:rsidR="00507D51" w:rsidRPr="00A37D12" w:rsidRDefault="00507D51" w:rsidP="008038F8">
      <w:pPr>
        <w:autoSpaceDE w:val="0"/>
        <w:autoSpaceDN w:val="0"/>
        <w:adjustRightInd w:val="0"/>
        <w:spacing w:after="0" w:line="240" w:lineRule="auto"/>
        <w:jc w:val="both"/>
        <w:rPr>
          <w:rFonts w:cstheme="minorHAnsi"/>
          <w:b/>
          <w:bCs/>
          <w:i/>
          <w:lang w:val="sr-Latn-RS"/>
        </w:rPr>
      </w:pPr>
    </w:p>
    <w:p w14:paraId="098C0E75" w14:textId="77777777" w:rsidR="00507D51" w:rsidRPr="00A37D12" w:rsidRDefault="00507D51" w:rsidP="008038F8">
      <w:pPr>
        <w:autoSpaceDE w:val="0"/>
        <w:autoSpaceDN w:val="0"/>
        <w:adjustRightInd w:val="0"/>
        <w:spacing w:after="0" w:line="240" w:lineRule="auto"/>
        <w:jc w:val="both"/>
        <w:rPr>
          <w:rFonts w:cstheme="minorHAnsi"/>
          <w:b/>
          <w:bCs/>
          <w:i/>
          <w:lang w:val="sr-Latn-RS"/>
        </w:rPr>
      </w:pPr>
      <w:r w:rsidRPr="00A37D12">
        <w:rPr>
          <w:rFonts w:cstheme="minorHAnsi"/>
          <w:noProof/>
        </w:rPr>
        <w:drawing>
          <wp:inline distT="0" distB="0" distL="0" distR="0" wp14:anchorId="7E01DF61" wp14:editId="28E37CDB">
            <wp:extent cx="5486400" cy="680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804660"/>
                    </a:xfrm>
                    <a:prstGeom prst="rect">
                      <a:avLst/>
                    </a:prstGeom>
                    <a:noFill/>
                  </pic:spPr>
                </pic:pic>
              </a:graphicData>
            </a:graphic>
          </wp:inline>
        </w:drawing>
      </w:r>
    </w:p>
    <w:p w14:paraId="5D135C9E" w14:textId="77777777" w:rsidR="00507D51" w:rsidRPr="00A37D12" w:rsidRDefault="00507D51" w:rsidP="008038F8">
      <w:pPr>
        <w:autoSpaceDE w:val="0"/>
        <w:autoSpaceDN w:val="0"/>
        <w:adjustRightInd w:val="0"/>
        <w:spacing w:after="0" w:line="240" w:lineRule="auto"/>
        <w:jc w:val="both"/>
        <w:rPr>
          <w:rFonts w:cstheme="minorHAnsi"/>
          <w:b/>
          <w:bCs/>
          <w:i/>
          <w:lang w:val="sr-Latn-RS"/>
        </w:rPr>
      </w:pPr>
    </w:p>
    <w:p w14:paraId="4AD5097E" w14:textId="77777777" w:rsidR="00507D51" w:rsidRPr="00A37D12" w:rsidRDefault="00507D51" w:rsidP="008038F8">
      <w:pPr>
        <w:autoSpaceDE w:val="0"/>
        <w:autoSpaceDN w:val="0"/>
        <w:adjustRightInd w:val="0"/>
        <w:spacing w:after="0" w:line="240" w:lineRule="auto"/>
        <w:jc w:val="both"/>
        <w:rPr>
          <w:rFonts w:cstheme="minorHAnsi"/>
          <w:b/>
          <w:bCs/>
          <w:i/>
          <w:lang w:val="sr-Latn-RS"/>
        </w:rPr>
      </w:pPr>
    </w:p>
    <w:p w14:paraId="69D9F66C" w14:textId="77777777" w:rsidR="00507D51" w:rsidRPr="00A37D12" w:rsidRDefault="00507D51" w:rsidP="008038F8">
      <w:pPr>
        <w:autoSpaceDE w:val="0"/>
        <w:autoSpaceDN w:val="0"/>
        <w:adjustRightInd w:val="0"/>
        <w:spacing w:after="0" w:line="240" w:lineRule="auto"/>
        <w:jc w:val="both"/>
        <w:rPr>
          <w:rFonts w:cstheme="minorHAnsi"/>
          <w:b/>
          <w:bCs/>
          <w:i/>
          <w:lang w:val="sr-Latn-RS"/>
        </w:rPr>
      </w:pPr>
    </w:p>
    <w:p w14:paraId="69CF6A4B" w14:textId="77777777" w:rsidR="00507D51" w:rsidRPr="00A37D12" w:rsidRDefault="00507D51" w:rsidP="008038F8">
      <w:pPr>
        <w:autoSpaceDE w:val="0"/>
        <w:autoSpaceDN w:val="0"/>
        <w:adjustRightInd w:val="0"/>
        <w:spacing w:after="0" w:line="240" w:lineRule="auto"/>
        <w:jc w:val="both"/>
        <w:rPr>
          <w:rFonts w:cstheme="minorHAnsi"/>
          <w:b/>
          <w:bCs/>
          <w:i/>
          <w:lang w:val="sr-Latn-RS"/>
        </w:rPr>
      </w:pPr>
    </w:p>
    <w:p w14:paraId="552DB003" w14:textId="77777777" w:rsidR="00507D51" w:rsidRPr="00A37D12" w:rsidRDefault="00507D51" w:rsidP="008038F8">
      <w:pPr>
        <w:autoSpaceDE w:val="0"/>
        <w:autoSpaceDN w:val="0"/>
        <w:adjustRightInd w:val="0"/>
        <w:spacing w:after="0" w:line="240" w:lineRule="auto"/>
        <w:jc w:val="both"/>
        <w:rPr>
          <w:rFonts w:cstheme="minorHAnsi"/>
          <w:b/>
          <w:bCs/>
          <w:i/>
          <w:lang w:val="sr-Latn-RS"/>
        </w:rPr>
      </w:pPr>
    </w:p>
    <w:p w14:paraId="54C64B17" w14:textId="77777777" w:rsidR="00507D51" w:rsidRPr="00A37D12" w:rsidRDefault="00507D51" w:rsidP="008038F8">
      <w:pPr>
        <w:autoSpaceDE w:val="0"/>
        <w:autoSpaceDN w:val="0"/>
        <w:adjustRightInd w:val="0"/>
        <w:spacing w:after="0" w:line="240" w:lineRule="auto"/>
        <w:jc w:val="both"/>
        <w:rPr>
          <w:rFonts w:cstheme="minorHAnsi"/>
          <w:b/>
          <w:bCs/>
          <w:i/>
          <w:lang w:val="sr-Latn-RS"/>
        </w:rPr>
      </w:pPr>
      <w:r w:rsidRPr="00A37D12">
        <w:rPr>
          <w:rFonts w:cstheme="minorHAnsi"/>
          <w:noProof/>
        </w:rPr>
        <w:lastRenderedPageBreak/>
        <w:drawing>
          <wp:inline distT="0" distB="0" distL="0" distR="0" wp14:anchorId="3A39B7B3" wp14:editId="53491535">
            <wp:extent cx="5486400" cy="4896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896485"/>
                    </a:xfrm>
                    <a:prstGeom prst="rect">
                      <a:avLst/>
                    </a:prstGeom>
                    <a:noFill/>
                  </pic:spPr>
                </pic:pic>
              </a:graphicData>
            </a:graphic>
          </wp:inline>
        </w:drawing>
      </w:r>
    </w:p>
    <w:p w14:paraId="563B8FB0" w14:textId="77777777" w:rsidR="008038F8" w:rsidRPr="00A37D12" w:rsidRDefault="008038F8" w:rsidP="00F50271">
      <w:pPr>
        <w:jc w:val="both"/>
        <w:rPr>
          <w:rFonts w:eastAsia="Calibri" w:cstheme="minorHAnsi"/>
          <w:sz w:val="20"/>
          <w:szCs w:val="20"/>
          <w:highlight w:val="cyan"/>
          <w:lang w:val="sr-Latn-RS"/>
        </w:rPr>
      </w:pPr>
    </w:p>
    <w:p w14:paraId="46044714" w14:textId="77777777" w:rsidR="0032236F" w:rsidRPr="00A37D12" w:rsidRDefault="0032236F" w:rsidP="00F50271">
      <w:pPr>
        <w:jc w:val="both"/>
        <w:rPr>
          <w:rFonts w:eastAsia="Calibri" w:cstheme="minorHAnsi"/>
          <w:sz w:val="20"/>
          <w:szCs w:val="20"/>
          <w:highlight w:val="cyan"/>
          <w:lang w:val="sr-Latn-RS"/>
        </w:rPr>
      </w:pPr>
    </w:p>
    <w:p w14:paraId="2D279293" w14:textId="77777777" w:rsidR="0032236F" w:rsidRPr="00A37D12" w:rsidRDefault="0032236F" w:rsidP="00F50271">
      <w:pPr>
        <w:jc w:val="both"/>
        <w:rPr>
          <w:rFonts w:eastAsia="Calibri" w:cstheme="minorHAnsi"/>
          <w:sz w:val="20"/>
          <w:szCs w:val="20"/>
          <w:highlight w:val="cyan"/>
          <w:lang w:val="sr-Latn-RS"/>
        </w:rPr>
      </w:pPr>
    </w:p>
    <w:p w14:paraId="622ECFBE" w14:textId="77777777" w:rsidR="0032236F" w:rsidRPr="00A37D12" w:rsidRDefault="0032236F" w:rsidP="00F50271">
      <w:pPr>
        <w:jc w:val="both"/>
        <w:rPr>
          <w:rFonts w:eastAsia="Calibri" w:cstheme="minorHAnsi"/>
          <w:sz w:val="20"/>
          <w:szCs w:val="20"/>
          <w:highlight w:val="cyan"/>
          <w:lang w:val="sr-Latn-RS"/>
        </w:rPr>
      </w:pPr>
    </w:p>
    <w:p w14:paraId="38E48AA9" w14:textId="77777777" w:rsidR="0032236F" w:rsidRPr="00A37D12" w:rsidRDefault="0032236F" w:rsidP="00F50271">
      <w:pPr>
        <w:jc w:val="both"/>
        <w:rPr>
          <w:rFonts w:eastAsia="Calibri" w:cstheme="minorHAnsi"/>
          <w:sz w:val="20"/>
          <w:szCs w:val="20"/>
          <w:highlight w:val="cyan"/>
          <w:lang w:val="sr-Latn-RS"/>
        </w:rPr>
      </w:pPr>
    </w:p>
    <w:p w14:paraId="32A838AE" w14:textId="77777777" w:rsidR="0032236F" w:rsidRPr="00A37D12" w:rsidRDefault="0032236F" w:rsidP="00F50271">
      <w:pPr>
        <w:jc w:val="both"/>
        <w:rPr>
          <w:rFonts w:eastAsia="Calibri" w:cstheme="minorHAnsi"/>
          <w:sz w:val="20"/>
          <w:szCs w:val="20"/>
          <w:highlight w:val="cyan"/>
          <w:lang w:val="sr-Latn-RS"/>
        </w:rPr>
      </w:pPr>
    </w:p>
    <w:p w14:paraId="7A934964" w14:textId="6DC6AAE1" w:rsidR="0032236F" w:rsidRPr="00A37D12" w:rsidRDefault="0032236F" w:rsidP="00F50271">
      <w:pPr>
        <w:jc w:val="both"/>
        <w:rPr>
          <w:rFonts w:eastAsia="Calibri" w:cstheme="minorHAnsi"/>
          <w:sz w:val="20"/>
          <w:szCs w:val="20"/>
          <w:highlight w:val="cyan"/>
          <w:lang w:val="sr-Latn-RS"/>
        </w:rPr>
      </w:pPr>
    </w:p>
    <w:p w14:paraId="79966F73" w14:textId="77777777" w:rsidR="00E93932" w:rsidRPr="00A37D12" w:rsidRDefault="00E93932" w:rsidP="00F50271">
      <w:pPr>
        <w:jc w:val="both"/>
        <w:rPr>
          <w:rFonts w:eastAsia="Calibri" w:cstheme="minorHAnsi"/>
          <w:sz w:val="20"/>
          <w:szCs w:val="20"/>
          <w:highlight w:val="cyan"/>
          <w:lang w:val="sr-Latn-RS"/>
        </w:rPr>
      </w:pPr>
    </w:p>
    <w:p w14:paraId="7F738DE4" w14:textId="77777777" w:rsidR="0032236F" w:rsidRPr="00A37D12" w:rsidRDefault="0032236F" w:rsidP="00F50271">
      <w:pPr>
        <w:jc w:val="both"/>
        <w:rPr>
          <w:rFonts w:eastAsia="Calibri" w:cstheme="minorHAnsi"/>
          <w:sz w:val="20"/>
          <w:szCs w:val="20"/>
          <w:highlight w:val="cyan"/>
          <w:lang w:val="sr-Latn-RS"/>
        </w:rPr>
      </w:pPr>
    </w:p>
    <w:p w14:paraId="0F175ABE" w14:textId="77777777" w:rsidR="0032236F" w:rsidRPr="00A37D12" w:rsidRDefault="0032236F" w:rsidP="00F50271">
      <w:pPr>
        <w:jc w:val="both"/>
        <w:rPr>
          <w:rFonts w:eastAsia="Calibri" w:cstheme="minorHAnsi"/>
          <w:sz w:val="20"/>
          <w:szCs w:val="20"/>
          <w:highlight w:val="cyan"/>
          <w:lang w:val="sr-Latn-RS"/>
        </w:rPr>
      </w:pPr>
    </w:p>
    <w:p w14:paraId="0E00E8B1" w14:textId="77777777" w:rsidR="0032236F" w:rsidRPr="00A37D12" w:rsidRDefault="0032236F" w:rsidP="00F50271">
      <w:pPr>
        <w:jc w:val="both"/>
        <w:rPr>
          <w:rFonts w:eastAsia="Calibri" w:cstheme="minorHAnsi"/>
          <w:sz w:val="20"/>
          <w:szCs w:val="20"/>
          <w:highlight w:val="cyan"/>
          <w:lang w:val="sr-Latn-RS"/>
        </w:rPr>
      </w:pPr>
    </w:p>
    <w:p w14:paraId="6AB30699" w14:textId="4BB24654" w:rsidR="0098472B" w:rsidRPr="00A37D12" w:rsidRDefault="00535ED4" w:rsidP="00B02542">
      <w:pPr>
        <w:pStyle w:val="Heading1"/>
        <w:numPr>
          <w:ilvl w:val="0"/>
          <w:numId w:val="0"/>
        </w:numPr>
        <w:rPr>
          <w:rFonts w:eastAsia="Calibri" w:cstheme="minorHAnsi"/>
          <w:sz w:val="20"/>
          <w:szCs w:val="20"/>
          <w:highlight w:val="cyan"/>
          <w:lang w:val="sr-Latn-RS"/>
        </w:rPr>
      </w:pPr>
      <w:bookmarkStart w:id="42" w:name="_Toc536453"/>
      <w:r w:rsidRPr="00A37D12">
        <w:rPr>
          <w:rFonts w:eastAsiaTheme="minorHAnsi" w:cstheme="minorHAnsi"/>
          <w:lang w:val="sr-Latn-RS"/>
        </w:rPr>
        <w:lastRenderedPageBreak/>
        <w:t>ANEKS</w:t>
      </w:r>
      <w:r w:rsidR="00111B8D">
        <w:rPr>
          <w:rFonts w:eastAsiaTheme="minorHAnsi" w:cstheme="minorHAnsi"/>
          <w:lang w:val="sr-Latn-RS"/>
        </w:rPr>
        <w:t xml:space="preserve"> 8</w:t>
      </w:r>
      <w:r w:rsidRPr="00A37D12">
        <w:rPr>
          <w:rFonts w:eastAsiaTheme="minorHAnsi" w:cstheme="minorHAnsi"/>
          <w:lang w:val="sr-Latn-RS"/>
        </w:rPr>
        <w:t xml:space="preserve"> - </w:t>
      </w:r>
      <w:r w:rsidR="00234D98" w:rsidRPr="00A37D12">
        <w:rPr>
          <w:rFonts w:eastAsiaTheme="minorHAnsi" w:cstheme="minorHAnsi"/>
          <w:lang w:val="sr-Latn-RS"/>
        </w:rPr>
        <w:t xml:space="preserve">POSTOJEĆI SISTEMI </w:t>
      </w:r>
      <w:r w:rsidRPr="00A37D12">
        <w:rPr>
          <w:rFonts w:eastAsiaTheme="minorHAnsi" w:cstheme="minorHAnsi"/>
          <w:lang w:val="sr-Latn-RS"/>
        </w:rPr>
        <w:t>KOMERCIJALN</w:t>
      </w:r>
      <w:r w:rsidR="00234D98" w:rsidRPr="00A37D12">
        <w:rPr>
          <w:rFonts w:eastAsiaTheme="minorHAnsi" w:cstheme="minorHAnsi"/>
          <w:lang w:val="sr-Latn-RS"/>
        </w:rPr>
        <w:t>IH</w:t>
      </w:r>
      <w:r w:rsidRPr="00A37D12">
        <w:rPr>
          <w:rFonts w:eastAsiaTheme="minorHAnsi" w:cstheme="minorHAnsi"/>
          <w:lang w:val="sr-Latn-RS"/>
        </w:rPr>
        <w:t xml:space="preserve"> BAN</w:t>
      </w:r>
      <w:r w:rsidR="00234D98" w:rsidRPr="00A37D12">
        <w:rPr>
          <w:rFonts w:eastAsiaTheme="minorHAnsi" w:cstheme="minorHAnsi"/>
          <w:lang w:val="sr-Latn-RS"/>
        </w:rPr>
        <w:t>A</w:t>
      </w:r>
      <w:r w:rsidRPr="00A37D12">
        <w:rPr>
          <w:rFonts w:eastAsiaTheme="minorHAnsi" w:cstheme="minorHAnsi"/>
          <w:lang w:val="sr-Latn-RS"/>
        </w:rPr>
        <w:t>K</w:t>
      </w:r>
      <w:r w:rsidR="00234D98" w:rsidRPr="00A37D12">
        <w:rPr>
          <w:rFonts w:eastAsiaTheme="minorHAnsi" w:cstheme="minorHAnsi"/>
          <w:lang w:val="sr-Latn-RS"/>
        </w:rPr>
        <w:t>A</w:t>
      </w:r>
      <w:r w:rsidRPr="00A37D12">
        <w:rPr>
          <w:rFonts w:eastAsiaTheme="minorHAnsi" w:cstheme="minorHAnsi"/>
          <w:lang w:val="sr-Latn-RS"/>
        </w:rPr>
        <w:t xml:space="preserve"> (RFI) ZA </w:t>
      </w:r>
      <w:r w:rsidR="00BC1E75" w:rsidRPr="00A37D12">
        <w:rPr>
          <w:rFonts w:eastAsiaTheme="minorHAnsi" w:cstheme="minorHAnsi"/>
          <w:lang w:val="sr-Latn-RS"/>
        </w:rPr>
        <w:t xml:space="preserve">EKOLOŠKI </w:t>
      </w:r>
      <w:r w:rsidRPr="00A37D12">
        <w:rPr>
          <w:rFonts w:eastAsiaTheme="minorHAnsi" w:cstheme="minorHAnsi"/>
          <w:lang w:val="sr-Latn-RS"/>
        </w:rPr>
        <w:t>PREGLED</w:t>
      </w:r>
      <w:r w:rsidR="00BC1E75" w:rsidRPr="00A37D12">
        <w:rPr>
          <w:rFonts w:eastAsiaTheme="minorHAnsi" w:cstheme="minorHAnsi"/>
          <w:lang w:val="sr-Latn-RS"/>
        </w:rPr>
        <w:t xml:space="preserve"> (SKRINING)</w:t>
      </w:r>
      <w:r w:rsidRPr="00A37D12">
        <w:rPr>
          <w:rFonts w:eastAsiaTheme="minorHAnsi" w:cstheme="minorHAnsi"/>
          <w:lang w:val="sr-Latn-RS"/>
        </w:rPr>
        <w:t xml:space="preserve"> I UPRAVLJANJE OKOLI</w:t>
      </w:r>
      <w:r w:rsidR="00234D98" w:rsidRPr="00A37D12">
        <w:rPr>
          <w:rFonts w:eastAsiaTheme="minorHAnsi" w:cstheme="minorHAnsi"/>
          <w:lang w:val="sr-Latn-RS"/>
        </w:rPr>
        <w:t>NO</w:t>
      </w:r>
      <w:r w:rsidRPr="00A37D12">
        <w:rPr>
          <w:rFonts w:eastAsiaTheme="minorHAnsi" w:cstheme="minorHAnsi"/>
          <w:lang w:val="sr-Latn-RS"/>
        </w:rPr>
        <w:t>M</w:t>
      </w:r>
      <w:bookmarkEnd w:id="42"/>
      <w:r w:rsidRPr="00A37D12">
        <w:rPr>
          <w:rFonts w:eastAsiaTheme="minorHAnsi" w:cstheme="minorHAnsi"/>
          <w:lang w:val="sr-Latn-RS"/>
        </w:rPr>
        <w:t xml:space="preserve"> </w:t>
      </w:r>
    </w:p>
    <w:p w14:paraId="53EB9495" w14:textId="6B0C79D3" w:rsidR="0032236F" w:rsidRPr="00A37D12" w:rsidRDefault="00AA597C" w:rsidP="00F50271">
      <w:pPr>
        <w:jc w:val="both"/>
        <w:rPr>
          <w:rFonts w:eastAsia="Calibri" w:cstheme="minorHAnsi"/>
          <w:sz w:val="20"/>
          <w:szCs w:val="20"/>
          <w:highlight w:val="cyan"/>
          <w:lang w:val="sr-Latn-RS"/>
        </w:rPr>
      </w:pPr>
      <w:bookmarkStart w:id="43" w:name="_GoBack"/>
      <w:bookmarkEnd w:id="43"/>
      <w:r>
        <w:rPr>
          <w:rFonts w:eastAsia="Calibri" w:cstheme="minorHAnsi"/>
          <w:sz w:val="20"/>
          <w:szCs w:val="20"/>
          <w:lang w:val="sr-Latn-RS"/>
        </w:rPr>
        <w:t>(</w:t>
      </w:r>
      <w:r w:rsidRPr="00AA597C">
        <w:rPr>
          <w:rFonts w:eastAsia="Calibri" w:cstheme="minorHAnsi"/>
          <w:sz w:val="20"/>
          <w:szCs w:val="20"/>
          <w:lang w:val="sr-Latn-RS"/>
        </w:rPr>
        <w:t>da se utvrdi</w:t>
      </w:r>
      <w:r>
        <w:rPr>
          <w:rFonts w:eastAsia="Calibri" w:cstheme="minorHAnsi"/>
          <w:sz w:val="20"/>
          <w:szCs w:val="20"/>
          <w:lang w:val="sr-Latn-RS"/>
        </w:rPr>
        <w:t>)</w:t>
      </w:r>
    </w:p>
    <w:sectPr w:rsidR="0032236F" w:rsidRPr="00A37D12" w:rsidSect="00AD402B">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61B1" w14:textId="77777777" w:rsidR="00BC474C" w:rsidRDefault="00BC474C" w:rsidP="00770283">
      <w:pPr>
        <w:spacing w:after="0" w:line="240" w:lineRule="auto"/>
      </w:pPr>
      <w:r>
        <w:separator/>
      </w:r>
    </w:p>
  </w:endnote>
  <w:endnote w:type="continuationSeparator" w:id="0">
    <w:p w14:paraId="2002A965" w14:textId="77777777" w:rsidR="00BC474C" w:rsidRDefault="00BC474C" w:rsidP="0077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8FF" w14:textId="77777777" w:rsidR="00BC474C" w:rsidRDefault="00BC474C" w:rsidP="00B8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81CA6" w14:textId="77777777" w:rsidR="00BC474C" w:rsidRDefault="00BC474C" w:rsidP="00B862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B1C9" w14:textId="77777777" w:rsidR="00BC474C" w:rsidRDefault="00BC474C" w:rsidP="00B8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6671142" w14:textId="77777777" w:rsidR="00BC474C" w:rsidRDefault="00BC474C" w:rsidP="00B862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020200"/>
      <w:docPartObj>
        <w:docPartGallery w:val="Page Numbers (Bottom of Page)"/>
        <w:docPartUnique/>
      </w:docPartObj>
    </w:sdtPr>
    <w:sdtEndPr>
      <w:rPr>
        <w:noProof/>
      </w:rPr>
    </w:sdtEndPr>
    <w:sdtContent>
      <w:p w14:paraId="0BED7ADB" w14:textId="60FBEC80" w:rsidR="00BC474C" w:rsidRDefault="00BC474C">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308EED84" w14:textId="77777777" w:rsidR="00BC474C" w:rsidRDefault="00BC4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9D65" w14:textId="77777777" w:rsidR="00BC474C" w:rsidRDefault="00BC474C" w:rsidP="00770283">
      <w:pPr>
        <w:spacing w:after="0" w:line="240" w:lineRule="auto"/>
      </w:pPr>
      <w:r>
        <w:separator/>
      </w:r>
    </w:p>
  </w:footnote>
  <w:footnote w:type="continuationSeparator" w:id="0">
    <w:p w14:paraId="3997FAA8" w14:textId="77777777" w:rsidR="00BC474C" w:rsidRDefault="00BC474C" w:rsidP="00770283">
      <w:pPr>
        <w:spacing w:after="0" w:line="240" w:lineRule="auto"/>
      </w:pPr>
      <w:r>
        <w:continuationSeparator/>
      </w:r>
    </w:p>
  </w:footnote>
  <w:footnote w:id="1">
    <w:p w14:paraId="03E21E65" w14:textId="20DA3D52" w:rsidR="00BC474C" w:rsidRPr="00374D5A" w:rsidRDefault="00BC474C">
      <w:pPr>
        <w:pStyle w:val="FootnoteText"/>
        <w:rPr>
          <w:lang w:val="sr-Latn-RS"/>
        </w:rPr>
      </w:pPr>
      <w:r w:rsidRPr="00374D5A">
        <w:rPr>
          <w:rStyle w:val="FootnoteReference"/>
          <w:lang w:val="sr-Latn-RS"/>
        </w:rPr>
        <w:footnoteRef/>
      </w:r>
      <w:r w:rsidRPr="00374D5A">
        <w:rPr>
          <w:lang w:val="sr-Latn-RS"/>
        </w:rPr>
        <w:t xml:space="preserve"> Uredba </w:t>
      </w:r>
      <w:r>
        <w:rPr>
          <w:lang w:val="sr-Latn-RS"/>
        </w:rPr>
        <w:t>o velikim izloženostima odobrena od Odbora Centralne banke Republike Kosovo 26. aprila</w:t>
      </w:r>
      <w:r w:rsidRPr="00374D5A">
        <w:rPr>
          <w:lang w:val="sr-Latn-RS"/>
        </w:rPr>
        <w:t xml:space="preserve"> 2013</w:t>
      </w:r>
      <w:r>
        <w:rPr>
          <w:lang w:val="sr-Latn-RS"/>
        </w:rPr>
        <w:t xml:space="preserve">. </w:t>
      </w:r>
    </w:p>
  </w:footnote>
  <w:footnote w:id="2">
    <w:p w14:paraId="3F95BE9D" w14:textId="77777777" w:rsidR="00BC474C" w:rsidRPr="00374D5A" w:rsidRDefault="00BC474C" w:rsidP="00DE3832">
      <w:pPr>
        <w:pStyle w:val="FootnoteText"/>
        <w:rPr>
          <w:rFonts w:asciiTheme="minorHAnsi" w:hAnsiTheme="minorHAnsi"/>
          <w:sz w:val="18"/>
          <w:szCs w:val="18"/>
          <w:lang w:val="sr-Latn-RS"/>
        </w:rPr>
      </w:pPr>
      <w:r w:rsidRPr="00374D5A">
        <w:rPr>
          <w:rStyle w:val="FootnoteReference"/>
          <w:rFonts w:asciiTheme="minorHAnsi" w:hAnsiTheme="minorHAnsi"/>
          <w:sz w:val="18"/>
          <w:szCs w:val="18"/>
          <w:lang w:val="sr-Latn-RS"/>
        </w:rPr>
        <w:footnoteRef/>
      </w:r>
      <w:r w:rsidRPr="00374D5A">
        <w:rPr>
          <w:rFonts w:asciiTheme="minorHAnsi" w:hAnsiTheme="minorHAnsi"/>
          <w:sz w:val="18"/>
          <w:szCs w:val="18"/>
          <w:lang w:val="sr-Latn-RS"/>
        </w:rPr>
        <w:t xml:space="preserve"> http://www.ammk-rks.net/?page=2,46</w:t>
      </w:r>
    </w:p>
  </w:footnote>
  <w:footnote w:id="3">
    <w:p w14:paraId="6EBE7628" w14:textId="77777777" w:rsidR="00BC474C" w:rsidRPr="00374D5A" w:rsidRDefault="00BC474C" w:rsidP="00673C9D">
      <w:pPr>
        <w:pStyle w:val="FootnoteText"/>
        <w:rPr>
          <w:rFonts w:asciiTheme="minorHAnsi" w:hAnsiTheme="minorHAnsi"/>
          <w:sz w:val="18"/>
          <w:szCs w:val="18"/>
          <w:lang w:val="sr-Latn-RS"/>
        </w:rPr>
      </w:pPr>
      <w:r w:rsidRPr="00374D5A">
        <w:rPr>
          <w:rStyle w:val="FootnoteReference"/>
          <w:rFonts w:asciiTheme="minorHAnsi" w:hAnsiTheme="minorHAnsi"/>
          <w:sz w:val="18"/>
          <w:szCs w:val="18"/>
          <w:lang w:val="sr-Latn-RS"/>
        </w:rPr>
        <w:footnoteRef/>
      </w:r>
      <w:r w:rsidRPr="00374D5A">
        <w:rPr>
          <w:rFonts w:asciiTheme="minorHAnsi" w:hAnsiTheme="minorHAnsi"/>
          <w:sz w:val="18"/>
          <w:szCs w:val="18"/>
          <w:lang w:val="sr-Latn-RS"/>
        </w:rPr>
        <w:t xml:space="preserve"> http://www.unmikonline.org/regulations/unmikgazette/02english/E2004regs/RE2004_37_ALE2004_15.pdf</w:t>
      </w:r>
    </w:p>
  </w:footnote>
  <w:footnote w:id="4">
    <w:p w14:paraId="1BC7D6AB" w14:textId="77777777" w:rsidR="00BC474C" w:rsidRPr="00374D5A" w:rsidRDefault="00BC474C" w:rsidP="00673C9D">
      <w:pPr>
        <w:pStyle w:val="FootnoteText"/>
        <w:rPr>
          <w:rFonts w:asciiTheme="minorHAnsi" w:hAnsiTheme="minorHAnsi"/>
          <w:sz w:val="18"/>
          <w:szCs w:val="18"/>
          <w:lang w:val="sr-Latn-RS"/>
        </w:rPr>
      </w:pPr>
      <w:r w:rsidRPr="00374D5A">
        <w:rPr>
          <w:rStyle w:val="FootnoteReference"/>
          <w:rFonts w:asciiTheme="minorHAnsi" w:hAnsiTheme="minorHAnsi"/>
          <w:sz w:val="18"/>
          <w:szCs w:val="18"/>
          <w:lang w:val="sr-Latn-RS"/>
        </w:rPr>
        <w:footnoteRef/>
      </w:r>
      <w:r w:rsidRPr="00374D5A">
        <w:rPr>
          <w:rFonts w:asciiTheme="minorHAnsi" w:hAnsiTheme="minorHAnsi"/>
          <w:sz w:val="18"/>
          <w:szCs w:val="18"/>
          <w:lang w:val="sr-Latn-RS"/>
        </w:rPr>
        <w:t xml:space="preserve"> http://documents.worldbank.org/curated/en/282091494340650708/pdf/Kosovo-SCD-FINAL-May-5-C-05052017.pdf</w:t>
      </w:r>
    </w:p>
  </w:footnote>
  <w:footnote w:id="5">
    <w:p w14:paraId="5C831498" w14:textId="56774496" w:rsidR="00BC474C" w:rsidRPr="00374D5A" w:rsidRDefault="00BC474C">
      <w:pPr>
        <w:pStyle w:val="FootnoteText"/>
        <w:rPr>
          <w:lang w:val="sr-Latn-RS"/>
        </w:rPr>
      </w:pPr>
      <w:r w:rsidRPr="00374D5A">
        <w:rPr>
          <w:rStyle w:val="FootnoteReference"/>
          <w:lang w:val="sr-Latn-RS"/>
        </w:rPr>
        <w:footnoteRef/>
      </w:r>
      <w:r w:rsidRPr="00374D5A">
        <w:rPr>
          <w:lang w:val="sr-Latn-RS"/>
        </w:rPr>
        <w:t>Prinudni rad znači svaki rad ili usluga, koji se ne izvodi dobrovoljno, a koji je dobijen od strane pojedinca pod pretnjom sile ili kazne kako je definisano konvencijama MOR-a</w:t>
      </w:r>
    </w:p>
  </w:footnote>
  <w:footnote w:id="6">
    <w:p w14:paraId="2BB9E715" w14:textId="1DA4039C" w:rsidR="00BC474C" w:rsidRPr="00374D5A" w:rsidRDefault="00BC474C">
      <w:pPr>
        <w:pStyle w:val="FootnoteText"/>
        <w:rPr>
          <w:lang w:val="sr-Latn-RS"/>
        </w:rPr>
      </w:pPr>
      <w:r w:rsidRPr="00374D5A">
        <w:rPr>
          <w:rStyle w:val="FootnoteReference"/>
          <w:lang w:val="sr-Latn-RS"/>
        </w:rPr>
        <w:footnoteRef/>
      </w:r>
      <w:r w:rsidRPr="00374D5A">
        <w:rPr>
          <w:lang w:val="sr-Latn-RS"/>
        </w:rPr>
        <w:t xml:space="preserve"> Lica se mogu zaposliti samo ako imaju najmanje 14 godina, kao što je definisano u Konvencijama o osnovnim ljudskim pravima MOR-a (Konvencija o minimalnom uzrastu C138, član 2), osim ako lokalno zakonodavstvo izričito navodi obavezno pohađanje škole ili minimalnu radnu starost. U tim slučajevima važi gornja granica.</w:t>
      </w:r>
    </w:p>
  </w:footnote>
  <w:footnote w:id="7">
    <w:p w14:paraId="15E2DEA2" w14:textId="1E03731C" w:rsidR="00BC474C" w:rsidRPr="00374D5A" w:rsidRDefault="00BC474C">
      <w:pPr>
        <w:pStyle w:val="FootnoteText"/>
        <w:rPr>
          <w:lang w:val="sr-Latn-RS"/>
        </w:rPr>
      </w:pPr>
      <w:r w:rsidRPr="00374D5A">
        <w:rPr>
          <w:rStyle w:val="FootnoteReference"/>
          <w:lang w:val="sr-Latn-RS"/>
        </w:rPr>
        <w:footnoteRef/>
      </w:r>
      <w:r w:rsidRPr="00374D5A">
        <w:rPr>
          <w:lang w:val="sr-Latn-RS"/>
        </w:rPr>
        <w:t xml:space="preserve"> Uništavanje znači (1) eliminaciju ili ozbiljno smanjenje integriteta područja uzrok</w:t>
      </w:r>
      <w:r>
        <w:rPr>
          <w:lang w:val="sr-Latn-RS"/>
        </w:rPr>
        <w:t>ovano velikom, dugoročnom prom</w:t>
      </w:r>
      <w:r w:rsidRPr="00374D5A">
        <w:rPr>
          <w:lang w:val="sr-Latn-RS"/>
        </w:rPr>
        <w:t xml:space="preserve">enom upotrebe zemljišta ili vode ili (2) modifikacijom staništa na takav način da </w:t>
      </w:r>
      <w:r>
        <w:rPr>
          <w:lang w:val="sr-Latn-RS"/>
        </w:rPr>
        <w:t xml:space="preserve">je </w:t>
      </w:r>
      <w:r w:rsidRPr="00374D5A">
        <w:rPr>
          <w:lang w:val="sr-Latn-RS"/>
        </w:rPr>
        <w:t>sposobnost područja</w:t>
      </w:r>
      <w:r>
        <w:rPr>
          <w:lang w:val="sr-Latn-RS"/>
        </w:rPr>
        <w:t xml:space="preserve"> da održi svoju ulogu izgubljena</w:t>
      </w:r>
      <w:r w:rsidRPr="00374D5A">
        <w:rPr>
          <w:lang w:val="sr-Latn-RS"/>
        </w:rPr>
        <w:t>. Po</w:t>
      </w:r>
      <w:r>
        <w:rPr>
          <w:lang w:val="sr-Latn-RS"/>
        </w:rPr>
        <w:t>dručja visoke konzervacione vr</w:t>
      </w:r>
      <w:r w:rsidRPr="00374D5A">
        <w:rPr>
          <w:lang w:val="sr-Latn-RS"/>
        </w:rPr>
        <w:t>ednosti (HCV) su defin</w:t>
      </w:r>
      <w:r>
        <w:rPr>
          <w:lang w:val="sr-Latn-RS"/>
        </w:rPr>
        <w:t>isana kao prirodna staništa gde se te vr</w:t>
      </w:r>
      <w:r w:rsidRPr="00374D5A">
        <w:rPr>
          <w:lang w:val="sr-Latn-RS"/>
        </w:rPr>
        <w:t>ednosti smatraju izuzetn</w:t>
      </w:r>
      <w:r>
        <w:rPr>
          <w:lang w:val="sr-Latn-RS"/>
        </w:rPr>
        <w:t>o</w:t>
      </w:r>
      <w:r w:rsidRPr="00374D5A">
        <w:rPr>
          <w:lang w:val="sr-Latn-RS"/>
        </w:rPr>
        <w:t xml:space="preserve"> ili kritičn</w:t>
      </w:r>
      <w:r>
        <w:rPr>
          <w:lang w:val="sr-Latn-RS"/>
        </w:rPr>
        <w:t>o</w:t>
      </w:r>
      <w:r w:rsidRPr="00374D5A">
        <w:rPr>
          <w:lang w:val="sr-Latn-RS"/>
        </w:rPr>
        <w:t xml:space="preserve"> značaj</w:t>
      </w:r>
      <w:r>
        <w:rPr>
          <w:lang w:val="sr-Latn-RS"/>
        </w:rPr>
        <w:t>ni</w:t>
      </w:r>
      <w:r w:rsidRPr="00374D5A">
        <w:rPr>
          <w:lang w:val="sr-Latn-RS"/>
        </w:rPr>
        <w:t xml:space="preserve">m (vidi </w:t>
      </w:r>
      <w:hyperlink r:id="rId1" w:history="1">
        <w:r w:rsidRPr="00374D5A">
          <w:rPr>
            <w:rStyle w:val="Hyperlink"/>
            <w:lang w:val="sr-Latn-RS"/>
          </w:rPr>
          <w:t>http://www.hcvnetwork.org</w:t>
        </w:r>
      </w:hyperlink>
      <w:r w:rsidRPr="00374D5A">
        <w:rPr>
          <w:lang w:val="sr-Latn-RS"/>
        </w:rPr>
        <w:t>).</w:t>
      </w:r>
    </w:p>
  </w:footnote>
  <w:footnote w:id="8">
    <w:p w14:paraId="3B83A3B3" w14:textId="2A15DF1A" w:rsidR="00BC474C" w:rsidRPr="00374D5A" w:rsidRDefault="00BC474C">
      <w:pPr>
        <w:pStyle w:val="FootnoteText"/>
        <w:rPr>
          <w:lang w:val="sr-Latn-RS"/>
        </w:rPr>
      </w:pPr>
      <w:r w:rsidRPr="00374D5A">
        <w:rPr>
          <w:rStyle w:val="FootnoteReference"/>
          <w:lang w:val="sr-Latn-RS"/>
        </w:rPr>
        <w:footnoteRef/>
      </w:r>
      <w:r w:rsidRPr="00374D5A">
        <w:rPr>
          <w:lang w:val="sr-Latn-RS"/>
        </w:rPr>
        <w:t xml:space="preserve"> Ovo se ne odnosi na kupovinu medicinske opreme, opreme za kontrolu kvaliteta (merenje) ili bilo koje druge opreme gde se radioaktiv</w:t>
      </w:r>
      <w:r>
        <w:rPr>
          <w:lang w:val="sr-Latn-RS"/>
        </w:rPr>
        <w:t>ni izvor smatra trivijalnim i/</w:t>
      </w:r>
      <w:r w:rsidRPr="00374D5A">
        <w:rPr>
          <w:lang w:val="sr-Latn-RS"/>
        </w:rPr>
        <w:t>ili adekvatno zaštićenim</w:t>
      </w:r>
    </w:p>
  </w:footnote>
  <w:footnote w:id="9">
    <w:p w14:paraId="442BE25E" w14:textId="030E78ED" w:rsidR="00BC474C" w:rsidRPr="00374D5A" w:rsidRDefault="00BC474C" w:rsidP="00A011A5">
      <w:pPr>
        <w:pStyle w:val="FootnoteText"/>
        <w:rPr>
          <w:lang w:val="sr-Latn-RS"/>
        </w:rPr>
      </w:pPr>
      <w:r w:rsidRPr="00374D5A">
        <w:rPr>
          <w:rStyle w:val="FootnoteReference"/>
          <w:lang w:val="sr-Latn-RS"/>
        </w:rPr>
        <w:footnoteRef/>
      </w:r>
      <w:r w:rsidRPr="00374D5A">
        <w:rPr>
          <w:lang w:val="sr-Latn-RS"/>
        </w:rPr>
        <w:t xml:space="preserve"> Za kompanije, “značajan” znači više od 10% njihovih konsolidovanih bilansa stanja ili prihoda. Za finansijske institucije i investicione fondove, “značajan” znači više od 10% od ukupnog obima njihovog portfolija.</w:t>
      </w:r>
    </w:p>
    <w:p w14:paraId="62980FE8" w14:textId="77777777" w:rsidR="00BC474C" w:rsidRPr="00374D5A" w:rsidRDefault="00BC474C">
      <w:pPr>
        <w:pStyle w:val="FootnoteText"/>
        <w:rPr>
          <w:lang w:val="sr-Latn-RS"/>
        </w:rPr>
      </w:pPr>
    </w:p>
  </w:footnote>
  <w:footnote w:id="10">
    <w:p w14:paraId="7EA7165D" w14:textId="0712C62C" w:rsidR="00BC474C" w:rsidRPr="00374D5A" w:rsidRDefault="00BC474C" w:rsidP="001308F1">
      <w:pPr>
        <w:pStyle w:val="ListParagraph"/>
        <w:numPr>
          <w:ilvl w:val="0"/>
          <w:numId w:val="74"/>
        </w:numPr>
        <w:spacing w:after="160" w:line="259" w:lineRule="auto"/>
        <w:rPr>
          <w:sz w:val="16"/>
          <w:szCs w:val="16"/>
          <w:lang w:val="sr-Latn-RS"/>
        </w:rPr>
      </w:pPr>
      <w:r w:rsidRPr="00374D5A">
        <w:rPr>
          <w:rStyle w:val="FootnoteReference"/>
          <w:lang w:val="sr-Latn-RS"/>
        </w:rPr>
        <w:footnoteRef/>
      </w:r>
      <w:r w:rsidRPr="00374D5A">
        <w:rPr>
          <w:lang w:val="sr-Latn-RS"/>
        </w:rPr>
        <w:t xml:space="preserve"> </w:t>
      </w:r>
      <w:r w:rsidRPr="00374D5A">
        <w:rPr>
          <w:sz w:val="16"/>
          <w:szCs w:val="16"/>
          <w:lang w:val="sr-Latn-RS"/>
        </w:rPr>
        <w:t xml:space="preserve">a) Trgovina divljim životinjama i proizvodima divljih životinja zabranjenim po CITES konvenciji; b) Otpuštanje genetski izmenjenih organizama u prirodnu sredinu, c) Proizvodnja, distribucija i prodaja zabranjenih pesticida i herbicida, d) </w:t>
      </w:r>
      <w:r>
        <w:rPr>
          <w:sz w:val="16"/>
          <w:szCs w:val="16"/>
          <w:lang w:val="sr-Latn-RS"/>
        </w:rPr>
        <w:t>P</w:t>
      </w:r>
      <w:r w:rsidRPr="00374D5A">
        <w:rPr>
          <w:sz w:val="16"/>
          <w:szCs w:val="16"/>
          <w:lang w:val="sr-Latn-RS"/>
        </w:rPr>
        <w:t>lutajuće mreže u morskoj sredini, e) Proizvodnja, rukovanje i odlaganje radioaktivnih proizvoda, f) Opasni otpad skladištenje, tretman i odlaganje, g) Proizvodnja opreme i uređaja koji sadrže CFC, halone i druge supstance regulisane prema Montrealskom protokolu, h) Proizvodnja električne opreme koja sadrži polihlor</w:t>
      </w:r>
      <w:r>
        <w:rPr>
          <w:sz w:val="16"/>
          <w:szCs w:val="16"/>
          <w:lang w:val="sr-Latn-RS"/>
        </w:rPr>
        <w:t>ne bifenile (PCB) više</w:t>
      </w:r>
      <w:r w:rsidRPr="00374D5A">
        <w:rPr>
          <w:sz w:val="16"/>
          <w:szCs w:val="16"/>
          <w:lang w:val="sr-Latn-RS"/>
        </w:rPr>
        <w:t xml:space="preserve"> od 0,005% p</w:t>
      </w:r>
      <w:r>
        <w:rPr>
          <w:sz w:val="16"/>
          <w:szCs w:val="16"/>
          <w:lang w:val="sr-Latn-RS"/>
        </w:rPr>
        <w:t>o masi, i) Proizvodnja proizvoda</w:t>
      </w:r>
      <w:r w:rsidRPr="00374D5A">
        <w:rPr>
          <w:sz w:val="16"/>
          <w:szCs w:val="16"/>
          <w:lang w:val="sr-Latn-RS"/>
        </w:rPr>
        <w:t xml:space="preserve"> koji sadrže azbest, j) Nuklearni reaktori i njihovi delovi, k) Duvan, neproizveden ili proizveden, l) Mašine za preradu duvana, i m) Proizvodnja vatrenog oružja. Osim toga, nema kupovine pesticida; nema radova na lokalitetima kulturne baštine i visokorizičnim projektima klasifikovani</w:t>
      </w:r>
      <w:r>
        <w:rPr>
          <w:sz w:val="16"/>
          <w:szCs w:val="16"/>
          <w:lang w:val="sr-Latn-RS"/>
        </w:rPr>
        <w:t>m</w:t>
      </w:r>
      <w:r w:rsidRPr="00374D5A">
        <w:rPr>
          <w:sz w:val="16"/>
          <w:szCs w:val="16"/>
          <w:lang w:val="sr-Latn-RS"/>
        </w:rPr>
        <w:t xml:space="preserve"> </w:t>
      </w:r>
      <w:r>
        <w:rPr>
          <w:sz w:val="16"/>
          <w:szCs w:val="16"/>
          <w:lang w:val="sr-Latn-RS"/>
        </w:rPr>
        <w:t>od</w:t>
      </w:r>
      <w:r w:rsidRPr="00374D5A">
        <w:rPr>
          <w:sz w:val="16"/>
          <w:szCs w:val="16"/>
          <w:lang w:val="sr-Latn-RS"/>
        </w:rPr>
        <w:t xml:space="preserve"> RFI (izgradnja i proširenje kapaciteta)</w:t>
      </w:r>
    </w:p>
    <w:p w14:paraId="6B11DAE1" w14:textId="0CC0C6DE" w:rsidR="00BC474C" w:rsidRPr="00374D5A" w:rsidRDefault="00BC474C" w:rsidP="001308F1">
      <w:pPr>
        <w:pStyle w:val="ListParagraph"/>
        <w:numPr>
          <w:ilvl w:val="0"/>
          <w:numId w:val="74"/>
        </w:numPr>
        <w:spacing w:after="160" w:line="259" w:lineRule="auto"/>
        <w:rPr>
          <w:sz w:val="16"/>
          <w:szCs w:val="16"/>
          <w:lang w:val="sr-Latn-RS"/>
        </w:rPr>
      </w:pPr>
      <w:r>
        <w:rPr>
          <w:sz w:val="16"/>
          <w:szCs w:val="16"/>
          <w:lang w:val="sr-Latn-RS"/>
        </w:rPr>
        <w:t>ESMP</w:t>
      </w:r>
      <w:r w:rsidRPr="00374D5A">
        <w:rPr>
          <w:sz w:val="16"/>
          <w:szCs w:val="16"/>
          <w:lang w:val="sr-Latn-RS"/>
        </w:rPr>
        <w:t xml:space="preserve"> - Plan upravljanja životnom sredi</w:t>
      </w:r>
      <w:r>
        <w:rPr>
          <w:sz w:val="16"/>
          <w:szCs w:val="16"/>
          <w:lang w:val="sr-Latn-RS"/>
        </w:rPr>
        <w:t>nom i socijalnim pitanjima je de</w:t>
      </w:r>
      <w:r w:rsidRPr="00374D5A">
        <w:rPr>
          <w:sz w:val="16"/>
          <w:szCs w:val="16"/>
          <w:lang w:val="sr-Latn-RS"/>
        </w:rPr>
        <w:t>o dokumenta o skriningu koji je pripreml</w:t>
      </w:r>
      <w:r>
        <w:rPr>
          <w:sz w:val="16"/>
          <w:szCs w:val="16"/>
          <w:lang w:val="sr-Latn-RS"/>
        </w:rPr>
        <w:t>jen za mišljenje o potrebi procene uticaja na okolinu</w:t>
      </w:r>
    </w:p>
    <w:p w14:paraId="2706D590" w14:textId="282F7D0C" w:rsidR="00BC474C" w:rsidRPr="00374D5A" w:rsidRDefault="00BC474C" w:rsidP="001308F1">
      <w:pPr>
        <w:pStyle w:val="ListParagraph"/>
        <w:numPr>
          <w:ilvl w:val="0"/>
          <w:numId w:val="74"/>
        </w:numPr>
        <w:spacing w:after="160" w:line="259" w:lineRule="auto"/>
        <w:rPr>
          <w:sz w:val="16"/>
          <w:szCs w:val="16"/>
          <w:lang w:val="sr-Latn-RS"/>
        </w:rPr>
      </w:pPr>
      <w:r w:rsidRPr="00374D5A">
        <w:rPr>
          <w:sz w:val="16"/>
          <w:szCs w:val="16"/>
          <w:lang w:val="sr-Latn-RS"/>
        </w:rPr>
        <w:t>Javna obelodanjivanja i konsultacije će se vršiti na osn</w:t>
      </w:r>
      <w:r>
        <w:rPr>
          <w:sz w:val="16"/>
          <w:szCs w:val="16"/>
          <w:lang w:val="sr-Latn-RS"/>
        </w:rPr>
        <w:t>ovu dokumenta o skriningu/ESMP</w:t>
      </w:r>
      <w:r w:rsidRPr="00374D5A">
        <w:rPr>
          <w:sz w:val="16"/>
          <w:szCs w:val="16"/>
          <w:lang w:val="sr-Latn-RS"/>
        </w:rPr>
        <w:t xml:space="preserve"> u skladu sa nacionalnim zakonodavstvom, ako to ne uradi investitor </w:t>
      </w:r>
    </w:p>
    <w:p w14:paraId="4C3BB779" w14:textId="1D0D78C7" w:rsidR="00BC474C" w:rsidRPr="00374D5A" w:rsidRDefault="00BC474C" w:rsidP="001308F1">
      <w:pPr>
        <w:pStyle w:val="ListParagraph"/>
        <w:numPr>
          <w:ilvl w:val="0"/>
          <w:numId w:val="74"/>
        </w:numPr>
        <w:spacing w:after="160" w:line="259" w:lineRule="auto"/>
        <w:rPr>
          <w:sz w:val="16"/>
          <w:szCs w:val="16"/>
          <w:lang w:val="sr-Latn-RS"/>
        </w:rPr>
      </w:pPr>
      <w:r>
        <w:rPr>
          <w:sz w:val="16"/>
          <w:szCs w:val="16"/>
          <w:lang w:val="sr-Latn-RS"/>
        </w:rPr>
        <w:t>K</w:t>
      </w:r>
      <w:r w:rsidRPr="00374D5A">
        <w:rPr>
          <w:sz w:val="16"/>
          <w:szCs w:val="16"/>
          <w:lang w:val="sr-Latn-RS"/>
        </w:rPr>
        <w:t>ontrolna lista ESMP je opšti kontrolni popis za male građevi</w:t>
      </w:r>
      <w:r>
        <w:rPr>
          <w:sz w:val="16"/>
          <w:szCs w:val="16"/>
          <w:lang w:val="sr-Latn-RS"/>
        </w:rPr>
        <w:t>nske projekte pripremljen kao de</w:t>
      </w:r>
      <w:r w:rsidRPr="00374D5A">
        <w:rPr>
          <w:sz w:val="16"/>
          <w:szCs w:val="16"/>
          <w:lang w:val="sr-Latn-RS"/>
        </w:rPr>
        <w:t>o Ekološk</w:t>
      </w:r>
      <w:r>
        <w:rPr>
          <w:sz w:val="16"/>
          <w:szCs w:val="16"/>
          <w:lang w:val="sr-Latn-RS"/>
        </w:rPr>
        <w:t>og</w:t>
      </w:r>
      <w:r w:rsidRPr="00374D5A">
        <w:rPr>
          <w:sz w:val="16"/>
          <w:szCs w:val="16"/>
          <w:lang w:val="sr-Latn-RS"/>
        </w:rPr>
        <w:t xml:space="preserve"> i socijaln</w:t>
      </w:r>
      <w:r>
        <w:rPr>
          <w:sz w:val="16"/>
          <w:szCs w:val="16"/>
          <w:lang w:val="sr-Latn-RS"/>
        </w:rPr>
        <w:t>og</w:t>
      </w:r>
      <w:r w:rsidRPr="00374D5A">
        <w:rPr>
          <w:sz w:val="16"/>
          <w:szCs w:val="16"/>
          <w:lang w:val="sr-Latn-RS"/>
        </w:rPr>
        <w:t xml:space="preserve"> okvir</w:t>
      </w:r>
      <w:r>
        <w:rPr>
          <w:sz w:val="16"/>
          <w:szCs w:val="16"/>
          <w:lang w:val="sr-Latn-RS"/>
        </w:rPr>
        <w:t>a upravljanja</w:t>
      </w:r>
      <w:r w:rsidRPr="00374D5A">
        <w:rPr>
          <w:sz w:val="16"/>
          <w:szCs w:val="16"/>
          <w:lang w:val="sr-Latn-RS"/>
        </w:rPr>
        <w:t xml:space="preserve"> projekt</w:t>
      </w:r>
      <w:r>
        <w:rPr>
          <w:sz w:val="16"/>
          <w:szCs w:val="16"/>
          <w:lang w:val="sr-Latn-RS"/>
        </w:rPr>
        <w:t>om</w:t>
      </w:r>
      <w:r w:rsidRPr="00374D5A">
        <w:rPr>
          <w:sz w:val="16"/>
          <w:szCs w:val="16"/>
          <w:lang w:val="sr-Latn-RS"/>
        </w:rPr>
        <w:t xml:space="preserve"> (ESMF)</w:t>
      </w:r>
    </w:p>
    <w:p w14:paraId="29FA85B5" w14:textId="55C46DCD" w:rsidR="00BC474C" w:rsidRPr="00374D5A" w:rsidRDefault="00BC474C" w:rsidP="001308F1">
      <w:pPr>
        <w:pStyle w:val="ListParagraph"/>
        <w:numPr>
          <w:ilvl w:val="0"/>
          <w:numId w:val="74"/>
        </w:numPr>
        <w:spacing w:after="160" w:line="259" w:lineRule="auto"/>
        <w:rPr>
          <w:sz w:val="16"/>
          <w:szCs w:val="16"/>
          <w:lang w:val="sr-Latn-RS"/>
        </w:rPr>
      </w:pPr>
      <w:r w:rsidRPr="00374D5A">
        <w:rPr>
          <w:sz w:val="16"/>
          <w:szCs w:val="16"/>
          <w:lang w:val="sr-Latn-RS"/>
        </w:rPr>
        <w:t xml:space="preserve">Kontrolna lista za </w:t>
      </w:r>
      <w:r>
        <w:rPr>
          <w:sz w:val="16"/>
          <w:szCs w:val="16"/>
          <w:lang w:val="sr-Latn-RS"/>
        </w:rPr>
        <w:t>ESMP</w:t>
      </w:r>
      <w:r w:rsidRPr="00374D5A">
        <w:rPr>
          <w:sz w:val="16"/>
          <w:szCs w:val="16"/>
          <w:lang w:val="sr-Latn-RS"/>
        </w:rPr>
        <w:t xml:space="preserve"> </w:t>
      </w:r>
      <w:r>
        <w:rPr>
          <w:sz w:val="16"/>
          <w:szCs w:val="16"/>
          <w:lang w:val="sr-Latn-RS"/>
        </w:rPr>
        <w:t>se</w:t>
      </w:r>
      <w:r w:rsidRPr="00374D5A">
        <w:rPr>
          <w:sz w:val="16"/>
          <w:szCs w:val="16"/>
          <w:lang w:val="sr-Latn-RS"/>
        </w:rPr>
        <w:t xml:space="preserve"> obelodanj</w:t>
      </w:r>
      <w:r>
        <w:rPr>
          <w:sz w:val="16"/>
          <w:szCs w:val="16"/>
          <w:lang w:val="sr-Latn-RS"/>
        </w:rPr>
        <w:t>uje</w:t>
      </w:r>
      <w:r w:rsidRPr="00374D5A">
        <w:rPr>
          <w:sz w:val="16"/>
          <w:szCs w:val="16"/>
          <w:lang w:val="sr-Latn-RS"/>
        </w:rPr>
        <w:t xml:space="preserve"> i </w:t>
      </w:r>
      <w:r>
        <w:rPr>
          <w:sz w:val="16"/>
          <w:szCs w:val="16"/>
          <w:lang w:val="sr-Latn-RS"/>
        </w:rPr>
        <w:t>diskutuje</w:t>
      </w:r>
      <w:r w:rsidRPr="00374D5A">
        <w:rPr>
          <w:sz w:val="16"/>
          <w:szCs w:val="16"/>
          <w:lang w:val="sr-Latn-RS"/>
        </w:rPr>
        <w:t xml:space="preserve"> kao deo dokumenta</w:t>
      </w:r>
      <w:r w:rsidRPr="007F5588">
        <w:rPr>
          <w:sz w:val="16"/>
          <w:szCs w:val="16"/>
          <w:lang w:val="sr-Latn-RS"/>
        </w:rPr>
        <w:t xml:space="preserve"> </w:t>
      </w:r>
      <w:r w:rsidRPr="00374D5A">
        <w:rPr>
          <w:sz w:val="16"/>
          <w:szCs w:val="16"/>
          <w:lang w:val="sr-Latn-RS"/>
        </w:rPr>
        <w:t xml:space="preserve">ESMF. Ako </w:t>
      </w:r>
      <w:r>
        <w:rPr>
          <w:sz w:val="16"/>
          <w:szCs w:val="16"/>
          <w:lang w:val="sr-Latn-RS"/>
        </w:rPr>
        <w:t xml:space="preserve">je </w:t>
      </w:r>
      <w:r w:rsidRPr="00374D5A">
        <w:rPr>
          <w:sz w:val="16"/>
          <w:szCs w:val="16"/>
          <w:lang w:val="sr-Latn-RS"/>
        </w:rPr>
        <w:t xml:space="preserve">veća kompanija, oni mogu </w:t>
      </w:r>
      <w:r>
        <w:rPr>
          <w:sz w:val="16"/>
          <w:szCs w:val="16"/>
          <w:lang w:val="sr-Latn-RS"/>
        </w:rPr>
        <w:t>postaviti</w:t>
      </w:r>
      <w:r w:rsidRPr="00374D5A">
        <w:rPr>
          <w:sz w:val="16"/>
          <w:szCs w:val="16"/>
          <w:lang w:val="sr-Latn-RS"/>
        </w:rPr>
        <w:t xml:space="preserve"> na svo</w:t>
      </w:r>
      <w:r>
        <w:rPr>
          <w:sz w:val="16"/>
          <w:szCs w:val="16"/>
          <w:lang w:val="sr-Latn-RS"/>
        </w:rPr>
        <w:t>j</w:t>
      </w:r>
      <w:r w:rsidRPr="00374D5A">
        <w:rPr>
          <w:sz w:val="16"/>
          <w:szCs w:val="16"/>
          <w:lang w:val="sr-Latn-RS"/>
        </w:rPr>
        <w:t xml:space="preserve"> </w:t>
      </w:r>
      <w:r>
        <w:rPr>
          <w:sz w:val="16"/>
          <w:szCs w:val="16"/>
          <w:lang w:val="sr-Latn-RS"/>
        </w:rPr>
        <w:t>Internet sajt</w:t>
      </w:r>
      <w:r w:rsidRPr="00374D5A">
        <w:rPr>
          <w:sz w:val="16"/>
          <w:szCs w:val="16"/>
          <w:lang w:val="sr-Latn-RS"/>
        </w:rPr>
        <w:t xml:space="preserve"> ili informativn</w:t>
      </w:r>
      <w:r>
        <w:rPr>
          <w:sz w:val="16"/>
          <w:szCs w:val="16"/>
          <w:lang w:val="sr-Latn-RS"/>
        </w:rPr>
        <w:t>u tablu</w:t>
      </w:r>
      <w:r w:rsidRPr="00374D5A">
        <w:rPr>
          <w:sz w:val="16"/>
          <w:szCs w:val="16"/>
          <w:lang w:val="sr-Latn-RS"/>
        </w:rPr>
        <w:t xml:space="preserve"> </w:t>
      </w:r>
      <w:r>
        <w:rPr>
          <w:sz w:val="16"/>
          <w:szCs w:val="16"/>
          <w:lang w:val="sr-Latn-RS"/>
        </w:rPr>
        <w:t xml:space="preserve"> </w:t>
      </w:r>
    </w:p>
    <w:p w14:paraId="0AE8480D" w14:textId="014728ED" w:rsidR="00BC474C" w:rsidRPr="00374D5A" w:rsidRDefault="00BC474C" w:rsidP="001308F1">
      <w:pPr>
        <w:pStyle w:val="ListParagraph"/>
        <w:numPr>
          <w:ilvl w:val="0"/>
          <w:numId w:val="74"/>
        </w:numPr>
        <w:spacing w:after="160" w:line="259" w:lineRule="auto"/>
        <w:rPr>
          <w:sz w:val="16"/>
          <w:szCs w:val="16"/>
          <w:lang w:val="sr-Latn-RS"/>
        </w:rPr>
      </w:pPr>
      <w:r w:rsidRPr="00374D5A">
        <w:rPr>
          <w:sz w:val="16"/>
          <w:szCs w:val="16"/>
          <w:lang w:val="sr-Latn-RS"/>
        </w:rPr>
        <w:t>Projekt kategorije C obuhvata</w:t>
      </w:r>
      <w:r>
        <w:rPr>
          <w:sz w:val="16"/>
          <w:szCs w:val="16"/>
          <w:lang w:val="sr-Latn-RS"/>
        </w:rPr>
        <w:t xml:space="preserve"> sledeće</w:t>
      </w:r>
      <w:r w:rsidRPr="00374D5A">
        <w:rPr>
          <w:sz w:val="16"/>
          <w:szCs w:val="16"/>
          <w:lang w:val="sr-Latn-RS"/>
        </w:rPr>
        <w:t>: a) automobi</w:t>
      </w:r>
      <w:r>
        <w:rPr>
          <w:sz w:val="16"/>
          <w:szCs w:val="16"/>
          <w:lang w:val="sr-Latn-RS"/>
        </w:rPr>
        <w:t>li; b) komercijalna vozila; c) d</w:t>
      </w:r>
      <w:r w:rsidRPr="00374D5A">
        <w:rPr>
          <w:sz w:val="16"/>
          <w:szCs w:val="16"/>
          <w:lang w:val="sr-Latn-RS"/>
        </w:rPr>
        <w:t>rug</w:t>
      </w:r>
      <w:r>
        <w:rPr>
          <w:sz w:val="16"/>
          <w:szCs w:val="16"/>
          <w:lang w:val="sr-Latn-RS"/>
        </w:rPr>
        <w:t>a</w:t>
      </w:r>
      <w:r w:rsidRPr="00374D5A">
        <w:rPr>
          <w:sz w:val="16"/>
          <w:szCs w:val="16"/>
          <w:lang w:val="sr-Latn-RS"/>
        </w:rPr>
        <w:t xml:space="preserve"> oprem</w:t>
      </w:r>
      <w:r>
        <w:rPr>
          <w:sz w:val="16"/>
          <w:szCs w:val="16"/>
          <w:lang w:val="sr-Latn-RS"/>
        </w:rPr>
        <w:t>a</w:t>
      </w:r>
      <w:r w:rsidRPr="00374D5A">
        <w:rPr>
          <w:sz w:val="16"/>
          <w:szCs w:val="16"/>
          <w:lang w:val="sr-Latn-RS"/>
        </w:rPr>
        <w:t xml:space="preserve">; d) proizvodna ili poljoprivredna oprema; e) obrtni kapital; f) renoviranje </w:t>
      </w:r>
      <w:r>
        <w:rPr>
          <w:sz w:val="16"/>
          <w:szCs w:val="16"/>
          <w:lang w:val="sr-Latn-RS"/>
        </w:rPr>
        <w:t>(unutar prostorija); g) kupovina</w:t>
      </w:r>
      <w:r w:rsidRPr="00374D5A">
        <w:rPr>
          <w:sz w:val="16"/>
          <w:szCs w:val="16"/>
          <w:lang w:val="sr-Latn-RS"/>
        </w:rPr>
        <w:t xml:space="preserve"> zemljišta i zgrada. Može biti potrebno </w:t>
      </w:r>
      <w:r>
        <w:rPr>
          <w:sz w:val="16"/>
          <w:szCs w:val="16"/>
          <w:lang w:val="sr-Latn-RS"/>
        </w:rPr>
        <w:t xml:space="preserve">Ekološko </w:t>
      </w:r>
      <w:r w:rsidRPr="00374D5A">
        <w:rPr>
          <w:sz w:val="16"/>
          <w:szCs w:val="16"/>
          <w:lang w:val="sr-Latn-RS"/>
        </w:rPr>
        <w:t>odobrenje</w:t>
      </w:r>
      <w:r>
        <w:rPr>
          <w:sz w:val="16"/>
          <w:szCs w:val="16"/>
          <w:lang w:val="sr-Latn-RS"/>
        </w:rPr>
        <w:t xml:space="preserve"> (autorizacija) </w:t>
      </w:r>
      <w:r w:rsidRPr="00374D5A">
        <w:rPr>
          <w:sz w:val="16"/>
          <w:szCs w:val="16"/>
          <w:lang w:val="sr-Latn-RS"/>
        </w:rPr>
        <w:t xml:space="preserve"> </w:t>
      </w:r>
    </w:p>
    <w:p w14:paraId="0C20BF4B" w14:textId="77777777" w:rsidR="00BC474C" w:rsidRPr="00374D5A" w:rsidRDefault="00BC474C">
      <w:pPr>
        <w:pStyle w:val="FootnoteText"/>
        <w:rPr>
          <w:lang w:val="sr-Latn-RS"/>
        </w:rPr>
      </w:pPr>
    </w:p>
  </w:footnote>
  <w:footnote w:id="11">
    <w:p w14:paraId="15519A14" w14:textId="139AFDFF" w:rsidR="00BC474C" w:rsidRPr="00374D5A" w:rsidRDefault="00BC474C" w:rsidP="00094132">
      <w:pPr>
        <w:pStyle w:val="FootnoteText"/>
        <w:rPr>
          <w:lang w:val="sr-Latn-RS"/>
        </w:rPr>
      </w:pPr>
      <w:r w:rsidRPr="00374D5A">
        <w:rPr>
          <w:rStyle w:val="FootnoteReference"/>
          <w:lang w:val="sr-Latn-RS"/>
        </w:rPr>
        <w:footnoteRef/>
      </w:r>
      <w:r w:rsidRPr="00374D5A">
        <w:rPr>
          <w:lang w:val="sr-Latn-RS"/>
        </w:rPr>
        <w:t xml:space="preserve"> Akvizicije zemljišta uključuju nedobrovoljno uzimanje zemljišta (eksproprijacija) koje rezultira raseljavanjem ljudi, gubitkom imovine ili pristup</w:t>
      </w:r>
      <w:r>
        <w:rPr>
          <w:lang w:val="sr-Latn-RS"/>
        </w:rPr>
        <w:t>a</w:t>
      </w:r>
      <w:r w:rsidRPr="00374D5A">
        <w:rPr>
          <w:lang w:val="sr-Latn-RS"/>
        </w:rPr>
        <w:t xml:space="preserve"> imovini i gubitk</w:t>
      </w:r>
      <w:r>
        <w:rPr>
          <w:lang w:val="sr-Latn-RS"/>
        </w:rPr>
        <w:t>om</w:t>
      </w:r>
      <w:r w:rsidRPr="00374D5A">
        <w:rPr>
          <w:lang w:val="sr-Latn-RS"/>
        </w:rPr>
        <w:t xml:space="preserve"> izvora prihoda ili sredstava za </w:t>
      </w:r>
      <w:r>
        <w:rPr>
          <w:lang w:val="sr-Latn-RS"/>
        </w:rPr>
        <w:t>život kako je definisano u OP/BP Sv</w:t>
      </w:r>
      <w:r w:rsidRPr="00374D5A">
        <w:rPr>
          <w:lang w:val="sr-Latn-RS"/>
        </w:rPr>
        <w:t>etske banke 4.12. To uklju</w:t>
      </w:r>
      <w:r>
        <w:rPr>
          <w:lang w:val="sr-Latn-RS"/>
        </w:rPr>
        <w:t>čuje zemljište koje je kupljeno</w:t>
      </w:r>
      <w:r w:rsidRPr="00374D5A">
        <w:rPr>
          <w:lang w:val="sr-Latn-RS"/>
        </w:rPr>
        <w:t xml:space="preserve">/predato i uticaj na osobe koje nemaju prepoznatljivo zakonsko pravo ili </w:t>
      </w:r>
      <w:r>
        <w:rPr>
          <w:lang w:val="sr-Latn-RS"/>
        </w:rPr>
        <w:t>potražnju u odnosu na zemljište, ali žive i/</w:t>
      </w:r>
      <w:r w:rsidRPr="00374D5A">
        <w:rPr>
          <w:lang w:val="sr-Latn-RS"/>
        </w:rPr>
        <w:t xml:space="preserve">ili nezakonito </w:t>
      </w:r>
      <w:r>
        <w:rPr>
          <w:lang w:val="sr-Latn-RS"/>
        </w:rPr>
        <w:t>borave i</w:t>
      </w:r>
      <w:r w:rsidRPr="00374D5A">
        <w:rPr>
          <w:lang w:val="sr-Latn-RS"/>
        </w:rPr>
        <w:t>/ili obavljaju poslovne aktivnosti (</w:t>
      </w:r>
      <w:r>
        <w:rPr>
          <w:lang w:val="sr-Latn-RS"/>
        </w:rPr>
        <w:t>tezge</w:t>
      </w:r>
      <w:r w:rsidRPr="00374D5A">
        <w:rPr>
          <w:lang w:val="sr-Latn-RS"/>
        </w:rPr>
        <w:t>) na zemljištu koje je već kupljeno.</w:t>
      </w:r>
    </w:p>
    <w:p w14:paraId="7571BC2E" w14:textId="147F6E3A" w:rsidR="00BC474C" w:rsidRPr="00374D5A" w:rsidRDefault="00BC474C" w:rsidP="00917C37">
      <w:pPr>
        <w:pStyle w:val="FootnoteText"/>
        <w:rPr>
          <w:lang w:val="sr-Latn-RS"/>
        </w:rPr>
      </w:pPr>
    </w:p>
  </w:footnote>
  <w:footnote w:id="12">
    <w:p w14:paraId="274D1EC8" w14:textId="59B29DE7" w:rsidR="00BC474C" w:rsidRPr="00374D5A" w:rsidRDefault="00BC474C" w:rsidP="00917C37">
      <w:pPr>
        <w:pStyle w:val="FootnoteText"/>
        <w:rPr>
          <w:lang w:val="sr-Latn-RS"/>
        </w:rPr>
      </w:pPr>
      <w:r w:rsidRPr="00374D5A">
        <w:rPr>
          <w:rStyle w:val="FootnoteReference"/>
          <w:lang w:val="sr-Latn-RS"/>
        </w:rPr>
        <w:footnoteRef/>
      </w:r>
      <w:r>
        <w:rPr>
          <w:lang w:val="sr-Latn-RS"/>
        </w:rPr>
        <w:t xml:space="preserve">  Toksični</w:t>
      </w:r>
      <w:r w:rsidRPr="00374D5A">
        <w:rPr>
          <w:lang w:val="sr-Latn-RS"/>
        </w:rPr>
        <w:t>/opasni materijal uključuje</w:t>
      </w:r>
      <w:r>
        <w:rPr>
          <w:lang w:val="sr-Latn-RS"/>
        </w:rPr>
        <w:t>,</w:t>
      </w:r>
      <w:r w:rsidRPr="00374D5A">
        <w:rPr>
          <w:lang w:val="sr-Latn-RS"/>
        </w:rPr>
        <w:t xml:space="preserve"> </w:t>
      </w:r>
      <w:r>
        <w:rPr>
          <w:lang w:val="sr-Latn-RS"/>
        </w:rPr>
        <w:t>al</w:t>
      </w:r>
      <w:r w:rsidRPr="00374D5A">
        <w:rPr>
          <w:lang w:val="sr-Latn-RS"/>
        </w:rPr>
        <w:t>i nije ograničen na azbest, toksične boje, uklanjanje olovne boje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B20D" w14:textId="77777777" w:rsidR="00BC474C" w:rsidRPr="00C52EAA" w:rsidRDefault="00BC474C" w:rsidP="00B862A7">
    <w:pPr>
      <w:pStyle w:val="Header"/>
      <w:tabs>
        <w:tab w:val="left" w:pos="72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735E" w14:textId="77777777" w:rsidR="00BC474C" w:rsidRPr="00204AE4" w:rsidRDefault="00BC474C" w:rsidP="00B8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2258E7"/>
    <w:multiLevelType w:val="hybridMultilevel"/>
    <w:tmpl w:val="B9E04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10E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D1F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2E409C"/>
    <w:multiLevelType w:val="hybridMultilevel"/>
    <w:tmpl w:val="DACEBFC8"/>
    <w:lvl w:ilvl="0" w:tplc="04090001">
      <w:start w:val="1"/>
      <w:numFmt w:val="bullet"/>
      <w:lvlText w:val=""/>
      <w:lvlJc w:val="left"/>
      <w:pPr>
        <w:ind w:left="540" w:hanging="360"/>
      </w:pPr>
      <w:rPr>
        <w:rFonts w:ascii="Symbol" w:hAnsi="Symbol" w:hint="default"/>
      </w:rPr>
    </w:lvl>
    <w:lvl w:ilvl="1" w:tplc="041C0003">
      <w:start w:val="1"/>
      <w:numFmt w:val="bullet"/>
      <w:lvlText w:val="o"/>
      <w:lvlJc w:val="left"/>
      <w:pPr>
        <w:ind w:left="1260" w:hanging="360"/>
      </w:pPr>
      <w:rPr>
        <w:rFonts w:ascii="Courier New" w:hAnsi="Courier New" w:cs="Courier New" w:hint="default"/>
      </w:rPr>
    </w:lvl>
    <w:lvl w:ilvl="2" w:tplc="041C0005">
      <w:start w:val="1"/>
      <w:numFmt w:val="bullet"/>
      <w:lvlText w:val=""/>
      <w:lvlJc w:val="left"/>
      <w:pPr>
        <w:ind w:left="1980" w:hanging="360"/>
      </w:pPr>
      <w:rPr>
        <w:rFonts w:ascii="Wingdings" w:hAnsi="Wingdings" w:hint="default"/>
      </w:rPr>
    </w:lvl>
    <w:lvl w:ilvl="3" w:tplc="041C0001">
      <w:start w:val="1"/>
      <w:numFmt w:val="bullet"/>
      <w:lvlText w:val=""/>
      <w:lvlJc w:val="left"/>
      <w:pPr>
        <w:ind w:left="2700" w:hanging="360"/>
      </w:pPr>
      <w:rPr>
        <w:rFonts w:ascii="Symbol" w:hAnsi="Symbol" w:hint="default"/>
      </w:rPr>
    </w:lvl>
    <w:lvl w:ilvl="4" w:tplc="041C0003">
      <w:start w:val="1"/>
      <w:numFmt w:val="bullet"/>
      <w:lvlText w:val="o"/>
      <w:lvlJc w:val="left"/>
      <w:pPr>
        <w:ind w:left="3420" w:hanging="360"/>
      </w:pPr>
      <w:rPr>
        <w:rFonts w:ascii="Courier New" w:hAnsi="Courier New" w:cs="Courier New" w:hint="default"/>
      </w:rPr>
    </w:lvl>
    <w:lvl w:ilvl="5" w:tplc="041C0005">
      <w:start w:val="1"/>
      <w:numFmt w:val="bullet"/>
      <w:lvlText w:val=""/>
      <w:lvlJc w:val="left"/>
      <w:pPr>
        <w:ind w:left="4140" w:hanging="360"/>
      </w:pPr>
      <w:rPr>
        <w:rFonts w:ascii="Wingdings" w:hAnsi="Wingdings" w:hint="default"/>
      </w:rPr>
    </w:lvl>
    <w:lvl w:ilvl="6" w:tplc="041C0001">
      <w:start w:val="1"/>
      <w:numFmt w:val="bullet"/>
      <w:lvlText w:val=""/>
      <w:lvlJc w:val="left"/>
      <w:pPr>
        <w:ind w:left="4860" w:hanging="360"/>
      </w:pPr>
      <w:rPr>
        <w:rFonts w:ascii="Symbol" w:hAnsi="Symbol" w:hint="default"/>
      </w:rPr>
    </w:lvl>
    <w:lvl w:ilvl="7" w:tplc="041C0003">
      <w:start w:val="1"/>
      <w:numFmt w:val="bullet"/>
      <w:lvlText w:val="o"/>
      <w:lvlJc w:val="left"/>
      <w:pPr>
        <w:ind w:left="5580" w:hanging="360"/>
      </w:pPr>
      <w:rPr>
        <w:rFonts w:ascii="Courier New" w:hAnsi="Courier New" w:cs="Courier New" w:hint="default"/>
      </w:rPr>
    </w:lvl>
    <w:lvl w:ilvl="8" w:tplc="041C0005">
      <w:start w:val="1"/>
      <w:numFmt w:val="bullet"/>
      <w:lvlText w:val=""/>
      <w:lvlJc w:val="left"/>
      <w:pPr>
        <w:ind w:left="6300" w:hanging="360"/>
      </w:pPr>
      <w:rPr>
        <w:rFonts w:ascii="Wingdings" w:hAnsi="Wingdings" w:hint="default"/>
      </w:rPr>
    </w:lvl>
  </w:abstractNum>
  <w:abstractNum w:abstractNumId="6" w15:restartNumberingAfterBreak="0">
    <w:nsid w:val="067B54C2"/>
    <w:multiLevelType w:val="multilevel"/>
    <w:tmpl w:val="B5167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0C11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8C7872"/>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92543"/>
    <w:multiLevelType w:val="hybridMultilevel"/>
    <w:tmpl w:val="8102CC22"/>
    <w:lvl w:ilvl="0" w:tplc="FFFFFFFF">
      <w:start w:val="1"/>
      <w:numFmt w:val="bullet"/>
      <w:lvlText w:val="•"/>
      <w:lvlJc w:val="left"/>
      <w:pPr>
        <w:ind w:left="1260" w:hanging="360"/>
      </w:pPr>
      <w:rPr>
        <w:rFonts w:ascii="Arial" w:eastAsia="Calibri" w:hAnsi="Arial" w:cs="Arial"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10" w15:restartNumberingAfterBreak="0">
    <w:nsid w:val="0A713F99"/>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C064F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71B1B"/>
    <w:multiLevelType w:val="hybridMultilevel"/>
    <w:tmpl w:val="1A4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B7009"/>
    <w:multiLevelType w:val="multilevel"/>
    <w:tmpl w:val="0EFB7009"/>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04B35A4"/>
    <w:multiLevelType w:val="hybridMultilevel"/>
    <w:tmpl w:val="3F6A1F02"/>
    <w:lvl w:ilvl="0" w:tplc="8912E9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A509C"/>
    <w:multiLevelType w:val="hybridMultilevel"/>
    <w:tmpl w:val="029217DA"/>
    <w:lvl w:ilvl="0" w:tplc="1EAAD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29F106D"/>
    <w:multiLevelType w:val="hybridMultilevel"/>
    <w:tmpl w:val="92648F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12CE24AC"/>
    <w:multiLevelType w:val="hybridMultilevel"/>
    <w:tmpl w:val="2EEEC156"/>
    <w:lvl w:ilvl="0" w:tplc="F2BCDEDA">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131C3C9C"/>
    <w:multiLevelType w:val="multilevel"/>
    <w:tmpl w:val="131C3C9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15EA6A46"/>
    <w:multiLevelType w:val="multilevel"/>
    <w:tmpl w:val="15EA6A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1F2200"/>
    <w:multiLevelType w:val="multilevel"/>
    <w:tmpl w:val="4BD8F8D6"/>
    <w:styleLink w:val="CurrentList11"/>
    <w:lvl w:ilvl="0">
      <w:start w:val="2"/>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198777C7"/>
    <w:multiLevelType w:val="hybridMultilevel"/>
    <w:tmpl w:val="15BAE5C0"/>
    <w:lvl w:ilvl="0" w:tplc="EF320BFE">
      <w:start w:val="1"/>
      <w:numFmt w:val="lowerRoman"/>
      <w:lvlText w:val="(%1)"/>
      <w:lvlJc w:val="left"/>
      <w:pPr>
        <w:ind w:left="720" w:hanging="720"/>
      </w:pPr>
      <w:rPr>
        <w:rFonts w:hint="default"/>
      </w:rPr>
    </w:lvl>
    <w:lvl w:ilvl="1" w:tplc="6DAA8DB8" w:tentative="1">
      <w:start w:val="1"/>
      <w:numFmt w:val="lowerLetter"/>
      <w:lvlText w:val="%2."/>
      <w:lvlJc w:val="left"/>
      <w:pPr>
        <w:ind w:left="1080" w:hanging="360"/>
      </w:pPr>
    </w:lvl>
    <w:lvl w:ilvl="2" w:tplc="56CAD8AA" w:tentative="1">
      <w:start w:val="1"/>
      <w:numFmt w:val="lowerRoman"/>
      <w:lvlText w:val="%3."/>
      <w:lvlJc w:val="right"/>
      <w:pPr>
        <w:ind w:left="1800" w:hanging="180"/>
      </w:pPr>
    </w:lvl>
    <w:lvl w:ilvl="3" w:tplc="8F984CE8" w:tentative="1">
      <w:start w:val="1"/>
      <w:numFmt w:val="decimal"/>
      <w:lvlText w:val="%4."/>
      <w:lvlJc w:val="left"/>
      <w:pPr>
        <w:ind w:left="2520" w:hanging="360"/>
      </w:pPr>
    </w:lvl>
    <w:lvl w:ilvl="4" w:tplc="F7622012" w:tentative="1">
      <w:start w:val="1"/>
      <w:numFmt w:val="lowerLetter"/>
      <w:lvlText w:val="%5."/>
      <w:lvlJc w:val="left"/>
      <w:pPr>
        <w:ind w:left="3240" w:hanging="360"/>
      </w:pPr>
    </w:lvl>
    <w:lvl w:ilvl="5" w:tplc="A876262C" w:tentative="1">
      <w:start w:val="1"/>
      <w:numFmt w:val="lowerRoman"/>
      <w:lvlText w:val="%6."/>
      <w:lvlJc w:val="right"/>
      <w:pPr>
        <w:ind w:left="3960" w:hanging="180"/>
      </w:pPr>
    </w:lvl>
    <w:lvl w:ilvl="6" w:tplc="C9E29D24" w:tentative="1">
      <w:start w:val="1"/>
      <w:numFmt w:val="decimal"/>
      <w:lvlText w:val="%7."/>
      <w:lvlJc w:val="left"/>
      <w:pPr>
        <w:ind w:left="4680" w:hanging="360"/>
      </w:pPr>
    </w:lvl>
    <w:lvl w:ilvl="7" w:tplc="E62CB3E0" w:tentative="1">
      <w:start w:val="1"/>
      <w:numFmt w:val="lowerLetter"/>
      <w:lvlText w:val="%8."/>
      <w:lvlJc w:val="left"/>
      <w:pPr>
        <w:ind w:left="5400" w:hanging="360"/>
      </w:pPr>
    </w:lvl>
    <w:lvl w:ilvl="8" w:tplc="13F280E8" w:tentative="1">
      <w:start w:val="1"/>
      <w:numFmt w:val="lowerRoman"/>
      <w:lvlText w:val="%9."/>
      <w:lvlJc w:val="right"/>
      <w:pPr>
        <w:ind w:left="6120" w:hanging="180"/>
      </w:pPr>
    </w:lvl>
  </w:abstractNum>
  <w:abstractNum w:abstractNumId="23" w15:restartNumberingAfterBreak="0">
    <w:nsid w:val="1A7B048B"/>
    <w:multiLevelType w:val="hybridMultilevel"/>
    <w:tmpl w:val="D4C2A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B35D5"/>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F0C4679"/>
    <w:multiLevelType w:val="hybridMultilevel"/>
    <w:tmpl w:val="C7E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120462"/>
    <w:multiLevelType w:val="hybridMultilevel"/>
    <w:tmpl w:val="C434A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16222D"/>
    <w:multiLevelType w:val="multilevel"/>
    <w:tmpl w:val="C93A48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5202CD"/>
    <w:multiLevelType w:val="multilevel"/>
    <w:tmpl w:val="215202CD"/>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21EA3B54"/>
    <w:multiLevelType w:val="hybridMultilevel"/>
    <w:tmpl w:val="8BBE9DB0"/>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16374A"/>
    <w:multiLevelType w:val="multilevel"/>
    <w:tmpl w:val="231637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25846615"/>
    <w:multiLevelType w:val="hybridMultilevel"/>
    <w:tmpl w:val="8BBE9DB0"/>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61E119F"/>
    <w:multiLevelType w:val="hybridMultilevel"/>
    <w:tmpl w:val="4A02B766"/>
    <w:lvl w:ilvl="0" w:tplc="FE70A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6F2A35"/>
    <w:multiLevelType w:val="multilevel"/>
    <w:tmpl w:val="131C3C9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271216FF"/>
    <w:multiLevelType w:val="hybridMultilevel"/>
    <w:tmpl w:val="648810E8"/>
    <w:lvl w:ilvl="0" w:tplc="2680755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363BF2"/>
    <w:multiLevelType w:val="hybridMultilevel"/>
    <w:tmpl w:val="E5C8B616"/>
    <w:lvl w:ilvl="0" w:tplc="F2BCDEDA">
      <w:start w:val="3"/>
      <w:numFmt w:val="bullet"/>
      <w:lvlText w:val="-"/>
      <w:lvlJc w:val="left"/>
      <w:pPr>
        <w:ind w:left="810" w:hanging="360"/>
      </w:pPr>
      <w:rPr>
        <w:rFonts w:ascii="Times New Roman" w:eastAsiaTheme="minorHAns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2FF86D7B"/>
    <w:multiLevelType w:val="hybridMultilevel"/>
    <w:tmpl w:val="957C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3B0CCE"/>
    <w:multiLevelType w:val="multilevel"/>
    <w:tmpl w:val="303B0C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319439E6"/>
    <w:multiLevelType w:val="multilevel"/>
    <w:tmpl w:val="0C7C4F1A"/>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0"/>
        </w:tabs>
        <w:ind w:left="0" w:firstLine="0"/>
      </w:pPr>
      <w:rPr>
        <w:rFonts w:cs="Times New Roman"/>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1440"/>
        </w:tabs>
        <w:ind w:left="144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33A03D37"/>
    <w:multiLevelType w:val="multilevel"/>
    <w:tmpl w:val="33A03D3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1" w15:restartNumberingAfterBreak="0">
    <w:nsid w:val="33BF6039"/>
    <w:multiLevelType w:val="multilevel"/>
    <w:tmpl w:val="33BF603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47C3F0A"/>
    <w:multiLevelType w:val="hybridMultilevel"/>
    <w:tmpl w:val="46F4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6A11C1"/>
    <w:multiLevelType w:val="hybridMultilevel"/>
    <w:tmpl w:val="E5C8CAB4"/>
    <w:lvl w:ilvl="0" w:tplc="7FA670A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8037FCC"/>
    <w:multiLevelType w:val="multilevel"/>
    <w:tmpl w:val="BA04BECA"/>
    <w:styleLink w:val="CurrentList1"/>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ascii="Tahoma" w:hAnsi="Tahoma" w:cs="Times New Roman" w:hint="default"/>
        <w:b/>
        <w:sz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5" w15:restartNumberingAfterBreak="0">
    <w:nsid w:val="39203563"/>
    <w:multiLevelType w:val="multilevel"/>
    <w:tmpl w:val="1B32C968"/>
    <w:lvl w:ilvl="0">
      <w:start w:val="1"/>
      <w:numFmt w:val="decimal"/>
      <w:pStyle w:val="paragraphsforEPP"/>
      <w:lvlText w:val="%1."/>
      <w:lvlJc w:val="left"/>
      <w:pPr>
        <w:tabs>
          <w:tab w:val="num" w:pos="360"/>
        </w:tabs>
        <w:ind w:left="360" w:hanging="360"/>
      </w:pPr>
      <w:rPr>
        <w:rFonts w:cs="Times New Roman" w:hint="default"/>
        <w:sz w:val="24"/>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sz w:val="24"/>
      </w:rPr>
    </w:lvl>
    <w:lvl w:ilvl="5">
      <w:start w:val="1"/>
      <w:numFmt w:val="decimal"/>
      <w:lvlText w:val="%1.%2.%3.%4.%5.%6."/>
      <w:lvlJc w:val="left"/>
      <w:pPr>
        <w:tabs>
          <w:tab w:val="num" w:pos="2880"/>
        </w:tabs>
        <w:ind w:left="2736" w:hanging="936"/>
      </w:pPr>
      <w:rPr>
        <w:rFonts w:cs="Times New Roman" w:hint="default"/>
        <w:sz w:val="24"/>
      </w:rPr>
    </w:lvl>
    <w:lvl w:ilvl="6">
      <w:start w:val="1"/>
      <w:numFmt w:val="decimal"/>
      <w:lvlText w:val="%1.%2.%3.%4.%5.%6.%7."/>
      <w:lvlJc w:val="left"/>
      <w:pPr>
        <w:tabs>
          <w:tab w:val="num" w:pos="3600"/>
        </w:tabs>
        <w:ind w:left="3240" w:hanging="1080"/>
      </w:pPr>
      <w:rPr>
        <w:rFonts w:cs="Times New Roman" w:hint="default"/>
        <w:sz w:val="24"/>
      </w:rPr>
    </w:lvl>
    <w:lvl w:ilvl="7">
      <w:start w:val="1"/>
      <w:numFmt w:val="decimal"/>
      <w:lvlText w:val="%1.%2.%3.%4.%5.%6.%7.%8."/>
      <w:lvlJc w:val="left"/>
      <w:pPr>
        <w:tabs>
          <w:tab w:val="num" w:pos="3960"/>
        </w:tabs>
        <w:ind w:left="3744" w:hanging="1224"/>
      </w:pPr>
      <w:rPr>
        <w:rFonts w:cs="Times New Roman" w:hint="default"/>
        <w:sz w:val="24"/>
      </w:rPr>
    </w:lvl>
    <w:lvl w:ilvl="8">
      <w:start w:val="1"/>
      <w:numFmt w:val="decimal"/>
      <w:lvlText w:val="%1.%2.%3.%4.%5.%6.%7.%8.%9."/>
      <w:lvlJc w:val="left"/>
      <w:pPr>
        <w:tabs>
          <w:tab w:val="num" w:pos="4680"/>
        </w:tabs>
        <w:ind w:left="4320" w:hanging="1440"/>
      </w:pPr>
      <w:rPr>
        <w:rFonts w:cs="Times New Roman" w:hint="default"/>
        <w:sz w:val="24"/>
      </w:rPr>
    </w:lvl>
  </w:abstractNum>
  <w:abstractNum w:abstractNumId="46" w15:restartNumberingAfterBreak="0">
    <w:nsid w:val="3C70494F"/>
    <w:multiLevelType w:val="multilevel"/>
    <w:tmpl w:val="3C70494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3D99543D"/>
    <w:multiLevelType w:val="hybridMultilevel"/>
    <w:tmpl w:val="AABA36C8"/>
    <w:lvl w:ilvl="0" w:tplc="D5C22AE6">
      <w:start w:val="1"/>
      <w:numFmt w:val="decimal"/>
      <w:pStyle w:val="alltextnum"/>
      <w:lvlText w:val="%1."/>
      <w:lvlJc w:val="left"/>
      <w:pPr>
        <w:ind w:left="1200" w:hanging="360"/>
      </w:pPr>
      <w:rPr>
        <w:rFonts w:cs="Times New Roman"/>
        <w:b w:val="0"/>
        <w:bCs/>
        <w:color w:val="auto"/>
        <w:sz w:val="24"/>
        <w:szCs w:val="24"/>
      </w:rPr>
    </w:lvl>
    <w:lvl w:ilvl="1" w:tplc="A29EF2BC">
      <w:numFmt w:val="bullet"/>
      <w:lvlText w:val="•"/>
      <w:lvlJc w:val="left"/>
      <w:pPr>
        <w:ind w:left="2550" w:hanging="750"/>
      </w:pPr>
      <w:rPr>
        <w:rFonts w:ascii="Times New Roman" w:eastAsia="SimSun" w:hAnsi="Times New Roman" w:hint="default"/>
        <w:w w:val="134"/>
      </w:rPr>
    </w:lvl>
    <w:lvl w:ilvl="2" w:tplc="DDFEF6D4">
      <w:start w:val="1"/>
      <w:numFmt w:val="decimal"/>
      <w:lvlText w:val="%3-"/>
      <w:lvlJc w:val="left"/>
      <w:pPr>
        <w:ind w:left="3630" w:hanging="93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414D634A"/>
    <w:multiLevelType w:val="hybridMultilevel"/>
    <w:tmpl w:val="276A9072"/>
    <w:lvl w:ilvl="0" w:tplc="0D8E82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5977673"/>
    <w:multiLevelType w:val="multilevel"/>
    <w:tmpl w:val="45977673"/>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50" w15:restartNumberingAfterBreak="0">
    <w:nsid w:val="46F3255C"/>
    <w:multiLevelType w:val="hybridMultilevel"/>
    <w:tmpl w:val="39FCD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7342D"/>
    <w:multiLevelType w:val="multilevel"/>
    <w:tmpl w:val="4747342D"/>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3" w15:restartNumberingAfterBreak="0">
    <w:nsid w:val="4DEB7D7E"/>
    <w:multiLevelType w:val="multilevel"/>
    <w:tmpl w:val="4DEB7D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E805A45"/>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053391D"/>
    <w:multiLevelType w:val="multilevel"/>
    <w:tmpl w:val="5053391D"/>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52F375EC"/>
    <w:multiLevelType w:val="multilevel"/>
    <w:tmpl w:val="52F375E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7" w15:restartNumberingAfterBreak="0">
    <w:nsid w:val="54965431"/>
    <w:multiLevelType w:val="multilevel"/>
    <w:tmpl w:val="54965431"/>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8" w15:restartNumberingAfterBreak="0">
    <w:nsid w:val="58E0636A"/>
    <w:multiLevelType w:val="hybridMultilevel"/>
    <w:tmpl w:val="431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FC59A9"/>
    <w:multiLevelType w:val="hybridMultilevel"/>
    <w:tmpl w:val="73A01EB8"/>
    <w:lvl w:ilvl="0" w:tplc="BF047360">
      <w:start w:val="1"/>
      <w:numFmt w:val="decimal"/>
      <w:pStyle w:val="Nabrajanje"/>
      <w:lvlText w:val="%1."/>
      <w:lvlJc w:val="right"/>
      <w:pPr>
        <w:ind w:left="480" w:hanging="360"/>
      </w:pPr>
      <w:rPr>
        <w:rFonts w:hint="default"/>
        <w:i/>
      </w:rPr>
    </w:lvl>
    <w:lvl w:ilvl="1" w:tplc="041A0019">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60" w15:restartNumberingAfterBreak="0">
    <w:nsid w:val="5AC15852"/>
    <w:multiLevelType w:val="hybridMultilevel"/>
    <w:tmpl w:val="3B48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394E13"/>
    <w:multiLevelType w:val="hybridMultilevel"/>
    <w:tmpl w:val="82C8C806"/>
    <w:lvl w:ilvl="0" w:tplc="E3D03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D831FF"/>
    <w:multiLevelType w:val="multilevel"/>
    <w:tmpl w:val="5FD831F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15:restartNumberingAfterBreak="0">
    <w:nsid w:val="603C2F20"/>
    <w:multiLevelType w:val="hybridMultilevel"/>
    <w:tmpl w:val="8250D51C"/>
    <w:lvl w:ilvl="0" w:tplc="E3D03A30">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15:restartNumberingAfterBreak="0">
    <w:nsid w:val="616F2693"/>
    <w:multiLevelType w:val="multilevel"/>
    <w:tmpl w:val="F83E1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61172C5"/>
    <w:multiLevelType w:val="hybridMultilevel"/>
    <w:tmpl w:val="07B287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687FD8"/>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69B62820"/>
    <w:multiLevelType w:val="multilevel"/>
    <w:tmpl w:val="215202CD"/>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8" w15:restartNumberingAfterBreak="0">
    <w:nsid w:val="727D7223"/>
    <w:multiLevelType w:val="multilevel"/>
    <w:tmpl w:val="727D722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73C11663"/>
    <w:multiLevelType w:val="multilevel"/>
    <w:tmpl w:val="9E827ACC"/>
    <w:styleLink w:val="CurrentList1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Sub-Para1underXY"/>
      <w:lvlText w:val="(%3)"/>
      <w:lvlJc w:val="left"/>
      <w:pPr>
        <w:tabs>
          <w:tab w:val="num" w:pos="1440"/>
        </w:tabs>
        <w:ind w:left="1080" w:hanging="360"/>
      </w:pPr>
      <w:rPr>
        <w:rFonts w:cs="Times New Roman" w:hint="default"/>
      </w:rPr>
    </w:lvl>
    <w:lvl w:ilvl="3">
      <w:start w:val="1"/>
      <w:numFmt w:val="lowerRoman"/>
      <w:pStyle w:val="Sub-Para2underXY"/>
      <w:lvlText w:val="(%4)"/>
      <w:lvlJc w:val="left"/>
      <w:pPr>
        <w:tabs>
          <w:tab w:val="num" w:pos="2160"/>
        </w:tabs>
        <w:ind w:left="1440" w:hanging="360"/>
      </w:pPr>
      <w:rPr>
        <w:rFonts w:cs="Times New Roman" w:hint="default"/>
      </w:rPr>
    </w:lvl>
    <w:lvl w:ilvl="4">
      <w:start w:val="1"/>
      <w:numFmt w:val="lowerLetter"/>
      <w:pStyle w:val="Sub-Para3underXY"/>
      <w:lvlText w:val="%5."/>
      <w:lvlJc w:val="left"/>
      <w:pPr>
        <w:tabs>
          <w:tab w:val="num" w:pos="1800"/>
        </w:tabs>
        <w:ind w:left="1800" w:hanging="360"/>
      </w:pPr>
      <w:rPr>
        <w:rFonts w:cs="Times New Roman" w:hint="default"/>
      </w:rPr>
    </w:lvl>
    <w:lvl w:ilvl="5">
      <w:start w:val="1"/>
      <w:numFmt w:val="lowerRoman"/>
      <w:pStyle w:val="Sub-Para4underXY"/>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70" w15:restartNumberingAfterBreak="0">
    <w:nsid w:val="767F3CB8"/>
    <w:multiLevelType w:val="multilevel"/>
    <w:tmpl w:val="767F3C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607ED"/>
    <w:multiLevelType w:val="multilevel"/>
    <w:tmpl w:val="76B607ED"/>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2" w15:restartNumberingAfterBreak="0">
    <w:nsid w:val="7B2A3ED2"/>
    <w:multiLevelType w:val="hybridMultilevel"/>
    <w:tmpl w:val="77822626"/>
    <w:lvl w:ilvl="0" w:tplc="04090001">
      <w:start w:val="1"/>
      <w:numFmt w:val="bullet"/>
      <w:lvlText w:val=""/>
      <w:lvlJc w:val="left"/>
      <w:pPr>
        <w:ind w:left="720" w:hanging="360"/>
      </w:pPr>
      <w:rPr>
        <w:rFonts w:ascii="Symbol" w:hAnsi="Symbol" w:hint="default"/>
      </w:rPr>
    </w:lvl>
    <w:lvl w:ilvl="1" w:tplc="E3D03A3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D37008B"/>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7ED87688"/>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7F622D5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5"/>
  </w:num>
  <w:num w:numId="2">
    <w:abstractNumId w:val="69"/>
  </w:num>
  <w:num w:numId="3">
    <w:abstractNumId w:val="21"/>
  </w:num>
  <w:num w:numId="4">
    <w:abstractNumId w:val="47"/>
  </w:num>
  <w:num w:numId="5">
    <w:abstractNumId w:val="72"/>
  </w:num>
  <w:num w:numId="6">
    <w:abstractNumId w:val="6"/>
  </w:num>
  <w:num w:numId="7">
    <w:abstractNumId w:val="28"/>
  </w:num>
  <w:num w:numId="8">
    <w:abstractNumId w:val="48"/>
  </w:num>
  <w:num w:numId="9">
    <w:abstractNumId w:val="75"/>
  </w:num>
  <w:num w:numId="10">
    <w:abstractNumId w:val="55"/>
  </w:num>
  <w:num w:numId="11">
    <w:abstractNumId w:val="22"/>
  </w:num>
  <w:num w:numId="12">
    <w:abstractNumId w:val="4"/>
  </w:num>
  <w:num w:numId="13">
    <w:abstractNumId w:val="7"/>
  </w:num>
  <w:num w:numId="14">
    <w:abstractNumId w:val="3"/>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2"/>
  </w:num>
  <w:num w:numId="18">
    <w:abstractNumId w:val="18"/>
  </w:num>
  <w:num w:numId="19">
    <w:abstractNumId w:val="36"/>
  </w:num>
  <w:num w:numId="20">
    <w:abstractNumId w:val="44"/>
  </w:num>
  <w:num w:numId="21">
    <w:abstractNumId w:val="40"/>
  </w:num>
  <w:num w:numId="22">
    <w:abstractNumId w:val="16"/>
  </w:num>
  <w:num w:numId="23">
    <w:abstractNumId w:val="29"/>
  </w:num>
  <w:num w:numId="24">
    <w:abstractNumId w:val="19"/>
  </w:num>
  <w:num w:numId="25">
    <w:abstractNumId w:val="56"/>
  </w:num>
  <w:num w:numId="26">
    <w:abstractNumId w:val="46"/>
  </w:num>
  <w:num w:numId="27">
    <w:abstractNumId w:val="13"/>
  </w:num>
  <w:num w:numId="28">
    <w:abstractNumId w:val="49"/>
  </w:num>
  <w:num w:numId="29">
    <w:abstractNumId w:val="62"/>
  </w:num>
  <w:num w:numId="30">
    <w:abstractNumId w:val="38"/>
  </w:num>
  <w:num w:numId="31">
    <w:abstractNumId w:val="52"/>
  </w:num>
  <w:num w:numId="32">
    <w:abstractNumId w:val="71"/>
  </w:num>
  <w:num w:numId="33">
    <w:abstractNumId w:val="57"/>
  </w:num>
  <w:num w:numId="34">
    <w:abstractNumId w:val="23"/>
  </w:num>
  <w:num w:numId="35">
    <w:abstractNumId w:val="63"/>
  </w:num>
  <w:num w:numId="36">
    <w:abstractNumId w:val="61"/>
  </w:num>
  <w:num w:numId="37">
    <w:abstractNumId w:val="12"/>
  </w:num>
  <w:num w:numId="38">
    <w:abstractNumId w:val="20"/>
  </w:num>
  <w:num w:numId="39">
    <w:abstractNumId w:val="53"/>
  </w:num>
  <w:num w:numId="40">
    <w:abstractNumId w:val="68"/>
  </w:num>
  <w:num w:numId="41">
    <w:abstractNumId w:val="51"/>
  </w:num>
  <w:num w:numId="42">
    <w:abstractNumId w:val="31"/>
  </w:num>
  <w:num w:numId="43">
    <w:abstractNumId w:val="41"/>
  </w:num>
  <w:num w:numId="44">
    <w:abstractNumId w:val="70"/>
  </w:num>
  <w:num w:numId="45">
    <w:abstractNumId w:val="59"/>
  </w:num>
  <w:num w:numId="46">
    <w:abstractNumId w:val="37"/>
  </w:num>
  <w:num w:numId="47">
    <w:abstractNumId w:val="17"/>
  </w:num>
  <w:num w:numId="48">
    <w:abstractNumId w:val="0"/>
  </w:num>
  <w:num w:numId="49">
    <w:abstractNumId w:val="1"/>
  </w:num>
  <w:num w:numId="50">
    <w:abstractNumId w:val="30"/>
  </w:num>
  <w:num w:numId="51">
    <w:abstractNumId w:val="60"/>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5"/>
  </w:num>
  <w:num w:numId="59">
    <w:abstractNumId w:val="67"/>
  </w:num>
  <w:num w:numId="60">
    <w:abstractNumId w:val="5"/>
  </w:num>
  <w:num w:numId="61">
    <w:abstractNumId w:val="27"/>
  </w:num>
  <w:num w:numId="62">
    <w:abstractNumId w:val="34"/>
  </w:num>
  <w:num w:numId="63">
    <w:abstractNumId w:val="26"/>
  </w:num>
  <w:num w:numId="64">
    <w:abstractNumId w:val="2"/>
  </w:num>
  <w:num w:numId="65">
    <w:abstractNumId w:val="74"/>
  </w:num>
  <w:num w:numId="66">
    <w:abstractNumId w:val="24"/>
  </w:num>
  <w:num w:numId="67">
    <w:abstractNumId w:val="8"/>
  </w:num>
  <w:num w:numId="68">
    <w:abstractNumId w:val="66"/>
  </w:num>
  <w:num w:numId="69">
    <w:abstractNumId w:val="54"/>
  </w:num>
  <w:num w:numId="70">
    <w:abstractNumId w:val="10"/>
  </w:num>
  <w:num w:numId="71">
    <w:abstractNumId w:val="11"/>
  </w:num>
  <w:num w:numId="72">
    <w:abstractNumId w:val="32"/>
  </w:num>
  <w:num w:numId="73">
    <w:abstractNumId w:val="73"/>
  </w:num>
  <w:num w:numId="74">
    <w:abstractNumId w:val="14"/>
  </w:num>
  <w:num w:numId="75">
    <w:abstractNumId w:val="43"/>
  </w:num>
  <w:num w:numId="76">
    <w:abstractNumId w:val="35"/>
  </w:num>
  <w:num w:numId="77">
    <w:abstractNumId w:val="15"/>
  </w:num>
  <w:num w:numId="78">
    <w:abstractNumId w:val="25"/>
  </w:num>
  <w:num w:numId="79">
    <w:abstractNumId w:val="50"/>
  </w:num>
  <w:num w:numId="80">
    <w:abstractNumId w:val="58"/>
  </w:num>
  <w:num w:numId="81">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83"/>
    <w:rsid w:val="00001B7D"/>
    <w:rsid w:val="00002E0C"/>
    <w:rsid w:val="0000345E"/>
    <w:rsid w:val="00004342"/>
    <w:rsid w:val="0000572A"/>
    <w:rsid w:val="00007BFE"/>
    <w:rsid w:val="00007CF6"/>
    <w:rsid w:val="00010C55"/>
    <w:rsid w:val="00012110"/>
    <w:rsid w:val="0001477F"/>
    <w:rsid w:val="00015A9F"/>
    <w:rsid w:val="00016345"/>
    <w:rsid w:val="0002014D"/>
    <w:rsid w:val="0002033D"/>
    <w:rsid w:val="000204E1"/>
    <w:rsid w:val="000208A8"/>
    <w:rsid w:val="00020B40"/>
    <w:rsid w:val="00021122"/>
    <w:rsid w:val="00021773"/>
    <w:rsid w:val="00022493"/>
    <w:rsid w:val="00023628"/>
    <w:rsid w:val="00024164"/>
    <w:rsid w:val="0002436A"/>
    <w:rsid w:val="00026722"/>
    <w:rsid w:val="000268DF"/>
    <w:rsid w:val="00026A2D"/>
    <w:rsid w:val="00026DB7"/>
    <w:rsid w:val="00030E57"/>
    <w:rsid w:val="0003229D"/>
    <w:rsid w:val="000361D4"/>
    <w:rsid w:val="000364A2"/>
    <w:rsid w:val="00036B29"/>
    <w:rsid w:val="00040289"/>
    <w:rsid w:val="0004090A"/>
    <w:rsid w:val="00040CAF"/>
    <w:rsid w:val="00041B65"/>
    <w:rsid w:val="00044391"/>
    <w:rsid w:val="000453A0"/>
    <w:rsid w:val="00047CFC"/>
    <w:rsid w:val="00047D74"/>
    <w:rsid w:val="00051586"/>
    <w:rsid w:val="00051A57"/>
    <w:rsid w:val="00051CB0"/>
    <w:rsid w:val="00053B28"/>
    <w:rsid w:val="00053B59"/>
    <w:rsid w:val="00053BE4"/>
    <w:rsid w:val="0005496C"/>
    <w:rsid w:val="00054EC0"/>
    <w:rsid w:val="00055AE6"/>
    <w:rsid w:val="000567EA"/>
    <w:rsid w:val="00056FF9"/>
    <w:rsid w:val="00060639"/>
    <w:rsid w:val="00060CC9"/>
    <w:rsid w:val="000613F6"/>
    <w:rsid w:val="00062145"/>
    <w:rsid w:val="000625C9"/>
    <w:rsid w:val="0006264E"/>
    <w:rsid w:val="00063F47"/>
    <w:rsid w:val="000641D7"/>
    <w:rsid w:val="00064268"/>
    <w:rsid w:val="000642B0"/>
    <w:rsid w:val="00064F7E"/>
    <w:rsid w:val="00067805"/>
    <w:rsid w:val="00070421"/>
    <w:rsid w:val="000709DF"/>
    <w:rsid w:val="00071206"/>
    <w:rsid w:val="000717F5"/>
    <w:rsid w:val="000726B0"/>
    <w:rsid w:val="000733EE"/>
    <w:rsid w:val="0007376F"/>
    <w:rsid w:val="00073A4A"/>
    <w:rsid w:val="000741C1"/>
    <w:rsid w:val="00075764"/>
    <w:rsid w:val="000760BC"/>
    <w:rsid w:val="00076CE0"/>
    <w:rsid w:val="00077642"/>
    <w:rsid w:val="0008001D"/>
    <w:rsid w:val="00080BDC"/>
    <w:rsid w:val="00081764"/>
    <w:rsid w:val="00081A4D"/>
    <w:rsid w:val="00082EE2"/>
    <w:rsid w:val="00084624"/>
    <w:rsid w:val="00085FB8"/>
    <w:rsid w:val="000869C6"/>
    <w:rsid w:val="0008706A"/>
    <w:rsid w:val="00091293"/>
    <w:rsid w:val="00092FAA"/>
    <w:rsid w:val="0009325A"/>
    <w:rsid w:val="0009390F"/>
    <w:rsid w:val="00094132"/>
    <w:rsid w:val="00095153"/>
    <w:rsid w:val="00097476"/>
    <w:rsid w:val="000977FE"/>
    <w:rsid w:val="000979E2"/>
    <w:rsid w:val="000A0804"/>
    <w:rsid w:val="000A189B"/>
    <w:rsid w:val="000A1EF7"/>
    <w:rsid w:val="000A3022"/>
    <w:rsid w:val="000A4AD1"/>
    <w:rsid w:val="000A5160"/>
    <w:rsid w:val="000A5D34"/>
    <w:rsid w:val="000A5D5B"/>
    <w:rsid w:val="000A7707"/>
    <w:rsid w:val="000A799C"/>
    <w:rsid w:val="000B0F3C"/>
    <w:rsid w:val="000B167E"/>
    <w:rsid w:val="000B1B45"/>
    <w:rsid w:val="000B417A"/>
    <w:rsid w:val="000B4FA6"/>
    <w:rsid w:val="000B5C52"/>
    <w:rsid w:val="000B6186"/>
    <w:rsid w:val="000B7801"/>
    <w:rsid w:val="000B7EEE"/>
    <w:rsid w:val="000C0835"/>
    <w:rsid w:val="000C0F9B"/>
    <w:rsid w:val="000C1739"/>
    <w:rsid w:val="000C2CDB"/>
    <w:rsid w:val="000C2DD6"/>
    <w:rsid w:val="000C3595"/>
    <w:rsid w:val="000C3F8A"/>
    <w:rsid w:val="000C4B50"/>
    <w:rsid w:val="000C5345"/>
    <w:rsid w:val="000C58EE"/>
    <w:rsid w:val="000C5C48"/>
    <w:rsid w:val="000C6BC5"/>
    <w:rsid w:val="000C7246"/>
    <w:rsid w:val="000C78FD"/>
    <w:rsid w:val="000C7F8E"/>
    <w:rsid w:val="000D0741"/>
    <w:rsid w:val="000D16E8"/>
    <w:rsid w:val="000D1A1E"/>
    <w:rsid w:val="000D2801"/>
    <w:rsid w:val="000D38EA"/>
    <w:rsid w:val="000D3F43"/>
    <w:rsid w:val="000D5F13"/>
    <w:rsid w:val="000D6030"/>
    <w:rsid w:val="000D63E9"/>
    <w:rsid w:val="000D788C"/>
    <w:rsid w:val="000D7F3D"/>
    <w:rsid w:val="000E15AC"/>
    <w:rsid w:val="000E1DC7"/>
    <w:rsid w:val="000E232F"/>
    <w:rsid w:val="000E3F13"/>
    <w:rsid w:val="000E4EA3"/>
    <w:rsid w:val="000E511E"/>
    <w:rsid w:val="000E5C63"/>
    <w:rsid w:val="000E69C8"/>
    <w:rsid w:val="000E7861"/>
    <w:rsid w:val="000E7B21"/>
    <w:rsid w:val="000F57BF"/>
    <w:rsid w:val="000F5C5D"/>
    <w:rsid w:val="000F6EED"/>
    <w:rsid w:val="0010041E"/>
    <w:rsid w:val="00100D4E"/>
    <w:rsid w:val="00100F8E"/>
    <w:rsid w:val="00102F5F"/>
    <w:rsid w:val="00105324"/>
    <w:rsid w:val="00106984"/>
    <w:rsid w:val="00106B4E"/>
    <w:rsid w:val="00107FB2"/>
    <w:rsid w:val="00111B8D"/>
    <w:rsid w:val="00112476"/>
    <w:rsid w:val="00112653"/>
    <w:rsid w:val="00112FB9"/>
    <w:rsid w:val="00114DB9"/>
    <w:rsid w:val="00115B89"/>
    <w:rsid w:val="00115DB9"/>
    <w:rsid w:val="00117920"/>
    <w:rsid w:val="0012199C"/>
    <w:rsid w:val="00121AAC"/>
    <w:rsid w:val="001227C4"/>
    <w:rsid w:val="00123287"/>
    <w:rsid w:val="00124800"/>
    <w:rsid w:val="00124F64"/>
    <w:rsid w:val="001258CC"/>
    <w:rsid w:val="00127D14"/>
    <w:rsid w:val="00127E39"/>
    <w:rsid w:val="00127FED"/>
    <w:rsid w:val="001308A7"/>
    <w:rsid w:val="001308F1"/>
    <w:rsid w:val="00132301"/>
    <w:rsid w:val="00136294"/>
    <w:rsid w:val="00140362"/>
    <w:rsid w:val="00141329"/>
    <w:rsid w:val="001440A2"/>
    <w:rsid w:val="00144BD1"/>
    <w:rsid w:val="00145490"/>
    <w:rsid w:val="001475CD"/>
    <w:rsid w:val="00147A9B"/>
    <w:rsid w:val="0015021A"/>
    <w:rsid w:val="00150C77"/>
    <w:rsid w:val="00151B17"/>
    <w:rsid w:val="00152BA6"/>
    <w:rsid w:val="00153154"/>
    <w:rsid w:val="0015339A"/>
    <w:rsid w:val="00153771"/>
    <w:rsid w:val="0015416A"/>
    <w:rsid w:val="0015468B"/>
    <w:rsid w:val="001546B2"/>
    <w:rsid w:val="00154DD4"/>
    <w:rsid w:val="00156ACE"/>
    <w:rsid w:val="0015772E"/>
    <w:rsid w:val="00157886"/>
    <w:rsid w:val="00160FAB"/>
    <w:rsid w:val="00161086"/>
    <w:rsid w:val="00161A8E"/>
    <w:rsid w:val="00162157"/>
    <w:rsid w:val="001628B8"/>
    <w:rsid w:val="00163FBC"/>
    <w:rsid w:val="00164BE6"/>
    <w:rsid w:val="001650D2"/>
    <w:rsid w:val="0016565C"/>
    <w:rsid w:val="00165E56"/>
    <w:rsid w:val="00165E68"/>
    <w:rsid w:val="00166688"/>
    <w:rsid w:val="00167E43"/>
    <w:rsid w:val="00167F5F"/>
    <w:rsid w:val="00171117"/>
    <w:rsid w:val="00172A2B"/>
    <w:rsid w:val="00173A58"/>
    <w:rsid w:val="0017408E"/>
    <w:rsid w:val="00176C3B"/>
    <w:rsid w:val="00176FD1"/>
    <w:rsid w:val="001772B9"/>
    <w:rsid w:val="00177328"/>
    <w:rsid w:val="001774FB"/>
    <w:rsid w:val="00180D35"/>
    <w:rsid w:val="00180FE9"/>
    <w:rsid w:val="00182F6F"/>
    <w:rsid w:val="00183DB1"/>
    <w:rsid w:val="00187FD0"/>
    <w:rsid w:val="00192477"/>
    <w:rsid w:val="00192559"/>
    <w:rsid w:val="00192830"/>
    <w:rsid w:val="001929A2"/>
    <w:rsid w:val="00193536"/>
    <w:rsid w:val="001939F8"/>
    <w:rsid w:val="00194841"/>
    <w:rsid w:val="0019508D"/>
    <w:rsid w:val="00195407"/>
    <w:rsid w:val="00197421"/>
    <w:rsid w:val="00197A6A"/>
    <w:rsid w:val="00197C42"/>
    <w:rsid w:val="001A28D3"/>
    <w:rsid w:val="001A2A4A"/>
    <w:rsid w:val="001A38B4"/>
    <w:rsid w:val="001A3CC2"/>
    <w:rsid w:val="001A41AC"/>
    <w:rsid w:val="001A46E9"/>
    <w:rsid w:val="001A6215"/>
    <w:rsid w:val="001A657D"/>
    <w:rsid w:val="001A66C4"/>
    <w:rsid w:val="001A6DB6"/>
    <w:rsid w:val="001A71DE"/>
    <w:rsid w:val="001A787C"/>
    <w:rsid w:val="001B3A06"/>
    <w:rsid w:val="001B3CEE"/>
    <w:rsid w:val="001B41DB"/>
    <w:rsid w:val="001B48EC"/>
    <w:rsid w:val="001B5864"/>
    <w:rsid w:val="001B5B2F"/>
    <w:rsid w:val="001B602E"/>
    <w:rsid w:val="001B760A"/>
    <w:rsid w:val="001B7D74"/>
    <w:rsid w:val="001C0321"/>
    <w:rsid w:val="001C089A"/>
    <w:rsid w:val="001C0B4D"/>
    <w:rsid w:val="001C2C0D"/>
    <w:rsid w:val="001C42E4"/>
    <w:rsid w:val="001C46F2"/>
    <w:rsid w:val="001C4C87"/>
    <w:rsid w:val="001C58F4"/>
    <w:rsid w:val="001C62D5"/>
    <w:rsid w:val="001C7A60"/>
    <w:rsid w:val="001D1A92"/>
    <w:rsid w:val="001D3EC5"/>
    <w:rsid w:val="001D5DBD"/>
    <w:rsid w:val="001D75C4"/>
    <w:rsid w:val="001D77F9"/>
    <w:rsid w:val="001D7E85"/>
    <w:rsid w:val="001E123C"/>
    <w:rsid w:val="001E2C0E"/>
    <w:rsid w:val="001E3CFD"/>
    <w:rsid w:val="001E3E97"/>
    <w:rsid w:val="001E46E0"/>
    <w:rsid w:val="001E4BFA"/>
    <w:rsid w:val="001E5ACD"/>
    <w:rsid w:val="001E5EAE"/>
    <w:rsid w:val="001E7F2E"/>
    <w:rsid w:val="001F0AB2"/>
    <w:rsid w:val="001F0F1F"/>
    <w:rsid w:val="001F1C3B"/>
    <w:rsid w:val="001F1C92"/>
    <w:rsid w:val="001F2E0F"/>
    <w:rsid w:val="001F3641"/>
    <w:rsid w:val="001F477B"/>
    <w:rsid w:val="001F48C1"/>
    <w:rsid w:val="001F5960"/>
    <w:rsid w:val="001F5D99"/>
    <w:rsid w:val="001F6CAD"/>
    <w:rsid w:val="001F7CD2"/>
    <w:rsid w:val="00200200"/>
    <w:rsid w:val="002003BF"/>
    <w:rsid w:val="00202134"/>
    <w:rsid w:val="00202F1A"/>
    <w:rsid w:val="002055D9"/>
    <w:rsid w:val="0020604B"/>
    <w:rsid w:val="00206D8D"/>
    <w:rsid w:val="00207C64"/>
    <w:rsid w:val="0021005B"/>
    <w:rsid w:val="002116C4"/>
    <w:rsid w:val="00213387"/>
    <w:rsid w:val="00213925"/>
    <w:rsid w:val="0021447F"/>
    <w:rsid w:val="0021498D"/>
    <w:rsid w:val="00214D43"/>
    <w:rsid w:val="00215C68"/>
    <w:rsid w:val="00216663"/>
    <w:rsid w:val="00216B66"/>
    <w:rsid w:val="00216F6B"/>
    <w:rsid w:val="00217C55"/>
    <w:rsid w:val="002205D2"/>
    <w:rsid w:val="002206F6"/>
    <w:rsid w:val="00221474"/>
    <w:rsid w:val="002235D9"/>
    <w:rsid w:val="00223D48"/>
    <w:rsid w:val="002266EF"/>
    <w:rsid w:val="00226B9C"/>
    <w:rsid w:val="00227958"/>
    <w:rsid w:val="00227FEA"/>
    <w:rsid w:val="0023002E"/>
    <w:rsid w:val="0023075A"/>
    <w:rsid w:val="00231E8D"/>
    <w:rsid w:val="002325F9"/>
    <w:rsid w:val="0023294F"/>
    <w:rsid w:val="00232D9D"/>
    <w:rsid w:val="00233517"/>
    <w:rsid w:val="00233547"/>
    <w:rsid w:val="00233E38"/>
    <w:rsid w:val="00234302"/>
    <w:rsid w:val="0023498F"/>
    <w:rsid w:val="00234D98"/>
    <w:rsid w:val="002356DB"/>
    <w:rsid w:val="00235D9D"/>
    <w:rsid w:val="00236312"/>
    <w:rsid w:val="0024059B"/>
    <w:rsid w:val="00240E87"/>
    <w:rsid w:val="0024270C"/>
    <w:rsid w:val="00242EFD"/>
    <w:rsid w:val="00243866"/>
    <w:rsid w:val="002467EA"/>
    <w:rsid w:val="00247E2B"/>
    <w:rsid w:val="00252252"/>
    <w:rsid w:val="00252A29"/>
    <w:rsid w:val="002532F5"/>
    <w:rsid w:val="002533B3"/>
    <w:rsid w:val="002537E6"/>
    <w:rsid w:val="00255818"/>
    <w:rsid w:val="00255BA9"/>
    <w:rsid w:val="0025731A"/>
    <w:rsid w:val="00257FE7"/>
    <w:rsid w:val="00260177"/>
    <w:rsid w:val="00260406"/>
    <w:rsid w:val="00261247"/>
    <w:rsid w:val="002619CF"/>
    <w:rsid w:val="00261FB6"/>
    <w:rsid w:val="0026211F"/>
    <w:rsid w:val="00262F8B"/>
    <w:rsid w:val="00265083"/>
    <w:rsid w:val="002651FF"/>
    <w:rsid w:val="002652C8"/>
    <w:rsid w:val="0026612F"/>
    <w:rsid w:val="00266A8A"/>
    <w:rsid w:val="00267538"/>
    <w:rsid w:val="00271B54"/>
    <w:rsid w:val="00272776"/>
    <w:rsid w:val="00272B37"/>
    <w:rsid w:val="00272ECD"/>
    <w:rsid w:val="00272FB4"/>
    <w:rsid w:val="002736B5"/>
    <w:rsid w:val="002739A9"/>
    <w:rsid w:val="00273B55"/>
    <w:rsid w:val="002748AE"/>
    <w:rsid w:val="0027524A"/>
    <w:rsid w:val="0027541F"/>
    <w:rsid w:val="002815A3"/>
    <w:rsid w:val="0028199B"/>
    <w:rsid w:val="00281DEB"/>
    <w:rsid w:val="002822E0"/>
    <w:rsid w:val="00282E76"/>
    <w:rsid w:val="002836C7"/>
    <w:rsid w:val="002838F7"/>
    <w:rsid w:val="00284E90"/>
    <w:rsid w:val="00285F6C"/>
    <w:rsid w:val="0028669E"/>
    <w:rsid w:val="00287915"/>
    <w:rsid w:val="002902EA"/>
    <w:rsid w:val="00290759"/>
    <w:rsid w:val="0029242C"/>
    <w:rsid w:val="00294CF0"/>
    <w:rsid w:val="002951FF"/>
    <w:rsid w:val="0029618F"/>
    <w:rsid w:val="002961CA"/>
    <w:rsid w:val="0029647D"/>
    <w:rsid w:val="00296797"/>
    <w:rsid w:val="00297755"/>
    <w:rsid w:val="002A106C"/>
    <w:rsid w:val="002A13CA"/>
    <w:rsid w:val="002A140F"/>
    <w:rsid w:val="002A1B8A"/>
    <w:rsid w:val="002A2D7F"/>
    <w:rsid w:val="002A4BB1"/>
    <w:rsid w:val="002A4C76"/>
    <w:rsid w:val="002A5F0A"/>
    <w:rsid w:val="002A6333"/>
    <w:rsid w:val="002A6B4D"/>
    <w:rsid w:val="002A7226"/>
    <w:rsid w:val="002A7569"/>
    <w:rsid w:val="002B181A"/>
    <w:rsid w:val="002B1B5B"/>
    <w:rsid w:val="002B2221"/>
    <w:rsid w:val="002B449D"/>
    <w:rsid w:val="002B533F"/>
    <w:rsid w:val="002B58B6"/>
    <w:rsid w:val="002B5D0E"/>
    <w:rsid w:val="002B6B2E"/>
    <w:rsid w:val="002B6D0C"/>
    <w:rsid w:val="002B6F43"/>
    <w:rsid w:val="002C0AD6"/>
    <w:rsid w:val="002C0E70"/>
    <w:rsid w:val="002C0F03"/>
    <w:rsid w:val="002C0F6D"/>
    <w:rsid w:val="002C163E"/>
    <w:rsid w:val="002C1861"/>
    <w:rsid w:val="002C37AE"/>
    <w:rsid w:val="002C40C6"/>
    <w:rsid w:val="002C503B"/>
    <w:rsid w:val="002C5C89"/>
    <w:rsid w:val="002C6979"/>
    <w:rsid w:val="002C6DDE"/>
    <w:rsid w:val="002D553D"/>
    <w:rsid w:val="002D5EFC"/>
    <w:rsid w:val="002D6543"/>
    <w:rsid w:val="002D6AD0"/>
    <w:rsid w:val="002D7621"/>
    <w:rsid w:val="002D7BE6"/>
    <w:rsid w:val="002E09C1"/>
    <w:rsid w:val="002E0E56"/>
    <w:rsid w:val="002E1231"/>
    <w:rsid w:val="002E301F"/>
    <w:rsid w:val="002E4715"/>
    <w:rsid w:val="002E4B9F"/>
    <w:rsid w:val="002E5AB7"/>
    <w:rsid w:val="002F00A6"/>
    <w:rsid w:val="002F0268"/>
    <w:rsid w:val="002F0313"/>
    <w:rsid w:val="002F0948"/>
    <w:rsid w:val="002F10C2"/>
    <w:rsid w:val="002F1CC4"/>
    <w:rsid w:val="002F24D2"/>
    <w:rsid w:val="002F2D88"/>
    <w:rsid w:val="002F3D27"/>
    <w:rsid w:val="002F507B"/>
    <w:rsid w:val="00300402"/>
    <w:rsid w:val="0030099F"/>
    <w:rsid w:val="00301B6E"/>
    <w:rsid w:val="003024A9"/>
    <w:rsid w:val="0030308A"/>
    <w:rsid w:val="003036C2"/>
    <w:rsid w:val="0030378C"/>
    <w:rsid w:val="00304246"/>
    <w:rsid w:val="003043D4"/>
    <w:rsid w:val="003067B3"/>
    <w:rsid w:val="003067E7"/>
    <w:rsid w:val="003068ED"/>
    <w:rsid w:val="00310286"/>
    <w:rsid w:val="00310445"/>
    <w:rsid w:val="00311783"/>
    <w:rsid w:val="0031199A"/>
    <w:rsid w:val="00312D28"/>
    <w:rsid w:val="00313319"/>
    <w:rsid w:val="003148B6"/>
    <w:rsid w:val="003169B2"/>
    <w:rsid w:val="00316E96"/>
    <w:rsid w:val="0032151D"/>
    <w:rsid w:val="00321703"/>
    <w:rsid w:val="0032236F"/>
    <w:rsid w:val="00323CD8"/>
    <w:rsid w:val="00323FB4"/>
    <w:rsid w:val="0032498B"/>
    <w:rsid w:val="00324EF0"/>
    <w:rsid w:val="00326F34"/>
    <w:rsid w:val="00326F7C"/>
    <w:rsid w:val="00327B6E"/>
    <w:rsid w:val="00330808"/>
    <w:rsid w:val="0033177C"/>
    <w:rsid w:val="00332025"/>
    <w:rsid w:val="0033202D"/>
    <w:rsid w:val="0033373F"/>
    <w:rsid w:val="00334B7D"/>
    <w:rsid w:val="00336844"/>
    <w:rsid w:val="00336B43"/>
    <w:rsid w:val="00336B70"/>
    <w:rsid w:val="003370CA"/>
    <w:rsid w:val="00337C15"/>
    <w:rsid w:val="00340914"/>
    <w:rsid w:val="00341DF0"/>
    <w:rsid w:val="0034209E"/>
    <w:rsid w:val="00342534"/>
    <w:rsid w:val="00342642"/>
    <w:rsid w:val="0034547E"/>
    <w:rsid w:val="00347A6D"/>
    <w:rsid w:val="00347FB5"/>
    <w:rsid w:val="00350349"/>
    <w:rsid w:val="0035050C"/>
    <w:rsid w:val="00350B3A"/>
    <w:rsid w:val="00353F9D"/>
    <w:rsid w:val="00354333"/>
    <w:rsid w:val="00355674"/>
    <w:rsid w:val="00360132"/>
    <w:rsid w:val="0036085E"/>
    <w:rsid w:val="00361753"/>
    <w:rsid w:val="00363172"/>
    <w:rsid w:val="0036390F"/>
    <w:rsid w:val="0036438E"/>
    <w:rsid w:val="003647B8"/>
    <w:rsid w:val="00364C81"/>
    <w:rsid w:val="00367A5B"/>
    <w:rsid w:val="00367D19"/>
    <w:rsid w:val="00371ECA"/>
    <w:rsid w:val="00372762"/>
    <w:rsid w:val="00372D67"/>
    <w:rsid w:val="0037311E"/>
    <w:rsid w:val="00374D5A"/>
    <w:rsid w:val="00376D81"/>
    <w:rsid w:val="00376F74"/>
    <w:rsid w:val="003778FC"/>
    <w:rsid w:val="00377C4C"/>
    <w:rsid w:val="00381D26"/>
    <w:rsid w:val="00382313"/>
    <w:rsid w:val="00383B5F"/>
    <w:rsid w:val="003847AE"/>
    <w:rsid w:val="003855C6"/>
    <w:rsid w:val="003863E6"/>
    <w:rsid w:val="00386523"/>
    <w:rsid w:val="00386CAA"/>
    <w:rsid w:val="003903E4"/>
    <w:rsid w:val="0039634F"/>
    <w:rsid w:val="00397B09"/>
    <w:rsid w:val="003A0CB8"/>
    <w:rsid w:val="003A1BE0"/>
    <w:rsid w:val="003A1CB9"/>
    <w:rsid w:val="003A1EF5"/>
    <w:rsid w:val="003A22D7"/>
    <w:rsid w:val="003A24B8"/>
    <w:rsid w:val="003A34FC"/>
    <w:rsid w:val="003A3A2A"/>
    <w:rsid w:val="003A3B1C"/>
    <w:rsid w:val="003A4231"/>
    <w:rsid w:val="003A48C6"/>
    <w:rsid w:val="003A4A4D"/>
    <w:rsid w:val="003A50EC"/>
    <w:rsid w:val="003A5DB7"/>
    <w:rsid w:val="003A66BC"/>
    <w:rsid w:val="003A66EB"/>
    <w:rsid w:val="003A6F1E"/>
    <w:rsid w:val="003B03B8"/>
    <w:rsid w:val="003B1AE9"/>
    <w:rsid w:val="003B28C3"/>
    <w:rsid w:val="003B2A9B"/>
    <w:rsid w:val="003B4854"/>
    <w:rsid w:val="003B580A"/>
    <w:rsid w:val="003B5ADC"/>
    <w:rsid w:val="003B613B"/>
    <w:rsid w:val="003B6806"/>
    <w:rsid w:val="003B6DF0"/>
    <w:rsid w:val="003C00FF"/>
    <w:rsid w:val="003C25B8"/>
    <w:rsid w:val="003C2670"/>
    <w:rsid w:val="003C2D4B"/>
    <w:rsid w:val="003C46E8"/>
    <w:rsid w:val="003C5206"/>
    <w:rsid w:val="003C5745"/>
    <w:rsid w:val="003C5A59"/>
    <w:rsid w:val="003C5B41"/>
    <w:rsid w:val="003C6345"/>
    <w:rsid w:val="003C6DBE"/>
    <w:rsid w:val="003C71B6"/>
    <w:rsid w:val="003D099C"/>
    <w:rsid w:val="003D0B95"/>
    <w:rsid w:val="003D1F1A"/>
    <w:rsid w:val="003D1F40"/>
    <w:rsid w:val="003D21EF"/>
    <w:rsid w:val="003D22A6"/>
    <w:rsid w:val="003D30D8"/>
    <w:rsid w:val="003D37E4"/>
    <w:rsid w:val="003D3FE6"/>
    <w:rsid w:val="003D4544"/>
    <w:rsid w:val="003D52FD"/>
    <w:rsid w:val="003D579A"/>
    <w:rsid w:val="003D5CBE"/>
    <w:rsid w:val="003D5EAE"/>
    <w:rsid w:val="003D6219"/>
    <w:rsid w:val="003D6C1E"/>
    <w:rsid w:val="003D7170"/>
    <w:rsid w:val="003E0B33"/>
    <w:rsid w:val="003E181B"/>
    <w:rsid w:val="003E298B"/>
    <w:rsid w:val="003E29BB"/>
    <w:rsid w:val="003E44C1"/>
    <w:rsid w:val="003E5595"/>
    <w:rsid w:val="003E5708"/>
    <w:rsid w:val="003E5963"/>
    <w:rsid w:val="003E5B66"/>
    <w:rsid w:val="003E6433"/>
    <w:rsid w:val="003E7CE5"/>
    <w:rsid w:val="003F0325"/>
    <w:rsid w:val="003F06B7"/>
    <w:rsid w:val="003F1070"/>
    <w:rsid w:val="003F33A7"/>
    <w:rsid w:val="003F3764"/>
    <w:rsid w:val="003F3A5B"/>
    <w:rsid w:val="003F53A9"/>
    <w:rsid w:val="003F558A"/>
    <w:rsid w:val="003F59F2"/>
    <w:rsid w:val="003F5A9D"/>
    <w:rsid w:val="003F5C82"/>
    <w:rsid w:val="003F7C63"/>
    <w:rsid w:val="004003D9"/>
    <w:rsid w:val="004015A9"/>
    <w:rsid w:val="00403199"/>
    <w:rsid w:val="00403720"/>
    <w:rsid w:val="004042C9"/>
    <w:rsid w:val="004047B5"/>
    <w:rsid w:val="004055B5"/>
    <w:rsid w:val="00405FC9"/>
    <w:rsid w:val="00406DAA"/>
    <w:rsid w:val="00407209"/>
    <w:rsid w:val="00407349"/>
    <w:rsid w:val="0040799F"/>
    <w:rsid w:val="00407B0A"/>
    <w:rsid w:val="00410679"/>
    <w:rsid w:val="00410B3A"/>
    <w:rsid w:val="00410D84"/>
    <w:rsid w:val="00412394"/>
    <w:rsid w:val="00412D51"/>
    <w:rsid w:val="00414DAB"/>
    <w:rsid w:val="00416743"/>
    <w:rsid w:val="004171AA"/>
    <w:rsid w:val="00417398"/>
    <w:rsid w:val="0042081D"/>
    <w:rsid w:val="004211F1"/>
    <w:rsid w:val="0042159B"/>
    <w:rsid w:val="004228EF"/>
    <w:rsid w:val="00422B7D"/>
    <w:rsid w:val="00424DA7"/>
    <w:rsid w:val="00426B41"/>
    <w:rsid w:val="004276E7"/>
    <w:rsid w:val="00427952"/>
    <w:rsid w:val="00427D24"/>
    <w:rsid w:val="00430EF8"/>
    <w:rsid w:val="004311FC"/>
    <w:rsid w:val="0043145D"/>
    <w:rsid w:val="004325DE"/>
    <w:rsid w:val="00432B06"/>
    <w:rsid w:val="00433454"/>
    <w:rsid w:val="0043353B"/>
    <w:rsid w:val="00433EE7"/>
    <w:rsid w:val="00434ACB"/>
    <w:rsid w:val="004354A6"/>
    <w:rsid w:val="004357E1"/>
    <w:rsid w:val="00437A67"/>
    <w:rsid w:val="00440B3D"/>
    <w:rsid w:val="004415B2"/>
    <w:rsid w:val="0044300E"/>
    <w:rsid w:val="004438CD"/>
    <w:rsid w:val="004438F0"/>
    <w:rsid w:val="00444E19"/>
    <w:rsid w:val="00445382"/>
    <w:rsid w:val="004453BF"/>
    <w:rsid w:val="004457AA"/>
    <w:rsid w:val="004508E2"/>
    <w:rsid w:val="0045174F"/>
    <w:rsid w:val="00451F2C"/>
    <w:rsid w:val="0045212A"/>
    <w:rsid w:val="00454B99"/>
    <w:rsid w:val="00455971"/>
    <w:rsid w:val="004560E4"/>
    <w:rsid w:val="0045618E"/>
    <w:rsid w:val="0045627F"/>
    <w:rsid w:val="00457249"/>
    <w:rsid w:val="00461FAC"/>
    <w:rsid w:val="004623FB"/>
    <w:rsid w:val="00463DEF"/>
    <w:rsid w:val="00463F14"/>
    <w:rsid w:val="004645AE"/>
    <w:rsid w:val="00467795"/>
    <w:rsid w:val="00471076"/>
    <w:rsid w:val="00471306"/>
    <w:rsid w:val="004723A5"/>
    <w:rsid w:val="00472BE5"/>
    <w:rsid w:val="004732CA"/>
    <w:rsid w:val="00473C85"/>
    <w:rsid w:val="00475653"/>
    <w:rsid w:val="00480221"/>
    <w:rsid w:val="00481C26"/>
    <w:rsid w:val="00481F40"/>
    <w:rsid w:val="00482AA7"/>
    <w:rsid w:val="0048325F"/>
    <w:rsid w:val="00483DB1"/>
    <w:rsid w:val="004845D9"/>
    <w:rsid w:val="00484B00"/>
    <w:rsid w:val="00484E53"/>
    <w:rsid w:val="00484F37"/>
    <w:rsid w:val="00485805"/>
    <w:rsid w:val="00485F98"/>
    <w:rsid w:val="00486F37"/>
    <w:rsid w:val="00490017"/>
    <w:rsid w:val="00490250"/>
    <w:rsid w:val="00491D14"/>
    <w:rsid w:val="00492FD8"/>
    <w:rsid w:val="004941A8"/>
    <w:rsid w:val="0049586F"/>
    <w:rsid w:val="00497723"/>
    <w:rsid w:val="0049782F"/>
    <w:rsid w:val="004A0264"/>
    <w:rsid w:val="004A0742"/>
    <w:rsid w:val="004A074C"/>
    <w:rsid w:val="004A0A5D"/>
    <w:rsid w:val="004A157B"/>
    <w:rsid w:val="004A2A98"/>
    <w:rsid w:val="004A2C89"/>
    <w:rsid w:val="004A4101"/>
    <w:rsid w:val="004A4A8F"/>
    <w:rsid w:val="004A4F1E"/>
    <w:rsid w:val="004A55BE"/>
    <w:rsid w:val="004A6008"/>
    <w:rsid w:val="004A6031"/>
    <w:rsid w:val="004B0270"/>
    <w:rsid w:val="004B0B03"/>
    <w:rsid w:val="004B1A53"/>
    <w:rsid w:val="004B1B84"/>
    <w:rsid w:val="004B26B4"/>
    <w:rsid w:val="004B31FF"/>
    <w:rsid w:val="004B3207"/>
    <w:rsid w:val="004B342C"/>
    <w:rsid w:val="004B3A7C"/>
    <w:rsid w:val="004B3B9B"/>
    <w:rsid w:val="004B5221"/>
    <w:rsid w:val="004B530A"/>
    <w:rsid w:val="004B6C1C"/>
    <w:rsid w:val="004C06EF"/>
    <w:rsid w:val="004C08BC"/>
    <w:rsid w:val="004C28BD"/>
    <w:rsid w:val="004C34C4"/>
    <w:rsid w:val="004C373D"/>
    <w:rsid w:val="004C5EB3"/>
    <w:rsid w:val="004C71E9"/>
    <w:rsid w:val="004D14DA"/>
    <w:rsid w:val="004D1B9D"/>
    <w:rsid w:val="004D2A09"/>
    <w:rsid w:val="004D3339"/>
    <w:rsid w:val="004D35C7"/>
    <w:rsid w:val="004D498D"/>
    <w:rsid w:val="004D5D80"/>
    <w:rsid w:val="004D5F4E"/>
    <w:rsid w:val="004D6F5D"/>
    <w:rsid w:val="004D7C42"/>
    <w:rsid w:val="004E0522"/>
    <w:rsid w:val="004E0C4D"/>
    <w:rsid w:val="004E0E30"/>
    <w:rsid w:val="004E679D"/>
    <w:rsid w:val="004E6FEC"/>
    <w:rsid w:val="004E7C4B"/>
    <w:rsid w:val="004F0F9C"/>
    <w:rsid w:val="004F13E1"/>
    <w:rsid w:val="004F229F"/>
    <w:rsid w:val="004F48FC"/>
    <w:rsid w:val="004F49EA"/>
    <w:rsid w:val="004F5439"/>
    <w:rsid w:val="004F598E"/>
    <w:rsid w:val="004F7132"/>
    <w:rsid w:val="004F7136"/>
    <w:rsid w:val="004F789E"/>
    <w:rsid w:val="00500312"/>
    <w:rsid w:val="00501229"/>
    <w:rsid w:val="00501A8A"/>
    <w:rsid w:val="00501AE0"/>
    <w:rsid w:val="005026B8"/>
    <w:rsid w:val="0050383F"/>
    <w:rsid w:val="00503914"/>
    <w:rsid w:val="005047B9"/>
    <w:rsid w:val="00505433"/>
    <w:rsid w:val="00505C00"/>
    <w:rsid w:val="00506123"/>
    <w:rsid w:val="00507516"/>
    <w:rsid w:val="00507D51"/>
    <w:rsid w:val="00510D2E"/>
    <w:rsid w:val="00511992"/>
    <w:rsid w:val="00513134"/>
    <w:rsid w:val="00515706"/>
    <w:rsid w:val="0051584F"/>
    <w:rsid w:val="00516902"/>
    <w:rsid w:val="00520C41"/>
    <w:rsid w:val="00520EE5"/>
    <w:rsid w:val="0052171D"/>
    <w:rsid w:val="0052296F"/>
    <w:rsid w:val="00522F1A"/>
    <w:rsid w:val="00523B5E"/>
    <w:rsid w:val="005243F1"/>
    <w:rsid w:val="00525A6F"/>
    <w:rsid w:val="005265CF"/>
    <w:rsid w:val="00527EC6"/>
    <w:rsid w:val="00533702"/>
    <w:rsid w:val="0053442A"/>
    <w:rsid w:val="00535774"/>
    <w:rsid w:val="00535ED4"/>
    <w:rsid w:val="00536B01"/>
    <w:rsid w:val="00536C79"/>
    <w:rsid w:val="00536DC0"/>
    <w:rsid w:val="005371B9"/>
    <w:rsid w:val="00537209"/>
    <w:rsid w:val="005377C3"/>
    <w:rsid w:val="005402DB"/>
    <w:rsid w:val="005406A0"/>
    <w:rsid w:val="00541F5F"/>
    <w:rsid w:val="00542D1F"/>
    <w:rsid w:val="005439FB"/>
    <w:rsid w:val="00543C12"/>
    <w:rsid w:val="0054429E"/>
    <w:rsid w:val="005453EF"/>
    <w:rsid w:val="005454E1"/>
    <w:rsid w:val="0054566B"/>
    <w:rsid w:val="0054656A"/>
    <w:rsid w:val="0055279B"/>
    <w:rsid w:val="00552AFD"/>
    <w:rsid w:val="00553495"/>
    <w:rsid w:val="00554515"/>
    <w:rsid w:val="00556620"/>
    <w:rsid w:val="00557A1F"/>
    <w:rsid w:val="005605DB"/>
    <w:rsid w:val="00560DA5"/>
    <w:rsid w:val="00562053"/>
    <w:rsid w:val="00562941"/>
    <w:rsid w:val="005633DD"/>
    <w:rsid w:val="0056458F"/>
    <w:rsid w:val="00565586"/>
    <w:rsid w:val="00565A4D"/>
    <w:rsid w:val="0057146D"/>
    <w:rsid w:val="00571A14"/>
    <w:rsid w:val="0057335A"/>
    <w:rsid w:val="005736F4"/>
    <w:rsid w:val="00573CCA"/>
    <w:rsid w:val="0057434D"/>
    <w:rsid w:val="005745C9"/>
    <w:rsid w:val="00574BE9"/>
    <w:rsid w:val="00575841"/>
    <w:rsid w:val="005763F3"/>
    <w:rsid w:val="00577B3D"/>
    <w:rsid w:val="00580792"/>
    <w:rsid w:val="0058082B"/>
    <w:rsid w:val="005824A2"/>
    <w:rsid w:val="0058309C"/>
    <w:rsid w:val="005832D8"/>
    <w:rsid w:val="00583804"/>
    <w:rsid w:val="0058423D"/>
    <w:rsid w:val="005846EA"/>
    <w:rsid w:val="005848D5"/>
    <w:rsid w:val="00584E0F"/>
    <w:rsid w:val="00585377"/>
    <w:rsid w:val="00586A92"/>
    <w:rsid w:val="005904BE"/>
    <w:rsid w:val="005913B4"/>
    <w:rsid w:val="0059170D"/>
    <w:rsid w:val="00592723"/>
    <w:rsid w:val="00593ECD"/>
    <w:rsid w:val="005966A4"/>
    <w:rsid w:val="00596AAC"/>
    <w:rsid w:val="005A059A"/>
    <w:rsid w:val="005A137B"/>
    <w:rsid w:val="005A284C"/>
    <w:rsid w:val="005A2DD0"/>
    <w:rsid w:val="005A39A7"/>
    <w:rsid w:val="005A3AA2"/>
    <w:rsid w:val="005A3B21"/>
    <w:rsid w:val="005A40A0"/>
    <w:rsid w:val="005A5066"/>
    <w:rsid w:val="005A5917"/>
    <w:rsid w:val="005A5D1E"/>
    <w:rsid w:val="005A6758"/>
    <w:rsid w:val="005A69AA"/>
    <w:rsid w:val="005A6C0F"/>
    <w:rsid w:val="005B09E2"/>
    <w:rsid w:val="005B0D04"/>
    <w:rsid w:val="005B22BB"/>
    <w:rsid w:val="005B3BEC"/>
    <w:rsid w:val="005B43F9"/>
    <w:rsid w:val="005B458A"/>
    <w:rsid w:val="005B4AD2"/>
    <w:rsid w:val="005B5C5C"/>
    <w:rsid w:val="005B616D"/>
    <w:rsid w:val="005B61C7"/>
    <w:rsid w:val="005B67FF"/>
    <w:rsid w:val="005B73F1"/>
    <w:rsid w:val="005C08A8"/>
    <w:rsid w:val="005C1154"/>
    <w:rsid w:val="005C1F3A"/>
    <w:rsid w:val="005C2702"/>
    <w:rsid w:val="005C39F3"/>
    <w:rsid w:val="005C5BF9"/>
    <w:rsid w:val="005C6AC8"/>
    <w:rsid w:val="005C756F"/>
    <w:rsid w:val="005D0E2E"/>
    <w:rsid w:val="005D0F92"/>
    <w:rsid w:val="005D166E"/>
    <w:rsid w:val="005D26F6"/>
    <w:rsid w:val="005D3387"/>
    <w:rsid w:val="005D33D7"/>
    <w:rsid w:val="005D4BB2"/>
    <w:rsid w:val="005D527B"/>
    <w:rsid w:val="005D652C"/>
    <w:rsid w:val="005E02DB"/>
    <w:rsid w:val="005E068D"/>
    <w:rsid w:val="005E06D5"/>
    <w:rsid w:val="005E32B9"/>
    <w:rsid w:val="005E3554"/>
    <w:rsid w:val="005E3F57"/>
    <w:rsid w:val="005E476E"/>
    <w:rsid w:val="005E6651"/>
    <w:rsid w:val="005E739F"/>
    <w:rsid w:val="005E77DA"/>
    <w:rsid w:val="005F1369"/>
    <w:rsid w:val="005F2321"/>
    <w:rsid w:val="005F5F89"/>
    <w:rsid w:val="005F683C"/>
    <w:rsid w:val="00601590"/>
    <w:rsid w:val="00601B00"/>
    <w:rsid w:val="006051AD"/>
    <w:rsid w:val="00606612"/>
    <w:rsid w:val="006107D5"/>
    <w:rsid w:val="00611130"/>
    <w:rsid w:val="00612764"/>
    <w:rsid w:val="00613E4B"/>
    <w:rsid w:val="006159FF"/>
    <w:rsid w:val="006166FF"/>
    <w:rsid w:val="00617F74"/>
    <w:rsid w:val="00617FB7"/>
    <w:rsid w:val="00620A93"/>
    <w:rsid w:val="0062154D"/>
    <w:rsid w:val="006219EB"/>
    <w:rsid w:val="0062316A"/>
    <w:rsid w:val="0062324A"/>
    <w:rsid w:val="006243DD"/>
    <w:rsid w:val="00624438"/>
    <w:rsid w:val="0062492A"/>
    <w:rsid w:val="006254D9"/>
    <w:rsid w:val="00626091"/>
    <w:rsid w:val="0062614D"/>
    <w:rsid w:val="00631220"/>
    <w:rsid w:val="006313DB"/>
    <w:rsid w:val="006321EA"/>
    <w:rsid w:val="00632822"/>
    <w:rsid w:val="00633411"/>
    <w:rsid w:val="00633BA6"/>
    <w:rsid w:val="006345CB"/>
    <w:rsid w:val="00635AD8"/>
    <w:rsid w:val="00636703"/>
    <w:rsid w:val="006370BC"/>
    <w:rsid w:val="0063763F"/>
    <w:rsid w:val="00640AA9"/>
    <w:rsid w:val="00640DC3"/>
    <w:rsid w:val="00641C46"/>
    <w:rsid w:val="00643870"/>
    <w:rsid w:val="0064450B"/>
    <w:rsid w:val="00644E48"/>
    <w:rsid w:val="0064511B"/>
    <w:rsid w:val="00645E2F"/>
    <w:rsid w:val="00646365"/>
    <w:rsid w:val="0064768A"/>
    <w:rsid w:val="00650D82"/>
    <w:rsid w:val="006511EF"/>
    <w:rsid w:val="00652D27"/>
    <w:rsid w:val="00653F2A"/>
    <w:rsid w:val="00654793"/>
    <w:rsid w:val="00655274"/>
    <w:rsid w:val="006569D5"/>
    <w:rsid w:val="006570D1"/>
    <w:rsid w:val="00657B43"/>
    <w:rsid w:val="006607DA"/>
    <w:rsid w:val="00660EE2"/>
    <w:rsid w:val="006618DC"/>
    <w:rsid w:val="006619BB"/>
    <w:rsid w:val="006624A3"/>
    <w:rsid w:val="00663187"/>
    <w:rsid w:val="00664F35"/>
    <w:rsid w:val="00670DCF"/>
    <w:rsid w:val="00670FD6"/>
    <w:rsid w:val="0067224E"/>
    <w:rsid w:val="00673C9D"/>
    <w:rsid w:val="00673CAB"/>
    <w:rsid w:val="00673DF6"/>
    <w:rsid w:val="006744BE"/>
    <w:rsid w:val="00675985"/>
    <w:rsid w:val="00675C21"/>
    <w:rsid w:val="00676485"/>
    <w:rsid w:val="0067703D"/>
    <w:rsid w:val="00677DBC"/>
    <w:rsid w:val="00680DC4"/>
    <w:rsid w:val="00681592"/>
    <w:rsid w:val="00682C7A"/>
    <w:rsid w:val="00685776"/>
    <w:rsid w:val="00686791"/>
    <w:rsid w:val="006875B6"/>
    <w:rsid w:val="006907DB"/>
    <w:rsid w:val="00690C32"/>
    <w:rsid w:val="00691E2A"/>
    <w:rsid w:val="0069224E"/>
    <w:rsid w:val="006924FB"/>
    <w:rsid w:val="0069392E"/>
    <w:rsid w:val="00693F7E"/>
    <w:rsid w:val="00693FDD"/>
    <w:rsid w:val="006943D6"/>
    <w:rsid w:val="006959FB"/>
    <w:rsid w:val="00696FEC"/>
    <w:rsid w:val="0069734E"/>
    <w:rsid w:val="006A0008"/>
    <w:rsid w:val="006A1488"/>
    <w:rsid w:val="006A16EA"/>
    <w:rsid w:val="006A2197"/>
    <w:rsid w:val="006A21BC"/>
    <w:rsid w:val="006A2689"/>
    <w:rsid w:val="006A535E"/>
    <w:rsid w:val="006A5EDF"/>
    <w:rsid w:val="006A72C6"/>
    <w:rsid w:val="006B0659"/>
    <w:rsid w:val="006B0C98"/>
    <w:rsid w:val="006B1339"/>
    <w:rsid w:val="006B1D4A"/>
    <w:rsid w:val="006B31B5"/>
    <w:rsid w:val="006B3C6B"/>
    <w:rsid w:val="006B4C75"/>
    <w:rsid w:val="006B4F82"/>
    <w:rsid w:val="006B5987"/>
    <w:rsid w:val="006B5D12"/>
    <w:rsid w:val="006B646B"/>
    <w:rsid w:val="006B68B6"/>
    <w:rsid w:val="006B743C"/>
    <w:rsid w:val="006B7C84"/>
    <w:rsid w:val="006C01C4"/>
    <w:rsid w:val="006C1105"/>
    <w:rsid w:val="006C2811"/>
    <w:rsid w:val="006C2D1B"/>
    <w:rsid w:val="006C3800"/>
    <w:rsid w:val="006C3E45"/>
    <w:rsid w:val="006C459F"/>
    <w:rsid w:val="006C55E7"/>
    <w:rsid w:val="006C6F2D"/>
    <w:rsid w:val="006C7B6E"/>
    <w:rsid w:val="006C7D88"/>
    <w:rsid w:val="006D1CBB"/>
    <w:rsid w:val="006D316F"/>
    <w:rsid w:val="006D35E8"/>
    <w:rsid w:val="006D369A"/>
    <w:rsid w:val="006D38CC"/>
    <w:rsid w:val="006D3B7D"/>
    <w:rsid w:val="006D444D"/>
    <w:rsid w:val="006D524B"/>
    <w:rsid w:val="006D5A95"/>
    <w:rsid w:val="006D5F5C"/>
    <w:rsid w:val="006E0122"/>
    <w:rsid w:val="006E1122"/>
    <w:rsid w:val="006E1AA3"/>
    <w:rsid w:val="006E4C46"/>
    <w:rsid w:val="006E59DA"/>
    <w:rsid w:val="006E5B33"/>
    <w:rsid w:val="006E5BB7"/>
    <w:rsid w:val="006E6503"/>
    <w:rsid w:val="006F0538"/>
    <w:rsid w:val="006F15CC"/>
    <w:rsid w:val="006F4FA9"/>
    <w:rsid w:val="006F56BE"/>
    <w:rsid w:val="006F57C8"/>
    <w:rsid w:val="006F61A2"/>
    <w:rsid w:val="006F676E"/>
    <w:rsid w:val="006F75E5"/>
    <w:rsid w:val="007015AF"/>
    <w:rsid w:val="00701938"/>
    <w:rsid w:val="00703E46"/>
    <w:rsid w:val="00704196"/>
    <w:rsid w:val="00704695"/>
    <w:rsid w:val="007052D0"/>
    <w:rsid w:val="007056D7"/>
    <w:rsid w:val="007075DD"/>
    <w:rsid w:val="00707E20"/>
    <w:rsid w:val="00711CA6"/>
    <w:rsid w:val="00713C95"/>
    <w:rsid w:val="00713F5E"/>
    <w:rsid w:val="00715D2D"/>
    <w:rsid w:val="00716539"/>
    <w:rsid w:val="00716945"/>
    <w:rsid w:val="00716E53"/>
    <w:rsid w:val="00720CE8"/>
    <w:rsid w:val="00720E60"/>
    <w:rsid w:val="0072197F"/>
    <w:rsid w:val="00721EE2"/>
    <w:rsid w:val="00722AAB"/>
    <w:rsid w:val="00723B66"/>
    <w:rsid w:val="0072444F"/>
    <w:rsid w:val="00724C19"/>
    <w:rsid w:val="00726839"/>
    <w:rsid w:val="0072688B"/>
    <w:rsid w:val="0073049C"/>
    <w:rsid w:val="00731550"/>
    <w:rsid w:val="00731A4A"/>
    <w:rsid w:val="00731FC2"/>
    <w:rsid w:val="0073201C"/>
    <w:rsid w:val="00732F19"/>
    <w:rsid w:val="0073314D"/>
    <w:rsid w:val="00734214"/>
    <w:rsid w:val="0073630D"/>
    <w:rsid w:val="0073648E"/>
    <w:rsid w:val="007374B5"/>
    <w:rsid w:val="0073770D"/>
    <w:rsid w:val="00737DD6"/>
    <w:rsid w:val="007423CB"/>
    <w:rsid w:val="0074283C"/>
    <w:rsid w:val="00742BD6"/>
    <w:rsid w:val="00742EA1"/>
    <w:rsid w:val="007433A4"/>
    <w:rsid w:val="00744F42"/>
    <w:rsid w:val="00745569"/>
    <w:rsid w:val="00746C5D"/>
    <w:rsid w:val="00747D75"/>
    <w:rsid w:val="00750C07"/>
    <w:rsid w:val="00750F02"/>
    <w:rsid w:val="007515E0"/>
    <w:rsid w:val="00751B85"/>
    <w:rsid w:val="00752068"/>
    <w:rsid w:val="007527C4"/>
    <w:rsid w:val="007543C0"/>
    <w:rsid w:val="00754C5D"/>
    <w:rsid w:val="00755F93"/>
    <w:rsid w:val="007616B8"/>
    <w:rsid w:val="00761BBC"/>
    <w:rsid w:val="00761FA2"/>
    <w:rsid w:val="00764B6A"/>
    <w:rsid w:val="00765172"/>
    <w:rsid w:val="00766466"/>
    <w:rsid w:val="00767CD6"/>
    <w:rsid w:val="00770283"/>
    <w:rsid w:val="00772E35"/>
    <w:rsid w:val="00772E68"/>
    <w:rsid w:val="00773418"/>
    <w:rsid w:val="007735D1"/>
    <w:rsid w:val="00774C41"/>
    <w:rsid w:val="00775044"/>
    <w:rsid w:val="00775FF7"/>
    <w:rsid w:val="00780122"/>
    <w:rsid w:val="00780B23"/>
    <w:rsid w:val="00780C76"/>
    <w:rsid w:val="00780D8B"/>
    <w:rsid w:val="00781354"/>
    <w:rsid w:val="00781D95"/>
    <w:rsid w:val="00782649"/>
    <w:rsid w:val="00782807"/>
    <w:rsid w:val="00783A8D"/>
    <w:rsid w:val="00784040"/>
    <w:rsid w:val="007852F1"/>
    <w:rsid w:val="00785477"/>
    <w:rsid w:val="007855E9"/>
    <w:rsid w:val="007857EA"/>
    <w:rsid w:val="00785A73"/>
    <w:rsid w:val="00785B64"/>
    <w:rsid w:val="0078703C"/>
    <w:rsid w:val="00787227"/>
    <w:rsid w:val="00787FBE"/>
    <w:rsid w:val="00790EDA"/>
    <w:rsid w:val="007916A1"/>
    <w:rsid w:val="00791C75"/>
    <w:rsid w:val="00793819"/>
    <w:rsid w:val="00793B29"/>
    <w:rsid w:val="00793C78"/>
    <w:rsid w:val="00793D8A"/>
    <w:rsid w:val="00794816"/>
    <w:rsid w:val="007949C5"/>
    <w:rsid w:val="0079561F"/>
    <w:rsid w:val="00795AAF"/>
    <w:rsid w:val="00796464"/>
    <w:rsid w:val="0079657F"/>
    <w:rsid w:val="007965FC"/>
    <w:rsid w:val="00796649"/>
    <w:rsid w:val="007966D6"/>
    <w:rsid w:val="007A021D"/>
    <w:rsid w:val="007A06D6"/>
    <w:rsid w:val="007A1AD7"/>
    <w:rsid w:val="007A26CB"/>
    <w:rsid w:val="007A2CA2"/>
    <w:rsid w:val="007A35E1"/>
    <w:rsid w:val="007A3BB2"/>
    <w:rsid w:val="007A4AF8"/>
    <w:rsid w:val="007B1927"/>
    <w:rsid w:val="007B24B7"/>
    <w:rsid w:val="007B3EB9"/>
    <w:rsid w:val="007B4375"/>
    <w:rsid w:val="007B4E01"/>
    <w:rsid w:val="007B5862"/>
    <w:rsid w:val="007B5EC2"/>
    <w:rsid w:val="007B6211"/>
    <w:rsid w:val="007B6C28"/>
    <w:rsid w:val="007C45D3"/>
    <w:rsid w:val="007C56DC"/>
    <w:rsid w:val="007C5D0C"/>
    <w:rsid w:val="007C775D"/>
    <w:rsid w:val="007C781D"/>
    <w:rsid w:val="007C7CB9"/>
    <w:rsid w:val="007D01D2"/>
    <w:rsid w:val="007D1E93"/>
    <w:rsid w:val="007D290F"/>
    <w:rsid w:val="007D43DE"/>
    <w:rsid w:val="007D4902"/>
    <w:rsid w:val="007D64D7"/>
    <w:rsid w:val="007E2D62"/>
    <w:rsid w:val="007E3273"/>
    <w:rsid w:val="007E3B31"/>
    <w:rsid w:val="007E3C14"/>
    <w:rsid w:val="007E4486"/>
    <w:rsid w:val="007E53FD"/>
    <w:rsid w:val="007E63B6"/>
    <w:rsid w:val="007E7373"/>
    <w:rsid w:val="007E74BC"/>
    <w:rsid w:val="007F1300"/>
    <w:rsid w:val="007F1995"/>
    <w:rsid w:val="007F1BD5"/>
    <w:rsid w:val="007F1C84"/>
    <w:rsid w:val="007F28CC"/>
    <w:rsid w:val="007F2F24"/>
    <w:rsid w:val="007F32F8"/>
    <w:rsid w:val="007F4D44"/>
    <w:rsid w:val="007F5588"/>
    <w:rsid w:val="007F5EB4"/>
    <w:rsid w:val="007F6ED9"/>
    <w:rsid w:val="007F7914"/>
    <w:rsid w:val="008031DB"/>
    <w:rsid w:val="008038F8"/>
    <w:rsid w:val="00803E2D"/>
    <w:rsid w:val="00804200"/>
    <w:rsid w:val="00806B0F"/>
    <w:rsid w:val="00806E1B"/>
    <w:rsid w:val="00807AE1"/>
    <w:rsid w:val="00807B01"/>
    <w:rsid w:val="00810DEA"/>
    <w:rsid w:val="00811192"/>
    <w:rsid w:val="008118C4"/>
    <w:rsid w:val="0081374D"/>
    <w:rsid w:val="00813826"/>
    <w:rsid w:val="00813A89"/>
    <w:rsid w:val="0081460D"/>
    <w:rsid w:val="00814F39"/>
    <w:rsid w:val="008150F3"/>
    <w:rsid w:val="008152AD"/>
    <w:rsid w:val="00815A62"/>
    <w:rsid w:val="00816232"/>
    <w:rsid w:val="00816713"/>
    <w:rsid w:val="00817D90"/>
    <w:rsid w:val="0082220E"/>
    <w:rsid w:val="00822478"/>
    <w:rsid w:val="00823BCE"/>
    <w:rsid w:val="008242B2"/>
    <w:rsid w:val="00825910"/>
    <w:rsid w:val="008271BE"/>
    <w:rsid w:val="00827F85"/>
    <w:rsid w:val="008300BB"/>
    <w:rsid w:val="00830AA3"/>
    <w:rsid w:val="00831207"/>
    <w:rsid w:val="0083124E"/>
    <w:rsid w:val="00831CDB"/>
    <w:rsid w:val="008325B2"/>
    <w:rsid w:val="008327D5"/>
    <w:rsid w:val="00832FBC"/>
    <w:rsid w:val="008330DD"/>
    <w:rsid w:val="0083365E"/>
    <w:rsid w:val="008356D1"/>
    <w:rsid w:val="00835932"/>
    <w:rsid w:val="00840C8F"/>
    <w:rsid w:val="00841A24"/>
    <w:rsid w:val="00841B86"/>
    <w:rsid w:val="00841BAB"/>
    <w:rsid w:val="00842163"/>
    <w:rsid w:val="00843334"/>
    <w:rsid w:val="00843E79"/>
    <w:rsid w:val="00844869"/>
    <w:rsid w:val="00845AB0"/>
    <w:rsid w:val="00847B47"/>
    <w:rsid w:val="00850D93"/>
    <w:rsid w:val="00851021"/>
    <w:rsid w:val="00851493"/>
    <w:rsid w:val="008518C5"/>
    <w:rsid w:val="008519FD"/>
    <w:rsid w:val="00852403"/>
    <w:rsid w:val="008540EC"/>
    <w:rsid w:val="00854307"/>
    <w:rsid w:val="00855522"/>
    <w:rsid w:val="008556A6"/>
    <w:rsid w:val="00855ABE"/>
    <w:rsid w:val="00861340"/>
    <w:rsid w:val="00861578"/>
    <w:rsid w:val="00863DA6"/>
    <w:rsid w:val="00864B8D"/>
    <w:rsid w:val="00867255"/>
    <w:rsid w:val="008674A4"/>
    <w:rsid w:val="00871235"/>
    <w:rsid w:val="00871456"/>
    <w:rsid w:val="00871ACB"/>
    <w:rsid w:val="00871AE4"/>
    <w:rsid w:val="00871F8B"/>
    <w:rsid w:val="00872EB9"/>
    <w:rsid w:val="0087318B"/>
    <w:rsid w:val="0087487F"/>
    <w:rsid w:val="00874C63"/>
    <w:rsid w:val="00874F6B"/>
    <w:rsid w:val="00876334"/>
    <w:rsid w:val="008765FE"/>
    <w:rsid w:val="00876EE4"/>
    <w:rsid w:val="00877FFE"/>
    <w:rsid w:val="00882247"/>
    <w:rsid w:val="008828F7"/>
    <w:rsid w:val="00882D68"/>
    <w:rsid w:val="00883885"/>
    <w:rsid w:val="00885387"/>
    <w:rsid w:val="00887737"/>
    <w:rsid w:val="00887941"/>
    <w:rsid w:val="00887989"/>
    <w:rsid w:val="00887D76"/>
    <w:rsid w:val="00890B79"/>
    <w:rsid w:val="00892A2F"/>
    <w:rsid w:val="008931E1"/>
    <w:rsid w:val="00895F81"/>
    <w:rsid w:val="008964C2"/>
    <w:rsid w:val="008973C4"/>
    <w:rsid w:val="008A1127"/>
    <w:rsid w:val="008A1488"/>
    <w:rsid w:val="008A290C"/>
    <w:rsid w:val="008A6CB9"/>
    <w:rsid w:val="008A6D3C"/>
    <w:rsid w:val="008A76D0"/>
    <w:rsid w:val="008B1774"/>
    <w:rsid w:val="008B18AF"/>
    <w:rsid w:val="008B1908"/>
    <w:rsid w:val="008B2163"/>
    <w:rsid w:val="008B3851"/>
    <w:rsid w:val="008B436D"/>
    <w:rsid w:val="008B4644"/>
    <w:rsid w:val="008B4E3A"/>
    <w:rsid w:val="008B596A"/>
    <w:rsid w:val="008B6BB2"/>
    <w:rsid w:val="008B6C09"/>
    <w:rsid w:val="008B6C98"/>
    <w:rsid w:val="008B7B7B"/>
    <w:rsid w:val="008B7C7E"/>
    <w:rsid w:val="008C1BD7"/>
    <w:rsid w:val="008C2064"/>
    <w:rsid w:val="008C3630"/>
    <w:rsid w:val="008C5715"/>
    <w:rsid w:val="008C57D8"/>
    <w:rsid w:val="008C5857"/>
    <w:rsid w:val="008C5F80"/>
    <w:rsid w:val="008C6169"/>
    <w:rsid w:val="008C6AEB"/>
    <w:rsid w:val="008C7092"/>
    <w:rsid w:val="008D10BD"/>
    <w:rsid w:val="008D19C3"/>
    <w:rsid w:val="008D2106"/>
    <w:rsid w:val="008D242C"/>
    <w:rsid w:val="008D2E94"/>
    <w:rsid w:val="008D32DA"/>
    <w:rsid w:val="008D56A1"/>
    <w:rsid w:val="008D69B4"/>
    <w:rsid w:val="008E11C7"/>
    <w:rsid w:val="008E1794"/>
    <w:rsid w:val="008E2482"/>
    <w:rsid w:val="008E2596"/>
    <w:rsid w:val="008E3E08"/>
    <w:rsid w:val="008E4002"/>
    <w:rsid w:val="008E4404"/>
    <w:rsid w:val="008E48BD"/>
    <w:rsid w:val="008E5312"/>
    <w:rsid w:val="008E5A50"/>
    <w:rsid w:val="008E6080"/>
    <w:rsid w:val="008E7AD9"/>
    <w:rsid w:val="008E7FE8"/>
    <w:rsid w:val="008F08CB"/>
    <w:rsid w:val="008F2800"/>
    <w:rsid w:val="008F3B8B"/>
    <w:rsid w:val="008F3FF2"/>
    <w:rsid w:val="008F4002"/>
    <w:rsid w:val="008F40E8"/>
    <w:rsid w:val="008F5A3E"/>
    <w:rsid w:val="008F5BD0"/>
    <w:rsid w:val="008F5C1D"/>
    <w:rsid w:val="008F668D"/>
    <w:rsid w:val="008F7262"/>
    <w:rsid w:val="008F7762"/>
    <w:rsid w:val="00900B4E"/>
    <w:rsid w:val="00901200"/>
    <w:rsid w:val="009013F4"/>
    <w:rsid w:val="00902531"/>
    <w:rsid w:val="009045DD"/>
    <w:rsid w:val="009056E3"/>
    <w:rsid w:val="00905AB8"/>
    <w:rsid w:val="00907070"/>
    <w:rsid w:val="00910907"/>
    <w:rsid w:val="00911A13"/>
    <w:rsid w:val="00911BA3"/>
    <w:rsid w:val="0091211C"/>
    <w:rsid w:val="009124F1"/>
    <w:rsid w:val="00912F78"/>
    <w:rsid w:val="00915520"/>
    <w:rsid w:val="00915568"/>
    <w:rsid w:val="00916069"/>
    <w:rsid w:val="0091681D"/>
    <w:rsid w:val="009179F0"/>
    <w:rsid w:val="00917C37"/>
    <w:rsid w:val="00917D3A"/>
    <w:rsid w:val="00922816"/>
    <w:rsid w:val="00922DA7"/>
    <w:rsid w:val="009233EA"/>
    <w:rsid w:val="009255D9"/>
    <w:rsid w:val="0092591A"/>
    <w:rsid w:val="009269A0"/>
    <w:rsid w:val="00927055"/>
    <w:rsid w:val="0093039E"/>
    <w:rsid w:val="00931561"/>
    <w:rsid w:val="0093169B"/>
    <w:rsid w:val="0093345B"/>
    <w:rsid w:val="00933D6F"/>
    <w:rsid w:val="00933FAF"/>
    <w:rsid w:val="0093407D"/>
    <w:rsid w:val="009345DA"/>
    <w:rsid w:val="009349F6"/>
    <w:rsid w:val="00936C3B"/>
    <w:rsid w:val="0093725F"/>
    <w:rsid w:val="00937611"/>
    <w:rsid w:val="00937658"/>
    <w:rsid w:val="0094076E"/>
    <w:rsid w:val="00940FF1"/>
    <w:rsid w:val="009422F5"/>
    <w:rsid w:val="009425AD"/>
    <w:rsid w:val="0094613B"/>
    <w:rsid w:val="009467F9"/>
    <w:rsid w:val="00946A05"/>
    <w:rsid w:val="00947BB9"/>
    <w:rsid w:val="0095299C"/>
    <w:rsid w:val="0095499F"/>
    <w:rsid w:val="009558B9"/>
    <w:rsid w:val="00955924"/>
    <w:rsid w:val="00955F03"/>
    <w:rsid w:val="009565CD"/>
    <w:rsid w:val="00956B1C"/>
    <w:rsid w:val="0096091F"/>
    <w:rsid w:val="00961D16"/>
    <w:rsid w:val="00961F32"/>
    <w:rsid w:val="009621C2"/>
    <w:rsid w:val="00962BFF"/>
    <w:rsid w:val="00963041"/>
    <w:rsid w:val="009635B9"/>
    <w:rsid w:val="00963EEF"/>
    <w:rsid w:val="00963FF3"/>
    <w:rsid w:val="0096404C"/>
    <w:rsid w:val="0096530E"/>
    <w:rsid w:val="00967F0E"/>
    <w:rsid w:val="00967FCC"/>
    <w:rsid w:val="00971B81"/>
    <w:rsid w:val="00971BA3"/>
    <w:rsid w:val="00972668"/>
    <w:rsid w:val="009746F8"/>
    <w:rsid w:val="00974EDF"/>
    <w:rsid w:val="00975763"/>
    <w:rsid w:val="0097586A"/>
    <w:rsid w:val="00975AF7"/>
    <w:rsid w:val="00976200"/>
    <w:rsid w:val="00976B99"/>
    <w:rsid w:val="00976DA1"/>
    <w:rsid w:val="0098229F"/>
    <w:rsid w:val="0098472B"/>
    <w:rsid w:val="00987E11"/>
    <w:rsid w:val="009900CD"/>
    <w:rsid w:val="00992B65"/>
    <w:rsid w:val="0099312A"/>
    <w:rsid w:val="00993451"/>
    <w:rsid w:val="009935F9"/>
    <w:rsid w:val="0099527D"/>
    <w:rsid w:val="00995723"/>
    <w:rsid w:val="009957D5"/>
    <w:rsid w:val="00995F78"/>
    <w:rsid w:val="00996F11"/>
    <w:rsid w:val="00997578"/>
    <w:rsid w:val="0099776D"/>
    <w:rsid w:val="009A009B"/>
    <w:rsid w:val="009A0B3D"/>
    <w:rsid w:val="009A13DA"/>
    <w:rsid w:val="009A1E16"/>
    <w:rsid w:val="009A3B52"/>
    <w:rsid w:val="009A4B2C"/>
    <w:rsid w:val="009A540E"/>
    <w:rsid w:val="009A63A0"/>
    <w:rsid w:val="009A6976"/>
    <w:rsid w:val="009A6F8D"/>
    <w:rsid w:val="009A751B"/>
    <w:rsid w:val="009A7CAC"/>
    <w:rsid w:val="009B25AE"/>
    <w:rsid w:val="009B431D"/>
    <w:rsid w:val="009B4FF2"/>
    <w:rsid w:val="009C2510"/>
    <w:rsid w:val="009C3201"/>
    <w:rsid w:val="009C35D8"/>
    <w:rsid w:val="009C3FD6"/>
    <w:rsid w:val="009C4C65"/>
    <w:rsid w:val="009C4CE7"/>
    <w:rsid w:val="009C5209"/>
    <w:rsid w:val="009C6E0C"/>
    <w:rsid w:val="009C770B"/>
    <w:rsid w:val="009C79A7"/>
    <w:rsid w:val="009C7E85"/>
    <w:rsid w:val="009C7F90"/>
    <w:rsid w:val="009D0198"/>
    <w:rsid w:val="009D0BD2"/>
    <w:rsid w:val="009D0C85"/>
    <w:rsid w:val="009D197F"/>
    <w:rsid w:val="009D21B4"/>
    <w:rsid w:val="009D2ADE"/>
    <w:rsid w:val="009D328C"/>
    <w:rsid w:val="009D40FD"/>
    <w:rsid w:val="009D49A8"/>
    <w:rsid w:val="009D5FF2"/>
    <w:rsid w:val="009D6ACA"/>
    <w:rsid w:val="009D7A33"/>
    <w:rsid w:val="009E0351"/>
    <w:rsid w:val="009E1B73"/>
    <w:rsid w:val="009E205A"/>
    <w:rsid w:val="009E2E52"/>
    <w:rsid w:val="009E4442"/>
    <w:rsid w:val="009E4BC1"/>
    <w:rsid w:val="009E4C6C"/>
    <w:rsid w:val="009E6C19"/>
    <w:rsid w:val="009E70BE"/>
    <w:rsid w:val="009F069E"/>
    <w:rsid w:val="009F0CE2"/>
    <w:rsid w:val="009F1162"/>
    <w:rsid w:val="009F1506"/>
    <w:rsid w:val="009F2046"/>
    <w:rsid w:val="009F2114"/>
    <w:rsid w:val="009F2879"/>
    <w:rsid w:val="009F367C"/>
    <w:rsid w:val="009F4E15"/>
    <w:rsid w:val="009F5FD3"/>
    <w:rsid w:val="009F603D"/>
    <w:rsid w:val="009F6E78"/>
    <w:rsid w:val="009F6F45"/>
    <w:rsid w:val="009F701C"/>
    <w:rsid w:val="009F71D8"/>
    <w:rsid w:val="009F799C"/>
    <w:rsid w:val="009F7A11"/>
    <w:rsid w:val="009F7DCA"/>
    <w:rsid w:val="00A006D1"/>
    <w:rsid w:val="00A011A5"/>
    <w:rsid w:val="00A01832"/>
    <w:rsid w:val="00A02F3B"/>
    <w:rsid w:val="00A032A3"/>
    <w:rsid w:val="00A049C2"/>
    <w:rsid w:val="00A04CB5"/>
    <w:rsid w:val="00A04F4B"/>
    <w:rsid w:val="00A0512F"/>
    <w:rsid w:val="00A05B2B"/>
    <w:rsid w:val="00A06141"/>
    <w:rsid w:val="00A07134"/>
    <w:rsid w:val="00A0788D"/>
    <w:rsid w:val="00A10AEE"/>
    <w:rsid w:val="00A10B6E"/>
    <w:rsid w:val="00A12777"/>
    <w:rsid w:val="00A12C59"/>
    <w:rsid w:val="00A12C9B"/>
    <w:rsid w:val="00A132CF"/>
    <w:rsid w:val="00A138F3"/>
    <w:rsid w:val="00A15079"/>
    <w:rsid w:val="00A16B4B"/>
    <w:rsid w:val="00A172A5"/>
    <w:rsid w:val="00A17C42"/>
    <w:rsid w:val="00A22A84"/>
    <w:rsid w:val="00A22B5E"/>
    <w:rsid w:val="00A22F2B"/>
    <w:rsid w:val="00A24631"/>
    <w:rsid w:val="00A246B1"/>
    <w:rsid w:val="00A25234"/>
    <w:rsid w:val="00A25393"/>
    <w:rsid w:val="00A2554C"/>
    <w:rsid w:val="00A25B43"/>
    <w:rsid w:val="00A26558"/>
    <w:rsid w:val="00A26A38"/>
    <w:rsid w:val="00A2704B"/>
    <w:rsid w:val="00A2769B"/>
    <w:rsid w:val="00A27E4E"/>
    <w:rsid w:val="00A27F04"/>
    <w:rsid w:val="00A27F54"/>
    <w:rsid w:val="00A30A0A"/>
    <w:rsid w:val="00A30B73"/>
    <w:rsid w:val="00A30C1F"/>
    <w:rsid w:val="00A3168F"/>
    <w:rsid w:val="00A31813"/>
    <w:rsid w:val="00A322E9"/>
    <w:rsid w:val="00A326E6"/>
    <w:rsid w:val="00A33243"/>
    <w:rsid w:val="00A337F7"/>
    <w:rsid w:val="00A35B14"/>
    <w:rsid w:val="00A35C1E"/>
    <w:rsid w:val="00A3633C"/>
    <w:rsid w:val="00A3787D"/>
    <w:rsid w:val="00A37D12"/>
    <w:rsid w:val="00A402A5"/>
    <w:rsid w:val="00A4088A"/>
    <w:rsid w:val="00A428CC"/>
    <w:rsid w:val="00A4293D"/>
    <w:rsid w:val="00A42B64"/>
    <w:rsid w:val="00A43B20"/>
    <w:rsid w:val="00A43B73"/>
    <w:rsid w:val="00A453B7"/>
    <w:rsid w:val="00A45E53"/>
    <w:rsid w:val="00A470A5"/>
    <w:rsid w:val="00A508BF"/>
    <w:rsid w:val="00A50CB1"/>
    <w:rsid w:val="00A51217"/>
    <w:rsid w:val="00A515BC"/>
    <w:rsid w:val="00A5295C"/>
    <w:rsid w:val="00A543D7"/>
    <w:rsid w:val="00A54A7D"/>
    <w:rsid w:val="00A555FE"/>
    <w:rsid w:val="00A55862"/>
    <w:rsid w:val="00A56098"/>
    <w:rsid w:val="00A56432"/>
    <w:rsid w:val="00A565DC"/>
    <w:rsid w:val="00A56C42"/>
    <w:rsid w:val="00A5752B"/>
    <w:rsid w:val="00A5752F"/>
    <w:rsid w:val="00A57901"/>
    <w:rsid w:val="00A60279"/>
    <w:rsid w:val="00A60286"/>
    <w:rsid w:val="00A60563"/>
    <w:rsid w:val="00A60D08"/>
    <w:rsid w:val="00A62248"/>
    <w:rsid w:val="00A62ACC"/>
    <w:rsid w:val="00A62FE1"/>
    <w:rsid w:val="00A633F7"/>
    <w:rsid w:val="00A64175"/>
    <w:rsid w:val="00A6535A"/>
    <w:rsid w:val="00A667C3"/>
    <w:rsid w:val="00A669A1"/>
    <w:rsid w:val="00A66A52"/>
    <w:rsid w:val="00A66DC2"/>
    <w:rsid w:val="00A673E3"/>
    <w:rsid w:val="00A67B65"/>
    <w:rsid w:val="00A70228"/>
    <w:rsid w:val="00A716E0"/>
    <w:rsid w:val="00A72478"/>
    <w:rsid w:val="00A72AC2"/>
    <w:rsid w:val="00A72CB3"/>
    <w:rsid w:val="00A73AE9"/>
    <w:rsid w:val="00A74872"/>
    <w:rsid w:val="00A754E8"/>
    <w:rsid w:val="00A757E1"/>
    <w:rsid w:val="00A75DBC"/>
    <w:rsid w:val="00A8069A"/>
    <w:rsid w:val="00A807EB"/>
    <w:rsid w:val="00A81592"/>
    <w:rsid w:val="00A81B77"/>
    <w:rsid w:val="00A836E8"/>
    <w:rsid w:val="00A83D27"/>
    <w:rsid w:val="00A849A2"/>
    <w:rsid w:val="00A85F5B"/>
    <w:rsid w:val="00A85F95"/>
    <w:rsid w:val="00A90353"/>
    <w:rsid w:val="00A911B7"/>
    <w:rsid w:val="00A92AA6"/>
    <w:rsid w:val="00A937E8"/>
    <w:rsid w:val="00A94AFE"/>
    <w:rsid w:val="00A94EC2"/>
    <w:rsid w:val="00A95159"/>
    <w:rsid w:val="00A951BB"/>
    <w:rsid w:val="00A95B4F"/>
    <w:rsid w:val="00A96319"/>
    <w:rsid w:val="00A96591"/>
    <w:rsid w:val="00A96D7C"/>
    <w:rsid w:val="00AA0A71"/>
    <w:rsid w:val="00AA0A77"/>
    <w:rsid w:val="00AA1F10"/>
    <w:rsid w:val="00AA3616"/>
    <w:rsid w:val="00AA37E9"/>
    <w:rsid w:val="00AA571A"/>
    <w:rsid w:val="00AA597C"/>
    <w:rsid w:val="00AA5AA2"/>
    <w:rsid w:val="00AA6209"/>
    <w:rsid w:val="00AA6DC8"/>
    <w:rsid w:val="00AA6DEE"/>
    <w:rsid w:val="00AB03B6"/>
    <w:rsid w:val="00AB03E6"/>
    <w:rsid w:val="00AB120B"/>
    <w:rsid w:val="00AB3223"/>
    <w:rsid w:val="00AB32AC"/>
    <w:rsid w:val="00AB4DE1"/>
    <w:rsid w:val="00AB590D"/>
    <w:rsid w:val="00AB6809"/>
    <w:rsid w:val="00AB719E"/>
    <w:rsid w:val="00AC02AF"/>
    <w:rsid w:val="00AC0C5D"/>
    <w:rsid w:val="00AC2FFE"/>
    <w:rsid w:val="00AC36C2"/>
    <w:rsid w:val="00AC3C74"/>
    <w:rsid w:val="00AC3E26"/>
    <w:rsid w:val="00AC4775"/>
    <w:rsid w:val="00AC4BA4"/>
    <w:rsid w:val="00AC5AF1"/>
    <w:rsid w:val="00AC607A"/>
    <w:rsid w:val="00AC6E28"/>
    <w:rsid w:val="00AC7CDE"/>
    <w:rsid w:val="00AD0E5C"/>
    <w:rsid w:val="00AD2E66"/>
    <w:rsid w:val="00AD31EA"/>
    <w:rsid w:val="00AD402B"/>
    <w:rsid w:val="00AD404A"/>
    <w:rsid w:val="00AD5A67"/>
    <w:rsid w:val="00AD5FEB"/>
    <w:rsid w:val="00AD6A22"/>
    <w:rsid w:val="00AD73F1"/>
    <w:rsid w:val="00AE21F5"/>
    <w:rsid w:val="00AE55B6"/>
    <w:rsid w:val="00AE5EAD"/>
    <w:rsid w:val="00AE6321"/>
    <w:rsid w:val="00AE63EC"/>
    <w:rsid w:val="00AE71E9"/>
    <w:rsid w:val="00AE7279"/>
    <w:rsid w:val="00AE7EDA"/>
    <w:rsid w:val="00AE7F61"/>
    <w:rsid w:val="00AF182D"/>
    <w:rsid w:val="00AF2926"/>
    <w:rsid w:val="00AF382B"/>
    <w:rsid w:val="00AF3910"/>
    <w:rsid w:val="00AF4BCA"/>
    <w:rsid w:val="00AF589A"/>
    <w:rsid w:val="00AF5DE6"/>
    <w:rsid w:val="00AF5FA7"/>
    <w:rsid w:val="00AF78C1"/>
    <w:rsid w:val="00AF7BD3"/>
    <w:rsid w:val="00AF7CD2"/>
    <w:rsid w:val="00B012C3"/>
    <w:rsid w:val="00B01BE8"/>
    <w:rsid w:val="00B02542"/>
    <w:rsid w:val="00B03BA9"/>
    <w:rsid w:val="00B03F99"/>
    <w:rsid w:val="00B03FD9"/>
    <w:rsid w:val="00B04C45"/>
    <w:rsid w:val="00B05136"/>
    <w:rsid w:val="00B060D8"/>
    <w:rsid w:val="00B0631E"/>
    <w:rsid w:val="00B07240"/>
    <w:rsid w:val="00B07480"/>
    <w:rsid w:val="00B07E08"/>
    <w:rsid w:val="00B07F42"/>
    <w:rsid w:val="00B10FA1"/>
    <w:rsid w:val="00B13392"/>
    <w:rsid w:val="00B1388D"/>
    <w:rsid w:val="00B14108"/>
    <w:rsid w:val="00B14F29"/>
    <w:rsid w:val="00B154BB"/>
    <w:rsid w:val="00B1594C"/>
    <w:rsid w:val="00B16C17"/>
    <w:rsid w:val="00B17B66"/>
    <w:rsid w:val="00B20393"/>
    <w:rsid w:val="00B217A1"/>
    <w:rsid w:val="00B21DCC"/>
    <w:rsid w:val="00B23A51"/>
    <w:rsid w:val="00B23AA1"/>
    <w:rsid w:val="00B240EF"/>
    <w:rsid w:val="00B24B6B"/>
    <w:rsid w:val="00B24F6E"/>
    <w:rsid w:val="00B25992"/>
    <w:rsid w:val="00B26067"/>
    <w:rsid w:val="00B2691A"/>
    <w:rsid w:val="00B2745C"/>
    <w:rsid w:val="00B2770D"/>
    <w:rsid w:val="00B30E5F"/>
    <w:rsid w:val="00B3166D"/>
    <w:rsid w:val="00B33645"/>
    <w:rsid w:val="00B33FB0"/>
    <w:rsid w:val="00B342D9"/>
    <w:rsid w:val="00B34A21"/>
    <w:rsid w:val="00B350E6"/>
    <w:rsid w:val="00B359E1"/>
    <w:rsid w:val="00B36B65"/>
    <w:rsid w:val="00B37207"/>
    <w:rsid w:val="00B40C44"/>
    <w:rsid w:val="00B41866"/>
    <w:rsid w:val="00B421AA"/>
    <w:rsid w:val="00B4381A"/>
    <w:rsid w:val="00B44342"/>
    <w:rsid w:val="00B44ACB"/>
    <w:rsid w:val="00B4556E"/>
    <w:rsid w:val="00B47D38"/>
    <w:rsid w:val="00B51012"/>
    <w:rsid w:val="00B51A25"/>
    <w:rsid w:val="00B51C93"/>
    <w:rsid w:val="00B52C61"/>
    <w:rsid w:val="00B536A2"/>
    <w:rsid w:val="00B54C25"/>
    <w:rsid w:val="00B54CA6"/>
    <w:rsid w:val="00B5535A"/>
    <w:rsid w:val="00B558DD"/>
    <w:rsid w:val="00B55D3A"/>
    <w:rsid w:val="00B579A3"/>
    <w:rsid w:val="00B57FC6"/>
    <w:rsid w:val="00B602A8"/>
    <w:rsid w:val="00B6070F"/>
    <w:rsid w:val="00B60F9E"/>
    <w:rsid w:val="00B6103D"/>
    <w:rsid w:val="00B62CF3"/>
    <w:rsid w:val="00B630C2"/>
    <w:rsid w:val="00B659CC"/>
    <w:rsid w:val="00B67B40"/>
    <w:rsid w:val="00B700AC"/>
    <w:rsid w:val="00B70B72"/>
    <w:rsid w:val="00B714BA"/>
    <w:rsid w:val="00B716D0"/>
    <w:rsid w:val="00B72E03"/>
    <w:rsid w:val="00B73D3F"/>
    <w:rsid w:val="00B740EF"/>
    <w:rsid w:val="00B7476C"/>
    <w:rsid w:val="00B75345"/>
    <w:rsid w:val="00B766AC"/>
    <w:rsid w:val="00B775C8"/>
    <w:rsid w:val="00B77C36"/>
    <w:rsid w:val="00B808FA"/>
    <w:rsid w:val="00B80F76"/>
    <w:rsid w:val="00B81B08"/>
    <w:rsid w:val="00B82A73"/>
    <w:rsid w:val="00B86262"/>
    <w:rsid w:val="00B862A7"/>
    <w:rsid w:val="00B879D1"/>
    <w:rsid w:val="00B9450A"/>
    <w:rsid w:val="00B9550A"/>
    <w:rsid w:val="00B958A4"/>
    <w:rsid w:val="00B9761F"/>
    <w:rsid w:val="00B9775D"/>
    <w:rsid w:val="00BA13FF"/>
    <w:rsid w:val="00BA1741"/>
    <w:rsid w:val="00BA1D0A"/>
    <w:rsid w:val="00BA2ED5"/>
    <w:rsid w:val="00BA3084"/>
    <w:rsid w:val="00BA4879"/>
    <w:rsid w:val="00BA57C1"/>
    <w:rsid w:val="00BA58FD"/>
    <w:rsid w:val="00BA5C16"/>
    <w:rsid w:val="00BA6625"/>
    <w:rsid w:val="00BA7637"/>
    <w:rsid w:val="00BB08B4"/>
    <w:rsid w:val="00BB110F"/>
    <w:rsid w:val="00BB165E"/>
    <w:rsid w:val="00BB1899"/>
    <w:rsid w:val="00BB27B1"/>
    <w:rsid w:val="00BB3286"/>
    <w:rsid w:val="00BB39F6"/>
    <w:rsid w:val="00BB3F06"/>
    <w:rsid w:val="00BB3FFB"/>
    <w:rsid w:val="00BB44EA"/>
    <w:rsid w:val="00BB4543"/>
    <w:rsid w:val="00BB4EE4"/>
    <w:rsid w:val="00BB517B"/>
    <w:rsid w:val="00BB5E98"/>
    <w:rsid w:val="00BB63CE"/>
    <w:rsid w:val="00BB648E"/>
    <w:rsid w:val="00BB687A"/>
    <w:rsid w:val="00BB6A21"/>
    <w:rsid w:val="00BB71B8"/>
    <w:rsid w:val="00BB7E7B"/>
    <w:rsid w:val="00BC1A47"/>
    <w:rsid w:val="00BC1C69"/>
    <w:rsid w:val="00BC1E75"/>
    <w:rsid w:val="00BC2126"/>
    <w:rsid w:val="00BC3957"/>
    <w:rsid w:val="00BC3A5E"/>
    <w:rsid w:val="00BC474C"/>
    <w:rsid w:val="00BC5B35"/>
    <w:rsid w:val="00BC5BB0"/>
    <w:rsid w:val="00BD1939"/>
    <w:rsid w:val="00BD25D6"/>
    <w:rsid w:val="00BD3E30"/>
    <w:rsid w:val="00BD4505"/>
    <w:rsid w:val="00BD531D"/>
    <w:rsid w:val="00BD5358"/>
    <w:rsid w:val="00BD685E"/>
    <w:rsid w:val="00BD70AF"/>
    <w:rsid w:val="00BE1E17"/>
    <w:rsid w:val="00BE24B1"/>
    <w:rsid w:val="00BE36FE"/>
    <w:rsid w:val="00BE457E"/>
    <w:rsid w:val="00BE4916"/>
    <w:rsid w:val="00BE50A4"/>
    <w:rsid w:val="00BE76B5"/>
    <w:rsid w:val="00BF0AC2"/>
    <w:rsid w:val="00BF192A"/>
    <w:rsid w:val="00BF1C16"/>
    <w:rsid w:val="00BF2625"/>
    <w:rsid w:val="00BF30D2"/>
    <w:rsid w:val="00BF3D7B"/>
    <w:rsid w:val="00BF5DDE"/>
    <w:rsid w:val="00BF61C4"/>
    <w:rsid w:val="00BF6260"/>
    <w:rsid w:val="00BF7391"/>
    <w:rsid w:val="00BF77F3"/>
    <w:rsid w:val="00C0111D"/>
    <w:rsid w:val="00C01743"/>
    <w:rsid w:val="00C044AA"/>
    <w:rsid w:val="00C0559C"/>
    <w:rsid w:val="00C05E63"/>
    <w:rsid w:val="00C06213"/>
    <w:rsid w:val="00C0797F"/>
    <w:rsid w:val="00C11511"/>
    <w:rsid w:val="00C12E5F"/>
    <w:rsid w:val="00C1453B"/>
    <w:rsid w:val="00C14CBB"/>
    <w:rsid w:val="00C15ACF"/>
    <w:rsid w:val="00C15BB0"/>
    <w:rsid w:val="00C163C8"/>
    <w:rsid w:val="00C16923"/>
    <w:rsid w:val="00C170ED"/>
    <w:rsid w:val="00C17968"/>
    <w:rsid w:val="00C17E18"/>
    <w:rsid w:val="00C20C0F"/>
    <w:rsid w:val="00C20EED"/>
    <w:rsid w:val="00C21405"/>
    <w:rsid w:val="00C21FEA"/>
    <w:rsid w:val="00C2244A"/>
    <w:rsid w:val="00C22787"/>
    <w:rsid w:val="00C227F5"/>
    <w:rsid w:val="00C22811"/>
    <w:rsid w:val="00C229D8"/>
    <w:rsid w:val="00C23281"/>
    <w:rsid w:val="00C24362"/>
    <w:rsid w:val="00C24B1C"/>
    <w:rsid w:val="00C24DFB"/>
    <w:rsid w:val="00C24F51"/>
    <w:rsid w:val="00C25FDF"/>
    <w:rsid w:val="00C271FB"/>
    <w:rsid w:val="00C27FD9"/>
    <w:rsid w:val="00C302E5"/>
    <w:rsid w:val="00C31A91"/>
    <w:rsid w:val="00C320DD"/>
    <w:rsid w:val="00C32605"/>
    <w:rsid w:val="00C33500"/>
    <w:rsid w:val="00C3444E"/>
    <w:rsid w:val="00C36DB0"/>
    <w:rsid w:val="00C377BA"/>
    <w:rsid w:val="00C3795D"/>
    <w:rsid w:val="00C37E6C"/>
    <w:rsid w:val="00C37F68"/>
    <w:rsid w:val="00C401F9"/>
    <w:rsid w:val="00C42D63"/>
    <w:rsid w:val="00C435FA"/>
    <w:rsid w:val="00C43AE7"/>
    <w:rsid w:val="00C44796"/>
    <w:rsid w:val="00C45118"/>
    <w:rsid w:val="00C452BC"/>
    <w:rsid w:val="00C460CC"/>
    <w:rsid w:val="00C52A23"/>
    <w:rsid w:val="00C5397E"/>
    <w:rsid w:val="00C545C6"/>
    <w:rsid w:val="00C5496D"/>
    <w:rsid w:val="00C56076"/>
    <w:rsid w:val="00C564F7"/>
    <w:rsid w:val="00C57B3C"/>
    <w:rsid w:val="00C620D8"/>
    <w:rsid w:val="00C622BD"/>
    <w:rsid w:val="00C63940"/>
    <w:rsid w:val="00C6396F"/>
    <w:rsid w:val="00C63C81"/>
    <w:rsid w:val="00C65525"/>
    <w:rsid w:val="00C65969"/>
    <w:rsid w:val="00C664F9"/>
    <w:rsid w:val="00C66799"/>
    <w:rsid w:val="00C67FD3"/>
    <w:rsid w:val="00C74D24"/>
    <w:rsid w:val="00C75F9E"/>
    <w:rsid w:val="00C763D9"/>
    <w:rsid w:val="00C7643B"/>
    <w:rsid w:val="00C80518"/>
    <w:rsid w:val="00C80981"/>
    <w:rsid w:val="00C809BD"/>
    <w:rsid w:val="00C82F80"/>
    <w:rsid w:val="00C83AB0"/>
    <w:rsid w:val="00C83CF0"/>
    <w:rsid w:val="00C83DEF"/>
    <w:rsid w:val="00C83EC5"/>
    <w:rsid w:val="00C87D9D"/>
    <w:rsid w:val="00C909DD"/>
    <w:rsid w:val="00C91E1B"/>
    <w:rsid w:val="00C940D8"/>
    <w:rsid w:val="00C94379"/>
    <w:rsid w:val="00C948DF"/>
    <w:rsid w:val="00C94D7E"/>
    <w:rsid w:val="00C959A8"/>
    <w:rsid w:val="00C9757F"/>
    <w:rsid w:val="00C9772E"/>
    <w:rsid w:val="00C97B2D"/>
    <w:rsid w:val="00CA0ABA"/>
    <w:rsid w:val="00CA0FB2"/>
    <w:rsid w:val="00CA5776"/>
    <w:rsid w:val="00CA67B0"/>
    <w:rsid w:val="00CB12CF"/>
    <w:rsid w:val="00CB2CFF"/>
    <w:rsid w:val="00CB2F3F"/>
    <w:rsid w:val="00CB32CF"/>
    <w:rsid w:val="00CB3339"/>
    <w:rsid w:val="00CB3799"/>
    <w:rsid w:val="00CB42A6"/>
    <w:rsid w:val="00CB4FCC"/>
    <w:rsid w:val="00CB51A2"/>
    <w:rsid w:val="00CB6F01"/>
    <w:rsid w:val="00CC0585"/>
    <w:rsid w:val="00CC13CB"/>
    <w:rsid w:val="00CC1D27"/>
    <w:rsid w:val="00CC5486"/>
    <w:rsid w:val="00CC567F"/>
    <w:rsid w:val="00CD3801"/>
    <w:rsid w:val="00CD5A1B"/>
    <w:rsid w:val="00CD5FF5"/>
    <w:rsid w:val="00CD60FA"/>
    <w:rsid w:val="00CD7C07"/>
    <w:rsid w:val="00CD7E9F"/>
    <w:rsid w:val="00CE068F"/>
    <w:rsid w:val="00CE0BC2"/>
    <w:rsid w:val="00CE0C9E"/>
    <w:rsid w:val="00CE1635"/>
    <w:rsid w:val="00CE1AA0"/>
    <w:rsid w:val="00CE1C5F"/>
    <w:rsid w:val="00CE37CE"/>
    <w:rsid w:val="00CE4193"/>
    <w:rsid w:val="00CE4748"/>
    <w:rsid w:val="00CE520A"/>
    <w:rsid w:val="00CE554C"/>
    <w:rsid w:val="00CF2C26"/>
    <w:rsid w:val="00CF320B"/>
    <w:rsid w:val="00CF339E"/>
    <w:rsid w:val="00CF39B6"/>
    <w:rsid w:val="00CF58E0"/>
    <w:rsid w:val="00CF70E6"/>
    <w:rsid w:val="00CF7C3B"/>
    <w:rsid w:val="00CF7F36"/>
    <w:rsid w:val="00D004B0"/>
    <w:rsid w:val="00D00AE1"/>
    <w:rsid w:val="00D00DDC"/>
    <w:rsid w:val="00D01DA7"/>
    <w:rsid w:val="00D02880"/>
    <w:rsid w:val="00D0311F"/>
    <w:rsid w:val="00D03958"/>
    <w:rsid w:val="00D03BCC"/>
    <w:rsid w:val="00D05932"/>
    <w:rsid w:val="00D07149"/>
    <w:rsid w:val="00D078B6"/>
    <w:rsid w:val="00D105F1"/>
    <w:rsid w:val="00D10A21"/>
    <w:rsid w:val="00D14155"/>
    <w:rsid w:val="00D14D4F"/>
    <w:rsid w:val="00D159E3"/>
    <w:rsid w:val="00D1631E"/>
    <w:rsid w:val="00D16952"/>
    <w:rsid w:val="00D16FFA"/>
    <w:rsid w:val="00D2471A"/>
    <w:rsid w:val="00D26F6D"/>
    <w:rsid w:val="00D27590"/>
    <w:rsid w:val="00D3154F"/>
    <w:rsid w:val="00D332C1"/>
    <w:rsid w:val="00D334FC"/>
    <w:rsid w:val="00D33B09"/>
    <w:rsid w:val="00D3639D"/>
    <w:rsid w:val="00D41DD4"/>
    <w:rsid w:val="00D42F7E"/>
    <w:rsid w:val="00D44A86"/>
    <w:rsid w:val="00D45A2C"/>
    <w:rsid w:val="00D46734"/>
    <w:rsid w:val="00D47D03"/>
    <w:rsid w:val="00D50ACE"/>
    <w:rsid w:val="00D514B8"/>
    <w:rsid w:val="00D51E87"/>
    <w:rsid w:val="00D52473"/>
    <w:rsid w:val="00D52FE3"/>
    <w:rsid w:val="00D55ACA"/>
    <w:rsid w:val="00D55B1A"/>
    <w:rsid w:val="00D55FC5"/>
    <w:rsid w:val="00D61424"/>
    <w:rsid w:val="00D627EA"/>
    <w:rsid w:val="00D62A80"/>
    <w:rsid w:val="00D6329A"/>
    <w:rsid w:val="00D63E32"/>
    <w:rsid w:val="00D641E8"/>
    <w:rsid w:val="00D657EA"/>
    <w:rsid w:val="00D65CD2"/>
    <w:rsid w:val="00D66224"/>
    <w:rsid w:val="00D7064B"/>
    <w:rsid w:val="00D70D5C"/>
    <w:rsid w:val="00D71733"/>
    <w:rsid w:val="00D72FA1"/>
    <w:rsid w:val="00D74354"/>
    <w:rsid w:val="00D76034"/>
    <w:rsid w:val="00D769EB"/>
    <w:rsid w:val="00D76B4D"/>
    <w:rsid w:val="00D76EA5"/>
    <w:rsid w:val="00D8006E"/>
    <w:rsid w:val="00D81432"/>
    <w:rsid w:val="00D8313A"/>
    <w:rsid w:val="00D86305"/>
    <w:rsid w:val="00D87E95"/>
    <w:rsid w:val="00D90580"/>
    <w:rsid w:val="00D91980"/>
    <w:rsid w:val="00D92B1A"/>
    <w:rsid w:val="00D93F97"/>
    <w:rsid w:val="00D94D4A"/>
    <w:rsid w:val="00D94D7D"/>
    <w:rsid w:val="00D9526B"/>
    <w:rsid w:val="00D95C5D"/>
    <w:rsid w:val="00D961ED"/>
    <w:rsid w:val="00D977DD"/>
    <w:rsid w:val="00D97C56"/>
    <w:rsid w:val="00D97FBA"/>
    <w:rsid w:val="00DA077A"/>
    <w:rsid w:val="00DA0FB3"/>
    <w:rsid w:val="00DA104E"/>
    <w:rsid w:val="00DA1460"/>
    <w:rsid w:val="00DA19F7"/>
    <w:rsid w:val="00DA27AC"/>
    <w:rsid w:val="00DA2ABF"/>
    <w:rsid w:val="00DA2E84"/>
    <w:rsid w:val="00DA3C30"/>
    <w:rsid w:val="00DA433B"/>
    <w:rsid w:val="00DA456D"/>
    <w:rsid w:val="00DA5E6E"/>
    <w:rsid w:val="00DA60A1"/>
    <w:rsid w:val="00DB0F3C"/>
    <w:rsid w:val="00DB0F60"/>
    <w:rsid w:val="00DB172E"/>
    <w:rsid w:val="00DB2A08"/>
    <w:rsid w:val="00DB2D69"/>
    <w:rsid w:val="00DB3100"/>
    <w:rsid w:val="00DB327D"/>
    <w:rsid w:val="00DB37EA"/>
    <w:rsid w:val="00DB4632"/>
    <w:rsid w:val="00DB46C8"/>
    <w:rsid w:val="00DB4E55"/>
    <w:rsid w:val="00DB5248"/>
    <w:rsid w:val="00DB6215"/>
    <w:rsid w:val="00DC1DF4"/>
    <w:rsid w:val="00DC20F9"/>
    <w:rsid w:val="00DC441F"/>
    <w:rsid w:val="00DC4832"/>
    <w:rsid w:val="00DC48B1"/>
    <w:rsid w:val="00DC4CCF"/>
    <w:rsid w:val="00DC5939"/>
    <w:rsid w:val="00DC5A3E"/>
    <w:rsid w:val="00DC7A8F"/>
    <w:rsid w:val="00DC7FA2"/>
    <w:rsid w:val="00DD0F61"/>
    <w:rsid w:val="00DD173F"/>
    <w:rsid w:val="00DD245C"/>
    <w:rsid w:val="00DD5147"/>
    <w:rsid w:val="00DD6103"/>
    <w:rsid w:val="00DD7C99"/>
    <w:rsid w:val="00DE16FB"/>
    <w:rsid w:val="00DE2395"/>
    <w:rsid w:val="00DE3832"/>
    <w:rsid w:val="00DE3DD0"/>
    <w:rsid w:val="00DE4B17"/>
    <w:rsid w:val="00DE5359"/>
    <w:rsid w:val="00DE563A"/>
    <w:rsid w:val="00DE5988"/>
    <w:rsid w:val="00DF1867"/>
    <w:rsid w:val="00DF27BB"/>
    <w:rsid w:val="00DF50E0"/>
    <w:rsid w:val="00DF594A"/>
    <w:rsid w:val="00DF5EE6"/>
    <w:rsid w:val="00DF72A1"/>
    <w:rsid w:val="00E0092E"/>
    <w:rsid w:val="00E00D47"/>
    <w:rsid w:val="00E02B57"/>
    <w:rsid w:val="00E042CF"/>
    <w:rsid w:val="00E0579F"/>
    <w:rsid w:val="00E057DB"/>
    <w:rsid w:val="00E06136"/>
    <w:rsid w:val="00E061E0"/>
    <w:rsid w:val="00E07FBE"/>
    <w:rsid w:val="00E103FF"/>
    <w:rsid w:val="00E10F89"/>
    <w:rsid w:val="00E111C1"/>
    <w:rsid w:val="00E1165A"/>
    <w:rsid w:val="00E14DFE"/>
    <w:rsid w:val="00E152B2"/>
    <w:rsid w:val="00E15ECA"/>
    <w:rsid w:val="00E16456"/>
    <w:rsid w:val="00E16F50"/>
    <w:rsid w:val="00E171F8"/>
    <w:rsid w:val="00E218A6"/>
    <w:rsid w:val="00E2330F"/>
    <w:rsid w:val="00E24D66"/>
    <w:rsid w:val="00E25870"/>
    <w:rsid w:val="00E268A9"/>
    <w:rsid w:val="00E26FC0"/>
    <w:rsid w:val="00E27015"/>
    <w:rsid w:val="00E311EB"/>
    <w:rsid w:val="00E3133D"/>
    <w:rsid w:val="00E3162B"/>
    <w:rsid w:val="00E31EAC"/>
    <w:rsid w:val="00E321A7"/>
    <w:rsid w:val="00E3239E"/>
    <w:rsid w:val="00E34DC2"/>
    <w:rsid w:val="00E37B17"/>
    <w:rsid w:val="00E400D4"/>
    <w:rsid w:val="00E41CE9"/>
    <w:rsid w:val="00E427AE"/>
    <w:rsid w:val="00E4337B"/>
    <w:rsid w:val="00E45383"/>
    <w:rsid w:val="00E458B3"/>
    <w:rsid w:val="00E46859"/>
    <w:rsid w:val="00E51173"/>
    <w:rsid w:val="00E5365E"/>
    <w:rsid w:val="00E5385C"/>
    <w:rsid w:val="00E54A07"/>
    <w:rsid w:val="00E54B34"/>
    <w:rsid w:val="00E554C6"/>
    <w:rsid w:val="00E55FD5"/>
    <w:rsid w:val="00E562D4"/>
    <w:rsid w:val="00E62312"/>
    <w:rsid w:val="00E62D2E"/>
    <w:rsid w:val="00E6499A"/>
    <w:rsid w:val="00E64EE6"/>
    <w:rsid w:val="00E662F7"/>
    <w:rsid w:val="00E6696C"/>
    <w:rsid w:val="00E66A6A"/>
    <w:rsid w:val="00E66C78"/>
    <w:rsid w:val="00E67051"/>
    <w:rsid w:val="00E7104C"/>
    <w:rsid w:val="00E71F13"/>
    <w:rsid w:val="00E724DB"/>
    <w:rsid w:val="00E73707"/>
    <w:rsid w:val="00E7382A"/>
    <w:rsid w:val="00E75A47"/>
    <w:rsid w:val="00E75D5D"/>
    <w:rsid w:val="00E769E4"/>
    <w:rsid w:val="00E76F1D"/>
    <w:rsid w:val="00E77467"/>
    <w:rsid w:val="00E8090E"/>
    <w:rsid w:val="00E80969"/>
    <w:rsid w:val="00E81C7E"/>
    <w:rsid w:val="00E821D1"/>
    <w:rsid w:val="00E84881"/>
    <w:rsid w:val="00E84ADA"/>
    <w:rsid w:val="00E85DFB"/>
    <w:rsid w:val="00E86226"/>
    <w:rsid w:val="00E864EB"/>
    <w:rsid w:val="00E86684"/>
    <w:rsid w:val="00E86E95"/>
    <w:rsid w:val="00E86FF7"/>
    <w:rsid w:val="00E86FF9"/>
    <w:rsid w:val="00E90A02"/>
    <w:rsid w:val="00E90C2D"/>
    <w:rsid w:val="00E922A7"/>
    <w:rsid w:val="00E93932"/>
    <w:rsid w:val="00E948B0"/>
    <w:rsid w:val="00E94EC1"/>
    <w:rsid w:val="00E94EC2"/>
    <w:rsid w:val="00E95405"/>
    <w:rsid w:val="00E95B44"/>
    <w:rsid w:val="00E95C7B"/>
    <w:rsid w:val="00E96545"/>
    <w:rsid w:val="00E9660E"/>
    <w:rsid w:val="00E974AB"/>
    <w:rsid w:val="00EA0794"/>
    <w:rsid w:val="00EA46B0"/>
    <w:rsid w:val="00EA50DB"/>
    <w:rsid w:val="00EB109F"/>
    <w:rsid w:val="00EB186F"/>
    <w:rsid w:val="00EB2E6E"/>
    <w:rsid w:val="00EB5D2C"/>
    <w:rsid w:val="00EB7FF2"/>
    <w:rsid w:val="00EC006A"/>
    <w:rsid w:val="00EC1124"/>
    <w:rsid w:val="00EC60C5"/>
    <w:rsid w:val="00ED12F5"/>
    <w:rsid w:val="00ED1328"/>
    <w:rsid w:val="00ED190F"/>
    <w:rsid w:val="00ED3078"/>
    <w:rsid w:val="00ED3473"/>
    <w:rsid w:val="00ED5C79"/>
    <w:rsid w:val="00ED70C4"/>
    <w:rsid w:val="00EE097C"/>
    <w:rsid w:val="00EE0E99"/>
    <w:rsid w:val="00EE0FDE"/>
    <w:rsid w:val="00EE10CC"/>
    <w:rsid w:val="00EE1D26"/>
    <w:rsid w:val="00EE2F2C"/>
    <w:rsid w:val="00EE312C"/>
    <w:rsid w:val="00EE31F1"/>
    <w:rsid w:val="00EE39E7"/>
    <w:rsid w:val="00EE457F"/>
    <w:rsid w:val="00EE5061"/>
    <w:rsid w:val="00EE5995"/>
    <w:rsid w:val="00EE6681"/>
    <w:rsid w:val="00EE698F"/>
    <w:rsid w:val="00EE6D26"/>
    <w:rsid w:val="00EE7BCA"/>
    <w:rsid w:val="00EF0CE4"/>
    <w:rsid w:val="00EF14DD"/>
    <w:rsid w:val="00EF1A27"/>
    <w:rsid w:val="00EF36B5"/>
    <w:rsid w:val="00EF5609"/>
    <w:rsid w:val="00EF7F5F"/>
    <w:rsid w:val="00F00AB3"/>
    <w:rsid w:val="00F016BB"/>
    <w:rsid w:val="00F01AE9"/>
    <w:rsid w:val="00F01FF3"/>
    <w:rsid w:val="00F025A9"/>
    <w:rsid w:val="00F0520A"/>
    <w:rsid w:val="00F05670"/>
    <w:rsid w:val="00F066C6"/>
    <w:rsid w:val="00F10070"/>
    <w:rsid w:val="00F1035D"/>
    <w:rsid w:val="00F1063B"/>
    <w:rsid w:val="00F13BC4"/>
    <w:rsid w:val="00F13E40"/>
    <w:rsid w:val="00F13F57"/>
    <w:rsid w:val="00F20A71"/>
    <w:rsid w:val="00F20E64"/>
    <w:rsid w:val="00F2122C"/>
    <w:rsid w:val="00F22D9A"/>
    <w:rsid w:val="00F2314E"/>
    <w:rsid w:val="00F24E4C"/>
    <w:rsid w:val="00F252A4"/>
    <w:rsid w:val="00F25EE7"/>
    <w:rsid w:val="00F25EFE"/>
    <w:rsid w:val="00F27330"/>
    <w:rsid w:val="00F27E75"/>
    <w:rsid w:val="00F3057C"/>
    <w:rsid w:val="00F3103A"/>
    <w:rsid w:val="00F32AD1"/>
    <w:rsid w:val="00F33039"/>
    <w:rsid w:val="00F3307B"/>
    <w:rsid w:val="00F331DD"/>
    <w:rsid w:val="00F3645E"/>
    <w:rsid w:val="00F37051"/>
    <w:rsid w:val="00F377E1"/>
    <w:rsid w:val="00F37FDA"/>
    <w:rsid w:val="00F4055C"/>
    <w:rsid w:val="00F40E66"/>
    <w:rsid w:val="00F444C4"/>
    <w:rsid w:val="00F456FF"/>
    <w:rsid w:val="00F46A7F"/>
    <w:rsid w:val="00F46C15"/>
    <w:rsid w:val="00F46C9D"/>
    <w:rsid w:val="00F46E1B"/>
    <w:rsid w:val="00F46FD7"/>
    <w:rsid w:val="00F470F7"/>
    <w:rsid w:val="00F47ECF"/>
    <w:rsid w:val="00F50271"/>
    <w:rsid w:val="00F5167F"/>
    <w:rsid w:val="00F53D85"/>
    <w:rsid w:val="00F54030"/>
    <w:rsid w:val="00F54140"/>
    <w:rsid w:val="00F55FE2"/>
    <w:rsid w:val="00F578D7"/>
    <w:rsid w:val="00F6050D"/>
    <w:rsid w:val="00F613FD"/>
    <w:rsid w:val="00F61A5F"/>
    <w:rsid w:val="00F62339"/>
    <w:rsid w:val="00F62EAB"/>
    <w:rsid w:val="00F63361"/>
    <w:rsid w:val="00F63A8D"/>
    <w:rsid w:val="00F63C15"/>
    <w:rsid w:val="00F65301"/>
    <w:rsid w:val="00F657BE"/>
    <w:rsid w:val="00F6581C"/>
    <w:rsid w:val="00F65E7F"/>
    <w:rsid w:val="00F65FF2"/>
    <w:rsid w:val="00F66527"/>
    <w:rsid w:val="00F66FF4"/>
    <w:rsid w:val="00F6709A"/>
    <w:rsid w:val="00F7013A"/>
    <w:rsid w:val="00F70CF9"/>
    <w:rsid w:val="00F7107F"/>
    <w:rsid w:val="00F7203D"/>
    <w:rsid w:val="00F72768"/>
    <w:rsid w:val="00F72E0B"/>
    <w:rsid w:val="00F7500D"/>
    <w:rsid w:val="00F770B6"/>
    <w:rsid w:val="00F7726E"/>
    <w:rsid w:val="00F80E5C"/>
    <w:rsid w:val="00F81939"/>
    <w:rsid w:val="00F81D08"/>
    <w:rsid w:val="00F820C1"/>
    <w:rsid w:val="00F837D4"/>
    <w:rsid w:val="00F85C25"/>
    <w:rsid w:val="00F85E1E"/>
    <w:rsid w:val="00F8692D"/>
    <w:rsid w:val="00F87ABD"/>
    <w:rsid w:val="00F905F9"/>
    <w:rsid w:val="00F9079E"/>
    <w:rsid w:val="00F90851"/>
    <w:rsid w:val="00F912B3"/>
    <w:rsid w:val="00F91388"/>
    <w:rsid w:val="00F91902"/>
    <w:rsid w:val="00F93DCD"/>
    <w:rsid w:val="00F94255"/>
    <w:rsid w:val="00F96340"/>
    <w:rsid w:val="00F976BC"/>
    <w:rsid w:val="00F97C86"/>
    <w:rsid w:val="00FA0668"/>
    <w:rsid w:val="00FA06EE"/>
    <w:rsid w:val="00FA2B24"/>
    <w:rsid w:val="00FA3E78"/>
    <w:rsid w:val="00FA4424"/>
    <w:rsid w:val="00FA64E1"/>
    <w:rsid w:val="00FA6E26"/>
    <w:rsid w:val="00FA7CE8"/>
    <w:rsid w:val="00FB007A"/>
    <w:rsid w:val="00FB0C47"/>
    <w:rsid w:val="00FB20DF"/>
    <w:rsid w:val="00FB2D20"/>
    <w:rsid w:val="00FB3929"/>
    <w:rsid w:val="00FB3A05"/>
    <w:rsid w:val="00FB3A4A"/>
    <w:rsid w:val="00FB3EFF"/>
    <w:rsid w:val="00FB5CB5"/>
    <w:rsid w:val="00FB5D0F"/>
    <w:rsid w:val="00FB6BBE"/>
    <w:rsid w:val="00FB6C15"/>
    <w:rsid w:val="00FC0A4F"/>
    <w:rsid w:val="00FC2635"/>
    <w:rsid w:val="00FC2986"/>
    <w:rsid w:val="00FC33E5"/>
    <w:rsid w:val="00FC34EB"/>
    <w:rsid w:val="00FC362D"/>
    <w:rsid w:val="00FC3BBE"/>
    <w:rsid w:val="00FC454A"/>
    <w:rsid w:val="00FC5FDB"/>
    <w:rsid w:val="00FC615F"/>
    <w:rsid w:val="00FC71DA"/>
    <w:rsid w:val="00FC7592"/>
    <w:rsid w:val="00FD22D0"/>
    <w:rsid w:val="00FD315A"/>
    <w:rsid w:val="00FD3708"/>
    <w:rsid w:val="00FD4633"/>
    <w:rsid w:val="00FD47AA"/>
    <w:rsid w:val="00FD59C4"/>
    <w:rsid w:val="00FD5BB3"/>
    <w:rsid w:val="00FE167B"/>
    <w:rsid w:val="00FE221D"/>
    <w:rsid w:val="00FE2C85"/>
    <w:rsid w:val="00FE30C3"/>
    <w:rsid w:val="00FE31C1"/>
    <w:rsid w:val="00FE55B2"/>
    <w:rsid w:val="00FE74F3"/>
    <w:rsid w:val="00FF0B5E"/>
    <w:rsid w:val="00FF0CAF"/>
    <w:rsid w:val="00FF0DF7"/>
    <w:rsid w:val="00FF3291"/>
    <w:rsid w:val="00FF332C"/>
    <w:rsid w:val="00FF39DD"/>
    <w:rsid w:val="00FF4D04"/>
    <w:rsid w:val="00FF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44BD8"/>
  <w15:docId w15:val="{1FECA58B-DEFE-4A3E-8C77-31E908D5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23B5E"/>
    <w:pPr>
      <w:keepNext/>
      <w:numPr>
        <w:numId w:val="9"/>
      </w:numPr>
      <w:spacing w:before="600" w:after="240" w:line="240" w:lineRule="auto"/>
      <w:outlineLvl w:val="0"/>
    </w:pPr>
    <w:rPr>
      <w:rFonts w:eastAsia="SimSun" w:cs="Times New Roman"/>
      <w:b/>
      <w:bCs/>
      <w:i/>
      <w:caps/>
      <w:kern w:val="32"/>
      <w:szCs w:val="32"/>
      <w:lang w:eastAsia="zh-CN"/>
    </w:rPr>
  </w:style>
  <w:style w:type="paragraph" w:styleId="Heading2">
    <w:name w:val="heading 2"/>
    <w:basedOn w:val="Normal"/>
    <w:next w:val="Normal"/>
    <w:link w:val="Heading2Char"/>
    <w:uiPriority w:val="9"/>
    <w:unhideWhenUsed/>
    <w:qFormat/>
    <w:rsid w:val="00321703"/>
    <w:pPr>
      <w:keepNext/>
      <w:keepLines/>
      <w:numPr>
        <w:ilvl w:val="1"/>
        <w:numId w:val="9"/>
      </w:numPr>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FB3EFF"/>
    <w:pPr>
      <w:keepNext/>
      <w:keepLines/>
      <w:numPr>
        <w:ilvl w:val="2"/>
        <w:numId w:val="9"/>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B55"/>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3B55"/>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3B55"/>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3B55"/>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3B5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3B5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3B5E"/>
    <w:rPr>
      <w:rFonts w:eastAsia="SimSun" w:cs="Times New Roman"/>
      <w:b/>
      <w:bCs/>
      <w:i/>
      <w:caps/>
      <w:kern w:val="32"/>
      <w:szCs w:val="32"/>
      <w:lang w:eastAsia="zh-CN"/>
    </w:rPr>
  </w:style>
  <w:style w:type="numbering" w:customStyle="1" w:styleId="NoList1">
    <w:name w:val="No List1"/>
    <w:next w:val="NoList"/>
    <w:uiPriority w:val="99"/>
    <w:semiHidden/>
    <w:unhideWhenUsed/>
    <w:rsid w:val="00770283"/>
  </w:style>
  <w:style w:type="paragraph" w:styleId="BalloonText">
    <w:name w:val="Balloon Text"/>
    <w:basedOn w:val="Normal"/>
    <w:link w:val="BalloonTextChar"/>
    <w:uiPriority w:val="99"/>
    <w:rsid w:val="00770283"/>
    <w:pPr>
      <w:spacing w:after="0" w:line="240" w:lineRule="auto"/>
    </w:pPr>
    <w:rPr>
      <w:rFonts w:ascii="Tahoma" w:eastAsia="SimSun" w:hAnsi="Tahoma" w:cs="Times New Roman"/>
      <w:sz w:val="16"/>
      <w:szCs w:val="16"/>
      <w:lang w:eastAsia="zh-CN"/>
    </w:rPr>
  </w:style>
  <w:style w:type="character" w:customStyle="1" w:styleId="BalloonTextChar">
    <w:name w:val="Balloon Text Char"/>
    <w:basedOn w:val="DefaultParagraphFont"/>
    <w:link w:val="BalloonText"/>
    <w:uiPriority w:val="99"/>
    <w:rsid w:val="00770283"/>
    <w:rPr>
      <w:rFonts w:ascii="Tahoma" w:eastAsia="SimSun" w:hAnsi="Tahoma" w:cs="Times New Roman"/>
      <w:sz w:val="16"/>
      <w:szCs w:val="16"/>
      <w:lang w:eastAsia="zh-CN"/>
    </w:rPr>
  </w:style>
  <w:style w:type="paragraph" w:customStyle="1" w:styleId="paragraphsforEPP">
    <w:name w:val="paragraphs for EPP"/>
    <w:basedOn w:val="Normal"/>
    <w:uiPriority w:val="99"/>
    <w:rsid w:val="00770283"/>
    <w:pPr>
      <w:numPr>
        <w:numId w:val="1"/>
      </w:numPr>
      <w:spacing w:after="240" w:line="240" w:lineRule="auto"/>
    </w:pPr>
    <w:rPr>
      <w:rFonts w:ascii="Times New Roman" w:eastAsia="SimSun" w:hAnsi="Times New Roman" w:cs="Times New Roman"/>
      <w:sz w:val="24"/>
      <w:szCs w:val="24"/>
    </w:rPr>
  </w:style>
  <w:style w:type="paragraph" w:styleId="Footer">
    <w:name w:val="footer"/>
    <w:basedOn w:val="Normal"/>
    <w:link w:val="FooterChar"/>
    <w:rsid w:val="00770283"/>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770283"/>
    <w:rPr>
      <w:rFonts w:ascii="Times New Roman" w:eastAsia="SimSun" w:hAnsi="Times New Roman" w:cs="Times New Roman"/>
      <w:sz w:val="24"/>
      <w:szCs w:val="24"/>
      <w:lang w:eastAsia="zh-CN"/>
    </w:rPr>
  </w:style>
  <w:style w:type="character" w:styleId="PageNumber">
    <w:name w:val="page number"/>
    <w:basedOn w:val="DefaultParagraphFont"/>
    <w:rsid w:val="00770283"/>
    <w:rPr>
      <w:rFonts w:cs="Times New Roman"/>
    </w:rPr>
  </w:style>
  <w:style w:type="paragraph" w:customStyle="1" w:styleId="PDSAnnexHeading">
    <w:name w:val="PDS Annex Heading"/>
    <w:next w:val="Normal"/>
    <w:uiPriority w:val="99"/>
    <w:rsid w:val="00770283"/>
    <w:pPr>
      <w:keepNext/>
      <w:spacing w:after="120" w:line="240" w:lineRule="auto"/>
      <w:jc w:val="center"/>
    </w:pPr>
    <w:rPr>
      <w:rFonts w:ascii="Times New Roman" w:eastAsia="SimSun" w:hAnsi="Times New Roman" w:cs="Times New Roman"/>
      <w:b/>
      <w:sz w:val="24"/>
      <w:szCs w:val="20"/>
    </w:rPr>
  </w:style>
  <w:style w:type="paragraph" w:styleId="EndnoteText">
    <w:name w:val="endnote text"/>
    <w:basedOn w:val="Normal"/>
    <w:link w:val="EndnoteTextChar"/>
    <w:uiPriority w:val="99"/>
    <w:semiHidden/>
    <w:rsid w:val="00770283"/>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uiPriority w:val="99"/>
    <w:semiHidden/>
    <w:rsid w:val="00770283"/>
    <w:rPr>
      <w:rFonts w:ascii="Times New Roman" w:eastAsia="SimSun" w:hAnsi="Times New Roman" w:cs="Times New Roman"/>
      <w:sz w:val="20"/>
      <w:szCs w:val="20"/>
    </w:rPr>
  </w:style>
  <w:style w:type="character" w:styleId="EndnoteReference">
    <w:name w:val="endnote reference"/>
    <w:basedOn w:val="DefaultParagraphFont"/>
    <w:uiPriority w:val="99"/>
    <w:semiHidden/>
    <w:rsid w:val="00770283"/>
    <w:rPr>
      <w:rFonts w:cs="Times New Roman"/>
      <w:vertAlign w:val="superscript"/>
    </w:rPr>
  </w:style>
  <w:style w:type="table" w:styleId="TableGrid">
    <w:name w:val="Table Grid"/>
    <w:basedOn w:val="TableNormal"/>
    <w:uiPriority w:val="99"/>
    <w:rsid w:val="00770283"/>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Geneva 9,Boston 10"/>
    <w:basedOn w:val="Normal"/>
    <w:link w:val="FootnoteTextChar"/>
    <w:qFormat/>
    <w:rsid w:val="00770283"/>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aliases w:val="single space Char1,fn Char1,Footnote text Char1,FOOTNOTES Char1,ft Char1,ADB Char2,ADB Char Char1,single space Char Char Char1,Fußnotentext Char Char1,Footnote Text Char1 Char1,Footnote Text Char2 Char Char1,footnote text Char"/>
    <w:basedOn w:val="DefaultParagraphFont"/>
    <w:link w:val="FootnoteText"/>
    <w:uiPriority w:val="99"/>
    <w:semiHidden/>
    <w:rsid w:val="00770283"/>
    <w:rPr>
      <w:rFonts w:ascii="Times New Roman" w:eastAsia="SimSun" w:hAnsi="Times New Roman" w:cs="Times New Roman"/>
      <w:sz w:val="20"/>
      <w:szCs w:val="20"/>
      <w:lang w:eastAsia="zh-CN"/>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Times 10 Point"/>
    <w:basedOn w:val="DefaultParagraphFont"/>
    <w:link w:val="CarattereCarattereCharCharCharCharCharCharZchn"/>
    <w:qFormat/>
    <w:rsid w:val="00770283"/>
    <w:rPr>
      <w:rFonts w:cs="Times New Roman"/>
      <w:vertAlign w:val="superscript"/>
    </w:rPr>
  </w:style>
  <w:style w:type="paragraph" w:styleId="NormalWeb">
    <w:name w:val="Normal (Web)"/>
    <w:basedOn w:val="Normal"/>
    <w:uiPriority w:val="99"/>
    <w:rsid w:val="00770283"/>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basedOn w:val="DefaultParagraphFont"/>
    <w:uiPriority w:val="99"/>
    <w:rsid w:val="00770283"/>
    <w:rPr>
      <w:rFonts w:cs="Times New Roman"/>
      <w:color w:val="0000FF"/>
      <w:u w:val="single"/>
    </w:rPr>
  </w:style>
  <w:style w:type="paragraph" w:customStyle="1" w:styleId="1">
    <w:name w:val="列出段落1"/>
    <w:basedOn w:val="Normal"/>
    <w:link w:val="Char"/>
    <w:uiPriority w:val="99"/>
    <w:rsid w:val="00770283"/>
    <w:pPr>
      <w:spacing w:after="0" w:line="240" w:lineRule="auto"/>
      <w:ind w:left="720"/>
    </w:pPr>
    <w:rPr>
      <w:rFonts w:ascii="Times New Roman" w:eastAsia="SimSun" w:hAnsi="Times New Roman" w:cs="Times New Roman"/>
      <w:sz w:val="24"/>
      <w:szCs w:val="24"/>
      <w:lang w:eastAsia="zh-CN"/>
    </w:rPr>
  </w:style>
  <w:style w:type="paragraph" w:styleId="BodyText2">
    <w:name w:val="Body Text 2"/>
    <w:basedOn w:val="Normal"/>
    <w:link w:val="BodyText2Char1"/>
    <w:uiPriority w:val="99"/>
    <w:rsid w:val="00770283"/>
    <w:pPr>
      <w:widowControl w:val="0"/>
      <w:spacing w:after="120" w:line="480" w:lineRule="auto"/>
      <w:jc w:val="both"/>
    </w:pPr>
    <w:rPr>
      <w:rFonts w:ascii="Times New Roman" w:eastAsia="SimSun" w:hAnsi="Times New Roman" w:cs="Times New Roman"/>
      <w:kern w:val="2"/>
      <w:sz w:val="21"/>
      <w:szCs w:val="24"/>
      <w:lang w:eastAsia="zh-CN"/>
    </w:rPr>
  </w:style>
  <w:style w:type="character" w:customStyle="1" w:styleId="BodyText2Char">
    <w:name w:val="Body Text 2 Char"/>
    <w:basedOn w:val="DefaultParagraphFont"/>
    <w:uiPriority w:val="99"/>
    <w:rsid w:val="00770283"/>
  </w:style>
  <w:style w:type="character" w:customStyle="1" w:styleId="BodyText2Char1">
    <w:name w:val="Body Text 2 Char1"/>
    <w:link w:val="BodyText2"/>
    <w:uiPriority w:val="99"/>
    <w:locked/>
    <w:rsid w:val="00770283"/>
    <w:rPr>
      <w:rFonts w:ascii="Times New Roman" w:eastAsia="SimSun" w:hAnsi="Times New Roman" w:cs="Times New Roman"/>
      <w:kern w:val="2"/>
      <w:sz w:val="21"/>
      <w:szCs w:val="24"/>
      <w:lang w:eastAsia="zh-CN"/>
    </w:rPr>
  </w:style>
  <w:style w:type="paragraph" w:styleId="Header">
    <w:name w:val="header"/>
    <w:basedOn w:val="Normal"/>
    <w:link w:val="HeaderChar"/>
    <w:rsid w:val="00770283"/>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770283"/>
    <w:rPr>
      <w:rFonts w:ascii="Times New Roman" w:eastAsia="SimSun" w:hAnsi="Times New Roman" w:cs="Times New Roman"/>
      <w:sz w:val="24"/>
      <w:szCs w:val="24"/>
      <w:lang w:eastAsia="zh-CN"/>
    </w:rPr>
  </w:style>
  <w:style w:type="paragraph" w:styleId="TOC1">
    <w:name w:val="toc 1"/>
    <w:basedOn w:val="Normal"/>
    <w:next w:val="Normal"/>
    <w:autoRedefine/>
    <w:uiPriority w:val="39"/>
    <w:qFormat/>
    <w:rsid w:val="00523B5E"/>
    <w:pPr>
      <w:tabs>
        <w:tab w:val="left" w:pos="440"/>
        <w:tab w:val="right" w:leader="dot" w:pos="9350"/>
      </w:tabs>
      <w:spacing w:before="240" w:after="120" w:line="240" w:lineRule="auto"/>
    </w:pPr>
    <w:rPr>
      <w:rFonts w:ascii="Times New Roman" w:eastAsia="SimSun" w:hAnsi="Times New Roman" w:cs="Times New Roman"/>
      <w:b/>
      <w:bCs/>
      <w:sz w:val="24"/>
      <w:szCs w:val="24"/>
    </w:rPr>
  </w:style>
  <w:style w:type="paragraph" w:styleId="TOC2">
    <w:name w:val="toc 2"/>
    <w:basedOn w:val="Normal"/>
    <w:next w:val="Normal"/>
    <w:autoRedefine/>
    <w:uiPriority w:val="39"/>
    <w:qFormat/>
    <w:rsid w:val="00770283"/>
    <w:pPr>
      <w:spacing w:before="120" w:after="0" w:line="240" w:lineRule="auto"/>
      <w:ind w:left="240"/>
    </w:pPr>
    <w:rPr>
      <w:rFonts w:ascii="Times New Roman" w:eastAsia="SimSun" w:hAnsi="Times New Roman" w:cs="Times New Roman"/>
      <w:iCs/>
      <w:sz w:val="24"/>
      <w:szCs w:val="24"/>
    </w:rPr>
  </w:style>
  <w:style w:type="paragraph" w:customStyle="1" w:styleId="MainParawithChapter">
    <w:name w:val="Main Para with Chapter#"/>
    <w:basedOn w:val="Normal"/>
    <w:uiPriority w:val="99"/>
    <w:rsid w:val="00770283"/>
    <w:pPr>
      <w:numPr>
        <w:ilvl w:val="1"/>
        <w:numId w:val="2"/>
      </w:numPr>
      <w:tabs>
        <w:tab w:val="clear" w:pos="720"/>
      </w:tabs>
      <w:spacing w:after="240" w:line="240" w:lineRule="auto"/>
      <w:ind w:left="0" w:firstLine="0"/>
      <w:outlineLvl w:val="1"/>
    </w:pPr>
    <w:rPr>
      <w:rFonts w:ascii="Times New Roman" w:eastAsia="SimSun" w:hAnsi="Times New Roman" w:cs="Times New Roman"/>
      <w:sz w:val="24"/>
      <w:szCs w:val="24"/>
    </w:rPr>
  </w:style>
  <w:style w:type="paragraph" w:customStyle="1" w:styleId="Sub-Para1underXY">
    <w:name w:val="Sub-Para 1 under X.Y"/>
    <w:basedOn w:val="Normal"/>
    <w:uiPriority w:val="99"/>
    <w:rsid w:val="00770283"/>
    <w:pPr>
      <w:numPr>
        <w:ilvl w:val="2"/>
        <w:numId w:val="2"/>
      </w:numPr>
      <w:tabs>
        <w:tab w:val="clear" w:pos="1440"/>
      </w:tabs>
      <w:spacing w:after="240" w:line="240" w:lineRule="auto"/>
      <w:ind w:left="1440" w:hanging="720"/>
      <w:outlineLvl w:val="2"/>
    </w:pPr>
    <w:rPr>
      <w:rFonts w:ascii="Times New Roman" w:eastAsia="SimSun" w:hAnsi="Times New Roman" w:cs="Times New Roman"/>
      <w:sz w:val="24"/>
      <w:szCs w:val="24"/>
    </w:rPr>
  </w:style>
  <w:style w:type="paragraph" w:customStyle="1" w:styleId="Sub-Para2underXY">
    <w:name w:val="Sub-Para 2 under X.Y"/>
    <w:basedOn w:val="Normal"/>
    <w:uiPriority w:val="99"/>
    <w:rsid w:val="00770283"/>
    <w:pPr>
      <w:numPr>
        <w:ilvl w:val="3"/>
        <w:numId w:val="2"/>
      </w:numPr>
      <w:tabs>
        <w:tab w:val="clear" w:pos="2160"/>
      </w:tabs>
      <w:spacing w:after="240" w:line="240" w:lineRule="auto"/>
      <w:ind w:left="2160" w:hanging="720"/>
      <w:outlineLvl w:val="3"/>
    </w:pPr>
    <w:rPr>
      <w:rFonts w:ascii="Times New Roman" w:eastAsia="SimSun" w:hAnsi="Times New Roman" w:cs="Times New Roman"/>
      <w:sz w:val="24"/>
      <w:szCs w:val="24"/>
    </w:rPr>
  </w:style>
  <w:style w:type="paragraph" w:customStyle="1" w:styleId="Sub-Para3underXY">
    <w:name w:val="Sub-Para 3 under X.Y"/>
    <w:basedOn w:val="Normal"/>
    <w:uiPriority w:val="99"/>
    <w:rsid w:val="00770283"/>
    <w:pPr>
      <w:numPr>
        <w:ilvl w:val="4"/>
        <w:numId w:val="2"/>
      </w:numPr>
      <w:tabs>
        <w:tab w:val="clear" w:pos="1800"/>
      </w:tabs>
      <w:spacing w:after="240" w:line="240" w:lineRule="auto"/>
      <w:ind w:left="2880" w:hanging="720"/>
      <w:outlineLvl w:val="4"/>
    </w:pPr>
    <w:rPr>
      <w:rFonts w:ascii="Times New Roman" w:eastAsia="SimSun" w:hAnsi="Times New Roman" w:cs="Times New Roman"/>
      <w:sz w:val="24"/>
      <w:szCs w:val="24"/>
    </w:rPr>
  </w:style>
  <w:style w:type="paragraph" w:customStyle="1" w:styleId="Sub-Para4underXY">
    <w:name w:val="Sub-Para 4 under X.Y"/>
    <w:basedOn w:val="Normal"/>
    <w:uiPriority w:val="99"/>
    <w:rsid w:val="00770283"/>
    <w:pPr>
      <w:numPr>
        <w:ilvl w:val="5"/>
        <w:numId w:val="2"/>
      </w:numPr>
      <w:tabs>
        <w:tab w:val="clear" w:pos="2520"/>
      </w:tabs>
      <w:spacing w:after="240" w:line="240" w:lineRule="auto"/>
      <w:ind w:left="3600" w:hanging="720"/>
      <w:outlineLvl w:val="5"/>
    </w:pPr>
    <w:rPr>
      <w:rFonts w:ascii="Times New Roman" w:eastAsia="SimSun" w:hAnsi="Times New Roman" w:cs="Times New Roman"/>
      <w:sz w:val="24"/>
      <w:szCs w:val="24"/>
    </w:rPr>
  </w:style>
  <w:style w:type="character" w:customStyle="1" w:styleId="Char">
    <w:name w:val="列出段落 Char"/>
    <w:link w:val="1"/>
    <w:uiPriority w:val="99"/>
    <w:locked/>
    <w:rsid w:val="00770283"/>
    <w:rPr>
      <w:rFonts w:ascii="Times New Roman" w:eastAsia="SimSun" w:hAnsi="Times New Roman" w:cs="Times New Roman"/>
      <w:sz w:val="24"/>
      <w:szCs w:val="24"/>
      <w:lang w:eastAsia="zh-CN"/>
    </w:rPr>
  </w:style>
  <w:style w:type="paragraph" w:customStyle="1" w:styleId="BodyTextSTARS">
    <w:name w:val="Body Text STARS"/>
    <w:basedOn w:val="Normal"/>
    <w:uiPriority w:val="99"/>
    <w:rsid w:val="00770283"/>
    <w:pPr>
      <w:tabs>
        <w:tab w:val="num" w:pos="-1134"/>
        <w:tab w:val="left" w:pos="567"/>
      </w:tabs>
      <w:spacing w:after="0" w:line="240" w:lineRule="auto"/>
      <w:ind w:left="1134" w:hanging="567"/>
      <w:jc w:val="both"/>
    </w:pPr>
    <w:rPr>
      <w:rFonts w:ascii="Times New Roman" w:eastAsia="SimSun" w:hAnsi="Times New Roman" w:cs="Times New Roman"/>
      <w:szCs w:val="20"/>
    </w:rPr>
  </w:style>
  <w:style w:type="character" w:styleId="CommentReference">
    <w:name w:val="annotation reference"/>
    <w:basedOn w:val="DefaultParagraphFont"/>
    <w:uiPriority w:val="99"/>
    <w:rsid w:val="00770283"/>
    <w:rPr>
      <w:rFonts w:cs="Times New Roman"/>
      <w:sz w:val="16"/>
    </w:rPr>
  </w:style>
  <w:style w:type="paragraph" w:styleId="CommentText">
    <w:name w:val="annotation text"/>
    <w:basedOn w:val="Normal"/>
    <w:link w:val="CommentTextChar"/>
    <w:uiPriority w:val="99"/>
    <w:rsid w:val="00770283"/>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77028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770283"/>
    <w:rPr>
      <w:b/>
      <w:bCs/>
    </w:rPr>
  </w:style>
  <w:style w:type="character" w:customStyle="1" w:styleId="CommentSubjectChar">
    <w:name w:val="Comment Subject Char"/>
    <w:basedOn w:val="CommentTextChar"/>
    <w:link w:val="CommentSubject"/>
    <w:uiPriority w:val="99"/>
    <w:rsid w:val="00770283"/>
    <w:rPr>
      <w:rFonts w:ascii="Times New Roman" w:eastAsia="SimSun" w:hAnsi="Times New Roman" w:cs="Times New Roman"/>
      <w:b/>
      <w:bCs/>
      <w:sz w:val="20"/>
      <w:szCs w:val="20"/>
      <w:lang w:eastAsia="zh-CN"/>
    </w:rPr>
  </w:style>
  <w:style w:type="character" w:customStyle="1" w:styleId="yml">
    <w:name w:val="yml"/>
    <w:basedOn w:val="DefaultParagraphFont"/>
    <w:uiPriority w:val="99"/>
    <w:rsid w:val="00770283"/>
    <w:rPr>
      <w:rFonts w:cs="Times New Roman"/>
    </w:rPr>
  </w:style>
  <w:style w:type="paragraph" w:styleId="Revision">
    <w:name w:val="Revision"/>
    <w:hidden/>
    <w:uiPriority w:val="99"/>
    <w:semiHidden/>
    <w:rsid w:val="00770283"/>
    <w:pPr>
      <w:spacing w:after="0" w:line="240" w:lineRule="auto"/>
    </w:pPr>
    <w:rPr>
      <w:rFonts w:ascii="Times New Roman" w:eastAsia="SimSun" w:hAnsi="Times New Roman" w:cs="Times New Roman"/>
      <w:sz w:val="24"/>
      <w:szCs w:val="24"/>
      <w:lang w:eastAsia="zh-CN"/>
    </w:rPr>
  </w:style>
  <w:style w:type="paragraph" w:customStyle="1" w:styleId="alltextnum">
    <w:name w:val="all_textnum"/>
    <w:basedOn w:val="Normal"/>
    <w:uiPriority w:val="99"/>
    <w:rsid w:val="00770283"/>
    <w:pPr>
      <w:numPr>
        <w:numId w:val="4"/>
      </w:numPr>
      <w:spacing w:before="120" w:after="120" w:line="360" w:lineRule="auto"/>
      <w:ind w:left="0" w:firstLine="357"/>
      <w:jc w:val="both"/>
    </w:pPr>
    <w:rPr>
      <w:rFonts w:ascii="Arial" w:eastAsia="SimSun" w:hAnsi="Arial" w:cs="Times New Roman"/>
      <w:sz w:val="24"/>
      <w:szCs w:val="28"/>
      <w:lang w:eastAsia="zh-CN"/>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70283"/>
    <w:pPr>
      <w:spacing w:after="0" w:line="240" w:lineRule="auto"/>
      <w:ind w:left="720"/>
      <w:contextualSpacing/>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rsid w:val="00770283"/>
    <w:rPr>
      <w:rFonts w:cs="Times New Roman"/>
      <w:color w:val="800080"/>
      <w:u w:val="single"/>
    </w:rPr>
  </w:style>
  <w:style w:type="paragraph" w:customStyle="1" w:styleId="Default">
    <w:name w:val="Default"/>
    <w:rsid w:val="00770283"/>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94255"/>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rsid w:val="00FB3EFF"/>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321703"/>
    <w:rPr>
      <w:rFonts w:asciiTheme="majorHAnsi" w:eastAsiaTheme="majorEastAsia" w:hAnsiTheme="majorHAnsi" w:cstheme="majorBidi"/>
      <w:b/>
      <w:bCs/>
      <w:color w:val="000000" w:themeColor="text1"/>
      <w:sz w:val="24"/>
      <w:szCs w:val="26"/>
    </w:rPr>
  </w:style>
  <w:style w:type="paragraph" w:styleId="TOCHeading">
    <w:name w:val="TOC Heading"/>
    <w:basedOn w:val="Heading1"/>
    <w:next w:val="Normal"/>
    <w:uiPriority w:val="39"/>
    <w:semiHidden/>
    <w:unhideWhenUsed/>
    <w:qFormat/>
    <w:rsid w:val="00CE068F"/>
    <w:pPr>
      <w:keepLines/>
      <w:numPr>
        <w:numId w:val="0"/>
      </w:numPr>
      <w:spacing w:before="480" w:after="0" w:line="276" w:lineRule="auto"/>
      <w:outlineLvl w:val="9"/>
    </w:pPr>
    <w:rPr>
      <w:rFonts w:eastAsiaTheme="majorEastAsia"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CE068F"/>
    <w:pPr>
      <w:spacing w:after="100"/>
      <w:ind w:left="440"/>
    </w:pPr>
  </w:style>
  <w:style w:type="paragraph" w:styleId="NoSpacing">
    <w:name w:val="No Spacing"/>
    <w:uiPriority w:val="1"/>
    <w:qFormat/>
    <w:rsid w:val="00CE068F"/>
    <w:pPr>
      <w:spacing w:after="0" w:line="240" w:lineRule="auto"/>
    </w:pPr>
  </w:style>
  <w:style w:type="character" w:styleId="IntenseReference">
    <w:name w:val="Intense Reference"/>
    <w:basedOn w:val="DefaultParagraphFont"/>
    <w:uiPriority w:val="32"/>
    <w:qFormat/>
    <w:rsid w:val="00CE068F"/>
    <w:rPr>
      <w:b/>
      <w:bCs/>
      <w:smallCaps/>
      <w:color w:val="C0504D" w:themeColor="accent2"/>
      <w:spacing w:val="5"/>
      <w:u w:val="single"/>
    </w:rPr>
  </w:style>
  <w:style w:type="character" w:customStyle="1" w:styleId="Heading4Char">
    <w:name w:val="Heading 4 Char"/>
    <w:basedOn w:val="DefaultParagraphFont"/>
    <w:link w:val="Heading4"/>
    <w:uiPriority w:val="9"/>
    <w:semiHidden/>
    <w:rsid w:val="00273B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3B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3B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3B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3B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3B55"/>
    <w:rPr>
      <w:rFonts w:asciiTheme="majorHAnsi" w:eastAsiaTheme="majorEastAsia" w:hAnsiTheme="majorHAnsi" w:cstheme="majorBidi"/>
      <w:i/>
      <w:iCs/>
      <w:color w:val="404040" w:themeColor="text1" w:themeTint="BF"/>
      <w:sz w:val="20"/>
      <w:szCs w:val="20"/>
    </w:rPr>
  </w:style>
  <w:style w:type="character" w:customStyle="1" w:styleId="FootnoteTextChar2">
    <w:name w:val="Footnote Text Char2"/>
    <w:aliases w:val="single space Char,fn Char,Footnote text Char,FOOTNOTES Char,ft Char,ADB Char1,ADB Char Char,single space Char Char Char,Fußnotentext Char Char,Footnote Text Char1 Char,Footnote Text Char2 Char Char,Footnote Text Char1 Char Char Char"/>
    <w:basedOn w:val="DefaultParagraphFont"/>
    <w:uiPriority w:val="99"/>
    <w:locked/>
    <w:rsid w:val="00673C9D"/>
    <w:rPr>
      <w:rFonts w:ascii="Times New Roman" w:eastAsia="Times New Roman" w:hAnsi="Times New Roman" w:cs="Times New Roman"/>
      <w:sz w:val="24"/>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673C9D"/>
    <w:pPr>
      <w:spacing w:after="160" w:line="240" w:lineRule="exact"/>
    </w:pPr>
    <w:rPr>
      <w:rFonts w:cs="Times New Roman"/>
      <w:vertAlign w:val="superscript"/>
    </w:rPr>
  </w:style>
  <w:style w:type="numbering" w:customStyle="1" w:styleId="CurrentList1">
    <w:name w:val="Current List1"/>
    <w:rsid w:val="00FE221D"/>
    <w:pPr>
      <w:numPr>
        <w:numId w:val="20"/>
      </w:numPr>
    </w:pPr>
  </w:style>
  <w:style w:type="paragraph" w:customStyle="1" w:styleId="xl70">
    <w:name w:val="xl70"/>
    <w:basedOn w:val="Normal"/>
    <w:uiPriority w:val="99"/>
    <w:rsid w:val="00FE221D"/>
    <w:pPr>
      <w:pBdr>
        <w:top w:val="single" w:sz="8" w:space="0" w:color="auto"/>
        <w:right w:val="single" w:sz="8" w:space="0" w:color="auto"/>
      </w:pBdr>
      <w:tabs>
        <w:tab w:val="num" w:pos="720"/>
      </w:tabs>
      <w:spacing w:before="100" w:beforeAutospacing="1" w:after="100" w:afterAutospacing="1" w:line="240" w:lineRule="auto"/>
      <w:ind w:left="720" w:hanging="720"/>
      <w:jc w:val="center"/>
    </w:pPr>
    <w:rPr>
      <w:rFonts w:ascii="Arial" w:eastAsia="Arial Unicode MS" w:hAnsi="Arial" w:cs="Arial"/>
    </w:rPr>
  </w:style>
  <w:style w:type="paragraph" w:customStyle="1" w:styleId="xl73">
    <w:name w:val="xl73"/>
    <w:basedOn w:val="Normal"/>
    <w:uiPriority w:val="99"/>
    <w:rsid w:val="00FE221D"/>
    <w:pPr>
      <w:pBdr>
        <w:left w:val="single" w:sz="4" w:space="0" w:color="auto"/>
        <w:bottom w:val="single" w:sz="4" w:space="0" w:color="auto"/>
        <w:right w:val="single" w:sz="4" w:space="0" w:color="auto"/>
      </w:pBdr>
      <w:tabs>
        <w:tab w:val="num" w:pos="1440"/>
      </w:tabs>
      <w:spacing w:before="100" w:beforeAutospacing="1" w:after="100" w:afterAutospacing="1" w:line="240" w:lineRule="auto"/>
      <w:ind w:left="1080" w:hanging="360"/>
    </w:pPr>
    <w:rPr>
      <w:rFonts w:ascii="Arial" w:eastAsia="Arial Unicode MS" w:hAnsi="Arial" w:cs="Arial"/>
      <w:sz w:val="24"/>
      <w:szCs w:val="24"/>
    </w:rPr>
  </w:style>
  <w:style w:type="paragraph" w:customStyle="1" w:styleId="xl75">
    <w:name w:val="xl75"/>
    <w:basedOn w:val="Normal"/>
    <w:uiPriority w:val="99"/>
    <w:rsid w:val="00FE221D"/>
    <w:pPr>
      <w:pBdr>
        <w:left w:val="single" w:sz="8" w:space="0" w:color="auto"/>
        <w:right w:val="single" w:sz="8" w:space="0" w:color="auto"/>
      </w:pBdr>
      <w:shd w:val="clear" w:color="auto" w:fill="C0C0C0"/>
      <w:tabs>
        <w:tab w:val="num" w:pos="2160"/>
      </w:tabs>
      <w:spacing w:before="100" w:beforeAutospacing="1" w:after="100" w:afterAutospacing="1" w:line="240" w:lineRule="auto"/>
      <w:ind w:left="1440" w:hanging="360"/>
      <w:jc w:val="center"/>
    </w:pPr>
    <w:rPr>
      <w:rFonts w:ascii="Arial" w:eastAsia="Arial Unicode MS" w:hAnsi="Arial" w:cs="Arial"/>
      <w:sz w:val="24"/>
      <w:szCs w:val="24"/>
    </w:rPr>
  </w:style>
  <w:style w:type="paragraph" w:customStyle="1" w:styleId="xl77">
    <w:name w:val="xl77"/>
    <w:basedOn w:val="Normal"/>
    <w:uiPriority w:val="99"/>
    <w:rsid w:val="00FE221D"/>
    <w:pPr>
      <w:pBdr>
        <w:right w:val="single" w:sz="8" w:space="0" w:color="auto"/>
      </w:pBdr>
      <w:shd w:val="clear" w:color="auto" w:fill="C0C0C0"/>
      <w:tabs>
        <w:tab w:val="num" w:pos="1800"/>
      </w:tabs>
      <w:spacing w:before="100" w:beforeAutospacing="1" w:after="100" w:afterAutospacing="1" w:line="240" w:lineRule="auto"/>
      <w:ind w:left="1800" w:hanging="360"/>
      <w:jc w:val="center"/>
    </w:pPr>
    <w:rPr>
      <w:rFonts w:ascii="Arial" w:eastAsia="Arial Unicode MS" w:hAnsi="Arial" w:cs="Arial"/>
      <w:sz w:val="24"/>
      <w:szCs w:val="24"/>
    </w:rPr>
  </w:style>
  <w:style w:type="paragraph" w:customStyle="1" w:styleId="xl79">
    <w:name w:val="xl79"/>
    <w:basedOn w:val="Normal"/>
    <w:uiPriority w:val="99"/>
    <w:rsid w:val="00FE221D"/>
    <w:pPr>
      <w:pBdr>
        <w:bottom w:val="single" w:sz="8" w:space="0" w:color="auto"/>
        <w:right w:val="single" w:sz="8" w:space="0" w:color="auto"/>
      </w:pBdr>
      <w:shd w:val="clear" w:color="auto" w:fill="C0C0C0"/>
      <w:tabs>
        <w:tab w:val="num" w:pos="2520"/>
      </w:tabs>
      <w:spacing w:before="100" w:beforeAutospacing="1" w:after="100" w:afterAutospacing="1" w:line="240" w:lineRule="auto"/>
      <w:ind w:left="2160" w:hanging="360"/>
      <w:jc w:val="center"/>
    </w:pPr>
    <w:rPr>
      <w:rFonts w:ascii="Arial" w:eastAsia="Arial Unicode MS" w:hAnsi="Arial" w:cs="Arial"/>
      <w:sz w:val="24"/>
      <w:szCs w:val="24"/>
    </w:rPr>
  </w:style>
  <w:style w:type="numbering" w:customStyle="1" w:styleId="CurrentList11">
    <w:name w:val="Current List11"/>
    <w:rsid w:val="00FE221D"/>
    <w:pPr>
      <w:numPr>
        <w:numId w:val="3"/>
      </w:numPr>
    </w:pPr>
  </w:style>
  <w:style w:type="numbering" w:customStyle="1" w:styleId="CurrentList12">
    <w:name w:val="Current List12"/>
    <w:rsid w:val="0050383F"/>
    <w:pPr>
      <w:numPr>
        <w:numId w:val="2"/>
      </w:numPr>
    </w:pPr>
  </w:style>
  <w:style w:type="paragraph" w:customStyle="1" w:styleId="Nabrajanje">
    <w:name w:val="Nabrajanje"/>
    <w:basedOn w:val="Normal"/>
    <w:rsid w:val="0030378C"/>
    <w:pPr>
      <w:numPr>
        <w:numId w:val="45"/>
      </w:numPr>
      <w:autoSpaceDE w:val="0"/>
      <w:autoSpaceDN w:val="0"/>
      <w:adjustRightInd w:val="0"/>
      <w:spacing w:before="60" w:after="0" w:line="240" w:lineRule="auto"/>
    </w:pPr>
    <w:rPr>
      <w:rFonts w:ascii="Times New Roman" w:eastAsia="Times New Roman" w:hAnsi="Times New Roman" w:cs="Times New Roman"/>
      <w:sz w:val="24"/>
      <w:szCs w:val="24"/>
      <w:lang w:val="hr-HR" w:eastAsia="hr-HR"/>
    </w:rPr>
  </w:style>
  <w:style w:type="paragraph" w:styleId="Caption">
    <w:name w:val="caption"/>
    <w:basedOn w:val="Normal"/>
    <w:next w:val="Normal"/>
    <w:qFormat/>
    <w:rsid w:val="00A07134"/>
    <w:pPr>
      <w:spacing w:after="0" w:line="240" w:lineRule="auto"/>
    </w:pPr>
    <w:rPr>
      <w:rFonts w:ascii="Times New Roman" w:eastAsia="Times New Roman" w:hAnsi="Times New Roman" w:cs="Times New Roman"/>
      <w:b/>
      <w:bCs/>
      <w:sz w:val="20"/>
      <w:szCs w:val="20"/>
    </w:rPr>
  </w:style>
  <w:style w:type="paragraph" w:customStyle="1" w:styleId="Heading1a">
    <w:name w:val="Heading 1a"/>
    <w:basedOn w:val="Normal"/>
    <w:next w:val="Normal"/>
    <w:uiPriority w:val="99"/>
    <w:rsid w:val="002B181A"/>
    <w:pPr>
      <w:keepNext/>
      <w:keepLines/>
      <w:numPr>
        <w:numId w:val="52"/>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uiPriority w:val="99"/>
    <w:rsid w:val="002B181A"/>
    <w:pPr>
      <w:numPr>
        <w:ilvl w:val="1"/>
        <w:numId w:val="52"/>
      </w:numPr>
      <w:spacing w:after="240" w:line="240" w:lineRule="auto"/>
      <w:outlineLvl w:val="1"/>
    </w:pPr>
    <w:rPr>
      <w:rFonts w:ascii="Times New Roman" w:eastAsia="Times New Roman" w:hAnsi="Times New Roman" w:cs="Times New Roman"/>
      <w:sz w:val="24"/>
      <w:szCs w:val="24"/>
      <w:lang w:val="en-GB"/>
    </w:rPr>
  </w:style>
  <w:style w:type="paragraph" w:customStyle="1" w:styleId="Sub-Para1underX">
    <w:name w:val="Sub-Para 1 under X."/>
    <w:basedOn w:val="Normal"/>
    <w:uiPriority w:val="99"/>
    <w:rsid w:val="002B181A"/>
    <w:pPr>
      <w:numPr>
        <w:ilvl w:val="2"/>
        <w:numId w:val="52"/>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2B181A"/>
    <w:pPr>
      <w:numPr>
        <w:ilvl w:val="3"/>
        <w:numId w:val="52"/>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2B181A"/>
    <w:pPr>
      <w:numPr>
        <w:ilvl w:val="4"/>
        <w:numId w:val="52"/>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2B181A"/>
    <w:pPr>
      <w:numPr>
        <w:ilvl w:val="5"/>
        <w:numId w:val="52"/>
      </w:numPr>
      <w:spacing w:after="240" w:line="240" w:lineRule="auto"/>
      <w:outlineLvl w:val="5"/>
    </w:pPr>
    <w:rPr>
      <w:rFonts w:ascii="Times New Roman" w:eastAsia="Times New Roman" w:hAnsi="Times New Roman" w:cs="Times New Roman"/>
      <w:sz w:val="24"/>
      <w:szCs w:val="24"/>
    </w:rPr>
  </w:style>
  <w:style w:type="character" w:customStyle="1" w:styleId="Bodytext210pt">
    <w:name w:val="Body text (2) + 10 pt"/>
    <w:basedOn w:val="DefaultParagraphFont"/>
    <w:rsid w:val="000941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789">
      <w:bodyDiv w:val="1"/>
      <w:marLeft w:val="0"/>
      <w:marRight w:val="0"/>
      <w:marTop w:val="0"/>
      <w:marBottom w:val="0"/>
      <w:divBdr>
        <w:top w:val="none" w:sz="0" w:space="0" w:color="auto"/>
        <w:left w:val="none" w:sz="0" w:space="0" w:color="auto"/>
        <w:bottom w:val="none" w:sz="0" w:space="0" w:color="auto"/>
        <w:right w:val="none" w:sz="0" w:space="0" w:color="auto"/>
      </w:divBdr>
    </w:div>
    <w:div w:id="124467473">
      <w:bodyDiv w:val="1"/>
      <w:marLeft w:val="0"/>
      <w:marRight w:val="0"/>
      <w:marTop w:val="0"/>
      <w:marBottom w:val="0"/>
      <w:divBdr>
        <w:top w:val="none" w:sz="0" w:space="0" w:color="auto"/>
        <w:left w:val="none" w:sz="0" w:space="0" w:color="auto"/>
        <w:bottom w:val="none" w:sz="0" w:space="0" w:color="auto"/>
        <w:right w:val="none" w:sz="0" w:space="0" w:color="auto"/>
      </w:divBdr>
    </w:div>
    <w:div w:id="242449543">
      <w:bodyDiv w:val="1"/>
      <w:marLeft w:val="0"/>
      <w:marRight w:val="0"/>
      <w:marTop w:val="0"/>
      <w:marBottom w:val="0"/>
      <w:divBdr>
        <w:top w:val="none" w:sz="0" w:space="0" w:color="auto"/>
        <w:left w:val="none" w:sz="0" w:space="0" w:color="auto"/>
        <w:bottom w:val="none" w:sz="0" w:space="0" w:color="auto"/>
        <w:right w:val="none" w:sz="0" w:space="0" w:color="auto"/>
      </w:divBdr>
    </w:div>
    <w:div w:id="530076582">
      <w:bodyDiv w:val="1"/>
      <w:marLeft w:val="0"/>
      <w:marRight w:val="0"/>
      <w:marTop w:val="0"/>
      <w:marBottom w:val="0"/>
      <w:divBdr>
        <w:top w:val="none" w:sz="0" w:space="0" w:color="auto"/>
        <w:left w:val="none" w:sz="0" w:space="0" w:color="auto"/>
        <w:bottom w:val="none" w:sz="0" w:space="0" w:color="auto"/>
        <w:right w:val="none" w:sz="0" w:space="0" w:color="auto"/>
      </w:divBdr>
      <w:divsChild>
        <w:div w:id="1067148629">
          <w:marLeft w:val="0"/>
          <w:marRight w:val="0"/>
          <w:marTop w:val="0"/>
          <w:marBottom w:val="0"/>
          <w:divBdr>
            <w:top w:val="none" w:sz="0" w:space="0" w:color="auto"/>
            <w:left w:val="none" w:sz="0" w:space="0" w:color="auto"/>
            <w:bottom w:val="none" w:sz="0" w:space="0" w:color="auto"/>
            <w:right w:val="none" w:sz="0" w:space="0" w:color="auto"/>
          </w:divBdr>
        </w:div>
      </w:divsChild>
    </w:div>
    <w:div w:id="558397493">
      <w:bodyDiv w:val="1"/>
      <w:marLeft w:val="0"/>
      <w:marRight w:val="0"/>
      <w:marTop w:val="0"/>
      <w:marBottom w:val="0"/>
      <w:divBdr>
        <w:top w:val="none" w:sz="0" w:space="0" w:color="auto"/>
        <w:left w:val="none" w:sz="0" w:space="0" w:color="auto"/>
        <w:bottom w:val="none" w:sz="0" w:space="0" w:color="auto"/>
        <w:right w:val="none" w:sz="0" w:space="0" w:color="auto"/>
      </w:divBdr>
    </w:div>
    <w:div w:id="727806751">
      <w:bodyDiv w:val="1"/>
      <w:marLeft w:val="0"/>
      <w:marRight w:val="0"/>
      <w:marTop w:val="0"/>
      <w:marBottom w:val="0"/>
      <w:divBdr>
        <w:top w:val="none" w:sz="0" w:space="0" w:color="auto"/>
        <w:left w:val="none" w:sz="0" w:space="0" w:color="auto"/>
        <w:bottom w:val="none" w:sz="0" w:space="0" w:color="auto"/>
        <w:right w:val="none" w:sz="0" w:space="0" w:color="auto"/>
      </w:divBdr>
    </w:div>
    <w:div w:id="945624531">
      <w:bodyDiv w:val="1"/>
      <w:marLeft w:val="0"/>
      <w:marRight w:val="0"/>
      <w:marTop w:val="0"/>
      <w:marBottom w:val="0"/>
      <w:divBdr>
        <w:top w:val="none" w:sz="0" w:space="0" w:color="auto"/>
        <w:left w:val="none" w:sz="0" w:space="0" w:color="auto"/>
        <w:bottom w:val="none" w:sz="0" w:space="0" w:color="auto"/>
        <w:right w:val="none" w:sz="0" w:space="0" w:color="auto"/>
      </w:divBdr>
    </w:div>
    <w:div w:id="980694239">
      <w:bodyDiv w:val="1"/>
      <w:marLeft w:val="0"/>
      <w:marRight w:val="0"/>
      <w:marTop w:val="0"/>
      <w:marBottom w:val="0"/>
      <w:divBdr>
        <w:top w:val="none" w:sz="0" w:space="0" w:color="auto"/>
        <w:left w:val="none" w:sz="0" w:space="0" w:color="auto"/>
        <w:bottom w:val="none" w:sz="0" w:space="0" w:color="auto"/>
        <w:right w:val="none" w:sz="0" w:space="0" w:color="auto"/>
      </w:divBdr>
    </w:div>
    <w:div w:id="1030378628">
      <w:bodyDiv w:val="1"/>
      <w:marLeft w:val="0"/>
      <w:marRight w:val="0"/>
      <w:marTop w:val="0"/>
      <w:marBottom w:val="0"/>
      <w:divBdr>
        <w:top w:val="none" w:sz="0" w:space="0" w:color="auto"/>
        <w:left w:val="none" w:sz="0" w:space="0" w:color="auto"/>
        <w:bottom w:val="none" w:sz="0" w:space="0" w:color="auto"/>
        <w:right w:val="none" w:sz="0" w:space="0" w:color="auto"/>
      </w:divBdr>
      <w:divsChild>
        <w:div w:id="1498109973">
          <w:marLeft w:val="0"/>
          <w:marRight w:val="0"/>
          <w:marTop w:val="0"/>
          <w:marBottom w:val="0"/>
          <w:divBdr>
            <w:top w:val="none" w:sz="0" w:space="0" w:color="auto"/>
            <w:left w:val="none" w:sz="0" w:space="0" w:color="auto"/>
            <w:bottom w:val="none" w:sz="0" w:space="0" w:color="auto"/>
            <w:right w:val="none" w:sz="0" w:space="0" w:color="auto"/>
          </w:divBdr>
          <w:divsChild>
            <w:div w:id="2024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1980">
      <w:bodyDiv w:val="1"/>
      <w:marLeft w:val="0"/>
      <w:marRight w:val="0"/>
      <w:marTop w:val="0"/>
      <w:marBottom w:val="0"/>
      <w:divBdr>
        <w:top w:val="none" w:sz="0" w:space="0" w:color="auto"/>
        <w:left w:val="none" w:sz="0" w:space="0" w:color="auto"/>
        <w:bottom w:val="none" w:sz="0" w:space="0" w:color="auto"/>
        <w:right w:val="none" w:sz="0" w:space="0" w:color="auto"/>
      </w:divBdr>
    </w:div>
    <w:div w:id="1190146227">
      <w:bodyDiv w:val="1"/>
      <w:marLeft w:val="0"/>
      <w:marRight w:val="0"/>
      <w:marTop w:val="0"/>
      <w:marBottom w:val="0"/>
      <w:divBdr>
        <w:top w:val="none" w:sz="0" w:space="0" w:color="auto"/>
        <w:left w:val="none" w:sz="0" w:space="0" w:color="auto"/>
        <w:bottom w:val="none" w:sz="0" w:space="0" w:color="auto"/>
        <w:right w:val="none" w:sz="0" w:space="0" w:color="auto"/>
      </w:divBdr>
    </w:div>
    <w:div w:id="1271545552">
      <w:bodyDiv w:val="1"/>
      <w:marLeft w:val="0"/>
      <w:marRight w:val="0"/>
      <w:marTop w:val="0"/>
      <w:marBottom w:val="0"/>
      <w:divBdr>
        <w:top w:val="none" w:sz="0" w:space="0" w:color="auto"/>
        <w:left w:val="none" w:sz="0" w:space="0" w:color="auto"/>
        <w:bottom w:val="none" w:sz="0" w:space="0" w:color="auto"/>
        <w:right w:val="none" w:sz="0" w:space="0" w:color="auto"/>
      </w:divBdr>
    </w:div>
    <w:div w:id="1351221723">
      <w:bodyDiv w:val="1"/>
      <w:marLeft w:val="0"/>
      <w:marRight w:val="0"/>
      <w:marTop w:val="0"/>
      <w:marBottom w:val="0"/>
      <w:divBdr>
        <w:top w:val="none" w:sz="0" w:space="0" w:color="auto"/>
        <w:left w:val="none" w:sz="0" w:space="0" w:color="auto"/>
        <w:bottom w:val="none" w:sz="0" w:space="0" w:color="auto"/>
        <w:right w:val="none" w:sz="0" w:space="0" w:color="auto"/>
      </w:divBdr>
    </w:div>
    <w:div w:id="1604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cv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B3C9-EAA9-42A9-8788-F01C877A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15562</Words>
  <Characters>88706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Behxhet</dc:creator>
  <cp:keywords/>
  <dc:description/>
  <cp:lastModifiedBy>Nora Arifi</cp:lastModifiedBy>
  <cp:revision>2</cp:revision>
  <cp:lastPrinted>2018-08-21T18:03:00Z</cp:lastPrinted>
  <dcterms:created xsi:type="dcterms:W3CDTF">2019-02-12T15:33:00Z</dcterms:created>
  <dcterms:modified xsi:type="dcterms:W3CDTF">2019-02-12T15:33:00Z</dcterms:modified>
</cp:coreProperties>
</file>