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EF" w:rsidRPr="00CF2390" w:rsidRDefault="00E37409" w:rsidP="006374EF">
      <w:pPr>
        <w:suppressAutoHyphens/>
        <w:rPr>
          <w:b/>
          <w:sz w:val="22"/>
          <w:szCs w:val="22"/>
        </w:rPr>
      </w:pPr>
      <w:r>
        <w:rPr>
          <w:b/>
          <w:sz w:val="22"/>
          <w:szCs w:val="22"/>
        </w:rPr>
        <w:t xml:space="preserve"> </w:t>
      </w:r>
    </w:p>
    <w:p w:rsidR="006374EF" w:rsidRPr="00CF2390" w:rsidRDefault="00E37409" w:rsidP="006374EF">
      <w:pPr>
        <w:suppressAutoHyphens/>
        <w:rPr>
          <w:b/>
          <w:sz w:val="22"/>
          <w:szCs w:val="22"/>
        </w:rPr>
      </w:pPr>
      <w:r>
        <w:rPr>
          <w:b/>
          <w:sz w:val="22"/>
          <w:szCs w:val="22"/>
        </w:rPr>
        <w:t xml:space="preserve"> </w:t>
      </w:r>
    </w:p>
    <w:p w:rsidR="006374EF" w:rsidRPr="00CF2390" w:rsidRDefault="00E37409" w:rsidP="006374EF">
      <w:pPr>
        <w:suppressAutoHyphens/>
        <w:rPr>
          <w:b/>
          <w:sz w:val="22"/>
          <w:szCs w:val="22"/>
        </w:rPr>
      </w:pPr>
      <w:r>
        <w:rPr>
          <w:b/>
          <w:sz w:val="22"/>
          <w:szCs w:val="22"/>
        </w:rPr>
        <w:t xml:space="preserve"> </w:t>
      </w:r>
    </w:p>
    <w:p w:rsidR="006374EF" w:rsidRDefault="00E37409" w:rsidP="00CD1F37">
      <w:pPr>
        <w:suppressAutoHyphens/>
        <w:rPr>
          <w:b/>
          <w:sz w:val="22"/>
          <w:szCs w:val="22"/>
        </w:rPr>
      </w:pPr>
      <w:r>
        <w:rPr>
          <w:b/>
          <w:sz w:val="22"/>
          <w:szCs w:val="22"/>
        </w:rPr>
        <w:t xml:space="preserve"> </w:t>
      </w:r>
    </w:p>
    <w:p w:rsidR="0058073E" w:rsidRDefault="0058073E" w:rsidP="0058073E">
      <w:pPr>
        <w:suppressAutoHyphens/>
        <w:jc w:val="right"/>
        <w:rPr>
          <w:b/>
          <w:sz w:val="22"/>
          <w:szCs w:val="22"/>
        </w:rPr>
      </w:pPr>
      <w:r>
        <w:rPr>
          <w:b/>
          <w:sz w:val="22"/>
          <w:szCs w:val="22"/>
        </w:rPr>
        <w:t>CONFORMED COPY</w:t>
      </w:r>
    </w:p>
    <w:p w:rsidR="00285ED2" w:rsidRDefault="00285ED2" w:rsidP="00CD1F37">
      <w:pPr>
        <w:suppressAutoHyphens/>
        <w:rPr>
          <w:b/>
          <w:sz w:val="22"/>
          <w:szCs w:val="22"/>
        </w:rPr>
      </w:pPr>
    </w:p>
    <w:p w:rsidR="0074424E" w:rsidRPr="00CF2390" w:rsidRDefault="0074424E" w:rsidP="0074424E">
      <w:pPr>
        <w:pBdr>
          <w:top w:val="double" w:sz="12" w:space="1" w:color="auto"/>
        </w:pBdr>
        <w:suppressAutoHyphens/>
        <w:rPr>
          <w:b/>
          <w:sz w:val="22"/>
          <w:szCs w:val="22"/>
        </w:rPr>
      </w:pPr>
    </w:p>
    <w:p w:rsidR="006374EF" w:rsidRPr="00CF2390" w:rsidRDefault="006374EF" w:rsidP="006374EF">
      <w:pPr>
        <w:suppressAutoHyphens/>
        <w:jc w:val="right"/>
        <w:rPr>
          <w:b/>
          <w:sz w:val="22"/>
          <w:szCs w:val="22"/>
        </w:rPr>
      </w:pPr>
      <w:r w:rsidRPr="00CF2390">
        <w:rPr>
          <w:b/>
          <w:sz w:val="22"/>
          <w:szCs w:val="22"/>
        </w:rPr>
        <w:t>CREDIT NUMBER</w:t>
      </w:r>
      <w:r w:rsidR="00E37409">
        <w:rPr>
          <w:b/>
          <w:sz w:val="22"/>
          <w:szCs w:val="22"/>
        </w:rPr>
        <w:t xml:space="preserve"> 5006-XK</w:t>
      </w:r>
    </w:p>
    <w:p w:rsidR="006374EF" w:rsidRDefault="006374EF" w:rsidP="006374EF">
      <w:pPr>
        <w:suppressAutoHyphens/>
        <w:rPr>
          <w:b/>
          <w:sz w:val="22"/>
          <w:szCs w:val="22"/>
        </w:rPr>
      </w:pPr>
    </w:p>
    <w:p w:rsidR="0074424E" w:rsidRDefault="0074424E" w:rsidP="006374EF">
      <w:pPr>
        <w:suppressAutoHyphens/>
        <w:rPr>
          <w:b/>
          <w:sz w:val="22"/>
          <w:szCs w:val="22"/>
        </w:rPr>
      </w:pPr>
    </w:p>
    <w:p w:rsidR="0074424E" w:rsidRDefault="0074424E" w:rsidP="006374EF">
      <w:pPr>
        <w:suppressAutoHyphens/>
        <w:rPr>
          <w:b/>
          <w:sz w:val="22"/>
          <w:szCs w:val="22"/>
        </w:rPr>
      </w:pPr>
    </w:p>
    <w:p w:rsidR="0074424E" w:rsidRDefault="0074424E" w:rsidP="006374EF">
      <w:pPr>
        <w:suppressAutoHyphens/>
        <w:rPr>
          <w:b/>
          <w:sz w:val="22"/>
          <w:szCs w:val="22"/>
        </w:rPr>
      </w:pPr>
    </w:p>
    <w:p w:rsidR="0074424E" w:rsidRDefault="0074424E" w:rsidP="006374EF">
      <w:pPr>
        <w:suppressAutoHyphens/>
        <w:rPr>
          <w:b/>
          <w:sz w:val="22"/>
          <w:szCs w:val="22"/>
        </w:rPr>
      </w:pPr>
    </w:p>
    <w:p w:rsidR="0074424E" w:rsidRDefault="0074424E" w:rsidP="006374EF">
      <w:pPr>
        <w:suppressAutoHyphens/>
        <w:rPr>
          <w:b/>
          <w:sz w:val="22"/>
          <w:szCs w:val="22"/>
        </w:rPr>
      </w:pPr>
    </w:p>
    <w:p w:rsidR="00285ED2" w:rsidRDefault="00285ED2" w:rsidP="006374EF">
      <w:pPr>
        <w:suppressAutoHyphens/>
        <w:rPr>
          <w:b/>
          <w:sz w:val="22"/>
          <w:szCs w:val="22"/>
        </w:rPr>
      </w:pPr>
    </w:p>
    <w:p w:rsidR="00285ED2" w:rsidRDefault="00285ED2" w:rsidP="006374EF">
      <w:pPr>
        <w:suppressAutoHyphens/>
        <w:rPr>
          <w:b/>
          <w:sz w:val="22"/>
          <w:szCs w:val="22"/>
        </w:rPr>
      </w:pPr>
    </w:p>
    <w:p w:rsidR="0074424E" w:rsidRDefault="0074424E" w:rsidP="006374EF">
      <w:pPr>
        <w:suppressAutoHyphens/>
        <w:rPr>
          <w:b/>
          <w:sz w:val="22"/>
          <w:szCs w:val="22"/>
        </w:rPr>
      </w:pPr>
    </w:p>
    <w:p w:rsidR="0074424E" w:rsidRPr="00CF2390" w:rsidRDefault="0074424E" w:rsidP="006374EF">
      <w:pPr>
        <w:suppressAutoHyphens/>
        <w:rPr>
          <w:b/>
          <w:sz w:val="22"/>
          <w:szCs w:val="22"/>
        </w:rPr>
      </w:pPr>
    </w:p>
    <w:p w:rsidR="006374EF" w:rsidRDefault="006374EF" w:rsidP="006374EF">
      <w:pPr>
        <w:suppressAutoHyphens/>
        <w:jc w:val="center"/>
        <w:rPr>
          <w:b/>
          <w:sz w:val="50"/>
        </w:rPr>
      </w:pPr>
      <w:r>
        <w:rPr>
          <w:b/>
          <w:sz w:val="50"/>
        </w:rPr>
        <w:t>Financing Agreement</w:t>
      </w:r>
    </w:p>
    <w:p w:rsidR="006374EF" w:rsidRDefault="006374EF" w:rsidP="006374EF">
      <w:pPr>
        <w:suppressAutoHyphens/>
        <w:jc w:val="center"/>
        <w:rPr>
          <w:b/>
        </w:rPr>
      </w:pPr>
    </w:p>
    <w:p w:rsidR="00285ED2" w:rsidRDefault="00285ED2" w:rsidP="006374EF">
      <w:pPr>
        <w:suppressAutoHyphens/>
        <w:jc w:val="center"/>
        <w:rPr>
          <w:b/>
        </w:rPr>
      </w:pPr>
    </w:p>
    <w:p w:rsidR="006374EF" w:rsidRDefault="006374EF" w:rsidP="006374EF">
      <w:pPr>
        <w:suppressAutoHyphens/>
        <w:jc w:val="center"/>
        <w:rPr>
          <w:b/>
        </w:rPr>
      </w:pPr>
    </w:p>
    <w:p w:rsidR="006374EF" w:rsidRPr="008431D8" w:rsidRDefault="006374EF" w:rsidP="006374EF">
      <w:pPr>
        <w:suppressAutoHyphens/>
        <w:jc w:val="center"/>
        <w:rPr>
          <w:b/>
          <w:sz w:val="22"/>
          <w:szCs w:val="22"/>
        </w:rPr>
      </w:pPr>
      <w:r w:rsidRPr="008431D8">
        <w:rPr>
          <w:b/>
          <w:sz w:val="22"/>
          <w:szCs w:val="22"/>
        </w:rPr>
        <w:t>(</w:t>
      </w:r>
      <w:r w:rsidR="0076493C" w:rsidRPr="008431D8">
        <w:rPr>
          <w:b/>
          <w:sz w:val="22"/>
          <w:szCs w:val="22"/>
        </w:rPr>
        <w:t xml:space="preserve">Additional Financing </w:t>
      </w:r>
      <w:r w:rsidR="000D65C5" w:rsidRPr="008431D8">
        <w:rPr>
          <w:b/>
          <w:sz w:val="22"/>
          <w:szCs w:val="22"/>
        </w:rPr>
        <w:t>f</w:t>
      </w:r>
      <w:r w:rsidR="0076493C" w:rsidRPr="008431D8">
        <w:rPr>
          <w:b/>
          <w:sz w:val="22"/>
          <w:szCs w:val="22"/>
        </w:rPr>
        <w:t>or</w:t>
      </w:r>
      <w:r w:rsidR="00C17A18" w:rsidRPr="008431D8">
        <w:rPr>
          <w:b/>
          <w:sz w:val="22"/>
          <w:szCs w:val="22"/>
        </w:rPr>
        <w:t xml:space="preserve"> </w:t>
      </w:r>
      <w:r w:rsidR="000D65C5" w:rsidRPr="008431D8">
        <w:rPr>
          <w:b/>
          <w:sz w:val="22"/>
          <w:szCs w:val="22"/>
        </w:rPr>
        <w:t xml:space="preserve">the </w:t>
      </w:r>
      <w:r w:rsidR="00C17A18" w:rsidRPr="008431D8">
        <w:rPr>
          <w:b/>
          <w:sz w:val="22"/>
          <w:szCs w:val="22"/>
        </w:rPr>
        <w:t xml:space="preserve">Financial Sector </w:t>
      </w:r>
      <w:r w:rsidR="00EB7C4D" w:rsidRPr="008431D8">
        <w:rPr>
          <w:b/>
          <w:sz w:val="22"/>
          <w:szCs w:val="22"/>
        </w:rPr>
        <w:t xml:space="preserve">Strengthening and </w:t>
      </w:r>
      <w:r w:rsidR="00C17A18" w:rsidRPr="008431D8">
        <w:rPr>
          <w:b/>
          <w:sz w:val="22"/>
          <w:szCs w:val="22"/>
        </w:rPr>
        <w:t xml:space="preserve">Market Infrastructure </w:t>
      </w:r>
      <w:r w:rsidR="00AD216B" w:rsidRPr="008431D8">
        <w:rPr>
          <w:b/>
          <w:sz w:val="22"/>
          <w:szCs w:val="22"/>
        </w:rPr>
        <w:t>Project</w:t>
      </w:r>
      <w:r w:rsidRPr="008431D8">
        <w:rPr>
          <w:b/>
          <w:sz w:val="22"/>
          <w:szCs w:val="22"/>
        </w:rPr>
        <w:t>)</w:t>
      </w:r>
    </w:p>
    <w:p w:rsidR="006374EF" w:rsidRPr="008431D8" w:rsidRDefault="006374EF" w:rsidP="006374EF">
      <w:pPr>
        <w:suppressAutoHyphens/>
        <w:jc w:val="center"/>
        <w:rPr>
          <w:b/>
          <w:sz w:val="22"/>
          <w:szCs w:val="22"/>
        </w:rPr>
      </w:pPr>
    </w:p>
    <w:p w:rsidR="006374EF" w:rsidRPr="008431D8" w:rsidRDefault="006374EF" w:rsidP="006374EF">
      <w:pPr>
        <w:suppressAutoHyphens/>
        <w:jc w:val="center"/>
        <w:rPr>
          <w:b/>
          <w:sz w:val="22"/>
          <w:szCs w:val="22"/>
        </w:rPr>
      </w:pPr>
    </w:p>
    <w:p w:rsidR="00285ED2" w:rsidRPr="008431D8" w:rsidRDefault="00285ED2" w:rsidP="006374EF">
      <w:pPr>
        <w:suppressAutoHyphens/>
        <w:jc w:val="center"/>
        <w:rPr>
          <w:b/>
          <w:sz w:val="22"/>
          <w:szCs w:val="22"/>
        </w:rPr>
      </w:pPr>
    </w:p>
    <w:p w:rsidR="006374EF" w:rsidRPr="008431D8" w:rsidRDefault="006374EF" w:rsidP="006374EF">
      <w:pPr>
        <w:suppressAutoHyphens/>
        <w:jc w:val="center"/>
        <w:rPr>
          <w:b/>
          <w:sz w:val="22"/>
          <w:szCs w:val="22"/>
        </w:rPr>
      </w:pPr>
      <w:r w:rsidRPr="008431D8">
        <w:rPr>
          <w:b/>
          <w:sz w:val="22"/>
          <w:szCs w:val="22"/>
        </w:rPr>
        <w:t>between</w:t>
      </w:r>
    </w:p>
    <w:p w:rsidR="006374EF" w:rsidRPr="008431D8" w:rsidRDefault="006374EF" w:rsidP="006374EF">
      <w:pPr>
        <w:suppressAutoHyphens/>
        <w:jc w:val="center"/>
        <w:rPr>
          <w:b/>
          <w:sz w:val="22"/>
          <w:szCs w:val="22"/>
        </w:rPr>
      </w:pPr>
    </w:p>
    <w:p w:rsidR="006374EF" w:rsidRPr="008431D8" w:rsidRDefault="006374EF" w:rsidP="006374EF">
      <w:pPr>
        <w:suppressAutoHyphens/>
        <w:jc w:val="center"/>
        <w:rPr>
          <w:b/>
          <w:sz w:val="22"/>
          <w:szCs w:val="22"/>
        </w:rPr>
      </w:pPr>
    </w:p>
    <w:p w:rsidR="00285ED2" w:rsidRPr="008431D8" w:rsidRDefault="00285ED2" w:rsidP="006374EF">
      <w:pPr>
        <w:suppressAutoHyphens/>
        <w:jc w:val="center"/>
        <w:rPr>
          <w:b/>
          <w:sz w:val="22"/>
          <w:szCs w:val="22"/>
        </w:rPr>
      </w:pPr>
    </w:p>
    <w:p w:rsidR="006374EF" w:rsidRPr="008431D8" w:rsidRDefault="00C17A18" w:rsidP="006374EF">
      <w:pPr>
        <w:suppressAutoHyphens/>
        <w:jc w:val="center"/>
        <w:rPr>
          <w:b/>
          <w:sz w:val="22"/>
          <w:szCs w:val="22"/>
        </w:rPr>
      </w:pPr>
      <w:r w:rsidRPr="008431D8">
        <w:rPr>
          <w:b/>
          <w:sz w:val="22"/>
          <w:szCs w:val="22"/>
        </w:rPr>
        <w:t>REPUBLIC OF KOSOVO</w:t>
      </w:r>
    </w:p>
    <w:p w:rsidR="006374EF" w:rsidRPr="008431D8" w:rsidRDefault="006374EF" w:rsidP="006374EF">
      <w:pPr>
        <w:suppressAutoHyphens/>
        <w:jc w:val="center"/>
        <w:rPr>
          <w:b/>
          <w:sz w:val="22"/>
          <w:szCs w:val="22"/>
        </w:rPr>
      </w:pPr>
    </w:p>
    <w:p w:rsidR="006374EF" w:rsidRPr="008431D8" w:rsidRDefault="006374EF" w:rsidP="006374EF">
      <w:pPr>
        <w:suppressAutoHyphens/>
        <w:jc w:val="center"/>
        <w:rPr>
          <w:b/>
          <w:sz w:val="22"/>
          <w:szCs w:val="22"/>
        </w:rPr>
      </w:pPr>
    </w:p>
    <w:p w:rsidR="006374EF" w:rsidRPr="008431D8" w:rsidRDefault="006374EF" w:rsidP="006374EF">
      <w:pPr>
        <w:suppressAutoHyphens/>
        <w:jc w:val="center"/>
        <w:rPr>
          <w:b/>
          <w:sz w:val="22"/>
          <w:szCs w:val="22"/>
        </w:rPr>
      </w:pPr>
      <w:r w:rsidRPr="008431D8">
        <w:rPr>
          <w:b/>
          <w:sz w:val="22"/>
          <w:szCs w:val="22"/>
        </w:rPr>
        <w:t>and</w:t>
      </w:r>
    </w:p>
    <w:p w:rsidR="006374EF" w:rsidRPr="008431D8" w:rsidRDefault="006374EF" w:rsidP="006374EF">
      <w:pPr>
        <w:suppressAutoHyphens/>
        <w:jc w:val="center"/>
        <w:rPr>
          <w:b/>
          <w:sz w:val="22"/>
          <w:szCs w:val="22"/>
        </w:rPr>
      </w:pPr>
    </w:p>
    <w:p w:rsidR="006374EF" w:rsidRPr="008431D8" w:rsidRDefault="006374EF" w:rsidP="006374EF">
      <w:pPr>
        <w:suppressAutoHyphens/>
        <w:jc w:val="center"/>
        <w:rPr>
          <w:b/>
          <w:sz w:val="22"/>
          <w:szCs w:val="22"/>
        </w:rPr>
      </w:pPr>
    </w:p>
    <w:p w:rsidR="006374EF" w:rsidRPr="008431D8" w:rsidRDefault="006374EF" w:rsidP="006374EF">
      <w:pPr>
        <w:suppressAutoHyphens/>
        <w:jc w:val="center"/>
        <w:rPr>
          <w:b/>
          <w:sz w:val="22"/>
          <w:szCs w:val="22"/>
        </w:rPr>
      </w:pPr>
      <w:r w:rsidRPr="008431D8">
        <w:rPr>
          <w:b/>
          <w:sz w:val="22"/>
          <w:szCs w:val="22"/>
        </w:rPr>
        <w:t>INTERNATIONAL DEVELOPMENT ASSOCIATION</w:t>
      </w:r>
    </w:p>
    <w:p w:rsidR="006374EF" w:rsidRPr="008431D8" w:rsidRDefault="006374EF" w:rsidP="006374EF">
      <w:pPr>
        <w:suppressAutoHyphens/>
        <w:rPr>
          <w:b/>
          <w:sz w:val="22"/>
          <w:szCs w:val="22"/>
        </w:rPr>
      </w:pPr>
    </w:p>
    <w:p w:rsidR="006374EF" w:rsidRPr="008431D8" w:rsidRDefault="006374EF" w:rsidP="006374EF">
      <w:pPr>
        <w:suppressAutoHyphens/>
        <w:rPr>
          <w:b/>
          <w:sz w:val="22"/>
          <w:szCs w:val="22"/>
        </w:rPr>
      </w:pPr>
    </w:p>
    <w:p w:rsidR="006E6A56" w:rsidRPr="008431D8" w:rsidRDefault="006E6A56" w:rsidP="006374EF">
      <w:pPr>
        <w:suppressAutoHyphens/>
        <w:jc w:val="center"/>
        <w:rPr>
          <w:b/>
          <w:sz w:val="22"/>
          <w:szCs w:val="22"/>
        </w:rPr>
      </w:pPr>
    </w:p>
    <w:p w:rsidR="006374EF" w:rsidRPr="008431D8" w:rsidRDefault="0058073E" w:rsidP="006374EF">
      <w:pPr>
        <w:suppressAutoHyphens/>
        <w:jc w:val="center"/>
        <w:rPr>
          <w:b/>
          <w:sz w:val="22"/>
          <w:szCs w:val="22"/>
        </w:rPr>
      </w:pPr>
      <w:r>
        <w:rPr>
          <w:b/>
          <w:sz w:val="22"/>
          <w:szCs w:val="22"/>
        </w:rPr>
        <w:t>Dated August 3</w:t>
      </w:r>
      <w:r w:rsidR="005F0015" w:rsidRPr="008431D8">
        <w:rPr>
          <w:b/>
          <w:sz w:val="22"/>
          <w:szCs w:val="22"/>
        </w:rPr>
        <w:t>, 201</w:t>
      </w:r>
      <w:r w:rsidR="00C17A18" w:rsidRPr="008431D8">
        <w:rPr>
          <w:b/>
          <w:sz w:val="22"/>
          <w:szCs w:val="22"/>
        </w:rPr>
        <w:t xml:space="preserve">1 </w:t>
      </w:r>
    </w:p>
    <w:p w:rsidR="0074424E" w:rsidRPr="008431D8" w:rsidRDefault="0074424E" w:rsidP="006374EF">
      <w:pPr>
        <w:suppressAutoHyphens/>
        <w:jc w:val="center"/>
        <w:rPr>
          <w:b/>
          <w:sz w:val="22"/>
          <w:szCs w:val="22"/>
        </w:rPr>
      </w:pPr>
    </w:p>
    <w:p w:rsidR="00285ED2" w:rsidRPr="008431D8" w:rsidRDefault="00285ED2" w:rsidP="006374EF">
      <w:pPr>
        <w:suppressAutoHyphens/>
        <w:jc w:val="center"/>
        <w:rPr>
          <w:b/>
          <w:sz w:val="22"/>
          <w:szCs w:val="22"/>
        </w:rPr>
      </w:pPr>
    </w:p>
    <w:p w:rsidR="0074424E" w:rsidRPr="008431D8" w:rsidRDefault="0074424E" w:rsidP="0074424E">
      <w:pPr>
        <w:pBdr>
          <w:bottom w:val="double" w:sz="12" w:space="1" w:color="auto"/>
        </w:pBdr>
        <w:suppressAutoHyphens/>
        <w:jc w:val="center"/>
        <w:rPr>
          <w:b/>
          <w:sz w:val="22"/>
          <w:szCs w:val="22"/>
        </w:rPr>
      </w:pPr>
    </w:p>
    <w:p w:rsidR="0074424E" w:rsidRPr="008431D8" w:rsidRDefault="0074424E">
      <w:pPr>
        <w:pStyle w:val="ModelHead2"/>
        <w:spacing w:line="240" w:lineRule="auto"/>
        <w:rPr>
          <w:szCs w:val="22"/>
        </w:rPr>
        <w:sectPr w:rsidR="0074424E" w:rsidRPr="008431D8" w:rsidSect="00285ED2">
          <w:headerReference w:type="default" r:id="rId8"/>
          <w:footerReference w:type="even" r:id="rId9"/>
          <w:footerReference w:type="default" r:id="rId10"/>
          <w:endnotePr>
            <w:numFmt w:val="decimal"/>
          </w:endnotePr>
          <w:pgSz w:w="12240" w:h="15840" w:code="1"/>
          <w:pgMar w:top="1080" w:right="2160" w:bottom="2160" w:left="2160" w:header="720" w:footer="720" w:gutter="0"/>
          <w:pgNumType w:start="1"/>
          <w:cols w:space="720"/>
          <w:noEndnote/>
          <w:titlePg/>
        </w:sectPr>
      </w:pPr>
    </w:p>
    <w:p w:rsidR="00874AAD" w:rsidRPr="008431D8" w:rsidRDefault="00874AAD" w:rsidP="00874AAD">
      <w:pPr>
        <w:suppressAutoHyphens/>
        <w:jc w:val="right"/>
        <w:rPr>
          <w:b/>
          <w:sz w:val="22"/>
          <w:szCs w:val="22"/>
        </w:rPr>
      </w:pPr>
      <w:r w:rsidRPr="008431D8">
        <w:rPr>
          <w:b/>
          <w:sz w:val="22"/>
          <w:szCs w:val="22"/>
        </w:rPr>
        <w:lastRenderedPageBreak/>
        <w:t>CREDIT NUMBER 5006-XK</w:t>
      </w:r>
    </w:p>
    <w:p w:rsidR="0074424E" w:rsidRPr="008431D8" w:rsidRDefault="0074424E" w:rsidP="0074424E">
      <w:pPr>
        <w:suppressAutoHyphens/>
        <w:jc w:val="right"/>
        <w:rPr>
          <w:b/>
          <w:sz w:val="22"/>
          <w:szCs w:val="22"/>
        </w:rPr>
      </w:pPr>
    </w:p>
    <w:p w:rsidR="0074424E" w:rsidRPr="008431D8" w:rsidRDefault="0074424E" w:rsidP="0074424E">
      <w:pPr>
        <w:pStyle w:val="ModelHead2"/>
        <w:spacing w:after="0" w:line="240" w:lineRule="auto"/>
        <w:rPr>
          <w:szCs w:val="22"/>
        </w:rPr>
      </w:pPr>
    </w:p>
    <w:p w:rsidR="00076F87" w:rsidRPr="008431D8" w:rsidRDefault="00076F87" w:rsidP="0074424E">
      <w:pPr>
        <w:pStyle w:val="ModelHead2"/>
        <w:spacing w:after="0" w:line="240" w:lineRule="auto"/>
        <w:rPr>
          <w:szCs w:val="22"/>
        </w:rPr>
      </w:pPr>
      <w:r w:rsidRPr="008431D8">
        <w:rPr>
          <w:szCs w:val="22"/>
        </w:rPr>
        <w:t>FINANCING AGREEMENT</w:t>
      </w:r>
    </w:p>
    <w:p w:rsidR="0074424E" w:rsidRPr="008431D8" w:rsidRDefault="0074424E" w:rsidP="0074424E">
      <w:pPr>
        <w:pStyle w:val="ModelNrmlDouble"/>
        <w:spacing w:after="0" w:line="240" w:lineRule="auto"/>
        <w:rPr>
          <w:szCs w:val="22"/>
        </w:rPr>
      </w:pPr>
    </w:p>
    <w:p w:rsidR="00076F87" w:rsidRPr="008431D8" w:rsidRDefault="00076F87">
      <w:pPr>
        <w:pStyle w:val="ModelNrmlDouble"/>
        <w:spacing w:line="240" w:lineRule="auto"/>
        <w:rPr>
          <w:szCs w:val="22"/>
        </w:rPr>
      </w:pPr>
      <w:r w:rsidRPr="008431D8">
        <w:rPr>
          <w:szCs w:val="22"/>
        </w:rPr>
        <w:t>A</w:t>
      </w:r>
      <w:r w:rsidR="00A5609C" w:rsidRPr="008431D8">
        <w:rPr>
          <w:szCs w:val="22"/>
        </w:rPr>
        <w:t>greement</w:t>
      </w:r>
      <w:r w:rsidRPr="008431D8">
        <w:rPr>
          <w:szCs w:val="22"/>
        </w:rPr>
        <w:t xml:space="preserve"> dated</w:t>
      </w:r>
      <w:r w:rsidR="0058073E">
        <w:rPr>
          <w:szCs w:val="22"/>
        </w:rPr>
        <w:t xml:space="preserve"> August 3, 2</w:t>
      </w:r>
      <w:r w:rsidRPr="008431D8">
        <w:rPr>
          <w:szCs w:val="22"/>
        </w:rPr>
        <w:t>0</w:t>
      </w:r>
      <w:r w:rsidR="00D822E3" w:rsidRPr="008431D8">
        <w:rPr>
          <w:szCs w:val="22"/>
        </w:rPr>
        <w:t>1</w:t>
      </w:r>
      <w:r w:rsidR="00C17A18" w:rsidRPr="008431D8">
        <w:rPr>
          <w:szCs w:val="22"/>
        </w:rPr>
        <w:t xml:space="preserve">1, </w:t>
      </w:r>
      <w:r w:rsidR="00714968" w:rsidRPr="008431D8">
        <w:rPr>
          <w:szCs w:val="22"/>
        </w:rPr>
        <w:t xml:space="preserve">entered into </w:t>
      </w:r>
      <w:r w:rsidRPr="008431D8">
        <w:rPr>
          <w:szCs w:val="22"/>
        </w:rPr>
        <w:t xml:space="preserve">between </w:t>
      </w:r>
      <w:r w:rsidR="00C17A18" w:rsidRPr="008431D8">
        <w:rPr>
          <w:szCs w:val="22"/>
        </w:rPr>
        <w:t>REPUBLIC OF KOSOVO</w:t>
      </w:r>
      <w:r w:rsidRPr="008431D8">
        <w:rPr>
          <w:szCs w:val="22"/>
        </w:rPr>
        <w:t xml:space="preserve"> (</w:t>
      </w:r>
      <w:r w:rsidR="00B87241" w:rsidRPr="008431D8">
        <w:rPr>
          <w:szCs w:val="22"/>
        </w:rPr>
        <w:t>“</w:t>
      </w:r>
      <w:r w:rsidRPr="008431D8">
        <w:rPr>
          <w:szCs w:val="22"/>
        </w:rPr>
        <w:t>Recipient</w:t>
      </w:r>
      <w:r w:rsidR="00B87241" w:rsidRPr="008431D8">
        <w:rPr>
          <w:szCs w:val="22"/>
        </w:rPr>
        <w:t>”</w:t>
      </w:r>
      <w:r w:rsidRPr="008431D8">
        <w:rPr>
          <w:szCs w:val="22"/>
        </w:rPr>
        <w:t>) and INTERNATIONAL DEVELOPMENT ASSOCIATION (</w:t>
      </w:r>
      <w:r w:rsidR="00B87241" w:rsidRPr="008431D8">
        <w:rPr>
          <w:szCs w:val="22"/>
        </w:rPr>
        <w:t>“</w:t>
      </w:r>
      <w:r w:rsidRPr="008431D8">
        <w:rPr>
          <w:szCs w:val="22"/>
        </w:rPr>
        <w:t>Association</w:t>
      </w:r>
      <w:r w:rsidR="00B87241" w:rsidRPr="008431D8">
        <w:rPr>
          <w:szCs w:val="22"/>
        </w:rPr>
        <w:t>”</w:t>
      </w:r>
      <w:r w:rsidRPr="008431D8">
        <w:rPr>
          <w:szCs w:val="22"/>
        </w:rPr>
        <w:t>)</w:t>
      </w:r>
      <w:r w:rsidR="00555A9D" w:rsidRPr="008431D8">
        <w:rPr>
          <w:szCs w:val="22"/>
        </w:rPr>
        <w:t xml:space="preserve"> for the purpose of providing additional financing for </w:t>
      </w:r>
      <w:r w:rsidR="00AD216B" w:rsidRPr="008431D8">
        <w:rPr>
          <w:szCs w:val="22"/>
        </w:rPr>
        <w:t>activities related to</w:t>
      </w:r>
      <w:r w:rsidR="00555A9D" w:rsidRPr="008431D8">
        <w:rPr>
          <w:szCs w:val="22"/>
        </w:rPr>
        <w:t xml:space="preserve"> the Original Project (as defined in the Appendix to this Agreement)</w:t>
      </w:r>
      <w:r w:rsidRPr="008431D8">
        <w:rPr>
          <w:szCs w:val="22"/>
        </w:rPr>
        <w:t xml:space="preserve">.  The Recipient and the </w:t>
      </w:r>
      <w:r w:rsidR="008062E8" w:rsidRPr="008431D8">
        <w:rPr>
          <w:szCs w:val="22"/>
        </w:rPr>
        <w:t xml:space="preserve">Association </w:t>
      </w:r>
      <w:r w:rsidRPr="008431D8">
        <w:rPr>
          <w:szCs w:val="22"/>
        </w:rPr>
        <w:t>hereby agree as follows:</w:t>
      </w:r>
    </w:p>
    <w:p w:rsidR="00076F87" w:rsidRPr="008431D8" w:rsidRDefault="00076F87">
      <w:pPr>
        <w:pStyle w:val="ModelNrmlDouble"/>
        <w:spacing w:line="240" w:lineRule="auto"/>
        <w:ind w:firstLine="0"/>
        <w:jc w:val="center"/>
        <w:rPr>
          <w:b/>
          <w:bCs/>
          <w:szCs w:val="22"/>
        </w:rPr>
      </w:pPr>
      <w:r w:rsidRPr="008431D8">
        <w:rPr>
          <w:b/>
          <w:bCs/>
          <w:szCs w:val="22"/>
        </w:rPr>
        <w:t xml:space="preserve">ARTICLE I </w:t>
      </w:r>
      <w:r w:rsidR="00D42DC7" w:rsidRPr="008431D8">
        <w:rPr>
          <w:b/>
          <w:szCs w:val="22"/>
        </w:rPr>
        <w:t xml:space="preserve">— </w:t>
      </w:r>
      <w:r w:rsidRPr="008431D8">
        <w:rPr>
          <w:b/>
          <w:bCs/>
          <w:szCs w:val="22"/>
        </w:rPr>
        <w:t>GENERAL CONDITIONS; DEFINITIONS</w:t>
      </w:r>
    </w:p>
    <w:p w:rsidR="00076F87" w:rsidRPr="008431D8" w:rsidRDefault="00076F87">
      <w:pPr>
        <w:pStyle w:val="ModelNrmlDouble"/>
        <w:numPr>
          <w:ilvl w:val="1"/>
          <w:numId w:val="15"/>
        </w:numPr>
        <w:tabs>
          <w:tab w:val="clear" w:pos="360"/>
        </w:tabs>
        <w:spacing w:line="240" w:lineRule="auto"/>
        <w:ind w:left="720" w:hanging="720"/>
        <w:rPr>
          <w:szCs w:val="22"/>
        </w:rPr>
      </w:pPr>
      <w:r w:rsidRPr="008431D8">
        <w:rPr>
          <w:szCs w:val="22"/>
        </w:rPr>
        <w:t xml:space="preserve">The </w:t>
      </w:r>
      <w:r w:rsidR="00A71E1C" w:rsidRPr="008431D8">
        <w:rPr>
          <w:szCs w:val="22"/>
        </w:rPr>
        <w:t xml:space="preserve">General Conditions (as defined in the Appendix to this Agreement) </w:t>
      </w:r>
      <w:r w:rsidRPr="008431D8">
        <w:rPr>
          <w:szCs w:val="22"/>
        </w:rPr>
        <w:t>constitute an integral part of this Agreement.</w:t>
      </w:r>
    </w:p>
    <w:p w:rsidR="00076F87" w:rsidRPr="008431D8" w:rsidRDefault="00076F87">
      <w:pPr>
        <w:pStyle w:val="ModelNrmlDouble"/>
        <w:numPr>
          <w:ilvl w:val="1"/>
          <w:numId w:val="15"/>
        </w:numPr>
        <w:tabs>
          <w:tab w:val="clear" w:pos="360"/>
        </w:tabs>
        <w:spacing w:line="240" w:lineRule="auto"/>
        <w:ind w:left="720" w:hanging="720"/>
        <w:rPr>
          <w:szCs w:val="22"/>
        </w:rPr>
      </w:pPr>
      <w:r w:rsidRPr="008431D8">
        <w:rPr>
          <w:szCs w:val="22"/>
        </w:rPr>
        <w:t>Unless the context requires</w:t>
      </w:r>
      <w:r w:rsidR="00B87241" w:rsidRPr="008431D8">
        <w:rPr>
          <w:szCs w:val="22"/>
        </w:rPr>
        <w:t xml:space="preserve"> otherwise</w:t>
      </w:r>
      <w:r w:rsidRPr="008431D8">
        <w:rPr>
          <w:szCs w:val="22"/>
        </w:rPr>
        <w:t xml:space="preserve">, the capitalized terms used in </w:t>
      </w:r>
      <w:r w:rsidR="00714968" w:rsidRPr="008431D8">
        <w:rPr>
          <w:szCs w:val="22"/>
        </w:rPr>
        <w:t xml:space="preserve">this </w:t>
      </w:r>
      <w:r w:rsidRPr="008431D8">
        <w:rPr>
          <w:szCs w:val="22"/>
        </w:rPr>
        <w:t xml:space="preserve">Agreement have the meanings ascribed to them in the General Conditions or in the Appendix to this Agreement. </w:t>
      </w:r>
    </w:p>
    <w:p w:rsidR="00076F87" w:rsidRPr="008431D8" w:rsidRDefault="00076F87">
      <w:pPr>
        <w:pStyle w:val="ModelNrmlDouble"/>
        <w:spacing w:line="240" w:lineRule="auto"/>
        <w:ind w:left="720" w:hanging="720"/>
        <w:jc w:val="center"/>
        <w:rPr>
          <w:b/>
          <w:szCs w:val="22"/>
        </w:rPr>
      </w:pPr>
      <w:r w:rsidRPr="008431D8">
        <w:rPr>
          <w:b/>
          <w:szCs w:val="22"/>
        </w:rPr>
        <w:t>ARTICLE II —</w:t>
      </w:r>
      <w:r w:rsidR="00714968" w:rsidRPr="008431D8">
        <w:rPr>
          <w:b/>
          <w:szCs w:val="22"/>
        </w:rPr>
        <w:t xml:space="preserve"> </w:t>
      </w:r>
      <w:r w:rsidRPr="008431D8">
        <w:rPr>
          <w:b/>
          <w:szCs w:val="22"/>
        </w:rPr>
        <w:t>FINANCING</w:t>
      </w:r>
    </w:p>
    <w:p w:rsidR="00076F87" w:rsidRPr="008431D8" w:rsidRDefault="00076F87">
      <w:pPr>
        <w:pStyle w:val="ModelNrmlDouble"/>
        <w:numPr>
          <w:ilvl w:val="1"/>
          <w:numId w:val="16"/>
        </w:numPr>
        <w:spacing w:line="240" w:lineRule="auto"/>
        <w:ind w:left="720" w:hanging="720"/>
        <w:rPr>
          <w:szCs w:val="22"/>
        </w:rPr>
      </w:pPr>
      <w:r w:rsidRPr="008431D8">
        <w:rPr>
          <w:szCs w:val="22"/>
        </w:rPr>
        <w:t xml:space="preserve">The Association agrees to </w:t>
      </w:r>
      <w:r w:rsidR="008062E8" w:rsidRPr="008431D8">
        <w:rPr>
          <w:szCs w:val="22"/>
        </w:rPr>
        <w:t xml:space="preserve">extend </w:t>
      </w:r>
      <w:r w:rsidRPr="008431D8">
        <w:rPr>
          <w:szCs w:val="22"/>
        </w:rPr>
        <w:t xml:space="preserve">to the Recipient, on the terms and conditions set forth or referred to in this Agreement, </w:t>
      </w:r>
      <w:r w:rsidR="008062E8" w:rsidRPr="008431D8">
        <w:rPr>
          <w:szCs w:val="22"/>
        </w:rPr>
        <w:t xml:space="preserve">a credit in </w:t>
      </w:r>
      <w:r w:rsidRPr="008431D8">
        <w:rPr>
          <w:szCs w:val="22"/>
        </w:rPr>
        <w:t xml:space="preserve">an amount equivalent to </w:t>
      </w:r>
      <w:r w:rsidR="0019440E" w:rsidRPr="008431D8">
        <w:rPr>
          <w:szCs w:val="22"/>
        </w:rPr>
        <w:t>four million three hundred thousand</w:t>
      </w:r>
      <w:r w:rsidRPr="008431D8">
        <w:rPr>
          <w:szCs w:val="22"/>
        </w:rPr>
        <w:t xml:space="preserve"> Special Drawing Rights (SDR </w:t>
      </w:r>
      <w:r w:rsidR="0019440E" w:rsidRPr="008431D8">
        <w:rPr>
          <w:szCs w:val="22"/>
        </w:rPr>
        <w:t>4,300,000</w:t>
      </w:r>
      <w:r w:rsidRPr="008431D8">
        <w:rPr>
          <w:szCs w:val="22"/>
        </w:rPr>
        <w:t>) (</w:t>
      </w:r>
      <w:r w:rsidR="00714968" w:rsidRPr="008431D8">
        <w:rPr>
          <w:szCs w:val="22"/>
        </w:rPr>
        <w:t>variously</w:t>
      </w:r>
      <w:r w:rsidR="00D42DC7" w:rsidRPr="008431D8">
        <w:rPr>
          <w:szCs w:val="22"/>
        </w:rPr>
        <w:t>,</w:t>
      </w:r>
      <w:r w:rsidR="00714968" w:rsidRPr="008431D8">
        <w:rPr>
          <w:szCs w:val="22"/>
        </w:rPr>
        <w:t xml:space="preserve"> </w:t>
      </w:r>
      <w:r w:rsidR="008062E8" w:rsidRPr="008431D8">
        <w:rPr>
          <w:szCs w:val="22"/>
        </w:rPr>
        <w:t>“</w:t>
      </w:r>
      <w:r w:rsidRPr="008431D8">
        <w:rPr>
          <w:szCs w:val="22"/>
        </w:rPr>
        <w:t>Credit</w:t>
      </w:r>
      <w:r w:rsidR="008062E8" w:rsidRPr="008431D8">
        <w:rPr>
          <w:szCs w:val="22"/>
        </w:rPr>
        <w:t>”</w:t>
      </w:r>
      <w:r w:rsidR="00714968" w:rsidRPr="008431D8">
        <w:rPr>
          <w:szCs w:val="22"/>
        </w:rPr>
        <w:t xml:space="preserve"> and “Financing”</w:t>
      </w:r>
      <w:r w:rsidRPr="008431D8">
        <w:rPr>
          <w:szCs w:val="22"/>
        </w:rPr>
        <w:t xml:space="preserve">) to assist in financing the </w:t>
      </w:r>
      <w:r w:rsidR="008062E8" w:rsidRPr="008431D8">
        <w:rPr>
          <w:szCs w:val="22"/>
        </w:rPr>
        <w:t>p</w:t>
      </w:r>
      <w:r w:rsidRPr="008431D8">
        <w:rPr>
          <w:szCs w:val="22"/>
        </w:rPr>
        <w:t>roject described in Schedule 1 to this Agreement</w:t>
      </w:r>
      <w:r w:rsidR="008062E8" w:rsidRPr="008431D8">
        <w:rPr>
          <w:szCs w:val="22"/>
        </w:rPr>
        <w:t xml:space="preserve"> (“Project”)</w:t>
      </w:r>
      <w:r w:rsidR="00C17A18" w:rsidRPr="008431D8">
        <w:rPr>
          <w:szCs w:val="22"/>
        </w:rPr>
        <w:t>.</w:t>
      </w:r>
    </w:p>
    <w:p w:rsidR="00076F87" w:rsidRPr="008431D8" w:rsidRDefault="00076F87">
      <w:pPr>
        <w:pStyle w:val="ModelNrmlDouble"/>
        <w:numPr>
          <w:ilvl w:val="1"/>
          <w:numId w:val="16"/>
        </w:numPr>
        <w:tabs>
          <w:tab w:val="clear" w:pos="270"/>
        </w:tabs>
        <w:spacing w:line="240" w:lineRule="auto"/>
        <w:ind w:left="720" w:hanging="720"/>
        <w:rPr>
          <w:szCs w:val="22"/>
        </w:rPr>
      </w:pPr>
      <w:r w:rsidRPr="008431D8">
        <w:rPr>
          <w:szCs w:val="22"/>
        </w:rPr>
        <w:t xml:space="preserve">The Recipient may withdraw the proceeds of the Financing </w:t>
      </w:r>
      <w:r w:rsidR="00212BC3" w:rsidRPr="008431D8">
        <w:rPr>
          <w:szCs w:val="22"/>
        </w:rPr>
        <w:t>in accordance with</w:t>
      </w:r>
      <w:r w:rsidRPr="008431D8">
        <w:rPr>
          <w:szCs w:val="22"/>
        </w:rPr>
        <w:t xml:space="preserve"> Section IV of Schedule 2 to this Agreement.</w:t>
      </w:r>
      <w:r w:rsidR="009A614E" w:rsidRPr="008431D8">
        <w:rPr>
          <w:szCs w:val="22"/>
        </w:rPr>
        <w:t xml:space="preserve">  </w:t>
      </w:r>
      <w:r w:rsidR="00BC6C77" w:rsidRPr="008431D8">
        <w:rPr>
          <w:szCs w:val="22"/>
        </w:rPr>
        <w:t xml:space="preserve"> </w:t>
      </w:r>
    </w:p>
    <w:p w:rsidR="00076F87" w:rsidRPr="008431D8" w:rsidRDefault="00076F87">
      <w:pPr>
        <w:pStyle w:val="ModelNrmlDouble"/>
        <w:numPr>
          <w:ilvl w:val="1"/>
          <w:numId w:val="16"/>
        </w:numPr>
        <w:tabs>
          <w:tab w:val="clear" w:pos="270"/>
        </w:tabs>
        <w:spacing w:line="240" w:lineRule="auto"/>
        <w:ind w:left="720" w:hanging="720"/>
        <w:rPr>
          <w:szCs w:val="22"/>
        </w:rPr>
      </w:pPr>
      <w:r w:rsidRPr="008431D8">
        <w:rPr>
          <w:szCs w:val="22"/>
        </w:rPr>
        <w:t xml:space="preserve">The </w:t>
      </w:r>
      <w:r w:rsidR="00E8125B" w:rsidRPr="008431D8">
        <w:rPr>
          <w:szCs w:val="22"/>
        </w:rPr>
        <w:t xml:space="preserve">Maximum </w:t>
      </w:r>
      <w:r w:rsidRPr="008431D8">
        <w:rPr>
          <w:szCs w:val="22"/>
        </w:rPr>
        <w:t xml:space="preserve">Commitment Charge </w:t>
      </w:r>
      <w:r w:rsidR="004B27E9" w:rsidRPr="008431D8">
        <w:rPr>
          <w:szCs w:val="22"/>
        </w:rPr>
        <w:t xml:space="preserve">Rate </w:t>
      </w:r>
      <w:r w:rsidRPr="008431D8">
        <w:rPr>
          <w:szCs w:val="22"/>
        </w:rPr>
        <w:t xml:space="preserve">payable by the Recipient on the </w:t>
      </w:r>
      <w:proofErr w:type="spellStart"/>
      <w:r w:rsidRPr="008431D8">
        <w:rPr>
          <w:szCs w:val="22"/>
        </w:rPr>
        <w:t>Unwithdrawn</w:t>
      </w:r>
      <w:proofErr w:type="spellEnd"/>
      <w:r w:rsidRPr="008431D8">
        <w:rPr>
          <w:szCs w:val="22"/>
        </w:rPr>
        <w:t xml:space="preserve"> </w:t>
      </w:r>
      <w:r w:rsidR="00E8125B" w:rsidRPr="008431D8">
        <w:rPr>
          <w:szCs w:val="22"/>
        </w:rPr>
        <w:t xml:space="preserve">Financing </w:t>
      </w:r>
      <w:r w:rsidRPr="008431D8">
        <w:rPr>
          <w:szCs w:val="22"/>
        </w:rPr>
        <w:t xml:space="preserve">Balance </w:t>
      </w:r>
      <w:r w:rsidR="00E8125B" w:rsidRPr="008431D8">
        <w:rPr>
          <w:szCs w:val="22"/>
        </w:rPr>
        <w:t xml:space="preserve">shall be </w:t>
      </w:r>
      <w:r w:rsidRPr="008431D8">
        <w:rPr>
          <w:szCs w:val="22"/>
        </w:rPr>
        <w:t>one-half of one percent (1/2 of 1%) per annum.</w:t>
      </w:r>
    </w:p>
    <w:p w:rsidR="00076F87" w:rsidRPr="008431D8" w:rsidRDefault="00076F87">
      <w:pPr>
        <w:pStyle w:val="ModelNrmlDouble"/>
        <w:spacing w:line="240" w:lineRule="auto"/>
        <w:ind w:left="720" w:hanging="720"/>
        <w:rPr>
          <w:szCs w:val="22"/>
        </w:rPr>
      </w:pPr>
      <w:r w:rsidRPr="008431D8">
        <w:rPr>
          <w:szCs w:val="22"/>
        </w:rPr>
        <w:t>2.04</w:t>
      </w:r>
      <w:r w:rsidR="004B4464" w:rsidRPr="008431D8">
        <w:rPr>
          <w:szCs w:val="22"/>
        </w:rPr>
        <w:t>.</w:t>
      </w:r>
      <w:r w:rsidRPr="008431D8">
        <w:rPr>
          <w:szCs w:val="22"/>
        </w:rPr>
        <w:tab/>
        <w:t xml:space="preserve">The Service Charge payable by the Recipient </w:t>
      </w:r>
      <w:r w:rsidR="00C56FEB" w:rsidRPr="008431D8">
        <w:rPr>
          <w:szCs w:val="22"/>
        </w:rPr>
        <w:t xml:space="preserve">on the Withdrawn Credit Balance </w:t>
      </w:r>
      <w:r w:rsidRPr="008431D8">
        <w:rPr>
          <w:szCs w:val="22"/>
        </w:rPr>
        <w:t>shall be equal to three-fourths of one percent (3/4 of 1%) per annum.</w:t>
      </w:r>
    </w:p>
    <w:p w:rsidR="00076F87" w:rsidRPr="008431D8" w:rsidRDefault="00076F87">
      <w:pPr>
        <w:pStyle w:val="ModelNrmlDouble"/>
        <w:spacing w:line="240" w:lineRule="auto"/>
        <w:ind w:firstLine="0"/>
        <w:rPr>
          <w:szCs w:val="22"/>
        </w:rPr>
      </w:pPr>
      <w:r w:rsidRPr="008431D8">
        <w:rPr>
          <w:szCs w:val="22"/>
        </w:rPr>
        <w:t>2.05.</w:t>
      </w:r>
      <w:r w:rsidRPr="008431D8">
        <w:rPr>
          <w:szCs w:val="22"/>
        </w:rPr>
        <w:tab/>
      </w:r>
      <w:r w:rsidR="00C56FEB" w:rsidRPr="008431D8">
        <w:rPr>
          <w:szCs w:val="22"/>
        </w:rPr>
        <w:t xml:space="preserve">The </w:t>
      </w:r>
      <w:r w:rsidRPr="008431D8">
        <w:rPr>
          <w:szCs w:val="22"/>
        </w:rPr>
        <w:t xml:space="preserve">Payment Dates are </w:t>
      </w:r>
      <w:r w:rsidR="00AF554F" w:rsidRPr="008431D8">
        <w:rPr>
          <w:szCs w:val="22"/>
        </w:rPr>
        <w:t>April 15</w:t>
      </w:r>
      <w:r w:rsidRPr="008431D8">
        <w:rPr>
          <w:szCs w:val="22"/>
        </w:rPr>
        <w:t xml:space="preserve"> and </w:t>
      </w:r>
      <w:r w:rsidR="00AF554F" w:rsidRPr="008431D8">
        <w:rPr>
          <w:szCs w:val="22"/>
        </w:rPr>
        <w:t>October 15</w:t>
      </w:r>
      <w:r w:rsidRPr="008431D8">
        <w:rPr>
          <w:szCs w:val="22"/>
        </w:rPr>
        <w:t xml:space="preserve"> in each year.</w:t>
      </w:r>
    </w:p>
    <w:p w:rsidR="00076F87" w:rsidRPr="008431D8" w:rsidRDefault="00076F87">
      <w:pPr>
        <w:pStyle w:val="ModelNrmlDouble"/>
        <w:spacing w:line="240" w:lineRule="auto"/>
        <w:ind w:left="720" w:hanging="720"/>
        <w:rPr>
          <w:szCs w:val="22"/>
        </w:rPr>
      </w:pPr>
      <w:r w:rsidRPr="008431D8">
        <w:rPr>
          <w:szCs w:val="22"/>
        </w:rPr>
        <w:lastRenderedPageBreak/>
        <w:t>2.06.</w:t>
      </w:r>
      <w:r w:rsidRPr="008431D8">
        <w:rPr>
          <w:szCs w:val="22"/>
        </w:rPr>
        <w:tab/>
        <w:t xml:space="preserve">The principal amount of the Credit shall be repaid in accordance with </w:t>
      </w:r>
      <w:r w:rsidR="00714968" w:rsidRPr="008431D8">
        <w:rPr>
          <w:szCs w:val="22"/>
        </w:rPr>
        <w:t xml:space="preserve">the </w:t>
      </w:r>
      <w:r w:rsidRPr="008431D8">
        <w:rPr>
          <w:szCs w:val="22"/>
        </w:rPr>
        <w:t>repayment schedule set forth in Schedule 3 to this Agreement.</w:t>
      </w:r>
    </w:p>
    <w:p w:rsidR="00076F87" w:rsidRPr="008431D8" w:rsidRDefault="00076F87">
      <w:pPr>
        <w:pStyle w:val="ModelNrmlDouble"/>
        <w:spacing w:line="240" w:lineRule="auto"/>
        <w:ind w:left="720" w:hanging="720"/>
        <w:rPr>
          <w:szCs w:val="22"/>
        </w:rPr>
      </w:pPr>
      <w:r w:rsidRPr="008431D8">
        <w:rPr>
          <w:szCs w:val="22"/>
        </w:rPr>
        <w:t>2.0</w:t>
      </w:r>
      <w:r w:rsidR="00043BE8" w:rsidRPr="008431D8">
        <w:rPr>
          <w:szCs w:val="22"/>
        </w:rPr>
        <w:t>7</w:t>
      </w:r>
      <w:r w:rsidRPr="008431D8">
        <w:rPr>
          <w:szCs w:val="22"/>
        </w:rPr>
        <w:t>.</w:t>
      </w:r>
      <w:r w:rsidRPr="008431D8">
        <w:rPr>
          <w:szCs w:val="22"/>
        </w:rPr>
        <w:tab/>
        <w:t xml:space="preserve">The Payment Currency is </w:t>
      </w:r>
      <w:r w:rsidR="00AF554F" w:rsidRPr="008431D8">
        <w:rPr>
          <w:szCs w:val="22"/>
        </w:rPr>
        <w:t>Euro</w:t>
      </w:r>
      <w:r w:rsidRPr="008431D8">
        <w:rPr>
          <w:szCs w:val="22"/>
        </w:rPr>
        <w:t>.</w:t>
      </w:r>
    </w:p>
    <w:p w:rsidR="00076F87" w:rsidRPr="008431D8" w:rsidRDefault="00076F87" w:rsidP="00CF2390">
      <w:pPr>
        <w:pStyle w:val="ModelNrmlDouble"/>
        <w:spacing w:line="240" w:lineRule="auto"/>
        <w:ind w:left="720" w:hanging="720"/>
        <w:jc w:val="center"/>
        <w:rPr>
          <w:szCs w:val="22"/>
        </w:rPr>
      </w:pPr>
      <w:r w:rsidRPr="008431D8">
        <w:rPr>
          <w:b/>
          <w:szCs w:val="22"/>
        </w:rPr>
        <w:t>ARTICLE III —</w:t>
      </w:r>
      <w:r w:rsidR="00714968" w:rsidRPr="008431D8">
        <w:rPr>
          <w:b/>
          <w:szCs w:val="22"/>
        </w:rPr>
        <w:t xml:space="preserve"> </w:t>
      </w:r>
      <w:r w:rsidRPr="008431D8">
        <w:rPr>
          <w:b/>
          <w:szCs w:val="22"/>
        </w:rPr>
        <w:t>PROJECT</w:t>
      </w:r>
    </w:p>
    <w:p w:rsidR="00076F87" w:rsidRPr="008431D8" w:rsidRDefault="00076F87">
      <w:pPr>
        <w:pStyle w:val="ModelNrmlDouble"/>
        <w:numPr>
          <w:ilvl w:val="1"/>
          <w:numId w:val="17"/>
        </w:numPr>
        <w:tabs>
          <w:tab w:val="clear" w:pos="360"/>
        </w:tabs>
        <w:spacing w:line="240" w:lineRule="auto"/>
        <w:ind w:left="720" w:hanging="720"/>
        <w:rPr>
          <w:szCs w:val="22"/>
        </w:rPr>
      </w:pPr>
      <w:r w:rsidRPr="008431D8">
        <w:rPr>
          <w:szCs w:val="22"/>
        </w:rPr>
        <w:t>The Recipient declares its commitment to the objectives of the Project.  To this end, the Recipient shall carry out the Project</w:t>
      </w:r>
      <w:r w:rsidR="00E75ACD" w:rsidRPr="008431D8">
        <w:rPr>
          <w:szCs w:val="22"/>
        </w:rPr>
        <w:t xml:space="preserve"> </w:t>
      </w:r>
      <w:r w:rsidRPr="008431D8">
        <w:rPr>
          <w:szCs w:val="22"/>
        </w:rPr>
        <w:t xml:space="preserve">through </w:t>
      </w:r>
      <w:r w:rsidR="00D27703" w:rsidRPr="008431D8">
        <w:rPr>
          <w:szCs w:val="22"/>
        </w:rPr>
        <w:t xml:space="preserve">the </w:t>
      </w:r>
      <w:r w:rsidR="00E75ACD" w:rsidRPr="008431D8">
        <w:rPr>
          <w:szCs w:val="22"/>
        </w:rPr>
        <w:t>CBK</w:t>
      </w:r>
      <w:r w:rsidR="00C56FEB" w:rsidRPr="008431D8">
        <w:rPr>
          <w:szCs w:val="22"/>
        </w:rPr>
        <w:t xml:space="preserve"> </w:t>
      </w:r>
      <w:r w:rsidRPr="008431D8">
        <w:rPr>
          <w:szCs w:val="22"/>
        </w:rPr>
        <w:t>in accordance with the provisions of Article IV of the General Conditions.</w:t>
      </w:r>
    </w:p>
    <w:p w:rsidR="00076F87" w:rsidRPr="008431D8" w:rsidRDefault="00076F87">
      <w:pPr>
        <w:pStyle w:val="ModelNrmlDouble"/>
        <w:numPr>
          <w:ilvl w:val="1"/>
          <w:numId w:val="17"/>
        </w:numPr>
        <w:tabs>
          <w:tab w:val="clear" w:pos="360"/>
        </w:tabs>
        <w:spacing w:line="240" w:lineRule="auto"/>
        <w:ind w:left="720" w:hanging="720"/>
        <w:rPr>
          <w:szCs w:val="22"/>
        </w:rPr>
      </w:pPr>
      <w:r w:rsidRPr="008431D8">
        <w:rPr>
          <w:szCs w:val="22"/>
        </w:rPr>
        <w:t xml:space="preserve">Without limitation upon the provisions of Section 3.01 of this Agreement, and except as the Recipient and the Association shall otherwise agree, the Recipient shall </w:t>
      </w:r>
      <w:r w:rsidR="0072234E" w:rsidRPr="008431D8">
        <w:rPr>
          <w:szCs w:val="22"/>
        </w:rPr>
        <w:t xml:space="preserve">ensure that </w:t>
      </w:r>
      <w:r w:rsidRPr="008431D8">
        <w:rPr>
          <w:szCs w:val="22"/>
        </w:rPr>
        <w:t>the Project</w:t>
      </w:r>
      <w:r w:rsidR="00212BC3" w:rsidRPr="008431D8">
        <w:rPr>
          <w:szCs w:val="22"/>
        </w:rPr>
        <w:t xml:space="preserve"> </w:t>
      </w:r>
      <w:r w:rsidR="0072234E" w:rsidRPr="008431D8">
        <w:rPr>
          <w:szCs w:val="22"/>
        </w:rPr>
        <w:t xml:space="preserve">is </w:t>
      </w:r>
      <w:r w:rsidR="00212BC3" w:rsidRPr="008431D8">
        <w:rPr>
          <w:szCs w:val="22"/>
        </w:rPr>
        <w:t>carried out</w:t>
      </w:r>
      <w:r w:rsidRPr="008431D8">
        <w:rPr>
          <w:szCs w:val="22"/>
        </w:rPr>
        <w:t xml:space="preserve"> in accordance with the provisions of Schedule 2 to this Agreement.</w:t>
      </w:r>
    </w:p>
    <w:p w:rsidR="00076F87" w:rsidRPr="008431D8" w:rsidRDefault="00076F87">
      <w:pPr>
        <w:pStyle w:val="ModelNrmlDouble"/>
        <w:spacing w:line="240" w:lineRule="auto"/>
        <w:ind w:firstLine="0"/>
        <w:jc w:val="center"/>
        <w:rPr>
          <w:szCs w:val="22"/>
        </w:rPr>
      </w:pPr>
      <w:r w:rsidRPr="008431D8">
        <w:rPr>
          <w:b/>
          <w:szCs w:val="22"/>
        </w:rPr>
        <w:t>ARTICLE IV — REMEDIES OF THE ASSOCIATION</w:t>
      </w:r>
    </w:p>
    <w:p w:rsidR="00500C20" w:rsidRPr="008431D8" w:rsidRDefault="00500C20" w:rsidP="00500C20">
      <w:pPr>
        <w:pStyle w:val="ModelNrmlDouble"/>
        <w:spacing w:line="240" w:lineRule="auto"/>
        <w:ind w:left="720" w:hanging="720"/>
        <w:rPr>
          <w:szCs w:val="22"/>
        </w:rPr>
      </w:pPr>
      <w:r w:rsidRPr="008431D8">
        <w:rPr>
          <w:szCs w:val="22"/>
        </w:rPr>
        <w:t>4.01.</w:t>
      </w:r>
      <w:r w:rsidRPr="008431D8">
        <w:rPr>
          <w:szCs w:val="22"/>
        </w:rPr>
        <w:tab/>
        <w:t>The Additional Events of Suspension consist of the following:</w:t>
      </w:r>
    </w:p>
    <w:p w:rsidR="004D790E" w:rsidRPr="008431D8" w:rsidRDefault="004D790E" w:rsidP="00500C20">
      <w:pPr>
        <w:pStyle w:val="ModelNrmlDouble"/>
        <w:spacing w:line="240" w:lineRule="auto"/>
        <w:ind w:left="1440" w:hanging="720"/>
        <w:rPr>
          <w:szCs w:val="22"/>
        </w:rPr>
      </w:pPr>
      <w:r w:rsidRPr="008431D8">
        <w:rPr>
          <w:szCs w:val="22"/>
        </w:rPr>
        <w:t>(</w:t>
      </w:r>
      <w:r w:rsidR="00BC6C77" w:rsidRPr="008431D8">
        <w:rPr>
          <w:szCs w:val="22"/>
        </w:rPr>
        <w:t>a</w:t>
      </w:r>
      <w:r w:rsidRPr="008431D8">
        <w:rPr>
          <w:szCs w:val="22"/>
        </w:rPr>
        <w:t>)</w:t>
      </w:r>
      <w:r w:rsidRPr="008431D8">
        <w:rPr>
          <w:szCs w:val="22"/>
        </w:rPr>
        <w:tab/>
      </w:r>
      <w:r w:rsidR="00500C20" w:rsidRPr="008431D8">
        <w:rPr>
          <w:szCs w:val="22"/>
        </w:rPr>
        <w:t xml:space="preserve">The DIFK </w:t>
      </w:r>
      <w:r w:rsidR="00A11D96" w:rsidRPr="008431D8">
        <w:rPr>
          <w:szCs w:val="22"/>
        </w:rPr>
        <w:t xml:space="preserve">or </w:t>
      </w:r>
      <w:r w:rsidR="00500C20" w:rsidRPr="008431D8">
        <w:rPr>
          <w:szCs w:val="22"/>
        </w:rPr>
        <w:t>the Deposit Insurance Scheme operate</w:t>
      </w:r>
      <w:r w:rsidR="00B955A9" w:rsidRPr="008431D8">
        <w:rPr>
          <w:szCs w:val="22"/>
        </w:rPr>
        <w:t>s</w:t>
      </w:r>
      <w:r w:rsidR="00500C20" w:rsidRPr="008431D8">
        <w:rPr>
          <w:szCs w:val="22"/>
        </w:rPr>
        <w:t xml:space="preserve">, </w:t>
      </w:r>
      <w:r w:rsidR="00A11D96" w:rsidRPr="008431D8">
        <w:rPr>
          <w:szCs w:val="22"/>
        </w:rPr>
        <w:t>or the DIFK Fund is used</w:t>
      </w:r>
      <w:r w:rsidRPr="008431D8">
        <w:rPr>
          <w:szCs w:val="22"/>
        </w:rPr>
        <w:t>,</w:t>
      </w:r>
      <w:r w:rsidR="00A11D96" w:rsidRPr="008431D8">
        <w:rPr>
          <w:szCs w:val="22"/>
        </w:rPr>
        <w:t xml:space="preserve"> in a manner inconsistent with </w:t>
      </w:r>
      <w:r w:rsidR="00500C20" w:rsidRPr="008431D8">
        <w:rPr>
          <w:szCs w:val="22"/>
        </w:rPr>
        <w:t xml:space="preserve">the provisions of </w:t>
      </w:r>
      <w:r w:rsidR="00FC502F" w:rsidRPr="008431D8">
        <w:rPr>
          <w:szCs w:val="22"/>
        </w:rPr>
        <w:t xml:space="preserve">the </w:t>
      </w:r>
      <w:r w:rsidR="00500C20" w:rsidRPr="008431D8">
        <w:rPr>
          <w:szCs w:val="22"/>
        </w:rPr>
        <w:t>DIFK’s Legislation and this Agreement</w:t>
      </w:r>
      <w:r w:rsidRPr="008431D8">
        <w:rPr>
          <w:szCs w:val="22"/>
        </w:rPr>
        <w:t>.</w:t>
      </w:r>
    </w:p>
    <w:p w:rsidR="004C00F4" w:rsidRPr="008431D8" w:rsidRDefault="004C00F4">
      <w:pPr>
        <w:pStyle w:val="ModelNrmlDouble"/>
        <w:tabs>
          <w:tab w:val="left" w:pos="720"/>
          <w:tab w:val="left" w:pos="990"/>
        </w:tabs>
        <w:spacing w:line="240" w:lineRule="auto"/>
        <w:ind w:left="1440" w:hanging="1440"/>
        <w:rPr>
          <w:bCs/>
          <w:szCs w:val="22"/>
        </w:rPr>
      </w:pPr>
      <w:r w:rsidRPr="008431D8">
        <w:rPr>
          <w:szCs w:val="22"/>
        </w:rPr>
        <w:tab/>
      </w:r>
      <w:r w:rsidR="004D790E" w:rsidRPr="008431D8">
        <w:rPr>
          <w:szCs w:val="22"/>
        </w:rPr>
        <w:t>(</w:t>
      </w:r>
      <w:r w:rsidR="00BC6C77" w:rsidRPr="008431D8">
        <w:rPr>
          <w:szCs w:val="22"/>
        </w:rPr>
        <w:t>b</w:t>
      </w:r>
      <w:r w:rsidR="004D790E" w:rsidRPr="008431D8">
        <w:rPr>
          <w:szCs w:val="22"/>
        </w:rPr>
        <w:t>)</w:t>
      </w:r>
      <w:r w:rsidR="004D790E" w:rsidRPr="008431D8">
        <w:rPr>
          <w:szCs w:val="22"/>
        </w:rPr>
        <w:tab/>
      </w:r>
      <w:r w:rsidRPr="008431D8">
        <w:rPr>
          <w:szCs w:val="22"/>
        </w:rPr>
        <w:tab/>
      </w:r>
      <w:r w:rsidR="005A16A6" w:rsidRPr="008431D8">
        <w:rPr>
          <w:szCs w:val="22"/>
        </w:rPr>
        <w:t xml:space="preserve">The DIFK’s </w:t>
      </w:r>
      <w:proofErr w:type="gramStart"/>
      <w:r w:rsidR="005A16A6" w:rsidRPr="008431D8">
        <w:rPr>
          <w:szCs w:val="22"/>
        </w:rPr>
        <w:t>Legislation,</w:t>
      </w:r>
      <w:proofErr w:type="gramEnd"/>
      <w:r w:rsidR="005A16A6" w:rsidRPr="008431D8">
        <w:rPr>
          <w:szCs w:val="22"/>
        </w:rPr>
        <w:t xml:space="preserve"> or any part thereof, is amended, suspended, abrogated, repealed or waived so as to materially and adversely affect the ability of the DIFK to provide Deposit Insurance Services in a manner satisfactory to the Association.</w:t>
      </w:r>
      <w:r w:rsidR="005A16A6" w:rsidRPr="008431D8">
        <w:rPr>
          <w:bCs/>
          <w:szCs w:val="22"/>
        </w:rPr>
        <w:t xml:space="preserve"> </w:t>
      </w:r>
    </w:p>
    <w:p w:rsidR="004D790E" w:rsidRPr="008431D8" w:rsidRDefault="004D790E" w:rsidP="00500C20">
      <w:pPr>
        <w:pStyle w:val="ModelNrmlDouble"/>
        <w:spacing w:line="240" w:lineRule="auto"/>
        <w:ind w:left="1440" w:hanging="720"/>
        <w:rPr>
          <w:szCs w:val="22"/>
        </w:rPr>
      </w:pPr>
      <w:r w:rsidRPr="008431D8">
        <w:rPr>
          <w:szCs w:val="22"/>
        </w:rPr>
        <w:t>(</w:t>
      </w:r>
      <w:r w:rsidR="00BC6C77" w:rsidRPr="008431D8">
        <w:rPr>
          <w:szCs w:val="22"/>
        </w:rPr>
        <w:t>c</w:t>
      </w:r>
      <w:r w:rsidRPr="008431D8">
        <w:rPr>
          <w:szCs w:val="22"/>
        </w:rPr>
        <w:t>)</w:t>
      </w:r>
      <w:r w:rsidRPr="008431D8">
        <w:rPr>
          <w:szCs w:val="22"/>
        </w:rPr>
        <w:tab/>
        <w:t>Any action is taken for the dissolution, disestablishment or suspension of operations of the DIFK</w:t>
      </w:r>
      <w:r w:rsidR="00CA60A2" w:rsidRPr="008431D8">
        <w:rPr>
          <w:szCs w:val="22"/>
        </w:rPr>
        <w:t>,</w:t>
      </w:r>
      <w:r w:rsidRPr="008431D8">
        <w:rPr>
          <w:szCs w:val="22"/>
        </w:rPr>
        <w:t xml:space="preserve"> or the Deposit Insurance Scheme is suspended, ceases to operate or is otherwise terminated. </w:t>
      </w:r>
    </w:p>
    <w:p w:rsidR="006D6B59" w:rsidRPr="008431D8" w:rsidRDefault="00CF3455" w:rsidP="006D6B59">
      <w:pPr>
        <w:autoSpaceDE w:val="0"/>
        <w:autoSpaceDN w:val="0"/>
        <w:adjustRightInd w:val="0"/>
        <w:ind w:left="720" w:hanging="675"/>
        <w:jc w:val="both"/>
        <w:rPr>
          <w:sz w:val="22"/>
          <w:szCs w:val="22"/>
        </w:rPr>
      </w:pPr>
      <w:r w:rsidRPr="008431D8">
        <w:rPr>
          <w:sz w:val="22"/>
          <w:szCs w:val="22"/>
        </w:rPr>
        <w:t>4.0</w:t>
      </w:r>
      <w:r w:rsidR="00500C20" w:rsidRPr="008431D8">
        <w:rPr>
          <w:sz w:val="22"/>
          <w:szCs w:val="22"/>
        </w:rPr>
        <w:t>2</w:t>
      </w:r>
      <w:r w:rsidR="00025CCD" w:rsidRPr="008431D8">
        <w:rPr>
          <w:sz w:val="22"/>
          <w:szCs w:val="22"/>
        </w:rPr>
        <w:t>.</w:t>
      </w:r>
      <w:r w:rsidR="00025CCD" w:rsidRPr="008431D8">
        <w:rPr>
          <w:sz w:val="22"/>
          <w:szCs w:val="22"/>
        </w:rPr>
        <w:tab/>
      </w:r>
      <w:r w:rsidR="00BC6C77" w:rsidRPr="008431D8">
        <w:rPr>
          <w:sz w:val="22"/>
          <w:szCs w:val="22"/>
        </w:rPr>
        <w:t xml:space="preserve"> </w:t>
      </w:r>
      <w:r w:rsidR="0072521E" w:rsidRPr="008431D8">
        <w:rPr>
          <w:sz w:val="22"/>
          <w:szCs w:val="22"/>
        </w:rPr>
        <w:t>The Additional Events of Acceleration consist of the following:</w:t>
      </w:r>
    </w:p>
    <w:p w:rsidR="00010362" w:rsidRPr="008431D8" w:rsidRDefault="00010362" w:rsidP="006D6B59">
      <w:pPr>
        <w:autoSpaceDE w:val="0"/>
        <w:autoSpaceDN w:val="0"/>
        <w:adjustRightInd w:val="0"/>
        <w:ind w:left="720" w:hanging="675"/>
        <w:jc w:val="both"/>
        <w:rPr>
          <w:sz w:val="22"/>
          <w:szCs w:val="22"/>
        </w:rPr>
      </w:pPr>
    </w:p>
    <w:p w:rsidR="00FE12B9" w:rsidRPr="008431D8" w:rsidRDefault="00AA5CF2" w:rsidP="00BC5786">
      <w:pPr>
        <w:pStyle w:val="ModelNrmlDouble"/>
        <w:spacing w:line="240" w:lineRule="auto"/>
        <w:ind w:left="1440" w:hanging="720"/>
        <w:rPr>
          <w:szCs w:val="22"/>
        </w:rPr>
      </w:pPr>
      <w:r w:rsidRPr="008431D8">
        <w:rPr>
          <w:szCs w:val="22"/>
        </w:rPr>
        <w:t>(a)</w:t>
      </w:r>
      <w:r w:rsidRPr="008431D8">
        <w:rPr>
          <w:szCs w:val="22"/>
        </w:rPr>
        <w:tab/>
        <w:t>A</w:t>
      </w:r>
      <w:r w:rsidR="00CA60A2" w:rsidRPr="008431D8">
        <w:rPr>
          <w:szCs w:val="22"/>
        </w:rPr>
        <w:t>n</w:t>
      </w:r>
      <w:r w:rsidR="00FE12B9" w:rsidRPr="008431D8">
        <w:rPr>
          <w:szCs w:val="22"/>
        </w:rPr>
        <w:t xml:space="preserve"> event specified in paragraph</w:t>
      </w:r>
      <w:r w:rsidR="004D790E" w:rsidRPr="008431D8">
        <w:rPr>
          <w:szCs w:val="22"/>
        </w:rPr>
        <w:t>s</w:t>
      </w:r>
      <w:r w:rsidR="00FE12B9" w:rsidRPr="008431D8">
        <w:rPr>
          <w:szCs w:val="22"/>
        </w:rPr>
        <w:t xml:space="preserve"> (a)</w:t>
      </w:r>
      <w:r w:rsidR="00C97CF3" w:rsidRPr="008431D8">
        <w:rPr>
          <w:szCs w:val="22"/>
        </w:rPr>
        <w:t>, (b)</w:t>
      </w:r>
      <w:r w:rsidR="00BC6C77" w:rsidRPr="008431D8">
        <w:rPr>
          <w:szCs w:val="22"/>
        </w:rPr>
        <w:t xml:space="preserve"> and </w:t>
      </w:r>
      <w:r w:rsidR="00C97CF3" w:rsidRPr="008431D8">
        <w:rPr>
          <w:szCs w:val="22"/>
        </w:rPr>
        <w:t>(c)</w:t>
      </w:r>
      <w:r w:rsidR="00FE12B9" w:rsidRPr="008431D8">
        <w:rPr>
          <w:szCs w:val="22"/>
        </w:rPr>
        <w:t xml:space="preserve"> of Section 4.01</w:t>
      </w:r>
      <w:r w:rsidR="00FE12B9" w:rsidRPr="008431D8">
        <w:rPr>
          <w:rStyle w:val="EndnoteReference"/>
          <w:szCs w:val="22"/>
        </w:rPr>
        <w:t xml:space="preserve"> </w:t>
      </w:r>
      <w:r w:rsidR="00CA60A2" w:rsidRPr="008431D8">
        <w:rPr>
          <w:szCs w:val="22"/>
        </w:rPr>
        <w:t>of this Agreement occurs</w:t>
      </w:r>
      <w:r w:rsidR="00FE12B9" w:rsidRPr="008431D8">
        <w:rPr>
          <w:szCs w:val="22"/>
        </w:rPr>
        <w:t xml:space="preserve"> and</w:t>
      </w:r>
      <w:r w:rsidR="00C97CF3" w:rsidRPr="008431D8">
        <w:rPr>
          <w:szCs w:val="22"/>
        </w:rPr>
        <w:t xml:space="preserve"> is continuing for a period of </w:t>
      </w:r>
      <w:r w:rsidR="00292BCC" w:rsidRPr="008431D8">
        <w:rPr>
          <w:szCs w:val="22"/>
        </w:rPr>
        <w:t>thirty (</w:t>
      </w:r>
      <w:r w:rsidR="00FE12B9" w:rsidRPr="008431D8">
        <w:rPr>
          <w:szCs w:val="22"/>
        </w:rPr>
        <w:t>30</w:t>
      </w:r>
      <w:r w:rsidR="00292BCC" w:rsidRPr="008431D8">
        <w:rPr>
          <w:szCs w:val="22"/>
        </w:rPr>
        <w:t xml:space="preserve">) </w:t>
      </w:r>
      <w:r w:rsidR="00FE12B9" w:rsidRPr="008431D8">
        <w:rPr>
          <w:rStyle w:val="EndnoteReference"/>
          <w:szCs w:val="22"/>
        </w:rPr>
        <w:t xml:space="preserve"> </w:t>
      </w:r>
      <w:r w:rsidR="00FE12B9" w:rsidRPr="008431D8">
        <w:rPr>
          <w:szCs w:val="22"/>
        </w:rPr>
        <w:t>days after notice of the event has been given by the Association to the Recipient.</w:t>
      </w:r>
    </w:p>
    <w:p w:rsidR="00771AA3" w:rsidRPr="008431D8" w:rsidRDefault="00AA5CF2" w:rsidP="00BC5786">
      <w:pPr>
        <w:pStyle w:val="ModelNrmlDouble"/>
        <w:spacing w:line="240" w:lineRule="auto"/>
        <w:ind w:left="1440" w:hanging="720"/>
        <w:rPr>
          <w:szCs w:val="22"/>
        </w:rPr>
      </w:pPr>
      <w:r w:rsidRPr="008431D8">
        <w:rPr>
          <w:szCs w:val="22"/>
        </w:rPr>
        <w:lastRenderedPageBreak/>
        <w:t>(b)</w:t>
      </w:r>
      <w:r w:rsidRPr="008431D8">
        <w:rPr>
          <w:szCs w:val="22"/>
        </w:rPr>
        <w:tab/>
      </w:r>
      <w:r w:rsidR="00771AA3" w:rsidRPr="008431D8">
        <w:rPr>
          <w:szCs w:val="22"/>
        </w:rPr>
        <w:t xml:space="preserve">The Association determines that the DIFK or the Deposit Insurance Scheme </w:t>
      </w:r>
      <w:proofErr w:type="gramStart"/>
      <w:r w:rsidR="00771AA3" w:rsidRPr="008431D8">
        <w:rPr>
          <w:szCs w:val="22"/>
        </w:rPr>
        <w:t>are</w:t>
      </w:r>
      <w:proofErr w:type="gramEnd"/>
      <w:r w:rsidR="00771AA3" w:rsidRPr="008431D8">
        <w:rPr>
          <w:szCs w:val="22"/>
        </w:rPr>
        <w:t xml:space="preserve"> being operated in a manner inconsistent with the Plan</w:t>
      </w:r>
      <w:r w:rsidR="00337FC6" w:rsidRPr="008431D8">
        <w:rPr>
          <w:szCs w:val="22"/>
        </w:rPr>
        <w:t xml:space="preserve"> referenced in Section V.B.2 of Schedule 2 to this Agreement</w:t>
      </w:r>
      <w:r w:rsidR="00771AA3" w:rsidRPr="008431D8">
        <w:rPr>
          <w:szCs w:val="22"/>
        </w:rPr>
        <w:t>.</w:t>
      </w:r>
    </w:p>
    <w:p w:rsidR="00AA5CF2" w:rsidRPr="008431D8" w:rsidRDefault="00771AA3" w:rsidP="00BC5786">
      <w:pPr>
        <w:pStyle w:val="ModelNrmlDouble"/>
        <w:spacing w:line="240" w:lineRule="auto"/>
        <w:ind w:left="1440" w:hanging="720"/>
        <w:rPr>
          <w:szCs w:val="22"/>
        </w:rPr>
      </w:pPr>
      <w:r w:rsidRPr="008431D8">
        <w:rPr>
          <w:szCs w:val="22"/>
        </w:rPr>
        <w:t>(c)</w:t>
      </w:r>
      <w:r w:rsidRPr="008431D8">
        <w:rPr>
          <w:szCs w:val="22"/>
        </w:rPr>
        <w:tab/>
      </w:r>
      <w:r w:rsidR="00A0590C" w:rsidRPr="008431D8">
        <w:rPr>
          <w:szCs w:val="22"/>
        </w:rPr>
        <w:t>T</w:t>
      </w:r>
      <w:r w:rsidR="00AA5CF2" w:rsidRPr="008431D8">
        <w:rPr>
          <w:szCs w:val="22"/>
        </w:rPr>
        <w:t>he Association determines</w:t>
      </w:r>
      <w:r w:rsidR="00A0590C" w:rsidRPr="008431D8">
        <w:rPr>
          <w:szCs w:val="22"/>
        </w:rPr>
        <w:t xml:space="preserve"> that</w:t>
      </w:r>
      <w:r w:rsidR="00AA5CF2" w:rsidRPr="008431D8">
        <w:rPr>
          <w:szCs w:val="22"/>
        </w:rPr>
        <w:t xml:space="preserve"> any report, evidence or other information provided to the Association under </w:t>
      </w:r>
      <w:r w:rsidR="00290E3D" w:rsidRPr="008431D8">
        <w:rPr>
          <w:szCs w:val="22"/>
        </w:rPr>
        <w:t>p</w:t>
      </w:r>
      <w:r w:rsidR="00AA5CF2" w:rsidRPr="008431D8">
        <w:rPr>
          <w:szCs w:val="22"/>
        </w:rPr>
        <w:t>aragraph</w:t>
      </w:r>
      <w:r w:rsidR="00ED56FF" w:rsidRPr="008431D8">
        <w:rPr>
          <w:szCs w:val="22"/>
        </w:rPr>
        <w:t xml:space="preserve"> C.2</w:t>
      </w:r>
      <w:r w:rsidR="00AA5CF2" w:rsidRPr="008431D8">
        <w:rPr>
          <w:szCs w:val="22"/>
        </w:rPr>
        <w:t xml:space="preserve"> of</w:t>
      </w:r>
      <w:r w:rsidR="00F231E7" w:rsidRPr="008431D8">
        <w:rPr>
          <w:szCs w:val="22"/>
        </w:rPr>
        <w:t xml:space="preserve"> Section </w:t>
      </w:r>
      <w:r w:rsidR="00290E3D" w:rsidRPr="008431D8">
        <w:rPr>
          <w:szCs w:val="22"/>
        </w:rPr>
        <w:t>V</w:t>
      </w:r>
      <w:r w:rsidR="00F231E7" w:rsidRPr="008431D8">
        <w:rPr>
          <w:szCs w:val="22"/>
        </w:rPr>
        <w:t xml:space="preserve"> of Schedule 2 to this</w:t>
      </w:r>
      <w:r w:rsidR="00AA5CF2" w:rsidRPr="008431D8">
        <w:rPr>
          <w:szCs w:val="22"/>
        </w:rPr>
        <w:t xml:space="preserve"> Agreement</w:t>
      </w:r>
      <w:r w:rsidR="00A0590C" w:rsidRPr="008431D8">
        <w:rPr>
          <w:szCs w:val="22"/>
        </w:rPr>
        <w:t xml:space="preserve"> is unsatisfactory.</w:t>
      </w:r>
    </w:p>
    <w:p w:rsidR="004C00F4" w:rsidRPr="008431D8" w:rsidRDefault="004C00F4" w:rsidP="0013697A">
      <w:pPr>
        <w:pStyle w:val="ModelNrmlDouble"/>
        <w:spacing w:line="240" w:lineRule="auto"/>
        <w:ind w:left="720" w:hanging="720"/>
        <w:rPr>
          <w:szCs w:val="22"/>
        </w:rPr>
      </w:pPr>
      <w:r w:rsidRPr="008431D8">
        <w:rPr>
          <w:szCs w:val="22"/>
        </w:rPr>
        <w:t>4.03</w:t>
      </w:r>
      <w:r w:rsidR="00292BCC" w:rsidRPr="008431D8">
        <w:rPr>
          <w:szCs w:val="22"/>
        </w:rPr>
        <w:t>.</w:t>
      </w:r>
      <w:r w:rsidRPr="008431D8">
        <w:rPr>
          <w:szCs w:val="22"/>
        </w:rPr>
        <w:tab/>
        <w:t xml:space="preserve">If the Association determines that an amount of the Withdrawn </w:t>
      </w:r>
      <w:r w:rsidR="00B65910" w:rsidRPr="008431D8">
        <w:rPr>
          <w:szCs w:val="22"/>
        </w:rPr>
        <w:t>Credit</w:t>
      </w:r>
      <w:r w:rsidRPr="008431D8">
        <w:rPr>
          <w:szCs w:val="22"/>
        </w:rPr>
        <w:t xml:space="preserve"> Balance has been used in a manner inconsistent with the provisions of this Agreement, the Recipient shall, upon notice by the Association to the Recipient, promptly refund such amount to the Association. Except as the Association may otherwise determine</w:t>
      </w:r>
      <w:proofErr w:type="gramStart"/>
      <w:r w:rsidRPr="008431D8">
        <w:rPr>
          <w:szCs w:val="22"/>
        </w:rPr>
        <w:t>,</w:t>
      </w:r>
      <w:proofErr w:type="gramEnd"/>
      <w:r w:rsidRPr="008431D8">
        <w:rPr>
          <w:szCs w:val="22"/>
        </w:rPr>
        <w:t xml:space="preserve"> the Association shall cancel all amounts refunded pursuant to this Section.</w:t>
      </w:r>
    </w:p>
    <w:p w:rsidR="00076F87" w:rsidRPr="008431D8" w:rsidRDefault="00076F87">
      <w:pPr>
        <w:pStyle w:val="ModelNrmlDouble"/>
        <w:spacing w:line="240" w:lineRule="auto"/>
        <w:ind w:firstLine="0"/>
        <w:jc w:val="center"/>
        <w:rPr>
          <w:b/>
          <w:szCs w:val="22"/>
        </w:rPr>
      </w:pPr>
      <w:r w:rsidRPr="008431D8">
        <w:rPr>
          <w:b/>
          <w:szCs w:val="22"/>
        </w:rPr>
        <w:t xml:space="preserve">ARTICLE V </w:t>
      </w:r>
      <w:r w:rsidR="00D42DC7" w:rsidRPr="008431D8">
        <w:rPr>
          <w:b/>
          <w:szCs w:val="22"/>
        </w:rPr>
        <w:t>—</w:t>
      </w:r>
      <w:r w:rsidRPr="008431D8">
        <w:rPr>
          <w:b/>
          <w:szCs w:val="22"/>
        </w:rPr>
        <w:t xml:space="preserve"> EFFECTIVENESS</w:t>
      </w:r>
      <w:r w:rsidR="00025CCD" w:rsidRPr="008431D8">
        <w:rPr>
          <w:b/>
          <w:szCs w:val="22"/>
        </w:rPr>
        <w:t>; TERMINATION</w:t>
      </w:r>
    </w:p>
    <w:p w:rsidR="001765BA" w:rsidRPr="008431D8" w:rsidRDefault="006460AB">
      <w:pPr>
        <w:pStyle w:val="ModelNrmlDouble"/>
        <w:spacing w:line="240" w:lineRule="auto"/>
        <w:ind w:left="720" w:hanging="720"/>
        <w:rPr>
          <w:szCs w:val="22"/>
        </w:rPr>
      </w:pPr>
      <w:r w:rsidRPr="008431D8">
        <w:rPr>
          <w:szCs w:val="22"/>
        </w:rPr>
        <w:t>5.01</w:t>
      </w:r>
      <w:r w:rsidR="008D4512" w:rsidRPr="008431D8">
        <w:rPr>
          <w:szCs w:val="22"/>
        </w:rPr>
        <w:t>.</w:t>
      </w:r>
      <w:r w:rsidR="0045599B" w:rsidRPr="008431D8">
        <w:rPr>
          <w:szCs w:val="22"/>
        </w:rPr>
        <w:tab/>
      </w:r>
      <w:r w:rsidR="001765BA" w:rsidRPr="008431D8">
        <w:rPr>
          <w:szCs w:val="22"/>
        </w:rPr>
        <w:t>The Additional Condition of Effectiveness consists of the following, namely that the Recipient’s Ministry of Finance and the CBK have entered into an inter-agency agreement in form and substance satisfactory to the Association, setting forth the arrangements for the implementation of the Project</w:t>
      </w:r>
      <w:r w:rsidR="00E357E4" w:rsidRPr="008431D8">
        <w:rPr>
          <w:szCs w:val="22"/>
        </w:rPr>
        <w:t xml:space="preserve"> and any other </w:t>
      </w:r>
      <w:r w:rsidR="001765BA" w:rsidRPr="008431D8">
        <w:rPr>
          <w:szCs w:val="22"/>
        </w:rPr>
        <w:t xml:space="preserve">pertinent </w:t>
      </w:r>
      <w:r w:rsidR="00E357E4" w:rsidRPr="008431D8">
        <w:rPr>
          <w:szCs w:val="22"/>
        </w:rPr>
        <w:t xml:space="preserve">arrangements </w:t>
      </w:r>
      <w:r w:rsidR="00323AF5" w:rsidRPr="008431D8">
        <w:rPr>
          <w:szCs w:val="22"/>
        </w:rPr>
        <w:t xml:space="preserve">relating to </w:t>
      </w:r>
      <w:r w:rsidR="001765BA" w:rsidRPr="008431D8">
        <w:rPr>
          <w:szCs w:val="22"/>
        </w:rPr>
        <w:t>the Project.</w:t>
      </w:r>
    </w:p>
    <w:p w:rsidR="00076F87" w:rsidRPr="008431D8" w:rsidRDefault="001765BA">
      <w:pPr>
        <w:pStyle w:val="ModelNrmlDouble"/>
        <w:spacing w:line="240" w:lineRule="auto"/>
        <w:ind w:left="720" w:hanging="720"/>
        <w:rPr>
          <w:szCs w:val="22"/>
        </w:rPr>
      </w:pPr>
      <w:r w:rsidRPr="008431D8">
        <w:rPr>
          <w:szCs w:val="22"/>
        </w:rPr>
        <w:t>5.02.</w:t>
      </w:r>
      <w:r w:rsidRPr="008431D8">
        <w:rPr>
          <w:szCs w:val="22"/>
        </w:rPr>
        <w:tab/>
      </w:r>
      <w:r w:rsidR="00076F87" w:rsidRPr="008431D8">
        <w:rPr>
          <w:szCs w:val="22"/>
        </w:rPr>
        <w:t xml:space="preserve">The Effectiveness Deadline is the date </w:t>
      </w:r>
      <w:r w:rsidR="00E75ACD" w:rsidRPr="008431D8">
        <w:rPr>
          <w:szCs w:val="22"/>
        </w:rPr>
        <w:t>ninety (9</w:t>
      </w:r>
      <w:r w:rsidR="00076F87" w:rsidRPr="008431D8">
        <w:rPr>
          <w:szCs w:val="22"/>
        </w:rPr>
        <w:t>0) days after the date of this Agreement.</w:t>
      </w:r>
      <w:r w:rsidRPr="008431D8">
        <w:rPr>
          <w:szCs w:val="22"/>
        </w:rPr>
        <w:t xml:space="preserve"> </w:t>
      </w:r>
    </w:p>
    <w:p w:rsidR="00025CCD" w:rsidRPr="008431D8" w:rsidRDefault="0093783A">
      <w:pPr>
        <w:pStyle w:val="ModelNrmlDouble"/>
        <w:spacing w:line="240" w:lineRule="auto"/>
        <w:ind w:left="720" w:hanging="720"/>
        <w:rPr>
          <w:szCs w:val="22"/>
        </w:rPr>
      </w:pPr>
      <w:r w:rsidRPr="008431D8">
        <w:rPr>
          <w:szCs w:val="22"/>
        </w:rPr>
        <w:t>5.0</w:t>
      </w:r>
      <w:r w:rsidR="001765BA" w:rsidRPr="008431D8">
        <w:rPr>
          <w:szCs w:val="22"/>
        </w:rPr>
        <w:t>3</w:t>
      </w:r>
      <w:r w:rsidR="00025CCD" w:rsidRPr="008431D8">
        <w:rPr>
          <w:szCs w:val="22"/>
        </w:rPr>
        <w:t>.</w:t>
      </w:r>
      <w:r w:rsidR="00025CCD" w:rsidRPr="008431D8">
        <w:rPr>
          <w:szCs w:val="22"/>
        </w:rPr>
        <w:tab/>
      </w:r>
      <w:r w:rsidR="00315843" w:rsidRPr="008431D8">
        <w:rPr>
          <w:szCs w:val="22"/>
        </w:rPr>
        <w:t xml:space="preserve">For purposes of Section 8.05 (b) of the General Conditions, the date on which the obligations of the Recipient </w:t>
      </w:r>
      <w:r w:rsidR="00F93C99" w:rsidRPr="008431D8">
        <w:rPr>
          <w:szCs w:val="22"/>
        </w:rPr>
        <w:t xml:space="preserve">under this Agreement (other than those providing for payment obligations) </w:t>
      </w:r>
      <w:r w:rsidR="00315843" w:rsidRPr="008431D8">
        <w:rPr>
          <w:szCs w:val="22"/>
        </w:rPr>
        <w:t xml:space="preserve">shall terminate is </w:t>
      </w:r>
      <w:r w:rsidR="00F93C99" w:rsidRPr="008431D8">
        <w:rPr>
          <w:szCs w:val="22"/>
        </w:rPr>
        <w:t>twenty</w:t>
      </w:r>
      <w:r w:rsidR="00315843" w:rsidRPr="008431D8">
        <w:rPr>
          <w:szCs w:val="22"/>
        </w:rPr>
        <w:t xml:space="preserve"> years after the date of this Agreement.</w:t>
      </w:r>
    </w:p>
    <w:p w:rsidR="00076F87" w:rsidRPr="008431D8" w:rsidRDefault="00076F87">
      <w:pPr>
        <w:pStyle w:val="ModelNrmlDouble"/>
        <w:spacing w:line="240" w:lineRule="auto"/>
        <w:ind w:firstLine="0"/>
        <w:jc w:val="center"/>
        <w:rPr>
          <w:szCs w:val="22"/>
        </w:rPr>
      </w:pPr>
      <w:r w:rsidRPr="008431D8">
        <w:rPr>
          <w:b/>
          <w:szCs w:val="22"/>
        </w:rPr>
        <w:t xml:space="preserve">ARTICLE VI </w:t>
      </w:r>
      <w:r w:rsidR="00F93C99" w:rsidRPr="008431D8">
        <w:rPr>
          <w:b/>
          <w:szCs w:val="22"/>
        </w:rPr>
        <w:t>—</w:t>
      </w:r>
      <w:r w:rsidRPr="008431D8">
        <w:rPr>
          <w:b/>
          <w:szCs w:val="22"/>
        </w:rPr>
        <w:t xml:space="preserve"> REPRESENTATIVE; ADDRESSES</w:t>
      </w:r>
    </w:p>
    <w:p w:rsidR="00076F87" w:rsidRPr="008431D8" w:rsidRDefault="00076F87">
      <w:pPr>
        <w:pStyle w:val="ModelNrmlSingle"/>
        <w:ind w:left="720" w:hanging="720"/>
        <w:rPr>
          <w:szCs w:val="22"/>
        </w:rPr>
      </w:pPr>
      <w:r w:rsidRPr="008431D8">
        <w:rPr>
          <w:szCs w:val="22"/>
        </w:rPr>
        <w:t>6.01.</w:t>
      </w:r>
      <w:r w:rsidRPr="008431D8">
        <w:rPr>
          <w:szCs w:val="22"/>
        </w:rPr>
        <w:tab/>
      </w:r>
      <w:r w:rsidR="007C78D6" w:rsidRPr="008431D8">
        <w:rPr>
          <w:szCs w:val="22"/>
        </w:rPr>
        <w:t>T</w:t>
      </w:r>
      <w:r w:rsidRPr="008431D8">
        <w:rPr>
          <w:szCs w:val="22"/>
        </w:rPr>
        <w:t xml:space="preserve">he Recipient’s Representative is </w:t>
      </w:r>
      <w:r w:rsidR="00E139AB" w:rsidRPr="008431D8">
        <w:rPr>
          <w:szCs w:val="22"/>
        </w:rPr>
        <w:t>the Minister of Finance</w:t>
      </w:r>
      <w:r w:rsidRPr="008431D8">
        <w:rPr>
          <w:szCs w:val="22"/>
        </w:rPr>
        <w:t>.</w:t>
      </w:r>
    </w:p>
    <w:p w:rsidR="00076F87" w:rsidRPr="008431D8" w:rsidRDefault="00076F87">
      <w:pPr>
        <w:pStyle w:val="ModelNrmlSingle"/>
        <w:ind w:left="720" w:hanging="720"/>
        <w:rPr>
          <w:szCs w:val="22"/>
        </w:rPr>
      </w:pPr>
      <w:r w:rsidRPr="008431D8">
        <w:rPr>
          <w:szCs w:val="22"/>
        </w:rPr>
        <w:t>6.02.</w:t>
      </w:r>
      <w:r w:rsidRPr="008431D8">
        <w:rPr>
          <w:szCs w:val="22"/>
        </w:rPr>
        <w:tab/>
        <w:t>The Recipient’s Address is:</w:t>
      </w:r>
    </w:p>
    <w:p w:rsidR="008E5351" w:rsidRPr="008431D8" w:rsidRDefault="008E5351" w:rsidP="006C69E4">
      <w:pPr>
        <w:pStyle w:val="ModelNrmlSingle"/>
        <w:spacing w:after="0"/>
        <w:ind w:left="720"/>
        <w:rPr>
          <w:bCs/>
          <w:szCs w:val="22"/>
        </w:rPr>
      </w:pPr>
      <w:r w:rsidRPr="008431D8">
        <w:rPr>
          <w:bCs/>
          <w:szCs w:val="22"/>
        </w:rPr>
        <w:t xml:space="preserve">Ministry of Finance </w:t>
      </w:r>
    </w:p>
    <w:p w:rsidR="008E5351" w:rsidRPr="008431D8" w:rsidRDefault="00E357E4" w:rsidP="006C69E4">
      <w:pPr>
        <w:pStyle w:val="ModelNrmlSingle"/>
        <w:spacing w:after="0"/>
        <w:ind w:left="720"/>
        <w:rPr>
          <w:bCs/>
          <w:szCs w:val="22"/>
        </w:rPr>
      </w:pPr>
      <w:r w:rsidRPr="008431D8">
        <w:rPr>
          <w:bCs/>
          <w:szCs w:val="22"/>
        </w:rPr>
        <w:t>Mother Teresa Street</w:t>
      </w:r>
    </w:p>
    <w:p w:rsidR="008E5351" w:rsidRPr="008431D8" w:rsidRDefault="008E5351" w:rsidP="006C69E4">
      <w:pPr>
        <w:pStyle w:val="ModelNrmlSingle"/>
        <w:spacing w:after="0"/>
        <w:ind w:left="720"/>
        <w:rPr>
          <w:bCs/>
          <w:szCs w:val="22"/>
        </w:rPr>
      </w:pPr>
      <w:r w:rsidRPr="008431D8">
        <w:rPr>
          <w:bCs/>
          <w:szCs w:val="22"/>
        </w:rPr>
        <w:t>1000</w:t>
      </w:r>
      <w:r w:rsidR="00E357E4" w:rsidRPr="008431D8">
        <w:rPr>
          <w:bCs/>
          <w:szCs w:val="22"/>
        </w:rPr>
        <w:t>0</w:t>
      </w:r>
      <w:r w:rsidRPr="008431D8">
        <w:rPr>
          <w:bCs/>
          <w:szCs w:val="22"/>
        </w:rPr>
        <w:t xml:space="preserve"> </w:t>
      </w:r>
      <w:proofErr w:type="spellStart"/>
      <w:r w:rsidRPr="008431D8">
        <w:rPr>
          <w:bCs/>
          <w:szCs w:val="22"/>
        </w:rPr>
        <w:t>Pristina</w:t>
      </w:r>
      <w:proofErr w:type="spellEnd"/>
    </w:p>
    <w:p w:rsidR="008E5351" w:rsidRPr="008431D8" w:rsidRDefault="008E5351" w:rsidP="006C69E4">
      <w:pPr>
        <w:pStyle w:val="ModelNrmlSingle"/>
        <w:spacing w:after="0"/>
        <w:ind w:left="720"/>
        <w:rPr>
          <w:bCs/>
          <w:szCs w:val="22"/>
        </w:rPr>
      </w:pPr>
      <w:r w:rsidRPr="008431D8">
        <w:rPr>
          <w:bCs/>
          <w:szCs w:val="22"/>
        </w:rPr>
        <w:t>Republic of Kosovo</w:t>
      </w:r>
      <w:r w:rsidRPr="008431D8" w:rsidDel="00370976">
        <w:rPr>
          <w:bCs/>
          <w:szCs w:val="22"/>
        </w:rPr>
        <w:t xml:space="preserve"> </w:t>
      </w:r>
    </w:p>
    <w:p w:rsidR="008E5351" w:rsidRPr="008431D8" w:rsidRDefault="008E5351" w:rsidP="008E5351">
      <w:pPr>
        <w:pStyle w:val="ModelNrmlSingle"/>
        <w:spacing w:after="0"/>
        <w:ind w:left="720"/>
        <w:rPr>
          <w:bCs/>
          <w:szCs w:val="22"/>
        </w:rPr>
      </w:pPr>
    </w:p>
    <w:p w:rsidR="00076F87" w:rsidRPr="008431D8" w:rsidRDefault="00076F87" w:rsidP="006C69E4">
      <w:pPr>
        <w:pStyle w:val="ModelNrmlSingle"/>
        <w:ind w:left="720"/>
        <w:rPr>
          <w:bCs/>
          <w:szCs w:val="22"/>
        </w:rPr>
      </w:pPr>
      <w:r w:rsidRPr="008431D8">
        <w:rPr>
          <w:bCs/>
          <w:szCs w:val="22"/>
        </w:rPr>
        <w:lastRenderedPageBreak/>
        <w:t>Cable:</w:t>
      </w:r>
      <w:r w:rsidRPr="008431D8">
        <w:rPr>
          <w:bCs/>
          <w:szCs w:val="22"/>
        </w:rPr>
        <w:tab/>
      </w:r>
      <w:r w:rsidRPr="008431D8">
        <w:rPr>
          <w:bCs/>
          <w:szCs w:val="22"/>
        </w:rPr>
        <w:tab/>
      </w:r>
      <w:r w:rsidR="008E5351" w:rsidRPr="008431D8">
        <w:rPr>
          <w:bCs/>
          <w:szCs w:val="22"/>
        </w:rPr>
        <w:tab/>
      </w:r>
      <w:r w:rsidR="008E5351" w:rsidRPr="008431D8">
        <w:rPr>
          <w:bCs/>
          <w:szCs w:val="22"/>
        </w:rPr>
        <w:tab/>
      </w:r>
      <w:r w:rsidRPr="008431D8">
        <w:rPr>
          <w:bCs/>
          <w:szCs w:val="22"/>
        </w:rPr>
        <w:t>Telex:</w:t>
      </w:r>
      <w:r w:rsidRPr="008431D8">
        <w:rPr>
          <w:bCs/>
          <w:szCs w:val="22"/>
        </w:rPr>
        <w:tab/>
      </w:r>
      <w:r w:rsidRPr="008431D8">
        <w:rPr>
          <w:bCs/>
          <w:szCs w:val="22"/>
        </w:rPr>
        <w:tab/>
        <w:t>Facsimile:</w:t>
      </w:r>
    </w:p>
    <w:p w:rsidR="008E5351" w:rsidRPr="008431D8" w:rsidRDefault="008E5351" w:rsidP="006C69E4">
      <w:pPr>
        <w:pStyle w:val="ModelNrmlSingle"/>
        <w:spacing w:after="0"/>
        <w:ind w:left="720"/>
        <w:rPr>
          <w:szCs w:val="22"/>
        </w:rPr>
      </w:pPr>
      <w:r w:rsidRPr="008431D8">
        <w:rPr>
          <w:szCs w:val="22"/>
        </w:rPr>
        <w:t>38 138 200 34 101</w:t>
      </w:r>
      <w:r w:rsidRPr="008431D8">
        <w:rPr>
          <w:szCs w:val="22"/>
        </w:rPr>
        <w:tab/>
      </w:r>
      <w:r w:rsidRPr="008431D8">
        <w:rPr>
          <w:szCs w:val="22"/>
        </w:rPr>
        <w:tab/>
      </w:r>
      <w:r w:rsidR="006C69E4" w:rsidRPr="008431D8">
        <w:rPr>
          <w:szCs w:val="22"/>
        </w:rPr>
        <w:tab/>
      </w:r>
      <w:r w:rsidRPr="008431D8">
        <w:rPr>
          <w:szCs w:val="22"/>
        </w:rPr>
        <w:tab/>
        <w:t>+381 (0) 38211537</w:t>
      </w:r>
    </w:p>
    <w:p w:rsidR="008E5351" w:rsidRPr="008431D8" w:rsidRDefault="008E5351">
      <w:pPr>
        <w:pStyle w:val="ModelNrmlSingle"/>
        <w:ind w:left="720" w:hanging="720"/>
        <w:rPr>
          <w:bCs/>
          <w:szCs w:val="22"/>
        </w:rPr>
      </w:pPr>
    </w:p>
    <w:p w:rsidR="00076F87" w:rsidRPr="008431D8" w:rsidRDefault="00076F87">
      <w:pPr>
        <w:pStyle w:val="ModelNrmlSingle"/>
        <w:ind w:left="720" w:hanging="720"/>
        <w:rPr>
          <w:bCs/>
          <w:szCs w:val="22"/>
        </w:rPr>
      </w:pPr>
      <w:r w:rsidRPr="008431D8">
        <w:rPr>
          <w:bCs/>
          <w:szCs w:val="22"/>
        </w:rPr>
        <w:t>6.03.</w:t>
      </w:r>
      <w:r w:rsidRPr="008431D8">
        <w:rPr>
          <w:bCs/>
          <w:szCs w:val="22"/>
        </w:rPr>
        <w:tab/>
        <w:t>The Association’s Address is:</w:t>
      </w:r>
    </w:p>
    <w:p w:rsidR="00076F87" w:rsidRPr="008431D8" w:rsidRDefault="00076F87" w:rsidP="006C69E4">
      <w:pPr>
        <w:pStyle w:val="ModelNrmlSingle"/>
        <w:spacing w:after="0"/>
        <w:ind w:left="1440" w:hanging="720"/>
        <w:rPr>
          <w:bCs/>
          <w:szCs w:val="22"/>
        </w:rPr>
      </w:pPr>
      <w:r w:rsidRPr="008431D8">
        <w:rPr>
          <w:bCs/>
          <w:szCs w:val="22"/>
        </w:rPr>
        <w:tab/>
        <w:t>International Development Association</w:t>
      </w:r>
    </w:p>
    <w:p w:rsidR="00076F87" w:rsidRPr="008431D8" w:rsidRDefault="00076F87" w:rsidP="006C69E4">
      <w:pPr>
        <w:pStyle w:val="ModelNrmlSingle"/>
        <w:spacing w:after="0"/>
        <w:ind w:left="1440" w:hanging="720"/>
        <w:rPr>
          <w:bCs/>
          <w:szCs w:val="22"/>
        </w:rPr>
      </w:pPr>
      <w:r w:rsidRPr="008431D8">
        <w:rPr>
          <w:bCs/>
          <w:szCs w:val="22"/>
        </w:rPr>
        <w:tab/>
        <w:t>1818 H Street, N.W.</w:t>
      </w:r>
    </w:p>
    <w:p w:rsidR="00076F87" w:rsidRPr="008431D8" w:rsidRDefault="00076F87" w:rsidP="006C69E4">
      <w:pPr>
        <w:pStyle w:val="ModelNrmlSingle"/>
        <w:spacing w:after="0"/>
        <w:ind w:left="720"/>
        <w:rPr>
          <w:bCs/>
          <w:szCs w:val="22"/>
        </w:rPr>
      </w:pPr>
      <w:r w:rsidRPr="008431D8">
        <w:rPr>
          <w:bCs/>
          <w:szCs w:val="22"/>
        </w:rPr>
        <w:t>Washington, D.C. 20433</w:t>
      </w:r>
    </w:p>
    <w:p w:rsidR="00076F87" w:rsidRPr="008431D8" w:rsidRDefault="00076F87" w:rsidP="006C69E4">
      <w:pPr>
        <w:pStyle w:val="ModelNrmlSingle"/>
        <w:spacing w:after="0"/>
        <w:ind w:left="1440" w:hanging="720"/>
        <w:rPr>
          <w:bCs/>
          <w:szCs w:val="22"/>
        </w:rPr>
      </w:pPr>
      <w:r w:rsidRPr="008431D8">
        <w:rPr>
          <w:bCs/>
          <w:szCs w:val="22"/>
        </w:rPr>
        <w:tab/>
        <w:t>United States of America</w:t>
      </w:r>
    </w:p>
    <w:p w:rsidR="00076F87" w:rsidRPr="008431D8" w:rsidRDefault="00076F87" w:rsidP="006C69E4">
      <w:pPr>
        <w:pStyle w:val="ModelNrmlSingle"/>
        <w:spacing w:after="0"/>
        <w:ind w:left="1440" w:hanging="720"/>
        <w:rPr>
          <w:bCs/>
          <w:szCs w:val="22"/>
        </w:rPr>
      </w:pPr>
    </w:p>
    <w:p w:rsidR="00076F87" w:rsidRPr="008431D8" w:rsidRDefault="003F576F" w:rsidP="006C69E4">
      <w:pPr>
        <w:pStyle w:val="ModelNrmlSingle"/>
        <w:ind w:left="1440" w:hanging="720"/>
        <w:rPr>
          <w:bCs/>
          <w:szCs w:val="22"/>
        </w:rPr>
      </w:pPr>
      <w:r w:rsidRPr="008431D8">
        <w:rPr>
          <w:bCs/>
          <w:szCs w:val="22"/>
        </w:rPr>
        <w:tab/>
        <w:t>Cable:</w:t>
      </w:r>
      <w:r w:rsidRPr="008431D8">
        <w:rPr>
          <w:bCs/>
          <w:szCs w:val="22"/>
        </w:rPr>
        <w:tab/>
      </w:r>
      <w:r w:rsidRPr="008431D8">
        <w:rPr>
          <w:bCs/>
          <w:szCs w:val="22"/>
        </w:rPr>
        <w:tab/>
      </w:r>
      <w:r w:rsidR="00F93C99" w:rsidRPr="008431D8">
        <w:rPr>
          <w:bCs/>
          <w:szCs w:val="22"/>
        </w:rPr>
        <w:tab/>
      </w:r>
      <w:r w:rsidR="00076F87" w:rsidRPr="008431D8">
        <w:rPr>
          <w:bCs/>
          <w:szCs w:val="22"/>
        </w:rPr>
        <w:t>Telex:</w:t>
      </w:r>
      <w:r w:rsidR="00076F87" w:rsidRPr="008431D8">
        <w:rPr>
          <w:bCs/>
          <w:szCs w:val="22"/>
        </w:rPr>
        <w:tab/>
      </w:r>
      <w:r w:rsidR="00076F87" w:rsidRPr="008431D8">
        <w:rPr>
          <w:bCs/>
          <w:szCs w:val="22"/>
        </w:rPr>
        <w:tab/>
      </w:r>
      <w:r w:rsidR="00076F87" w:rsidRPr="008431D8">
        <w:rPr>
          <w:bCs/>
          <w:szCs w:val="22"/>
        </w:rPr>
        <w:tab/>
        <w:t>Facsimile:</w:t>
      </w:r>
    </w:p>
    <w:p w:rsidR="00076F87" w:rsidRPr="008431D8" w:rsidRDefault="003F576F" w:rsidP="006C69E4">
      <w:pPr>
        <w:pStyle w:val="ModelNrmlSingle"/>
        <w:spacing w:after="0"/>
        <w:ind w:left="1440" w:hanging="720"/>
        <w:rPr>
          <w:bCs/>
          <w:szCs w:val="22"/>
        </w:rPr>
      </w:pPr>
      <w:r w:rsidRPr="008431D8">
        <w:rPr>
          <w:bCs/>
          <w:szCs w:val="22"/>
        </w:rPr>
        <w:tab/>
      </w:r>
      <w:r w:rsidR="00076F87" w:rsidRPr="008431D8">
        <w:rPr>
          <w:bCs/>
          <w:szCs w:val="22"/>
        </w:rPr>
        <w:t>INDEVAS</w:t>
      </w:r>
      <w:r w:rsidR="00076F87" w:rsidRPr="008431D8">
        <w:rPr>
          <w:bCs/>
          <w:szCs w:val="22"/>
        </w:rPr>
        <w:tab/>
      </w:r>
      <w:r w:rsidR="00076F87" w:rsidRPr="008431D8">
        <w:rPr>
          <w:bCs/>
          <w:szCs w:val="22"/>
        </w:rPr>
        <w:tab/>
        <w:t>248423 (MCI)</w:t>
      </w:r>
      <w:r w:rsidR="00F93C99" w:rsidRPr="008431D8">
        <w:rPr>
          <w:bCs/>
          <w:szCs w:val="22"/>
        </w:rPr>
        <w:tab/>
      </w:r>
      <w:r w:rsidR="00076F87" w:rsidRPr="008431D8">
        <w:rPr>
          <w:bCs/>
          <w:szCs w:val="22"/>
        </w:rPr>
        <w:tab/>
        <w:t>1-202-477-6391</w:t>
      </w:r>
    </w:p>
    <w:p w:rsidR="00076F87" w:rsidRPr="008431D8" w:rsidRDefault="003F576F" w:rsidP="006C69E4">
      <w:pPr>
        <w:pStyle w:val="ModelNrmlSingle"/>
        <w:spacing w:after="0"/>
        <w:ind w:left="1440" w:hanging="720"/>
        <w:rPr>
          <w:bCs/>
          <w:szCs w:val="22"/>
        </w:rPr>
      </w:pPr>
      <w:r w:rsidRPr="008431D8">
        <w:rPr>
          <w:bCs/>
          <w:szCs w:val="22"/>
        </w:rPr>
        <w:tab/>
      </w:r>
      <w:r w:rsidR="00076F87" w:rsidRPr="008431D8">
        <w:rPr>
          <w:bCs/>
          <w:szCs w:val="22"/>
        </w:rPr>
        <w:t>Washington, D.C.</w:t>
      </w:r>
    </w:p>
    <w:p w:rsidR="00076F87" w:rsidRPr="008431D8" w:rsidRDefault="00076F87">
      <w:pPr>
        <w:pStyle w:val="ModelNrmlSingle"/>
        <w:spacing w:after="0"/>
        <w:ind w:left="720" w:hanging="720"/>
        <w:rPr>
          <w:bCs/>
          <w:szCs w:val="22"/>
        </w:rPr>
      </w:pPr>
    </w:p>
    <w:p w:rsidR="00292BCC" w:rsidRPr="008431D8" w:rsidRDefault="00292BCC" w:rsidP="00292BCC">
      <w:pPr>
        <w:pStyle w:val="BodyText"/>
        <w:ind w:firstLine="720"/>
        <w:rPr>
          <w:sz w:val="22"/>
          <w:szCs w:val="22"/>
        </w:rPr>
      </w:pPr>
      <w:proofErr w:type="gramStart"/>
      <w:r w:rsidRPr="008431D8">
        <w:rPr>
          <w:sz w:val="22"/>
          <w:szCs w:val="22"/>
        </w:rPr>
        <w:t xml:space="preserve">AGREED at </w:t>
      </w:r>
      <w:proofErr w:type="spellStart"/>
      <w:r w:rsidRPr="008431D8">
        <w:rPr>
          <w:sz w:val="22"/>
          <w:szCs w:val="22"/>
        </w:rPr>
        <w:t>Pristina</w:t>
      </w:r>
      <w:proofErr w:type="spellEnd"/>
      <w:r w:rsidRPr="008431D8">
        <w:rPr>
          <w:sz w:val="22"/>
          <w:szCs w:val="22"/>
        </w:rPr>
        <w:t>, Republic of Kosovo, as of the day and year first above written.</w:t>
      </w:r>
      <w:proofErr w:type="gramEnd"/>
    </w:p>
    <w:p w:rsidR="008F65A0" w:rsidRPr="008431D8" w:rsidRDefault="008F65A0">
      <w:pPr>
        <w:rPr>
          <w:b/>
          <w:sz w:val="22"/>
          <w:szCs w:val="22"/>
        </w:rPr>
      </w:pPr>
    </w:p>
    <w:p w:rsidR="008F65A0" w:rsidRPr="008431D8" w:rsidRDefault="008F65A0">
      <w:pPr>
        <w:rPr>
          <w:sz w:val="22"/>
          <w:szCs w:val="22"/>
        </w:rPr>
      </w:pPr>
    </w:p>
    <w:p w:rsidR="00076F87" w:rsidRPr="008431D8" w:rsidRDefault="00E75ACD" w:rsidP="0040355C">
      <w:pPr>
        <w:ind w:left="1440" w:firstLine="720"/>
        <w:rPr>
          <w:sz w:val="22"/>
          <w:szCs w:val="22"/>
        </w:rPr>
      </w:pPr>
      <w:r w:rsidRPr="008431D8">
        <w:rPr>
          <w:sz w:val="22"/>
          <w:szCs w:val="22"/>
        </w:rPr>
        <w:t>REPUBLIC OF KOSOVO</w:t>
      </w:r>
    </w:p>
    <w:p w:rsidR="00076F87" w:rsidRPr="008431D8" w:rsidRDefault="00076F87">
      <w:pPr>
        <w:rPr>
          <w:sz w:val="22"/>
          <w:szCs w:val="22"/>
        </w:rPr>
      </w:pPr>
    </w:p>
    <w:p w:rsidR="006C69E4" w:rsidRPr="008431D8" w:rsidRDefault="006C69E4">
      <w:pPr>
        <w:rPr>
          <w:sz w:val="22"/>
          <w:szCs w:val="22"/>
        </w:rPr>
      </w:pPr>
    </w:p>
    <w:p w:rsidR="006C69E4" w:rsidRPr="008431D8" w:rsidRDefault="006C69E4">
      <w:pPr>
        <w:rPr>
          <w:sz w:val="22"/>
          <w:szCs w:val="22"/>
        </w:rPr>
      </w:pPr>
    </w:p>
    <w:p w:rsidR="0040355C" w:rsidRPr="008431D8" w:rsidRDefault="0040355C">
      <w:pPr>
        <w:rPr>
          <w:sz w:val="22"/>
          <w:szCs w:val="22"/>
        </w:rPr>
      </w:pPr>
    </w:p>
    <w:p w:rsidR="00076F87" w:rsidRPr="008431D8" w:rsidRDefault="00076F87">
      <w:pPr>
        <w:rPr>
          <w:sz w:val="22"/>
          <w:szCs w:val="22"/>
        </w:rPr>
      </w:pPr>
      <w:r w:rsidRPr="008431D8">
        <w:rPr>
          <w:sz w:val="22"/>
          <w:szCs w:val="22"/>
        </w:rPr>
        <w:tab/>
      </w:r>
      <w:r w:rsidRPr="008431D8">
        <w:rPr>
          <w:sz w:val="22"/>
          <w:szCs w:val="22"/>
        </w:rPr>
        <w:tab/>
      </w:r>
      <w:r w:rsidRPr="008431D8">
        <w:rPr>
          <w:sz w:val="22"/>
          <w:szCs w:val="22"/>
        </w:rPr>
        <w:tab/>
      </w:r>
      <w:r w:rsidR="0058073E" w:rsidRPr="00BD2CF6">
        <w:rPr>
          <w:sz w:val="22"/>
          <w:szCs w:val="22"/>
        </w:rPr>
        <w:t>By</w:t>
      </w:r>
      <w:r w:rsidR="0058073E">
        <w:rPr>
          <w:sz w:val="22"/>
          <w:szCs w:val="22"/>
        </w:rPr>
        <w:t xml:space="preserve"> /s/ </w:t>
      </w:r>
      <w:proofErr w:type="spellStart"/>
      <w:r w:rsidR="0058073E" w:rsidRPr="00F82987">
        <w:rPr>
          <w:bCs/>
          <w:color w:val="000000"/>
          <w:sz w:val="22"/>
          <w:szCs w:val="22"/>
        </w:rPr>
        <w:t>Hashim</w:t>
      </w:r>
      <w:proofErr w:type="spellEnd"/>
      <w:r w:rsidR="0058073E" w:rsidRPr="00F82987">
        <w:rPr>
          <w:bCs/>
          <w:color w:val="000000"/>
          <w:sz w:val="22"/>
          <w:szCs w:val="22"/>
        </w:rPr>
        <w:t xml:space="preserve"> </w:t>
      </w:r>
      <w:proofErr w:type="spellStart"/>
      <w:r w:rsidR="0058073E" w:rsidRPr="00F82987">
        <w:rPr>
          <w:bCs/>
          <w:color w:val="000000"/>
          <w:sz w:val="22"/>
          <w:szCs w:val="22"/>
        </w:rPr>
        <w:t>Thaçi</w:t>
      </w:r>
      <w:proofErr w:type="spellEnd"/>
    </w:p>
    <w:p w:rsidR="0040355C" w:rsidRPr="008431D8" w:rsidRDefault="0040355C">
      <w:pPr>
        <w:jc w:val="right"/>
        <w:rPr>
          <w:sz w:val="22"/>
          <w:szCs w:val="22"/>
        </w:rPr>
      </w:pPr>
    </w:p>
    <w:p w:rsidR="00076F87" w:rsidRPr="008431D8" w:rsidRDefault="00076F87">
      <w:pPr>
        <w:jc w:val="right"/>
        <w:rPr>
          <w:sz w:val="22"/>
          <w:szCs w:val="22"/>
        </w:rPr>
      </w:pPr>
      <w:r w:rsidRPr="008431D8">
        <w:rPr>
          <w:sz w:val="22"/>
          <w:szCs w:val="22"/>
        </w:rPr>
        <w:t>Authorized Representative</w:t>
      </w:r>
    </w:p>
    <w:p w:rsidR="00076F87" w:rsidRPr="008431D8" w:rsidRDefault="00076F87">
      <w:pPr>
        <w:rPr>
          <w:sz w:val="22"/>
          <w:szCs w:val="22"/>
        </w:rPr>
      </w:pPr>
    </w:p>
    <w:p w:rsidR="0040355C" w:rsidRPr="008431D8" w:rsidRDefault="0040355C">
      <w:pPr>
        <w:rPr>
          <w:sz w:val="22"/>
          <w:szCs w:val="22"/>
        </w:rPr>
      </w:pPr>
    </w:p>
    <w:p w:rsidR="00076F87" w:rsidRPr="008431D8" w:rsidRDefault="00076F87">
      <w:pPr>
        <w:jc w:val="both"/>
        <w:rPr>
          <w:sz w:val="22"/>
          <w:szCs w:val="22"/>
        </w:rPr>
      </w:pPr>
      <w:r w:rsidRPr="008431D8">
        <w:rPr>
          <w:sz w:val="22"/>
          <w:szCs w:val="22"/>
        </w:rPr>
        <w:tab/>
      </w:r>
      <w:r w:rsidRPr="008431D8">
        <w:rPr>
          <w:sz w:val="22"/>
          <w:szCs w:val="22"/>
        </w:rPr>
        <w:tab/>
      </w:r>
      <w:r w:rsidRPr="008431D8">
        <w:rPr>
          <w:sz w:val="22"/>
          <w:szCs w:val="22"/>
        </w:rPr>
        <w:tab/>
        <w:t>INTERNATIONAL DEVELOPMENT ASSOCIATION</w:t>
      </w:r>
    </w:p>
    <w:p w:rsidR="00076F87" w:rsidRPr="008431D8" w:rsidRDefault="00076F87">
      <w:pPr>
        <w:jc w:val="both"/>
        <w:rPr>
          <w:sz w:val="22"/>
          <w:szCs w:val="22"/>
        </w:rPr>
      </w:pPr>
    </w:p>
    <w:p w:rsidR="00076F87" w:rsidRPr="008431D8" w:rsidRDefault="00076F87">
      <w:pPr>
        <w:jc w:val="both"/>
        <w:rPr>
          <w:sz w:val="22"/>
          <w:szCs w:val="22"/>
        </w:rPr>
      </w:pPr>
    </w:p>
    <w:p w:rsidR="006C69E4" w:rsidRPr="008431D8" w:rsidRDefault="006C69E4">
      <w:pPr>
        <w:jc w:val="both"/>
        <w:rPr>
          <w:sz w:val="22"/>
          <w:szCs w:val="22"/>
        </w:rPr>
      </w:pPr>
    </w:p>
    <w:p w:rsidR="006C69E4" w:rsidRPr="008431D8" w:rsidRDefault="006C69E4">
      <w:pPr>
        <w:jc w:val="both"/>
        <w:rPr>
          <w:sz w:val="22"/>
          <w:szCs w:val="22"/>
        </w:rPr>
      </w:pPr>
    </w:p>
    <w:p w:rsidR="006C69E4" w:rsidRPr="008431D8" w:rsidRDefault="006C69E4">
      <w:pPr>
        <w:jc w:val="both"/>
        <w:rPr>
          <w:sz w:val="22"/>
          <w:szCs w:val="22"/>
        </w:rPr>
      </w:pPr>
    </w:p>
    <w:p w:rsidR="00076F87" w:rsidRPr="008431D8" w:rsidRDefault="00076F87">
      <w:pPr>
        <w:jc w:val="both"/>
        <w:rPr>
          <w:sz w:val="22"/>
          <w:szCs w:val="22"/>
        </w:rPr>
      </w:pPr>
      <w:r w:rsidRPr="008431D8">
        <w:rPr>
          <w:sz w:val="22"/>
          <w:szCs w:val="22"/>
        </w:rPr>
        <w:tab/>
      </w:r>
      <w:r w:rsidRPr="008431D8">
        <w:rPr>
          <w:sz w:val="22"/>
          <w:szCs w:val="22"/>
        </w:rPr>
        <w:tab/>
      </w:r>
      <w:r w:rsidRPr="008431D8">
        <w:rPr>
          <w:sz w:val="22"/>
          <w:szCs w:val="22"/>
        </w:rPr>
        <w:tab/>
      </w:r>
      <w:r w:rsidR="0058073E" w:rsidRPr="00BD2CF6">
        <w:rPr>
          <w:sz w:val="22"/>
          <w:szCs w:val="22"/>
        </w:rPr>
        <w:t>By</w:t>
      </w:r>
      <w:r w:rsidR="0058073E">
        <w:rPr>
          <w:sz w:val="22"/>
          <w:szCs w:val="22"/>
        </w:rPr>
        <w:t xml:space="preserve"> /s/ </w:t>
      </w:r>
      <w:proofErr w:type="spellStart"/>
      <w:r w:rsidR="0058073E" w:rsidRPr="00F82987">
        <w:rPr>
          <w:sz w:val="22"/>
          <w:szCs w:val="22"/>
        </w:rPr>
        <w:t>Ranjit</w:t>
      </w:r>
      <w:proofErr w:type="spellEnd"/>
      <w:r w:rsidR="0058073E" w:rsidRPr="00F82987">
        <w:rPr>
          <w:sz w:val="22"/>
          <w:szCs w:val="22"/>
        </w:rPr>
        <w:t xml:space="preserve"> </w:t>
      </w:r>
      <w:proofErr w:type="spellStart"/>
      <w:r w:rsidR="0058073E" w:rsidRPr="00F82987">
        <w:rPr>
          <w:sz w:val="22"/>
          <w:szCs w:val="22"/>
        </w:rPr>
        <w:t>Nayak</w:t>
      </w:r>
      <w:proofErr w:type="spellEnd"/>
    </w:p>
    <w:p w:rsidR="0040355C" w:rsidRPr="008431D8" w:rsidRDefault="0040355C">
      <w:pPr>
        <w:jc w:val="right"/>
        <w:rPr>
          <w:sz w:val="22"/>
          <w:szCs w:val="22"/>
        </w:rPr>
      </w:pPr>
    </w:p>
    <w:p w:rsidR="00076F87" w:rsidRPr="008431D8" w:rsidRDefault="00076F87">
      <w:pPr>
        <w:jc w:val="right"/>
        <w:rPr>
          <w:sz w:val="22"/>
          <w:szCs w:val="22"/>
        </w:rPr>
      </w:pPr>
      <w:r w:rsidRPr="008431D8">
        <w:rPr>
          <w:sz w:val="22"/>
          <w:szCs w:val="22"/>
        </w:rPr>
        <w:t>Authorized Representative</w:t>
      </w:r>
    </w:p>
    <w:p w:rsidR="00076F87" w:rsidRPr="008431D8" w:rsidRDefault="00076F87">
      <w:pPr>
        <w:jc w:val="right"/>
        <w:rPr>
          <w:b/>
          <w:sz w:val="22"/>
          <w:szCs w:val="22"/>
        </w:rPr>
      </w:pPr>
    </w:p>
    <w:p w:rsidR="00076F87" w:rsidRPr="008431D8" w:rsidRDefault="00076F87">
      <w:pPr>
        <w:pStyle w:val="BodyText"/>
        <w:jc w:val="center"/>
        <w:rPr>
          <w:b/>
          <w:bCs/>
          <w:sz w:val="22"/>
          <w:szCs w:val="22"/>
        </w:rPr>
      </w:pPr>
      <w:r w:rsidRPr="008431D8">
        <w:rPr>
          <w:sz w:val="22"/>
          <w:szCs w:val="22"/>
        </w:rPr>
        <w:br w:type="page"/>
      </w:r>
      <w:r w:rsidRPr="008431D8">
        <w:rPr>
          <w:b/>
          <w:bCs/>
          <w:sz w:val="22"/>
          <w:szCs w:val="22"/>
        </w:rPr>
        <w:lastRenderedPageBreak/>
        <w:t>SCHEDULE 1</w:t>
      </w:r>
    </w:p>
    <w:p w:rsidR="00076F87" w:rsidRPr="008431D8" w:rsidRDefault="00076F87">
      <w:pPr>
        <w:pStyle w:val="BodyText"/>
        <w:jc w:val="center"/>
        <w:rPr>
          <w:sz w:val="22"/>
          <w:szCs w:val="22"/>
        </w:rPr>
      </w:pPr>
      <w:r w:rsidRPr="008431D8">
        <w:rPr>
          <w:b/>
          <w:bCs/>
          <w:sz w:val="22"/>
          <w:szCs w:val="22"/>
        </w:rPr>
        <w:t>Project Description</w:t>
      </w:r>
    </w:p>
    <w:p w:rsidR="00076F87" w:rsidRPr="008431D8" w:rsidRDefault="00076F87">
      <w:pPr>
        <w:pStyle w:val="ModelNrmlSingle"/>
        <w:rPr>
          <w:szCs w:val="22"/>
        </w:rPr>
      </w:pPr>
      <w:r w:rsidRPr="008431D8">
        <w:rPr>
          <w:szCs w:val="22"/>
        </w:rPr>
        <w:t>The objectives of the Project</w:t>
      </w:r>
      <w:r w:rsidR="002C4065" w:rsidRPr="008431D8">
        <w:rPr>
          <w:szCs w:val="22"/>
        </w:rPr>
        <w:t xml:space="preserve"> </w:t>
      </w:r>
      <w:r w:rsidRPr="008431D8">
        <w:rPr>
          <w:szCs w:val="22"/>
        </w:rPr>
        <w:t>are</w:t>
      </w:r>
      <w:r w:rsidR="00681618" w:rsidRPr="008431D8">
        <w:rPr>
          <w:szCs w:val="22"/>
        </w:rPr>
        <w:t xml:space="preserve"> to</w:t>
      </w:r>
      <w:r w:rsidR="00CC6F74" w:rsidRPr="008431D8">
        <w:rPr>
          <w:szCs w:val="22"/>
        </w:rPr>
        <w:t xml:space="preserve">: </w:t>
      </w:r>
      <w:r w:rsidR="00681618" w:rsidRPr="008431D8">
        <w:rPr>
          <w:szCs w:val="22"/>
        </w:rPr>
        <w:t xml:space="preserve"> </w:t>
      </w:r>
      <w:r w:rsidR="002E6D7E" w:rsidRPr="008431D8">
        <w:rPr>
          <w:szCs w:val="22"/>
        </w:rPr>
        <w:t>(</w:t>
      </w:r>
      <w:proofErr w:type="spellStart"/>
      <w:r w:rsidR="002E6D7E" w:rsidRPr="008431D8">
        <w:rPr>
          <w:szCs w:val="22"/>
        </w:rPr>
        <w:t>i</w:t>
      </w:r>
      <w:proofErr w:type="spellEnd"/>
      <w:r w:rsidR="002E6D7E" w:rsidRPr="008431D8">
        <w:rPr>
          <w:szCs w:val="22"/>
        </w:rPr>
        <w:t xml:space="preserve">) </w:t>
      </w:r>
      <w:r w:rsidR="00681618" w:rsidRPr="008431D8">
        <w:rPr>
          <w:szCs w:val="22"/>
        </w:rPr>
        <w:t xml:space="preserve">enhance </w:t>
      </w:r>
      <w:r w:rsidR="00E34AB1" w:rsidRPr="008431D8">
        <w:rPr>
          <w:szCs w:val="22"/>
        </w:rPr>
        <w:t xml:space="preserve">the </w:t>
      </w:r>
      <w:r w:rsidR="00247254" w:rsidRPr="008431D8">
        <w:rPr>
          <w:szCs w:val="22"/>
        </w:rPr>
        <w:t xml:space="preserve">stability and development of </w:t>
      </w:r>
      <w:r w:rsidR="00681618" w:rsidRPr="008431D8">
        <w:rPr>
          <w:szCs w:val="22"/>
        </w:rPr>
        <w:t>the financial sector</w:t>
      </w:r>
      <w:r w:rsidR="002E6D7E" w:rsidRPr="008431D8">
        <w:rPr>
          <w:szCs w:val="22"/>
        </w:rPr>
        <w:t>;</w:t>
      </w:r>
      <w:r w:rsidR="00681618" w:rsidRPr="008431D8">
        <w:rPr>
          <w:szCs w:val="22"/>
        </w:rPr>
        <w:t xml:space="preserve"> and </w:t>
      </w:r>
      <w:r w:rsidR="002E6D7E" w:rsidRPr="008431D8">
        <w:rPr>
          <w:szCs w:val="22"/>
        </w:rPr>
        <w:t xml:space="preserve">(ii) </w:t>
      </w:r>
      <w:r w:rsidR="00681618" w:rsidRPr="008431D8">
        <w:rPr>
          <w:szCs w:val="22"/>
        </w:rPr>
        <w:t xml:space="preserve">strengthen </w:t>
      </w:r>
      <w:r w:rsidR="00E139AB" w:rsidRPr="008431D8">
        <w:rPr>
          <w:szCs w:val="22"/>
        </w:rPr>
        <w:t>the financial sector’s</w:t>
      </w:r>
      <w:r w:rsidR="00681618" w:rsidRPr="008431D8">
        <w:rPr>
          <w:szCs w:val="22"/>
        </w:rPr>
        <w:t xml:space="preserve"> underlying market infrastructure</w:t>
      </w:r>
      <w:r w:rsidRPr="008431D8">
        <w:rPr>
          <w:szCs w:val="22"/>
        </w:rPr>
        <w:t>.</w:t>
      </w:r>
    </w:p>
    <w:p w:rsidR="00076F87" w:rsidRPr="008431D8" w:rsidRDefault="00076F87" w:rsidP="00165E73">
      <w:pPr>
        <w:pStyle w:val="ModelNrmlSingle"/>
        <w:rPr>
          <w:szCs w:val="22"/>
        </w:rPr>
      </w:pPr>
      <w:r w:rsidRPr="008431D8">
        <w:rPr>
          <w:szCs w:val="22"/>
        </w:rPr>
        <w:t xml:space="preserve">The Project consists of </w:t>
      </w:r>
      <w:r w:rsidR="00B65910" w:rsidRPr="008431D8">
        <w:rPr>
          <w:szCs w:val="22"/>
        </w:rPr>
        <w:t xml:space="preserve">Part I of </w:t>
      </w:r>
      <w:r w:rsidR="00555A9D" w:rsidRPr="008431D8">
        <w:rPr>
          <w:szCs w:val="22"/>
        </w:rPr>
        <w:t>the Original Projec</w:t>
      </w:r>
      <w:r w:rsidR="001C4DC6" w:rsidRPr="008431D8">
        <w:rPr>
          <w:szCs w:val="22"/>
        </w:rPr>
        <w:t>t and the following additional P</w:t>
      </w:r>
      <w:r w:rsidR="00555A9D" w:rsidRPr="008431D8">
        <w:rPr>
          <w:szCs w:val="22"/>
        </w:rPr>
        <w:t>arts</w:t>
      </w:r>
      <w:r w:rsidR="001C4DC6" w:rsidRPr="008431D8">
        <w:rPr>
          <w:szCs w:val="22"/>
        </w:rPr>
        <w:t xml:space="preserve"> IV, V and VI</w:t>
      </w:r>
      <w:r w:rsidR="00B65910" w:rsidRPr="008431D8">
        <w:rPr>
          <w:szCs w:val="22"/>
        </w:rPr>
        <w:t>:</w:t>
      </w:r>
    </w:p>
    <w:p w:rsidR="00FB148B" w:rsidRPr="008431D8" w:rsidRDefault="00FB148B" w:rsidP="00165E73">
      <w:pPr>
        <w:pStyle w:val="ModelNrmlSingle"/>
        <w:spacing w:after="0"/>
        <w:ind w:firstLine="0"/>
        <w:rPr>
          <w:b/>
          <w:szCs w:val="22"/>
        </w:rPr>
      </w:pPr>
      <w:r w:rsidRPr="008431D8">
        <w:rPr>
          <w:b/>
          <w:szCs w:val="22"/>
        </w:rPr>
        <w:t>Part I</w:t>
      </w:r>
      <w:r w:rsidR="00EB70E9" w:rsidRPr="008431D8">
        <w:rPr>
          <w:b/>
          <w:szCs w:val="22"/>
        </w:rPr>
        <w:t>:</w:t>
      </w:r>
    </w:p>
    <w:p w:rsidR="00FB148B" w:rsidRPr="008431D8" w:rsidRDefault="00FB148B" w:rsidP="00165E73">
      <w:pPr>
        <w:pStyle w:val="ModelNrmlSingle"/>
        <w:spacing w:after="0"/>
        <w:ind w:firstLine="0"/>
        <w:rPr>
          <w:b/>
          <w:szCs w:val="22"/>
        </w:rPr>
      </w:pPr>
    </w:p>
    <w:p w:rsidR="00FB148B" w:rsidRPr="008431D8" w:rsidRDefault="00FB148B" w:rsidP="00165E73">
      <w:pPr>
        <w:pStyle w:val="ModelNrmlSingle"/>
        <w:numPr>
          <w:ilvl w:val="0"/>
          <w:numId w:val="34"/>
        </w:numPr>
        <w:spacing w:after="0"/>
        <w:ind w:left="0" w:firstLine="0"/>
        <w:rPr>
          <w:szCs w:val="22"/>
        </w:rPr>
      </w:pPr>
      <w:r w:rsidRPr="008431D8">
        <w:rPr>
          <w:szCs w:val="22"/>
        </w:rPr>
        <w:t>S</w:t>
      </w:r>
      <w:r w:rsidR="00EB70E9" w:rsidRPr="008431D8">
        <w:rPr>
          <w:szCs w:val="22"/>
        </w:rPr>
        <w:t>trengthening CB</w:t>
      </w:r>
      <w:r w:rsidRPr="008431D8">
        <w:rPr>
          <w:szCs w:val="22"/>
        </w:rPr>
        <w:t>K’s long term institutional and financial capacity and sustainability, through the provision of goods, technical assistance and training, including the preparation of a medium t</w:t>
      </w:r>
      <w:r w:rsidR="00EB70E9" w:rsidRPr="008431D8">
        <w:rPr>
          <w:szCs w:val="22"/>
        </w:rPr>
        <w:t>erm development strategy for CB</w:t>
      </w:r>
      <w:r w:rsidRPr="008431D8">
        <w:rPr>
          <w:szCs w:val="22"/>
        </w:rPr>
        <w:t>K</w:t>
      </w:r>
      <w:r w:rsidR="00EB70E9" w:rsidRPr="008431D8">
        <w:rPr>
          <w:szCs w:val="22"/>
        </w:rPr>
        <w:t>.</w:t>
      </w:r>
    </w:p>
    <w:p w:rsidR="00FB148B" w:rsidRPr="008431D8" w:rsidRDefault="00FB148B" w:rsidP="00165E73">
      <w:pPr>
        <w:pStyle w:val="ModelNrmlSingle"/>
        <w:spacing w:after="0"/>
        <w:ind w:firstLine="0"/>
        <w:rPr>
          <w:szCs w:val="22"/>
        </w:rPr>
      </w:pPr>
    </w:p>
    <w:p w:rsidR="00FB148B" w:rsidRPr="008431D8" w:rsidRDefault="00FB148B" w:rsidP="00165E73">
      <w:pPr>
        <w:pStyle w:val="ModelNrmlSingle"/>
        <w:numPr>
          <w:ilvl w:val="0"/>
          <w:numId w:val="34"/>
        </w:numPr>
        <w:spacing w:after="0"/>
        <w:ind w:left="0" w:firstLine="0"/>
        <w:rPr>
          <w:szCs w:val="22"/>
        </w:rPr>
      </w:pPr>
      <w:r w:rsidRPr="008431D8">
        <w:rPr>
          <w:szCs w:val="22"/>
        </w:rPr>
        <w:t>Improving banking sector regulation and supervision, especially of off-site supervision, and developing or improving the regulatory and supervisory framework for insurance activities and intermediaries and for other non bank financial insti</w:t>
      </w:r>
      <w:r w:rsidR="00EB70E9" w:rsidRPr="008431D8">
        <w:rPr>
          <w:szCs w:val="22"/>
        </w:rPr>
        <w:t>tutions under the purview of CB</w:t>
      </w:r>
      <w:r w:rsidRPr="008431D8">
        <w:rPr>
          <w:szCs w:val="22"/>
        </w:rPr>
        <w:t>K</w:t>
      </w:r>
      <w:r w:rsidR="00EB70E9" w:rsidRPr="008431D8">
        <w:rPr>
          <w:szCs w:val="22"/>
        </w:rPr>
        <w:t>.</w:t>
      </w:r>
    </w:p>
    <w:p w:rsidR="00165E73" w:rsidRPr="008431D8" w:rsidRDefault="00165E73" w:rsidP="00165E73">
      <w:pPr>
        <w:pStyle w:val="ModelNrmlSingle"/>
        <w:spacing w:after="0"/>
        <w:ind w:firstLine="0"/>
        <w:jc w:val="left"/>
        <w:rPr>
          <w:b/>
          <w:szCs w:val="22"/>
        </w:rPr>
      </w:pPr>
    </w:p>
    <w:p w:rsidR="00681618" w:rsidRPr="008431D8" w:rsidRDefault="00681618" w:rsidP="00165E73">
      <w:pPr>
        <w:pStyle w:val="ModelNrmlSingle"/>
        <w:spacing w:after="0"/>
        <w:ind w:firstLine="0"/>
        <w:jc w:val="left"/>
        <w:rPr>
          <w:szCs w:val="22"/>
        </w:rPr>
      </w:pPr>
      <w:r w:rsidRPr="008431D8">
        <w:rPr>
          <w:b/>
          <w:szCs w:val="22"/>
        </w:rPr>
        <w:t xml:space="preserve">Part </w:t>
      </w:r>
      <w:r w:rsidR="00247254" w:rsidRPr="008431D8">
        <w:rPr>
          <w:b/>
          <w:szCs w:val="22"/>
        </w:rPr>
        <w:t>IV</w:t>
      </w:r>
      <w:r w:rsidRPr="008431D8">
        <w:rPr>
          <w:b/>
          <w:szCs w:val="22"/>
        </w:rPr>
        <w:t>:</w:t>
      </w:r>
      <w:r w:rsidRPr="008431D8">
        <w:rPr>
          <w:szCs w:val="22"/>
        </w:rPr>
        <w:t xml:space="preserve"> </w:t>
      </w:r>
    </w:p>
    <w:p w:rsidR="00165E73" w:rsidRPr="008431D8" w:rsidRDefault="00165E73" w:rsidP="00165E73">
      <w:pPr>
        <w:pStyle w:val="ModelNrmlSingle"/>
        <w:spacing w:after="0"/>
        <w:ind w:firstLine="0"/>
        <w:jc w:val="left"/>
        <w:rPr>
          <w:szCs w:val="22"/>
        </w:rPr>
      </w:pPr>
    </w:p>
    <w:p w:rsidR="00681618" w:rsidRPr="008431D8" w:rsidRDefault="00D402DD" w:rsidP="00165E73">
      <w:pPr>
        <w:pStyle w:val="ModelNrmlSingle"/>
        <w:rPr>
          <w:szCs w:val="22"/>
        </w:rPr>
      </w:pPr>
      <w:r w:rsidRPr="008431D8">
        <w:rPr>
          <w:szCs w:val="22"/>
        </w:rPr>
        <w:t>E</w:t>
      </w:r>
      <w:r w:rsidR="00681618" w:rsidRPr="008431D8">
        <w:rPr>
          <w:szCs w:val="22"/>
        </w:rPr>
        <w:t>stablishment of a Real Time Gross Settlement Payment System</w:t>
      </w:r>
      <w:r w:rsidR="00E34AB1" w:rsidRPr="008431D8">
        <w:rPr>
          <w:szCs w:val="22"/>
        </w:rPr>
        <w:t>,</w:t>
      </w:r>
      <w:r w:rsidR="00681618" w:rsidRPr="008431D8">
        <w:rPr>
          <w:szCs w:val="22"/>
        </w:rPr>
        <w:t xml:space="preserve"> </w:t>
      </w:r>
      <w:r w:rsidR="00BC246A" w:rsidRPr="008431D8">
        <w:rPr>
          <w:szCs w:val="22"/>
        </w:rPr>
        <w:t>to be controlled and maintained</w:t>
      </w:r>
      <w:r w:rsidR="00681618" w:rsidRPr="008431D8">
        <w:rPr>
          <w:szCs w:val="22"/>
        </w:rPr>
        <w:t xml:space="preserve"> by </w:t>
      </w:r>
      <w:r w:rsidR="00E34AB1" w:rsidRPr="008431D8">
        <w:rPr>
          <w:szCs w:val="22"/>
        </w:rPr>
        <w:t xml:space="preserve">the </w:t>
      </w:r>
      <w:r w:rsidR="00681618" w:rsidRPr="008431D8">
        <w:rPr>
          <w:szCs w:val="22"/>
        </w:rPr>
        <w:t>CBK</w:t>
      </w:r>
      <w:r w:rsidR="00E34AB1" w:rsidRPr="008431D8">
        <w:rPr>
          <w:szCs w:val="22"/>
        </w:rPr>
        <w:t>,</w:t>
      </w:r>
      <w:r w:rsidR="00681618" w:rsidRPr="008431D8">
        <w:rPr>
          <w:szCs w:val="22"/>
        </w:rPr>
        <w:t xml:space="preserve"> aimed at minimizing settlement risks and increasing confidence and reliability of commercial banks.</w:t>
      </w:r>
    </w:p>
    <w:p w:rsidR="00681618" w:rsidRPr="008431D8" w:rsidRDefault="00681618" w:rsidP="00165E73">
      <w:pPr>
        <w:pStyle w:val="ModelNrmlSingle"/>
        <w:ind w:firstLine="0"/>
        <w:jc w:val="left"/>
        <w:rPr>
          <w:b/>
          <w:szCs w:val="22"/>
        </w:rPr>
      </w:pPr>
      <w:r w:rsidRPr="008431D8">
        <w:rPr>
          <w:b/>
          <w:szCs w:val="22"/>
        </w:rPr>
        <w:t xml:space="preserve">Part </w:t>
      </w:r>
      <w:r w:rsidR="00247254" w:rsidRPr="008431D8">
        <w:rPr>
          <w:b/>
          <w:szCs w:val="22"/>
        </w:rPr>
        <w:t>V</w:t>
      </w:r>
      <w:r w:rsidRPr="008431D8">
        <w:rPr>
          <w:b/>
          <w:szCs w:val="22"/>
        </w:rPr>
        <w:t xml:space="preserve">: </w:t>
      </w:r>
    </w:p>
    <w:p w:rsidR="00681618" w:rsidRPr="008431D8" w:rsidRDefault="00681618" w:rsidP="00CC6F74">
      <w:pPr>
        <w:pStyle w:val="ModelNrmlSingle"/>
        <w:rPr>
          <w:szCs w:val="22"/>
        </w:rPr>
      </w:pPr>
      <w:r w:rsidRPr="008431D8">
        <w:rPr>
          <w:szCs w:val="22"/>
        </w:rPr>
        <w:t xml:space="preserve">Establishment of a </w:t>
      </w:r>
      <w:r w:rsidR="004A31A0" w:rsidRPr="008431D8">
        <w:rPr>
          <w:szCs w:val="22"/>
        </w:rPr>
        <w:t xml:space="preserve">Business </w:t>
      </w:r>
      <w:r w:rsidRPr="008431D8">
        <w:rPr>
          <w:szCs w:val="22"/>
        </w:rPr>
        <w:t xml:space="preserve">Continuity Center </w:t>
      </w:r>
      <w:r w:rsidR="00D402DD" w:rsidRPr="008431D8">
        <w:rPr>
          <w:szCs w:val="22"/>
        </w:rPr>
        <w:t xml:space="preserve">for </w:t>
      </w:r>
      <w:r w:rsidR="00E34AB1" w:rsidRPr="008431D8">
        <w:rPr>
          <w:szCs w:val="22"/>
        </w:rPr>
        <w:t xml:space="preserve">the </w:t>
      </w:r>
      <w:r w:rsidR="00D402DD" w:rsidRPr="008431D8">
        <w:rPr>
          <w:szCs w:val="22"/>
        </w:rPr>
        <w:t xml:space="preserve">CBK </w:t>
      </w:r>
      <w:r w:rsidR="00E74451" w:rsidRPr="008431D8">
        <w:rPr>
          <w:szCs w:val="22"/>
        </w:rPr>
        <w:t xml:space="preserve">outside </w:t>
      </w:r>
      <w:proofErr w:type="spellStart"/>
      <w:r w:rsidR="00E74451" w:rsidRPr="008431D8">
        <w:rPr>
          <w:szCs w:val="22"/>
        </w:rPr>
        <w:t>Pris</w:t>
      </w:r>
      <w:r w:rsidRPr="008431D8">
        <w:rPr>
          <w:szCs w:val="22"/>
        </w:rPr>
        <w:t>tina</w:t>
      </w:r>
      <w:proofErr w:type="spellEnd"/>
      <w:r w:rsidR="00D402DD" w:rsidRPr="008431D8">
        <w:rPr>
          <w:szCs w:val="22"/>
        </w:rPr>
        <w:t xml:space="preserve"> designed to </w:t>
      </w:r>
      <w:r w:rsidRPr="008431D8">
        <w:rPr>
          <w:szCs w:val="22"/>
        </w:rPr>
        <w:t xml:space="preserve">serve as a backup system in case of </w:t>
      </w:r>
      <w:r w:rsidR="00D402DD" w:rsidRPr="008431D8">
        <w:rPr>
          <w:szCs w:val="22"/>
        </w:rPr>
        <w:t>primary system failure</w:t>
      </w:r>
      <w:r w:rsidRPr="008431D8">
        <w:rPr>
          <w:szCs w:val="22"/>
        </w:rPr>
        <w:t>.</w:t>
      </w:r>
    </w:p>
    <w:p w:rsidR="00D402DD" w:rsidRPr="008431D8" w:rsidRDefault="00D402DD" w:rsidP="00165E73">
      <w:pPr>
        <w:pStyle w:val="ModelNrmlSingle"/>
        <w:ind w:firstLine="0"/>
        <w:jc w:val="left"/>
        <w:rPr>
          <w:b/>
          <w:szCs w:val="22"/>
        </w:rPr>
      </w:pPr>
      <w:r w:rsidRPr="008431D8">
        <w:rPr>
          <w:b/>
          <w:szCs w:val="22"/>
        </w:rPr>
        <w:t xml:space="preserve">Part </w:t>
      </w:r>
      <w:r w:rsidR="00247254" w:rsidRPr="008431D8">
        <w:rPr>
          <w:b/>
          <w:szCs w:val="22"/>
        </w:rPr>
        <w:t>VI</w:t>
      </w:r>
      <w:r w:rsidRPr="008431D8">
        <w:rPr>
          <w:b/>
          <w:szCs w:val="22"/>
        </w:rPr>
        <w:t>:</w:t>
      </w:r>
    </w:p>
    <w:p w:rsidR="00D402DD" w:rsidRPr="008431D8" w:rsidRDefault="0096680D" w:rsidP="00CC6F74">
      <w:pPr>
        <w:pStyle w:val="ModelNrmlSingle"/>
        <w:rPr>
          <w:szCs w:val="22"/>
        </w:rPr>
      </w:pPr>
      <w:proofErr w:type="gramStart"/>
      <w:r w:rsidRPr="008431D8">
        <w:rPr>
          <w:szCs w:val="22"/>
        </w:rPr>
        <w:t>F</w:t>
      </w:r>
      <w:r w:rsidR="00D402DD" w:rsidRPr="008431D8">
        <w:rPr>
          <w:szCs w:val="22"/>
        </w:rPr>
        <w:t>inancing the Recipient</w:t>
      </w:r>
      <w:r w:rsidRPr="008431D8">
        <w:rPr>
          <w:szCs w:val="22"/>
        </w:rPr>
        <w:t xml:space="preserve">’s </w:t>
      </w:r>
      <w:r w:rsidR="00885FE3" w:rsidRPr="008431D8">
        <w:rPr>
          <w:szCs w:val="22"/>
        </w:rPr>
        <w:t xml:space="preserve">initial contribution </w:t>
      </w:r>
      <w:r w:rsidRPr="008431D8">
        <w:rPr>
          <w:szCs w:val="22"/>
        </w:rPr>
        <w:t xml:space="preserve">to the </w:t>
      </w:r>
      <w:r w:rsidR="00D402DD" w:rsidRPr="008431D8">
        <w:rPr>
          <w:szCs w:val="22"/>
        </w:rPr>
        <w:t xml:space="preserve">DIFK </w:t>
      </w:r>
      <w:r w:rsidR="0010255C" w:rsidRPr="008431D8">
        <w:rPr>
          <w:szCs w:val="22"/>
        </w:rPr>
        <w:t>for the purpose of</w:t>
      </w:r>
      <w:r w:rsidR="00FB1E84" w:rsidRPr="008431D8">
        <w:rPr>
          <w:szCs w:val="22"/>
        </w:rPr>
        <w:t xml:space="preserve"> </w:t>
      </w:r>
      <w:r w:rsidR="0014621C" w:rsidRPr="008431D8">
        <w:rPr>
          <w:bCs/>
          <w:szCs w:val="22"/>
        </w:rPr>
        <w:t>enabling the DIFK to commence operation of the Deposit Insurance Scheme</w:t>
      </w:r>
      <w:r w:rsidR="00D402DD" w:rsidRPr="008431D8">
        <w:rPr>
          <w:szCs w:val="22"/>
        </w:rPr>
        <w:t>.</w:t>
      </w:r>
      <w:proofErr w:type="gramEnd"/>
      <w:r w:rsidR="00D402DD" w:rsidRPr="008431D8">
        <w:rPr>
          <w:szCs w:val="22"/>
        </w:rPr>
        <w:t xml:space="preserve"> </w:t>
      </w:r>
    </w:p>
    <w:p w:rsidR="00681618" w:rsidRPr="008431D8" w:rsidRDefault="00681618" w:rsidP="00681618">
      <w:pPr>
        <w:pStyle w:val="ModelNrmlSingle"/>
        <w:ind w:firstLine="2880"/>
        <w:rPr>
          <w:szCs w:val="22"/>
        </w:rPr>
      </w:pPr>
    </w:p>
    <w:p w:rsidR="00076F87" w:rsidRPr="008431D8" w:rsidRDefault="00BC619C" w:rsidP="00130941">
      <w:pPr>
        <w:pStyle w:val="ModelNrmlSingle"/>
        <w:ind w:firstLine="0"/>
        <w:jc w:val="center"/>
        <w:rPr>
          <w:b/>
          <w:bCs/>
          <w:szCs w:val="22"/>
        </w:rPr>
      </w:pPr>
      <w:r w:rsidRPr="008431D8">
        <w:rPr>
          <w:b/>
          <w:bCs/>
          <w:szCs w:val="22"/>
        </w:rPr>
        <w:br w:type="page"/>
      </w:r>
      <w:r w:rsidR="00076F87" w:rsidRPr="008431D8">
        <w:rPr>
          <w:b/>
          <w:bCs/>
          <w:szCs w:val="22"/>
        </w:rPr>
        <w:lastRenderedPageBreak/>
        <w:t>SCHEDULE 2</w:t>
      </w:r>
    </w:p>
    <w:p w:rsidR="00076F87" w:rsidRPr="008431D8" w:rsidRDefault="00562908" w:rsidP="00130941">
      <w:pPr>
        <w:pStyle w:val="ModelNrmlSingle"/>
        <w:ind w:firstLine="0"/>
        <w:jc w:val="center"/>
        <w:rPr>
          <w:b/>
          <w:bCs/>
          <w:szCs w:val="22"/>
        </w:rPr>
      </w:pPr>
      <w:r w:rsidRPr="008431D8">
        <w:rPr>
          <w:b/>
          <w:bCs/>
          <w:szCs w:val="22"/>
        </w:rPr>
        <w:t>Project Execution</w:t>
      </w:r>
    </w:p>
    <w:p w:rsidR="00466AB6" w:rsidRPr="008431D8" w:rsidRDefault="00076F87" w:rsidP="00466AB6">
      <w:pPr>
        <w:pStyle w:val="ModelNrmlSingle"/>
        <w:ind w:firstLine="0"/>
        <w:rPr>
          <w:b/>
          <w:bCs/>
          <w:szCs w:val="22"/>
          <w:lang w:val="fr-FR"/>
        </w:rPr>
      </w:pPr>
      <w:r w:rsidRPr="008431D8">
        <w:rPr>
          <w:b/>
          <w:bCs/>
          <w:szCs w:val="22"/>
          <w:u w:val="single"/>
          <w:lang w:val="fr-FR"/>
        </w:rPr>
        <w:t>Section I</w:t>
      </w:r>
      <w:r w:rsidRPr="008431D8">
        <w:rPr>
          <w:b/>
          <w:bCs/>
          <w:szCs w:val="22"/>
          <w:lang w:val="fr-FR"/>
        </w:rPr>
        <w:t>.</w:t>
      </w:r>
      <w:r w:rsidRPr="008431D8">
        <w:rPr>
          <w:b/>
          <w:bCs/>
          <w:szCs w:val="22"/>
        </w:rPr>
        <w:tab/>
      </w:r>
      <w:r w:rsidR="00A67C80" w:rsidRPr="008431D8">
        <w:rPr>
          <w:b/>
          <w:bCs/>
          <w:szCs w:val="22"/>
          <w:u w:val="single"/>
        </w:rPr>
        <w:t>Implementation</w:t>
      </w:r>
      <w:r w:rsidR="00A67C80" w:rsidRPr="008431D8">
        <w:rPr>
          <w:b/>
          <w:bCs/>
          <w:szCs w:val="22"/>
          <w:u w:val="single"/>
          <w:lang w:val="fr-FR"/>
        </w:rPr>
        <w:t xml:space="preserve"> Arrangements</w:t>
      </w:r>
    </w:p>
    <w:p w:rsidR="00466AB6" w:rsidRPr="008431D8" w:rsidRDefault="00466AB6" w:rsidP="00165E73">
      <w:pPr>
        <w:pStyle w:val="ModelNrmlSingle"/>
        <w:ind w:firstLine="0"/>
        <w:rPr>
          <w:bCs/>
          <w:i/>
          <w:iCs/>
          <w:szCs w:val="22"/>
        </w:rPr>
      </w:pPr>
      <w:r w:rsidRPr="008431D8">
        <w:rPr>
          <w:b/>
          <w:bCs/>
          <w:szCs w:val="22"/>
          <w:lang w:val="fr-FR"/>
        </w:rPr>
        <w:t>A.</w:t>
      </w:r>
      <w:r w:rsidRPr="008431D8">
        <w:rPr>
          <w:b/>
          <w:bCs/>
          <w:szCs w:val="22"/>
        </w:rPr>
        <w:tab/>
        <w:t>Institutional</w:t>
      </w:r>
      <w:r w:rsidRPr="008431D8">
        <w:rPr>
          <w:b/>
          <w:bCs/>
          <w:szCs w:val="22"/>
          <w:lang w:val="fr-FR"/>
        </w:rPr>
        <w:t xml:space="preserve"> Arrangements</w:t>
      </w:r>
    </w:p>
    <w:p w:rsidR="008D4512" w:rsidRPr="008431D8" w:rsidRDefault="00EF5083" w:rsidP="00165E73">
      <w:pPr>
        <w:pStyle w:val="ModelNrmlDouble"/>
        <w:numPr>
          <w:ilvl w:val="0"/>
          <w:numId w:val="24"/>
        </w:numPr>
        <w:tabs>
          <w:tab w:val="left" w:pos="720"/>
          <w:tab w:val="left" w:pos="990"/>
        </w:tabs>
        <w:spacing w:line="240" w:lineRule="auto"/>
        <w:ind w:left="0" w:firstLine="0"/>
        <w:rPr>
          <w:bCs/>
          <w:szCs w:val="22"/>
        </w:rPr>
      </w:pPr>
      <w:r w:rsidRPr="008431D8">
        <w:rPr>
          <w:bCs/>
          <w:szCs w:val="22"/>
        </w:rPr>
        <w:t xml:space="preserve">The Recipient shall implement the Project </w:t>
      </w:r>
      <w:r w:rsidR="00A94DD1" w:rsidRPr="008431D8">
        <w:rPr>
          <w:bCs/>
          <w:szCs w:val="22"/>
        </w:rPr>
        <w:t>through</w:t>
      </w:r>
      <w:r w:rsidRPr="008431D8">
        <w:rPr>
          <w:bCs/>
          <w:szCs w:val="22"/>
        </w:rPr>
        <w:t xml:space="preserve"> </w:t>
      </w:r>
      <w:r w:rsidR="00E34AB1" w:rsidRPr="008431D8">
        <w:rPr>
          <w:bCs/>
          <w:szCs w:val="22"/>
        </w:rPr>
        <w:t xml:space="preserve">the </w:t>
      </w:r>
      <w:r w:rsidRPr="008431D8">
        <w:rPr>
          <w:bCs/>
          <w:szCs w:val="22"/>
        </w:rPr>
        <w:t xml:space="preserve">CBK. </w:t>
      </w:r>
      <w:r w:rsidR="00101724" w:rsidRPr="008431D8">
        <w:rPr>
          <w:bCs/>
          <w:szCs w:val="22"/>
        </w:rPr>
        <w:t xml:space="preserve"> </w:t>
      </w:r>
    </w:p>
    <w:p w:rsidR="00E26B48" w:rsidRPr="008431D8" w:rsidRDefault="00E26B48" w:rsidP="00165E73">
      <w:pPr>
        <w:pStyle w:val="ModelNrmlDouble"/>
        <w:numPr>
          <w:ilvl w:val="0"/>
          <w:numId w:val="24"/>
        </w:numPr>
        <w:tabs>
          <w:tab w:val="left" w:pos="720"/>
          <w:tab w:val="left" w:pos="990"/>
        </w:tabs>
        <w:spacing w:line="240" w:lineRule="auto"/>
        <w:ind w:left="0" w:firstLine="0"/>
        <w:rPr>
          <w:bCs/>
          <w:szCs w:val="22"/>
        </w:rPr>
      </w:pPr>
      <w:r w:rsidRPr="008431D8">
        <w:rPr>
          <w:bCs/>
          <w:iCs/>
          <w:szCs w:val="22"/>
        </w:rPr>
        <w:t xml:space="preserve">The Recipient shall ensure that the following implementation arrangements are maintained, in a manner satisfactory to the Association: </w:t>
      </w:r>
    </w:p>
    <w:p w:rsidR="00CF5B51" w:rsidRPr="008431D8" w:rsidRDefault="00E26B48" w:rsidP="00165E73">
      <w:pPr>
        <w:pStyle w:val="ModelNrmlSingle"/>
        <w:rPr>
          <w:bCs/>
          <w:iCs/>
          <w:szCs w:val="22"/>
        </w:rPr>
      </w:pPr>
      <w:r w:rsidRPr="008431D8">
        <w:rPr>
          <w:bCs/>
          <w:iCs/>
          <w:szCs w:val="22"/>
        </w:rPr>
        <w:t>(a)</w:t>
      </w:r>
      <w:r w:rsidR="00165E73" w:rsidRPr="008431D8">
        <w:rPr>
          <w:bCs/>
          <w:iCs/>
          <w:szCs w:val="22"/>
        </w:rPr>
        <w:tab/>
      </w:r>
      <w:r w:rsidRPr="008431D8">
        <w:rPr>
          <w:bCs/>
          <w:szCs w:val="22"/>
        </w:rPr>
        <w:t>the PMT, with a composition and terms of reference satisfactory to the Association, shall be responsible for the day-to-day management and supervision of the Project, overall Project coordination and the performance of all fiduciary functions except financial management for the Project</w:t>
      </w:r>
      <w:r w:rsidRPr="008431D8">
        <w:rPr>
          <w:bCs/>
          <w:iCs/>
          <w:szCs w:val="22"/>
        </w:rPr>
        <w:t xml:space="preserve">; </w:t>
      </w:r>
    </w:p>
    <w:p w:rsidR="00E26B48" w:rsidRPr="008431D8" w:rsidRDefault="00165E73" w:rsidP="00165E73">
      <w:pPr>
        <w:pStyle w:val="ModelNrmlSingle"/>
        <w:rPr>
          <w:bCs/>
          <w:iCs/>
          <w:szCs w:val="22"/>
        </w:rPr>
      </w:pPr>
      <w:r w:rsidRPr="008431D8">
        <w:rPr>
          <w:bCs/>
          <w:iCs/>
          <w:szCs w:val="22"/>
        </w:rPr>
        <w:t>(b)</w:t>
      </w:r>
      <w:r w:rsidRPr="008431D8">
        <w:rPr>
          <w:bCs/>
          <w:iCs/>
          <w:szCs w:val="22"/>
        </w:rPr>
        <w:tab/>
      </w:r>
      <w:r w:rsidR="00CF5B51" w:rsidRPr="008431D8">
        <w:rPr>
          <w:bCs/>
          <w:iCs/>
          <w:szCs w:val="22"/>
        </w:rPr>
        <w:t xml:space="preserve">the RTGS Working Group, </w:t>
      </w:r>
      <w:r w:rsidR="00CF5B51" w:rsidRPr="008431D8">
        <w:rPr>
          <w:bCs/>
          <w:szCs w:val="22"/>
        </w:rPr>
        <w:t>with a composition and terms of reference satisfactory to the Association,</w:t>
      </w:r>
      <w:r w:rsidR="00CF5B51" w:rsidRPr="008431D8">
        <w:rPr>
          <w:bCs/>
          <w:iCs/>
          <w:szCs w:val="22"/>
        </w:rPr>
        <w:t xml:space="preserve"> shall assist the PMT with procurement for and implementation of Part IV of the Project; </w:t>
      </w:r>
      <w:r w:rsidR="00E26B48" w:rsidRPr="008431D8">
        <w:rPr>
          <w:bCs/>
          <w:iCs/>
          <w:szCs w:val="22"/>
        </w:rPr>
        <w:t>and</w:t>
      </w:r>
    </w:p>
    <w:p w:rsidR="00E26B48" w:rsidRPr="008431D8" w:rsidRDefault="00E26B48" w:rsidP="00165E73">
      <w:pPr>
        <w:pStyle w:val="ModelNrmlSingle"/>
        <w:rPr>
          <w:bCs/>
          <w:iCs/>
          <w:szCs w:val="22"/>
        </w:rPr>
      </w:pPr>
      <w:r w:rsidRPr="008431D8">
        <w:rPr>
          <w:bCs/>
          <w:iCs/>
          <w:szCs w:val="22"/>
        </w:rPr>
        <w:t>(</w:t>
      </w:r>
      <w:r w:rsidR="00CF5B51" w:rsidRPr="008431D8">
        <w:rPr>
          <w:bCs/>
          <w:iCs/>
          <w:szCs w:val="22"/>
        </w:rPr>
        <w:t>c</w:t>
      </w:r>
      <w:r w:rsidR="00165E73" w:rsidRPr="008431D8">
        <w:rPr>
          <w:bCs/>
          <w:iCs/>
          <w:szCs w:val="22"/>
        </w:rPr>
        <w:t>)</w:t>
      </w:r>
      <w:r w:rsidR="00165E73" w:rsidRPr="008431D8">
        <w:rPr>
          <w:bCs/>
          <w:iCs/>
          <w:szCs w:val="22"/>
        </w:rPr>
        <w:tab/>
      </w:r>
      <w:proofErr w:type="gramStart"/>
      <w:r w:rsidRPr="008431D8">
        <w:rPr>
          <w:bCs/>
          <w:szCs w:val="22"/>
        </w:rPr>
        <w:t>the</w:t>
      </w:r>
      <w:proofErr w:type="gramEnd"/>
      <w:r w:rsidRPr="008431D8">
        <w:rPr>
          <w:bCs/>
          <w:szCs w:val="22"/>
        </w:rPr>
        <w:t xml:space="preserve"> Grant Unit, with a composition and terms of reference satisfactory to the Association, shall be responsible for financial management for the Project, including maintaining accounts for the Project, requesting withdrawals from the Credit Account and financial reporting for the Project.</w:t>
      </w:r>
    </w:p>
    <w:p w:rsidR="00E26B48" w:rsidRPr="008431D8" w:rsidRDefault="00E26B48" w:rsidP="00165E73">
      <w:pPr>
        <w:pStyle w:val="ModelNrmlSingle"/>
        <w:numPr>
          <w:ilvl w:val="0"/>
          <w:numId w:val="24"/>
        </w:numPr>
        <w:ind w:left="0" w:firstLine="0"/>
        <w:rPr>
          <w:bCs/>
          <w:iCs/>
          <w:szCs w:val="22"/>
        </w:rPr>
      </w:pPr>
      <w:r w:rsidRPr="008431D8">
        <w:rPr>
          <w:bCs/>
          <w:iCs/>
          <w:szCs w:val="22"/>
        </w:rPr>
        <w:t>The Recipient shall ensure that the PMT</w:t>
      </w:r>
      <w:r w:rsidR="00CF5B51" w:rsidRPr="008431D8">
        <w:rPr>
          <w:bCs/>
          <w:iCs/>
          <w:szCs w:val="22"/>
        </w:rPr>
        <w:t>, the RTGS Working Group,</w:t>
      </w:r>
      <w:r w:rsidRPr="008431D8">
        <w:rPr>
          <w:bCs/>
          <w:iCs/>
          <w:szCs w:val="22"/>
        </w:rPr>
        <w:t xml:space="preserve"> and the Grant Unit are adequately staffed, funded and operational, in a manner sat</w:t>
      </w:r>
      <w:r w:rsidR="003B152F" w:rsidRPr="008431D8">
        <w:rPr>
          <w:bCs/>
          <w:iCs/>
          <w:szCs w:val="22"/>
        </w:rPr>
        <w:t>isfactory to the Association.</w:t>
      </w:r>
    </w:p>
    <w:p w:rsidR="004C00F4" w:rsidRPr="008431D8" w:rsidRDefault="0029202F" w:rsidP="00165E73">
      <w:pPr>
        <w:pStyle w:val="ModelNrmlDouble"/>
        <w:spacing w:line="240" w:lineRule="auto"/>
        <w:ind w:firstLine="0"/>
        <w:rPr>
          <w:b/>
          <w:szCs w:val="22"/>
        </w:rPr>
      </w:pPr>
      <w:r w:rsidRPr="008431D8">
        <w:rPr>
          <w:b/>
          <w:szCs w:val="22"/>
        </w:rPr>
        <w:t>B.</w:t>
      </w:r>
      <w:r w:rsidRPr="008431D8">
        <w:rPr>
          <w:b/>
          <w:szCs w:val="22"/>
        </w:rPr>
        <w:tab/>
        <w:t>Implementation Covenants</w:t>
      </w:r>
    </w:p>
    <w:p w:rsidR="006D6B59" w:rsidRPr="008431D8" w:rsidRDefault="0029202F" w:rsidP="00165E73">
      <w:pPr>
        <w:pStyle w:val="ModelNrmlDouble"/>
        <w:spacing w:line="240" w:lineRule="auto"/>
        <w:ind w:firstLine="0"/>
        <w:rPr>
          <w:szCs w:val="22"/>
        </w:rPr>
      </w:pPr>
      <w:r w:rsidRPr="008431D8">
        <w:rPr>
          <w:szCs w:val="22"/>
        </w:rPr>
        <w:t>1.</w:t>
      </w:r>
      <w:r w:rsidRPr="008431D8">
        <w:rPr>
          <w:szCs w:val="22"/>
        </w:rPr>
        <w:tab/>
      </w:r>
      <w:r w:rsidR="002753AB" w:rsidRPr="008431D8">
        <w:rPr>
          <w:szCs w:val="22"/>
        </w:rPr>
        <w:t xml:space="preserve">The Recipient shall </w:t>
      </w:r>
      <w:r w:rsidR="007314A4" w:rsidRPr="008431D8">
        <w:rPr>
          <w:szCs w:val="22"/>
        </w:rPr>
        <w:t xml:space="preserve">ensure that at all times, the DIFK and the Deposit Insurance Scheme </w:t>
      </w:r>
      <w:proofErr w:type="gramStart"/>
      <w:r w:rsidR="00F231E7" w:rsidRPr="008431D8">
        <w:rPr>
          <w:szCs w:val="22"/>
        </w:rPr>
        <w:t>operate</w:t>
      </w:r>
      <w:proofErr w:type="gramEnd"/>
      <w:r w:rsidR="00B955A9" w:rsidRPr="008431D8">
        <w:rPr>
          <w:szCs w:val="22"/>
        </w:rPr>
        <w:t>,</w:t>
      </w:r>
      <w:r w:rsidR="007314A4" w:rsidRPr="008431D8">
        <w:rPr>
          <w:szCs w:val="22"/>
        </w:rPr>
        <w:t xml:space="preserve"> </w:t>
      </w:r>
      <w:r w:rsidR="00B955A9" w:rsidRPr="008431D8">
        <w:rPr>
          <w:szCs w:val="22"/>
        </w:rPr>
        <w:t xml:space="preserve">and </w:t>
      </w:r>
      <w:r w:rsidR="005546F4" w:rsidRPr="008431D8">
        <w:rPr>
          <w:szCs w:val="22"/>
        </w:rPr>
        <w:t xml:space="preserve">the </w:t>
      </w:r>
      <w:r w:rsidR="00B955A9" w:rsidRPr="008431D8">
        <w:rPr>
          <w:szCs w:val="22"/>
        </w:rPr>
        <w:t xml:space="preserve">DIFK Fund is used, </w:t>
      </w:r>
      <w:r w:rsidR="002753AB" w:rsidRPr="008431D8">
        <w:rPr>
          <w:szCs w:val="22"/>
        </w:rPr>
        <w:t>in accordance with the provisions of DIFK’s Legislation and this Agreement</w:t>
      </w:r>
      <w:r w:rsidR="00B955A9" w:rsidRPr="008431D8">
        <w:rPr>
          <w:szCs w:val="22"/>
        </w:rPr>
        <w:t>.</w:t>
      </w:r>
    </w:p>
    <w:p w:rsidR="006D6B59" w:rsidRPr="008431D8" w:rsidRDefault="004C00F4" w:rsidP="00165E73">
      <w:pPr>
        <w:pStyle w:val="ModelNrmlDouble"/>
        <w:spacing w:line="240" w:lineRule="auto"/>
        <w:ind w:firstLine="0"/>
        <w:rPr>
          <w:szCs w:val="22"/>
        </w:rPr>
      </w:pPr>
      <w:r w:rsidRPr="008431D8">
        <w:rPr>
          <w:szCs w:val="22"/>
        </w:rPr>
        <w:t xml:space="preserve">2. </w:t>
      </w:r>
      <w:r w:rsidRPr="008431D8">
        <w:rPr>
          <w:szCs w:val="22"/>
        </w:rPr>
        <w:tab/>
        <w:t xml:space="preserve">The Recipient shall ensure that </w:t>
      </w:r>
      <w:r w:rsidR="00132DD6" w:rsidRPr="008431D8">
        <w:rPr>
          <w:szCs w:val="22"/>
        </w:rPr>
        <w:t>the DIFK does not amend, suspend, repeal, abrogate or waive the</w:t>
      </w:r>
      <w:r w:rsidR="00132DD6" w:rsidRPr="008431D8">
        <w:rPr>
          <w:bCs/>
          <w:szCs w:val="22"/>
        </w:rPr>
        <w:t xml:space="preserve"> regulations or directives adopted by the DIFK </w:t>
      </w:r>
      <w:r w:rsidR="00132DD6" w:rsidRPr="008431D8">
        <w:rPr>
          <w:szCs w:val="22"/>
        </w:rPr>
        <w:t xml:space="preserve">as referenced in paragraph B.1 (b) (ii) of Section IV of this Schedule in a manner that materially and adversely affects the financial management and other fiduciary procedures and standards applicable to the DIFK.   </w:t>
      </w:r>
    </w:p>
    <w:p w:rsidR="006D6B59" w:rsidRPr="008431D8" w:rsidRDefault="00132DD6" w:rsidP="00165E73">
      <w:pPr>
        <w:pStyle w:val="ModelNrmlDouble"/>
        <w:spacing w:line="240" w:lineRule="auto"/>
        <w:ind w:firstLine="0"/>
        <w:rPr>
          <w:szCs w:val="22"/>
        </w:rPr>
      </w:pPr>
      <w:r w:rsidRPr="008431D8">
        <w:rPr>
          <w:szCs w:val="22"/>
        </w:rPr>
        <w:lastRenderedPageBreak/>
        <w:t xml:space="preserve">3. </w:t>
      </w:r>
      <w:r w:rsidRPr="008431D8">
        <w:rPr>
          <w:szCs w:val="22"/>
        </w:rPr>
        <w:tab/>
        <w:t xml:space="preserve">The Recipient shall ensure that the DIFK and the CBK do not amend, suspend, repeal, abrogate or waive the agreement </w:t>
      </w:r>
      <w:r w:rsidR="00A42080" w:rsidRPr="008431D8">
        <w:rPr>
          <w:szCs w:val="22"/>
        </w:rPr>
        <w:t>entered into by them as referenced in paragraph B.1 (b) (iii) of Section IV of this Schedule</w:t>
      </w:r>
      <w:r w:rsidR="002E6F70" w:rsidRPr="008431D8">
        <w:rPr>
          <w:szCs w:val="22"/>
        </w:rPr>
        <w:t xml:space="preserve"> in a manner that materially and adversely affects the services in relation to financial management and other fiduciary procedures being provided by the CBK to the DIFK.</w:t>
      </w:r>
    </w:p>
    <w:p w:rsidR="00B2654F" w:rsidRPr="008431D8" w:rsidRDefault="00B2654F" w:rsidP="003B152F">
      <w:pPr>
        <w:pStyle w:val="ModelNrmlDouble"/>
        <w:spacing w:after="0" w:line="240" w:lineRule="auto"/>
        <w:ind w:firstLine="0"/>
        <w:rPr>
          <w:szCs w:val="22"/>
        </w:rPr>
      </w:pPr>
      <w:r w:rsidRPr="008431D8">
        <w:rPr>
          <w:szCs w:val="22"/>
        </w:rPr>
        <w:t>4.</w:t>
      </w:r>
      <w:r w:rsidRPr="008431D8">
        <w:rPr>
          <w:szCs w:val="22"/>
        </w:rPr>
        <w:tab/>
        <w:t xml:space="preserve">The Recipient, through the CBK, shall, </w:t>
      </w:r>
      <w:r w:rsidR="00864355" w:rsidRPr="008431D8">
        <w:rPr>
          <w:szCs w:val="22"/>
        </w:rPr>
        <w:t xml:space="preserve">prior to </w:t>
      </w:r>
      <w:r w:rsidR="00613311" w:rsidRPr="008431D8">
        <w:rPr>
          <w:szCs w:val="22"/>
        </w:rPr>
        <w:t>evaluating</w:t>
      </w:r>
      <w:r w:rsidR="00864355" w:rsidRPr="008431D8">
        <w:rPr>
          <w:szCs w:val="22"/>
        </w:rPr>
        <w:t xml:space="preserve"> the technical requirements and </w:t>
      </w:r>
      <w:r w:rsidR="00613311" w:rsidRPr="008431D8">
        <w:rPr>
          <w:szCs w:val="22"/>
        </w:rPr>
        <w:t xml:space="preserve">preparing the </w:t>
      </w:r>
      <w:r w:rsidR="00864355" w:rsidRPr="008431D8">
        <w:rPr>
          <w:szCs w:val="22"/>
        </w:rPr>
        <w:t>bidding documents for procurement under Part IV of the Project</w:t>
      </w:r>
      <w:r w:rsidRPr="008431D8">
        <w:rPr>
          <w:szCs w:val="22"/>
        </w:rPr>
        <w:t xml:space="preserve">, hire an information technology expert, with the qualifications, experience and terms of reference satisfactory to the Association, to assist the CBK with </w:t>
      </w:r>
      <w:r w:rsidR="00537A84" w:rsidRPr="008431D8">
        <w:rPr>
          <w:szCs w:val="22"/>
        </w:rPr>
        <w:t xml:space="preserve">such </w:t>
      </w:r>
      <w:r w:rsidRPr="008431D8">
        <w:rPr>
          <w:szCs w:val="22"/>
        </w:rPr>
        <w:t>procurement.</w:t>
      </w:r>
    </w:p>
    <w:p w:rsidR="003B152F" w:rsidRPr="008431D8" w:rsidRDefault="003B152F" w:rsidP="003B152F">
      <w:pPr>
        <w:pStyle w:val="ModelNrmlDouble"/>
        <w:spacing w:after="0" w:line="240" w:lineRule="auto"/>
        <w:ind w:firstLine="0"/>
        <w:rPr>
          <w:szCs w:val="22"/>
        </w:rPr>
      </w:pPr>
    </w:p>
    <w:p w:rsidR="00640FF8" w:rsidRPr="008431D8" w:rsidRDefault="002D437A" w:rsidP="003B152F">
      <w:pPr>
        <w:pStyle w:val="ModelNrmlSingle"/>
        <w:spacing w:after="0"/>
        <w:ind w:firstLine="0"/>
        <w:rPr>
          <w:b/>
          <w:bCs/>
          <w:szCs w:val="22"/>
        </w:rPr>
      </w:pPr>
      <w:r w:rsidRPr="008431D8">
        <w:rPr>
          <w:b/>
          <w:bCs/>
          <w:szCs w:val="22"/>
        </w:rPr>
        <w:t>C</w:t>
      </w:r>
      <w:r w:rsidR="00640FF8" w:rsidRPr="008431D8">
        <w:rPr>
          <w:b/>
          <w:bCs/>
          <w:szCs w:val="22"/>
        </w:rPr>
        <w:t>.</w:t>
      </w:r>
      <w:r w:rsidR="00640FF8" w:rsidRPr="008431D8">
        <w:rPr>
          <w:b/>
          <w:bCs/>
          <w:szCs w:val="22"/>
        </w:rPr>
        <w:tab/>
        <w:t>Anti-Corruption</w:t>
      </w:r>
    </w:p>
    <w:p w:rsidR="003B152F" w:rsidRPr="008431D8" w:rsidRDefault="003B152F" w:rsidP="003B152F">
      <w:pPr>
        <w:pStyle w:val="ModelNrmlSingle"/>
        <w:spacing w:after="0"/>
        <w:ind w:firstLine="0"/>
        <w:rPr>
          <w:b/>
          <w:bCs/>
          <w:szCs w:val="22"/>
        </w:rPr>
      </w:pPr>
    </w:p>
    <w:p w:rsidR="00640FF8" w:rsidRPr="008431D8" w:rsidRDefault="00640FF8" w:rsidP="003B152F">
      <w:pPr>
        <w:pStyle w:val="ModelNrmlSingle"/>
        <w:spacing w:after="0"/>
        <w:ind w:firstLine="0"/>
        <w:rPr>
          <w:bCs/>
          <w:szCs w:val="22"/>
        </w:rPr>
      </w:pPr>
      <w:r w:rsidRPr="008431D8">
        <w:rPr>
          <w:bCs/>
          <w:szCs w:val="22"/>
        </w:rPr>
        <w:tab/>
        <w:t>The Recipient shall ensure that the Project is carried out in accordance with the provisions of the Anti-Corruption Guidelines.</w:t>
      </w:r>
    </w:p>
    <w:p w:rsidR="00640FF8" w:rsidRPr="008431D8" w:rsidRDefault="00640FF8" w:rsidP="003B152F">
      <w:pPr>
        <w:pStyle w:val="BodyText"/>
        <w:spacing w:line="240" w:lineRule="auto"/>
        <w:rPr>
          <w:b/>
          <w:sz w:val="22"/>
          <w:szCs w:val="22"/>
        </w:rPr>
      </w:pPr>
    </w:p>
    <w:p w:rsidR="00076F87" w:rsidRPr="008431D8" w:rsidRDefault="00076F87" w:rsidP="00165E73">
      <w:pPr>
        <w:pStyle w:val="ModelNrmlSingle"/>
        <w:ind w:firstLine="0"/>
        <w:rPr>
          <w:b/>
          <w:bCs/>
          <w:szCs w:val="22"/>
        </w:rPr>
      </w:pPr>
      <w:r w:rsidRPr="008431D8">
        <w:rPr>
          <w:b/>
          <w:bCs/>
          <w:szCs w:val="22"/>
          <w:u w:val="single"/>
        </w:rPr>
        <w:t>Section II</w:t>
      </w:r>
      <w:r w:rsidRPr="008431D8">
        <w:rPr>
          <w:b/>
          <w:bCs/>
          <w:szCs w:val="22"/>
        </w:rPr>
        <w:t>.</w:t>
      </w:r>
      <w:r w:rsidRPr="008431D8">
        <w:rPr>
          <w:b/>
          <w:bCs/>
          <w:szCs w:val="22"/>
        </w:rPr>
        <w:tab/>
      </w:r>
      <w:r w:rsidRPr="008431D8">
        <w:rPr>
          <w:b/>
          <w:bCs/>
          <w:szCs w:val="22"/>
          <w:u w:val="single"/>
        </w:rPr>
        <w:t>Project Monitoring</w:t>
      </w:r>
      <w:r w:rsidR="00FB61F9" w:rsidRPr="008431D8">
        <w:rPr>
          <w:b/>
          <w:bCs/>
          <w:szCs w:val="22"/>
          <w:u w:val="single"/>
        </w:rPr>
        <w:t>,</w:t>
      </w:r>
      <w:r w:rsidRPr="008431D8">
        <w:rPr>
          <w:b/>
          <w:bCs/>
          <w:szCs w:val="22"/>
          <w:u w:val="single"/>
        </w:rPr>
        <w:t xml:space="preserve"> Reporting</w:t>
      </w:r>
      <w:r w:rsidR="00FB61F9" w:rsidRPr="008431D8">
        <w:rPr>
          <w:b/>
          <w:bCs/>
          <w:szCs w:val="22"/>
          <w:u w:val="single"/>
        </w:rPr>
        <w:t xml:space="preserve"> and</w:t>
      </w:r>
      <w:r w:rsidRPr="008431D8">
        <w:rPr>
          <w:b/>
          <w:bCs/>
          <w:szCs w:val="22"/>
          <w:u w:val="single"/>
        </w:rPr>
        <w:t xml:space="preserve"> Evaluation </w:t>
      </w:r>
    </w:p>
    <w:p w:rsidR="00076F87" w:rsidRPr="008431D8" w:rsidRDefault="00076F87" w:rsidP="00165E73">
      <w:pPr>
        <w:pStyle w:val="ModelNrmlSingle"/>
        <w:ind w:firstLine="0"/>
        <w:rPr>
          <w:b/>
          <w:bCs/>
          <w:szCs w:val="22"/>
        </w:rPr>
      </w:pPr>
      <w:r w:rsidRPr="008431D8">
        <w:rPr>
          <w:b/>
          <w:bCs/>
          <w:szCs w:val="22"/>
        </w:rPr>
        <w:t>A.</w:t>
      </w:r>
      <w:r w:rsidRPr="008431D8">
        <w:rPr>
          <w:b/>
          <w:bCs/>
          <w:szCs w:val="22"/>
        </w:rPr>
        <w:tab/>
        <w:t>Project Reports</w:t>
      </w:r>
    </w:p>
    <w:p w:rsidR="00076F87" w:rsidRPr="008431D8" w:rsidRDefault="00076F87" w:rsidP="00165E73">
      <w:pPr>
        <w:pStyle w:val="ModelNrmlSingle"/>
        <w:tabs>
          <w:tab w:val="left" w:pos="720"/>
        </w:tabs>
        <w:ind w:firstLine="0"/>
        <w:rPr>
          <w:szCs w:val="22"/>
        </w:rPr>
      </w:pPr>
      <w:r w:rsidRPr="008431D8">
        <w:rPr>
          <w:szCs w:val="22"/>
        </w:rPr>
        <w:tab/>
        <w:t>The Recipient shall monitor and evaluate the progress of the Project and prepare Project Reports in accordance with the provisions of Section 4.</w:t>
      </w:r>
      <w:r w:rsidR="002E36F7" w:rsidRPr="008431D8">
        <w:rPr>
          <w:szCs w:val="22"/>
        </w:rPr>
        <w:t>08</w:t>
      </w:r>
      <w:r w:rsidRPr="008431D8">
        <w:rPr>
          <w:szCs w:val="22"/>
        </w:rPr>
        <w:t xml:space="preserve"> of the General Conditions and on the basis of </w:t>
      </w:r>
      <w:r w:rsidR="002E36F7" w:rsidRPr="008431D8">
        <w:rPr>
          <w:szCs w:val="22"/>
        </w:rPr>
        <w:t xml:space="preserve">the indicators </w:t>
      </w:r>
      <w:r w:rsidR="004B4464" w:rsidRPr="008431D8">
        <w:rPr>
          <w:szCs w:val="22"/>
        </w:rPr>
        <w:t>acceptable to</w:t>
      </w:r>
      <w:r w:rsidRPr="008431D8">
        <w:rPr>
          <w:szCs w:val="22"/>
        </w:rPr>
        <w:t xml:space="preserve"> the Association.  Each Project Report shall cover the period of one calendar semester, and shall be furnished to the </w:t>
      </w:r>
      <w:r w:rsidR="00E17AEF" w:rsidRPr="008431D8">
        <w:rPr>
          <w:szCs w:val="22"/>
        </w:rPr>
        <w:t xml:space="preserve">Association </w:t>
      </w:r>
      <w:r w:rsidRPr="008431D8">
        <w:rPr>
          <w:szCs w:val="22"/>
        </w:rPr>
        <w:t xml:space="preserve">not later than one month after the end of the period covered by such report. </w:t>
      </w:r>
    </w:p>
    <w:p w:rsidR="00076F87" w:rsidRPr="008431D8" w:rsidRDefault="00076F87" w:rsidP="00165E73">
      <w:pPr>
        <w:pStyle w:val="ModelNrmlSingle"/>
        <w:ind w:firstLine="0"/>
        <w:rPr>
          <w:b/>
          <w:bCs/>
          <w:szCs w:val="22"/>
        </w:rPr>
      </w:pPr>
      <w:r w:rsidRPr="008431D8">
        <w:rPr>
          <w:b/>
          <w:bCs/>
          <w:szCs w:val="22"/>
        </w:rPr>
        <w:t>B.</w:t>
      </w:r>
      <w:r w:rsidRPr="008431D8">
        <w:rPr>
          <w:b/>
          <w:bCs/>
          <w:szCs w:val="22"/>
        </w:rPr>
        <w:tab/>
        <w:t>Financial Management, Financial Reports and Audits</w:t>
      </w:r>
      <w:r w:rsidR="00D913E6" w:rsidRPr="008431D8">
        <w:rPr>
          <w:b/>
          <w:bCs/>
          <w:szCs w:val="22"/>
        </w:rPr>
        <w:t xml:space="preserve"> of the Project</w:t>
      </w:r>
    </w:p>
    <w:p w:rsidR="00E843FC" w:rsidRPr="008431D8" w:rsidRDefault="00E843FC" w:rsidP="00165E73">
      <w:pPr>
        <w:pStyle w:val="ModelNrmlSingle"/>
        <w:ind w:firstLine="0"/>
        <w:rPr>
          <w:bCs/>
          <w:szCs w:val="22"/>
        </w:rPr>
      </w:pPr>
      <w:r w:rsidRPr="008431D8">
        <w:rPr>
          <w:bCs/>
          <w:szCs w:val="22"/>
        </w:rPr>
        <w:t>1.</w:t>
      </w:r>
      <w:r w:rsidRPr="008431D8">
        <w:rPr>
          <w:bCs/>
          <w:szCs w:val="22"/>
        </w:rPr>
        <w:tab/>
        <w:t>The Recipient shall maintain or cause to be maintained a financial management system in accordance with the provisions of Section 4.09 of the General Conditions.</w:t>
      </w:r>
    </w:p>
    <w:p w:rsidR="00E843FC" w:rsidRPr="008431D8" w:rsidRDefault="00E843FC" w:rsidP="00165E73">
      <w:pPr>
        <w:pStyle w:val="ModelNrmlSingle"/>
        <w:ind w:firstLine="0"/>
        <w:rPr>
          <w:bCs/>
          <w:szCs w:val="22"/>
        </w:rPr>
      </w:pPr>
      <w:r w:rsidRPr="008431D8">
        <w:rPr>
          <w:bCs/>
          <w:szCs w:val="22"/>
        </w:rPr>
        <w:t>2.</w:t>
      </w:r>
      <w:r w:rsidRPr="008431D8">
        <w:rPr>
          <w:bCs/>
          <w:szCs w:val="22"/>
        </w:rPr>
        <w:tab/>
        <w:t xml:space="preserve">The </w:t>
      </w:r>
      <w:r w:rsidR="002E36F7" w:rsidRPr="008431D8">
        <w:rPr>
          <w:bCs/>
          <w:szCs w:val="22"/>
        </w:rPr>
        <w:t xml:space="preserve">Recipient </w:t>
      </w:r>
      <w:r w:rsidRPr="008431D8">
        <w:rPr>
          <w:bCs/>
          <w:szCs w:val="22"/>
        </w:rPr>
        <w:t xml:space="preserve">shall prepare and furnish to the </w:t>
      </w:r>
      <w:r w:rsidR="002E36F7" w:rsidRPr="008431D8">
        <w:rPr>
          <w:bCs/>
          <w:szCs w:val="22"/>
        </w:rPr>
        <w:t xml:space="preserve">Association </w:t>
      </w:r>
      <w:r w:rsidRPr="008431D8">
        <w:rPr>
          <w:bCs/>
          <w:szCs w:val="22"/>
        </w:rPr>
        <w:t xml:space="preserve">not later than </w:t>
      </w:r>
      <w:r w:rsidR="00A94DD1" w:rsidRPr="008431D8">
        <w:rPr>
          <w:bCs/>
          <w:szCs w:val="22"/>
        </w:rPr>
        <w:t>forty five (45) days</w:t>
      </w:r>
      <w:r w:rsidRPr="008431D8">
        <w:rPr>
          <w:bCs/>
          <w:szCs w:val="22"/>
        </w:rPr>
        <w:t xml:space="preserve"> after the end of each calendar quarter, interim unaudited financial reports for the Project covering the quarter, in form and substance satisfactory to the </w:t>
      </w:r>
      <w:r w:rsidR="002E36F7" w:rsidRPr="008431D8">
        <w:rPr>
          <w:bCs/>
          <w:szCs w:val="22"/>
        </w:rPr>
        <w:t>Association</w:t>
      </w:r>
      <w:r w:rsidRPr="008431D8">
        <w:rPr>
          <w:bCs/>
          <w:szCs w:val="22"/>
        </w:rPr>
        <w:t>.</w:t>
      </w:r>
    </w:p>
    <w:p w:rsidR="00E843FC" w:rsidRPr="008431D8" w:rsidRDefault="00E843FC" w:rsidP="00165E73">
      <w:pPr>
        <w:pStyle w:val="ModelNrmlSingle"/>
        <w:ind w:firstLine="0"/>
        <w:rPr>
          <w:bCs/>
          <w:szCs w:val="22"/>
          <w:vertAlign w:val="superscript"/>
        </w:rPr>
      </w:pPr>
      <w:r w:rsidRPr="008431D8">
        <w:rPr>
          <w:bCs/>
          <w:szCs w:val="22"/>
        </w:rPr>
        <w:t>3.</w:t>
      </w:r>
      <w:r w:rsidRPr="008431D8">
        <w:rPr>
          <w:bCs/>
          <w:szCs w:val="22"/>
        </w:rPr>
        <w:tab/>
        <w:t xml:space="preserve">The </w:t>
      </w:r>
      <w:r w:rsidR="0069077C" w:rsidRPr="008431D8">
        <w:rPr>
          <w:bCs/>
          <w:szCs w:val="22"/>
        </w:rPr>
        <w:t xml:space="preserve">Recipient </w:t>
      </w:r>
      <w:r w:rsidRPr="008431D8">
        <w:rPr>
          <w:bCs/>
          <w:szCs w:val="22"/>
        </w:rPr>
        <w:t xml:space="preserve">shall have its Financial Statements audited in accordance </w:t>
      </w:r>
      <w:r w:rsidR="002E36F7" w:rsidRPr="008431D8">
        <w:rPr>
          <w:bCs/>
          <w:szCs w:val="22"/>
        </w:rPr>
        <w:t>with the provisions of Section 4</w:t>
      </w:r>
      <w:r w:rsidRPr="008431D8">
        <w:rPr>
          <w:bCs/>
          <w:szCs w:val="22"/>
        </w:rPr>
        <w:t xml:space="preserve">.09 (b) of the General Conditions.  Each audit of the Financial Statements shall cover the period of one fiscal year of the </w:t>
      </w:r>
      <w:r w:rsidR="002E36F7" w:rsidRPr="008431D8">
        <w:rPr>
          <w:bCs/>
          <w:szCs w:val="22"/>
        </w:rPr>
        <w:t>Recipient</w:t>
      </w:r>
      <w:r w:rsidRPr="008431D8">
        <w:rPr>
          <w:bCs/>
          <w:szCs w:val="22"/>
        </w:rPr>
        <w:t xml:space="preserve">.  The audited Financial Statements for each such period shall be furnished to the </w:t>
      </w:r>
      <w:r w:rsidR="002E36F7" w:rsidRPr="008431D8">
        <w:rPr>
          <w:bCs/>
          <w:szCs w:val="22"/>
        </w:rPr>
        <w:t xml:space="preserve">Association </w:t>
      </w:r>
      <w:r w:rsidRPr="008431D8">
        <w:rPr>
          <w:bCs/>
          <w:szCs w:val="22"/>
        </w:rPr>
        <w:t>not later than six</w:t>
      </w:r>
      <w:r w:rsidR="00E10B28" w:rsidRPr="008431D8">
        <w:rPr>
          <w:bCs/>
          <w:szCs w:val="22"/>
        </w:rPr>
        <w:t xml:space="preserve"> (6) </w:t>
      </w:r>
      <w:r w:rsidRPr="008431D8">
        <w:rPr>
          <w:bCs/>
          <w:szCs w:val="22"/>
        </w:rPr>
        <w:t>months after the end of such period.</w:t>
      </w:r>
      <w:r w:rsidRPr="008431D8">
        <w:rPr>
          <w:bCs/>
          <w:szCs w:val="22"/>
          <w:vertAlign w:val="superscript"/>
        </w:rPr>
        <w:t xml:space="preserve"> </w:t>
      </w:r>
    </w:p>
    <w:p w:rsidR="00C76A9F" w:rsidRPr="008431D8" w:rsidRDefault="00C76A9F">
      <w:pPr>
        <w:rPr>
          <w:b/>
          <w:bCs/>
          <w:sz w:val="22"/>
          <w:szCs w:val="22"/>
        </w:rPr>
      </w:pPr>
      <w:r w:rsidRPr="008431D8">
        <w:rPr>
          <w:b/>
          <w:bCs/>
          <w:sz w:val="22"/>
          <w:szCs w:val="22"/>
        </w:rPr>
        <w:br w:type="page"/>
      </w:r>
    </w:p>
    <w:p w:rsidR="00076F87" w:rsidRPr="008431D8" w:rsidRDefault="00076F87" w:rsidP="00165E73">
      <w:pPr>
        <w:pStyle w:val="ModelNrmlSingle"/>
        <w:ind w:firstLine="0"/>
        <w:rPr>
          <w:b/>
          <w:bCs/>
          <w:szCs w:val="22"/>
          <w:u w:val="single"/>
        </w:rPr>
      </w:pPr>
      <w:r w:rsidRPr="008431D8">
        <w:rPr>
          <w:b/>
          <w:bCs/>
          <w:szCs w:val="22"/>
          <w:u w:val="single"/>
        </w:rPr>
        <w:lastRenderedPageBreak/>
        <w:t>Section III</w:t>
      </w:r>
      <w:r w:rsidRPr="008431D8">
        <w:rPr>
          <w:b/>
          <w:bCs/>
          <w:szCs w:val="22"/>
        </w:rPr>
        <w:t>.</w:t>
      </w:r>
      <w:r w:rsidRPr="008431D8">
        <w:rPr>
          <w:b/>
          <w:bCs/>
          <w:szCs w:val="22"/>
        </w:rPr>
        <w:tab/>
      </w:r>
      <w:r w:rsidRPr="008431D8">
        <w:rPr>
          <w:b/>
          <w:bCs/>
          <w:szCs w:val="22"/>
          <w:u w:val="single"/>
        </w:rPr>
        <w:t>Procurement</w:t>
      </w:r>
    </w:p>
    <w:p w:rsidR="00076F87" w:rsidRPr="008431D8" w:rsidRDefault="00076F87" w:rsidP="00165E73">
      <w:pPr>
        <w:pStyle w:val="ModelNrmlSingle"/>
        <w:ind w:firstLine="0"/>
        <w:rPr>
          <w:szCs w:val="22"/>
        </w:rPr>
      </w:pPr>
      <w:r w:rsidRPr="008431D8">
        <w:rPr>
          <w:b/>
          <w:bCs/>
          <w:szCs w:val="22"/>
        </w:rPr>
        <w:t>A.</w:t>
      </w:r>
      <w:r w:rsidRPr="008431D8">
        <w:rPr>
          <w:b/>
          <w:bCs/>
          <w:szCs w:val="22"/>
        </w:rPr>
        <w:tab/>
        <w:t>General</w:t>
      </w:r>
    </w:p>
    <w:p w:rsidR="00076F87" w:rsidRPr="008431D8" w:rsidRDefault="00076F87" w:rsidP="00165E73">
      <w:pPr>
        <w:pStyle w:val="ModelNrmlSingle"/>
        <w:ind w:firstLine="0"/>
        <w:rPr>
          <w:szCs w:val="22"/>
        </w:rPr>
      </w:pPr>
      <w:r w:rsidRPr="008431D8">
        <w:rPr>
          <w:bCs/>
          <w:szCs w:val="22"/>
        </w:rPr>
        <w:t>1.</w:t>
      </w:r>
      <w:r w:rsidRPr="008431D8">
        <w:rPr>
          <w:b/>
          <w:bCs/>
          <w:szCs w:val="22"/>
        </w:rPr>
        <w:tab/>
        <w:t>Goods</w:t>
      </w:r>
      <w:r w:rsidR="00BB1B05" w:rsidRPr="008431D8">
        <w:rPr>
          <w:b/>
          <w:bCs/>
          <w:szCs w:val="22"/>
        </w:rPr>
        <w:t xml:space="preserve"> and</w:t>
      </w:r>
      <w:r w:rsidRPr="008431D8">
        <w:rPr>
          <w:b/>
          <w:bCs/>
          <w:szCs w:val="22"/>
        </w:rPr>
        <w:t xml:space="preserve"> Works.</w:t>
      </w:r>
      <w:r w:rsidRPr="008431D8">
        <w:rPr>
          <w:szCs w:val="22"/>
        </w:rPr>
        <w:t xml:space="preserve">  All goods</w:t>
      </w:r>
      <w:r w:rsidR="00BB1B05" w:rsidRPr="008431D8">
        <w:rPr>
          <w:szCs w:val="22"/>
        </w:rPr>
        <w:t xml:space="preserve"> and</w:t>
      </w:r>
      <w:r w:rsidRPr="008431D8">
        <w:rPr>
          <w:szCs w:val="22"/>
        </w:rPr>
        <w:t xml:space="preserve"> works</w:t>
      </w:r>
      <w:r w:rsidR="00C61787" w:rsidRPr="008431D8">
        <w:rPr>
          <w:szCs w:val="22"/>
        </w:rPr>
        <w:t xml:space="preserve"> </w:t>
      </w:r>
      <w:r w:rsidRPr="008431D8">
        <w:rPr>
          <w:szCs w:val="22"/>
        </w:rPr>
        <w:t xml:space="preserve">required for the Project and to be financed out of the proceeds of the Financing shall be procured in accordance with the requirements set forth or referred to in Section I of the Procurement Guidelines, and </w:t>
      </w:r>
      <w:r w:rsidR="00487124" w:rsidRPr="008431D8">
        <w:rPr>
          <w:szCs w:val="22"/>
        </w:rPr>
        <w:t xml:space="preserve">with </w:t>
      </w:r>
      <w:r w:rsidRPr="008431D8">
        <w:rPr>
          <w:szCs w:val="22"/>
        </w:rPr>
        <w:t xml:space="preserve">the provisions of this </w:t>
      </w:r>
      <w:r w:rsidR="00321AB9" w:rsidRPr="008431D8">
        <w:rPr>
          <w:szCs w:val="22"/>
        </w:rPr>
        <w:t>Section</w:t>
      </w:r>
      <w:r w:rsidRPr="008431D8">
        <w:rPr>
          <w:szCs w:val="22"/>
        </w:rPr>
        <w:t>.</w:t>
      </w:r>
    </w:p>
    <w:p w:rsidR="00076F87" w:rsidRPr="008431D8" w:rsidRDefault="00076F87" w:rsidP="00165E73">
      <w:pPr>
        <w:pStyle w:val="ModelNrmlSingle"/>
        <w:ind w:firstLine="0"/>
        <w:rPr>
          <w:szCs w:val="22"/>
        </w:rPr>
      </w:pPr>
      <w:r w:rsidRPr="008431D8">
        <w:rPr>
          <w:bCs/>
          <w:szCs w:val="22"/>
        </w:rPr>
        <w:t>2.</w:t>
      </w:r>
      <w:r w:rsidRPr="008431D8">
        <w:rPr>
          <w:b/>
          <w:bCs/>
          <w:szCs w:val="22"/>
        </w:rPr>
        <w:tab/>
        <w:t>Consultants’ Services.</w:t>
      </w:r>
      <w:r w:rsidRPr="008431D8">
        <w:rPr>
          <w:szCs w:val="22"/>
        </w:rPr>
        <w:t xml:space="preserve">  All consultants’ services required for the Project and to be financed out of the proceeds of the Financing shall be procured in accordance with the requirements set forth or referred to in Sections I and IV of the Consultant Guidelines</w:t>
      </w:r>
      <w:r w:rsidR="002E36F7" w:rsidRPr="008431D8">
        <w:rPr>
          <w:szCs w:val="22"/>
        </w:rPr>
        <w:t>,</w:t>
      </w:r>
      <w:r w:rsidRPr="008431D8">
        <w:rPr>
          <w:szCs w:val="22"/>
        </w:rPr>
        <w:t xml:space="preserve"> and </w:t>
      </w:r>
      <w:r w:rsidR="00487124" w:rsidRPr="008431D8">
        <w:rPr>
          <w:szCs w:val="22"/>
        </w:rPr>
        <w:t xml:space="preserve">with </w:t>
      </w:r>
      <w:r w:rsidRPr="008431D8">
        <w:rPr>
          <w:szCs w:val="22"/>
        </w:rPr>
        <w:t xml:space="preserve">the provisions of this </w:t>
      </w:r>
      <w:r w:rsidR="00321AB9" w:rsidRPr="008431D8">
        <w:rPr>
          <w:szCs w:val="22"/>
        </w:rPr>
        <w:t>Section</w:t>
      </w:r>
      <w:r w:rsidRPr="008431D8">
        <w:rPr>
          <w:szCs w:val="22"/>
        </w:rPr>
        <w:t>.</w:t>
      </w:r>
    </w:p>
    <w:p w:rsidR="00076F87" w:rsidRPr="008431D8" w:rsidRDefault="00076F87" w:rsidP="00165E73">
      <w:pPr>
        <w:pStyle w:val="ModelNrmlSingle"/>
        <w:ind w:firstLine="0"/>
        <w:rPr>
          <w:szCs w:val="22"/>
        </w:rPr>
      </w:pPr>
      <w:r w:rsidRPr="008431D8">
        <w:rPr>
          <w:bCs/>
          <w:szCs w:val="22"/>
        </w:rPr>
        <w:t>3.</w:t>
      </w:r>
      <w:r w:rsidRPr="008431D8">
        <w:rPr>
          <w:b/>
          <w:bCs/>
          <w:szCs w:val="22"/>
        </w:rPr>
        <w:tab/>
        <w:t>Definitions.</w:t>
      </w:r>
      <w:r w:rsidRPr="008431D8">
        <w:rPr>
          <w:szCs w:val="22"/>
        </w:rPr>
        <w:t xml:space="preserve">  The capitalized terms used below in this Section to describe particular procurement methods or methods of review by the Association of particular contracts, refer to the corresponding method described in the Procurement Guidelines, or Consultant Guidelines, as the case may be.</w:t>
      </w:r>
    </w:p>
    <w:p w:rsidR="00076F87" w:rsidRPr="008431D8" w:rsidRDefault="00076F87" w:rsidP="00165E73">
      <w:pPr>
        <w:pStyle w:val="ModelNrmlSingle"/>
        <w:ind w:firstLine="0"/>
        <w:rPr>
          <w:szCs w:val="22"/>
        </w:rPr>
      </w:pPr>
      <w:r w:rsidRPr="008431D8">
        <w:rPr>
          <w:b/>
          <w:bCs/>
          <w:szCs w:val="22"/>
        </w:rPr>
        <w:t>B.</w:t>
      </w:r>
      <w:r w:rsidRPr="008431D8">
        <w:rPr>
          <w:b/>
          <w:bCs/>
          <w:szCs w:val="22"/>
        </w:rPr>
        <w:tab/>
        <w:t xml:space="preserve">Particular Methods of Procurement of Goods </w:t>
      </w:r>
      <w:r w:rsidR="00BB1B05" w:rsidRPr="008431D8">
        <w:rPr>
          <w:b/>
          <w:bCs/>
          <w:szCs w:val="22"/>
        </w:rPr>
        <w:t xml:space="preserve">and </w:t>
      </w:r>
      <w:r w:rsidRPr="008431D8">
        <w:rPr>
          <w:b/>
          <w:bCs/>
          <w:szCs w:val="22"/>
        </w:rPr>
        <w:t>Works</w:t>
      </w:r>
      <w:r w:rsidRPr="008431D8">
        <w:rPr>
          <w:b/>
          <w:bCs/>
          <w:szCs w:val="22"/>
          <w:u w:val="single"/>
        </w:rPr>
        <w:t xml:space="preserve"> </w:t>
      </w:r>
    </w:p>
    <w:p w:rsidR="00076F87" w:rsidRPr="008431D8" w:rsidRDefault="00076F87" w:rsidP="00165E73">
      <w:pPr>
        <w:pStyle w:val="ModelNrmlSingle"/>
        <w:ind w:firstLine="0"/>
        <w:rPr>
          <w:szCs w:val="22"/>
        </w:rPr>
      </w:pPr>
      <w:r w:rsidRPr="008431D8">
        <w:rPr>
          <w:bCs/>
          <w:szCs w:val="22"/>
        </w:rPr>
        <w:t>1.</w:t>
      </w:r>
      <w:r w:rsidRPr="008431D8">
        <w:rPr>
          <w:b/>
          <w:bCs/>
          <w:szCs w:val="22"/>
        </w:rPr>
        <w:tab/>
        <w:t xml:space="preserve">International Competitive Bidding.  </w:t>
      </w:r>
      <w:proofErr w:type="gramStart"/>
      <w:r w:rsidRPr="008431D8">
        <w:rPr>
          <w:szCs w:val="22"/>
        </w:rPr>
        <w:t xml:space="preserve">Except as otherwise provided in paragraph 2 below, </w:t>
      </w:r>
      <w:r w:rsidR="00487124" w:rsidRPr="008431D8">
        <w:rPr>
          <w:szCs w:val="22"/>
        </w:rPr>
        <w:t>goods</w:t>
      </w:r>
      <w:r w:rsidR="00BB1B05" w:rsidRPr="008431D8">
        <w:rPr>
          <w:szCs w:val="22"/>
        </w:rPr>
        <w:t xml:space="preserve"> and</w:t>
      </w:r>
      <w:r w:rsidR="00487124" w:rsidRPr="008431D8">
        <w:rPr>
          <w:szCs w:val="22"/>
        </w:rPr>
        <w:t xml:space="preserve"> works</w:t>
      </w:r>
      <w:r w:rsidR="00C61787" w:rsidRPr="008431D8">
        <w:rPr>
          <w:szCs w:val="22"/>
        </w:rPr>
        <w:t xml:space="preserve"> </w:t>
      </w:r>
      <w:r w:rsidR="00487124" w:rsidRPr="008431D8">
        <w:rPr>
          <w:szCs w:val="22"/>
        </w:rPr>
        <w:t xml:space="preserve">shall be procured under </w:t>
      </w:r>
      <w:r w:rsidRPr="008431D8">
        <w:rPr>
          <w:szCs w:val="22"/>
        </w:rPr>
        <w:t>contracts awarded on the basis of International</w:t>
      </w:r>
      <w:r w:rsidR="00BC619C" w:rsidRPr="008431D8">
        <w:rPr>
          <w:szCs w:val="22"/>
        </w:rPr>
        <w:t xml:space="preserve"> </w:t>
      </w:r>
      <w:r w:rsidRPr="008431D8">
        <w:rPr>
          <w:szCs w:val="22"/>
        </w:rPr>
        <w:t>Competitive Bidding.</w:t>
      </w:r>
      <w:proofErr w:type="gramEnd"/>
    </w:p>
    <w:p w:rsidR="00076F87" w:rsidRPr="008431D8" w:rsidRDefault="00076F87" w:rsidP="00165E73">
      <w:pPr>
        <w:pStyle w:val="ModelNrmlSingle"/>
        <w:ind w:firstLine="0"/>
        <w:rPr>
          <w:szCs w:val="22"/>
        </w:rPr>
      </w:pPr>
      <w:r w:rsidRPr="008431D8">
        <w:rPr>
          <w:bCs/>
          <w:szCs w:val="22"/>
        </w:rPr>
        <w:t>2.</w:t>
      </w:r>
      <w:r w:rsidRPr="008431D8">
        <w:rPr>
          <w:b/>
          <w:bCs/>
          <w:szCs w:val="22"/>
        </w:rPr>
        <w:tab/>
        <w:t>Other Methods of Procurement of Goods</w:t>
      </w:r>
      <w:r w:rsidR="00BB1B05" w:rsidRPr="008431D8">
        <w:rPr>
          <w:b/>
          <w:bCs/>
          <w:szCs w:val="22"/>
        </w:rPr>
        <w:t xml:space="preserve"> and </w:t>
      </w:r>
      <w:r w:rsidRPr="008431D8">
        <w:rPr>
          <w:b/>
          <w:bCs/>
          <w:szCs w:val="22"/>
        </w:rPr>
        <w:t xml:space="preserve">Works.  </w:t>
      </w:r>
      <w:r w:rsidRPr="008431D8">
        <w:rPr>
          <w:szCs w:val="22"/>
        </w:rPr>
        <w:t>The following table specifies the methods of procurement, other than International Competitive Bidding, which may be used for goods</w:t>
      </w:r>
      <w:r w:rsidR="00BB1B05" w:rsidRPr="008431D8">
        <w:rPr>
          <w:szCs w:val="22"/>
        </w:rPr>
        <w:t xml:space="preserve"> and </w:t>
      </w:r>
      <w:r w:rsidRPr="008431D8">
        <w:rPr>
          <w:szCs w:val="22"/>
        </w:rPr>
        <w:t>works.  The Procurement Plan shall specify the circumstances under which such methods may be used: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tblGrid>
      <w:tr w:rsidR="00A1144E" w:rsidRPr="008431D8" w:rsidTr="00C76A9F">
        <w:tc>
          <w:tcPr>
            <w:tcW w:w="7938" w:type="dxa"/>
          </w:tcPr>
          <w:p w:rsidR="00A1144E" w:rsidRPr="008431D8" w:rsidRDefault="00A1144E" w:rsidP="00C76A9F">
            <w:pPr>
              <w:pStyle w:val="ModelNrmlSingle"/>
              <w:spacing w:after="0"/>
              <w:ind w:firstLine="0"/>
              <w:jc w:val="center"/>
              <w:rPr>
                <w:b/>
                <w:bCs/>
                <w:szCs w:val="22"/>
                <w:u w:val="single"/>
              </w:rPr>
            </w:pPr>
            <w:r w:rsidRPr="008431D8">
              <w:rPr>
                <w:b/>
                <w:bCs/>
                <w:szCs w:val="22"/>
                <w:u w:val="single"/>
              </w:rPr>
              <w:t>Procurement Method</w:t>
            </w:r>
          </w:p>
          <w:p w:rsidR="00C76A9F" w:rsidRPr="008431D8" w:rsidRDefault="00C76A9F" w:rsidP="00C76A9F">
            <w:pPr>
              <w:pStyle w:val="ModelNrmlSingle"/>
              <w:spacing w:after="0"/>
              <w:ind w:firstLine="0"/>
              <w:jc w:val="center"/>
              <w:rPr>
                <w:szCs w:val="22"/>
              </w:rPr>
            </w:pPr>
          </w:p>
        </w:tc>
      </w:tr>
      <w:tr w:rsidR="00A1144E" w:rsidRPr="008431D8" w:rsidTr="00C76A9F">
        <w:tc>
          <w:tcPr>
            <w:tcW w:w="7938" w:type="dxa"/>
          </w:tcPr>
          <w:p w:rsidR="00C76A9F" w:rsidRPr="008431D8" w:rsidRDefault="00A1144E" w:rsidP="00165E73">
            <w:pPr>
              <w:pStyle w:val="ModelNrmlSingle"/>
              <w:spacing w:after="0"/>
              <w:ind w:firstLine="0"/>
              <w:rPr>
                <w:bCs/>
                <w:szCs w:val="22"/>
              </w:rPr>
            </w:pPr>
            <w:r w:rsidRPr="008431D8">
              <w:rPr>
                <w:szCs w:val="22"/>
              </w:rPr>
              <w:t xml:space="preserve">(a)  </w:t>
            </w:r>
            <w:r w:rsidR="00C92EFD" w:rsidRPr="008431D8">
              <w:rPr>
                <w:szCs w:val="22"/>
              </w:rPr>
              <w:t>National Competitive Bidding</w:t>
            </w:r>
            <w:r w:rsidR="009060C3" w:rsidRPr="008431D8">
              <w:rPr>
                <w:szCs w:val="22"/>
              </w:rPr>
              <w:t xml:space="preserve"> </w:t>
            </w:r>
            <w:r w:rsidR="009060C3" w:rsidRPr="008431D8">
              <w:rPr>
                <w:bCs/>
                <w:szCs w:val="22"/>
              </w:rPr>
              <w:t xml:space="preserve">(subject to the modifications set forth in the Annex </w:t>
            </w:r>
          </w:p>
          <w:p w:rsidR="00A1144E" w:rsidRPr="008431D8" w:rsidRDefault="00C76A9F" w:rsidP="00165E73">
            <w:pPr>
              <w:pStyle w:val="ModelNrmlSingle"/>
              <w:spacing w:after="0"/>
              <w:ind w:firstLine="0"/>
              <w:rPr>
                <w:bCs/>
                <w:szCs w:val="22"/>
              </w:rPr>
            </w:pPr>
            <w:r w:rsidRPr="008431D8">
              <w:rPr>
                <w:bCs/>
                <w:szCs w:val="22"/>
              </w:rPr>
              <w:t xml:space="preserve">      </w:t>
            </w:r>
            <w:r w:rsidR="009060C3" w:rsidRPr="008431D8">
              <w:rPr>
                <w:bCs/>
                <w:szCs w:val="22"/>
              </w:rPr>
              <w:t>to this Agreement)</w:t>
            </w:r>
          </w:p>
          <w:p w:rsidR="00C76A9F" w:rsidRPr="008431D8" w:rsidRDefault="00C76A9F" w:rsidP="00165E73">
            <w:pPr>
              <w:pStyle w:val="ModelNrmlSingle"/>
              <w:spacing w:after="0"/>
              <w:ind w:firstLine="0"/>
              <w:rPr>
                <w:szCs w:val="22"/>
              </w:rPr>
            </w:pPr>
          </w:p>
        </w:tc>
      </w:tr>
      <w:tr w:rsidR="00A1144E" w:rsidRPr="008431D8" w:rsidTr="00C76A9F">
        <w:tc>
          <w:tcPr>
            <w:tcW w:w="7938" w:type="dxa"/>
          </w:tcPr>
          <w:p w:rsidR="00A1144E" w:rsidRPr="008431D8" w:rsidRDefault="00A1144E" w:rsidP="00165E73">
            <w:pPr>
              <w:pStyle w:val="ModelNrmlSingle"/>
              <w:spacing w:after="0"/>
              <w:ind w:firstLine="0"/>
              <w:rPr>
                <w:szCs w:val="22"/>
              </w:rPr>
            </w:pPr>
            <w:r w:rsidRPr="008431D8">
              <w:rPr>
                <w:szCs w:val="22"/>
              </w:rPr>
              <w:t xml:space="preserve">(b)  </w:t>
            </w:r>
            <w:r w:rsidR="00C92EFD" w:rsidRPr="008431D8">
              <w:rPr>
                <w:szCs w:val="22"/>
              </w:rPr>
              <w:t>Shopping</w:t>
            </w:r>
          </w:p>
          <w:p w:rsidR="00C76A9F" w:rsidRPr="008431D8" w:rsidRDefault="00C76A9F" w:rsidP="00165E73">
            <w:pPr>
              <w:pStyle w:val="ModelNrmlSingle"/>
              <w:spacing w:after="0"/>
              <w:ind w:firstLine="0"/>
              <w:rPr>
                <w:szCs w:val="22"/>
              </w:rPr>
            </w:pPr>
          </w:p>
        </w:tc>
      </w:tr>
      <w:tr w:rsidR="00C92EFD" w:rsidRPr="008431D8" w:rsidTr="00C76A9F">
        <w:tc>
          <w:tcPr>
            <w:tcW w:w="7938" w:type="dxa"/>
          </w:tcPr>
          <w:p w:rsidR="00C92EFD" w:rsidRPr="008431D8" w:rsidRDefault="00C92EFD" w:rsidP="00165E73">
            <w:pPr>
              <w:pStyle w:val="ModelNrmlSingle"/>
              <w:spacing w:after="0"/>
              <w:ind w:firstLine="0"/>
              <w:rPr>
                <w:szCs w:val="22"/>
              </w:rPr>
            </w:pPr>
            <w:r w:rsidRPr="008431D8">
              <w:rPr>
                <w:szCs w:val="22"/>
              </w:rPr>
              <w:t>(c) Direct Contracting</w:t>
            </w:r>
          </w:p>
          <w:p w:rsidR="00C76A9F" w:rsidRPr="008431D8" w:rsidRDefault="00C76A9F" w:rsidP="00165E73">
            <w:pPr>
              <w:pStyle w:val="ModelNrmlSingle"/>
              <w:spacing w:after="0"/>
              <w:ind w:firstLine="0"/>
              <w:rPr>
                <w:szCs w:val="22"/>
              </w:rPr>
            </w:pPr>
          </w:p>
        </w:tc>
      </w:tr>
    </w:tbl>
    <w:p w:rsidR="00A1144E" w:rsidRPr="008431D8" w:rsidRDefault="00A1144E" w:rsidP="00165E73">
      <w:pPr>
        <w:pStyle w:val="ModelNrmlSingle"/>
        <w:ind w:firstLine="0"/>
        <w:rPr>
          <w:szCs w:val="22"/>
        </w:rPr>
      </w:pPr>
    </w:p>
    <w:p w:rsidR="00C76A9F" w:rsidRPr="008431D8" w:rsidRDefault="00C76A9F">
      <w:pPr>
        <w:rPr>
          <w:b/>
          <w:bCs/>
          <w:sz w:val="22"/>
          <w:szCs w:val="22"/>
        </w:rPr>
      </w:pPr>
      <w:r w:rsidRPr="008431D8">
        <w:rPr>
          <w:b/>
          <w:bCs/>
          <w:sz w:val="22"/>
          <w:szCs w:val="22"/>
        </w:rPr>
        <w:br w:type="page"/>
      </w:r>
    </w:p>
    <w:p w:rsidR="00A167B4" w:rsidRPr="008431D8" w:rsidRDefault="00A167B4" w:rsidP="00165E73">
      <w:pPr>
        <w:pStyle w:val="ModelDoubleNoIndent"/>
        <w:spacing w:after="0" w:line="240" w:lineRule="auto"/>
        <w:rPr>
          <w:b/>
          <w:bCs/>
          <w:szCs w:val="22"/>
        </w:rPr>
      </w:pPr>
      <w:r w:rsidRPr="008431D8">
        <w:rPr>
          <w:b/>
          <w:bCs/>
          <w:szCs w:val="22"/>
        </w:rPr>
        <w:lastRenderedPageBreak/>
        <w:t>C.</w:t>
      </w:r>
      <w:r w:rsidRPr="008431D8">
        <w:rPr>
          <w:b/>
          <w:bCs/>
          <w:szCs w:val="22"/>
        </w:rPr>
        <w:tab/>
        <w:t>Particular Methods of Procurement of Consultants’ Services</w:t>
      </w:r>
    </w:p>
    <w:p w:rsidR="00A167B4" w:rsidRPr="008431D8" w:rsidRDefault="00A167B4" w:rsidP="00165E73">
      <w:pPr>
        <w:pStyle w:val="ModelNrmlDouble"/>
        <w:spacing w:after="0" w:line="240" w:lineRule="auto"/>
        <w:ind w:firstLine="0"/>
        <w:rPr>
          <w:szCs w:val="22"/>
        </w:rPr>
      </w:pPr>
    </w:p>
    <w:p w:rsidR="00A167B4" w:rsidRPr="008431D8" w:rsidRDefault="00A167B4" w:rsidP="00165E73">
      <w:pPr>
        <w:pStyle w:val="ModelNrmlDouble"/>
        <w:spacing w:after="0" w:line="240" w:lineRule="auto"/>
        <w:ind w:firstLine="0"/>
        <w:rPr>
          <w:i/>
          <w:iCs/>
          <w:szCs w:val="22"/>
        </w:rPr>
      </w:pPr>
      <w:r w:rsidRPr="008431D8">
        <w:rPr>
          <w:bCs/>
          <w:szCs w:val="22"/>
        </w:rPr>
        <w:t>1.</w:t>
      </w:r>
      <w:r w:rsidRPr="008431D8">
        <w:rPr>
          <w:bCs/>
          <w:szCs w:val="22"/>
        </w:rPr>
        <w:tab/>
      </w:r>
      <w:r w:rsidRPr="008431D8">
        <w:rPr>
          <w:b/>
          <w:bCs/>
          <w:szCs w:val="22"/>
        </w:rPr>
        <w:t>Quality- and Cost-based Selection.</w:t>
      </w:r>
      <w:r w:rsidRPr="008431D8">
        <w:rPr>
          <w:szCs w:val="22"/>
        </w:rPr>
        <w:t xml:space="preserve">  </w:t>
      </w:r>
      <w:proofErr w:type="gramStart"/>
      <w:r w:rsidRPr="008431D8">
        <w:rPr>
          <w:szCs w:val="22"/>
        </w:rPr>
        <w:t>Except as otherwise provided in paragraph 2 below, consultants’ services shall be procured under contracts awarded on the basis of Quality and Cost-based Selection.</w:t>
      </w:r>
      <w:proofErr w:type="gramEnd"/>
    </w:p>
    <w:p w:rsidR="00A167B4" w:rsidRPr="008431D8" w:rsidRDefault="00A167B4" w:rsidP="00165E73">
      <w:pPr>
        <w:pStyle w:val="ModelDoubleNoIndent"/>
        <w:spacing w:after="0" w:line="240" w:lineRule="auto"/>
        <w:rPr>
          <w:szCs w:val="22"/>
        </w:rPr>
      </w:pPr>
    </w:p>
    <w:p w:rsidR="00A167B4" w:rsidRPr="008431D8" w:rsidRDefault="00A167B4" w:rsidP="00165E73">
      <w:pPr>
        <w:pStyle w:val="ModelDoubleNoIndent"/>
        <w:spacing w:after="0" w:line="240" w:lineRule="auto"/>
        <w:rPr>
          <w:szCs w:val="22"/>
        </w:rPr>
      </w:pPr>
      <w:r w:rsidRPr="008431D8">
        <w:rPr>
          <w:bCs/>
          <w:szCs w:val="22"/>
        </w:rPr>
        <w:t>2.</w:t>
      </w:r>
      <w:r w:rsidRPr="008431D8">
        <w:rPr>
          <w:b/>
          <w:bCs/>
          <w:szCs w:val="22"/>
        </w:rPr>
        <w:tab/>
        <w:t>Other Methods of Procurement of Consultants’ Services</w:t>
      </w:r>
      <w:r w:rsidRPr="008431D8">
        <w:rPr>
          <w:szCs w:val="22"/>
        </w:rPr>
        <w:t>.  The following table specifies methods of procurement, other than Quality and Cost-based Selection, which may be used for consultants’ services.  The Procurement Plan shall specify the circumstances under which such methods may be used.</w:t>
      </w:r>
    </w:p>
    <w:p w:rsidR="00A167B4" w:rsidRPr="008431D8" w:rsidRDefault="00A167B4" w:rsidP="00165E73">
      <w:pPr>
        <w:pStyle w:val="ModelDoubleNoIndent"/>
        <w:spacing w:after="0" w:line="240" w:lineRule="auto"/>
        <w:rPr>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tblGrid>
      <w:tr w:rsidR="00A167B4" w:rsidRPr="008431D8" w:rsidTr="00C76A9F">
        <w:tc>
          <w:tcPr>
            <w:tcW w:w="7938" w:type="dxa"/>
            <w:vAlign w:val="bottom"/>
          </w:tcPr>
          <w:p w:rsidR="00A167B4" w:rsidRPr="008431D8" w:rsidRDefault="00A167B4" w:rsidP="00C76A9F">
            <w:pPr>
              <w:pStyle w:val="ModelDoubleNoIndent"/>
              <w:spacing w:after="0" w:line="240" w:lineRule="auto"/>
              <w:jc w:val="center"/>
              <w:rPr>
                <w:b/>
                <w:bCs/>
                <w:szCs w:val="22"/>
                <w:u w:val="single"/>
              </w:rPr>
            </w:pPr>
            <w:r w:rsidRPr="008431D8">
              <w:rPr>
                <w:b/>
                <w:bCs/>
                <w:szCs w:val="22"/>
                <w:u w:val="single"/>
              </w:rPr>
              <w:t>Procurement Method</w:t>
            </w:r>
          </w:p>
          <w:p w:rsidR="00C76A9F" w:rsidRPr="008431D8" w:rsidRDefault="00C76A9F" w:rsidP="00C76A9F">
            <w:pPr>
              <w:pStyle w:val="ModelDoubleNoIndent"/>
              <w:spacing w:after="0" w:line="240" w:lineRule="auto"/>
              <w:jc w:val="center"/>
              <w:rPr>
                <w:szCs w:val="22"/>
              </w:rPr>
            </w:pPr>
          </w:p>
        </w:tc>
      </w:tr>
      <w:tr w:rsidR="00A167B4" w:rsidRPr="008431D8" w:rsidTr="00C76A9F">
        <w:tc>
          <w:tcPr>
            <w:tcW w:w="7938" w:type="dxa"/>
          </w:tcPr>
          <w:p w:rsidR="00A167B4" w:rsidRPr="008431D8" w:rsidRDefault="00A167B4" w:rsidP="00165E73">
            <w:pPr>
              <w:pStyle w:val="ModelDoubleNoIndent"/>
              <w:spacing w:after="0" w:line="240" w:lineRule="auto"/>
              <w:rPr>
                <w:szCs w:val="22"/>
              </w:rPr>
            </w:pPr>
            <w:r w:rsidRPr="008431D8">
              <w:rPr>
                <w:szCs w:val="22"/>
              </w:rPr>
              <w:t>(a)  Selection under a Fixed Budget</w:t>
            </w:r>
          </w:p>
          <w:p w:rsidR="00C76A9F" w:rsidRPr="008431D8" w:rsidRDefault="00C76A9F" w:rsidP="00165E73">
            <w:pPr>
              <w:pStyle w:val="ModelDoubleNoIndent"/>
              <w:spacing w:after="0" w:line="240" w:lineRule="auto"/>
              <w:rPr>
                <w:szCs w:val="22"/>
              </w:rPr>
            </w:pPr>
          </w:p>
        </w:tc>
      </w:tr>
      <w:tr w:rsidR="00A167B4" w:rsidRPr="008431D8" w:rsidTr="00C76A9F">
        <w:tc>
          <w:tcPr>
            <w:tcW w:w="7938" w:type="dxa"/>
          </w:tcPr>
          <w:p w:rsidR="00A167B4" w:rsidRPr="008431D8" w:rsidRDefault="00A167B4" w:rsidP="00165E73">
            <w:pPr>
              <w:pStyle w:val="ModelDoubleNoIndent"/>
              <w:spacing w:after="0" w:line="240" w:lineRule="auto"/>
              <w:rPr>
                <w:szCs w:val="22"/>
              </w:rPr>
            </w:pPr>
            <w:r w:rsidRPr="008431D8">
              <w:rPr>
                <w:szCs w:val="22"/>
              </w:rPr>
              <w:t>(b)  Least Cost Selection</w:t>
            </w:r>
          </w:p>
          <w:p w:rsidR="00C76A9F" w:rsidRPr="008431D8" w:rsidRDefault="00C76A9F" w:rsidP="00165E73">
            <w:pPr>
              <w:pStyle w:val="ModelDoubleNoIndent"/>
              <w:spacing w:after="0" w:line="240" w:lineRule="auto"/>
              <w:rPr>
                <w:szCs w:val="22"/>
              </w:rPr>
            </w:pPr>
          </w:p>
        </w:tc>
      </w:tr>
      <w:tr w:rsidR="00A167B4" w:rsidRPr="008431D8" w:rsidTr="00C76A9F">
        <w:tc>
          <w:tcPr>
            <w:tcW w:w="7938" w:type="dxa"/>
          </w:tcPr>
          <w:p w:rsidR="00A167B4" w:rsidRPr="008431D8" w:rsidRDefault="00A167B4" w:rsidP="00165E73">
            <w:pPr>
              <w:pStyle w:val="ModelDoubleNoIndent"/>
              <w:spacing w:after="0" w:line="240" w:lineRule="auto"/>
              <w:rPr>
                <w:szCs w:val="22"/>
              </w:rPr>
            </w:pPr>
            <w:r w:rsidRPr="008431D8">
              <w:rPr>
                <w:szCs w:val="22"/>
              </w:rPr>
              <w:t>(c) Selection based on Consultants’ Qualifications</w:t>
            </w:r>
          </w:p>
          <w:p w:rsidR="00C76A9F" w:rsidRPr="008431D8" w:rsidRDefault="00C76A9F" w:rsidP="00165E73">
            <w:pPr>
              <w:pStyle w:val="ModelDoubleNoIndent"/>
              <w:spacing w:after="0" w:line="240" w:lineRule="auto"/>
              <w:rPr>
                <w:szCs w:val="22"/>
              </w:rPr>
            </w:pPr>
          </w:p>
        </w:tc>
      </w:tr>
      <w:tr w:rsidR="00A167B4" w:rsidRPr="008431D8" w:rsidTr="00C76A9F">
        <w:tc>
          <w:tcPr>
            <w:tcW w:w="7938" w:type="dxa"/>
          </w:tcPr>
          <w:p w:rsidR="00A167B4" w:rsidRPr="008431D8" w:rsidRDefault="00A167B4" w:rsidP="00165E73">
            <w:pPr>
              <w:pStyle w:val="ModelDoubleNoIndent"/>
              <w:spacing w:after="0" w:line="240" w:lineRule="auto"/>
              <w:rPr>
                <w:szCs w:val="22"/>
              </w:rPr>
            </w:pPr>
            <w:r w:rsidRPr="008431D8">
              <w:rPr>
                <w:szCs w:val="22"/>
              </w:rPr>
              <w:t>(d) Selection of Individual Consultants</w:t>
            </w:r>
          </w:p>
          <w:p w:rsidR="00C76A9F" w:rsidRPr="008431D8" w:rsidRDefault="00C76A9F" w:rsidP="00165E73">
            <w:pPr>
              <w:pStyle w:val="ModelDoubleNoIndent"/>
              <w:spacing w:after="0" w:line="240" w:lineRule="auto"/>
              <w:rPr>
                <w:szCs w:val="22"/>
              </w:rPr>
            </w:pPr>
          </w:p>
        </w:tc>
      </w:tr>
      <w:tr w:rsidR="00A167B4" w:rsidRPr="008431D8" w:rsidTr="00C76A9F">
        <w:tc>
          <w:tcPr>
            <w:tcW w:w="7938" w:type="dxa"/>
          </w:tcPr>
          <w:p w:rsidR="00A167B4" w:rsidRPr="008431D8" w:rsidRDefault="00A167B4" w:rsidP="00165E73">
            <w:pPr>
              <w:pStyle w:val="ModelDoubleNoIndent"/>
              <w:spacing w:after="0" w:line="240" w:lineRule="auto"/>
              <w:rPr>
                <w:szCs w:val="22"/>
              </w:rPr>
            </w:pPr>
            <w:r w:rsidRPr="008431D8">
              <w:rPr>
                <w:szCs w:val="22"/>
              </w:rPr>
              <w:t>(e) Sole-Source Selection for the Selection of Individual Consultants</w:t>
            </w:r>
          </w:p>
          <w:p w:rsidR="00C76A9F" w:rsidRPr="008431D8" w:rsidRDefault="00C76A9F" w:rsidP="00165E73">
            <w:pPr>
              <w:pStyle w:val="ModelDoubleNoIndent"/>
              <w:spacing w:after="0" w:line="240" w:lineRule="auto"/>
              <w:rPr>
                <w:szCs w:val="22"/>
              </w:rPr>
            </w:pPr>
          </w:p>
        </w:tc>
      </w:tr>
    </w:tbl>
    <w:p w:rsidR="00076F87" w:rsidRPr="008431D8" w:rsidRDefault="00076F87" w:rsidP="00165E73">
      <w:pPr>
        <w:pStyle w:val="ModelDoubleNoIndent"/>
        <w:spacing w:after="0" w:line="240" w:lineRule="auto"/>
        <w:rPr>
          <w:szCs w:val="22"/>
        </w:rPr>
      </w:pPr>
    </w:p>
    <w:p w:rsidR="00076F87" w:rsidRPr="008431D8" w:rsidRDefault="00076F87" w:rsidP="00165E73">
      <w:pPr>
        <w:pStyle w:val="ModelNrmlSingle"/>
        <w:ind w:firstLine="0"/>
        <w:rPr>
          <w:b/>
          <w:bCs/>
          <w:szCs w:val="22"/>
          <w:u w:val="single"/>
        </w:rPr>
      </w:pPr>
      <w:r w:rsidRPr="008431D8">
        <w:rPr>
          <w:b/>
          <w:bCs/>
          <w:szCs w:val="22"/>
        </w:rPr>
        <w:t>D.</w:t>
      </w:r>
      <w:r w:rsidRPr="008431D8">
        <w:rPr>
          <w:b/>
          <w:bCs/>
          <w:szCs w:val="22"/>
        </w:rPr>
        <w:tab/>
        <w:t xml:space="preserve">Review by the </w:t>
      </w:r>
      <w:r w:rsidR="00A22920" w:rsidRPr="008431D8">
        <w:rPr>
          <w:b/>
          <w:bCs/>
          <w:szCs w:val="22"/>
        </w:rPr>
        <w:t>Association</w:t>
      </w:r>
      <w:r w:rsidRPr="008431D8">
        <w:rPr>
          <w:b/>
          <w:bCs/>
          <w:szCs w:val="22"/>
        </w:rPr>
        <w:t xml:space="preserve"> of Procurement Decisions</w:t>
      </w:r>
    </w:p>
    <w:p w:rsidR="00076F87" w:rsidRPr="008431D8" w:rsidRDefault="009A614E" w:rsidP="00165E73">
      <w:pPr>
        <w:pStyle w:val="ModelNrmlSingle"/>
        <w:ind w:firstLine="0"/>
        <w:rPr>
          <w:b/>
          <w:bCs/>
          <w:szCs w:val="22"/>
        </w:rPr>
      </w:pPr>
      <w:r w:rsidRPr="008431D8">
        <w:rPr>
          <w:szCs w:val="22"/>
        </w:rPr>
        <w:tab/>
      </w:r>
      <w:r w:rsidR="00076F87" w:rsidRPr="008431D8">
        <w:rPr>
          <w:szCs w:val="22"/>
        </w:rPr>
        <w:t>The Procurement Plan shall set forth those contracts which shall be subject to the Association’s Prior Review.  All other contracts shall be subject to Post Review by the Association.</w:t>
      </w:r>
    </w:p>
    <w:p w:rsidR="00076F87" w:rsidRPr="008431D8" w:rsidRDefault="00076F87" w:rsidP="00165E73">
      <w:pPr>
        <w:pStyle w:val="ModelNrmlSingle"/>
        <w:tabs>
          <w:tab w:val="left" w:pos="720"/>
          <w:tab w:val="left" w:pos="1440"/>
          <w:tab w:val="left" w:pos="2160"/>
          <w:tab w:val="left" w:pos="2880"/>
          <w:tab w:val="left" w:pos="3600"/>
          <w:tab w:val="left" w:pos="4320"/>
          <w:tab w:val="left" w:pos="5040"/>
          <w:tab w:val="right" w:pos="7920"/>
        </w:tabs>
        <w:ind w:firstLine="0"/>
        <w:rPr>
          <w:b/>
          <w:bCs/>
          <w:szCs w:val="22"/>
        </w:rPr>
      </w:pPr>
      <w:r w:rsidRPr="008431D8">
        <w:rPr>
          <w:b/>
          <w:bCs/>
          <w:szCs w:val="22"/>
          <w:u w:val="single"/>
        </w:rPr>
        <w:t>Section IV</w:t>
      </w:r>
      <w:r w:rsidRPr="008431D8">
        <w:rPr>
          <w:b/>
          <w:bCs/>
          <w:szCs w:val="22"/>
        </w:rPr>
        <w:t>.</w:t>
      </w:r>
      <w:r w:rsidRPr="008431D8">
        <w:rPr>
          <w:b/>
          <w:bCs/>
          <w:szCs w:val="22"/>
        </w:rPr>
        <w:tab/>
      </w:r>
      <w:r w:rsidRPr="008431D8">
        <w:rPr>
          <w:b/>
          <w:bCs/>
          <w:szCs w:val="22"/>
          <w:u w:val="single"/>
        </w:rPr>
        <w:t>Withdrawal of the Proceeds of the Financing</w:t>
      </w:r>
    </w:p>
    <w:p w:rsidR="00076F87" w:rsidRPr="008431D8" w:rsidRDefault="00076F87" w:rsidP="00165E73">
      <w:pPr>
        <w:pStyle w:val="ModelNrmlSingle"/>
        <w:numPr>
          <w:ilvl w:val="0"/>
          <w:numId w:val="21"/>
        </w:numPr>
        <w:tabs>
          <w:tab w:val="clear" w:pos="1080"/>
        </w:tabs>
        <w:ind w:left="0" w:firstLine="0"/>
        <w:rPr>
          <w:szCs w:val="22"/>
        </w:rPr>
      </w:pPr>
      <w:r w:rsidRPr="008431D8">
        <w:rPr>
          <w:b/>
          <w:bCs/>
          <w:szCs w:val="22"/>
        </w:rPr>
        <w:t>General</w:t>
      </w:r>
    </w:p>
    <w:p w:rsidR="00076F87" w:rsidRPr="008431D8" w:rsidRDefault="00076F87" w:rsidP="00165E73">
      <w:pPr>
        <w:pStyle w:val="ModelNrmlSingle"/>
        <w:ind w:firstLine="0"/>
        <w:rPr>
          <w:szCs w:val="22"/>
        </w:rPr>
      </w:pPr>
      <w:r w:rsidRPr="008431D8">
        <w:rPr>
          <w:szCs w:val="22"/>
        </w:rPr>
        <w:t>1.</w:t>
      </w:r>
      <w:r w:rsidRPr="008431D8">
        <w:rPr>
          <w:szCs w:val="22"/>
        </w:rPr>
        <w:tab/>
        <w:t xml:space="preserve">The Recipient may withdraw the proceeds of the Financing in accordance with the provisions of </w:t>
      </w:r>
      <w:r w:rsidR="00A22920" w:rsidRPr="008431D8">
        <w:rPr>
          <w:szCs w:val="22"/>
        </w:rPr>
        <w:t xml:space="preserve">Article II of the General Conditions, </w:t>
      </w:r>
      <w:r w:rsidRPr="008431D8">
        <w:rPr>
          <w:szCs w:val="22"/>
        </w:rPr>
        <w:t>this Section</w:t>
      </w:r>
      <w:r w:rsidR="00A22920" w:rsidRPr="008431D8">
        <w:rPr>
          <w:szCs w:val="22"/>
        </w:rPr>
        <w:t>,</w:t>
      </w:r>
      <w:r w:rsidRPr="008431D8">
        <w:rPr>
          <w:szCs w:val="22"/>
        </w:rPr>
        <w:t xml:space="preserve"> and such additional instructions as the </w:t>
      </w:r>
      <w:r w:rsidR="00A22920" w:rsidRPr="008431D8">
        <w:rPr>
          <w:szCs w:val="22"/>
        </w:rPr>
        <w:t>Association</w:t>
      </w:r>
      <w:r w:rsidRPr="008431D8">
        <w:rPr>
          <w:szCs w:val="22"/>
        </w:rPr>
        <w:t xml:space="preserve"> </w:t>
      </w:r>
      <w:r w:rsidR="009A614E" w:rsidRPr="008431D8">
        <w:rPr>
          <w:szCs w:val="22"/>
        </w:rPr>
        <w:t xml:space="preserve">shall </w:t>
      </w:r>
      <w:r w:rsidRPr="008431D8">
        <w:rPr>
          <w:szCs w:val="22"/>
        </w:rPr>
        <w:t>specify by notice to the Recipient</w:t>
      </w:r>
      <w:r w:rsidR="00A22920" w:rsidRPr="008431D8">
        <w:rPr>
          <w:szCs w:val="22"/>
        </w:rPr>
        <w:t xml:space="preserve"> (including the “World Bank Disbursement Guidelines for Projects” dated May 2006, as revised from time to time by the Association and as made applicable to this Agreement pursuant to such instructions)</w:t>
      </w:r>
      <w:r w:rsidRPr="008431D8">
        <w:rPr>
          <w:szCs w:val="22"/>
        </w:rPr>
        <w:t xml:space="preserve">, to </w:t>
      </w:r>
      <w:r w:rsidR="009E16A9" w:rsidRPr="008431D8">
        <w:rPr>
          <w:szCs w:val="22"/>
        </w:rPr>
        <w:t>finance Eligible Expenditures as set forth in the table in paragraph 2 below</w:t>
      </w:r>
      <w:r w:rsidRPr="008431D8">
        <w:rPr>
          <w:szCs w:val="22"/>
        </w:rPr>
        <w:t>.</w:t>
      </w:r>
    </w:p>
    <w:p w:rsidR="00076F87" w:rsidRPr="008431D8" w:rsidRDefault="00076F87" w:rsidP="00165E73">
      <w:pPr>
        <w:pStyle w:val="ModelNrmlSingle"/>
        <w:ind w:firstLine="0"/>
        <w:rPr>
          <w:szCs w:val="22"/>
        </w:rPr>
      </w:pPr>
      <w:r w:rsidRPr="008431D8">
        <w:rPr>
          <w:szCs w:val="22"/>
        </w:rPr>
        <w:t>2.</w:t>
      </w:r>
      <w:r w:rsidRPr="008431D8">
        <w:rPr>
          <w:szCs w:val="22"/>
        </w:rPr>
        <w:tab/>
        <w:t xml:space="preserve">The following table specifies the categories of </w:t>
      </w:r>
      <w:r w:rsidR="0076423F" w:rsidRPr="008431D8">
        <w:rPr>
          <w:szCs w:val="22"/>
        </w:rPr>
        <w:t xml:space="preserve">Eligible Expenditures </w:t>
      </w:r>
      <w:r w:rsidRPr="008431D8">
        <w:rPr>
          <w:szCs w:val="22"/>
        </w:rPr>
        <w:t>that may be financed out of the proceeds of the Financing</w:t>
      </w:r>
      <w:r w:rsidR="0076423F" w:rsidRPr="008431D8">
        <w:rPr>
          <w:szCs w:val="22"/>
        </w:rPr>
        <w:t xml:space="preserve"> (“Category”)</w:t>
      </w:r>
      <w:r w:rsidRPr="008431D8">
        <w:rPr>
          <w:szCs w:val="22"/>
        </w:rPr>
        <w:t xml:space="preserve">, the allocations of the </w:t>
      </w:r>
      <w:r w:rsidRPr="008431D8">
        <w:rPr>
          <w:szCs w:val="22"/>
        </w:rPr>
        <w:lastRenderedPageBreak/>
        <w:t xml:space="preserve">amounts of the Credit to each Category, and the percentage </w:t>
      </w:r>
      <w:r w:rsidR="00F20E88" w:rsidRPr="008431D8">
        <w:rPr>
          <w:szCs w:val="22"/>
        </w:rPr>
        <w:t xml:space="preserve">of expenditures </w:t>
      </w:r>
      <w:r w:rsidR="0076423F" w:rsidRPr="008431D8">
        <w:rPr>
          <w:szCs w:val="22"/>
        </w:rPr>
        <w:t xml:space="preserve">to be financed </w:t>
      </w:r>
      <w:r w:rsidR="00F20E88" w:rsidRPr="008431D8">
        <w:rPr>
          <w:szCs w:val="22"/>
        </w:rPr>
        <w:t xml:space="preserve">for </w:t>
      </w:r>
      <w:r w:rsidR="0076423F" w:rsidRPr="008431D8">
        <w:rPr>
          <w:szCs w:val="22"/>
        </w:rPr>
        <w:t xml:space="preserve">Eligible Expenditures </w:t>
      </w:r>
      <w:r w:rsidRPr="008431D8">
        <w:rPr>
          <w:szCs w:val="22"/>
        </w:rPr>
        <w:t>in each Category:</w:t>
      </w:r>
    </w:p>
    <w:tbl>
      <w:tblPr>
        <w:tblW w:w="78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2160"/>
        <w:gridCol w:w="2160"/>
      </w:tblGrid>
      <w:tr w:rsidR="00937007" w:rsidRPr="008431D8" w:rsidTr="00C76A9F">
        <w:tc>
          <w:tcPr>
            <w:tcW w:w="3510" w:type="dxa"/>
          </w:tcPr>
          <w:p w:rsidR="00C76A9F" w:rsidRPr="008431D8" w:rsidRDefault="00C76A9F" w:rsidP="00165E73">
            <w:pPr>
              <w:pStyle w:val="ModelNrmlSingle"/>
              <w:ind w:firstLine="0"/>
              <w:jc w:val="center"/>
              <w:rPr>
                <w:b/>
                <w:bCs/>
                <w:szCs w:val="22"/>
              </w:rPr>
            </w:pPr>
          </w:p>
          <w:p w:rsidR="00937007" w:rsidRPr="008431D8" w:rsidRDefault="00937007" w:rsidP="00165E73">
            <w:pPr>
              <w:pStyle w:val="ModelNrmlSingle"/>
              <w:ind w:firstLine="0"/>
              <w:jc w:val="center"/>
              <w:rPr>
                <w:b/>
                <w:bCs/>
                <w:szCs w:val="22"/>
              </w:rPr>
            </w:pPr>
            <w:r w:rsidRPr="008431D8">
              <w:rPr>
                <w:b/>
                <w:bCs/>
                <w:szCs w:val="22"/>
              </w:rPr>
              <w:t>Category</w:t>
            </w:r>
          </w:p>
        </w:tc>
        <w:tc>
          <w:tcPr>
            <w:tcW w:w="2160" w:type="dxa"/>
          </w:tcPr>
          <w:p w:rsidR="00937007" w:rsidRPr="008431D8" w:rsidRDefault="00937007" w:rsidP="00165E73">
            <w:pPr>
              <w:pStyle w:val="ModelNrmlSingle"/>
              <w:ind w:firstLine="0"/>
              <w:jc w:val="center"/>
              <w:rPr>
                <w:b/>
                <w:bCs/>
                <w:szCs w:val="22"/>
              </w:rPr>
            </w:pPr>
            <w:r w:rsidRPr="008431D8">
              <w:rPr>
                <w:b/>
                <w:bCs/>
                <w:szCs w:val="22"/>
              </w:rPr>
              <w:t>Amount of the Credit Allocated (expressed in SDR)</w:t>
            </w:r>
          </w:p>
        </w:tc>
        <w:tc>
          <w:tcPr>
            <w:tcW w:w="2160" w:type="dxa"/>
          </w:tcPr>
          <w:p w:rsidR="00937007" w:rsidRPr="008431D8" w:rsidRDefault="00937007" w:rsidP="00165E73">
            <w:pPr>
              <w:pStyle w:val="ModelNrmlSingle"/>
              <w:spacing w:after="0"/>
              <w:ind w:firstLine="0"/>
              <w:jc w:val="center"/>
              <w:rPr>
                <w:b/>
                <w:bCs/>
                <w:szCs w:val="22"/>
              </w:rPr>
            </w:pPr>
            <w:r w:rsidRPr="008431D8">
              <w:rPr>
                <w:b/>
                <w:bCs/>
                <w:szCs w:val="22"/>
              </w:rPr>
              <w:t>Percentage of Expenditures to be Financed</w:t>
            </w:r>
          </w:p>
          <w:p w:rsidR="00937007" w:rsidRPr="008431D8" w:rsidRDefault="00937007" w:rsidP="00165E73">
            <w:pPr>
              <w:pStyle w:val="ModelNrmlSingle"/>
              <w:spacing w:after="0"/>
              <w:ind w:firstLine="0"/>
              <w:rPr>
                <w:b/>
                <w:bCs/>
                <w:szCs w:val="22"/>
              </w:rPr>
            </w:pPr>
          </w:p>
        </w:tc>
      </w:tr>
      <w:tr w:rsidR="00937007" w:rsidRPr="008431D8" w:rsidTr="00C76A9F">
        <w:tc>
          <w:tcPr>
            <w:tcW w:w="3510" w:type="dxa"/>
          </w:tcPr>
          <w:p w:rsidR="00937007" w:rsidRPr="008431D8" w:rsidRDefault="00937007" w:rsidP="00165E73">
            <w:pPr>
              <w:pStyle w:val="ModelNrmlSingle"/>
              <w:ind w:firstLine="0"/>
              <w:jc w:val="left"/>
              <w:rPr>
                <w:szCs w:val="22"/>
              </w:rPr>
            </w:pPr>
            <w:r w:rsidRPr="008431D8">
              <w:rPr>
                <w:szCs w:val="22"/>
              </w:rPr>
              <w:t xml:space="preserve">(1)  </w:t>
            </w:r>
            <w:r w:rsidR="00DF2E2D" w:rsidRPr="008431D8">
              <w:rPr>
                <w:szCs w:val="22"/>
              </w:rPr>
              <w:t xml:space="preserve">Goods, Consultants Services and Training under </w:t>
            </w:r>
            <w:r w:rsidR="00FB148B" w:rsidRPr="008431D8">
              <w:rPr>
                <w:szCs w:val="22"/>
              </w:rPr>
              <w:t>Part I</w:t>
            </w:r>
            <w:r w:rsidR="00DF2E2D" w:rsidRPr="008431D8">
              <w:rPr>
                <w:szCs w:val="22"/>
              </w:rPr>
              <w:t xml:space="preserve"> of the Project</w:t>
            </w:r>
          </w:p>
        </w:tc>
        <w:tc>
          <w:tcPr>
            <w:tcW w:w="2160" w:type="dxa"/>
          </w:tcPr>
          <w:p w:rsidR="00937007" w:rsidRPr="008431D8" w:rsidRDefault="00BC74D6" w:rsidP="00165E73">
            <w:pPr>
              <w:pStyle w:val="ModelNrmlSingle"/>
              <w:ind w:firstLine="0"/>
              <w:jc w:val="center"/>
              <w:rPr>
                <w:szCs w:val="22"/>
              </w:rPr>
            </w:pPr>
            <w:r w:rsidRPr="008431D8">
              <w:rPr>
                <w:szCs w:val="22"/>
              </w:rPr>
              <w:t>80,000</w:t>
            </w:r>
          </w:p>
        </w:tc>
        <w:tc>
          <w:tcPr>
            <w:tcW w:w="2160" w:type="dxa"/>
          </w:tcPr>
          <w:p w:rsidR="00937007" w:rsidRPr="008431D8" w:rsidRDefault="00EA454E" w:rsidP="00165E73">
            <w:pPr>
              <w:pStyle w:val="ModelNrmlSingle"/>
              <w:ind w:firstLine="0"/>
              <w:jc w:val="left"/>
              <w:rPr>
                <w:szCs w:val="22"/>
              </w:rPr>
            </w:pPr>
            <w:r w:rsidRPr="008431D8">
              <w:rPr>
                <w:szCs w:val="22"/>
              </w:rPr>
              <w:t>100%</w:t>
            </w:r>
          </w:p>
        </w:tc>
      </w:tr>
      <w:tr w:rsidR="00DF2E2D" w:rsidRPr="008431D8" w:rsidTr="00C76A9F">
        <w:tc>
          <w:tcPr>
            <w:tcW w:w="3510" w:type="dxa"/>
          </w:tcPr>
          <w:p w:rsidR="00DF2E2D" w:rsidRPr="008431D8" w:rsidRDefault="00DF2E2D" w:rsidP="00165E73">
            <w:pPr>
              <w:pStyle w:val="ModelNrmlSingle"/>
              <w:ind w:firstLine="0"/>
              <w:jc w:val="left"/>
              <w:rPr>
                <w:szCs w:val="22"/>
              </w:rPr>
            </w:pPr>
            <w:r w:rsidRPr="008431D8">
              <w:rPr>
                <w:szCs w:val="22"/>
              </w:rPr>
              <w:t xml:space="preserve">(2) </w:t>
            </w:r>
            <w:r w:rsidR="00B47161" w:rsidRPr="008431D8">
              <w:rPr>
                <w:szCs w:val="22"/>
              </w:rPr>
              <w:t xml:space="preserve">Goods and </w:t>
            </w:r>
            <w:r w:rsidRPr="008431D8">
              <w:rPr>
                <w:szCs w:val="22"/>
              </w:rPr>
              <w:t>Consultants Serv</w:t>
            </w:r>
            <w:r w:rsidR="00B47161" w:rsidRPr="008431D8">
              <w:rPr>
                <w:szCs w:val="22"/>
              </w:rPr>
              <w:t>ices und</w:t>
            </w:r>
            <w:r w:rsidR="00FB148B" w:rsidRPr="008431D8">
              <w:rPr>
                <w:szCs w:val="22"/>
              </w:rPr>
              <w:t>er Part IV</w:t>
            </w:r>
            <w:r w:rsidRPr="008431D8">
              <w:rPr>
                <w:szCs w:val="22"/>
              </w:rPr>
              <w:t xml:space="preserve"> of the Project</w:t>
            </w:r>
          </w:p>
        </w:tc>
        <w:tc>
          <w:tcPr>
            <w:tcW w:w="2160" w:type="dxa"/>
          </w:tcPr>
          <w:p w:rsidR="00DF2E2D" w:rsidRPr="008431D8" w:rsidRDefault="00BC74D6" w:rsidP="00165E73">
            <w:pPr>
              <w:pStyle w:val="ModelNrmlSingle"/>
              <w:ind w:firstLine="0"/>
              <w:jc w:val="center"/>
              <w:rPr>
                <w:szCs w:val="22"/>
              </w:rPr>
            </w:pPr>
            <w:r w:rsidRPr="008431D8">
              <w:rPr>
                <w:szCs w:val="22"/>
              </w:rPr>
              <w:t>1,200,000</w:t>
            </w:r>
          </w:p>
        </w:tc>
        <w:tc>
          <w:tcPr>
            <w:tcW w:w="2160" w:type="dxa"/>
          </w:tcPr>
          <w:p w:rsidR="00DF2E2D" w:rsidRPr="008431D8" w:rsidRDefault="00EA454E" w:rsidP="00165E73">
            <w:pPr>
              <w:pStyle w:val="ModelNrmlSingle"/>
              <w:ind w:firstLine="0"/>
              <w:jc w:val="left"/>
              <w:rPr>
                <w:szCs w:val="22"/>
              </w:rPr>
            </w:pPr>
            <w:r w:rsidRPr="008431D8">
              <w:rPr>
                <w:szCs w:val="22"/>
              </w:rPr>
              <w:t>100%</w:t>
            </w:r>
          </w:p>
        </w:tc>
      </w:tr>
      <w:tr w:rsidR="00DF2E2D" w:rsidRPr="008431D8" w:rsidTr="00C76A9F">
        <w:tc>
          <w:tcPr>
            <w:tcW w:w="3510" w:type="dxa"/>
          </w:tcPr>
          <w:p w:rsidR="00DF2E2D" w:rsidRPr="008431D8" w:rsidRDefault="00B47161" w:rsidP="00165E73">
            <w:pPr>
              <w:pStyle w:val="ModelNrmlSingle"/>
              <w:ind w:firstLine="0"/>
              <w:jc w:val="left"/>
              <w:rPr>
                <w:szCs w:val="22"/>
              </w:rPr>
            </w:pPr>
            <w:r w:rsidRPr="008431D8">
              <w:rPr>
                <w:szCs w:val="22"/>
              </w:rPr>
              <w:t xml:space="preserve">(3) Goods, Works and </w:t>
            </w:r>
            <w:r w:rsidR="00DF2E2D" w:rsidRPr="008431D8">
              <w:rPr>
                <w:szCs w:val="22"/>
              </w:rPr>
              <w:t>Consultants Serv</w:t>
            </w:r>
            <w:r w:rsidR="00FB148B" w:rsidRPr="008431D8">
              <w:rPr>
                <w:szCs w:val="22"/>
              </w:rPr>
              <w:t>ices under Part V</w:t>
            </w:r>
            <w:r w:rsidR="00DF2E2D" w:rsidRPr="008431D8">
              <w:rPr>
                <w:szCs w:val="22"/>
              </w:rPr>
              <w:t xml:space="preserve"> of the Project</w:t>
            </w:r>
          </w:p>
        </w:tc>
        <w:tc>
          <w:tcPr>
            <w:tcW w:w="2160" w:type="dxa"/>
          </w:tcPr>
          <w:p w:rsidR="00DF2E2D" w:rsidRPr="008431D8" w:rsidRDefault="00BC74D6" w:rsidP="00165E73">
            <w:pPr>
              <w:pStyle w:val="ModelNrmlSingle"/>
              <w:ind w:firstLine="0"/>
              <w:jc w:val="center"/>
              <w:rPr>
                <w:szCs w:val="22"/>
              </w:rPr>
            </w:pPr>
            <w:r w:rsidRPr="008431D8">
              <w:rPr>
                <w:szCs w:val="22"/>
              </w:rPr>
              <w:t>540,000</w:t>
            </w:r>
          </w:p>
        </w:tc>
        <w:tc>
          <w:tcPr>
            <w:tcW w:w="2160" w:type="dxa"/>
          </w:tcPr>
          <w:p w:rsidR="00DF2E2D" w:rsidRPr="008431D8" w:rsidRDefault="00EA454E" w:rsidP="00165E73">
            <w:pPr>
              <w:pStyle w:val="ModelNrmlSingle"/>
              <w:ind w:firstLine="0"/>
              <w:jc w:val="left"/>
              <w:rPr>
                <w:szCs w:val="22"/>
              </w:rPr>
            </w:pPr>
            <w:r w:rsidRPr="008431D8">
              <w:rPr>
                <w:szCs w:val="22"/>
              </w:rPr>
              <w:t>100%</w:t>
            </w:r>
          </w:p>
        </w:tc>
      </w:tr>
      <w:tr w:rsidR="00DF2E2D" w:rsidRPr="008431D8" w:rsidTr="00C76A9F">
        <w:tc>
          <w:tcPr>
            <w:tcW w:w="3510" w:type="dxa"/>
          </w:tcPr>
          <w:p w:rsidR="00DF2E2D" w:rsidRPr="008431D8" w:rsidRDefault="00DF2E2D" w:rsidP="00165E73">
            <w:pPr>
              <w:pStyle w:val="ModelNrmlSingle"/>
              <w:ind w:firstLine="0"/>
              <w:jc w:val="left"/>
              <w:rPr>
                <w:szCs w:val="22"/>
              </w:rPr>
            </w:pPr>
            <w:r w:rsidRPr="008431D8">
              <w:rPr>
                <w:szCs w:val="22"/>
              </w:rPr>
              <w:t xml:space="preserve">(4) </w:t>
            </w:r>
            <w:r w:rsidR="00EB07E2" w:rsidRPr="008431D8">
              <w:rPr>
                <w:szCs w:val="22"/>
              </w:rPr>
              <w:t xml:space="preserve">Initial contribution to </w:t>
            </w:r>
            <w:r w:rsidRPr="008431D8">
              <w:rPr>
                <w:szCs w:val="22"/>
              </w:rPr>
              <w:t xml:space="preserve">the DIFK </w:t>
            </w:r>
            <w:r w:rsidR="00B47161" w:rsidRPr="008431D8">
              <w:rPr>
                <w:szCs w:val="22"/>
              </w:rPr>
              <w:t xml:space="preserve">under Part </w:t>
            </w:r>
            <w:r w:rsidR="00FB148B" w:rsidRPr="008431D8">
              <w:rPr>
                <w:szCs w:val="22"/>
              </w:rPr>
              <w:t>V</w:t>
            </w:r>
            <w:r w:rsidR="00B47161" w:rsidRPr="008431D8">
              <w:rPr>
                <w:szCs w:val="22"/>
              </w:rPr>
              <w:t>I</w:t>
            </w:r>
            <w:r w:rsidRPr="008431D8">
              <w:rPr>
                <w:szCs w:val="22"/>
              </w:rPr>
              <w:t xml:space="preserve"> of the Project</w:t>
            </w:r>
          </w:p>
        </w:tc>
        <w:tc>
          <w:tcPr>
            <w:tcW w:w="2160" w:type="dxa"/>
          </w:tcPr>
          <w:p w:rsidR="00DF2E2D" w:rsidRPr="008431D8" w:rsidRDefault="00BC74D6" w:rsidP="00165E73">
            <w:pPr>
              <w:pStyle w:val="ModelNrmlSingle"/>
              <w:ind w:firstLine="0"/>
              <w:jc w:val="center"/>
              <w:rPr>
                <w:szCs w:val="22"/>
              </w:rPr>
            </w:pPr>
            <w:r w:rsidRPr="008431D8">
              <w:rPr>
                <w:szCs w:val="22"/>
              </w:rPr>
              <w:t>2,480,000</w:t>
            </w:r>
          </w:p>
        </w:tc>
        <w:tc>
          <w:tcPr>
            <w:tcW w:w="2160" w:type="dxa"/>
          </w:tcPr>
          <w:p w:rsidR="00DF2E2D" w:rsidRPr="008431D8" w:rsidRDefault="00EA454E" w:rsidP="00165E73">
            <w:pPr>
              <w:pStyle w:val="ModelNrmlSingle"/>
              <w:ind w:firstLine="0"/>
              <w:jc w:val="left"/>
              <w:rPr>
                <w:szCs w:val="22"/>
              </w:rPr>
            </w:pPr>
            <w:r w:rsidRPr="008431D8">
              <w:rPr>
                <w:szCs w:val="22"/>
              </w:rPr>
              <w:t>100%</w:t>
            </w:r>
          </w:p>
        </w:tc>
      </w:tr>
      <w:tr w:rsidR="00937007" w:rsidRPr="008431D8" w:rsidTr="00C76A9F">
        <w:tc>
          <w:tcPr>
            <w:tcW w:w="3510" w:type="dxa"/>
          </w:tcPr>
          <w:p w:rsidR="00937007" w:rsidRPr="008431D8" w:rsidRDefault="00937007" w:rsidP="00C76A9F">
            <w:pPr>
              <w:pStyle w:val="ModelNrmlSingle"/>
              <w:ind w:firstLine="0"/>
              <w:jc w:val="center"/>
              <w:rPr>
                <w:b/>
                <w:bCs/>
                <w:szCs w:val="22"/>
              </w:rPr>
            </w:pPr>
            <w:r w:rsidRPr="008431D8">
              <w:rPr>
                <w:b/>
                <w:bCs/>
                <w:szCs w:val="22"/>
              </w:rPr>
              <w:t>TOTAL AMOUNT</w:t>
            </w:r>
          </w:p>
        </w:tc>
        <w:tc>
          <w:tcPr>
            <w:tcW w:w="2160" w:type="dxa"/>
          </w:tcPr>
          <w:p w:rsidR="00937007" w:rsidRPr="008431D8" w:rsidRDefault="00BE5C57" w:rsidP="00165E73">
            <w:pPr>
              <w:pStyle w:val="ModelNrmlSingle"/>
              <w:ind w:firstLine="0"/>
              <w:jc w:val="center"/>
              <w:rPr>
                <w:szCs w:val="22"/>
                <w:u w:val="double"/>
              </w:rPr>
            </w:pPr>
            <w:r w:rsidRPr="008431D8">
              <w:rPr>
                <w:szCs w:val="22"/>
                <w:u w:val="double"/>
              </w:rPr>
              <w:t>4,300,000</w:t>
            </w:r>
          </w:p>
        </w:tc>
        <w:tc>
          <w:tcPr>
            <w:tcW w:w="2160" w:type="dxa"/>
          </w:tcPr>
          <w:p w:rsidR="00937007" w:rsidRPr="008431D8" w:rsidRDefault="00937007" w:rsidP="00165E73">
            <w:pPr>
              <w:pStyle w:val="ModelNrmlSingle"/>
              <w:ind w:firstLine="0"/>
              <w:jc w:val="left"/>
              <w:rPr>
                <w:szCs w:val="22"/>
              </w:rPr>
            </w:pPr>
          </w:p>
        </w:tc>
      </w:tr>
    </w:tbl>
    <w:p w:rsidR="009E16A9" w:rsidRPr="008431D8" w:rsidRDefault="009E16A9" w:rsidP="00165E73">
      <w:pPr>
        <w:pStyle w:val="ModelNrmlSingle"/>
        <w:ind w:firstLine="0"/>
        <w:rPr>
          <w:bCs/>
          <w:szCs w:val="22"/>
        </w:rPr>
      </w:pPr>
    </w:p>
    <w:p w:rsidR="00F20E88" w:rsidRPr="008431D8" w:rsidRDefault="00F20E88" w:rsidP="00165E73">
      <w:pPr>
        <w:pStyle w:val="ModelNrmlSingle"/>
        <w:ind w:firstLine="0"/>
        <w:rPr>
          <w:b/>
          <w:bCs/>
          <w:szCs w:val="22"/>
        </w:rPr>
      </w:pPr>
      <w:r w:rsidRPr="008431D8">
        <w:rPr>
          <w:b/>
          <w:bCs/>
          <w:szCs w:val="22"/>
        </w:rPr>
        <w:t>B.</w:t>
      </w:r>
      <w:r w:rsidRPr="008431D8">
        <w:rPr>
          <w:b/>
          <w:bCs/>
          <w:szCs w:val="22"/>
        </w:rPr>
        <w:tab/>
        <w:t>Withdrawal Conditions</w:t>
      </w:r>
      <w:r w:rsidR="0076423F" w:rsidRPr="008431D8">
        <w:rPr>
          <w:b/>
          <w:bCs/>
          <w:szCs w:val="22"/>
        </w:rPr>
        <w:t xml:space="preserve">; Withdrawal </w:t>
      </w:r>
      <w:r w:rsidRPr="008431D8">
        <w:rPr>
          <w:b/>
          <w:bCs/>
          <w:szCs w:val="22"/>
        </w:rPr>
        <w:t>Period</w:t>
      </w:r>
    </w:p>
    <w:p w:rsidR="00FF0C82" w:rsidRPr="008431D8" w:rsidRDefault="00F20E88" w:rsidP="00165E73">
      <w:pPr>
        <w:pStyle w:val="ModelNrmlSingle"/>
        <w:ind w:firstLine="0"/>
        <w:rPr>
          <w:bCs/>
          <w:szCs w:val="22"/>
        </w:rPr>
      </w:pPr>
      <w:r w:rsidRPr="008431D8">
        <w:rPr>
          <w:bCs/>
          <w:szCs w:val="22"/>
        </w:rPr>
        <w:t>1.</w:t>
      </w:r>
      <w:r w:rsidRPr="008431D8">
        <w:rPr>
          <w:b/>
          <w:bCs/>
          <w:szCs w:val="22"/>
        </w:rPr>
        <w:tab/>
      </w:r>
      <w:r w:rsidRPr="008431D8">
        <w:rPr>
          <w:bCs/>
          <w:szCs w:val="22"/>
        </w:rPr>
        <w:t>Notwithstanding the provisions of Part A of this Section</w:t>
      </w:r>
      <w:r w:rsidR="002C6080" w:rsidRPr="008431D8">
        <w:rPr>
          <w:bCs/>
          <w:szCs w:val="22"/>
        </w:rPr>
        <w:t>,</w:t>
      </w:r>
      <w:r w:rsidRPr="008431D8">
        <w:rPr>
          <w:bCs/>
          <w:szCs w:val="22"/>
        </w:rPr>
        <w:t xml:space="preserve"> no withdrawal shall be made:</w:t>
      </w:r>
    </w:p>
    <w:p w:rsidR="00F20E88" w:rsidRPr="008431D8" w:rsidRDefault="00FF0C82" w:rsidP="00C76A9F">
      <w:pPr>
        <w:pStyle w:val="ModelNrmlSingle"/>
        <w:rPr>
          <w:bCs/>
          <w:szCs w:val="22"/>
        </w:rPr>
      </w:pPr>
      <w:r w:rsidRPr="008431D8">
        <w:rPr>
          <w:bCs/>
          <w:szCs w:val="22"/>
        </w:rPr>
        <w:t>(a)</w:t>
      </w:r>
      <w:r w:rsidRPr="008431D8">
        <w:rPr>
          <w:bCs/>
          <w:szCs w:val="22"/>
        </w:rPr>
        <w:tab/>
      </w:r>
      <w:proofErr w:type="gramStart"/>
      <w:r w:rsidR="00F20E88" w:rsidRPr="008431D8">
        <w:rPr>
          <w:bCs/>
          <w:szCs w:val="22"/>
        </w:rPr>
        <w:t>for</w:t>
      </w:r>
      <w:proofErr w:type="gramEnd"/>
      <w:r w:rsidR="00F20E88" w:rsidRPr="008431D8">
        <w:rPr>
          <w:bCs/>
          <w:szCs w:val="22"/>
        </w:rPr>
        <w:t xml:space="preserve"> payments made prior to </w:t>
      </w:r>
      <w:r w:rsidR="0076423F" w:rsidRPr="008431D8">
        <w:rPr>
          <w:bCs/>
          <w:szCs w:val="22"/>
        </w:rPr>
        <w:t>the date of this Agreement</w:t>
      </w:r>
      <w:r w:rsidR="00F20E88" w:rsidRPr="008431D8">
        <w:rPr>
          <w:bCs/>
          <w:szCs w:val="22"/>
        </w:rPr>
        <w:t xml:space="preserve">; or  </w:t>
      </w:r>
    </w:p>
    <w:p w:rsidR="00F20E88" w:rsidRPr="008431D8" w:rsidRDefault="00F20E88" w:rsidP="00C76A9F">
      <w:pPr>
        <w:pStyle w:val="ModelNrmlDouble"/>
        <w:spacing w:line="240" w:lineRule="auto"/>
        <w:rPr>
          <w:b/>
          <w:bCs/>
          <w:szCs w:val="22"/>
        </w:rPr>
      </w:pPr>
      <w:r w:rsidRPr="008431D8">
        <w:rPr>
          <w:bCs/>
          <w:szCs w:val="22"/>
        </w:rPr>
        <w:t>(</w:t>
      </w:r>
      <w:r w:rsidR="00FF0C82" w:rsidRPr="008431D8">
        <w:rPr>
          <w:bCs/>
          <w:szCs w:val="22"/>
        </w:rPr>
        <w:t>b</w:t>
      </w:r>
      <w:r w:rsidRPr="008431D8">
        <w:rPr>
          <w:bCs/>
          <w:szCs w:val="22"/>
        </w:rPr>
        <w:t>)</w:t>
      </w:r>
      <w:r w:rsidRPr="008431D8">
        <w:rPr>
          <w:bCs/>
          <w:szCs w:val="22"/>
        </w:rPr>
        <w:tab/>
        <w:t>under Category</w:t>
      </w:r>
      <w:r w:rsidR="00DF2E2D" w:rsidRPr="008431D8">
        <w:rPr>
          <w:bCs/>
          <w:szCs w:val="22"/>
        </w:rPr>
        <w:t xml:space="preserve"> 4</w:t>
      </w:r>
      <w:r w:rsidR="00FA0534" w:rsidRPr="008431D8">
        <w:rPr>
          <w:bCs/>
          <w:szCs w:val="22"/>
        </w:rPr>
        <w:t>,</w:t>
      </w:r>
      <w:r w:rsidR="00DF2E2D" w:rsidRPr="008431D8">
        <w:rPr>
          <w:bCs/>
          <w:szCs w:val="22"/>
        </w:rPr>
        <w:t xml:space="preserve"> unless </w:t>
      </w:r>
      <w:r w:rsidR="008568B2" w:rsidRPr="008431D8">
        <w:rPr>
          <w:bCs/>
          <w:szCs w:val="22"/>
        </w:rPr>
        <w:t xml:space="preserve">evidence satisfactory to the Association has been furnished to the Association that </w:t>
      </w:r>
      <w:r w:rsidR="00E957E4" w:rsidRPr="008431D8">
        <w:rPr>
          <w:bCs/>
          <w:szCs w:val="22"/>
        </w:rPr>
        <w:t>the DIFK has</w:t>
      </w:r>
      <w:r w:rsidR="006C6C88" w:rsidRPr="008431D8">
        <w:rPr>
          <w:bCs/>
          <w:szCs w:val="22"/>
        </w:rPr>
        <w:t xml:space="preserve"> completed the following steps, in form and substance satisfactory to the Association</w:t>
      </w:r>
      <w:r w:rsidR="00E957E4" w:rsidRPr="008431D8">
        <w:rPr>
          <w:bCs/>
          <w:szCs w:val="22"/>
        </w:rPr>
        <w:t xml:space="preserve">:  </w:t>
      </w:r>
      <w:r w:rsidR="008568B2" w:rsidRPr="008431D8">
        <w:rPr>
          <w:szCs w:val="22"/>
        </w:rPr>
        <w:t>(</w:t>
      </w:r>
      <w:proofErr w:type="spellStart"/>
      <w:r w:rsidR="008568B2" w:rsidRPr="008431D8">
        <w:rPr>
          <w:szCs w:val="22"/>
        </w:rPr>
        <w:t>i</w:t>
      </w:r>
      <w:proofErr w:type="spellEnd"/>
      <w:r w:rsidR="008568B2" w:rsidRPr="008431D8">
        <w:rPr>
          <w:szCs w:val="22"/>
        </w:rPr>
        <w:t xml:space="preserve">) </w:t>
      </w:r>
      <w:r w:rsidR="00E957E4" w:rsidRPr="008431D8">
        <w:rPr>
          <w:bCs/>
          <w:szCs w:val="22"/>
        </w:rPr>
        <w:t xml:space="preserve">appointed the personnel necessary to carry out its operations and </w:t>
      </w:r>
      <w:r w:rsidR="001A78FE" w:rsidRPr="008431D8">
        <w:rPr>
          <w:bCs/>
          <w:szCs w:val="22"/>
        </w:rPr>
        <w:t>operate</w:t>
      </w:r>
      <w:r w:rsidR="00E957E4" w:rsidRPr="008431D8">
        <w:rPr>
          <w:bCs/>
          <w:szCs w:val="22"/>
        </w:rPr>
        <w:t xml:space="preserve"> the </w:t>
      </w:r>
      <w:r w:rsidR="001A78FE" w:rsidRPr="008431D8">
        <w:rPr>
          <w:bCs/>
          <w:szCs w:val="22"/>
        </w:rPr>
        <w:t>D</w:t>
      </w:r>
      <w:r w:rsidR="00E957E4" w:rsidRPr="008431D8">
        <w:rPr>
          <w:bCs/>
          <w:szCs w:val="22"/>
        </w:rPr>
        <w:t xml:space="preserve">eposit </w:t>
      </w:r>
      <w:r w:rsidR="001A78FE" w:rsidRPr="008431D8">
        <w:rPr>
          <w:bCs/>
          <w:szCs w:val="22"/>
        </w:rPr>
        <w:t>I</w:t>
      </w:r>
      <w:r w:rsidR="00E957E4" w:rsidRPr="008431D8">
        <w:rPr>
          <w:bCs/>
          <w:szCs w:val="22"/>
        </w:rPr>
        <w:t xml:space="preserve">nsurance </w:t>
      </w:r>
      <w:r w:rsidR="001A78FE" w:rsidRPr="008431D8">
        <w:rPr>
          <w:bCs/>
          <w:szCs w:val="22"/>
        </w:rPr>
        <w:t>Scheme</w:t>
      </w:r>
      <w:r w:rsidR="00E957E4" w:rsidRPr="008431D8">
        <w:rPr>
          <w:bCs/>
          <w:szCs w:val="22"/>
        </w:rPr>
        <w:t>; (</w:t>
      </w:r>
      <w:r w:rsidR="00811ED6" w:rsidRPr="008431D8">
        <w:rPr>
          <w:bCs/>
          <w:szCs w:val="22"/>
        </w:rPr>
        <w:t>ii)</w:t>
      </w:r>
      <w:r w:rsidR="00E957E4" w:rsidRPr="008431D8">
        <w:rPr>
          <w:bCs/>
          <w:szCs w:val="22"/>
        </w:rPr>
        <w:t xml:space="preserve"> adopted regulations</w:t>
      </w:r>
      <w:r w:rsidR="00AC3BC7" w:rsidRPr="008431D8">
        <w:rPr>
          <w:bCs/>
          <w:szCs w:val="22"/>
        </w:rPr>
        <w:t xml:space="preserve"> or directives</w:t>
      </w:r>
      <w:r w:rsidR="00E957E4" w:rsidRPr="008431D8">
        <w:rPr>
          <w:bCs/>
          <w:szCs w:val="22"/>
        </w:rPr>
        <w:t xml:space="preserve"> </w:t>
      </w:r>
      <w:r w:rsidR="00AC3BC7" w:rsidRPr="008431D8">
        <w:rPr>
          <w:bCs/>
          <w:szCs w:val="22"/>
        </w:rPr>
        <w:t xml:space="preserve">instituting </w:t>
      </w:r>
      <w:r w:rsidR="00AC3BC7" w:rsidRPr="008431D8">
        <w:rPr>
          <w:szCs w:val="22"/>
        </w:rPr>
        <w:t xml:space="preserve">adequate </w:t>
      </w:r>
      <w:r w:rsidR="00E957E4" w:rsidRPr="008431D8">
        <w:rPr>
          <w:szCs w:val="22"/>
        </w:rPr>
        <w:t xml:space="preserve">financial management </w:t>
      </w:r>
      <w:r w:rsidR="006C6C88" w:rsidRPr="008431D8">
        <w:rPr>
          <w:szCs w:val="22"/>
        </w:rPr>
        <w:t xml:space="preserve">and other fiduciary </w:t>
      </w:r>
      <w:r w:rsidR="00E957E4" w:rsidRPr="008431D8">
        <w:rPr>
          <w:szCs w:val="22"/>
        </w:rPr>
        <w:t>procedures and standards</w:t>
      </w:r>
      <w:r w:rsidR="00EA454E" w:rsidRPr="008431D8">
        <w:rPr>
          <w:szCs w:val="22"/>
        </w:rPr>
        <w:t xml:space="preserve"> applicable to the DIFK</w:t>
      </w:r>
      <w:r w:rsidR="008568B2" w:rsidRPr="008431D8">
        <w:rPr>
          <w:szCs w:val="22"/>
        </w:rPr>
        <w:t>; (</w:t>
      </w:r>
      <w:r w:rsidR="00AC3BC7" w:rsidRPr="008431D8">
        <w:rPr>
          <w:szCs w:val="22"/>
        </w:rPr>
        <w:t>ii</w:t>
      </w:r>
      <w:r w:rsidR="008568B2" w:rsidRPr="008431D8">
        <w:rPr>
          <w:szCs w:val="22"/>
        </w:rPr>
        <w:t>i</w:t>
      </w:r>
      <w:r w:rsidR="00E957E4" w:rsidRPr="008431D8">
        <w:rPr>
          <w:szCs w:val="22"/>
        </w:rPr>
        <w:t xml:space="preserve">) </w:t>
      </w:r>
      <w:r w:rsidR="00AC3BC7" w:rsidRPr="008431D8">
        <w:rPr>
          <w:bCs/>
          <w:szCs w:val="22"/>
        </w:rPr>
        <w:t>entered into a binding legal</w:t>
      </w:r>
      <w:r w:rsidR="00E957E4" w:rsidRPr="008431D8">
        <w:rPr>
          <w:bCs/>
          <w:szCs w:val="22"/>
        </w:rPr>
        <w:t xml:space="preserve"> agreement with </w:t>
      </w:r>
      <w:r w:rsidR="00471437" w:rsidRPr="008431D8">
        <w:rPr>
          <w:bCs/>
          <w:szCs w:val="22"/>
        </w:rPr>
        <w:t xml:space="preserve">the </w:t>
      </w:r>
      <w:r w:rsidR="00E957E4" w:rsidRPr="008431D8">
        <w:rPr>
          <w:bCs/>
          <w:szCs w:val="22"/>
        </w:rPr>
        <w:t xml:space="preserve">CBK </w:t>
      </w:r>
      <w:r w:rsidR="00EA454E" w:rsidRPr="008431D8">
        <w:rPr>
          <w:bCs/>
          <w:szCs w:val="22"/>
        </w:rPr>
        <w:t xml:space="preserve">under which </w:t>
      </w:r>
      <w:r w:rsidR="00471437" w:rsidRPr="008431D8">
        <w:rPr>
          <w:bCs/>
          <w:szCs w:val="22"/>
        </w:rPr>
        <w:t xml:space="preserve">the </w:t>
      </w:r>
      <w:r w:rsidR="00E957E4" w:rsidRPr="008431D8">
        <w:rPr>
          <w:bCs/>
          <w:szCs w:val="22"/>
        </w:rPr>
        <w:t xml:space="preserve">CBK shall provide </w:t>
      </w:r>
      <w:r w:rsidR="00AC3BC7" w:rsidRPr="008431D8">
        <w:rPr>
          <w:bCs/>
          <w:szCs w:val="22"/>
        </w:rPr>
        <w:t xml:space="preserve">to the DIFK </w:t>
      </w:r>
      <w:r w:rsidR="00E957E4" w:rsidRPr="008431D8">
        <w:rPr>
          <w:szCs w:val="22"/>
        </w:rPr>
        <w:t>financial management</w:t>
      </w:r>
      <w:r w:rsidR="00EA454E" w:rsidRPr="008431D8">
        <w:rPr>
          <w:szCs w:val="22"/>
        </w:rPr>
        <w:t xml:space="preserve"> </w:t>
      </w:r>
      <w:r w:rsidR="006C6C88" w:rsidRPr="008431D8">
        <w:rPr>
          <w:szCs w:val="22"/>
        </w:rPr>
        <w:t xml:space="preserve">and other fiduciary </w:t>
      </w:r>
      <w:r w:rsidR="00EA454E" w:rsidRPr="008431D8">
        <w:rPr>
          <w:szCs w:val="22"/>
        </w:rPr>
        <w:t>services</w:t>
      </w:r>
      <w:r w:rsidR="00EA454E" w:rsidRPr="008431D8">
        <w:rPr>
          <w:bCs/>
          <w:szCs w:val="22"/>
        </w:rPr>
        <w:t xml:space="preserve"> for the </w:t>
      </w:r>
      <w:r w:rsidR="00AC3BC7" w:rsidRPr="008431D8">
        <w:rPr>
          <w:bCs/>
          <w:szCs w:val="22"/>
        </w:rPr>
        <w:t>Deposit Insurance Scheme and the DIFK Fund</w:t>
      </w:r>
      <w:r w:rsidR="00EA454E" w:rsidRPr="008431D8">
        <w:rPr>
          <w:bCs/>
          <w:szCs w:val="22"/>
        </w:rPr>
        <w:t>; (</w:t>
      </w:r>
      <w:r w:rsidR="00AC3BC7" w:rsidRPr="008431D8">
        <w:rPr>
          <w:bCs/>
          <w:szCs w:val="22"/>
        </w:rPr>
        <w:t>i</w:t>
      </w:r>
      <w:r w:rsidR="00EA454E" w:rsidRPr="008431D8">
        <w:rPr>
          <w:bCs/>
          <w:szCs w:val="22"/>
        </w:rPr>
        <w:t>v) developed materials explaining the coverage of deposits</w:t>
      </w:r>
      <w:r w:rsidR="00793511" w:rsidRPr="008431D8">
        <w:rPr>
          <w:bCs/>
          <w:szCs w:val="22"/>
        </w:rPr>
        <w:t xml:space="preserve"> and the services provided</w:t>
      </w:r>
      <w:r w:rsidR="00EA454E" w:rsidRPr="008431D8">
        <w:rPr>
          <w:bCs/>
          <w:szCs w:val="22"/>
        </w:rPr>
        <w:t xml:space="preserve"> under the </w:t>
      </w:r>
      <w:r w:rsidR="00793511" w:rsidRPr="008431D8">
        <w:rPr>
          <w:bCs/>
          <w:szCs w:val="22"/>
        </w:rPr>
        <w:t>Deposit Insurance Scheme</w:t>
      </w:r>
      <w:r w:rsidR="00AC3BC7" w:rsidRPr="008431D8">
        <w:rPr>
          <w:bCs/>
          <w:szCs w:val="22"/>
        </w:rPr>
        <w:t xml:space="preserve">; </w:t>
      </w:r>
      <w:r w:rsidR="005E3B38" w:rsidRPr="008431D8">
        <w:rPr>
          <w:bCs/>
          <w:szCs w:val="22"/>
        </w:rPr>
        <w:t xml:space="preserve">and </w:t>
      </w:r>
      <w:r w:rsidR="00AC3BC7" w:rsidRPr="008431D8">
        <w:rPr>
          <w:bCs/>
          <w:szCs w:val="22"/>
        </w:rPr>
        <w:t>(v</w:t>
      </w:r>
      <w:r w:rsidR="00EA454E" w:rsidRPr="008431D8">
        <w:rPr>
          <w:bCs/>
          <w:szCs w:val="22"/>
        </w:rPr>
        <w:t xml:space="preserve">) through its Management Board, resolved that the initial contribution </w:t>
      </w:r>
      <w:r w:rsidR="003C4E96" w:rsidRPr="008431D8">
        <w:rPr>
          <w:bCs/>
          <w:szCs w:val="22"/>
        </w:rPr>
        <w:t xml:space="preserve">to the DIFK </w:t>
      </w:r>
      <w:r w:rsidR="008568B2" w:rsidRPr="008431D8">
        <w:rPr>
          <w:bCs/>
          <w:szCs w:val="22"/>
        </w:rPr>
        <w:t xml:space="preserve">to be provided under Category 4 will, once received, be </w:t>
      </w:r>
      <w:r w:rsidR="00EA454E" w:rsidRPr="008431D8">
        <w:rPr>
          <w:bCs/>
          <w:szCs w:val="22"/>
        </w:rPr>
        <w:t xml:space="preserve">sufficient </w:t>
      </w:r>
      <w:r w:rsidR="008568B2" w:rsidRPr="008431D8">
        <w:rPr>
          <w:bCs/>
          <w:szCs w:val="22"/>
        </w:rPr>
        <w:t xml:space="preserve">for the DIFK </w:t>
      </w:r>
      <w:r w:rsidR="00EA454E" w:rsidRPr="008431D8">
        <w:rPr>
          <w:bCs/>
          <w:szCs w:val="22"/>
        </w:rPr>
        <w:t xml:space="preserve">to commence </w:t>
      </w:r>
      <w:r w:rsidR="00D27703" w:rsidRPr="008431D8">
        <w:rPr>
          <w:bCs/>
          <w:szCs w:val="22"/>
        </w:rPr>
        <w:t>operation</w:t>
      </w:r>
      <w:r w:rsidR="00EA454E" w:rsidRPr="008431D8">
        <w:rPr>
          <w:bCs/>
          <w:szCs w:val="22"/>
        </w:rPr>
        <w:t xml:space="preserve"> of </w:t>
      </w:r>
      <w:r w:rsidR="00D27703" w:rsidRPr="008431D8">
        <w:rPr>
          <w:bCs/>
          <w:szCs w:val="22"/>
        </w:rPr>
        <w:t>the D</w:t>
      </w:r>
      <w:r w:rsidR="00EA454E" w:rsidRPr="008431D8">
        <w:rPr>
          <w:bCs/>
          <w:szCs w:val="22"/>
        </w:rPr>
        <w:t xml:space="preserve">eposit </w:t>
      </w:r>
      <w:r w:rsidR="00D27703" w:rsidRPr="008431D8">
        <w:rPr>
          <w:bCs/>
          <w:szCs w:val="22"/>
        </w:rPr>
        <w:t>I</w:t>
      </w:r>
      <w:r w:rsidR="00EA454E" w:rsidRPr="008431D8">
        <w:rPr>
          <w:bCs/>
          <w:szCs w:val="22"/>
        </w:rPr>
        <w:t xml:space="preserve">nsurance </w:t>
      </w:r>
      <w:r w:rsidR="00D27703" w:rsidRPr="008431D8">
        <w:rPr>
          <w:bCs/>
          <w:szCs w:val="22"/>
        </w:rPr>
        <w:t>Scheme</w:t>
      </w:r>
      <w:r w:rsidR="00EA454E" w:rsidRPr="008431D8">
        <w:rPr>
          <w:bCs/>
          <w:szCs w:val="22"/>
        </w:rPr>
        <w:t xml:space="preserve">.   </w:t>
      </w:r>
    </w:p>
    <w:p w:rsidR="00A67C80" w:rsidRPr="008431D8" w:rsidRDefault="00F20E88" w:rsidP="00165E73">
      <w:pPr>
        <w:pStyle w:val="ModelNrmlSingle"/>
        <w:ind w:firstLine="0"/>
        <w:rPr>
          <w:bCs/>
          <w:szCs w:val="22"/>
        </w:rPr>
      </w:pPr>
      <w:r w:rsidRPr="008431D8">
        <w:rPr>
          <w:bCs/>
          <w:szCs w:val="22"/>
        </w:rPr>
        <w:t>2.</w:t>
      </w:r>
      <w:r w:rsidRPr="008431D8">
        <w:rPr>
          <w:b/>
          <w:bCs/>
          <w:szCs w:val="22"/>
        </w:rPr>
        <w:tab/>
      </w:r>
      <w:r w:rsidRPr="008431D8">
        <w:rPr>
          <w:bCs/>
          <w:szCs w:val="22"/>
        </w:rPr>
        <w:t xml:space="preserve">The Closing Date is </w:t>
      </w:r>
      <w:r w:rsidR="007B321A" w:rsidRPr="008431D8">
        <w:rPr>
          <w:bCs/>
          <w:szCs w:val="22"/>
        </w:rPr>
        <w:t>June 30, 2014.</w:t>
      </w:r>
    </w:p>
    <w:p w:rsidR="00076F87" w:rsidRPr="008431D8" w:rsidRDefault="00076F87" w:rsidP="00165E73">
      <w:pPr>
        <w:pStyle w:val="ModelNrmlSingle"/>
        <w:ind w:firstLine="0"/>
        <w:rPr>
          <w:b/>
          <w:bCs/>
          <w:szCs w:val="22"/>
        </w:rPr>
      </w:pPr>
      <w:proofErr w:type="gramStart"/>
      <w:r w:rsidRPr="008431D8">
        <w:rPr>
          <w:b/>
          <w:bCs/>
          <w:szCs w:val="22"/>
          <w:u w:val="single"/>
        </w:rPr>
        <w:lastRenderedPageBreak/>
        <w:t>Section V</w:t>
      </w:r>
      <w:r w:rsidRPr="008431D8">
        <w:rPr>
          <w:b/>
          <w:bCs/>
          <w:szCs w:val="22"/>
        </w:rPr>
        <w:t>.</w:t>
      </w:r>
      <w:proofErr w:type="gramEnd"/>
      <w:r w:rsidRPr="008431D8">
        <w:rPr>
          <w:b/>
          <w:bCs/>
          <w:szCs w:val="22"/>
        </w:rPr>
        <w:tab/>
      </w:r>
      <w:r w:rsidRPr="008431D8">
        <w:rPr>
          <w:b/>
          <w:bCs/>
          <w:szCs w:val="22"/>
          <w:u w:val="single"/>
        </w:rPr>
        <w:t>Other Undertakings</w:t>
      </w:r>
    </w:p>
    <w:p w:rsidR="00D329EE" w:rsidRPr="008431D8" w:rsidRDefault="00076F87" w:rsidP="00165E73">
      <w:pPr>
        <w:pStyle w:val="ModelNrmlSingle"/>
        <w:ind w:firstLine="0"/>
        <w:rPr>
          <w:b/>
          <w:szCs w:val="22"/>
        </w:rPr>
      </w:pPr>
      <w:r w:rsidRPr="008431D8">
        <w:rPr>
          <w:b/>
          <w:szCs w:val="22"/>
        </w:rPr>
        <w:t>A.</w:t>
      </w:r>
      <w:r w:rsidRPr="008431D8">
        <w:rPr>
          <w:szCs w:val="22"/>
        </w:rPr>
        <w:tab/>
      </w:r>
      <w:r w:rsidR="003C4E96" w:rsidRPr="008431D8">
        <w:rPr>
          <w:b/>
          <w:szCs w:val="22"/>
        </w:rPr>
        <w:t xml:space="preserve">Contribution to </w:t>
      </w:r>
      <w:r w:rsidR="002C29CE" w:rsidRPr="008431D8">
        <w:rPr>
          <w:b/>
          <w:szCs w:val="22"/>
        </w:rPr>
        <w:t>the DIFK</w:t>
      </w:r>
    </w:p>
    <w:p w:rsidR="0060328B" w:rsidRPr="008431D8" w:rsidRDefault="00D329EE" w:rsidP="00165E73">
      <w:pPr>
        <w:pStyle w:val="ModelNrmlSingle"/>
        <w:ind w:firstLine="0"/>
        <w:rPr>
          <w:szCs w:val="22"/>
        </w:rPr>
      </w:pPr>
      <w:r w:rsidRPr="008431D8">
        <w:rPr>
          <w:szCs w:val="22"/>
        </w:rPr>
        <w:tab/>
        <w:t>The Recipient shall</w:t>
      </w:r>
      <w:r w:rsidR="0060328B" w:rsidRPr="008431D8">
        <w:rPr>
          <w:szCs w:val="22"/>
        </w:rPr>
        <w:t xml:space="preserve">, immediately upon </w:t>
      </w:r>
      <w:r w:rsidR="004C5D1A" w:rsidRPr="008431D8">
        <w:rPr>
          <w:szCs w:val="22"/>
        </w:rPr>
        <w:t>making a withdrawal under Category 4</w:t>
      </w:r>
      <w:r w:rsidR="0060328B" w:rsidRPr="008431D8">
        <w:rPr>
          <w:szCs w:val="22"/>
        </w:rPr>
        <w:t xml:space="preserve">, make </w:t>
      </w:r>
      <w:r w:rsidR="004C5D1A" w:rsidRPr="008431D8">
        <w:rPr>
          <w:szCs w:val="22"/>
        </w:rPr>
        <w:t xml:space="preserve">the amount of such withdrawal </w:t>
      </w:r>
      <w:r w:rsidRPr="008431D8">
        <w:rPr>
          <w:szCs w:val="22"/>
        </w:rPr>
        <w:t>available</w:t>
      </w:r>
      <w:r w:rsidR="004C5D1A" w:rsidRPr="008431D8">
        <w:rPr>
          <w:szCs w:val="22"/>
        </w:rPr>
        <w:t xml:space="preserve"> in its entirety</w:t>
      </w:r>
      <w:r w:rsidRPr="008431D8">
        <w:rPr>
          <w:szCs w:val="22"/>
        </w:rPr>
        <w:t xml:space="preserve"> to the DIFK</w:t>
      </w:r>
      <w:r w:rsidR="003C35B7" w:rsidRPr="008431D8">
        <w:rPr>
          <w:szCs w:val="22"/>
        </w:rPr>
        <w:t xml:space="preserve"> as contemplated under this Agreement</w:t>
      </w:r>
      <w:r w:rsidRPr="008431D8">
        <w:rPr>
          <w:szCs w:val="22"/>
        </w:rPr>
        <w:t>.</w:t>
      </w:r>
    </w:p>
    <w:p w:rsidR="005D624A" w:rsidRPr="008431D8" w:rsidRDefault="0060328B" w:rsidP="00165E73">
      <w:pPr>
        <w:pStyle w:val="ModelNrmlSingle"/>
        <w:ind w:firstLine="0"/>
        <w:rPr>
          <w:b/>
          <w:szCs w:val="22"/>
        </w:rPr>
      </w:pPr>
      <w:r w:rsidRPr="008431D8">
        <w:rPr>
          <w:b/>
          <w:szCs w:val="22"/>
        </w:rPr>
        <w:t xml:space="preserve">B. </w:t>
      </w:r>
      <w:r w:rsidRPr="008431D8">
        <w:rPr>
          <w:b/>
          <w:szCs w:val="22"/>
        </w:rPr>
        <w:tab/>
      </w:r>
      <w:r w:rsidR="005D624A" w:rsidRPr="008431D8">
        <w:rPr>
          <w:b/>
          <w:szCs w:val="22"/>
        </w:rPr>
        <w:t>Closing Assessment</w:t>
      </w:r>
    </w:p>
    <w:p w:rsidR="00EF1C51" w:rsidRPr="008431D8" w:rsidRDefault="002C29CE" w:rsidP="00165E73">
      <w:pPr>
        <w:pStyle w:val="ModelNrmlSingle"/>
        <w:ind w:firstLine="0"/>
        <w:rPr>
          <w:szCs w:val="22"/>
        </w:rPr>
      </w:pPr>
      <w:r w:rsidRPr="008431D8">
        <w:rPr>
          <w:szCs w:val="22"/>
        </w:rPr>
        <w:t>1</w:t>
      </w:r>
      <w:r w:rsidR="00EF1C51" w:rsidRPr="008431D8">
        <w:rPr>
          <w:szCs w:val="22"/>
        </w:rPr>
        <w:t>.</w:t>
      </w:r>
      <w:r w:rsidR="00EF1C51" w:rsidRPr="008431D8">
        <w:rPr>
          <w:szCs w:val="22"/>
        </w:rPr>
        <w:tab/>
        <w:t xml:space="preserve">The Recipient shall review and assess with the </w:t>
      </w:r>
      <w:r w:rsidR="007A51A5" w:rsidRPr="008431D8">
        <w:rPr>
          <w:szCs w:val="22"/>
        </w:rPr>
        <w:t>Association</w:t>
      </w:r>
      <w:r w:rsidR="00EF1C51" w:rsidRPr="008431D8">
        <w:rPr>
          <w:szCs w:val="22"/>
        </w:rPr>
        <w:t xml:space="preserve"> no later than </w:t>
      </w:r>
      <w:r w:rsidR="0004216B" w:rsidRPr="008431D8">
        <w:rPr>
          <w:szCs w:val="22"/>
        </w:rPr>
        <w:t>March 31, 2014</w:t>
      </w:r>
      <w:r w:rsidR="00944F14" w:rsidRPr="008431D8">
        <w:rPr>
          <w:szCs w:val="22"/>
        </w:rPr>
        <w:t>, the operations of the DIFK</w:t>
      </w:r>
      <w:r w:rsidR="006A42AD" w:rsidRPr="008431D8">
        <w:rPr>
          <w:szCs w:val="22"/>
        </w:rPr>
        <w:t xml:space="preserve"> </w:t>
      </w:r>
      <w:r w:rsidR="001E131A" w:rsidRPr="008431D8">
        <w:rPr>
          <w:bCs/>
          <w:szCs w:val="22"/>
        </w:rPr>
        <w:t>and the Deposit Insurance Scheme</w:t>
      </w:r>
      <w:r w:rsidR="001E131A" w:rsidRPr="008431D8">
        <w:rPr>
          <w:szCs w:val="22"/>
        </w:rPr>
        <w:t xml:space="preserve"> </w:t>
      </w:r>
      <w:r w:rsidR="006A42AD" w:rsidRPr="008431D8">
        <w:rPr>
          <w:szCs w:val="22"/>
        </w:rPr>
        <w:t>(</w:t>
      </w:r>
      <w:r w:rsidR="00BD60D5" w:rsidRPr="008431D8">
        <w:rPr>
          <w:szCs w:val="22"/>
        </w:rPr>
        <w:t xml:space="preserve">the </w:t>
      </w:r>
      <w:r w:rsidR="006A42AD" w:rsidRPr="008431D8">
        <w:rPr>
          <w:szCs w:val="22"/>
        </w:rPr>
        <w:t xml:space="preserve">“Closing Assessment”). In making the Closing Assessment, the following factors will be considered: </w:t>
      </w:r>
      <w:r w:rsidR="00944F14" w:rsidRPr="008431D8">
        <w:rPr>
          <w:szCs w:val="22"/>
        </w:rPr>
        <w:t>(</w:t>
      </w:r>
      <w:proofErr w:type="spellStart"/>
      <w:r w:rsidR="00944F14" w:rsidRPr="008431D8">
        <w:rPr>
          <w:szCs w:val="22"/>
        </w:rPr>
        <w:t>i</w:t>
      </w:r>
      <w:proofErr w:type="spellEnd"/>
      <w:r w:rsidR="00944F14" w:rsidRPr="008431D8">
        <w:rPr>
          <w:szCs w:val="22"/>
        </w:rPr>
        <w:t>)</w:t>
      </w:r>
      <w:r w:rsidR="006A42AD" w:rsidRPr="008431D8">
        <w:rPr>
          <w:szCs w:val="22"/>
        </w:rPr>
        <w:t xml:space="preserve"> the </w:t>
      </w:r>
      <w:r w:rsidR="004300EB" w:rsidRPr="008431D8">
        <w:rPr>
          <w:szCs w:val="22"/>
        </w:rPr>
        <w:t xml:space="preserve">governance </w:t>
      </w:r>
      <w:r w:rsidR="00754430" w:rsidRPr="008431D8">
        <w:rPr>
          <w:szCs w:val="22"/>
        </w:rPr>
        <w:t>arrangements for the DIFK are</w:t>
      </w:r>
      <w:r w:rsidR="004300EB" w:rsidRPr="008431D8">
        <w:rPr>
          <w:szCs w:val="22"/>
        </w:rPr>
        <w:t xml:space="preserve"> </w:t>
      </w:r>
      <w:r w:rsidR="0060328B" w:rsidRPr="008431D8">
        <w:rPr>
          <w:szCs w:val="22"/>
        </w:rPr>
        <w:t>satisfactory</w:t>
      </w:r>
      <w:r w:rsidR="00BD60D5" w:rsidRPr="008431D8">
        <w:rPr>
          <w:szCs w:val="22"/>
        </w:rPr>
        <w:t xml:space="preserve"> to</w:t>
      </w:r>
      <w:r w:rsidR="006A42AD" w:rsidRPr="008431D8">
        <w:rPr>
          <w:szCs w:val="22"/>
        </w:rPr>
        <w:t xml:space="preserve"> the </w:t>
      </w:r>
      <w:r w:rsidR="007A51A5" w:rsidRPr="008431D8">
        <w:rPr>
          <w:szCs w:val="22"/>
        </w:rPr>
        <w:t>Association</w:t>
      </w:r>
      <w:r w:rsidR="006A42AD" w:rsidRPr="008431D8">
        <w:rPr>
          <w:szCs w:val="22"/>
        </w:rPr>
        <w:t xml:space="preserve">; </w:t>
      </w:r>
      <w:r w:rsidR="00BD60D5" w:rsidRPr="008431D8">
        <w:rPr>
          <w:szCs w:val="22"/>
        </w:rPr>
        <w:t>(</w:t>
      </w:r>
      <w:r w:rsidR="00500C20" w:rsidRPr="008431D8">
        <w:rPr>
          <w:szCs w:val="22"/>
        </w:rPr>
        <w:t>ii</w:t>
      </w:r>
      <w:r w:rsidR="00BD60D5" w:rsidRPr="008431D8">
        <w:rPr>
          <w:szCs w:val="22"/>
        </w:rPr>
        <w:t xml:space="preserve">) </w:t>
      </w:r>
      <w:r w:rsidR="00CA1441" w:rsidRPr="008431D8">
        <w:rPr>
          <w:szCs w:val="22"/>
        </w:rPr>
        <w:t xml:space="preserve">the financial management </w:t>
      </w:r>
      <w:r w:rsidR="00500C20" w:rsidRPr="008431D8">
        <w:rPr>
          <w:szCs w:val="22"/>
        </w:rPr>
        <w:t xml:space="preserve">system </w:t>
      </w:r>
      <w:r w:rsidR="00754430" w:rsidRPr="008431D8">
        <w:rPr>
          <w:szCs w:val="22"/>
        </w:rPr>
        <w:t xml:space="preserve">of the DIFK is </w:t>
      </w:r>
      <w:r w:rsidR="004300EB" w:rsidRPr="008431D8">
        <w:rPr>
          <w:szCs w:val="22"/>
        </w:rPr>
        <w:t>satisfactory to the Association</w:t>
      </w:r>
      <w:r w:rsidR="00500C20" w:rsidRPr="008431D8">
        <w:rPr>
          <w:szCs w:val="22"/>
        </w:rPr>
        <w:t xml:space="preserve">; (iii) the DIFK </w:t>
      </w:r>
      <w:r w:rsidR="004300EB" w:rsidRPr="008431D8">
        <w:rPr>
          <w:szCs w:val="22"/>
        </w:rPr>
        <w:t xml:space="preserve">and the Deposit Insurance Scheme </w:t>
      </w:r>
      <w:r w:rsidR="00793511" w:rsidRPr="008431D8">
        <w:rPr>
          <w:szCs w:val="22"/>
        </w:rPr>
        <w:t xml:space="preserve">are </w:t>
      </w:r>
      <w:r w:rsidR="004300EB" w:rsidRPr="008431D8">
        <w:rPr>
          <w:szCs w:val="22"/>
        </w:rPr>
        <w:t xml:space="preserve">operating </w:t>
      </w:r>
      <w:r w:rsidR="00500C20" w:rsidRPr="008431D8">
        <w:rPr>
          <w:szCs w:val="22"/>
        </w:rPr>
        <w:t xml:space="preserve">in </w:t>
      </w:r>
      <w:r w:rsidR="004300EB" w:rsidRPr="008431D8">
        <w:rPr>
          <w:szCs w:val="22"/>
        </w:rPr>
        <w:t>accordance</w:t>
      </w:r>
      <w:r w:rsidR="00500C20" w:rsidRPr="008431D8">
        <w:rPr>
          <w:szCs w:val="22"/>
        </w:rPr>
        <w:t xml:space="preserve"> with the provisions of the DIFK Legislation and this Agreement; (iv) the DIFK Fund, in the opinion of the Association, has sufficient </w:t>
      </w:r>
      <w:r w:rsidR="004300EB" w:rsidRPr="008431D8">
        <w:rPr>
          <w:szCs w:val="22"/>
        </w:rPr>
        <w:t xml:space="preserve">resources for the </w:t>
      </w:r>
      <w:r w:rsidR="00500C20" w:rsidRPr="008431D8">
        <w:rPr>
          <w:szCs w:val="22"/>
        </w:rPr>
        <w:t xml:space="preserve"> continued operation of the Deposit Insurance Scheme; </w:t>
      </w:r>
      <w:r w:rsidR="004300EB" w:rsidRPr="008431D8">
        <w:rPr>
          <w:szCs w:val="22"/>
        </w:rPr>
        <w:t xml:space="preserve">(v) the DIFK’s audit reports are unqualified; (vi) the DIFK has adopted by-laws and </w:t>
      </w:r>
      <w:r w:rsidR="00754430" w:rsidRPr="008431D8">
        <w:rPr>
          <w:szCs w:val="22"/>
        </w:rPr>
        <w:t xml:space="preserve">an operating manual satisfactory to the </w:t>
      </w:r>
      <w:r w:rsidR="006C6C88" w:rsidRPr="008431D8">
        <w:rPr>
          <w:szCs w:val="22"/>
        </w:rPr>
        <w:t>Association</w:t>
      </w:r>
      <w:r w:rsidR="00754430" w:rsidRPr="008431D8">
        <w:rPr>
          <w:szCs w:val="22"/>
        </w:rPr>
        <w:t xml:space="preserve">; </w:t>
      </w:r>
      <w:r w:rsidR="00500C20" w:rsidRPr="008431D8">
        <w:rPr>
          <w:szCs w:val="22"/>
        </w:rPr>
        <w:t xml:space="preserve">and (vi) </w:t>
      </w:r>
      <w:r w:rsidR="00BD60D5" w:rsidRPr="008431D8">
        <w:rPr>
          <w:szCs w:val="22"/>
        </w:rPr>
        <w:t xml:space="preserve">any other factors considered relevant by the </w:t>
      </w:r>
      <w:r w:rsidR="007A51A5" w:rsidRPr="008431D8">
        <w:rPr>
          <w:szCs w:val="22"/>
        </w:rPr>
        <w:t>Association</w:t>
      </w:r>
      <w:r w:rsidR="00BD60D5" w:rsidRPr="008431D8">
        <w:rPr>
          <w:szCs w:val="22"/>
        </w:rPr>
        <w:t xml:space="preserve">. </w:t>
      </w:r>
    </w:p>
    <w:p w:rsidR="007A51A5" w:rsidRPr="008431D8" w:rsidRDefault="002C29CE" w:rsidP="00165E73">
      <w:pPr>
        <w:pStyle w:val="ModelNrmlSingle"/>
        <w:ind w:firstLine="0"/>
        <w:rPr>
          <w:szCs w:val="22"/>
        </w:rPr>
      </w:pPr>
      <w:r w:rsidRPr="008431D8">
        <w:rPr>
          <w:szCs w:val="22"/>
        </w:rPr>
        <w:t>2</w:t>
      </w:r>
      <w:r w:rsidR="00BD60D5" w:rsidRPr="008431D8">
        <w:rPr>
          <w:szCs w:val="22"/>
        </w:rPr>
        <w:t>.</w:t>
      </w:r>
      <w:r w:rsidR="00BD60D5" w:rsidRPr="008431D8">
        <w:rPr>
          <w:szCs w:val="22"/>
        </w:rPr>
        <w:tab/>
      </w:r>
      <w:r w:rsidR="009F4025" w:rsidRPr="008431D8">
        <w:rPr>
          <w:szCs w:val="22"/>
        </w:rPr>
        <w:t>Following</w:t>
      </w:r>
      <w:r w:rsidR="007A51A5" w:rsidRPr="008431D8">
        <w:rPr>
          <w:szCs w:val="22"/>
        </w:rPr>
        <w:t xml:space="preserve"> the Closing Assessment, the Association </w:t>
      </w:r>
      <w:r w:rsidR="009F4025" w:rsidRPr="008431D8">
        <w:rPr>
          <w:szCs w:val="22"/>
        </w:rPr>
        <w:t xml:space="preserve">may </w:t>
      </w:r>
      <w:r w:rsidR="007A51A5" w:rsidRPr="008431D8">
        <w:rPr>
          <w:szCs w:val="22"/>
        </w:rPr>
        <w:t>require the Recipient</w:t>
      </w:r>
      <w:r w:rsidR="005D624A" w:rsidRPr="008431D8">
        <w:rPr>
          <w:szCs w:val="22"/>
        </w:rPr>
        <w:t xml:space="preserve">, in consultation with </w:t>
      </w:r>
      <w:r w:rsidR="001E131A" w:rsidRPr="008431D8">
        <w:rPr>
          <w:szCs w:val="22"/>
        </w:rPr>
        <w:t xml:space="preserve">the </w:t>
      </w:r>
      <w:r w:rsidR="005D624A" w:rsidRPr="008431D8">
        <w:rPr>
          <w:szCs w:val="22"/>
        </w:rPr>
        <w:t xml:space="preserve">CBK and </w:t>
      </w:r>
      <w:r w:rsidR="001E131A" w:rsidRPr="008431D8">
        <w:rPr>
          <w:szCs w:val="22"/>
        </w:rPr>
        <w:t xml:space="preserve">the </w:t>
      </w:r>
      <w:r w:rsidR="005D624A" w:rsidRPr="008431D8">
        <w:rPr>
          <w:szCs w:val="22"/>
        </w:rPr>
        <w:t>DIFK,</w:t>
      </w:r>
      <w:r w:rsidR="007A51A5" w:rsidRPr="008431D8">
        <w:rPr>
          <w:szCs w:val="22"/>
        </w:rPr>
        <w:t xml:space="preserve"> to:</w:t>
      </w:r>
    </w:p>
    <w:p w:rsidR="00BD60D5" w:rsidRPr="008431D8" w:rsidRDefault="007A51A5" w:rsidP="00C76A9F">
      <w:pPr>
        <w:pStyle w:val="ModelNrmlSingle"/>
        <w:rPr>
          <w:szCs w:val="22"/>
        </w:rPr>
      </w:pPr>
      <w:r w:rsidRPr="008431D8">
        <w:rPr>
          <w:szCs w:val="22"/>
        </w:rPr>
        <w:t>(a)</w:t>
      </w:r>
      <w:r w:rsidR="00C76A9F" w:rsidRPr="008431D8">
        <w:rPr>
          <w:szCs w:val="22"/>
        </w:rPr>
        <w:tab/>
      </w:r>
      <w:proofErr w:type="gramStart"/>
      <w:r w:rsidRPr="008431D8">
        <w:rPr>
          <w:szCs w:val="22"/>
        </w:rPr>
        <w:t>no</w:t>
      </w:r>
      <w:proofErr w:type="gramEnd"/>
      <w:r w:rsidRPr="008431D8">
        <w:rPr>
          <w:szCs w:val="22"/>
        </w:rPr>
        <w:t xml:space="preserve"> later than </w:t>
      </w:r>
      <w:r w:rsidR="00E662AE" w:rsidRPr="008431D8">
        <w:rPr>
          <w:szCs w:val="22"/>
        </w:rPr>
        <w:t>April 30</w:t>
      </w:r>
      <w:r w:rsidR="0004216B" w:rsidRPr="008431D8">
        <w:rPr>
          <w:szCs w:val="22"/>
        </w:rPr>
        <w:t>, 2014</w:t>
      </w:r>
      <w:r w:rsidR="003B152F" w:rsidRPr="008431D8">
        <w:rPr>
          <w:szCs w:val="22"/>
        </w:rPr>
        <w:t>,</w:t>
      </w:r>
      <w:r w:rsidR="00B243B6" w:rsidRPr="008431D8">
        <w:rPr>
          <w:szCs w:val="22"/>
        </w:rPr>
        <w:t xml:space="preserve"> </w:t>
      </w:r>
      <w:r w:rsidR="00BD60D5" w:rsidRPr="008431D8">
        <w:rPr>
          <w:szCs w:val="22"/>
        </w:rPr>
        <w:t xml:space="preserve">prepare a plan </w:t>
      </w:r>
      <w:r w:rsidR="00793511" w:rsidRPr="008431D8">
        <w:rPr>
          <w:szCs w:val="22"/>
        </w:rPr>
        <w:t xml:space="preserve">(the “Plan”) </w:t>
      </w:r>
      <w:r w:rsidR="00BD60D5" w:rsidRPr="008431D8">
        <w:rPr>
          <w:szCs w:val="22"/>
        </w:rPr>
        <w:t xml:space="preserve">designed to </w:t>
      </w:r>
      <w:r w:rsidRPr="008431D8">
        <w:rPr>
          <w:szCs w:val="22"/>
        </w:rPr>
        <w:t xml:space="preserve">ensure the continued achievement of the </w:t>
      </w:r>
      <w:r w:rsidR="00337FC6" w:rsidRPr="008431D8">
        <w:rPr>
          <w:szCs w:val="22"/>
        </w:rPr>
        <w:t>DIFK</w:t>
      </w:r>
      <w:r w:rsidRPr="008431D8">
        <w:rPr>
          <w:szCs w:val="22"/>
        </w:rPr>
        <w:t xml:space="preserve">’s objectives, </w:t>
      </w:r>
      <w:r w:rsidR="00793511" w:rsidRPr="008431D8">
        <w:rPr>
          <w:szCs w:val="22"/>
        </w:rPr>
        <w:t>and the continued operation of the DIFK and the Deposit Insurance Scheme</w:t>
      </w:r>
      <w:r w:rsidRPr="008431D8">
        <w:rPr>
          <w:szCs w:val="22"/>
        </w:rPr>
        <w:t xml:space="preserve">; </w:t>
      </w:r>
      <w:r w:rsidR="00BD0EF5" w:rsidRPr="008431D8">
        <w:rPr>
          <w:szCs w:val="22"/>
        </w:rPr>
        <w:t>and</w:t>
      </w:r>
    </w:p>
    <w:p w:rsidR="007A51A5" w:rsidRPr="008431D8" w:rsidRDefault="007A51A5" w:rsidP="00C76A9F">
      <w:pPr>
        <w:pStyle w:val="ModelNrmlSingle"/>
        <w:rPr>
          <w:szCs w:val="22"/>
        </w:rPr>
      </w:pPr>
      <w:r w:rsidRPr="008431D8">
        <w:rPr>
          <w:szCs w:val="22"/>
        </w:rPr>
        <w:t>(b)</w:t>
      </w:r>
      <w:r w:rsidR="00C76A9F" w:rsidRPr="008431D8">
        <w:rPr>
          <w:szCs w:val="22"/>
        </w:rPr>
        <w:tab/>
      </w:r>
      <w:proofErr w:type="gramStart"/>
      <w:r w:rsidRPr="008431D8">
        <w:rPr>
          <w:szCs w:val="22"/>
        </w:rPr>
        <w:t>afford</w:t>
      </w:r>
      <w:proofErr w:type="gramEnd"/>
      <w:r w:rsidRPr="008431D8">
        <w:rPr>
          <w:szCs w:val="22"/>
        </w:rPr>
        <w:t xml:space="preserve"> the Association a reasonable opportunity to exchange views with the Recipient on the </w:t>
      </w:r>
      <w:r w:rsidR="00793511" w:rsidRPr="008431D8">
        <w:rPr>
          <w:szCs w:val="22"/>
        </w:rPr>
        <w:t>P</w:t>
      </w:r>
      <w:r w:rsidRPr="008431D8">
        <w:rPr>
          <w:szCs w:val="22"/>
        </w:rPr>
        <w:t>lan</w:t>
      </w:r>
      <w:r w:rsidR="00BD0EF5" w:rsidRPr="008431D8">
        <w:rPr>
          <w:szCs w:val="22"/>
        </w:rPr>
        <w:t>.</w:t>
      </w:r>
    </w:p>
    <w:p w:rsidR="007A51A5" w:rsidRPr="008431D8" w:rsidRDefault="00771AA3" w:rsidP="00165E73">
      <w:pPr>
        <w:pStyle w:val="ModelNrmlSingle"/>
        <w:ind w:firstLine="0"/>
        <w:rPr>
          <w:szCs w:val="22"/>
        </w:rPr>
      </w:pPr>
      <w:r w:rsidRPr="008431D8">
        <w:rPr>
          <w:szCs w:val="22"/>
        </w:rPr>
        <w:t>3.</w:t>
      </w:r>
      <w:r w:rsidRPr="008431D8">
        <w:rPr>
          <w:szCs w:val="22"/>
        </w:rPr>
        <w:tab/>
        <w:t>The Recipient shall i</w:t>
      </w:r>
      <w:r w:rsidR="00801DB5" w:rsidRPr="008431D8">
        <w:rPr>
          <w:szCs w:val="22"/>
        </w:rPr>
        <w:t>mmediately</w:t>
      </w:r>
      <w:r w:rsidR="007A51A5" w:rsidRPr="008431D8">
        <w:rPr>
          <w:szCs w:val="22"/>
        </w:rPr>
        <w:t xml:space="preserve"> </w:t>
      </w:r>
      <w:r w:rsidR="005D624A" w:rsidRPr="008431D8">
        <w:rPr>
          <w:szCs w:val="22"/>
        </w:rPr>
        <w:t xml:space="preserve">repay into the Credit Account for cancellation </w:t>
      </w:r>
      <w:r w:rsidR="00801DB5" w:rsidRPr="008431D8">
        <w:rPr>
          <w:szCs w:val="22"/>
        </w:rPr>
        <w:t xml:space="preserve">an amount equal to </w:t>
      </w:r>
      <w:r w:rsidR="007A51A5" w:rsidRPr="008431D8">
        <w:rPr>
          <w:szCs w:val="22"/>
        </w:rPr>
        <w:t xml:space="preserve">the </w:t>
      </w:r>
      <w:r w:rsidR="002C29CE" w:rsidRPr="008431D8">
        <w:rPr>
          <w:szCs w:val="22"/>
        </w:rPr>
        <w:t xml:space="preserve">proceeds of the </w:t>
      </w:r>
      <w:r w:rsidR="007A51A5" w:rsidRPr="008431D8">
        <w:rPr>
          <w:szCs w:val="22"/>
        </w:rPr>
        <w:t xml:space="preserve">Credit provided </w:t>
      </w:r>
      <w:r w:rsidR="00801DB5" w:rsidRPr="008431D8">
        <w:rPr>
          <w:szCs w:val="22"/>
        </w:rPr>
        <w:t xml:space="preserve">by the Association </w:t>
      </w:r>
      <w:r w:rsidR="007A51A5" w:rsidRPr="008431D8">
        <w:rPr>
          <w:szCs w:val="22"/>
        </w:rPr>
        <w:t xml:space="preserve">under Part </w:t>
      </w:r>
      <w:r w:rsidR="00487973" w:rsidRPr="008431D8">
        <w:rPr>
          <w:szCs w:val="22"/>
        </w:rPr>
        <w:t>VI</w:t>
      </w:r>
      <w:r w:rsidR="007A51A5" w:rsidRPr="008431D8">
        <w:rPr>
          <w:szCs w:val="22"/>
        </w:rPr>
        <w:t xml:space="preserve"> of the Project, if </w:t>
      </w:r>
      <w:r w:rsidR="00793511" w:rsidRPr="008431D8">
        <w:rPr>
          <w:szCs w:val="22"/>
        </w:rPr>
        <w:t>the Closing Assessment or the P</w:t>
      </w:r>
      <w:r w:rsidR="007A51A5" w:rsidRPr="008431D8">
        <w:rPr>
          <w:szCs w:val="22"/>
        </w:rPr>
        <w:t>lan is</w:t>
      </w:r>
      <w:r w:rsidR="0060328B" w:rsidRPr="008431D8">
        <w:rPr>
          <w:szCs w:val="22"/>
        </w:rPr>
        <w:t>, in the opinion of the Association,</w:t>
      </w:r>
      <w:r w:rsidR="007A51A5" w:rsidRPr="008431D8">
        <w:rPr>
          <w:szCs w:val="22"/>
        </w:rPr>
        <w:t xml:space="preserve"> unsatisfactory.</w:t>
      </w:r>
      <w:r w:rsidR="005D624A" w:rsidRPr="008431D8">
        <w:rPr>
          <w:szCs w:val="22"/>
        </w:rPr>
        <w:t xml:space="preserve"> </w:t>
      </w:r>
    </w:p>
    <w:p w:rsidR="00A0590C" w:rsidRPr="008431D8" w:rsidRDefault="00A0590C" w:rsidP="00165E73">
      <w:pPr>
        <w:pStyle w:val="ModelNrmlSingle"/>
        <w:ind w:firstLine="0"/>
        <w:rPr>
          <w:b/>
          <w:bCs/>
          <w:szCs w:val="22"/>
        </w:rPr>
      </w:pPr>
      <w:r w:rsidRPr="008431D8">
        <w:rPr>
          <w:b/>
          <w:bCs/>
          <w:szCs w:val="22"/>
        </w:rPr>
        <w:t>C.</w:t>
      </w:r>
      <w:r w:rsidRPr="008431D8">
        <w:rPr>
          <w:b/>
          <w:bCs/>
          <w:szCs w:val="22"/>
        </w:rPr>
        <w:tab/>
        <w:t>Monitoring Arrangements for the DIFK</w:t>
      </w:r>
    </w:p>
    <w:p w:rsidR="00A0590C" w:rsidRPr="008431D8" w:rsidRDefault="00A0590C" w:rsidP="00165E73">
      <w:pPr>
        <w:pStyle w:val="ModelNrmlSingle"/>
        <w:ind w:firstLine="0"/>
        <w:rPr>
          <w:bCs/>
          <w:szCs w:val="22"/>
        </w:rPr>
      </w:pPr>
      <w:r w:rsidRPr="008431D8">
        <w:rPr>
          <w:bCs/>
          <w:szCs w:val="22"/>
        </w:rPr>
        <w:t>1.</w:t>
      </w:r>
      <w:r w:rsidRPr="008431D8">
        <w:rPr>
          <w:bCs/>
          <w:szCs w:val="22"/>
        </w:rPr>
        <w:tab/>
        <w:t xml:space="preserve">The Recipient shall, at all times, ensure that the DIFK maintains governance </w:t>
      </w:r>
      <w:r w:rsidR="00F231E7" w:rsidRPr="008431D8">
        <w:rPr>
          <w:bCs/>
          <w:szCs w:val="22"/>
        </w:rPr>
        <w:t>arrangements</w:t>
      </w:r>
      <w:r w:rsidRPr="008431D8">
        <w:rPr>
          <w:bCs/>
          <w:szCs w:val="22"/>
        </w:rPr>
        <w:t xml:space="preserve"> and a financial management system adequate to reflect the operations, resources and expenditures of the DIFK, </w:t>
      </w:r>
      <w:r w:rsidR="00402229" w:rsidRPr="008431D8">
        <w:rPr>
          <w:bCs/>
          <w:szCs w:val="22"/>
        </w:rPr>
        <w:t xml:space="preserve">both </w:t>
      </w:r>
      <w:r w:rsidRPr="008431D8">
        <w:rPr>
          <w:bCs/>
          <w:szCs w:val="22"/>
        </w:rPr>
        <w:t>acceptable to the Association.</w:t>
      </w:r>
    </w:p>
    <w:p w:rsidR="00020994" w:rsidRPr="008431D8" w:rsidRDefault="00A0590C" w:rsidP="00165E73">
      <w:pPr>
        <w:pStyle w:val="ModelNrmlSingle"/>
        <w:ind w:firstLine="0"/>
        <w:rPr>
          <w:bCs/>
          <w:szCs w:val="22"/>
        </w:rPr>
      </w:pPr>
      <w:r w:rsidRPr="008431D8">
        <w:rPr>
          <w:bCs/>
          <w:szCs w:val="22"/>
        </w:rPr>
        <w:t>2.</w:t>
      </w:r>
      <w:r w:rsidRPr="008431D8">
        <w:rPr>
          <w:bCs/>
          <w:szCs w:val="22"/>
        </w:rPr>
        <w:tab/>
      </w:r>
      <w:r w:rsidR="006767FD" w:rsidRPr="008431D8">
        <w:rPr>
          <w:color w:val="000000"/>
          <w:szCs w:val="22"/>
        </w:rPr>
        <w:t>The Recipient shall, at all times, ensure that the DIFK</w:t>
      </w:r>
      <w:r w:rsidR="00E10B28" w:rsidRPr="008431D8">
        <w:rPr>
          <w:color w:val="000000"/>
          <w:szCs w:val="22"/>
        </w:rPr>
        <w:t xml:space="preserve">: </w:t>
      </w:r>
      <w:r w:rsidR="006767FD" w:rsidRPr="008431D8">
        <w:rPr>
          <w:color w:val="000000"/>
          <w:szCs w:val="22"/>
        </w:rPr>
        <w:t xml:space="preserve"> (</w:t>
      </w:r>
      <w:proofErr w:type="spellStart"/>
      <w:r w:rsidR="006767FD" w:rsidRPr="008431D8">
        <w:rPr>
          <w:color w:val="000000"/>
          <w:szCs w:val="22"/>
        </w:rPr>
        <w:t>i</w:t>
      </w:r>
      <w:proofErr w:type="spellEnd"/>
      <w:r w:rsidR="006767FD" w:rsidRPr="008431D8">
        <w:rPr>
          <w:color w:val="000000"/>
          <w:szCs w:val="22"/>
        </w:rPr>
        <w:t xml:space="preserve">) prepares and maintains </w:t>
      </w:r>
      <w:r w:rsidR="0091580B" w:rsidRPr="008431D8">
        <w:rPr>
          <w:color w:val="000000"/>
          <w:szCs w:val="22"/>
        </w:rPr>
        <w:t xml:space="preserve">annual </w:t>
      </w:r>
      <w:r w:rsidR="006767FD" w:rsidRPr="008431D8">
        <w:rPr>
          <w:color w:val="000000"/>
          <w:szCs w:val="22"/>
        </w:rPr>
        <w:t xml:space="preserve">financial statements in accordance with consistently applied accounting standards acceptable to the Association; (ii) has such financial statements annually </w:t>
      </w:r>
      <w:r w:rsidR="006767FD" w:rsidRPr="008431D8">
        <w:rPr>
          <w:color w:val="000000"/>
          <w:szCs w:val="22"/>
        </w:rPr>
        <w:lastRenderedPageBreak/>
        <w:t xml:space="preserve">audited by independent auditors in accordance with consistently applied auditing </w:t>
      </w:r>
      <w:r w:rsidR="006767FD" w:rsidRPr="008431D8">
        <w:rPr>
          <w:szCs w:val="22"/>
        </w:rPr>
        <w:t>standards; (iii) prior to the Project Closing Date, makes such audited financial statements publicly available and furnishes to the Association copies of such audited financial statements</w:t>
      </w:r>
      <w:r w:rsidR="0091580B" w:rsidRPr="008431D8">
        <w:rPr>
          <w:szCs w:val="22"/>
        </w:rPr>
        <w:t xml:space="preserve"> </w:t>
      </w:r>
      <w:r w:rsidR="0091580B" w:rsidRPr="008431D8">
        <w:rPr>
          <w:bCs/>
          <w:szCs w:val="22"/>
        </w:rPr>
        <w:t>not later than six</w:t>
      </w:r>
      <w:r w:rsidR="00E10B28" w:rsidRPr="008431D8">
        <w:rPr>
          <w:bCs/>
          <w:szCs w:val="22"/>
        </w:rPr>
        <w:t xml:space="preserve"> (6)</w:t>
      </w:r>
      <w:r w:rsidR="0091580B" w:rsidRPr="008431D8">
        <w:rPr>
          <w:bCs/>
          <w:szCs w:val="22"/>
        </w:rPr>
        <w:t xml:space="preserve"> months after the end of the financial year</w:t>
      </w:r>
      <w:r w:rsidR="006767FD" w:rsidRPr="008431D8">
        <w:rPr>
          <w:szCs w:val="22"/>
        </w:rPr>
        <w:t>; (iv) after the Project Closing Date, makes such audited financial statements publicly available</w:t>
      </w:r>
      <w:r w:rsidR="00B21727" w:rsidRPr="008431D8">
        <w:rPr>
          <w:szCs w:val="22"/>
        </w:rPr>
        <w:t xml:space="preserve"> within one month of such reports becoming available</w:t>
      </w:r>
      <w:r w:rsidR="006767FD" w:rsidRPr="008431D8">
        <w:rPr>
          <w:szCs w:val="22"/>
        </w:rPr>
        <w:t xml:space="preserve"> and furnishes to the Association, upon its request, copies of such audited financial statements, as the Association may require; (v) performs a special audit upon the Association’s request, and makes the reports and</w:t>
      </w:r>
      <w:r w:rsidR="006767FD" w:rsidRPr="008431D8">
        <w:rPr>
          <w:color w:val="000000"/>
          <w:szCs w:val="22"/>
        </w:rPr>
        <w:t xml:space="preserve"> findings of such special audit available to the Association; and (vi) if a payment under the Deposit Insurance Scheme is made out of the DIFK Fund to an entity, provides to the Association, at the Association’s request, evidence that the payment was made on account of an Insured Event.</w:t>
      </w:r>
    </w:p>
    <w:p w:rsidR="00945C19" w:rsidRPr="008431D8" w:rsidRDefault="00945C19" w:rsidP="004C5D1A">
      <w:pPr>
        <w:pStyle w:val="ModelNrmlSingle"/>
        <w:ind w:left="720" w:hanging="720"/>
        <w:rPr>
          <w:szCs w:val="22"/>
        </w:rPr>
      </w:pPr>
    </w:p>
    <w:p w:rsidR="00076F87" w:rsidRPr="008431D8" w:rsidRDefault="00342B96" w:rsidP="003B152F">
      <w:pPr>
        <w:pStyle w:val="ModelNrmlSingle"/>
        <w:spacing w:after="0"/>
        <w:ind w:firstLine="0"/>
        <w:jc w:val="center"/>
        <w:rPr>
          <w:b/>
          <w:bCs/>
          <w:szCs w:val="22"/>
        </w:rPr>
      </w:pPr>
      <w:r w:rsidRPr="008431D8">
        <w:rPr>
          <w:b/>
          <w:bCs/>
          <w:szCs w:val="22"/>
        </w:rPr>
        <w:br w:type="page"/>
      </w:r>
      <w:r w:rsidR="00076F87" w:rsidRPr="008431D8">
        <w:rPr>
          <w:b/>
          <w:bCs/>
          <w:szCs w:val="22"/>
        </w:rPr>
        <w:lastRenderedPageBreak/>
        <w:t>SCHEDULE 3</w:t>
      </w:r>
    </w:p>
    <w:p w:rsidR="003B152F" w:rsidRPr="008431D8" w:rsidRDefault="003B152F" w:rsidP="003B152F">
      <w:pPr>
        <w:pStyle w:val="ModelNrmlSingle"/>
        <w:spacing w:after="0"/>
        <w:ind w:firstLine="0"/>
        <w:jc w:val="center"/>
        <w:rPr>
          <w:szCs w:val="22"/>
        </w:rPr>
      </w:pPr>
    </w:p>
    <w:p w:rsidR="00076F87" w:rsidRPr="008431D8" w:rsidRDefault="00076F87" w:rsidP="003B152F">
      <w:pPr>
        <w:pStyle w:val="ModelNrmlSingle"/>
        <w:spacing w:after="0"/>
        <w:ind w:firstLine="0"/>
        <w:jc w:val="center"/>
        <w:rPr>
          <w:b/>
          <w:szCs w:val="22"/>
        </w:rPr>
      </w:pPr>
      <w:r w:rsidRPr="008431D8">
        <w:rPr>
          <w:b/>
          <w:szCs w:val="22"/>
        </w:rPr>
        <w:t>Repayment Schedule</w:t>
      </w:r>
    </w:p>
    <w:p w:rsidR="00774E4C" w:rsidRPr="008431D8" w:rsidRDefault="000517AD" w:rsidP="003B152F">
      <w:pPr>
        <w:pStyle w:val="ModelNrmlSingle"/>
        <w:spacing w:after="0"/>
        <w:ind w:firstLine="0"/>
        <w:jc w:val="left"/>
        <w:rPr>
          <w:b/>
          <w:i/>
          <w:color w:val="0000FF"/>
          <w:szCs w:val="22"/>
        </w:rPr>
      </w:pPr>
      <w:r w:rsidRPr="008431D8">
        <w:rPr>
          <w:b/>
          <w:i/>
          <w:color w:val="0000FF"/>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7"/>
        <w:gridCol w:w="2849"/>
      </w:tblGrid>
      <w:tr w:rsidR="008266EF" w:rsidRPr="008431D8">
        <w:tc>
          <w:tcPr>
            <w:tcW w:w="0" w:type="auto"/>
            <w:tcBorders>
              <w:top w:val="single" w:sz="4" w:space="0" w:color="auto"/>
              <w:left w:val="single" w:sz="4" w:space="0" w:color="auto"/>
              <w:bottom w:val="single" w:sz="4" w:space="0" w:color="auto"/>
              <w:right w:val="single" w:sz="4" w:space="0" w:color="auto"/>
            </w:tcBorders>
          </w:tcPr>
          <w:p w:rsidR="00C76A9F" w:rsidRPr="008431D8" w:rsidRDefault="00C76A9F">
            <w:pPr>
              <w:pStyle w:val="ModelNrmlSingle"/>
              <w:spacing w:after="0"/>
              <w:ind w:firstLine="0"/>
              <w:jc w:val="center"/>
              <w:rPr>
                <w:b/>
                <w:szCs w:val="22"/>
              </w:rPr>
            </w:pPr>
          </w:p>
          <w:p w:rsidR="00C76A9F" w:rsidRPr="008431D8" w:rsidRDefault="00C76A9F">
            <w:pPr>
              <w:pStyle w:val="ModelNrmlSingle"/>
              <w:spacing w:after="0"/>
              <w:ind w:firstLine="0"/>
              <w:jc w:val="center"/>
              <w:rPr>
                <w:b/>
                <w:szCs w:val="22"/>
              </w:rPr>
            </w:pPr>
          </w:p>
          <w:p w:rsidR="00C76A9F" w:rsidRPr="008431D8" w:rsidRDefault="00C76A9F">
            <w:pPr>
              <w:pStyle w:val="ModelNrmlSingle"/>
              <w:spacing w:after="0"/>
              <w:ind w:firstLine="0"/>
              <w:jc w:val="center"/>
              <w:rPr>
                <w:b/>
                <w:szCs w:val="22"/>
              </w:rPr>
            </w:pPr>
          </w:p>
          <w:p w:rsidR="00774E4C" w:rsidRPr="008431D8" w:rsidRDefault="00774E4C">
            <w:pPr>
              <w:pStyle w:val="ModelNrmlSingle"/>
              <w:spacing w:after="0"/>
              <w:ind w:firstLine="0"/>
              <w:jc w:val="center"/>
              <w:rPr>
                <w:b/>
                <w:szCs w:val="22"/>
              </w:rPr>
            </w:pPr>
            <w:r w:rsidRPr="008431D8">
              <w:rPr>
                <w:b/>
                <w:szCs w:val="22"/>
              </w:rPr>
              <w:t>Date Payment Due</w:t>
            </w:r>
          </w:p>
        </w:tc>
        <w:tc>
          <w:tcPr>
            <w:tcW w:w="0" w:type="auto"/>
            <w:tcBorders>
              <w:top w:val="single" w:sz="4" w:space="0" w:color="auto"/>
              <w:left w:val="single" w:sz="4" w:space="0" w:color="auto"/>
              <w:bottom w:val="single" w:sz="4" w:space="0" w:color="auto"/>
              <w:right w:val="single" w:sz="4" w:space="0" w:color="auto"/>
            </w:tcBorders>
          </w:tcPr>
          <w:p w:rsidR="00774E4C" w:rsidRPr="008431D8" w:rsidRDefault="00774E4C">
            <w:pPr>
              <w:pStyle w:val="ModelNrmlSingle"/>
              <w:spacing w:after="0"/>
              <w:ind w:firstLine="0"/>
              <w:jc w:val="center"/>
              <w:rPr>
                <w:b/>
                <w:szCs w:val="22"/>
              </w:rPr>
            </w:pPr>
            <w:r w:rsidRPr="008431D8">
              <w:rPr>
                <w:b/>
                <w:szCs w:val="22"/>
              </w:rPr>
              <w:t>Principal Amount of the Credit repayable</w:t>
            </w:r>
          </w:p>
          <w:p w:rsidR="00774E4C" w:rsidRPr="008431D8" w:rsidRDefault="00774E4C">
            <w:pPr>
              <w:pStyle w:val="ModelNrmlSingle"/>
              <w:spacing w:after="0"/>
              <w:ind w:firstLine="0"/>
              <w:jc w:val="center"/>
              <w:rPr>
                <w:b/>
                <w:szCs w:val="22"/>
              </w:rPr>
            </w:pPr>
            <w:r w:rsidRPr="008431D8">
              <w:rPr>
                <w:b/>
                <w:szCs w:val="22"/>
              </w:rPr>
              <w:t>(expressed as a percentage)*</w:t>
            </w:r>
          </w:p>
          <w:p w:rsidR="00C76A9F" w:rsidRPr="008431D8" w:rsidRDefault="00C76A9F">
            <w:pPr>
              <w:pStyle w:val="ModelNrmlSingle"/>
              <w:spacing w:after="0"/>
              <w:ind w:firstLine="0"/>
              <w:jc w:val="center"/>
              <w:rPr>
                <w:b/>
                <w:szCs w:val="22"/>
              </w:rPr>
            </w:pPr>
          </w:p>
        </w:tc>
      </w:tr>
      <w:tr w:rsidR="008266EF" w:rsidRPr="008431D8">
        <w:tc>
          <w:tcPr>
            <w:tcW w:w="0" w:type="auto"/>
            <w:tcBorders>
              <w:top w:val="single" w:sz="4" w:space="0" w:color="auto"/>
              <w:left w:val="single" w:sz="4" w:space="0" w:color="auto"/>
              <w:bottom w:val="single" w:sz="4" w:space="0" w:color="auto"/>
              <w:right w:val="single" w:sz="4" w:space="0" w:color="auto"/>
            </w:tcBorders>
          </w:tcPr>
          <w:p w:rsidR="00774E4C" w:rsidRPr="008431D8" w:rsidRDefault="00774E4C" w:rsidP="008266EF">
            <w:pPr>
              <w:pStyle w:val="ModelNrmlSingle"/>
              <w:spacing w:after="0"/>
              <w:ind w:firstLine="0"/>
              <w:jc w:val="left"/>
              <w:rPr>
                <w:bCs/>
                <w:szCs w:val="22"/>
              </w:rPr>
            </w:pPr>
            <w:r w:rsidRPr="008431D8">
              <w:rPr>
                <w:bCs/>
                <w:szCs w:val="22"/>
              </w:rPr>
              <w:t xml:space="preserve">On each </w:t>
            </w:r>
            <w:r w:rsidR="008266EF" w:rsidRPr="008431D8">
              <w:rPr>
                <w:bCs/>
                <w:szCs w:val="22"/>
              </w:rPr>
              <w:t>April 15</w:t>
            </w:r>
            <w:r w:rsidRPr="008431D8">
              <w:rPr>
                <w:bCs/>
                <w:szCs w:val="22"/>
              </w:rPr>
              <w:t xml:space="preserve"> and</w:t>
            </w:r>
            <w:r w:rsidR="008266EF" w:rsidRPr="008431D8">
              <w:rPr>
                <w:bCs/>
                <w:szCs w:val="22"/>
              </w:rPr>
              <w:t xml:space="preserve"> October 15</w:t>
            </w:r>
            <w:r w:rsidR="008D71CC" w:rsidRPr="008431D8">
              <w:rPr>
                <w:bCs/>
                <w:szCs w:val="22"/>
              </w:rPr>
              <w:t>,</w:t>
            </w:r>
            <w:r w:rsidRPr="008431D8">
              <w:rPr>
                <w:bCs/>
                <w:szCs w:val="22"/>
              </w:rPr>
              <w:t xml:space="preserve"> commencing </w:t>
            </w:r>
            <w:r w:rsidR="008266EF" w:rsidRPr="008431D8">
              <w:rPr>
                <w:bCs/>
                <w:szCs w:val="22"/>
              </w:rPr>
              <w:t>October 15, 2021</w:t>
            </w:r>
            <w:r w:rsidRPr="008431D8">
              <w:rPr>
                <w:bCs/>
                <w:szCs w:val="22"/>
              </w:rPr>
              <w:t xml:space="preserve"> to and including </w:t>
            </w:r>
            <w:r w:rsidR="008266EF" w:rsidRPr="008431D8">
              <w:rPr>
                <w:bCs/>
                <w:szCs w:val="22"/>
              </w:rPr>
              <w:t>April 15, 2031</w:t>
            </w:r>
            <w:r w:rsidRPr="008431D8">
              <w:rPr>
                <w:bCs/>
                <w:szCs w:val="22"/>
              </w:rPr>
              <w:t>:</w:t>
            </w:r>
          </w:p>
          <w:p w:rsidR="00C76A9F" w:rsidRPr="008431D8" w:rsidRDefault="00C76A9F" w:rsidP="008266EF">
            <w:pPr>
              <w:pStyle w:val="ModelNrmlSingle"/>
              <w:spacing w:after="0"/>
              <w:ind w:firstLine="0"/>
              <w:jc w:val="left"/>
              <w:rPr>
                <w:bCs/>
                <w:szCs w:val="22"/>
              </w:rPr>
            </w:pPr>
          </w:p>
        </w:tc>
        <w:tc>
          <w:tcPr>
            <w:tcW w:w="0" w:type="auto"/>
            <w:tcBorders>
              <w:top w:val="single" w:sz="4" w:space="0" w:color="auto"/>
              <w:left w:val="single" w:sz="4" w:space="0" w:color="auto"/>
              <w:bottom w:val="single" w:sz="4" w:space="0" w:color="auto"/>
              <w:right w:val="single" w:sz="4" w:space="0" w:color="auto"/>
            </w:tcBorders>
          </w:tcPr>
          <w:p w:rsidR="00774E4C" w:rsidRPr="008431D8" w:rsidRDefault="00774E4C" w:rsidP="00C76A9F">
            <w:pPr>
              <w:pStyle w:val="ModelNrmlSingle"/>
              <w:spacing w:after="0"/>
              <w:ind w:firstLine="0"/>
              <w:jc w:val="center"/>
              <w:rPr>
                <w:szCs w:val="22"/>
              </w:rPr>
            </w:pPr>
            <w:r w:rsidRPr="008431D8">
              <w:rPr>
                <w:szCs w:val="22"/>
              </w:rPr>
              <w:t>5%</w:t>
            </w:r>
          </w:p>
          <w:p w:rsidR="00C76A9F" w:rsidRPr="008431D8" w:rsidRDefault="00C76A9F">
            <w:pPr>
              <w:pStyle w:val="ModelNrmlSingle"/>
              <w:spacing w:after="0"/>
              <w:ind w:firstLine="0"/>
              <w:jc w:val="left"/>
              <w:rPr>
                <w:b/>
                <w:szCs w:val="22"/>
              </w:rPr>
            </w:pPr>
          </w:p>
        </w:tc>
      </w:tr>
    </w:tbl>
    <w:p w:rsidR="00774E4C" w:rsidRPr="008431D8" w:rsidRDefault="00774E4C" w:rsidP="00774E4C">
      <w:pPr>
        <w:pStyle w:val="ModelNrmlSingle"/>
        <w:ind w:firstLine="0"/>
        <w:rPr>
          <w:b/>
          <w:szCs w:val="22"/>
        </w:rPr>
      </w:pPr>
    </w:p>
    <w:p w:rsidR="00C76A9F" w:rsidRPr="008431D8" w:rsidRDefault="00C76A9F" w:rsidP="00774E4C">
      <w:pPr>
        <w:pStyle w:val="ModelNrmlSingle"/>
        <w:ind w:firstLine="0"/>
        <w:rPr>
          <w:b/>
          <w:szCs w:val="22"/>
        </w:rPr>
      </w:pPr>
    </w:p>
    <w:p w:rsidR="00C76A9F" w:rsidRPr="008431D8" w:rsidRDefault="00C76A9F" w:rsidP="00774E4C">
      <w:pPr>
        <w:pStyle w:val="ModelNrmlSingle"/>
        <w:ind w:firstLine="0"/>
        <w:rPr>
          <w:b/>
          <w:szCs w:val="22"/>
        </w:rPr>
      </w:pPr>
    </w:p>
    <w:p w:rsidR="00C76A9F" w:rsidRPr="008431D8" w:rsidRDefault="00C76A9F" w:rsidP="00774E4C">
      <w:pPr>
        <w:pStyle w:val="ModelNrmlSingle"/>
        <w:ind w:firstLine="0"/>
        <w:rPr>
          <w:b/>
          <w:szCs w:val="22"/>
        </w:rPr>
      </w:pPr>
    </w:p>
    <w:p w:rsidR="00C76A9F" w:rsidRPr="008431D8" w:rsidRDefault="00C76A9F" w:rsidP="00774E4C">
      <w:pPr>
        <w:pStyle w:val="ModelNrmlSingle"/>
        <w:ind w:firstLine="0"/>
        <w:rPr>
          <w:b/>
          <w:szCs w:val="22"/>
        </w:rPr>
      </w:pPr>
    </w:p>
    <w:p w:rsidR="00C76A9F" w:rsidRPr="008431D8" w:rsidRDefault="00C76A9F" w:rsidP="00774E4C">
      <w:pPr>
        <w:pStyle w:val="ModelNrmlSingle"/>
        <w:ind w:firstLine="0"/>
        <w:rPr>
          <w:b/>
          <w:szCs w:val="22"/>
        </w:rPr>
      </w:pPr>
    </w:p>
    <w:p w:rsidR="00C76A9F" w:rsidRPr="008431D8" w:rsidRDefault="00C76A9F" w:rsidP="00774E4C">
      <w:pPr>
        <w:pStyle w:val="ModelNrmlSingle"/>
        <w:ind w:firstLine="0"/>
        <w:rPr>
          <w:b/>
          <w:szCs w:val="22"/>
        </w:rPr>
      </w:pPr>
    </w:p>
    <w:p w:rsidR="00C76A9F" w:rsidRPr="008431D8" w:rsidRDefault="00C76A9F" w:rsidP="00774E4C">
      <w:pPr>
        <w:pStyle w:val="ModelNrmlSingle"/>
        <w:ind w:firstLine="0"/>
        <w:rPr>
          <w:b/>
          <w:szCs w:val="22"/>
        </w:rPr>
      </w:pPr>
    </w:p>
    <w:p w:rsidR="00C76A9F" w:rsidRPr="008431D8" w:rsidRDefault="00C76A9F" w:rsidP="00774E4C">
      <w:pPr>
        <w:pStyle w:val="ModelNrmlSingle"/>
        <w:ind w:firstLine="0"/>
        <w:rPr>
          <w:b/>
          <w:szCs w:val="22"/>
        </w:rPr>
      </w:pPr>
    </w:p>
    <w:p w:rsidR="00C76A9F" w:rsidRPr="008431D8" w:rsidRDefault="00C76A9F" w:rsidP="00774E4C">
      <w:pPr>
        <w:pStyle w:val="ModelNrmlSingle"/>
        <w:ind w:firstLine="0"/>
        <w:rPr>
          <w:b/>
          <w:szCs w:val="22"/>
        </w:rPr>
      </w:pPr>
    </w:p>
    <w:p w:rsidR="00C76A9F" w:rsidRPr="008431D8" w:rsidRDefault="00C76A9F" w:rsidP="00774E4C">
      <w:pPr>
        <w:pStyle w:val="ModelNrmlSingle"/>
        <w:ind w:firstLine="0"/>
        <w:rPr>
          <w:b/>
          <w:szCs w:val="22"/>
        </w:rPr>
      </w:pPr>
    </w:p>
    <w:p w:rsidR="00C76A9F" w:rsidRPr="008431D8" w:rsidRDefault="00C76A9F" w:rsidP="00774E4C">
      <w:pPr>
        <w:pStyle w:val="ModelNrmlSingle"/>
        <w:ind w:firstLine="0"/>
        <w:rPr>
          <w:b/>
          <w:szCs w:val="22"/>
        </w:rPr>
      </w:pPr>
    </w:p>
    <w:p w:rsidR="00C76A9F" w:rsidRPr="008431D8" w:rsidRDefault="00C76A9F" w:rsidP="00774E4C">
      <w:pPr>
        <w:pStyle w:val="ModelNrmlSingle"/>
        <w:ind w:firstLine="0"/>
        <w:rPr>
          <w:b/>
          <w:szCs w:val="22"/>
        </w:rPr>
      </w:pPr>
    </w:p>
    <w:p w:rsidR="00774E4C" w:rsidRPr="008431D8" w:rsidRDefault="00C76A9F" w:rsidP="00C76A9F">
      <w:pPr>
        <w:pStyle w:val="ModelNrmlDouble"/>
        <w:spacing w:line="240" w:lineRule="auto"/>
        <w:ind w:left="360" w:hanging="360"/>
        <w:rPr>
          <w:szCs w:val="22"/>
        </w:rPr>
      </w:pPr>
      <w:r w:rsidRPr="008431D8">
        <w:rPr>
          <w:szCs w:val="22"/>
        </w:rPr>
        <w:t>*</w:t>
      </w:r>
      <w:r w:rsidRPr="008431D8">
        <w:rPr>
          <w:szCs w:val="22"/>
        </w:rPr>
        <w:tab/>
      </w:r>
      <w:r w:rsidR="00774E4C" w:rsidRPr="008431D8">
        <w:rPr>
          <w:szCs w:val="22"/>
        </w:rPr>
        <w:t>The percentages represent the percentage of the principal amount of the Credit to be repaid, except as the Association may otherwise specify pursuant to Section 3.03 (b) of the General Conditions.</w:t>
      </w:r>
    </w:p>
    <w:p w:rsidR="00C76A9F" w:rsidRPr="008431D8" w:rsidRDefault="00C76A9F">
      <w:pPr>
        <w:rPr>
          <w:b/>
          <w:bCs/>
          <w:sz w:val="22"/>
          <w:szCs w:val="22"/>
        </w:rPr>
      </w:pPr>
      <w:r w:rsidRPr="008431D8">
        <w:rPr>
          <w:b/>
          <w:bCs/>
          <w:sz w:val="22"/>
          <w:szCs w:val="22"/>
        </w:rPr>
        <w:br w:type="page"/>
      </w:r>
    </w:p>
    <w:p w:rsidR="002C4065" w:rsidRPr="008431D8" w:rsidRDefault="002C4065" w:rsidP="00774E4C">
      <w:pPr>
        <w:pStyle w:val="ModelNrmlDouble"/>
        <w:spacing w:line="240" w:lineRule="auto"/>
        <w:ind w:firstLine="0"/>
        <w:jc w:val="center"/>
        <w:rPr>
          <w:b/>
          <w:bCs/>
          <w:szCs w:val="22"/>
        </w:rPr>
      </w:pPr>
      <w:r w:rsidRPr="008431D8">
        <w:rPr>
          <w:b/>
          <w:bCs/>
          <w:szCs w:val="22"/>
        </w:rPr>
        <w:lastRenderedPageBreak/>
        <w:t>APPENDIX</w:t>
      </w:r>
    </w:p>
    <w:p w:rsidR="002C4065" w:rsidRPr="008431D8" w:rsidRDefault="002C4065" w:rsidP="002C4065">
      <w:pPr>
        <w:pStyle w:val="ModelNrmlDouble"/>
        <w:spacing w:line="240" w:lineRule="auto"/>
        <w:ind w:firstLine="0"/>
        <w:rPr>
          <w:b/>
          <w:bCs/>
          <w:szCs w:val="22"/>
        </w:rPr>
      </w:pPr>
      <w:r w:rsidRPr="008431D8">
        <w:rPr>
          <w:b/>
          <w:bCs/>
          <w:szCs w:val="22"/>
          <w:u w:val="single"/>
        </w:rPr>
        <w:t>Section I</w:t>
      </w:r>
      <w:r w:rsidRPr="008431D8">
        <w:rPr>
          <w:b/>
          <w:bCs/>
          <w:szCs w:val="22"/>
        </w:rPr>
        <w:t>.</w:t>
      </w:r>
      <w:r w:rsidRPr="008431D8">
        <w:rPr>
          <w:b/>
          <w:bCs/>
          <w:szCs w:val="22"/>
        </w:rPr>
        <w:tab/>
      </w:r>
      <w:r w:rsidRPr="008431D8">
        <w:rPr>
          <w:b/>
          <w:bCs/>
          <w:szCs w:val="22"/>
          <w:u w:val="single"/>
        </w:rPr>
        <w:t>Definitions</w:t>
      </w:r>
    </w:p>
    <w:p w:rsidR="008F51EE" w:rsidRPr="008431D8" w:rsidRDefault="008F51EE" w:rsidP="008F51EE">
      <w:pPr>
        <w:pStyle w:val="ModelNrmlDouble"/>
        <w:numPr>
          <w:ilvl w:val="0"/>
          <w:numId w:val="20"/>
        </w:numPr>
        <w:tabs>
          <w:tab w:val="clear" w:pos="1080"/>
        </w:tabs>
        <w:spacing w:after="240" w:line="240" w:lineRule="auto"/>
        <w:ind w:left="720"/>
        <w:rPr>
          <w:szCs w:val="22"/>
        </w:rPr>
      </w:pPr>
      <w:r w:rsidRPr="008431D8">
        <w:rPr>
          <w:szCs w:val="22"/>
        </w:rPr>
        <w:t>“Anti-Corruption Guidelines” means the “Guidelines on Preventing and Combating Fraud and Corruption in Projects Financed by IBRD Loans and IDA Credits and Grants</w:t>
      </w:r>
      <w:r w:rsidR="00A1144E" w:rsidRPr="008431D8">
        <w:rPr>
          <w:szCs w:val="22"/>
        </w:rPr>
        <w:t>”</w:t>
      </w:r>
      <w:r w:rsidRPr="008431D8">
        <w:rPr>
          <w:szCs w:val="22"/>
        </w:rPr>
        <w:t>, dated October 15, 2006</w:t>
      </w:r>
      <w:r w:rsidR="00365B3C" w:rsidRPr="008431D8">
        <w:rPr>
          <w:szCs w:val="22"/>
        </w:rPr>
        <w:t xml:space="preserve"> </w:t>
      </w:r>
      <w:r w:rsidR="00C61787" w:rsidRPr="008431D8">
        <w:rPr>
          <w:szCs w:val="22"/>
        </w:rPr>
        <w:t>and revised in January 2011</w:t>
      </w:r>
      <w:r w:rsidRPr="008431D8">
        <w:rPr>
          <w:szCs w:val="22"/>
        </w:rPr>
        <w:t>.</w:t>
      </w:r>
    </w:p>
    <w:p w:rsidR="002C4065" w:rsidRPr="008431D8" w:rsidRDefault="002C4065" w:rsidP="002C4065">
      <w:pPr>
        <w:pStyle w:val="ModelNrmlDouble"/>
        <w:numPr>
          <w:ilvl w:val="0"/>
          <w:numId w:val="20"/>
        </w:numPr>
        <w:tabs>
          <w:tab w:val="clear" w:pos="1080"/>
        </w:tabs>
        <w:spacing w:after="240" w:line="240" w:lineRule="auto"/>
        <w:ind w:left="720"/>
        <w:rPr>
          <w:szCs w:val="22"/>
        </w:rPr>
      </w:pPr>
      <w:r w:rsidRPr="008431D8">
        <w:rPr>
          <w:szCs w:val="22"/>
        </w:rPr>
        <w:t>“Category” means a category set forth in the t</w:t>
      </w:r>
      <w:r w:rsidR="00FF0C82" w:rsidRPr="008431D8">
        <w:rPr>
          <w:szCs w:val="22"/>
        </w:rPr>
        <w:t xml:space="preserve">able in Section IV of Schedule </w:t>
      </w:r>
      <w:r w:rsidR="0069077C" w:rsidRPr="008431D8">
        <w:rPr>
          <w:szCs w:val="22"/>
        </w:rPr>
        <w:t>2</w:t>
      </w:r>
      <w:r w:rsidRPr="008431D8">
        <w:rPr>
          <w:szCs w:val="22"/>
        </w:rPr>
        <w:t xml:space="preserve"> to this Agreement.</w:t>
      </w:r>
    </w:p>
    <w:p w:rsidR="00D329EE" w:rsidRPr="008431D8" w:rsidRDefault="00D329EE" w:rsidP="003A5678">
      <w:pPr>
        <w:pStyle w:val="ModelNrmlDouble"/>
        <w:numPr>
          <w:ilvl w:val="0"/>
          <w:numId w:val="20"/>
        </w:numPr>
        <w:tabs>
          <w:tab w:val="clear" w:pos="1080"/>
        </w:tabs>
        <w:spacing w:after="240" w:line="240" w:lineRule="auto"/>
        <w:ind w:left="720"/>
        <w:rPr>
          <w:szCs w:val="22"/>
        </w:rPr>
      </w:pPr>
      <w:r w:rsidRPr="008431D8">
        <w:rPr>
          <w:szCs w:val="22"/>
        </w:rPr>
        <w:t xml:space="preserve">“CBK” means </w:t>
      </w:r>
      <w:r w:rsidR="003A5678" w:rsidRPr="008431D8">
        <w:rPr>
          <w:szCs w:val="22"/>
        </w:rPr>
        <w:t xml:space="preserve">the Central Bank of Kosovo </w:t>
      </w:r>
      <w:r w:rsidR="000B6A9D" w:rsidRPr="008431D8">
        <w:rPr>
          <w:szCs w:val="22"/>
        </w:rPr>
        <w:t xml:space="preserve">established and </w:t>
      </w:r>
      <w:r w:rsidR="003A5678" w:rsidRPr="008431D8">
        <w:rPr>
          <w:szCs w:val="22"/>
        </w:rPr>
        <w:t xml:space="preserve">operating under </w:t>
      </w:r>
      <w:r w:rsidR="003A5678" w:rsidRPr="008431D8">
        <w:rPr>
          <w:bCs/>
          <w:szCs w:val="22"/>
        </w:rPr>
        <w:t>Law No. 03/L-074</w:t>
      </w:r>
      <w:r w:rsidR="00F13AB1" w:rsidRPr="008431D8">
        <w:rPr>
          <w:bCs/>
          <w:szCs w:val="22"/>
        </w:rPr>
        <w:t xml:space="preserve"> on the Central Bank of the Republic of Kosovo</w:t>
      </w:r>
      <w:r w:rsidR="003A5678" w:rsidRPr="008431D8">
        <w:rPr>
          <w:bCs/>
          <w:szCs w:val="22"/>
        </w:rPr>
        <w:t>.</w:t>
      </w:r>
      <w:r w:rsidR="003A5678" w:rsidRPr="008431D8">
        <w:rPr>
          <w:b/>
          <w:bCs/>
          <w:szCs w:val="22"/>
        </w:rPr>
        <w:t xml:space="preserve"> </w:t>
      </w:r>
    </w:p>
    <w:p w:rsidR="00FF0C82" w:rsidRPr="008431D8" w:rsidRDefault="00FF0C82" w:rsidP="00FF0C82">
      <w:pPr>
        <w:pStyle w:val="ModelNrmlDouble"/>
        <w:numPr>
          <w:ilvl w:val="0"/>
          <w:numId w:val="20"/>
        </w:numPr>
        <w:tabs>
          <w:tab w:val="clear" w:pos="1080"/>
        </w:tabs>
        <w:spacing w:after="240" w:line="240" w:lineRule="auto"/>
        <w:ind w:left="720"/>
        <w:rPr>
          <w:szCs w:val="22"/>
        </w:rPr>
      </w:pPr>
      <w:r w:rsidRPr="008431D8">
        <w:rPr>
          <w:szCs w:val="22"/>
        </w:rPr>
        <w:t xml:space="preserve">“Consultant Guidelines” </w:t>
      </w:r>
      <w:r w:rsidR="007B321A" w:rsidRPr="008431D8">
        <w:rPr>
          <w:szCs w:val="22"/>
        </w:rPr>
        <w:t>means the “Guidelines: Selection and Employment of Consultants by World Bank Borrowers” published by the Bank in May 2004 and revised in October 2006 and May 2010</w:t>
      </w:r>
      <w:r w:rsidRPr="008431D8">
        <w:rPr>
          <w:szCs w:val="22"/>
        </w:rPr>
        <w:t>.</w:t>
      </w:r>
    </w:p>
    <w:p w:rsidR="005F34C2" w:rsidRPr="008431D8" w:rsidRDefault="005F34C2" w:rsidP="005F34C2">
      <w:pPr>
        <w:numPr>
          <w:ilvl w:val="0"/>
          <w:numId w:val="20"/>
        </w:numPr>
        <w:tabs>
          <w:tab w:val="clear" w:pos="1080"/>
          <w:tab w:val="num" w:pos="720"/>
        </w:tabs>
        <w:spacing w:after="240"/>
        <w:ind w:left="720"/>
        <w:rPr>
          <w:sz w:val="22"/>
          <w:szCs w:val="22"/>
        </w:rPr>
      </w:pPr>
      <w:r w:rsidRPr="008431D8">
        <w:rPr>
          <w:sz w:val="22"/>
          <w:szCs w:val="22"/>
        </w:rPr>
        <w:t xml:space="preserve">“Deposit Insurance Scheme” means the deposit insurance </w:t>
      </w:r>
      <w:r w:rsidR="00BD0EF5" w:rsidRPr="008431D8">
        <w:rPr>
          <w:sz w:val="22"/>
          <w:szCs w:val="22"/>
        </w:rPr>
        <w:t xml:space="preserve">services </w:t>
      </w:r>
      <w:r w:rsidRPr="008431D8">
        <w:rPr>
          <w:sz w:val="22"/>
          <w:szCs w:val="22"/>
        </w:rPr>
        <w:t xml:space="preserve">provided by the DIFK </w:t>
      </w:r>
      <w:r w:rsidR="001E131A" w:rsidRPr="008431D8">
        <w:rPr>
          <w:sz w:val="22"/>
          <w:szCs w:val="22"/>
        </w:rPr>
        <w:t xml:space="preserve">to deposit-taking financial institutions in </w:t>
      </w:r>
      <w:r w:rsidR="00BD0EF5" w:rsidRPr="008431D8">
        <w:rPr>
          <w:sz w:val="22"/>
          <w:szCs w:val="22"/>
        </w:rPr>
        <w:t xml:space="preserve">Kosovo in </w:t>
      </w:r>
      <w:r w:rsidR="001E131A" w:rsidRPr="008431D8">
        <w:rPr>
          <w:sz w:val="22"/>
          <w:szCs w:val="22"/>
        </w:rPr>
        <w:t xml:space="preserve">accordance with </w:t>
      </w:r>
      <w:r w:rsidRPr="008431D8">
        <w:rPr>
          <w:sz w:val="22"/>
          <w:szCs w:val="22"/>
        </w:rPr>
        <w:t>DIFK’s Legislation.</w:t>
      </w:r>
    </w:p>
    <w:p w:rsidR="00D329EE" w:rsidRPr="008431D8" w:rsidRDefault="00D329EE" w:rsidP="002C4065">
      <w:pPr>
        <w:pStyle w:val="ModelNrmlDouble"/>
        <w:numPr>
          <w:ilvl w:val="0"/>
          <w:numId w:val="20"/>
        </w:numPr>
        <w:tabs>
          <w:tab w:val="clear" w:pos="1080"/>
        </w:tabs>
        <w:spacing w:after="240" w:line="240" w:lineRule="auto"/>
        <w:ind w:left="720"/>
        <w:rPr>
          <w:szCs w:val="22"/>
        </w:rPr>
      </w:pPr>
      <w:r w:rsidRPr="008431D8">
        <w:rPr>
          <w:szCs w:val="22"/>
        </w:rPr>
        <w:t xml:space="preserve">“DIFK” means </w:t>
      </w:r>
      <w:r w:rsidR="003A5678" w:rsidRPr="008431D8">
        <w:rPr>
          <w:szCs w:val="22"/>
        </w:rPr>
        <w:t xml:space="preserve">the Deposit Insurance Fund of Kosovo, established under </w:t>
      </w:r>
      <w:r w:rsidR="005F34C2" w:rsidRPr="008431D8">
        <w:rPr>
          <w:szCs w:val="22"/>
        </w:rPr>
        <w:t>DIFK’s Legislation</w:t>
      </w:r>
      <w:r w:rsidR="003A5678" w:rsidRPr="008431D8">
        <w:rPr>
          <w:szCs w:val="22"/>
        </w:rPr>
        <w:t>.</w:t>
      </w:r>
    </w:p>
    <w:p w:rsidR="00DD1551" w:rsidRPr="008431D8" w:rsidRDefault="00DD1551" w:rsidP="002C4065">
      <w:pPr>
        <w:pStyle w:val="ModelNrmlDouble"/>
        <w:numPr>
          <w:ilvl w:val="0"/>
          <w:numId w:val="20"/>
        </w:numPr>
        <w:tabs>
          <w:tab w:val="clear" w:pos="1080"/>
        </w:tabs>
        <w:spacing w:after="240" w:line="240" w:lineRule="auto"/>
        <w:ind w:left="720"/>
        <w:rPr>
          <w:szCs w:val="22"/>
        </w:rPr>
      </w:pPr>
      <w:r w:rsidRPr="008431D8">
        <w:rPr>
          <w:szCs w:val="22"/>
        </w:rPr>
        <w:t>“</w:t>
      </w:r>
      <w:r w:rsidR="00EE67BC" w:rsidRPr="008431D8">
        <w:rPr>
          <w:szCs w:val="22"/>
        </w:rPr>
        <w:t>DIFK</w:t>
      </w:r>
      <w:r w:rsidRPr="008431D8">
        <w:rPr>
          <w:szCs w:val="22"/>
        </w:rPr>
        <w:t xml:space="preserve"> Fund” means the capital res</w:t>
      </w:r>
      <w:r w:rsidR="00CC4FF4" w:rsidRPr="008431D8">
        <w:rPr>
          <w:szCs w:val="22"/>
        </w:rPr>
        <w:t>erv</w:t>
      </w:r>
      <w:r w:rsidRPr="008431D8">
        <w:rPr>
          <w:szCs w:val="22"/>
        </w:rPr>
        <w:t>es of the DIFK,</w:t>
      </w:r>
      <w:r w:rsidR="00CC4FF4" w:rsidRPr="008431D8">
        <w:rPr>
          <w:szCs w:val="22"/>
        </w:rPr>
        <w:t xml:space="preserve"> whether maintained as liquid assets or investments in securities, </w:t>
      </w:r>
      <w:r w:rsidRPr="008431D8">
        <w:rPr>
          <w:szCs w:val="22"/>
        </w:rPr>
        <w:t>including any interest or yield earned thereon.</w:t>
      </w:r>
    </w:p>
    <w:p w:rsidR="005F34C2" w:rsidRPr="008431D8" w:rsidRDefault="005F34C2" w:rsidP="002C4065">
      <w:pPr>
        <w:pStyle w:val="ModelNrmlDouble"/>
        <w:numPr>
          <w:ilvl w:val="0"/>
          <w:numId w:val="20"/>
        </w:numPr>
        <w:tabs>
          <w:tab w:val="clear" w:pos="1080"/>
        </w:tabs>
        <w:spacing w:after="240" w:line="240" w:lineRule="auto"/>
        <w:ind w:left="720"/>
        <w:rPr>
          <w:szCs w:val="22"/>
        </w:rPr>
      </w:pPr>
      <w:r w:rsidRPr="008431D8">
        <w:rPr>
          <w:szCs w:val="22"/>
        </w:rPr>
        <w:t>“DIFK’s Legislation” means the Law No. 03/L-216 on the Establishment of a Deposit Insurance System for Financial Institutions in Kosovo.</w:t>
      </w:r>
    </w:p>
    <w:p w:rsidR="002C4065" w:rsidRPr="008431D8" w:rsidRDefault="00F13AB1" w:rsidP="002C4065">
      <w:pPr>
        <w:pStyle w:val="ModelNrmlDouble"/>
        <w:numPr>
          <w:ilvl w:val="0"/>
          <w:numId w:val="20"/>
        </w:numPr>
        <w:tabs>
          <w:tab w:val="clear" w:pos="1080"/>
        </w:tabs>
        <w:spacing w:after="240" w:line="240" w:lineRule="auto"/>
        <w:ind w:left="720"/>
        <w:rPr>
          <w:szCs w:val="22"/>
        </w:rPr>
      </w:pPr>
      <w:r w:rsidRPr="008431D8">
        <w:rPr>
          <w:szCs w:val="22"/>
        </w:rPr>
        <w:t xml:space="preserve"> </w:t>
      </w:r>
      <w:r w:rsidR="002C4065" w:rsidRPr="008431D8">
        <w:rPr>
          <w:szCs w:val="22"/>
        </w:rPr>
        <w:t>“General Conditions” means the “</w:t>
      </w:r>
      <w:r w:rsidR="00D2248F" w:rsidRPr="008431D8">
        <w:rPr>
          <w:szCs w:val="22"/>
        </w:rPr>
        <w:t xml:space="preserve">International Development Association </w:t>
      </w:r>
      <w:r w:rsidR="002C4065" w:rsidRPr="008431D8">
        <w:rPr>
          <w:szCs w:val="22"/>
        </w:rPr>
        <w:t xml:space="preserve">General Conditions for Credits and Grants”, dated July </w:t>
      </w:r>
      <w:r w:rsidR="004B4464" w:rsidRPr="008431D8">
        <w:rPr>
          <w:szCs w:val="22"/>
        </w:rPr>
        <w:t>3</w:t>
      </w:r>
      <w:r w:rsidR="002C4065" w:rsidRPr="008431D8">
        <w:rPr>
          <w:szCs w:val="22"/>
        </w:rPr>
        <w:t>1, 20</w:t>
      </w:r>
      <w:r w:rsidR="004B4464" w:rsidRPr="008431D8">
        <w:rPr>
          <w:szCs w:val="22"/>
        </w:rPr>
        <w:t>1</w:t>
      </w:r>
      <w:r w:rsidR="002C4065" w:rsidRPr="008431D8">
        <w:rPr>
          <w:szCs w:val="22"/>
        </w:rPr>
        <w:t>0.</w:t>
      </w:r>
    </w:p>
    <w:p w:rsidR="00721A76" w:rsidRPr="008431D8" w:rsidRDefault="00721A76" w:rsidP="00D50FE4">
      <w:pPr>
        <w:pStyle w:val="ModelNrmlDouble"/>
        <w:numPr>
          <w:ilvl w:val="0"/>
          <w:numId w:val="20"/>
        </w:numPr>
        <w:tabs>
          <w:tab w:val="clear" w:pos="1080"/>
        </w:tabs>
        <w:spacing w:after="240" w:line="240" w:lineRule="auto"/>
        <w:ind w:left="720"/>
        <w:rPr>
          <w:szCs w:val="22"/>
        </w:rPr>
      </w:pPr>
      <w:r w:rsidRPr="008431D8">
        <w:rPr>
          <w:szCs w:val="22"/>
        </w:rPr>
        <w:t xml:space="preserve">“Grant Unit” means the Grant Unit </w:t>
      </w:r>
      <w:r w:rsidR="000517AD" w:rsidRPr="008431D8">
        <w:rPr>
          <w:szCs w:val="22"/>
        </w:rPr>
        <w:t>within the Recipient’s</w:t>
      </w:r>
      <w:r w:rsidRPr="008431D8">
        <w:rPr>
          <w:szCs w:val="22"/>
        </w:rPr>
        <w:t xml:space="preserve"> Ministry of Finance. </w:t>
      </w:r>
    </w:p>
    <w:p w:rsidR="00CC4FF4" w:rsidRPr="008431D8" w:rsidRDefault="00CC4FF4" w:rsidP="00D50FE4">
      <w:pPr>
        <w:pStyle w:val="ModelNrmlDouble"/>
        <w:numPr>
          <w:ilvl w:val="0"/>
          <w:numId w:val="20"/>
        </w:numPr>
        <w:tabs>
          <w:tab w:val="clear" w:pos="1080"/>
        </w:tabs>
        <w:spacing w:after="240" w:line="240" w:lineRule="auto"/>
        <w:ind w:left="720"/>
        <w:rPr>
          <w:szCs w:val="22"/>
        </w:rPr>
      </w:pPr>
      <w:r w:rsidRPr="008431D8">
        <w:rPr>
          <w:szCs w:val="22"/>
        </w:rPr>
        <w:t>“Insured Event” means the revocation by the CBK of the banking license of a deposit-taking financial institution as a result of such i</w:t>
      </w:r>
      <w:r w:rsidR="00CB5FCA" w:rsidRPr="008431D8">
        <w:rPr>
          <w:szCs w:val="22"/>
        </w:rPr>
        <w:t>nstitution’s financial failure.</w:t>
      </w:r>
    </w:p>
    <w:p w:rsidR="00CC4FF4" w:rsidRPr="008431D8" w:rsidRDefault="00CC4FF4" w:rsidP="00D50FE4">
      <w:pPr>
        <w:pStyle w:val="ModelNrmlDouble"/>
        <w:numPr>
          <w:ilvl w:val="0"/>
          <w:numId w:val="20"/>
        </w:numPr>
        <w:tabs>
          <w:tab w:val="clear" w:pos="1080"/>
        </w:tabs>
        <w:spacing w:after="240" w:line="240" w:lineRule="auto"/>
        <w:ind w:left="720"/>
        <w:rPr>
          <w:szCs w:val="22"/>
        </w:rPr>
      </w:pPr>
      <w:r w:rsidRPr="008431D8">
        <w:rPr>
          <w:szCs w:val="22"/>
        </w:rPr>
        <w:t>“Management Board” means the Management Board of the DIFK.</w:t>
      </w:r>
    </w:p>
    <w:p w:rsidR="00555A9D" w:rsidRPr="008431D8" w:rsidRDefault="00555A9D" w:rsidP="00555A9D">
      <w:pPr>
        <w:pStyle w:val="ModelNrmlDouble"/>
        <w:numPr>
          <w:ilvl w:val="0"/>
          <w:numId w:val="20"/>
        </w:numPr>
        <w:tabs>
          <w:tab w:val="clear" w:pos="1080"/>
        </w:tabs>
        <w:spacing w:after="240" w:line="240" w:lineRule="auto"/>
        <w:ind w:left="720"/>
        <w:rPr>
          <w:szCs w:val="22"/>
        </w:rPr>
      </w:pPr>
      <w:r w:rsidRPr="008431D8">
        <w:rPr>
          <w:szCs w:val="22"/>
        </w:rPr>
        <w:t xml:space="preserve">“Original Financing Agreement” means the financing agreement for </w:t>
      </w:r>
      <w:r w:rsidR="007B321A" w:rsidRPr="008431D8">
        <w:rPr>
          <w:szCs w:val="22"/>
        </w:rPr>
        <w:t>the Financial Sector Technical Assistance</w:t>
      </w:r>
      <w:r w:rsidRPr="008431D8">
        <w:rPr>
          <w:szCs w:val="22"/>
        </w:rPr>
        <w:t xml:space="preserve"> Project</w:t>
      </w:r>
      <w:r w:rsidR="00670269" w:rsidRPr="008431D8">
        <w:rPr>
          <w:szCs w:val="22"/>
        </w:rPr>
        <w:t>,</w:t>
      </w:r>
      <w:r w:rsidRPr="008431D8">
        <w:rPr>
          <w:szCs w:val="22"/>
        </w:rPr>
        <w:t xml:space="preserve"> </w:t>
      </w:r>
      <w:r w:rsidR="005A04EB" w:rsidRPr="008431D8">
        <w:rPr>
          <w:szCs w:val="22"/>
        </w:rPr>
        <w:t xml:space="preserve">as amended and renamed </w:t>
      </w:r>
      <w:r w:rsidR="005A04EB" w:rsidRPr="008431D8">
        <w:rPr>
          <w:szCs w:val="22"/>
        </w:rPr>
        <w:lastRenderedPageBreak/>
        <w:t xml:space="preserve">Financial Sector Strengthening and Market Infrastructure Project by the amendment letter of even date, </w:t>
      </w:r>
      <w:r w:rsidRPr="008431D8">
        <w:rPr>
          <w:szCs w:val="22"/>
        </w:rPr>
        <w:t xml:space="preserve">between the Recipient and the Association, dated </w:t>
      </w:r>
      <w:r w:rsidR="00F85F02" w:rsidRPr="008431D8">
        <w:rPr>
          <w:szCs w:val="22"/>
        </w:rPr>
        <w:t>December 14, 2007</w:t>
      </w:r>
      <w:r w:rsidRPr="008431D8">
        <w:rPr>
          <w:szCs w:val="22"/>
        </w:rPr>
        <w:t xml:space="preserve"> as amended to the date of this Agreement (</w:t>
      </w:r>
      <w:r w:rsidR="00670269" w:rsidRPr="008431D8">
        <w:rPr>
          <w:szCs w:val="22"/>
        </w:rPr>
        <w:t>Grant</w:t>
      </w:r>
      <w:r w:rsidRPr="008431D8">
        <w:rPr>
          <w:szCs w:val="22"/>
        </w:rPr>
        <w:t xml:space="preserve"> No</w:t>
      </w:r>
      <w:r w:rsidR="00F85F02" w:rsidRPr="008431D8">
        <w:rPr>
          <w:szCs w:val="22"/>
        </w:rPr>
        <w:t xml:space="preserve"> H341-KOS)</w:t>
      </w:r>
      <w:r w:rsidRPr="008431D8">
        <w:rPr>
          <w:szCs w:val="22"/>
        </w:rPr>
        <w:t>.</w:t>
      </w:r>
    </w:p>
    <w:p w:rsidR="00555A9D" w:rsidRPr="008431D8" w:rsidRDefault="00555A9D" w:rsidP="00555A9D">
      <w:pPr>
        <w:pStyle w:val="ModelNrmlDouble"/>
        <w:numPr>
          <w:ilvl w:val="0"/>
          <w:numId w:val="20"/>
        </w:numPr>
        <w:tabs>
          <w:tab w:val="clear" w:pos="1080"/>
        </w:tabs>
        <w:spacing w:after="240" w:line="240" w:lineRule="auto"/>
        <w:ind w:left="720"/>
        <w:rPr>
          <w:szCs w:val="22"/>
        </w:rPr>
      </w:pPr>
      <w:r w:rsidRPr="008431D8">
        <w:rPr>
          <w:szCs w:val="22"/>
        </w:rPr>
        <w:t>“Original Project” means the Project described in the Original Financing Agreement.</w:t>
      </w:r>
    </w:p>
    <w:p w:rsidR="00D329EE" w:rsidRPr="008431D8" w:rsidRDefault="00D329EE" w:rsidP="00697A2D">
      <w:pPr>
        <w:pStyle w:val="ModelNrmlDouble"/>
        <w:numPr>
          <w:ilvl w:val="0"/>
          <w:numId w:val="20"/>
        </w:numPr>
        <w:tabs>
          <w:tab w:val="clear" w:pos="1080"/>
        </w:tabs>
        <w:spacing w:after="240" w:line="240" w:lineRule="auto"/>
        <w:ind w:left="720"/>
        <w:rPr>
          <w:szCs w:val="22"/>
        </w:rPr>
      </w:pPr>
      <w:r w:rsidRPr="008431D8">
        <w:rPr>
          <w:szCs w:val="22"/>
        </w:rPr>
        <w:t xml:space="preserve">“PMT” </w:t>
      </w:r>
      <w:r w:rsidR="00222595" w:rsidRPr="008431D8">
        <w:rPr>
          <w:szCs w:val="22"/>
        </w:rPr>
        <w:t>or “Project Management Team” means the project management team</w:t>
      </w:r>
      <w:r w:rsidR="001935E2" w:rsidRPr="008431D8">
        <w:rPr>
          <w:szCs w:val="22"/>
        </w:rPr>
        <w:t>,</w:t>
      </w:r>
      <w:r w:rsidR="00222595" w:rsidRPr="008431D8">
        <w:rPr>
          <w:szCs w:val="22"/>
        </w:rPr>
        <w:t xml:space="preserve"> </w:t>
      </w:r>
      <w:r w:rsidR="001935E2" w:rsidRPr="008431D8">
        <w:rPr>
          <w:szCs w:val="22"/>
        </w:rPr>
        <w:t xml:space="preserve">referred to in Paragraph </w:t>
      </w:r>
      <w:proofErr w:type="gramStart"/>
      <w:r w:rsidR="001935E2" w:rsidRPr="008431D8">
        <w:rPr>
          <w:szCs w:val="22"/>
        </w:rPr>
        <w:t>A.2(</w:t>
      </w:r>
      <w:proofErr w:type="gramEnd"/>
      <w:r w:rsidR="001935E2" w:rsidRPr="008431D8">
        <w:rPr>
          <w:szCs w:val="22"/>
        </w:rPr>
        <w:t xml:space="preserve">a) of Section I of Schedule 2 to this Agreement, </w:t>
      </w:r>
      <w:r w:rsidR="00222595" w:rsidRPr="008431D8">
        <w:rPr>
          <w:szCs w:val="22"/>
        </w:rPr>
        <w:t xml:space="preserve">established in the CBK </w:t>
      </w:r>
      <w:r w:rsidR="001935E2" w:rsidRPr="008431D8">
        <w:rPr>
          <w:szCs w:val="22"/>
        </w:rPr>
        <w:t>on</w:t>
      </w:r>
      <w:r w:rsidR="004A7020" w:rsidRPr="008431D8">
        <w:rPr>
          <w:szCs w:val="22"/>
        </w:rPr>
        <w:t xml:space="preserve"> November 20, 2007</w:t>
      </w:r>
      <w:r w:rsidR="00F85F02" w:rsidRPr="008431D8">
        <w:rPr>
          <w:szCs w:val="22"/>
        </w:rPr>
        <w:t>.</w:t>
      </w:r>
    </w:p>
    <w:p w:rsidR="002C4065" w:rsidRPr="008431D8" w:rsidRDefault="00670269" w:rsidP="00697A2D">
      <w:pPr>
        <w:pStyle w:val="ModelNrmlDouble"/>
        <w:numPr>
          <w:ilvl w:val="0"/>
          <w:numId w:val="20"/>
        </w:numPr>
        <w:tabs>
          <w:tab w:val="clear" w:pos="1080"/>
        </w:tabs>
        <w:spacing w:after="240" w:line="240" w:lineRule="auto"/>
        <w:ind w:left="720"/>
        <w:rPr>
          <w:szCs w:val="22"/>
        </w:rPr>
      </w:pPr>
      <w:r w:rsidRPr="008431D8" w:rsidDel="00670269">
        <w:rPr>
          <w:szCs w:val="22"/>
        </w:rPr>
        <w:t xml:space="preserve"> </w:t>
      </w:r>
      <w:r w:rsidR="002C4065" w:rsidRPr="008431D8">
        <w:rPr>
          <w:szCs w:val="22"/>
        </w:rPr>
        <w:t xml:space="preserve">“Procurement Guidelines” </w:t>
      </w:r>
      <w:r w:rsidRPr="008431D8">
        <w:rPr>
          <w:szCs w:val="22"/>
        </w:rPr>
        <w:t>means the “Guidelines: Procurement under IBRD Loans and IDA Credits” published by the Bank in May 2004 and revised in October 2006 and May 2010</w:t>
      </w:r>
      <w:r w:rsidR="002C4065" w:rsidRPr="008431D8">
        <w:rPr>
          <w:szCs w:val="22"/>
        </w:rPr>
        <w:t>.</w:t>
      </w:r>
    </w:p>
    <w:p w:rsidR="002C4065" w:rsidRPr="008431D8" w:rsidRDefault="002C4065" w:rsidP="002C4065">
      <w:pPr>
        <w:pStyle w:val="ModelNrmlDouble"/>
        <w:numPr>
          <w:ilvl w:val="0"/>
          <w:numId w:val="20"/>
        </w:numPr>
        <w:tabs>
          <w:tab w:val="clear" w:pos="1080"/>
        </w:tabs>
        <w:spacing w:after="240" w:line="240" w:lineRule="auto"/>
        <w:ind w:left="720"/>
        <w:rPr>
          <w:szCs w:val="22"/>
        </w:rPr>
      </w:pPr>
      <w:r w:rsidRPr="008431D8">
        <w:rPr>
          <w:szCs w:val="22"/>
        </w:rPr>
        <w:t xml:space="preserve">“Procurement Plan” means the Recipient’s procurement plan for the Project, dated </w:t>
      </w:r>
      <w:r w:rsidR="004A7020" w:rsidRPr="008431D8">
        <w:rPr>
          <w:szCs w:val="22"/>
        </w:rPr>
        <w:t>May 10, 2011</w:t>
      </w:r>
      <w:r w:rsidRPr="008431D8">
        <w:rPr>
          <w:szCs w:val="22"/>
        </w:rPr>
        <w:t xml:space="preserve"> and referred to in paragraph 1.1</w:t>
      </w:r>
      <w:r w:rsidR="006A3E93" w:rsidRPr="008431D8">
        <w:rPr>
          <w:szCs w:val="22"/>
        </w:rPr>
        <w:t>8</w:t>
      </w:r>
      <w:r w:rsidRPr="008431D8">
        <w:rPr>
          <w:szCs w:val="22"/>
        </w:rPr>
        <w:t xml:space="preserve"> of the Procurement Guidelines and paragraph 1.2</w:t>
      </w:r>
      <w:r w:rsidR="006A3E93" w:rsidRPr="008431D8">
        <w:rPr>
          <w:szCs w:val="22"/>
        </w:rPr>
        <w:t>5</w:t>
      </w:r>
      <w:r w:rsidRPr="008431D8">
        <w:rPr>
          <w:szCs w:val="22"/>
        </w:rPr>
        <w:t xml:space="preserve"> of the Consultant Guidelines, as the same shall be updated from time to time in accordance with the provisions of said paragraphs.</w:t>
      </w:r>
    </w:p>
    <w:p w:rsidR="00CF5B51" w:rsidRPr="008431D8" w:rsidRDefault="00CF5B51" w:rsidP="002C4065">
      <w:pPr>
        <w:pStyle w:val="ModelNrmlDouble"/>
        <w:numPr>
          <w:ilvl w:val="0"/>
          <w:numId w:val="20"/>
        </w:numPr>
        <w:tabs>
          <w:tab w:val="clear" w:pos="1080"/>
        </w:tabs>
        <w:spacing w:after="240" w:line="240" w:lineRule="auto"/>
        <w:ind w:left="720"/>
        <w:rPr>
          <w:szCs w:val="22"/>
        </w:rPr>
      </w:pPr>
      <w:r w:rsidRPr="008431D8">
        <w:rPr>
          <w:bCs/>
          <w:iCs/>
          <w:szCs w:val="22"/>
        </w:rPr>
        <w:t xml:space="preserve">“RTGS Working Group” shall mean the working group, </w:t>
      </w:r>
      <w:r w:rsidRPr="008431D8">
        <w:rPr>
          <w:szCs w:val="22"/>
        </w:rPr>
        <w:t xml:space="preserve">referred to in Paragraph </w:t>
      </w:r>
      <w:proofErr w:type="gramStart"/>
      <w:r w:rsidRPr="008431D8">
        <w:rPr>
          <w:szCs w:val="22"/>
        </w:rPr>
        <w:t>A.2(</w:t>
      </w:r>
      <w:proofErr w:type="gramEnd"/>
      <w:r w:rsidRPr="008431D8">
        <w:rPr>
          <w:szCs w:val="22"/>
        </w:rPr>
        <w:t>b) of Section I of Schedule 2 to this Agreement,</w:t>
      </w:r>
      <w:r w:rsidRPr="008431D8">
        <w:rPr>
          <w:bCs/>
          <w:iCs/>
          <w:szCs w:val="22"/>
        </w:rPr>
        <w:t xml:space="preserve"> established at the CBK on </w:t>
      </w:r>
      <w:r w:rsidR="004A7020" w:rsidRPr="008431D8">
        <w:rPr>
          <w:bCs/>
          <w:iCs/>
          <w:szCs w:val="22"/>
        </w:rPr>
        <w:t>January 27, 2010</w:t>
      </w:r>
      <w:r w:rsidR="00F85F02" w:rsidRPr="008431D8">
        <w:rPr>
          <w:szCs w:val="22"/>
        </w:rPr>
        <w:t>.</w:t>
      </w:r>
    </w:p>
    <w:p w:rsidR="00AA2DD3" w:rsidRPr="008431D8" w:rsidRDefault="00AA2DD3" w:rsidP="002C4065">
      <w:pPr>
        <w:pStyle w:val="ModelNrmlDouble"/>
        <w:numPr>
          <w:ilvl w:val="0"/>
          <w:numId w:val="20"/>
        </w:numPr>
        <w:tabs>
          <w:tab w:val="clear" w:pos="1080"/>
        </w:tabs>
        <w:spacing w:after="240" w:line="240" w:lineRule="auto"/>
        <w:ind w:left="720"/>
        <w:rPr>
          <w:szCs w:val="22"/>
        </w:rPr>
      </w:pPr>
      <w:r w:rsidRPr="008431D8">
        <w:rPr>
          <w:szCs w:val="22"/>
        </w:rPr>
        <w:t xml:space="preserve">“Training” means </w:t>
      </w:r>
      <w:r w:rsidR="00BD0EF5" w:rsidRPr="008431D8">
        <w:rPr>
          <w:szCs w:val="22"/>
        </w:rPr>
        <w:t>expenditures, as approved by the Association, on the basis of annual budgets and plans acceptable to the Association, and incurred in connection with training, workshops, seminars, conferences, and study tours to be carried out under the Project, including travel costs and per-diem allowances for the trainees, and other training-related expenditures as agreed with the Association.</w:t>
      </w:r>
    </w:p>
    <w:p w:rsidR="002C4065" w:rsidRPr="008431D8" w:rsidRDefault="00670269" w:rsidP="00483B9E">
      <w:pPr>
        <w:pStyle w:val="BodyText"/>
        <w:tabs>
          <w:tab w:val="clear" w:pos="-720"/>
        </w:tabs>
        <w:suppressAutoHyphens w:val="0"/>
        <w:spacing w:line="240" w:lineRule="auto"/>
        <w:rPr>
          <w:sz w:val="22"/>
          <w:szCs w:val="22"/>
        </w:rPr>
      </w:pPr>
      <w:r w:rsidRPr="008431D8" w:rsidDel="00670269">
        <w:rPr>
          <w:sz w:val="22"/>
          <w:szCs w:val="22"/>
        </w:rPr>
        <w:t xml:space="preserve"> </w:t>
      </w:r>
    </w:p>
    <w:p w:rsidR="009060C3" w:rsidRPr="008431D8" w:rsidRDefault="009060C3">
      <w:pPr>
        <w:rPr>
          <w:iCs/>
          <w:sz w:val="22"/>
          <w:szCs w:val="22"/>
        </w:rPr>
      </w:pPr>
      <w:r w:rsidRPr="008431D8">
        <w:rPr>
          <w:iCs/>
          <w:sz w:val="22"/>
          <w:szCs w:val="22"/>
        </w:rPr>
        <w:br w:type="page"/>
      </w:r>
    </w:p>
    <w:p w:rsidR="002C4065" w:rsidRPr="008431D8" w:rsidRDefault="009060C3" w:rsidP="003B152F">
      <w:pPr>
        <w:pStyle w:val="ModelNrmlDouble"/>
        <w:spacing w:after="0" w:line="240" w:lineRule="auto"/>
        <w:ind w:firstLine="0"/>
        <w:jc w:val="center"/>
        <w:rPr>
          <w:b/>
          <w:iCs/>
          <w:szCs w:val="22"/>
        </w:rPr>
      </w:pPr>
      <w:r w:rsidRPr="008431D8">
        <w:rPr>
          <w:b/>
          <w:iCs/>
          <w:szCs w:val="22"/>
        </w:rPr>
        <w:lastRenderedPageBreak/>
        <w:t>ANNEX</w:t>
      </w:r>
    </w:p>
    <w:p w:rsidR="00C76A9F" w:rsidRPr="008431D8" w:rsidRDefault="00C76A9F" w:rsidP="003B152F">
      <w:pPr>
        <w:pStyle w:val="ModelNrmlDouble"/>
        <w:spacing w:after="0" w:line="240" w:lineRule="auto"/>
        <w:ind w:firstLine="0"/>
        <w:jc w:val="center"/>
        <w:rPr>
          <w:b/>
          <w:iCs/>
          <w:szCs w:val="22"/>
        </w:rPr>
      </w:pPr>
    </w:p>
    <w:p w:rsidR="009060C3" w:rsidRPr="008431D8" w:rsidRDefault="009060C3" w:rsidP="003B152F">
      <w:pPr>
        <w:pStyle w:val="ModelNrmlSingle"/>
        <w:spacing w:after="0"/>
        <w:rPr>
          <w:b/>
          <w:szCs w:val="22"/>
        </w:rPr>
      </w:pPr>
      <w:r w:rsidRPr="008431D8">
        <w:rPr>
          <w:b/>
          <w:szCs w:val="22"/>
        </w:rPr>
        <w:t>NATIONAL COMPETITIVE BIDDING - MODIFICATIONS</w:t>
      </w:r>
    </w:p>
    <w:p w:rsidR="00C76A9F" w:rsidRPr="008431D8" w:rsidRDefault="00C76A9F" w:rsidP="003B152F">
      <w:pPr>
        <w:pStyle w:val="ModelNrmlSingle"/>
        <w:spacing w:after="0"/>
        <w:rPr>
          <w:b/>
          <w:szCs w:val="22"/>
        </w:rPr>
      </w:pPr>
    </w:p>
    <w:p w:rsidR="009060C3" w:rsidRPr="008431D8" w:rsidRDefault="009060C3" w:rsidP="00740AA1">
      <w:pPr>
        <w:pStyle w:val="ModelNrmlSingle"/>
        <w:spacing w:after="0"/>
        <w:rPr>
          <w:szCs w:val="22"/>
        </w:rPr>
      </w:pPr>
      <w:r w:rsidRPr="008431D8">
        <w:rPr>
          <w:szCs w:val="22"/>
        </w:rPr>
        <w:t xml:space="preserve">The procedures to be followed for procurement of goods/works and non-consulting services using National Competitive Bidding shall be those of “Open Procedure” method as set forth in the Law No. 03/L-241, dated September 30, 2010 of the Republic of Kosovo with the following clarifications: </w:t>
      </w:r>
    </w:p>
    <w:p w:rsidR="003B152F" w:rsidRPr="008431D8" w:rsidRDefault="003B152F" w:rsidP="003B152F">
      <w:pPr>
        <w:pStyle w:val="ModelNrmlSingle"/>
        <w:spacing w:after="0"/>
        <w:ind w:firstLine="0"/>
        <w:rPr>
          <w:szCs w:val="22"/>
        </w:rPr>
      </w:pPr>
    </w:p>
    <w:p w:rsidR="009060C3" w:rsidRPr="008431D8" w:rsidRDefault="009060C3" w:rsidP="00740AA1">
      <w:pPr>
        <w:pStyle w:val="ListParagraph"/>
        <w:numPr>
          <w:ilvl w:val="0"/>
          <w:numId w:val="31"/>
        </w:numPr>
        <w:tabs>
          <w:tab w:val="left" w:pos="0"/>
        </w:tabs>
        <w:autoSpaceDE w:val="0"/>
        <w:autoSpaceDN w:val="0"/>
        <w:adjustRightInd w:val="0"/>
        <w:ind w:left="0" w:firstLine="0"/>
        <w:contextualSpacing/>
        <w:jc w:val="both"/>
        <w:rPr>
          <w:sz w:val="22"/>
          <w:szCs w:val="22"/>
        </w:rPr>
      </w:pPr>
      <w:r w:rsidRPr="008431D8">
        <w:rPr>
          <w:b/>
          <w:sz w:val="22"/>
          <w:szCs w:val="22"/>
        </w:rPr>
        <w:t>Participation by foreign bidders</w:t>
      </w:r>
    </w:p>
    <w:p w:rsidR="009060C3" w:rsidRPr="008431D8" w:rsidRDefault="009060C3" w:rsidP="00740AA1">
      <w:pPr>
        <w:tabs>
          <w:tab w:val="left" w:pos="0"/>
        </w:tabs>
        <w:autoSpaceDE w:val="0"/>
        <w:autoSpaceDN w:val="0"/>
        <w:adjustRightInd w:val="0"/>
        <w:jc w:val="both"/>
        <w:rPr>
          <w:sz w:val="22"/>
          <w:szCs w:val="22"/>
        </w:rPr>
      </w:pPr>
    </w:p>
    <w:p w:rsidR="009060C3" w:rsidRPr="008431D8" w:rsidRDefault="00740AA1" w:rsidP="00740AA1">
      <w:pPr>
        <w:tabs>
          <w:tab w:val="left" w:pos="0"/>
        </w:tabs>
        <w:autoSpaceDE w:val="0"/>
        <w:autoSpaceDN w:val="0"/>
        <w:adjustRightInd w:val="0"/>
        <w:jc w:val="both"/>
        <w:rPr>
          <w:sz w:val="22"/>
          <w:szCs w:val="22"/>
        </w:rPr>
      </w:pPr>
      <w:r w:rsidRPr="008431D8">
        <w:rPr>
          <w:sz w:val="22"/>
          <w:szCs w:val="22"/>
        </w:rPr>
        <w:tab/>
      </w:r>
      <w:r w:rsidR="009060C3" w:rsidRPr="008431D8">
        <w:rPr>
          <w:sz w:val="22"/>
          <w:szCs w:val="22"/>
        </w:rPr>
        <w:t xml:space="preserve">Foreign bidders shall not be precluded from bidding. Foreign bidders shall not be required to form a joint venture or to sub-contract part of the supply of goods, works and services as a condition for submitting bids or the award of the contract. </w:t>
      </w:r>
    </w:p>
    <w:p w:rsidR="009060C3" w:rsidRPr="008431D8" w:rsidRDefault="009060C3" w:rsidP="00740AA1">
      <w:pPr>
        <w:tabs>
          <w:tab w:val="left" w:pos="0"/>
        </w:tabs>
        <w:autoSpaceDE w:val="0"/>
        <w:autoSpaceDN w:val="0"/>
        <w:adjustRightInd w:val="0"/>
        <w:jc w:val="both"/>
        <w:rPr>
          <w:sz w:val="22"/>
          <w:szCs w:val="22"/>
        </w:rPr>
      </w:pPr>
    </w:p>
    <w:p w:rsidR="009060C3" w:rsidRPr="008431D8" w:rsidRDefault="009060C3" w:rsidP="00740AA1">
      <w:pPr>
        <w:pStyle w:val="ModelNrmlSingle"/>
        <w:numPr>
          <w:ilvl w:val="0"/>
          <w:numId w:val="31"/>
        </w:numPr>
        <w:spacing w:after="0"/>
        <w:ind w:left="0" w:firstLine="0"/>
        <w:rPr>
          <w:szCs w:val="22"/>
        </w:rPr>
      </w:pPr>
      <w:bookmarkStart w:id="0" w:name="_DV_C20"/>
      <w:r w:rsidRPr="008431D8">
        <w:rPr>
          <w:b/>
          <w:szCs w:val="22"/>
        </w:rPr>
        <w:t>Registration</w:t>
      </w:r>
      <w:bookmarkStart w:id="1" w:name="_DV_C21"/>
      <w:bookmarkEnd w:id="0"/>
    </w:p>
    <w:p w:rsidR="00740AA1" w:rsidRPr="008431D8" w:rsidRDefault="00740AA1" w:rsidP="00740AA1">
      <w:pPr>
        <w:pStyle w:val="ModelNrmlSingle"/>
        <w:spacing w:after="0"/>
        <w:ind w:firstLine="0"/>
        <w:rPr>
          <w:szCs w:val="22"/>
        </w:rPr>
      </w:pPr>
    </w:p>
    <w:p w:rsidR="009060C3" w:rsidRPr="008431D8" w:rsidRDefault="009060C3" w:rsidP="00740AA1">
      <w:pPr>
        <w:pStyle w:val="ModelNrmlSingle"/>
        <w:spacing w:after="0"/>
        <w:ind w:firstLine="0"/>
        <w:rPr>
          <w:szCs w:val="22"/>
        </w:rPr>
      </w:pPr>
      <w:r w:rsidRPr="008431D8">
        <w:rPr>
          <w:szCs w:val="22"/>
        </w:rPr>
        <w:t xml:space="preserve">Bidding shall not be restricted to pre-registered firms. </w:t>
      </w:r>
      <w:bookmarkStart w:id="2" w:name="_DV_C22"/>
      <w:bookmarkEnd w:id="1"/>
      <w:r w:rsidRPr="008431D8">
        <w:rPr>
          <w:szCs w:val="22"/>
        </w:rPr>
        <w:t>Where registration is required, bidders</w:t>
      </w:r>
      <w:r w:rsidR="00740AA1" w:rsidRPr="008431D8">
        <w:rPr>
          <w:szCs w:val="22"/>
        </w:rPr>
        <w:t>:</w:t>
      </w:r>
      <w:r w:rsidRPr="008431D8">
        <w:rPr>
          <w:szCs w:val="22"/>
        </w:rPr>
        <w:t xml:space="preserve"> (1) shall be allowed a reasonable time to complete the registration</w:t>
      </w:r>
      <w:r w:rsidR="00740AA1" w:rsidRPr="008431D8">
        <w:rPr>
          <w:szCs w:val="22"/>
        </w:rPr>
        <w:t xml:space="preserve"> process;</w:t>
      </w:r>
      <w:r w:rsidRPr="008431D8">
        <w:rPr>
          <w:szCs w:val="22"/>
        </w:rPr>
        <w:t xml:space="preserve"> and (2) shall not be denied registration for reasons unrelated to their capability and resources to successfully perform the contract, which shall be verified through post-qualification. </w:t>
      </w:r>
      <w:bookmarkEnd w:id="2"/>
    </w:p>
    <w:p w:rsidR="00740AA1" w:rsidRPr="008431D8" w:rsidRDefault="00740AA1" w:rsidP="00740AA1">
      <w:pPr>
        <w:pStyle w:val="ModelNrmlSingle"/>
        <w:spacing w:after="0"/>
        <w:ind w:firstLine="0"/>
        <w:rPr>
          <w:szCs w:val="22"/>
        </w:rPr>
      </w:pPr>
    </w:p>
    <w:p w:rsidR="009060C3" w:rsidRPr="008431D8" w:rsidRDefault="009060C3" w:rsidP="00740AA1">
      <w:pPr>
        <w:pStyle w:val="ModelNrmlSingle"/>
        <w:numPr>
          <w:ilvl w:val="0"/>
          <w:numId w:val="31"/>
        </w:numPr>
        <w:spacing w:after="0"/>
        <w:ind w:left="0" w:firstLine="0"/>
        <w:rPr>
          <w:b/>
          <w:szCs w:val="22"/>
        </w:rPr>
      </w:pPr>
      <w:bookmarkStart w:id="3" w:name="_DV_C24"/>
      <w:r w:rsidRPr="008431D8">
        <w:rPr>
          <w:b/>
          <w:szCs w:val="22"/>
        </w:rPr>
        <w:t>Advertising</w:t>
      </w:r>
      <w:bookmarkEnd w:id="3"/>
    </w:p>
    <w:p w:rsidR="00740AA1" w:rsidRPr="008431D8" w:rsidRDefault="00740AA1" w:rsidP="00740AA1">
      <w:pPr>
        <w:pStyle w:val="ModelNrmlSingle"/>
        <w:spacing w:after="0"/>
        <w:ind w:firstLine="0"/>
        <w:rPr>
          <w:b/>
          <w:szCs w:val="22"/>
        </w:rPr>
      </w:pPr>
    </w:p>
    <w:p w:rsidR="009060C3" w:rsidRPr="008431D8" w:rsidRDefault="00740AA1" w:rsidP="00740AA1">
      <w:pPr>
        <w:pStyle w:val="ModelNrmlSingle"/>
        <w:spacing w:after="0"/>
        <w:ind w:firstLine="0"/>
        <w:rPr>
          <w:szCs w:val="22"/>
        </w:rPr>
      </w:pPr>
      <w:bookmarkStart w:id="4" w:name="_DV_C25"/>
      <w:r w:rsidRPr="008431D8">
        <w:rPr>
          <w:szCs w:val="22"/>
        </w:rPr>
        <w:tab/>
      </w:r>
      <w:r w:rsidR="009060C3" w:rsidRPr="008431D8">
        <w:rPr>
          <w:szCs w:val="22"/>
        </w:rPr>
        <w:t>Invitations to bid shall be advertised in a national newspaper of wide circulation in the national language(s) or official gazette provided that it is of a wide circulation or on a widely used website or electronic portal with free national and international access allowing a minimum of 30 days for the preparation and submission of bids.</w:t>
      </w:r>
      <w:bookmarkStart w:id="5" w:name="_DV_C26"/>
      <w:bookmarkEnd w:id="4"/>
    </w:p>
    <w:p w:rsidR="00740AA1" w:rsidRPr="008431D8" w:rsidRDefault="00740AA1" w:rsidP="00740AA1">
      <w:pPr>
        <w:pStyle w:val="ModelNrmlSingle"/>
        <w:tabs>
          <w:tab w:val="left" w:pos="90"/>
        </w:tabs>
        <w:spacing w:after="0"/>
        <w:ind w:firstLine="0"/>
        <w:rPr>
          <w:szCs w:val="22"/>
        </w:rPr>
      </w:pPr>
    </w:p>
    <w:p w:rsidR="009060C3" w:rsidRPr="008431D8" w:rsidRDefault="009060C3" w:rsidP="00740AA1">
      <w:pPr>
        <w:pStyle w:val="ModelNrmlSingle"/>
        <w:numPr>
          <w:ilvl w:val="0"/>
          <w:numId w:val="31"/>
        </w:numPr>
        <w:tabs>
          <w:tab w:val="left" w:pos="90"/>
        </w:tabs>
        <w:spacing w:after="0"/>
        <w:ind w:left="0" w:firstLine="0"/>
        <w:rPr>
          <w:b/>
          <w:szCs w:val="22"/>
        </w:rPr>
      </w:pPr>
      <w:r w:rsidRPr="008431D8">
        <w:rPr>
          <w:b/>
          <w:szCs w:val="22"/>
        </w:rPr>
        <w:t>Pre-qualification</w:t>
      </w:r>
    </w:p>
    <w:p w:rsidR="00740AA1" w:rsidRPr="008431D8" w:rsidRDefault="00740AA1" w:rsidP="00740AA1">
      <w:pPr>
        <w:pStyle w:val="ModelNrmlSingle"/>
        <w:tabs>
          <w:tab w:val="left" w:pos="90"/>
        </w:tabs>
        <w:spacing w:after="0"/>
        <w:ind w:firstLine="0"/>
        <w:rPr>
          <w:b/>
          <w:szCs w:val="22"/>
        </w:rPr>
      </w:pPr>
    </w:p>
    <w:p w:rsidR="009060C3" w:rsidRPr="008431D8" w:rsidRDefault="00740AA1" w:rsidP="00740AA1">
      <w:pPr>
        <w:pStyle w:val="ModelNrmlSingle"/>
        <w:spacing w:after="0"/>
        <w:ind w:firstLine="0"/>
        <w:rPr>
          <w:szCs w:val="22"/>
        </w:rPr>
      </w:pPr>
      <w:bookmarkStart w:id="6" w:name="_DV_C27"/>
      <w:bookmarkEnd w:id="5"/>
      <w:r w:rsidRPr="008431D8">
        <w:rPr>
          <w:szCs w:val="22"/>
        </w:rPr>
        <w:tab/>
      </w:r>
      <w:r w:rsidR="009060C3" w:rsidRPr="008431D8">
        <w:rPr>
          <w:szCs w:val="22"/>
        </w:rPr>
        <w:t xml:space="preserve">(a) Pre-qualification shall be used only for large, complex and/or specialized works; (b) where used, prequalification criteria shall be on a “pass/fail” basis; (c) minimum experience, technical and financial requirements shall be explicitly stated in pre-qualification documents acceptable to the Association. </w:t>
      </w:r>
    </w:p>
    <w:p w:rsidR="00740AA1" w:rsidRPr="008431D8" w:rsidRDefault="00740AA1" w:rsidP="00740AA1">
      <w:pPr>
        <w:pStyle w:val="ModelNrmlSingle"/>
        <w:tabs>
          <w:tab w:val="left" w:pos="90"/>
        </w:tabs>
        <w:spacing w:after="0"/>
        <w:ind w:firstLine="0"/>
        <w:rPr>
          <w:szCs w:val="22"/>
        </w:rPr>
      </w:pPr>
    </w:p>
    <w:p w:rsidR="009060C3" w:rsidRPr="008431D8" w:rsidRDefault="009060C3" w:rsidP="00740AA1">
      <w:pPr>
        <w:pStyle w:val="ModelNrmlSingle"/>
        <w:numPr>
          <w:ilvl w:val="0"/>
          <w:numId w:val="31"/>
        </w:numPr>
        <w:spacing w:after="0"/>
        <w:ind w:left="0" w:firstLine="0"/>
        <w:rPr>
          <w:b/>
          <w:szCs w:val="22"/>
        </w:rPr>
      </w:pPr>
      <w:bookmarkStart w:id="7" w:name="_DV_C28"/>
      <w:bookmarkEnd w:id="6"/>
      <w:r w:rsidRPr="008431D8">
        <w:rPr>
          <w:b/>
          <w:szCs w:val="22"/>
        </w:rPr>
        <w:t>Participation by Government-owned enterprises</w:t>
      </w:r>
      <w:bookmarkEnd w:id="7"/>
    </w:p>
    <w:p w:rsidR="00740AA1" w:rsidRPr="008431D8" w:rsidRDefault="00740AA1" w:rsidP="00740AA1">
      <w:pPr>
        <w:pStyle w:val="ModelNrmlSingle"/>
        <w:spacing w:after="0"/>
        <w:ind w:firstLine="0"/>
        <w:rPr>
          <w:b/>
          <w:szCs w:val="22"/>
        </w:rPr>
      </w:pPr>
    </w:p>
    <w:p w:rsidR="009060C3" w:rsidRPr="008431D8" w:rsidRDefault="009060C3" w:rsidP="00740AA1">
      <w:pPr>
        <w:pStyle w:val="ModelNrmlSingle"/>
        <w:spacing w:after="0"/>
        <w:ind w:firstLine="0"/>
        <w:rPr>
          <w:szCs w:val="22"/>
        </w:rPr>
      </w:pPr>
      <w:bookmarkStart w:id="8" w:name="_DV_C29"/>
      <w:r w:rsidRPr="008431D8">
        <w:rPr>
          <w:szCs w:val="22"/>
        </w:rPr>
        <w:t>Government-owned enterprises in Kosovo shall be eligible to participate in bidding only if they can establish that they are legally and financially autonomous, operate under commercial law, and are not a dependent agency of the Borrower (as this term is defined in the Procurement Guidelines). Furthermore, they will be subject to the same bid and performance security requirements as other bidders.</w:t>
      </w:r>
      <w:bookmarkStart w:id="9" w:name="_DV_C30"/>
      <w:bookmarkEnd w:id="8"/>
    </w:p>
    <w:p w:rsidR="00740AA1" w:rsidRPr="008431D8" w:rsidRDefault="00740AA1" w:rsidP="00740AA1">
      <w:pPr>
        <w:pStyle w:val="ModelNrmlSingle"/>
        <w:spacing w:after="0"/>
        <w:ind w:firstLine="0"/>
        <w:rPr>
          <w:szCs w:val="22"/>
        </w:rPr>
      </w:pPr>
    </w:p>
    <w:p w:rsidR="00740AA1" w:rsidRPr="008431D8" w:rsidRDefault="00740AA1">
      <w:pPr>
        <w:rPr>
          <w:b/>
          <w:sz w:val="22"/>
          <w:szCs w:val="22"/>
        </w:rPr>
      </w:pPr>
      <w:r w:rsidRPr="008431D8">
        <w:rPr>
          <w:b/>
          <w:sz w:val="22"/>
          <w:szCs w:val="22"/>
        </w:rPr>
        <w:br w:type="page"/>
      </w:r>
    </w:p>
    <w:p w:rsidR="009060C3" w:rsidRPr="008431D8" w:rsidRDefault="009060C3" w:rsidP="00740AA1">
      <w:pPr>
        <w:pStyle w:val="ModelNrmlSingle"/>
        <w:numPr>
          <w:ilvl w:val="0"/>
          <w:numId w:val="32"/>
        </w:numPr>
        <w:spacing w:after="0"/>
        <w:ind w:left="0" w:firstLine="0"/>
        <w:rPr>
          <w:b/>
          <w:szCs w:val="22"/>
        </w:rPr>
      </w:pPr>
      <w:r w:rsidRPr="008431D8">
        <w:rPr>
          <w:b/>
          <w:szCs w:val="22"/>
        </w:rPr>
        <w:lastRenderedPageBreak/>
        <w:t>Bidding Documents</w:t>
      </w:r>
      <w:bookmarkEnd w:id="9"/>
    </w:p>
    <w:p w:rsidR="00740AA1" w:rsidRPr="008431D8" w:rsidRDefault="00740AA1" w:rsidP="00740AA1">
      <w:pPr>
        <w:pStyle w:val="ModelNrmlSingle"/>
        <w:spacing w:after="0"/>
        <w:ind w:firstLine="0"/>
        <w:rPr>
          <w:b/>
          <w:szCs w:val="22"/>
        </w:rPr>
      </w:pPr>
    </w:p>
    <w:p w:rsidR="009060C3" w:rsidRPr="008431D8" w:rsidRDefault="009060C3" w:rsidP="00740AA1">
      <w:pPr>
        <w:pStyle w:val="ModelNrmlSingle"/>
        <w:spacing w:after="0"/>
        <w:rPr>
          <w:szCs w:val="22"/>
        </w:rPr>
      </w:pPr>
      <w:bookmarkStart w:id="10" w:name="_DV_C31"/>
      <w:r w:rsidRPr="008431D8">
        <w:rPr>
          <w:szCs w:val="22"/>
        </w:rPr>
        <w:t>Procuring entities shall use the appropriate standard bidding documents acceptable to the Association.</w:t>
      </w:r>
      <w:bookmarkEnd w:id="10"/>
      <w:r w:rsidRPr="008431D8">
        <w:rPr>
          <w:szCs w:val="22"/>
        </w:rPr>
        <w:t xml:space="preserve"> </w:t>
      </w:r>
      <w:bookmarkStart w:id="11" w:name="_DV_C32"/>
    </w:p>
    <w:p w:rsidR="00C76A9F" w:rsidRPr="008431D8" w:rsidRDefault="00C76A9F" w:rsidP="00740AA1">
      <w:pPr>
        <w:rPr>
          <w:b/>
          <w:sz w:val="22"/>
          <w:szCs w:val="22"/>
        </w:rPr>
      </w:pPr>
    </w:p>
    <w:p w:rsidR="009060C3" w:rsidRPr="008431D8" w:rsidRDefault="009060C3" w:rsidP="00740AA1">
      <w:pPr>
        <w:pStyle w:val="ModelNrmlSingle"/>
        <w:numPr>
          <w:ilvl w:val="0"/>
          <w:numId w:val="32"/>
        </w:numPr>
        <w:spacing w:after="0"/>
        <w:ind w:left="0" w:firstLine="0"/>
        <w:rPr>
          <w:b/>
          <w:szCs w:val="22"/>
        </w:rPr>
      </w:pPr>
      <w:r w:rsidRPr="008431D8">
        <w:rPr>
          <w:b/>
          <w:szCs w:val="22"/>
        </w:rPr>
        <w:t>Bid Opening and Bid Evaluation</w:t>
      </w:r>
      <w:bookmarkEnd w:id="11"/>
    </w:p>
    <w:p w:rsidR="00740AA1" w:rsidRPr="008431D8" w:rsidRDefault="00740AA1" w:rsidP="00740AA1">
      <w:pPr>
        <w:pStyle w:val="ModelNrmlSingle"/>
        <w:spacing w:after="0"/>
        <w:ind w:firstLine="0"/>
        <w:rPr>
          <w:b/>
          <w:szCs w:val="22"/>
        </w:rPr>
      </w:pPr>
    </w:p>
    <w:p w:rsidR="009060C3" w:rsidRPr="008431D8" w:rsidRDefault="009060C3" w:rsidP="00740AA1">
      <w:pPr>
        <w:pStyle w:val="ModelNrmlSingle"/>
        <w:spacing w:after="0"/>
        <w:rPr>
          <w:szCs w:val="22"/>
        </w:rPr>
      </w:pPr>
      <w:bookmarkStart w:id="12" w:name="_DV_C33"/>
      <w:r w:rsidRPr="008431D8">
        <w:rPr>
          <w:szCs w:val="22"/>
        </w:rPr>
        <w:t>(a)</w:t>
      </w:r>
      <w:r w:rsidR="00C76A9F" w:rsidRPr="008431D8">
        <w:rPr>
          <w:szCs w:val="22"/>
        </w:rPr>
        <w:tab/>
      </w:r>
      <w:r w:rsidRPr="008431D8">
        <w:rPr>
          <w:szCs w:val="22"/>
        </w:rPr>
        <w:t xml:space="preserve">Bids shall be submitted in a single envelope and shall be opened in public </w:t>
      </w:r>
      <w:bookmarkStart w:id="13" w:name="_DV_C34"/>
      <w:bookmarkEnd w:id="12"/>
      <w:r w:rsidRPr="008431D8">
        <w:rPr>
          <w:szCs w:val="22"/>
        </w:rPr>
        <w:t>immediately after the deadline for submission of bids. The name of the bidder, the total amount of each bid ,discounts (if any) and existence of bid security shall be read aloud and recorded in the minutes of the public bid opening;</w:t>
      </w:r>
      <w:bookmarkEnd w:id="13"/>
      <w:r w:rsidRPr="008431D8">
        <w:rPr>
          <w:szCs w:val="22"/>
        </w:rPr>
        <w:t xml:space="preserve"> a copy of the minutes shall be promptly provided to all bidders, and to the Bank/Association with respect to contracts subject to prior review. </w:t>
      </w:r>
    </w:p>
    <w:p w:rsidR="00740AA1" w:rsidRPr="008431D8" w:rsidRDefault="00740AA1" w:rsidP="00740AA1">
      <w:pPr>
        <w:pStyle w:val="ModelNrmlSingle"/>
        <w:spacing w:after="0"/>
        <w:ind w:firstLine="0"/>
        <w:rPr>
          <w:szCs w:val="22"/>
        </w:rPr>
      </w:pPr>
    </w:p>
    <w:p w:rsidR="009060C3" w:rsidRPr="008431D8" w:rsidRDefault="009060C3" w:rsidP="00740AA1">
      <w:pPr>
        <w:pStyle w:val="ModelNrmlSingle"/>
        <w:spacing w:after="0"/>
        <w:rPr>
          <w:szCs w:val="22"/>
        </w:rPr>
      </w:pPr>
      <w:bookmarkStart w:id="14" w:name="_DV_C35"/>
      <w:r w:rsidRPr="008431D8">
        <w:rPr>
          <w:szCs w:val="22"/>
        </w:rPr>
        <w:t>(b)</w:t>
      </w:r>
      <w:r w:rsidR="00C76A9F" w:rsidRPr="008431D8">
        <w:rPr>
          <w:szCs w:val="22"/>
        </w:rPr>
        <w:tab/>
      </w:r>
      <w:r w:rsidRPr="008431D8">
        <w:rPr>
          <w:szCs w:val="22"/>
        </w:rPr>
        <w:t xml:space="preserve">Evaluation of bids shall be made through post-qualification in strict adherence to the monetarily quantifiable criteria declared in the bidding document. Qualification criteria shall be on a “pass/fail” basis. </w:t>
      </w:r>
      <w:bookmarkStart w:id="15" w:name="_DV_C36"/>
      <w:bookmarkEnd w:id="14"/>
    </w:p>
    <w:p w:rsidR="00740AA1" w:rsidRPr="008431D8" w:rsidRDefault="00740AA1" w:rsidP="00740AA1">
      <w:pPr>
        <w:pStyle w:val="ModelNrmlSingle"/>
        <w:spacing w:after="0"/>
        <w:ind w:firstLine="0"/>
        <w:rPr>
          <w:szCs w:val="22"/>
        </w:rPr>
      </w:pPr>
    </w:p>
    <w:p w:rsidR="009060C3" w:rsidRPr="008431D8" w:rsidRDefault="009060C3" w:rsidP="00740AA1">
      <w:pPr>
        <w:pStyle w:val="ModelNrmlSingle"/>
        <w:spacing w:after="0"/>
        <w:rPr>
          <w:szCs w:val="22"/>
        </w:rPr>
      </w:pPr>
      <w:r w:rsidRPr="008431D8">
        <w:rPr>
          <w:szCs w:val="22"/>
        </w:rPr>
        <w:t>(c)</w:t>
      </w:r>
      <w:r w:rsidR="00C76A9F" w:rsidRPr="008431D8">
        <w:rPr>
          <w:szCs w:val="22"/>
        </w:rPr>
        <w:tab/>
      </w:r>
      <w:r w:rsidRPr="008431D8">
        <w:rPr>
          <w:szCs w:val="22"/>
        </w:rPr>
        <w:t>Contracts shall be awarded to the lowest evaluated, substantially responsive bidder who is determined to be qualified to perform the contract in accordance with pre-defined and pre-disclosed evaluation criteria and no negotiation as to the price or substance shall take place.</w:t>
      </w:r>
    </w:p>
    <w:p w:rsidR="00740AA1" w:rsidRPr="008431D8" w:rsidRDefault="00740AA1" w:rsidP="00740AA1">
      <w:pPr>
        <w:pStyle w:val="ModelNrmlSingle"/>
        <w:spacing w:after="0"/>
        <w:ind w:firstLine="0"/>
        <w:rPr>
          <w:szCs w:val="22"/>
        </w:rPr>
      </w:pPr>
      <w:bookmarkStart w:id="16" w:name="_DV_C37"/>
      <w:bookmarkEnd w:id="15"/>
    </w:p>
    <w:p w:rsidR="009060C3" w:rsidRPr="008431D8" w:rsidRDefault="009060C3" w:rsidP="00740AA1">
      <w:pPr>
        <w:pStyle w:val="ModelNrmlSingle"/>
        <w:spacing w:after="0"/>
        <w:rPr>
          <w:szCs w:val="22"/>
        </w:rPr>
      </w:pPr>
      <w:r w:rsidRPr="008431D8">
        <w:rPr>
          <w:szCs w:val="22"/>
        </w:rPr>
        <w:t>(d)</w:t>
      </w:r>
      <w:r w:rsidR="00C76A9F" w:rsidRPr="008431D8">
        <w:rPr>
          <w:szCs w:val="22"/>
        </w:rPr>
        <w:tab/>
      </w:r>
      <w:r w:rsidRPr="008431D8">
        <w:rPr>
          <w:szCs w:val="22"/>
        </w:rPr>
        <w:t>An extension of bid validity, if justified by exceptional circumstances, may be requested in writing from all bidders before the expiration date and for a minimum period required to complete the evaluation or award a contract, but not to exceed thirty (30) days.  No further extensions shall be requested without the prior concurrence of the Association.</w:t>
      </w:r>
    </w:p>
    <w:p w:rsidR="00740AA1" w:rsidRPr="008431D8" w:rsidRDefault="00740AA1" w:rsidP="00740AA1">
      <w:pPr>
        <w:pStyle w:val="ModelNrmlSingle"/>
        <w:spacing w:after="0"/>
        <w:ind w:firstLine="0"/>
        <w:rPr>
          <w:b/>
          <w:szCs w:val="22"/>
        </w:rPr>
      </w:pPr>
      <w:bookmarkStart w:id="17" w:name="_DV_C38"/>
      <w:bookmarkEnd w:id="16"/>
    </w:p>
    <w:p w:rsidR="009060C3" w:rsidRPr="008431D8" w:rsidRDefault="009060C3" w:rsidP="00740AA1">
      <w:pPr>
        <w:pStyle w:val="ModelNrmlSingle"/>
        <w:numPr>
          <w:ilvl w:val="0"/>
          <w:numId w:val="32"/>
        </w:numPr>
        <w:spacing w:after="0"/>
        <w:ind w:left="0" w:firstLine="0"/>
        <w:rPr>
          <w:b/>
          <w:szCs w:val="22"/>
        </w:rPr>
      </w:pPr>
      <w:r w:rsidRPr="008431D8">
        <w:rPr>
          <w:b/>
          <w:szCs w:val="22"/>
        </w:rPr>
        <w:t>Price Adjustment</w:t>
      </w:r>
      <w:bookmarkEnd w:id="17"/>
    </w:p>
    <w:p w:rsidR="00740AA1" w:rsidRPr="008431D8" w:rsidRDefault="00740AA1" w:rsidP="00740AA1">
      <w:pPr>
        <w:pStyle w:val="ModelNrmlSingle"/>
        <w:spacing w:after="0"/>
        <w:ind w:firstLine="0"/>
        <w:rPr>
          <w:b/>
          <w:szCs w:val="22"/>
        </w:rPr>
      </w:pPr>
    </w:p>
    <w:p w:rsidR="009060C3" w:rsidRPr="008431D8" w:rsidRDefault="009060C3" w:rsidP="00740AA1">
      <w:pPr>
        <w:pStyle w:val="ModelNrmlSingle"/>
        <w:spacing w:after="0"/>
        <w:rPr>
          <w:szCs w:val="22"/>
        </w:rPr>
      </w:pPr>
      <w:bookmarkStart w:id="18" w:name="_DV_C39"/>
      <w:r w:rsidRPr="008431D8">
        <w:rPr>
          <w:szCs w:val="22"/>
        </w:rPr>
        <w:t>Civil works contracts of long duration (more than 18 months) shall contain an appropriate price adjustment clause.</w:t>
      </w:r>
      <w:bookmarkStart w:id="19" w:name="_DV_C40"/>
      <w:bookmarkEnd w:id="18"/>
    </w:p>
    <w:p w:rsidR="00740AA1" w:rsidRPr="008431D8" w:rsidRDefault="00740AA1" w:rsidP="00740AA1">
      <w:pPr>
        <w:pStyle w:val="ModelNrmlSingle"/>
        <w:spacing w:after="0"/>
        <w:ind w:firstLine="0"/>
        <w:rPr>
          <w:b/>
          <w:szCs w:val="22"/>
        </w:rPr>
      </w:pPr>
    </w:p>
    <w:p w:rsidR="009060C3" w:rsidRPr="008431D8" w:rsidRDefault="009060C3" w:rsidP="00740AA1">
      <w:pPr>
        <w:pStyle w:val="ModelNrmlSingle"/>
        <w:numPr>
          <w:ilvl w:val="0"/>
          <w:numId w:val="32"/>
        </w:numPr>
        <w:spacing w:after="0"/>
        <w:ind w:left="0" w:firstLine="0"/>
        <w:rPr>
          <w:b/>
          <w:szCs w:val="22"/>
        </w:rPr>
      </w:pPr>
      <w:r w:rsidRPr="008431D8">
        <w:rPr>
          <w:b/>
          <w:szCs w:val="22"/>
        </w:rPr>
        <w:t>Rejection of Bids</w:t>
      </w:r>
      <w:bookmarkStart w:id="20" w:name="_DV_C42"/>
      <w:bookmarkEnd w:id="19"/>
    </w:p>
    <w:p w:rsidR="00740AA1" w:rsidRPr="008431D8" w:rsidRDefault="00740AA1" w:rsidP="00740AA1">
      <w:pPr>
        <w:pStyle w:val="ModelNrmlSingle"/>
        <w:spacing w:after="0"/>
        <w:ind w:firstLine="0"/>
        <w:rPr>
          <w:szCs w:val="22"/>
        </w:rPr>
      </w:pPr>
    </w:p>
    <w:p w:rsidR="009060C3" w:rsidRPr="008431D8" w:rsidRDefault="009060C3" w:rsidP="00740AA1">
      <w:pPr>
        <w:pStyle w:val="ModelNrmlSingle"/>
        <w:spacing w:after="0"/>
        <w:rPr>
          <w:szCs w:val="22"/>
        </w:rPr>
      </w:pPr>
      <w:r w:rsidRPr="008431D8">
        <w:rPr>
          <w:szCs w:val="22"/>
        </w:rPr>
        <w:t>All bids shall not be rejected (even if less than two</w:t>
      </w:r>
      <w:r w:rsidR="00804FF1">
        <w:rPr>
          <w:szCs w:val="22"/>
        </w:rPr>
        <w:t xml:space="preserve"> (2</w:t>
      </w:r>
      <w:r w:rsidRPr="008431D8">
        <w:rPr>
          <w:szCs w:val="22"/>
        </w:rPr>
        <w:t>) responsive bids are received), the procurement process shall not be cancelled and new bids solicited without the Bank/Association’s prior concurrence.</w:t>
      </w:r>
    </w:p>
    <w:p w:rsidR="00740AA1" w:rsidRPr="008431D8" w:rsidRDefault="00740AA1" w:rsidP="00740AA1">
      <w:pPr>
        <w:pStyle w:val="ModelNrmlSingle"/>
        <w:spacing w:after="0"/>
        <w:ind w:firstLine="0"/>
        <w:rPr>
          <w:szCs w:val="22"/>
        </w:rPr>
      </w:pPr>
    </w:p>
    <w:p w:rsidR="009060C3" w:rsidRPr="008431D8" w:rsidRDefault="009060C3" w:rsidP="00740AA1">
      <w:pPr>
        <w:pStyle w:val="ModelNrmlSingle"/>
        <w:numPr>
          <w:ilvl w:val="0"/>
          <w:numId w:val="32"/>
        </w:numPr>
        <w:spacing w:after="0"/>
        <w:ind w:left="0" w:firstLine="0"/>
        <w:rPr>
          <w:b/>
          <w:szCs w:val="22"/>
        </w:rPr>
      </w:pPr>
      <w:bookmarkStart w:id="21" w:name="_DV_C43"/>
      <w:bookmarkEnd w:id="20"/>
      <w:r w:rsidRPr="008431D8">
        <w:rPr>
          <w:b/>
          <w:szCs w:val="22"/>
        </w:rPr>
        <w:t>Securities</w:t>
      </w:r>
      <w:bookmarkStart w:id="22" w:name="_DV_C44"/>
      <w:bookmarkEnd w:id="21"/>
    </w:p>
    <w:p w:rsidR="00740AA1" w:rsidRPr="008431D8" w:rsidRDefault="00740AA1" w:rsidP="00740AA1">
      <w:pPr>
        <w:pStyle w:val="ModelNrmlSingle"/>
        <w:spacing w:after="0"/>
        <w:ind w:firstLine="0"/>
        <w:rPr>
          <w:b/>
          <w:szCs w:val="22"/>
        </w:rPr>
      </w:pPr>
    </w:p>
    <w:p w:rsidR="009060C3" w:rsidRPr="008431D8" w:rsidRDefault="009060C3" w:rsidP="00740AA1">
      <w:pPr>
        <w:pStyle w:val="ModelNrmlSingle"/>
        <w:spacing w:after="0"/>
        <w:rPr>
          <w:szCs w:val="22"/>
        </w:rPr>
      </w:pPr>
      <w:r w:rsidRPr="008431D8">
        <w:rPr>
          <w:szCs w:val="22"/>
        </w:rPr>
        <w:t xml:space="preserve">A bid security shall be required and it shall not exceed </w:t>
      </w:r>
      <w:r w:rsidR="00AF37DD">
        <w:rPr>
          <w:szCs w:val="22"/>
        </w:rPr>
        <w:t xml:space="preserve">three </w:t>
      </w:r>
      <w:r w:rsidRPr="008431D8">
        <w:rPr>
          <w:szCs w:val="22"/>
        </w:rPr>
        <w:t>percent</w:t>
      </w:r>
      <w:r w:rsidR="00804FF1">
        <w:rPr>
          <w:szCs w:val="22"/>
        </w:rPr>
        <w:t xml:space="preserve"> (</w:t>
      </w:r>
      <w:r w:rsidR="00804FF1" w:rsidRPr="008431D8">
        <w:rPr>
          <w:szCs w:val="22"/>
        </w:rPr>
        <w:t>3</w:t>
      </w:r>
      <w:r w:rsidR="00804FF1">
        <w:rPr>
          <w:szCs w:val="22"/>
        </w:rPr>
        <w:t>%)</w:t>
      </w:r>
      <w:r w:rsidR="00804FF1" w:rsidRPr="008431D8">
        <w:rPr>
          <w:szCs w:val="22"/>
        </w:rPr>
        <w:t xml:space="preserve"> </w:t>
      </w:r>
      <w:r w:rsidRPr="008431D8">
        <w:rPr>
          <w:szCs w:val="22"/>
        </w:rPr>
        <w:t>of the estimated cost of the contract and performance security not more than</w:t>
      </w:r>
      <w:r w:rsidR="00AF37DD">
        <w:rPr>
          <w:szCs w:val="22"/>
        </w:rPr>
        <w:t xml:space="preserve"> ten </w:t>
      </w:r>
      <w:r w:rsidRPr="008431D8">
        <w:rPr>
          <w:szCs w:val="22"/>
        </w:rPr>
        <w:t xml:space="preserve">percent </w:t>
      </w:r>
      <w:r w:rsidR="00804FF1">
        <w:rPr>
          <w:szCs w:val="22"/>
        </w:rPr>
        <w:t>(</w:t>
      </w:r>
      <w:r w:rsidR="00804FF1" w:rsidRPr="008431D8">
        <w:rPr>
          <w:szCs w:val="22"/>
        </w:rPr>
        <w:t>10</w:t>
      </w:r>
      <w:r w:rsidR="00804FF1">
        <w:rPr>
          <w:szCs w:val="22"/>
        </w:rPr>
        <w:t>%)</w:t>
      </w:r>
      <w:r w:rsidR="00804FF1" w:rsidRPr="008431D8">
        <w:rPr>
          <w:szCs w:val="22"/>
        </w:rPr>
        <w:t xml:space="preserve"> </w:t>
      </w:r>
      <w:r w:rsidRPr="008431D8">
        <w:rPr>
          <w:szCs w:val="22"/>
        </w:rPr>
        <w:lastRenderedPageBreak/>
        <w:t xml:space="preserve">of the contract price. No advance payment shall be made to contractors without a suitable advance payment security. </w:t>
      </w:r>
      <w:bookmarkEnd w:id="22"/>
    </w:p>
    <w:p w:rsidR="00740AA1" w:rsidRPr="008431D8" w:rsidRDefault="00740AA1" w:rsidP="00740AA1">
      <w:pPr>
        <w:pStyle w:val="ModelNrmlSingle"/>
        <w:spacing w:after="0"/>
        <w:rPr>
          <w:szCs w:val="22"/>
        </w:rPr>
      </w:pPr>
    </w:p>
    <w:p w:rsidR="009060C3" w:rsidRPr="008431D8" w:rsidRDefault="00C76A9F" w:rsidP="00740AA1">
      <w:pPr>
        <w:pStyle w:val="ListParagraph"/>
        <w:tabs>
          <w:tab w:val="left" w:pos="90"/>
        </w:tabs>
        <w:ind w:left="0"/>
        <w:jc w:val="both"/>
        <w:rPr>
          <w:b/>
          <w:sz w:val="22"/>
          <w:szCs w:val="22"/>
        </w:rPr>
      </w:pPr>
      <w:r w:rsidRPr="008431D8">
        <w:rPr>
          <w:b/>
          <w:sz w:val="22"/>
          <w:szCs w:val="22"/>
        </w:rPr>
        <w:t>11.</w:t>
      </w:r>
      <w:r w:rsidRPr="008431D8">
        <w:rPr>
          <w:b/>
          <w:sz w:val="22"/>
          <w:szCs w:val="22"/>
        </w:rPr>
        <w:tab/>
        <w:t xml:space="preserve"> </w:t>
      </w:r>
      <w:r w:rsidR="009060C3" w:rsidRPr="008431D8">
        <w:rPr>
          <w:b/>
          <w:sz w:val="22"/>
          <w:szCs w:val="22"/>
        </w:rPr>
        <w:t>Award of Contract</w:t>
      </w:r>
    </w:p>
    <w:p w:rsidR="009060C3" w:rsidRPr="008431D8" w:rsidRDefault="009060C3" w:rsidP="00740AA1">
      <w:pPr>
        <w:pStyle w:val="ListParagraph"/>
        <w:tabs>
          <w:tab w:val="left" w:pos="90"/>
        </w:tabs>
        <w:ind w:left="0"/>
        <w:jc w:val="both"/>
        <w:rPr>
          <w:sz w:val="22"/>
          <w:szCs w:val="22"/>
        </w:rPr>
      </w:pPr>
    </w:p>
    <w:p w:rsidR="009060C3" w:rsidRPr="008431D8" w:rsidRDefault="00740AA1" w:rsidP="00740AA1">
      <w:pPr>
        <w:pStyle w:val="ListParagraph"/>
        <w:ind w:left="0"/>
        <w:jc w:val="both"/>
        <w:rPr>
          <w:sz w:val="22"/>
          <w:szCs w:val="22"/>
        </w:rPr>
      </w:pPr>
      <w:r w:rsidRPr="008431D8">
        <w:rPr>
          <w:sz w:val="22"/>
          <w:szCs w:val="22"/>
        </w:rPr>
        <w:tab/>
      </w:r>
      <w:r w:rsidR="009060C3" w:rsidRPr="008431D8">
        <w:rPr>
          <w:sz w:val="22"/>
          <w:szCs w:val="22"/>
        </w:rPr>
        <w:t>Within two weeks from the Association’s no-objection to the award recommendation for contracts subject to prior review contracts and within two weeks from the Recipient’s decision for contracts subject to post review, the contracting authority shall publish the following information on contract award in on a free and open access website or on another means of publication acceptable to the Association: (</w:t>
      </w:r>
      <w:proofErr w:type="spellStart"/>
      <w:r w:rsidR="009060C3" w:rsidRPr="008431D8">
        <w:rPr>
          <w:sz w:val="22"/>
          <w:szCs w:val="22"/>
        </w:rPr>
        <w:t>i</w:t>
      </w:r>
      <w:proofErr w:type="spellEnd"/>
      <w:r w:rsidR="009060C3" w:rsidRPr="008431D8">
        <w:rPr>
          <w:sz w:val="22"/>
          <w:szCs w:val="22"/>
        </w:rPr>
        <w:t xml:space="preserve">) name of each bidder who submitted a bid; (ii) bid prices as read out at bid opening; (iii) name and evaluated price of each bid that was evaluated; (iv) name of bidders whose bids were rejected and the reasons for their rejection; and (v) name of the winning bidder, final contract price and duration and summary scope of the contract awarded. </w:t>
      </w:r>
    </w:p>
    <w:p w:rsidR="009060C3" w:rsidRPr="008431D8" w:rsidRDefault="009060C3" w:rsidP="00740AA1">
      <w:pPr>
        <w:pStyle w:val="ModelNrmlSingle"/>
        <w:spacing w:after="0"/>
        <w:ind w:firstLine="0"/>
        <w:rPr>
          <w:b/>
          <w:szCs w:val="22"/>
        </w:rPr>
      </w:pPr>
    </w:p>
    <w:p w:rsidR="009060C3" w:rsidRPr="008431D8" w:rsidRDefault="009060C3" w:rsidP="00740AA1">
      <w:pPr>
        <w:pStyle w:val="ModelNrmlSingle"/>
        <w:numPr>
          <w:ilvl w:val="0"/>
          <w:numId w:val="32"/>
        </w:numPr>
        <w:spacing w:after="0"/>
        <w:ind w:left="0" w:firstLine="0"/>
        <w:rPr>
          <w:b/>
          <w:szCs w:val="22"/>
        </w:rPr>
      </w:pPr>
      <w:r w:rsidRPr="008431D8">
        <w:rPr>
          <w:b/>
          <w:szCs w:val="22"/>
        </w:rPr>
        <w:t xml:space="preserve">Right to inspect and audit </w:t>
      </w:r>
    </w:p>
    <w:p w:rsidR="00740AA1" w:rsidRPr="008431D8" w:rsidRDefault="00740AA1" w:rsidP="00740AA1">
      <w:pPr>
        <w:pStyle w:val="ModelNrmlSingle"/>
        <w:spacing w:after="0"/>
        <w:ind w:left="1080" w:firstLine="0"/>
        <w:rPr>
          <w:b/>
          <w:szCs w:val="22"/>
        </w:rPr>
      </w:pPr>
    </w:p>
    <w:p w:rsidR="009060C3" w:rsidRPr="008431D8" w:rsidRDefault="00740AA1" w:rsidP="00740AA1">
      <w:pPr>
        <w:pStyle w:val="ListParagraph"/>
        <w:ind w:left="0"/>
        <w:jc w:val="both"/>
        <w:rPr>
          <w:sz w:val="22"/>
          <w:szCs w:val="22"/>
        </w:rPr>
      </w:pPr>
      <w:r w:rsidRPr="008431D8">
        <w:rPr>
          <w:sz w:val="22"/>
          <w:szCs w:val="22"/>
        </w:rPr>
        <w:tab/>
      </w:r>
      <w:r w:rsidR="009060C3" w:rsidRPr="008431D8">
        <w:rPr>
          <w:sz w:val="22"/>
          <w:szCs w:val="22"/>
        </w:rPr>
        <w:t>In accordance with paragraph 1.16(e) of the Procurement Guidelines, each bidding document and contract financed from the proceeds of the Credit shall provide that: (</w:t>
      </w:r>
      <w:proofErr w:type="spellStart"/>
      <w:r w:rsidR="009060C3" w:rsidRPr="008431D8">
        <w:rPr>
          <w:sz w:val="22"/>
          <w:szCs w:val="22"/>
        </w:rPr>
        <w:t>i</w:t>
      </w:r>
      <w:proofErr w:type="spellEnd"/>
      <w:r w:rsidR="009060C3" w:rsidRPr="008431D8">
        <w:rPr>
          <w:sz w:val="22"/>
          <w:szCs w:val="22"/>
        </w:rPr>
        <w:t>) the bidders, suppliers, contractors and their subcontractors, agents, personnel, consultants, service providers or suppliers, shall permit the Association, at its request, to inspect their accounts, records and other documents relating to the submission of bids and contract performance , and to have them audited by auditors appointed by the Association; and (ii) the deliberate and material violation by the bidder, supplier, contractor or subcontractor of such provision may amount to obstructive practice as defined in paragraph 1.16(a)(v) of the Procurement Guidelines.</w:t>
      </w:r>
    </w:p>
    <w:p w:rsidR="009060C3" w:rsidRPr="008431D8" w:rsidRDefault="009060C3" w:rsidP="00740AA1">
      <w:pPr>
        <w:autoSpaceDE w:val="0"/>
        <w:autoSpaceDN w:val="0"/>
        <w:adjustRightInd w:val="0"/>
        <w:jc w:val="both"/>
        <w:rPr>
          <w:b/>
          <w:bCs/>
          <w:sz w:val="22"/>
          <w:szCs w:val="22"/>
        </w:rPr>
      </w:pPr>
    </w:p>
    <w:p w:rsidR="009060C3" w:rsidRPr="008431D8" w:rsidRDefault="009060C3" w:rsidP="00CB5FCA">
      <w:pPr>
        <w:pStyle w:val="ListParagraph"/>
        <w:numPr>
          <w:ilvl w:val="0"/>
          <w:numId w:val="32"/>
        </w:numPr>
        <w:autoSpaceDE w:val="0"/>
        <w:autoSpaceDN w:val="0"/>
        <w:adjustRightInd w:val="0"/>
        <w:ind w:left="720" w:hanging="720"/>
        <w:jc w:val="both"/>
        <w:rPr>
          <w:b/>
          <w:bCs/>
          <w:sz w:val="22"/>
          <w:szCs w:val="22"/>
        </w:rPr>
      </w:pPr>
      <w:r w:rsidRPr="008431D8">
        <w:rPr>
          <w:b/>
          <w:bCs/>
          <w:sz w:val="22"/>
          <w:szCs w:val="22"/>
        </w:rPr>
        <w:t>Fraud &amp; Corruption</w:t>
      </w:r>
    </w:p>
    <w:p w:rsidR="009060C3" w:rsidRPr="008431D8" w:rsidRDefault="009060C3" w:rsidP="00740AA1">
      <w:pPr>
        <w:rPr>
          <w:color w:val="000000"/>
          <w:sz w:val="22"/>
          <w:szCs w:val="22"/>
        </w:rPr>
      </w:pPr>
    </w:p>
    <w:p w:rsidR="009060C3" w:rsidRPr="008431D8" w:rsidRDefault="00740AA1" w:rsidP="00740AA1">
      <w:pPr>
        <w:pStyle w:val="ListParagraph"/>
        <w:ind w:left="0"/>
        <w:jc w:val="both"/>
        <w:rPr>
          <w:sz w:val="22"/>
          <w:szCs w:val="22"/>
        </w:rPr>
      </w:pPr>
      <w:r w:rsidRPr="008431D8">
        <w:rPr>
          <w:sz w:val="22"/>
          <w:szCs w:val="22"/>
        </w:rPr>
        <w:tab/>
      </w:r>
      <w:r w:rsidR="009060C3" w:rsidRPr="008431D8">
        <w:rPr>
          <w:sz w:val="22"/>
          <w:szCs w:val="22"/>
        </w:rPr>
        <w:t>Each bidding document and contract financed from the proceeds of the Credit shall include provisions on matters pertaining to fraud and corruption as defined in paragraph 1.16(a) of the Procurement Guidelines. The World Bank will sanction a firm or individual, at any time, in accordance with prevailing Association sanctions procedures, including by publicly declaring such firm or individual ineligible, either indefinitely or for a stated period of time: (</w:t>
      </w:r>
      <w:proofErr w:type="spellStart"/>
      <w:r w:rsidR="009060C3" w:rsidRPr="008431D8">
        <w:rPr>
          <w:sz w:val="22"/>
          <w:szCs w:val="22"/>
        </w:rPr>
        <w:t>i</w:t>
      </w:r>
      <w:proofErr w:type="spellEnd"/>
      <w:r w:rsidR="009060C3" w:rsidRPr="008431D8">
        <w:rPr>
          <w:sz w:val="22"/>
          <w:szCs w:val="22"/>
        </w:rPr>
        <w:t xml:space="preserve">) to be awarded a World Bank-financed contract; and (ii) to be a nominated sub-contractor, consultant, supplier or service provider of an otherwise eligible firm being awarded a World Bank-financed contract. </w:t>
      </w:r>
    </w:p>
    <w:sectPr w:rsidR="009060C3" w:rsidRPr="008431D8" w:rsidSect="00165E73">
      <w:endnotePr>
        <w:numFmt w:val="decimal"/>
      </w:endnotePr>
      <w:pgSz w:w="12240" w:h="15840" w:code="1"/>
      <w:pgMar w:top="2160" w:right="2160" w:bottom="2160" w:left="2160" w:header="1440" w:footer="720" w:gutter="0"/>
      <w:pgNumType w:fmt="numberInDash"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52F" w:rsidRDefault="003B152F">
      <w:r>
        <w:separator/>
      </w:r>
    </w:p>
  </w:endnote>
  <w:endnote w:type="continuationSeparator" w:id="0">
    <w:p w:rsidR="003B152F" w:rsidRDefault="003B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2F" w:rsidRDefault="00D50A43" w:rsidP="00817C60">
    <w:pPr>
      <w:pStyle w:val="Footer"/>
      <w:framePr w:wrap="around" w:vAnchor="text" w:hAnchor="margin" w:xAlign="center" w:y="1"/>
      <w:rPr>
        <w:rStyle w:val="PageNumber"/>
      </w:rPr>
    </w:pPr>
    <w:r>
      <w:rPr>
        <w:rStyle w:val="PageNumber"/>
      </w:rPr>
      <w:fldChar w:fldCharType="begin"/>
    </w:r>
    <w:r w:rsidR="003B152F">
      <w:rPr>
        <w:rStyle w:val="PageNumber"/>
      </w:rPr>
      <w:instrText xml:space="preserve">PAGE  </w:instrText>
    </w:r>
    <w:r>
      <w:rPr>
        <w:rStyle w:val="PageNumber"/>
      </w:rPr>
      <w:fldChar w:fldCharType="end"/>
    </w:r>
  </w:p>
  <w:p w:rsidR="003B152F" w:rsidRDefault="003B15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2F" w:rsidRDefault="003B152F" w:rsidP="00817C60">
    <w:pPr>
      <w:pStyle w:val="Footer"/>
      <w:framePr w:wrap="around" w:vAnchor="text" w:hAnchor="margin" w:xAlign="center" w:y="1"/>
      <w:rPr>
        <w:rStyle w:val="PageNumber"/>
      </w:rPr>
    </w:pPr>
  </w:p>
  <w:p w:rsidR="003B152F" w:rsidRDefault="003B152F" w:rsidP="006C69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52F" w:rsidRDefault="003B152F">
      <w:r>
        <w:separator/>
      </w:r>
    </w:p>
  </w:footnote>
  <w:footnote w:type="continuationSeparator" w:id="0">
    <w:p w:rsidR="003B152F" w:rsidRDefault="003B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43895650"/>
      <w:docPartObj>
        <w:docPartGallery w:val="Page Numbers (Top of Page)"/>
        <w:docPartUnique/>
      </w:docPartObj>
    </w:sdtPr>
    <w:sdtContent>
      <w:p w:rsidR="003B152F" w:rsidRDefault="00D50A43" w:rsidP="00C76A9F">
        <w:pPr>
          <w:pStyle w:val="Header"/>
          <w:jc w:val="center"/>
          <w:rPr>
            <w:rFonts w:asciiTheme="majorHAnsi" w:hAnsiTheme="majorHAnsi"/>
            <w:sz w:val="28"/>
            <w:szCs w:val="28"/>
          </w:rPr>
        </w:pPr>
        <w:r w:rsidRPr="00BC5786">
          <w:rPr>
            <w:szCs w:val="22"/>
          </w:rPr>
          <w:fldChar w:fldCharType="begin"/>
        </w:r>
        <w:r w:rsidR="003B152F" w:rsidRPr="00BC5786">
          <w:rPr>
            <w:szCs w:val="22"/>
          </w:rPr>
          <w:instrText xml:space="preserve"> PAGE    \* MERGEFORMAT </w:instrText>
        </w:r>
        <w:r w:rsidRPr="00BC5786">
          <w:rPr>
            <w:szCs w:val="22"/>
          </w:rPr>
          <w:fldChar w:fldCharType="separate"/>
        </w:r>
        <w:r w:rsidR="00182E1C">
          <w:rPr>
            <w:noProof/>
            <w:szCs w:val="22"/>
          </w:rPr>
          <w:t>- 2 -</w:t>
        </w:r>
        <w:r w:rsidRPr="00BC5786">
          <w:rPr>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A5C"/>
    <w:multiLevelType w:val="hybridMultilevel"/>
    <w:tmpl w:val="010A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903F2"/>
    <w:multiLevelType w:val="hybridMultilevel"/>
    <w:tmpl w:val="2BFE0C42"/>
    <w:lvl w:ilvl="0" w:tplc="178EFDC6">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A0F1B51"/>
    <w:multiLevelType w:val="hybridMultilevel"/>
    <w:tmpl w:val="1520E4E2"/>
    <w:lvl w:ilvl="0" w:tplc="78B0891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D826F37"/>
    <w:multiLevelType w:val="hybridMultilevel"/>
    <w:tmpl w:val="AD10B856"/>
    <w:lvl w:ilvl="0" w:tplc="FEDC00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56C45"/>
    <w:multiLevelType w:val="hybridMultilevel"/>
    <w:tmpl w:val="27401F64"/>
    <w:lvl w:ilvl="0" w:tplc="C5F83E18">
      <w:start w:val="1"/>
      <w:numFmt w:val="upperLetter"/>
      <w:lvlText w:val="%1."/>
      <w:lvlJc w:val="left"/>
      <w:pPr>
        <w:tabs>
          <w:tab w:val="num" w:pos="1080"/>
        </w:tabs>
        <w:ind w:left="1080" w:hanging="720"/>
      </w:pPr>
      <w:rPr>
        <w:rFonts w:hint="default"/>
        <w:b/>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086969"/>
    <w:multiLevelType w:val="hybridMultilevel"/>
    <w:tmpl w:val="64F46C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B38BE"/>
    <w:multiLevelType w:val="hybridMultilevel"/>
    <w:tmpl w:val="4B3817A6"/>
    <w:lvl w:ilvl="0" w:tplc="6F523BF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A2A45DD"/>
    <w:multiLevelType w:val="hybridMultilevel"/>
    <w:tmpl w:val="202EFAE8"/>
    <w:lvl w:ilvl="0" w:tplc="43BA9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EE6DC4"/>
    <w:multiLevelType w:val="hybridMultilevel"/>
    <w:tmpl w:val="7A6AB5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0D2347"/>
    <w:multiLevelType w:val="hybridMultilevel"/>
    <w:tmpl w:val="8BFA653C"/>
    <w:lvl w:ilvl="0" w:tplc="678CBC9E">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327B1E"/>
    <w:multiLevelType w:val="hybridMultilevel"/>
    <w:tmpl w:val="2ECA6A10"/>
    <w:lvl w:ilvl="0" w:tplc="D438F2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AF1962"/>
    <w:multiLevelType w:val="multilevel"/>
    <w:tmpl w:val="E3804D30"/>
    <w:lvl w:ilvl="0">
      <w:start w:val="3"/>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85435E3"/>
    <w:multiLevelType w:val="hybridMultilevel"/>
    <w:tmpl w:val="E79C0B4C"/>
    <w:lvl w:ilvl="0" w:tplc="F04C353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89F6842"/>
    <w:multiLevelType w:val="hybridMultilevel"/>
    <w:tmpl w:val="7DEC32A8"/>
    <w:lvl w:ilvl="0" w:tplc="660E9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pStyle w:val="Sub-Para2underXY"/>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C6232B"/>
    <w:multiLevelType w:val="hybridMultilevel"/>
    <w:tmpl w:val="A4DE6B3E"/>
    <w:lvl w:ilvl="0" w:tplc="A1B8B30E">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939C41A8">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3037A7C"/>
    <w:multiLevelType w:val="hybridMultilevel"/>
    <w:tmpl w:val="33DA9AF0"/>
    <w:lvl w:ilvl="0" w:tplc="31C84B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F7C6B"/>
    <w:multiLevelType w:val="hybridMultilevel"/>
    <w:tmpl w:val="5C82581E"/>
    <w:lvl w:ilvl="0" w:tplc="E520A682">
      <w:start w:val="1"/>
      <w:numFmt w:val="lowerRoman"/>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19">
    <w:nsid w:val="47C052D3"/>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D04475"/>
    <w:multiLevelType w:val="singleLevel"/>
    <w:tmpl w:val="C78CBD10"/>
    <w:lvl w:ilvl="0">
      <w:start w:val="2"/>
      <w:numFmt w:val="decimal"/>
      <w:lvlText w:val="%1."/>
      <w:lvlJc w:val="left"/>
      <w:pPr>
        <w:tabs>
          <w:tab w:val="num" w:pos="720"/>
        </w:tabs>
        <w:ind w:left="720" w:hanging="720"/>
      </w:pPr>
      <w:rPr>
        <w:rFonts w:hint="default"/>
      </w:rPr>
    </w:lvl>
  </w:abstractNum>
  <w:abstractNum w:abstractNumId="22">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51E50ADD"/>
    <w:multiLevelType w:val="hybridMultilevel"/>
    <w:tmpl w:val="D4485356"/>
    <w:lvl w:ilvl="0" w:tplc="5CACCA7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2A67800"/>
    <w:multiLevelType w:val="multilevel"/>
    <w:tmpl w:val="F3FA684C"/>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6EC66DD"/>
    <w:multiLevelType w:val="hybridMultilevel"/>
    <w:tmpl w:val="274E53F8"/>
    <w:lvl w:ilvl="0" w:tplc="547A5D1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A5F3747"/>
    <w:multiLevelType w:val="hybridMultilevel"/>
    <w:tmpl w:val="5C0A491C"/>
    <w:lvl w:ilvl="0" w:tplc="4B6002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C8E0013"/>
    <w:multiLevelType w:val="hybridMultilevel"/>
    <w:tmpl w:val="53CE943C"/>
    <w:lvl w:ilvl="0" w:tplc="B74C7E00">
      <w:start w:val="1"/>
      <w:numFmt w:val="lowerRoman"/>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3416F91"/>
    <w:multiLevelType w:val="hybridMultilevel"/>
    <w:tmpl w:val="218C4C9A"/>
    <w:lvl w:ilvl="0" w:tplc="EBB896C4">
      <w:start w:val="100"/>
      <w:numFmt w:val="lowerRoman"/>
      <w:lvlText w:val="(%1)"/>
      <w:lvlJc w:val="left"/>
      <w:pPr>
        <w:tabs>
          <w:tab w:val="num" w:pos="1440"/>
        </w:tabs>
        <w:ind w:left="1440" w:hanging="720"/>
      </w:pPr>
      <w:rPr>
        <w:rFonts w:hint="default"/>
      </w:rPr>
    </w:lvl>
    <w:lvl w:ilvl="1" w:tplc="42122AA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9007090"/>
    <w:multiLevelType w:val="hybridMultilevel"/>
    <w:tmpl w:val="99F24E84"/>
    <w:lvl w:ilvl="0" w:tplc="2BC47B8E">
      <w:start w:val="3"/>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C25098C"/>
    <w:multiLevelType w:val="hybridMultilevel"/>
    <w:tmpl w:val="EE360E08"/>
    <w:lvl w:ilvl="0" w:tplc="E950414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81712B"/>
    <w:multiLevelType w:val="hybridMultilevel"/>
    <w:tmpl w:val="4274D93C"/>
    <w:lvl w:ilvl="0" w:tplc="00B44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C43A18"/>
    <w:multiLevelType w:val="hybridMultilevel"/>
    <w:tmpl w:val="50BCA51C"/>
    <w:lvl w:ilvl="0" w:tplc="2FFC438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3D71FB"/>
    <w:multiLevelType w:val="hybridMultilevel"/>
    <w:tmpl w:val="AD505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15"/>
  </w:num>
  <w:num w:numId="4">
    <w:abstractNumId w:val="1"/>
  </w:num>
  <w:num w:numId="5">
    <w:abstractNumId w:val="9"/>
  </w:num>
  <w:num w:numId="6">
    <w:abstractNumId w:val="8"/>
  </w:num>
  <w:num w:numId="7">
    <w:abstractNumId w:val="6"/>
  </w:num>
  <w:num w:numId="8">
    <w:abstractNumId w:val="25"/>
  </w:num>
  <w:num w:numId="9">
    <w:abstractNumId w:val="27"/>
  </w:num>
  <w:num w:numId="10">
    <w:abstractNumId w:val="17"/>
  </w:num>
  <w:num w:numId="11">
    <w:abstractNumId w:val="2"/>
  </w:num>
  <w:num w:numId="12">
    <w:abstractNumId w:val="12"/>
  </w:num>
  <w:num w:numId="13">
    <w:abstractNumId w:val="23"/>
  </w:num>
  <w:num w:numId="14">
    <w:abstractNumId w:val="28"/>
  </w:num>
  <w:num w:numId="15">
    <w:abstractNumId w:val="19"/>
  </w:num>
  <w:num w:numId="16">
    <w:abstractNumId w:val="18"/>
  </w:num>
  <w:num w:numId="17">
    <w:abstractNumId w:val="11"/>
  </w:num>
  <w:num w:numId="18">
    <w:abstractNumId w:val="24"/>
  </w:num>
  <w:num w:numId="19">
    <w:abstractNumId w:val="14"/>
  </w:num>
  <w:num w:numId="20">
    <w:abstractNumId w:val="20"/>
  </w:num>
  <w:num w:numId="21">
    <w:abstractNumId w:val="4"/>
  </w:num>
  <w:num w:numId="22">
    <w:abstractNumId w:val="22"/>
  </w:num>
  <w:num w:numId="23">
    <w:abstractNumId w:val="21"/>
  </w:num>
  <w:num w:numId="24">
    <w:abstractNumId w:val="5"/>
  </w:num>
  <w:num w:numId="25">
    <w:abstractNumId w:val="30"/>
  </w:num>
  <w:num w:numId="26">
    <w:abstractNumId w:val="0"/>
  </w:num>
  <w:num w:numId="27">
    <w:abstractNumId w:val="31"/>
  </w:num>
  <w:num w:numId="28">
    <w:abstractNumId w:val="3"/>
  </w:num>
  <w:num w:numId="29">
    <w:abstractNumId w:val="7"/>
  </w:num>
  <w:num w:numId="30">
    <w:abstractNumId w:val="16"/>
  </w:num>
  <w:num w:numId="31">
    <w:abstractNumId w:val="10"/>
  </w:num>
  <w:num w:numId="32">
    <w:abstractNumId w:val="32"/>
  </w:num>
  <w:num w:numId="33">
    <w:abstractNumId w:val="26"/>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E8125B"/>
    <w:rsid w:val="00001E53"/>
    <w:rsid w:val="00010362"/>
    <w:rsid w:val="000119A8"/>
    <w:rsid w:val="00017A55"/>
    <w:rsid w:val="00020994"/>
    <w:rsid w:val="00025CCD"/>
    <w:rsid w:val="00026F89"/>
    <w:rsid w:val="00035FE4"/>
    <w:rsid w:val="00037938"/>
    <w:rsid w:val="0004216B"/>
    <w:rsid w:val="00043BE8"/>
    <w:rsid w:val="00043FCA"/>
    <w:rsid w:val="000517AD"/>
    <w:rsid w:val="000564C2"/>
    <w:rsid w:val="00065E5A"/>
    <w:rsid w:val="0006689F"/>
    <w:rsid w:val="00072C06"/>
    <w:rsid w:val="00076F87"/>
    <w:rsid w:val="000850AC"/>
    <w:rsid w:val="000914D0"/>
    <w:rsid w:val="0009534B"/>
    <w:rsid w:val="000B3E8A"/>
    <w:rsid w:val="000B4537"/>
    <w:rsid w:val="000B6A9D"/>
    <w:rsid w:val="000D3334"/>
    <w:rsid w:val="000D65C5"/>
    <w:rsid w:val="000E5354"/>
    <w:rsid w:val="000F021A"/>
    <w:rsid w:val="000F65B3"/>
    <w:rsid w:val="00101724"/>
    <w:rsid w:val="00101801"/>
    <w:rsid w:val="0010255C"/>
    <w:rsid w:val="00130941"/>
    <w:rsid w:val="0013127D"/>
    <w:rsid w:val="00132DD6"/>
    <w:rsid w:val="0013697A"/>
    <w:rsid w:val="001433FB"/>
    <w:rsid w:val="00144E65"/>
    <w:rsid w:val="0014621C"/>
    <w:rsid w:val="00151A10"/>
    <w:rsid w:val="00160FED"/>
    <w:rsid w:val="00165E73"/>
    <w:rsid w:val="001765BA"/>
    <w:rsid w:val="00176A69"/>
    <w:rsid w:val="001777E2"/>
    <w:rsid w:val="00182E1C"/>
    <w:rsid w:val="001851A2"/>
    <w:rsid w:val="001920DE"/>
    <w:rsid w:val="001935E2"/>
    <w:rsid w:val="0019440E"/>
    <w:rsid w:val="001A6D7B"/>
    <w:rsid w:val="001A78FE"/>
    <w:rsid w:val="001C4DC6"/>
    <w:rsid w:val="001C6354"/>
    <w:rsid w:val="001D3AE8"/>
    <w:rsid w:val="001D673A"/>
    <w:rsid w:val="001E131A"/>
    <w:rsid w:val="001E66A1"/>
    <w:rsid w:val="001E7058"/>
    <w:rsid w:val="001F5063"/>
    <w:rsid w:val="001F6EF1"/>
    <w:rsid w:val="001F7B07"/>
    <w:rsid w:val="00207370"/>
    <w:rsid w:val="00212BC3"/>
    <w:rsid w:val="00220E8F"/>
    <w:rsid w:val="00222595"/>
    <w:rsid w:val="00247254"/>
    <w:rsid w:val="00251395"/>
    <w:rsid w:val="00252B13"/>
    <w:rsid w:val="00256248"/>
    <w:rsid w:val="00261DAD"/>
    <w:rsid w:val="0026335A"/>
    <w:rsid w:val="002753AB"/>
    <w:rsid w:val="00285DF2"/>
    <w:rsid w:val="00285ED2"/>
    <w:rsid w:val="00290E3D"/>
    <w:rsid w:val="0029202F"/>
    <w:rsid w:val="00292BCC"/>
    <w:rsid w:val="002953EB"/>
    <w:rsid w:val="00296DB2"/>
    <w:rsid w:val="002A21DC"/>
    <w:rsid w:val="002C13BD"/>
    <w:rsid w:val="002C29CE"/>
    <w:rsid w:val="002C4065"/>
    <w:rsid w:val="002C5079"/>
    <w:rsid w:val="002C6080"/>
    <w:rsid w:val="002C69D0"/>
    <w:rsid w:val="002D15A9"/>
    <w:rsid w:val="002D437A"/>
    <w:rsid w:val="002E36F7"/>
    <w:rsid w:val="002E6D7E"/>
    <w:rsid w:val="002E6F70"/>
    <w:rsid w:val="00300312"/>
    <w:rsid w:val="00303505"/>
    <w:rsid w:val="00312767"/>
    <w:rsid w:val="003141BE"/>
    <w:rsid w:val="00315843"/>
    <w:rsid w:val="00321AB9"/>
    <w:rsid w:val="00323AF5"/>
    <w:rsid w:val="00337FC6"/>
    <w:rsid w:val="00341D51"/>
    <w:rsid w:val="00342B96"/>
    <w:rsid w:val="00345EBC"/>
    <w:rsid w:val="00350267"/>
    <w:rsid w:val="00351131"/>
    <w:rsid w:val="0035145A"/>
    <w:rsid w:val="0035343D"/>
    <w:rsid w:val="00355F6E"/>
    <w:rsid w:val="00365B3C"/>
    <w:rsid w:val="00376E39"/>
    <w:rsid w:val="003818A5"/>
    <w:rsid w:val="003A2588"/>
    <w:rsid w:val="003A5678"/>
    <w:rsid w:val="003B152F"/>
    <w:rsid w:val="003B5ABD"/>
    <w:rsid w:val="003C35B7"/>
    <w:rsid w:val="003C4E96"/>
    <w:rsid w:val="003C5F94"/>
    <w:rsid w:val="003F0933"/>
    <w:rsid w:val="003F44EA"/>
    <w:rsid w:val="003F4929"/>
    <w:rsid w:val="003F576F"/>
    <w:rsid w:val="00402229"/>
    <w:rsid w:val="0040355C"/>
    <w:rsid w:val="004300EB"/>
    <w:rsid w:val="00444E79"/>
    <w:rsid w:val="004510E9"/>
    <w:rsid w:val="0045599B"/>
    <w:rsid w:val="004573BE"/>
    <w:rsid w:val="00461A50"/>
    <w:rsid w:val="0046350F"/>
    <w:rsid w:val="00466AB6"/>
    <w:rsid w:val="00471437"/>
    <w:rsid w:val="004815E4"/>
    <w:rsid w:val="00483B9E"/>
    <w:rsid w:val="00487124"/>
    <w:rsid w:val="00487973"/>
    <w:rsid w:val="0049495B"/>
    <w:rsid w:val="004966D9"/>
    <w:rsid w:val="004970B0"/>
    <w:rsid w:val="004A142F"/>
    <w:rsid w:val="004A31A0"/>
    <w:rsid w:val="004A7020"/>
    <w:rsid w:val="004B27E9"/>
    <w:rsid w:val="004B43AF"/>
    <w:rsid w:val="004B4464"/>
    <w:rsid w:val="004C00F4"/>
    <w:rsid w:val="004C1F0C"/>
    <w:rsid w:val="004C5C74"/>
    <w:rsid w:val="004C5D1A"/>
    <w:rsid w:val="004D63D9"/>
    <w:rsid w:val="004D790E"/>
    <w:rsid w:val="00500C20"/>
    <w:rsid w:val="0052323A"/>
    <w:rsid w:val="005268B5"/>
    <w:rsid w:val="0053166E"/>
    <w:rsid w:val="00534E4E"/>
    <w:rsid w:val="00537A84"/>
    <w:rsid w:val="00540083"/>
    <w:rsid w:val="00542993"/>
    <w:rsid w:val="00543F4E"/>
    <w:rsid w:val="00547167"/>
    <w:rsid w:val="00547643"/>
    <w:rsid w:val="00547750"/>
    <w:rsid w:val="005546F4"/>
    <w:rsid w:val="00555A9D"/>
    <w:rsid w:val="00562908"/>
    <w:rsid w:val="00572839"/>
    <w:rsid w:val="00576FD9"/>
    <w:rsid w:val="0058073E"/>
    <w:rsid w:val="005A01C5"/>
    <w:rsid w:val="005A04EB"/>
    <w:rsid w:val="005A16A6"/>
    <w:rsid w:val="005B3D81"/>
    <w:rsid w:val="005C6986"/>
    <w:rsid w:val="005D624A"/>
    <w:rsid w:val="005E3B38"/>
    <w:rsid w:val="005F0015"/>
    <w:rsid w:val="005F1A0F"/>
    <w:rsid w:val="005F34C2"/>
    <w:rsid w:val="005F3E44"/>
    <w:rsid w:val="006009DE"/>
    <w:rsid w:val="0060328B"/>
    <w:rsid w:val="0060441E"/>
    <w:rsid w:val="006115F5"/>
    <w:rsid w:val="00613311"/>
    <w:rsid w:val="006374EF"/>
    <w:rsid w:val="00637CB4"/>
    <w:rsid w:val="00640FF8"/>
    <w:rsid w:val="00641B68"/>
    <w:rsid w:val="00642E0B"/>
    <w:rsid w:val="0064376F"/>
    <w:rsid w:val="006460AB"/>
    <w:rsid w:val="0065085C"/>
    <w:rsid w:val="00657992"/>
    <w:rsid w:val="00665847"/>
    <w:rsid w:val="00670269"/>
    <w:rsid w:val="006767FD"/>
    <w:rsid w:val="00681618"/>
    <w:rsid w:val="0069077C"/>
    <w:rsid w:val="0069488F"/>
    <w:rsid w:val="00697A2D"/>
    <w:rsid w:val="006A3E93"/>
    <w:rsid w:val="006A42AD"/>
    <w:rsid w:val="006B3FEC"/>
    <w:rsid w:val="006B5F06"/>
    <w:rsid w:val="006C2805"/>
    <w:rsid w:val="006C69E4"/>
    <w:rsid w:val="006C6C88"/>
    <w:rsid w:val="006D069F"/>
    <w:rsid w:val="006D525D"/>
    <w:rsid w:val="006D6B59"/>
    <w:rsid w:val="006E6A56"/>
    <w:rsid w:val="006F207D"/>
    <w:rsid w:val="006F3B13"/>
    <w:rsid w:val="006F6C1D"/>
    <w:rsid w:val="006F7E09"/>
    <w:rsid w:val="00704176"/>
    <w:rsid w:val="00710AD4"/>
    <w:rsid w:val="00714968"/>
    <w:rsid w:val="00721A76"/>
    <w:rsid w:val="0072234E"/>
    <w:rsid w:val="0072476F"/>
    <w:rsid w:val="0072521E"/>
    <w:rsid w:val="007314A4"/>
    <w:rsid w:val="007373D9"/>
    <w:rsid w:val="00740AA1"/>
    <w:rsid w:val="0074424E"/>
    <w:rsid w:val="00747A33"/>
    <w:rsid w:val="007501C8"/>
    <w:rsid w:val="00754430"/>
    <w:rsid w:val="00760185"/>
    <w:rsid w:val="00760C41"/>
    <w:rsid w:val="0076423F"/>
    <w:rsid w:val="0076493C"/>
    <w:rsid w:val="00770853"/>
    <w:rsid w:val="00771AA3"/>
    <w:rsid w:val="00774E4C"/>
    <w:rsid w:val="00787DA5"/>
    <w:rsid w:val="00793511"/>
    <w:rsid w:val="007A51A5"/>
    <w:rsid w:val="007A78C1"/>
    <w:rsid w:val="007B321A"/>
    <w:rsid w:val="007B752C"/>
    <w:rsid w:val="007C78D6"/>
    <w:rsid w:val="007D3675"/>
    <w:rsid w:val="007D41E0"/>
    <w:rsid w:val="007D4233"/>
    <w:rsid w:val="007E58E5"/>
    <w:rsid w:val="007F7BB6"/>
    <w:rsid w:val="00801DB5"/>
    <w:rsid w:val="00804FF1"/>
    <w:rsid w:val="008062E8"/>
    <w:rsid w:val="00811ED6"/>
    <w:rsid w:val="00817C60"/>
    <w:rsid w:val="00822D29"/>
    <w:rsid w:val="008266EF"/>
    <w:rsid w:val="00833958"/>
    <w:rsid w:val="008431D8"/>
    <w:rsid w:val="008568B2"/>
    <w:rsid w:val="00856937"/>
    <w:rsid w:val="00864355"/>
    <w:rsid w:val="00872088"/>
    <w:rsid w:val="00873C99"/>
    <w:rsid w:val="00874AAD"/>
    <w:rsid w:val="008820A9"/>
    <w:rsid w:val="00885FE3"/>
    <w:rsid w:val="00895EEE"/>
    <w:rsid w:val="008B492F"/>
    <w:rsid w:val="008B4F19"/>
    <w:rsid w:val="008B6EEE"/>
    <w:rsid w:val="008C4815"/>
    <w:rsid w:val="008D4512"/>
    <w:rsid w:val="008D71CC"/>
    <w:rsid w:val="008E5351"/>
    <w:rsid w:val="008E6315"/>
    <w:rsid w:val="008E7783"/>
    <w:rsid w:val="008F10F5"/>
    <w:rsid w:val="008F2C4C"/>
    <w:rsid w:val="008F51EE"/>
    <w:rsid w:val="008F65A0"/>
    <w:rsid w:val="009060C3"/>
    <w:rsid w:val="0091580B"/>
    <w:rsid w:val="00915969"/>
    <w:rsid w:val="0092172C"/>
    <w:rsid w:val="00923438"/>
    <w:rsid w:val="0092362A"/>
    <w:rsid w:val="00937007"/>
    <w:rsid w:val="0093783A"/>
    <w:rsid w:val="009428FD"/>
    <w:rsid w:val="00944F14"/>
    <w:rsid w:val="00945C19"/>
    <w:rsid w:val="0096680D"/>
    <w:rsid w:val="009674E9"/>
    <w:rsid w:val="00977F34"/>
    <w:rsid w:val="009915F7"/>
    <w:rsid w:val="00994FA7"/>
    <w:rsid w:val="00996C8F"/>
    <w:rsid w:val="009972CD"/>
    <w:rsid w:val="009A4284"/>
    <w:rsid w:val="009A614E"/>
    <w:rsid w:val="009B107A"/>
    <w:rsid w:val="009B462F"/>
    <w:rsid w:val="009C4818"/>
    <w:rsid w:val="009E16A9"/>
    <w:rsid w:val="009F3F40"/>
    <w:rsid w:val="009F4025"/>
    <w:rsid w:val="009F7323"/>
    <w:rsid w:val="00A02606"/>
    <w:rsid w:val="00A0590C"/>
    <w:rsid w:val="00A1144E"/>
    <w:rsid w:val="00A11D96"/>
    <w:rsid w:val="00A137F3"/>
    <w:rsid w:val="00A151DC"/>
    <w:rsid w:val="00A163FB"/>
    <w:rsid w:val="00A167B4"/>
    <w:rsid w:val="00A22920"/>
    <w:rsid w:val="00A41367"/>
    <w:rsid w:val="00A42080"/>
    <w:rsid w:val="00A52063"/>
    <w:rsid w:val="00A5609C"/>
    <w:rsid w:val="00A6184F"/>
    <w:rsid w:val="00A61CA6"/>
    <w:rsid w:val="00A67C80"/>
    <w:rsid w:val="00A71E1C"/>
    <w:rsid w:val="00A729C2"/>
    <w:rsid w:val="00A94DD1"/>
    <w:rsid w:val="00AA2DD3"/>
    <w:rsid w:val="00AA5CF2"/>
    <w:rsid w:val="00AB1CA1"/>
    <w:rsid w:val="00AB6D44"/>
    <w:rsid w:val="00AC321D"/>
    <w:rsid w:val="00AC3BC7"/>
    <w:rsid w:val="00AD0164"/>
    <w:rsid w:val="00AD216B"/>
    <w:rsid w:val="00AE46F7"/>
    <w:rsid w:val="00AE548A"/>
    <w:rsid w:val="00AF37DD"/>
    <w:rsid w:val="00AF554F"/>
    <w:rsid w:val="00AF5675"/>
    <w:rsid w:val="00B00519"/>
    <w:rsid w:val="00B02E88"/>
    <w:rsid w:val="00B0427F"/>
    <w:rsid w:val="00B12635"/>
    <w:rsid w:val="00B134B1"/>
    <w:rsid w:val="00B15FC3"/>
    <w:rsid w:val="00B21727"/>
    <w:rsid w:val="00B243B6"/>
    <w:rsid w:val="00B2654F"/>
    <w:rsid w:val="00B2756D"/>
    <w:rsid w:val="00B47161"/>
    <w:rsid w:val="00B65910"/>
    <w:rsid w:val="00B80F6A"/>
    <w:rsid w:val="00B81519"/>
    <w:rsid w:val="00B87241"/>
    <w:rsid w:val="00B955A9"/>
    <w:rsid w:val="00B96F60"/>
    <w:rsid w:val="00BA4B65"/>
    <w:rsid w:val="00BB1765"/>
    <w:rsid w:val="00BB1B05"/>
    <w:rsid w:val="00BC246A"/>
    <w:rsid w:val="00BC5786"/>
    <w:rsid w:val="00BC619C"/>
    <w:rsid w:val="00BC6C77"/>
    <w:rsid w:val="00BC74D6"/>
    <w:rsid w:val="00BD0EF5"/>
    <w:rsid w:val="00BD2BBD"/>
    <w:rsid w:val="00BD319F"/>
    <w:rsid w:val="00BD5054"/>
    <w:rsid w:val="00BD60D5"/>
    <w:rsid w:val="00BD76D1"/>
    <w:rsid w:val="00BE5C57"/>
    <w:rsid w:val="00BE6203"/>
    <w:rsid w:val="00BF3C1C"/>
    <w:rsid w:val="00C03881"/>
    <w:rsid w:val="00C157F1"/>
    <w:rsid w:val="00C17A18"/>
    <w:rsid w:val="00C330CC"/>
    <w:rsid w:val="00C56FEB"/>
    <w:rsid w:val="00C61724"/>
    <w:rsid w:val="00C61787"/>
    <w:rsid w:val="00C66B6F"/>
    <w:rsid w:val="00C6774A"/>
    <w:rsid w:val="00C70F2B"/>
    <w:rsid w:val="00C76A9F"/>
    <w:rsid w:val="00C77626"/>
    <w:rsid w:val="00C866CD"/>
    <w:rsid w:val="00C92EFD"/>
    <w:rsid w:val="00C97CF3"/>
    <w:rsid w:val="00CA1441"/>
    <w:rsid w:val="00CA36F6"/>
    <w:rsid w:val="00CA60A2"/>
    <w:rsid w:val="00CA62DE"/>
    <w:rsid w:val="00CB1226"/>
    <w:rsid w:val="00CB5FCA"/>
    <w:rsid w:val="00CC1E55"/>
    <w:rsid w:val="00CC4FF4"/>
    <w:rsid w:val="00CC6F74"/>
    <w:rsid w:val="00CC7AD2"/>
    <w:rsid w:val="00CD1F37"/>
    <w:rsid w:val="00CE02C0"/>
    <w:rsid w:val="00CE0412"/>
    <w:rsid w:val="00CE7173"/>
    <w:rsid w:val="00CF2390"/>
    <w:rsid w:val="00CF3455"/>
    <w:rsid w:val="00CF371E"/>
    <w:rsid w:val="00CF4B45"/>
    <w:rsid w:val="00CF5B51"/>
    <w:rsid w:val="00D04ACE"/>
    <w:rsid w:val="00D06632"/>
    <w:rsid w:val="00D1669A"/>
    <w:rsid w:val="00D17AAD"/>
    <w:rsid w:val="00D2248F"/>
    <w:rsid w:val="00D27703"/>
    <w:rsid w:val="00D326DC"/>
    <w:rsid w:val="00D329EE"/>
    <w:rsid w:val="00D33B12"/>
    <w:rsid w:val="00D34DE4"/>
    <w:rsid w:val="00D402DD"/>
    <w:rsid w:val="00D42DC7"/>
    <w:rsid w:val="00D45678"/>
    <w:rsid w:val="00D47442"/>
    <w:rsid w:val="00D50A43"/>
    <w:rsid w:val="00D50FE4"/>
    <w:rsid w:val="00D5129B"/>
    <w:rsid w:val="00D53C37"/>
    <w:rsid w:val="00D556E2"/>
    <w:rsid w:val="00D63EFA"/>
    <w:rsid w:val="00D72FAE"/>
    <w:rsid w:val="00D80B7B"/>
    <w:rsid w:val="00D80E5F"/>
    <w:rsid w:val="00D810BD"/>
    <w:rsid w:val="00D822E3"/>
    <w:rsid w:val="00D913E6"/>
    <w:rsid w:val="00D91783"/>
    <w:rsid w:val="00DB0F44"/>
    <w:rsid w:val="00DB5C9F"/>
    <w:rsid w:val="00DC4F04"/>
    <w:rsid w:val="00DD1551"/>
    <w:rsid w:val="00DE2016"/>
    <w:rsid w:val="00DF2E2D"/>
    <w:rsid w:val="00DF4670"/>
    <w:rsid w:val="00E10B28"/>
    <w:rsid w:val="00E1266A"/>
    <w:rsid w:val="00E139AB"/>
    <w:rsid w:val="00E17AEF"/>
    <w:rsid w:val="00E26B48"/>
    <w:rsid w:val="00E3035E"/>
    <w:rsid w:val="00E32132"/>
    <w:rsid w:val="00E34AB1"/>
    <w:rsid w:val="00E357E4"/>
    <w:rsid w:val="00E37409"/>
    <w:rsid w:val="00E60050"/>
    <w:rsid w:val="00E65B39"/>
    <w:rsid w:val="00E662AE"/>
    <w:rsid w:val="00E74451"/>
    <w:rsid w:val="00E75ACD"/>
    <w:rsid w:val="00E8125B"/>
    <w:rsid w:val="00E843FC"/>
    <w:rsid w:val="00E957E4"/>
    <w:rsid w:val="00EA454E"/>
    <w:rsid w:val="00EB07E2"/>
    <w:rsid w:val="00EB1671"/>
    <w:rsid w:val="00EB5A4B"/>
    <w:rsid w:val="00EB70E9"/>
    <w:rsid w:val="00EB7C4D"/>
    <w:rsid w:val="00EC1BCE"/>
    <w:rsid w:val="00EC7367"/>
    <w:rsid w:val="00ED56FF"/>
    <w:rsid w:val="00EE0D78"/>
    <w:rsid w:val="00EE41E4"/>
    <w:rsid w:val="00EE5EB6"/>
    <w:rsid w:val="00EE67BC"/>
    <w:rsid w:val="00EF1C51"/>
    <w:rsid w:val="00EF5083"/>
    <w:rsid w:val="00F06708"/>
    <w:rsid w:val="00F13AB1"/>
    <w:rsid w:val="00F2077B"/>
    <w:rsid w:val="00F20E88"/>
    <w:rsid w:val="00F22293"/>
    <w:rsid w:val="00F231E7"/>
    <w:rsid w:val="00F2554C"/>
    <w:rsid w:val="00F4034F"/>
    <w:rsid w:val="00F537EC"/>
    <w:rsid w:val="00F538AC"/>
    <w:rsid w:val="00F8054F"/>
    <w:rsid w:val="00F85F02"/>
    <w:rsid w:val="00F93C99"/>
    <w:rsid w:val="00F96BC1"/>
    <w:rsid w:val="00FA0534"/>
    <w:rsid w:val="00FA0540"/>
    <w:rsid w:val="00FA4FB3"/>
    <w:rsid w:val="00FB148B"/>
    <w:rsid w:val="00FB1E84"/>
    <w:rsid w:val="00FB61F9"/>
    <w:rsid w:val="00FC4695"/>
    <w:rsid w:val="00FC502F"/>
    <w:rsid w:val="00FD1BCF"/>
    <w:rsid w:val="00FE0BC7"/>
    <w:rsid w:val="00FE12B9"/>
    <w:rsid w:val="00FF0C82"/>
    <w:rsid w:val="00FF4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02F"/>
  </w:style>
  <w:style w:type="paragraph" w:styleId="Heading2">
    <w:name w:val="heading 2"/>
    <w:basedOn w:val="Normal"/>
    <w:next w:val="Normal"/>
    <w:qFormat/>
    <w:rsid w:val="002920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Heading3">
    <w:name w:val="heading 3"/>
    <w:aliases w:val="H3"/>
    <w:basedOn w:val="Normal"/>
    <w:next w:val="Normal"/>
    <w:qFormat/>
    <w:rsid w:val="0029202F"/>
    <w:pPr>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Double">
    <w:name w:val="ModelNrmlDouble"/>
    <w:basedOn w:val="ModelNrmlSingle"/>
    <w:rsid w:val="0029202F"/>
    <w:pPr>
      <w:spacing w:after="360" w:line="480" w:lineRule="auto"/>
    </w:pPr>
  </w:style>
  <w:style w:type="paragraph" w:customStyle="1" w:styleId="ModelNrmlSingle">
    <w:name w:val="ModelNrmlSingle"/>
    <w:basedOn w:val="Normal"/>
    <w:link w:val="ModelNrmlSingleChar"/>
    <w:rsid w:val="0029202F"/>
    <w:pPr>
      <w:spacing w:after="240"/>
      <w:ind w:firstLine="720"/>
      <w:jc w:val="both"/>
    </w:pPr>
    <w:rPr>
      <w:sz w:val="22"/>
    </w:rPr>
  </w:style>
  <w:style w:type="character" w:styleId="FootnoteReference">
    <w:name w:val="footnote reference"/>
    <w:basedOn w:val="DefaultParagraphFont"/>
    <w:semiHidden/>
    <w:rsid w:val="0029202F"/>
    <w:rPr>
      <w:vertAlign w:val="superscript"/>
    </w:rPr>
  </w:style>
  <w:style w:type="paragraph" w:styleId="FootnoteText">
    <w:name w:val="footnote text"/>
    <w:basedOn w:val="Normal"/>
    <w:link w:val="FootnoteTextChar"/>
    <w:semiHidden/>
    <w:rsid w:val="0029202F"/>
  </w:style>
  <w:style w:type="character" w:styleId="CommentReference">
    <w:name w:val="annotation reference"/>
    <w:basedOn w:val="DefaultParagraphFont"/>
    <w:semiHidden/>
    <w:rsid w:val="0029202F"/>
    <w:rPr>
      <w:sz w:val="16"/>
    </w:rPr>
  </w:style>
  <w:style w:type="paragraph" w:customStyle="1" w:styleId="ModelHead2">
    <w:name w:val="ModelHead2"/>
    <w:basedOn w:val="ModelNrmlDouble"/>
    <w:next w:val="ModelNrmlDouble"/>
    <w:rsid w:val="0029202F"/>
    <w:pPr>
      <w:ind w:firstLine="0"/>
      <w:jc w:val="center"/>
    </w:pPr>
    <w:rPr>
      <w:b/>
    </w:rPr>
  </w:style>
  <w:style w:type="character" w:styleId="EndnoteReference">
    <w:name w:val="endnote reference"/>
    <w:basedOn w:val="DefaultParagraphFont"/>
    <w:semiHidden/>
    <w:rsid w:val="0029202F"/>
    <w:rPr>
      <w:vertAlign w:val="superscript"/>
    </w:rPr>
  </w:style>
  <w:style w:type="paragraph" w:styleId="EndnoteText">
    <w:name w:val="endnote text"/>
    <w:basedOn w:val="Normal"/>
    <w:semiHidden/>
    <w:rsid w:val="0029202F"/>
    <w:rPr>
      <w:spacing w:val="-2"/>
      <w:sz w:val="24"/>
    </w:rPr>
  </w:style>
  <w:style w:type="paragraph" w:styleId="CommentText">
    <w:name w:val="annotation text"/>
    <w:basedOn w:val="Normal"/>
    <w:link w:val="CommentTextChar"/>
    <w:semiHidden/>
    <w:rsid w:val="0029202F"/>
    <w:rPr>
      <w:spacing w:val="-2"/>
    </w:rPr>
  </w:style>
  <w:style w:type="paragraph" w:customStyle="1" w:styleId="ModelDoubleNoIndent">
    <w:name w:val="ModelDoubleNoIndent"/>
    <w:basedOn w:val="ModelNrmlDouble"/>
    <w:rsid w:val="0029202F"/>
    <w:pPr>
      <w:ind w:firstLine="0"/>
    </w:pPr>
  </w:style>
  <w:style w:type="paragraph" w:customStyle="1" w:styleId="ModelSingleNoIndent">
    <w:name w:val="ModelSingleNoIndent"/>
    <w:basedOn w:val="ModelDoubleNoIndent"/>
    <w:rsid w:val="0029202F"/>
    <w:pPr>
      <w:spacing w:after="240" w:line="240" w:lineRule="auto"/>
    </w:pPr>
  </w:style>
  <w:style w:type="paragraph" w:styleId="Header">
    <w:name w:val="header"/>
    <w:basedOn w:val="Normal"/>
    <w:link w:val="HeaderChar"/>
    <w:uiPriority w:val="99"/>
    <w:rsid w:val="0029202F"/>
    <w:pPr>
      <w:tabs>
        <w:tab w:val="center" w:pos="4320"/>
        <w:tab w:val="right" w:pos="8640"/>
      </w:tabs>
    </w:pPr>
    <w:rPr>
      <w:spacing w:val="-2"/>
      <w:sz w:val="22"/>
    </w:rPr>
  </w:style>
  <w:style w:type="paragraph" w:styleId="Footer">
    <w:name w:val="footer"/>
    <w:basedOn w:val="Normal"/>
    <w:rsid w:val="0029202F"/>
    <w:pPr>
      <w:tabs>
        <w:tab w:val="center" w:pos="4320"/>
        <w:tab w:val="right" w:pos="8640"/>
      </w:tabs>
    </w:pPr>
  </w:style>
  <w:style w:type="paragraph" w:styleId="BodyText">
    <w:name w:val="Body Text"/>
    <w:basedOn w:val="Normal"/>
    <w:rsid w:val="0029202F"/>
    <w:pPr>
      <w:tabs>
        <w:tab w:val="left" w:pos="-720"/>
      </w:tabs>
      <w:suppressAutoHyphens/>
      <w:spacing w:line="480" w:lineRule="auto"/>
      <w:jc w:val="both"/>
    </w:pPr>
  </w:style>
  <w:style w:type="paragraph" w:styleId="BodyTextIndent">
    <w:name w:val="Body Text Indent"/>
    <w:basedOn w:val="Normal"/>
    <w:rsid w:val="0029202F"/>
    <w:pPr>
      <w:autoSpaceDE w:val="0"/>
      <w:autoSpaceDN w:val="0"/>
      <w:adjustRightInd w:val="0"/>
      <w:spacing w:line="480" w:lineRule="atLeast"/>
      <w:ind w:left="720" w:firstLine="720"/>
      <w:jc w:val="both"/>
    </w:pPr>
    <w:rPr>
      <w:color w:val="000000"/>
      <w:szCs w:val="22"/>
    </w:rPr>
  </w:style>
  <w:style w:type="paragraph" w:styleId="BodyTextIndent2">
    <w:name w:val="Body Text Indent 2"/>
    <w:basedOn w:val="Normal"/>
    <w:rsid w:val="0029202F"/>
    <w:pPr>
      <w:spacing w:line="480" w:lineRule="auto"/>
      <w:ind w:left="1440"/>
      <w:jc w:val="both"/>
    </w:pPr>
  </w:style>
  <w:style w:type="paragraph" w:customStyle="1" w:styleId="Sub-Para2underXY">
    <w:name w:val="Sub-Para 2 under X.Y"/>
    <w:basedOn w:val="Normal"/>
    <w:rsid w:val="0029202F"/>
    <w:pPr>
      <w:numPr>
        <w:ilvl w:val="3"/>
        <w:numId w:val="19"/>
      </w:numPr>
      <w:spacing w:after="240"/>
      <w:ind w:left="2160" w:hanging="720"/>
      <w:outlineLvl w:val="3"/>
    </w:pPr>
    <w:rPr>
      <w:sz w:val="24"/>
      <w:szCs w:val="24"/>
    </w:rPr>
  </w:style>
  <w:style w:type="paragraph" w:styleId="BalloonText">
    <w:name w:val="Balloon Text"/>
    <w:basedOn w:val="Normal"/>
    <w:semiHidden/>
    <w:rsid w:val="0029202F"/>
    <w:rPr>
      <w:rFonts w:ascii="Tahoma" w:hAnsi="Tahoma" w:cs="Tahoma"/>
      <w:sz w:val="16"/>
      <w:szCs w:val="16"/>
    </w:rPr>
  </w:style>
  <w:style w:type="paragraph" w:styleId="BodyText2">
    <w:name w:val="Body Text 2"/>
    <w:basedOn w:val="Normal"/>
    <w:rsid w:val="0029202F"/>
    <w:pPr>
      <w:spacing w:after="120" w:line="480" w:lineRule="auto"/>
    </w:pPr>
  </w:style>
  <w:style w:type="paragraph" w:styleId="BodyText3">
    <w:name w:val="Body Text 3"/>
    <w:basedOn w:val="Normal"/>
    <w:rsid w:val="0029202F"/>
    <w:pPr>
      <w:spacing w:after="120"/>
    </w:pPr>
    <w:rPr>
      <w:sz w:val="16"/>
      <w:szCs w:val="16"/>
    </w:rPr>
  </w:style>
  <w:style w:type="paragraph" w:customStyle="1" w:styleId="Story">
    <w:name w:val="Story"/>
    <w:basedOn w:val="Normal"/>
    <w:rsid w:val="0029202F"/>
    <w:pPr>
      <w:spacing w:line="480" w:lineRule="auto"/>
    </w:pPr>
    <w:rPr>
      <w:sz w:val="24"/>
    </w:rPr>
  </w:style>
  <w:style w:type="character" w:styleId="PageNumber">
    <w:name w:val="page number"/>
    <w:basedOn w:val="DefaultParagraphFont"/>
    <w:rsid w:val="00FC4695"/>
  </w:style>
  <w:style w:type="table" w:styleId="TableGrid">
    <w:name w:val="Table Grid"/>
    <w:basedOn w:val="TableNormal"/>
    <w:rsid w:val="00A11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5ABD"/>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4B4464"/>
  </w:style>
  <w:style w:type="paragraph" w:styleId="ListParagraph">
    <w:name w:val="List Paragraph"/>
    <w:basedOn w:val="Normal"/>
    <w:uiPriority w:val="34"/>
    <w:qFormat/>
    <w:rsid w:val="001851A2"/>
    <w:pPr>
      <w:ind w:left="720"/>
    </w:pPr>
  </w:style>
  <w:style w:type="character" w:styleId="Hyperlink">
    <w:name w:val="Hyperlink"/>
    <w:basedOn w:val="DefaultParagraphFont"/>
    <w:uiPriority w:val="99"/>
    <w:unhideWhenUsed/>
    <w:rsid w:val="008E5351"/>
    <w:rPr>
      <w:color w:val="0000FF"/>
      <w:u w:val="single"/>
    </w:rPr>
  </w:style>
  <w:style w:type="paragraph" w:styleId="CommentSubject">
    <w:name w:val="annotation subject"/>
    <w:basedOn w:val="CommentText"/>
    <w:next w:val="CommentText"/>
    <w:link w:val="CommentSubjectChar"/>
    <w:rsid w:val="00BC6C77"/>
    <w:rPr>
      <w:b/>
      <w:bCs/>
      <w:spacing w:val="0"/>
    </w:rPr>
  </w:style>
  <w:style w:type="character" w:customStyle="1" w:styleId="CommentTextChar">
    <w:name w:val="Comment Text Char"/>
    <w:basedOn w:val="DefaultParagraphFont"/>
    <w:link w:val="CommentText"/>
    <w:semiHidden/>
    <w:rsid w:val="00BC6C77"/>
    <w:rPr>
      <w:spacing w:val="-2"/>
    </w:rPr>
  </w:style>
  <w:style w:type="character" w:customStyle="1" w:styleId="CommentSubjectChar">
    <w:name w:val="Comment Subject Char"/>
    <w:basedOn w:val="CommentTextChar"/>
    <w:link w:val="CommentSubject"/>
    <w:rsid w:val="00BC6C77"/>
  </w:style>
  <w:style w:type="character" w:customStyle="1" w:styleId="ModelNrmlSingleChar">
    <w:name w:val="ModelNrmlSingle Char"/>
    <w:basedOn w:val="DefaultParagraphFont"/>
    <w:link w:val="ModelNrmlSingle"/>
    <w:rsid w:val="00E26B48"/>
    <w:rPr>
      <w:sz w:val="22"/>
    </w:rPr>
  </w:style>
  <w:style w:type="character" w:customStyle="1" w:styleId="HeaderChar">
    <w:name w:val="Header Char"/>
    <w:basedOn w:val="DefaultParagraphFont"/>
    <w:link w:val="Header"/>
    <w:uiPriority w:val="99"/>
    <w:rsid w:val="00BC5786"/>
    <w:rPr>
      <w:spacing w:val="-2"/>
      <w:sz w:val="22"/>
    </w:rPr>
  </w:style>
</w:styles>
</file>

<file path=word/webSettings.xml><?xml version="1.0" encoding="utf-8"?>
<w:webSettings xmlns:r="http://schemas.openxmlformats.org/officeDocument/2006/relationships" xmlns:w="http://schemas.openxmlformats.org/wordprocessingml/2006/main">
  <w:divs>
    <w:div w:id="670329099">
      <w:bodyDiv w:val="1"/>
      <w:marLeft w:val="0"/>
      <w:marRight w:val="0"/>
      <w:marTop w:val="0"/>
      <w:marBottom w:val="0"/>
      <w:divBdr>
        <w:top w:val="none" w:sz="0" w:space="0" w:color="auto"/>
        <w:left w:val="none" w:sz="0" w:space="0" w:color="auto"/>
        <w:bottom w:val="none" w:sz="0" w:space="0" w:color="auto"/>
        <w:right w:val="none" w:sz="0" w:space="0" w:color="auto"/>
      </w:divBdr>
    </w:div>
    <w:div w:id="1112672542">
      <w:bodyDiv w:val="1"/>
      <w:marLeft w:val="0"/>
      <w:marRight w:val="0"/>
      <w:marTop w:val="0"/>
      <w:marBottom w:val="0"/>
      <w:divBdr>
        <w:top w:val="none" w:sz="0" w:space="0" w:color="auto"/>
        <w:left w:val="none" w:sz="0" w:space="0" w:color="auto"/>
        <w:bottom w:val="none" w:sz="0" w:space="0" w:color="auto"/>
        <w:right w:val="none" w:sz="0" w:space="0" w:color="auto"/>
      </w:divBdr>
    </w:div>
    <w:div w:id="16988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ADEE-945C-413F-8228-3F2A0F92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19</Pages>
  <Words>4672</Words>
  <Characters>25858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___-__</vt:lpstr>
    </vt:vector>
  </TitlesOfParts>
  <Company>The World Bank Group</Company>
  <LinksUpToDate>false</LinksUpToDate>
  <CharactersWithSpaces>30470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World Bank User</dc:creator>
  <cp:lastModifiedBy>wb19713</cp:lastModifiedBy>
  <cp:revision>38</cp:revision>
  <cp:lastPrinted>2011-08-03T12:11:00Z</cp:lastPrinted>
  <dcterms:created xsi:type="dcterms:W3CDTF">2011-05-12T12:33:00Z</dcterms:created>
  <dcterms:modified xsi:type="dcterms:W3CDTF">2011-08-03T12:18:00Z</dcterms:modified>
</cp:coreProperties>
</file>