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A0E34" w14:textId="77777777" w:rsidR="00CB1284" w:rsidRPr="00CB1284" w:rsidRDefault="00CB1284" w:rsidP="00CB1284">
      <w:pPr>
        <w:tabs>
          <w:tab w:val="center" w:pos="4680"/>
          <w:tab w:val="right" w:pos="9360"/>
        </w:tabs>
        <w:spacing w:after="160" w:line="259" w:lineRule="auto"/>
        <w:rPr>
          <w:rFonts w:ascii="Cambria" w:eastAsia="Calibri" w:hAnsi="Cambria"/>
          <w:b/>
          <w:color w:val="002060"/>
          <w:sz w:val="52"/>
          <w:szCs w:val="22"/>
        </w:rPr>
      </w:pPr>
      <w:r>
        <w:rPr>
          <w:noProof/>
        </w:rPr>
        <mc:AlternateContent>
          <mc:Choice Requires="wps">
            <w:drawing>
              <wp:anchor distT="0" distB="0" distL="114300" distR="114300" simplePos="0" relativeHeight="251788288" behindDoc="1" locked="0" layoutInCell="1" allowOverlap="1" wp14:anchorId="4E3B335B" wp14:editId="502E046C">
                <wp:simplePos x="0" y="0"/>
                <wp:positionH relativeFrom="column">
                  <wp:posOffset>-981075</wp:posOffset>
                </wp:positionH>
                <wp:positionV relativeFrom="paragraph">
                  <wp:posOffset>-962025</wp:posOffset>
                </wp:positionV>
                <wp:extent cx="7896225" cy="101727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7896225" cy="10172700"/>
                        </a:xfrm>
                        <a:prstGeom prst="rect">
                          <a:avLst/>
                        </a:prstGeom>
                        <a:pattFill prst="pct60">
                          <a:fgClr>
                            <a:srgbClr val="33CCCC"/>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11032" id="Rectangle 33" o:spid="_x0000_s1026" style="position:absolute;margin-left:-77.25pt;margin-top:-75.75pt;width:621.75pt;height:80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" fillcolor="#3cc" strokecolor="#1f4d78 [1604]" strokeweight="2pt">
                <v:fill r:id="rId8" o:title="" color2="white [3212]" type="pattern"/>
              </v:rect>
            </w:pict>
          </mc:Fallback>
        </mc:AlternateContent>
      </w:r>
      <w:r>
        <w:rPr>
          <w:noProof/>
        </w:rPr>
        <w:drawing>
          <wp:anchor distT="0" distB="0" distL="114300" distR="114300" simplePos="0" relativeHeight="251793408" behindDoc="1" locked="0" layoutInCell="1" allowOverlap="1" wp14:anchorId="106C7F53" wp14:editId="2D5D4FB2">
            <wp:simplePos x="0" y="0"/>
            <wp:positionH relativeFrom="column">
              <wp:posOffset>4914900</wp:posOffset>
            </wp:positionH>
            <wp:positionV relativeFrom="page">
              <wp:posOffset>133350</wp:posOffset>
            </wp:positionV>
            <wp:extent cx="1662430" cy="532765"/>
            <wp:effectExtent l="0" t="0" r="0" b="635"/>
            <wp:wrapNone/>
            <wp:docPr id="38" name="Picture 38" descr="C:\Users\WB460683\AppData\Local\MicROsoft\Windows\INetCache\Content.Word\WB E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460683\AppData\Local\MicROsoft\Windows\INetCache\Content.Word\WB EC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430" cy="532765"/>
                    </a:xfrm>
                    <a:prstGeom prst="rect">
                      <a:avLst/>
                    </a:prstGeom>
                    <a:noFill/>
                    <a:ln>
                      <a:noFill/>
                    </a:ln>
                  </pic:spPr>
                </pic:pic>
              </a:graphicData>
            </a:graphic>
          </wp:anchor>
        </w:drawing>
      </w:r>
      <w:r>
        <w:rPr>
          <w:rFonts w:ascii="Cambria" w:eastAsia="Calibri" w:hAnsi="Cambria"/>
          <w:b/>
          <w:color w:val="002060"/>
          <w:sz w:val="52"/>
          <w:szCs w:val="22"/>
        </w:rPr>
        <w:tab/>
      </w:r>
      <w:r w:rsidR="00CE250D">
        <w:rPr>
          <w:rFonts w:ascii="Cambria" w:eastAsia="Calibri" w:hAnsi="Cambria"/>
          <w:b/>
          <w:color w:val="002060"/>
          <w:sz w:val="52"/>
          <w:szCs w:val="22"/>
        </w:rPr>
        <w:t xml:space="preserve">    Results of the</w:t>
      </w:r>
      <w:bookmarkStart w:id="0" w:name="_GoBack"/>
      <w:bookmarkEnd w:id="0"/>
      <w:r w:rsidR="00CE250D">
        <w:rPr>
          <w:rFonts w:ascii="Cambria" w:eastAsia="Calibri" w:hAnsi="Cambria"/>
          <w:b/>
          <w:color w:val="002060"/>
          <w:sz w:val="52"/>
          <w:szCs w:val="22"/>
        </w:rPr>
        <w:t xml:space="preserve"> World Bank</w:t>
      </w:r>
      <w:r w:rsidRPr="00CB1284">
        <w:rPr>
          <w:rFonts w:ascii="Cambria" w:eastAsia="Calibri" w:hAnsi="Cambria"/>
          <w:b/>
          <w:color w:val="002060"/>
          <w:sz w:val="52"/>
          <w:szCs w:val="22"/>
        </w:rPr>
        <w:t xml:space="preserve"> </w:t>
      </w:r>
      <w:r>
        <w:rPr>
          <w:rFonts w:ascii="Cambria" w:eastAsia="Calibri" w:hAnsi="Cambria"/>
          <w:b/>
          <w:color w:val="002060"/>
          <w:sz w:val="52"/>
          <w:szCs w:val="22"/>
        </w:rPr>
        <w:tab/>
      </w:r>
    </w:p>
    <w:p w14:paraId="6A8FA05A" w14:textId="77777777" w:rsidR="00CB1284" w:rsidRPr="00CB1284" w:rsidRDefault="00CE250D" w:rsidP="00CB1284">
      <w:pPr>
        <w:spacing w:after="160" w:line="259" w:lineRule="auto"/>
        <w:jc w:val="center"/>
        <w:rPr>
          <w:rFonts w:ascii="Cambria" w:eastAsia="Calibri" w:hAnsi="Cambria"/>
          <w:b/>
          <w:color w:val="002060"/>
          <w:sz w:val="52"/>
          <w:szCs w:val="22"/>
        </w:rPr>
      </w:pPr>
      <w:r w:rsidRPr="00CB1284">
        <w:rPr>
          <w:rFonts w:ascii="Cambria" w:eastAsia="Calibri" w:hAnsi="Cambria"/>
          <w:b/>
          <w:color w:val="002060"/>
          <w:sz w:val="52"/>
          <w:szCs w:val="22"/>
        </w:rPr>
        <w:t xml:space="preserve">RAS </w:t>
      </w:r>
      <w:r w:rsidR="00CB1284" w:rsidRPr="00CB1284">
        <w:rPr>
          <w:rFonts w:ascii="Cambria" w:eastAsia="Calibri" w:hAnsi="Cambria"/>
          <w:b/>
          <w:color w:val="002060"/>
          <w:sz w:val="52"/>
          <w:szCs w:val="22"/>
        </w:rPr>
        <w:t>Program in Romania, 2012-2015</w:t>
      </w:r>
    </w:p>
    <w:p w14:paraId="23079721" w14:textId="77777777" w:rsidR="00CB1284" w:rsidRPr="00CB1284" w:rsidRDefault="00CB1284" w:rsidP="00CB1284">
      <w:pPr>
        <w:spacing w:after="160" w:line="259" w:lineRule="auto"/>
        <w:jc w:val="center"/>
        <w:rPr>
          <w:rFonts w:ascii="Cambria" w:eastAsia="Calibri" w:hAnsi="Cambria"/>
          <w:sz w:val="28"/>
          <w:szCs w:val="28"/>
        </w:rPr>
      </w:pPr>
      <w:r w:rsidRPr="00CB1284">
        <w:rPr>
          <w:rFonts w:ascii="Calibri" w:eastAsia="Calibri" w:hAnsi="Calibri"/>
          <w:noProof/>
          <w:color w:val="002060"/>
          <w:sz w:val="22"/>
          <w:szCs w:val="22"/>
        </w:rPr>
        <w:drawing>
          <wp:anchor distT="0" distB="0" distL="114300" distR="114300" simplePos="0" relativeHeight="251791360" behindDoc="1" locked="0" layoutInCell="1" allowOverlap="1" wp14:anchorId="6FC73082" wp14:editId="479CEB0E">
            <wp:simplePos x="0" y="0"/>
            <wp:positionH relativeFrom="page">
              <wp:posOffset>281305</wp:posOffset>
            </wp:positionH>
            <wp:positionV relativeFrom="paragraph">
              <wp:posOffset>226695</wp:posOffset>
            </wp:positionV>
            <wp:extent cx="7213600" cy="56508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artisticCutout trans="69000"/>
                              </a14:imgEffect>
                            </a14:imgLayer>
                          </a14:imgProps>
                        </a:ext>
                        <a:ext uri="{28A0092B-C50C-407E-A947-70E740481C1C}">
                          <a14:useLocalDpi xmlns:a14="http://schemas.microsoft.com/office/drawing/2010/main" val="0"/>
                        </a:ext>
                      </a:extLst>
                    </a:blip>
                    <a:stretch>
                      <a:fillRect/>
                    </a:stretch>
                  </pic:blipFill>
                  <pic:spPr>
                    <a:xfrm>
                      <a:off x="0" y="0"/>
                      <a:ext cx="7213600" cy="5650865"/>
                    </a:xfrm>
                    <a:prstGeom prst="rect">
                      <a:avLst/>
                    </a:prstGeom>
                    <a:effectLst>
                      <a:softEdge rad="1193800"/>
                    </a:effectLst>
                  </pic:spPr>
                </pic:pic>
              </a:graphicData>
            </a:graphic>
            <wp14:sizeRelH relativeFrom="page">
              <wp14:pctWidth>0</wp14:pctWidth>
            </wp14:sizeRelH>
            <wp14:sizeRelV relativeFrom="page">
              <wp14:pctHeight>0</wp14:pctHeight>
            </wp14:sizeRelV>
          </wp:anchor>
        </w:drawing>
      </w:r>
    </w:p>
    <w:p w14:paraId="753D9F2F" w14:textId="77777777" w:rsidR="00CE250D" w:rsidRPr="00CB1284" w:rsidRDefault="00CB1284" w:rsidP="00CE250D">
      <w:pPr>
        <w:spacing w:after="160" w:line="259" w:lineRule="auto"/>
        <w:jc w:val="center"/>
        <w:rPr>
          <w:rFonts w:ascii="Cambria" w:eastAsia="Calibri" w:hAnsi="Cambria"/>
          <w:b/>
          <w:i/>
          <w:color w:val="002060"/>
          <w:sz w:val="40"/>
          <w:szCs w:val="22"/>
        </w:rPr>
      </w:pPr>
      <w:r w:rsidRPr="00CB1284">
        <w:rPr>
          <w:rFonts w:ascii="Cambria" w:eastAsia="Calibri" w:hAnsi="Cambria"/>
          <w:b/>
          <w:i/>
          <w:color w:val="002060"/>
          <w:sz w:val="42"/>
          <w:szCs w:val="42"/>
        </w:rPr>
        <w:t>Changing Institutions</w:t>
      </w:r>
      <w:r w:rsidR="00CE250D">
        <w:rPr>
          <w:rFonts w:ascii="Cambria" w:eastAsia="Calibri" w:hAnsi="Cambria"/>
          <w:b/>
          <w:i/>
          <w:color w:val="002060"/>
          <w:sz w:val="42"/>
          <w:szCs w:val="42"/>
        </w:rPr>
        <w:t xml:space="preserve"> to</w:t>
      </w:r>
      <w:r w:rsidR="00CE250D" w:rsidRPr="00CE250D">
        <w:rPr>
          <w:rFonts w:ascii="Cambria" w:eastAsia="Calibri" w:hAnsi="Cambria"/>
          <w:b/>
          <w:i/>
          <w:color w:val="002060"/>
          <w:sz w:val="42"/>
          <w:szCs w:val="42"/>
        </w:rPr>
        <w:t xml:space="preserve"> </w:t>
      </w:r>
      <w:r w:rsidR="00CE250D" w:rsidRPr="00CB1284">
        <w:rPr>
          <w:rFonts w:ascii="Cambria" w:eastAsia="Calibri" w:hAnsi="Cambria"/>
          <w:b/>
          <w:i/>
          <w:color w:val="002060"/>
          <w:sz w:val="42"/>
          <w:szCs w:val="42"/>
        </w:rPr>
        <w:t xml:space="preserve">Achieve </w:t>
      </w:r>
    </w:p>
    <w:p w14:paraId="5810B1E1" w14:textId="77777777" w:rsidR="00CB1284" w:rsidRPr="00CB1284" w:rsidRDefault="00CE250D" w:rsidP="00CB1284">
      <w:pPr>
        <w:spacing w:after="160" w:line="259" w:lineRule="auto"/>
        <w:jc w:val="center"/>
        <w:rPr>
          <w:rFonts w:ascii="Cambria" w:eastAsia="Calibri" w:hAnsi="Cambria"/>
          <w:i/>
          <w:sz w:val="42"/>
          <w:szCs w:val="42"/>
        </w:rPr>
      </w:pPr>
      <w:r w:rsidRPr="00CB1284">
        <w:rPr>
          <w:rFonts w:ascii="Cambria" w:eastAsia="Calibri" w:hAnsi="Cambria"/>
          <w:b/>
          <w:i/>
          <w:color w:val="002060"/>
          <w:sz w:val="42"/>
          <w:szCs w:val="42"/>
        </w:rPr>
        <w:t>Development</w:t>
      </w:r>
      <w:r w:rsidRPr="00CE250D">
        <w:rPr>
          <w:rFonts w:ascii="Cambria" w:eastAsia="Calibri" w:hAnsi="Cambria"/>
          <w:b/>
          <w:i/>
          <w:color w:val="002060"/>
          <w:sz w:val="42"/>
          <w:szCs w:val="42"/>
        </w:rPr>
        <w:t xml:space="preserve"> </w:t>
      </w:r>
      <w:r w:rsidRPr="00CB1284">
        <w:rPr>
          <w:rFonts w:ascii="Cambria" w:eastAsia="Calibri" w:hAnsi="Cambria"/>
          <w:b/>
          <w:i/>
          <w:color w:val="002060"/>
          <w:sz w:val="42"/>
          <w:szCs w:val="42"/>
        </w:rPr>
        <w:t>Goals</w:t>
      </w:r>
    </w:p>
    <w:p w14:paraId="1384DC7B" w14:textId="77777777" w:rsidR="00CB1284" w:rsidRPr="00CB1284" w:rsidRDefault="00CB1284" w:rsidP="00CB1284">
      <w:pPr>
        <w:spacing w:after="0" w:line="259" w:lineRule="auto"/>
        <w:rPr>
          <w:rFonts w:ascii="Cambria" w:eastAsia="Calibri" w:hAnsi="Cambria"/>
          <w:sz w:val="28"/>
          <w:szCs w:val="28"/>
        </w:rPr>
      </w:pPr>
      <w:r w:rsidRPr="00CB1284">
        <w:rPr>
          <w:rFonts w:ascii="Cambria" w:eastAsia="Calibri" w:hAnsi="Cambria"/>
          <w:sz w:val="28"/>
          <w:szCs w:val="28"/>
        </w:rPr>
        <w:t xml:space="preserve">                                                                                                                                 </w:t>
      </w:r>
    </w:p>
    <w:p w14:paraId="6B0B290E" w14:textId="77777777" w:rsidR="00CB1284" w:rsidRPr="00CB1284" w:rsidRDefault="00CB1284" w:rsidP="00CB1284">
      <w:pPr>
        <w:spacing w:after="160" w:line="259" w:lineRule="auto"/>
        <w:jc w:val="center"/>
        <w:rPr>
          <w:rFonts w:ascii="Cambria" w:eastAsia="Calibri" w:hAnsi="Cambria"/>
          <w:sz w:val="28"/>
          <w:szCs w:val="28"/>
        </w:rPr>
      </w:pPr>
    </w:p>
    <w:p w14:paraId="2632FE24" w14:textId="77777777" w:rsidR="00CB1284" w:rsidRPr="00CB1284" w:rsidRDefault="00CB1284" w:rsidP="00CB1284">
      <w:pPr>
        <w:spacing w:after="160" w:line="259" w:lineRule="auto"/>
        <w:jc w:val="center"/>
        <w:rPr>
          <w:rFonts w:ascii="Cambria" w:eastAsia="Calibri" w:hAnsi="Cambria"/>
          <w:sz w:val="28"/>
          <w:szCs w:val="28"/>
        </w:rPr>
      </w:pPr>
    </w:p>
    <w:p w14:paraId="0D4C6EE4" w14:textId="77777777" w:rsidR="00CB1284" w:rsidRPr="00CB1284" w:rsidRDefault="00CB1284" w:rsidP="00CB1284">
      <w:pPr>
        <w:spacing w:after="160" w:line="259" w:lineRule="auto"/>
        <w:jc w:val="center"/>
        <w:rPr>
          <w:rFonts w:ascii="Cambria" w:eastAsia="Calibri" w:hAnsi="Cambria"/>
          <w:sz w:val="28"/>
          <w:szCs w:val="28"/>
        </w:rPr>
      </w:pPr>
    </w:p>
    <w:p w14:paraId="4846E311" w14:textId="77777777" w:rsidR="00CB1284" w:rsidRPr="00CB1284" w:rsidRDefault="00CB1284" w:rsidP="00CB1284">
      <w:pPr>
        <w:spacing w:after="160" w:line="259" w:lineRule="auto"/>
        <w:jc w:val="center"/>
        <w:rPr>
          <w:rFonts w:ascii="Cambria" w:eastAsia="Calibri" w:hAnsi="Cambria"/>
          <w:sz w:val="28"/>
          <w:szCs w:val="28"/>
        </w:rPr>
      </w:pPr>
    </w:p>
    <w:p w14:paraId="6281CC87" w14:textId="77777777" w:rsidR="00CB1284" w:rsidRPr="00CB1284" w:rsidRDefault="00CB1284" w:rsidP="00CB1284">
      <w:pPr>
        <w:spacing w:after="160" w:line="259" w:lineRule="auto"/>
        <w:jc w:val="center"/>
        <w:rPr>
          <w:rFonts w:ascii="Cambria" w:eastAsia="Calibri" w:hAnsi="Cambria"/>
          <w:sz w:val="28"/>
          <w:szCs w:val="28"/>
        </w:rPr>
      </w:pPr>
    </w:p>
    <w:p w14:paraId="28905094" w14:textId="77777777" w:rsidR="00CB1284" w:rsidRPr="00CB1284" w:rsidRDefault="00CB1284" w:rsidP="00CB1284">
      <w:pPr>
        <w:spacing w:after="160" w:line="259" w:lineRule="auto"/>
        <w:jc w:val="center"/>
        <w:rPr>
          <w:rFonts w:ascii="Cambria" w:eastAsia="Calibri" w:hAnsi="Cambria"/>
          <w:sz w:val="28"/>
          <w:szCs w:val="28"/>
        </w:rPr>
      </w:pPr>
    </w:p>
    <w:p w14:paraId="43700912" w14:textId="77777777" w:rsidR="00CB1284" w:rsidRPr="00CB1284" w:rsidRDefault="00CB1284" w:rsidP="00CB1284">
      <w:pPr>
        <w:spacing w:after="160" w:line="259" w:lineRule="auto"/>
        <w:jc w:val="center"/>
        <w:rPr>
          <w:rFonts w:ascii="Cambria" w:eastAsia="Calibri" w:hAnsi="Cambria"/>
          <w:sz w:val="28"/>
          <w:szCs w:val="28"/>
        </w:rPr>
      </w:pPr>
    </w:p>
    <w:p w14:paraId="3C18C012" w14:textId="77777777" w:rsidR="00CB1284" w:rsidRPr="00CB1284" w:rsidRDefault="00CB1284" w:rsidP="00CB1284">
      <w:pPr>
        <w:spacing w:after="160" w:line="259" w:lineRule="auto"/>
        <w:jc w:val="center"/>
        <w:rPr>
          <w:rFonts w:ascii="Cambria" w:eastAsia="Calibri" w:hAnsi="Cambria"/>
          <w:sz w:val="28"/>
          <w:szCs w:val="28"/>
        </w:rPr>
      </w:pPr>
    </w:p>
    <w:p w14:paraId="1C8D45C9" w14:textId="77777777" w:rsidR="00CB1284" w:rsidRPr="00CB1284" w:rsidRDefault="00CB1284" w:rsidP="00CB1284">
      <w:pPr>
        <w:spacing w:after="160" w:line="259" w:lineRule="auto"/>
        <w:jc w:val="center"/>
        <w:rPr>
          <w:rFonts w:ascii="Cambria" w:eastAsia="Calibri" w:hAnsi="Cambria"/>
          <w:sz w:val="28"/>
          <w:szCs w:val="28"/>
        </w:rPr>
      </w:pPr>
    </w:p>
    <w:p w14:paraId="72BB024A" w14:textId="77777777" w:rsidR="00CB1284" w:rsidRPr="00CB1284" w:rsidRDefault="00CB1284" w:rsidP="00CB1284">
      <w:pPr>
        <w:spacing w:after="160" w:line="259" w:lineRule="auto"/>
        <w:jc w:val="center"/>
        <w:rPr>
          <w:rFonts w:ascii="Cambria" w:eastAsia="Calibri" w:hAnsi="Cambria"/>
          <w:sz w:val="28"/>
          <w:szCs w:val="28"/>
        </w:rPr>
      </w:pPr>
    </w:p>
    <w:p w14:paraId="0B53BBA9" w14:textId="77777777" w:rsidR="00CB1284" w:rsidRPr="00CB1284" w:rsidRDefault="00CB1284" w:rsidP="00CB1284">
      <w:pPr>
        <w:spacing w:after="0" w:line="259" w:lineRule="auto"/>
        <w:jc w:val="right"/>
        <w:rPr>
          <w:rFonts w:ascii="Cambria" w:eastAsia="Calibri" w:hAnsi="Cambria"/>
          <w:sz w:val="28"/>
          <w:szCs w:val="28"/>
        </w:rPr>
      </w:pPr>
      <w:r w:rsidRPr="00CB1284">
        <w:rPr>
          <w:rFonts w:ascii="Cambria" w:eastAsia="Calibri" w:hAnsi="Cambria"/>
          <w:sz w:val="28"/>
          <w:szCs w:val="28"/>
        </w:rPr>
        <w:t xml:space="preserve">                                                                       </w:t>
      </w:r>
    </w:p>
    <w:p w14:paraId="2652EFBA" w14:textId="77777777" w:rsidR="00CB1284" w:rsidRPr="00CE250D" w:rsidRDefault="00CE250D" w:rsidP="00CB1284">
      <w:pPr>
        <w:spacing w:after="0" w:line="259" w:lineRule="auto"/>
        <w:rPr>
          <w:rFonts w:ascii="Cambria" w:eastAsia="Calibri" w:hAnsi="Cambria"/>
          <w:i/>
          <w:color w:val="002060"/>
        </w:rPr>
      </w:pPr>
      <w:r w:rsidRPr="00CE250D">
        <w:rPr>
          <w:rFonts w:ascii="Cambria" w:eastAsia="Calibri" w:hAnsi="Cambria"/>
          <w:i/>
          <w:color w:val="002060"/>
        </w:rPr>
        <w:t>Romania and Hungary Country Office</w:t>
      </w:r>
      <w:r w:rsidR="00CB1284" w:rsidRPr="00CE250D">
        <w:rPr>
          <w:rFonts w:ascii="Cambria" w:eastAsia="Calibri" w:hAnsi="Cambria"/>
          <w:i/>
          <w:color w:val="002060"/>
        </w:rPr>
        <w:t xml:space="preserve">            </w:t>
      </w:r>
    </w:p>
    <w:p w14:paraId="56C3884A" w14:textId="27E58E49" w:rsidR="00CB1284" w:rsidRPr="00CE250D" w:rsidRDefault="00CE250D" w:rsidP="00CB1284">
      <w:pPr>
        <w:spacing w:after="0" w:line="259" w:lineRule="auto"/>
        <w:rPr>
          <w:rFonts w:ascii="Cambria" w:eastAsia="Calibri" w:hAnsi="Cambria"/>
          <w:color w:val="002060"/>
        </w:rPr>
      </w:pPr>
      <w:r w:rsidRPr="00CE250D">
        <w:rPr>
          <w:rFonts w:ascii="Cambria" w:eastAsia="Calibri" w:hAnsi="Cambria"/>
          <w:b/>
          <w:color w:val="002060"/>
        </w:rPr>
        <w:t>Country Management Unit for EU Countries</w:t>
      </w:r>
      <w:r w:rsidR="00CB1284" w:rsidRPr="00CE250D">
        <w:rPr>
          <w:rFonts w:ascii="Cambria" w:eastAsia="Calibri" w:hAnsi="Cambria"/>
          <w:b/>
          <w:color w:val="002060"/>
        </w:rPr>
        <w:t xml:space="preserve"> </w:t>
      </w:r>
    </w:p>
    <w:p w14:paraId="265050EE" w14:textId="662D8DEE" w:rsidR="00CE250D" w:rsidRPr="00CE250D" w:rsidRDefault="00CE250D" w:rsidP="00CB1284">
      <w:pPr>
        <w:spacing w:after="0" w:line="259" w:lineRule="auto"/>
        <w:rPr>
          <w:rFonts w:ascii="Cambria" w:eastAsia="Calibri" w:hAnsi="Cambria"/>
          <w:b/>
          <w:color w:val="002060"/>
        </w:rPr>
      </w:pPr>
      <w:r w:rsidRPr="00CE250D">
        <w:rPr>
          <w:rFonts w:ascii="Cambria" w:eastAsia="Calibri" w:hAnsi="Cambria"/>
          <w:b/>
          <w:color w:val="002060"/>
        </w:rPr>
        <w:t>Europe and Central Asia Region</w:t>
      </w:r>
    </w:p>
    <w:p w14:paraId="723D9053" w14:textId="2C905D4A" w:rsidR="00CB1284" w:rsidRPr="00CB1284" w:rsidRDefault="00E3375F" w:rsidP="00CB1284">
      <w:pPr>
        <w:spacing w:after="0" w:line="259" w:lineRule="auto"/>
        <w:rPr>
          <w:rFonts w:ascii="Cambria" w:eastAsia="Calibri" w:hAnsi="Cambria"/>
          <w:color w:val="002060"/>
          <w:sz w:val="32"/>
          <w:szCs w:val="28"/>
        </w:rPr>
      </w:pPr>
      <w:r w:rsidRPr="00CE250D">
        <w:rPr>
          <w:rFonts w:ascii="Calibri" w:eastAsia="Calibri" w:hAnsi="Calibri"/>
          <w:b/>
          <w:noProof/>
          <w:color w:val="002060"/>
        </w:rPr>
        <w:drawing>
          <wp:anchor distT="0" distB="0" distL="114300" distR="114300" simplePos="0" relativeHeight="251790336" behindDoc="1" locked="0" layoutInCell="1" allowOverlap="1" wp14:anchorId="69F24D6D" wp14:editId="083B9327">
            <wp:simplePos x="0" y="0"/>
            <wp:positionH relativeFrom="page">
              <wp:posOffset>133350</wp:posOffset>
            </wp:positionH>
            <wp:positionV relativeFrom="paragraph">
              <wp:posOffset>262255</wp:posOffset>
            </wp:positionV>
            <wp:extent cx="7439025" cy="170370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artisticWatercolorSponge trans="79000" brushSize="0"/>
                              </a14:imgEffect>
                            </a14:imgLayer>
                          </a14:imgProps>
                        </a:ext>
                        <a:ext uri="{28A0092B-C50C-407E-A947-70E740481C1C}">
                          <a14:useLocalDpi xmlns:a14="http://schemas.microsoft.com/office/drawing/2010/main" val="0"/>
                        </a:ext>
                      </a:extLst>
                    </a:blip>
                    <a:stretch>
                      <a:fillRect/>
                    </a:stretch>
                  </pic:blipFill>
                  <pic:spPr>
                    <a:xfrm>
                      <a:off x="0" y="0"/>
                      <a:ext cx="7439025" cy="1703705"/>
                    </a:xfrm>
                    <a:prstGeom prst="rect">
                      <a:avLst/>
                    </a:prstGeom>
                    <a:effectLst>
                      <a:softEdge rad="330200"/>
                    </a:effectLst>
                  </pic:spPr>
                </pic:pic>
              </a:graphicData>
            </a:graphic>
            <wp14:sizeRelH relativeFrom="page">
              <wp14:pctWidth>0</wp14:pctWidth>
            </wp14:sizeRelH>
            <wp14:sizeRelV relativeFrom="page">
              <wp14:pctHeight>0</wp14:pctHeight>
            </wp14:sizeRelV>
          </wp:anchor>
        </w:drawing>
      </w:r>
      <w:r w:rsidR="00CB1284" w:rsidRPr="00CB1284">
        <w:rPr>
          <w:rFonts w:ascii="Cambria" w:eastAsia="Calibri" w:hAnsi="Cambria"/>
          <w:b/>
          <w:color w:val="002060"/>
          <w:sz w:val="32"/>
          <w:szCs w:val="28"/>
        </w:rPr>
        <w:t xml:space="preserve">           </w:t>
      </w:r>
      <w:r w:rsidR="00CB1284">
        <w:rPr>
          <w:rFonts w:ascii="Cambria" w:eastAsia="Calibri" w:hAnsi="Cambria"/>
          <w:b/>
          <w:color w:val="002060"/>
          <w:sz w:val="32"/>
          <w:szCs w:val="28"/>
        </w:rPr>
        <w:tab/>
      </w:r>
      <w:r w:rsidR="00CB1284">
        <w:rPr>
          <w:rFonts w:ascii="Cambria" w:eastAsia="Calibri" w:hAnsi="Cambria"/>
          <w:b/>
          <w:color w:val="002060"/>
          <w:sz w:val="32"/>
          <w:szCs w:val="28"/>
        </w:rPr>
        <w:tab/>
      </w:r>
      <w:r w:rsidR="00CB1284">
        <w:rPr>
          <w:rFonts w:ascii="Cambria" w:eastAsia="Calibri" w:hAnsi="Cambria"/>
          <w:b/>
          <w:color w:val="002060"/>
          <w:sz w:val="32"/>
          <w:szCs w:val="28"/>
        </w:rPr>
        <w:tab/>
      </w:r>
      <w:r w:rsidR="00CB1284">
        <w:rPr>
          <w:rFonts w:ascii="Cambria" w:eastAsia="Calibri" w:hAnsi="Cambria"/>
          <w:b/>
          <w:color w:val="002060"/>
          <w:sz w:val="32"/>
          <w:szCs w:val="28"/>
        </w:rPr>
        <w:tab/>
      </w:r>
      <w:r w:rsidR="00CB1284" w:rsidRPr="00CB1284">
        <w:rPr>
          <w:rFonts w:ascii="Cambria" w:eastAsia="Calibri" w:hAnsi="Cambria"/>
          <w:b/>
          <w:color w:val="002060"/>
          <w:sz w:val="36"/>
          <w:szCs w:val="28"/>
        </w:rPr>
        <w:t xml:space="preserve">                         </w:t>
      </w:r>
      <w:r w:rsidR="00CB1284">
        <w:rPr>
          <w:rFonts w:ascii="Cambria" w:eastAsia="Calibri" w:hAnsi="Cambria"/>
          <w:b/>
          <w:color w:val="002060"/>
          <w:sz w:val="36"/>
          <w:szCs w:val="28"/>
        </w:rPr>
        <w:t xml:space="preserve">             </w:t>
      </w:r>
      <w:r w:rsidR="00CB1284" w:rsidRPr="00CB1284">
        <w:rPr>
          <w:rFonts w:ascii="Cambria" w:eastAsia="Calibri" w:hAnsi="Cambria"/>
          <w:b/>
          <w:color w:val="002060"/>
          <w:sz w:val="32"/>
          <w:szCs w:val="28"/>
        </w:rPr>
        <w:t>July 17, 2017</w:t>
      </w:r>
    </w:p>
    <w:p w14:paraId="3ED6C680" w14:textId="77777777" w:rsidR="00CB1284" w:rsidRPr="00CB1284" w:rsidRDefault="00CB1284" w:rsidP="00CB1284">
      <w:pPr>
        <w:spacing w:before="240" w:after="0" w:line="259" w:lineRule="auto"/>
        <w:rPr>
          <w:rFonts w:ascii="Cambria" w:eastAsia="Calibri" w:hAnsi="Cambria"/>
          <w:b/>
          <w:color w:val="002060"/>
          <w:sz w:val="36"/>
          <w:szCs w:val="28"/>
        </w:rPr>
      </w:pPr>
    </w:p>
    <w:p w14:paraId="5089EA33" w14:textId="77777777" w:rsidR="00CB1284" w:rsidRPr="00CB1284" w:rsidRDefault="00CB1284" w:rsidP="00CB1284">
      <w:pPr>
        <w:spacing w:after="160" w:line="259" w:lineRule="auto"/>
        <w:jc w:val="center"/>
        <w:rPr>
          <w:rFonts w:ascii="Cambria" w:eastAsia="Calibri" w:hAnsi="Cambria"/>
          <w:sz w:val="28"/>
          <w:szCs w:val="28"/>
        </w:rPr>
      </w:pPr>
      <w:r w:rsidRPr="00CB1284">
        <w:rPr>
          <w:rFonts w:ascii="Cambria" w:eastAsia="Calibri" w:hAnsi="Cambria"/>
          <w:sz w:val="28"/>
          <w:szCs w:val="28"/>
        </w:rPr>
        <w:t xml:space="preserve">                                                                 </w:t>
      </w:r>
    </w:p>
    <w:p w14:paraId="55EA8E3A" w14:textId="77777777" w:rsidR="00CB1284" w:rsidRDefault="00CB1284" w:rsidP="00490C6B">
      <w:pPr>
        <w:pStyle w:val="NoSpacing"/>
      </w:pPr>
    </w:p>
    <w:p w14:paraId="225F2FE6" w14:textId="77777777" w:rsidR="00006564" w:rsidRDefault="00006564" w:rsidP="00490C6B">
      <w:pPr>
        <w:pStyle w:val="NoSpacing"/>
      </w:pPr>
    </w:p>
    <w:p w14:paraId="38BD4274" w14:textId="77777777" w:rsidR="00C66D21" w:rsidRDefault="00C66D21" w:rsidP="00490C6B">
      <w:pPr>
        <w:pStyle w:val="NoSpacing"/>
      </w:pPr>
    </w:p>
    <w:p w14:paraId="4FAB22F2" w14:textId="77777777" w:rsidR="00FB1D39" w:rsidRDefault="00FB1D39" w:rsidP="00006564">
      <w:bookmarkStart w:id="1" w:name="_Hlk483924085"/>
      <w:bookmarkEnd w:id="1"/>
    </w:p>
    <w:p w14:paraId="736890B4" w14:textId="77777777" w:rsidR="00A80F74" w:rsidRPr="0034390C" w:rsidRDefault="00A80F74" w:rsidP="00A80F74">
      <w:pPr>
        <w:rPr>
          <w:b/>
          <w:color w:val="2E74B5" w:themeColor="accent1" w:themeShade="BF"/>
          <w:sz w:val="28"/>
        </w:rPr>
      </w:pPr>
      <w:bookmarkStart w:id="2" w:name="_Toc425444592"/>
      <w:bookmarkStart w:id="3" w:name="_Toc425444808"/>
      <w:bookmarkStart w:id="4" w:name="_Toc425456789"/>
      <w:bookmarkStart w:id="5" w:name="_Toc426147456"/>
      <w:bookmarkStart w:id="6" w:name="_Toc426147583"/>
      <w:bookmarkStart w:id="7" w:name="_Toc427775583"/>
      <w:bookmarkStart w:id="8" w:name="_Toc454525895"/>
      <w:bookmarkStart w:id="9" w:name="_Toc455588928"/>
      <w:bookmarkStart w:id="10" w:name="_Toc462835444"/>
      <w:r w:rsidRPr="0034390C">
        <w:rPr>
          <w:b/>
          <w:color w:val="2E74B5" w:themeColor="accent1" w:themeShade="BF"/>
          <w:sz w:val="28"/>
        </w:rPr>
        <w:t>Disclaimer</w:t>
      </w:r>
    </w:p>
    <w:p w14:paraId="0D842DB9" w14:textId="77777777" w:rsidR="00A80F74" w:rsidRPr="00E94C3D" w:rsidRDefault="00A80F74" w:rsidP="00A80F74">
      <w:pPr>
        <w:jc w:val="both"/>
        <w:rPr>
          <w:sz w:val="28"/>
        </w:rPr>
      </w:pPr>
      <w:r w:rsidRPr="00E94C3D">
        <w:rPr>
          <w:sz w:val="28"/>
        </w:rPr>
        <w:t>This report is a product of the International Bank for Reconstruction and Development / the World Bank. The findings, interpretation, and conclusions expressed in this paper do not necessarily reflect the views of the Executive Directors of the World Bank or the governments they represent. The World Bank does not guarantee the accuracy of the data included in this work.</w:t>
      </w:r>
    </w:p>
    <w:p w14:paraId="22DACE14" w14:textId="77777777" w:rsidR="00A80F74" w:rsidRPr="0034390C" w:rsidRDefault="00A80F74" w:rsidP="00A80F74">
      <w:pPr>
        <w:rPr>
          <w:b/>
          <w:color w:val="2E74B5" w:themeColor="accent1" w:themeShade="BF"/>
          <w:sz w:val="28"/>
        </w:rPr>
      </w:pPr>
      <w:r w:rsidRPr="0034390C">
        <w:rPr>
          <w:b/>
          <w:color w:val="2E74B5" w:themeColor="accent1" w:themeShade="BF"/>
          <w:sz w:val="28"/>
        </w:rPr>
        <w:t>Copyright Statement</w:t>
      </w:r>
    </w:p>
    <w:p w14:paraId="3F208DC3" w14:textId="77777777" w:rsidR="00A80F74" w:rsidRPr="00E94C3D" w:rsidRDefault="00A80F74" w:rsidP="00A80F74">
      <w:pPr>
        <w:jc w:val="both"/>
        <w:rPr>
          <w:sz w:val="28"/>
        </w:rPr>
      </w:pPr>
      <w:r w:rsidRPr="00E94C3D">
        <w:rPr>
          <w:sz w:val="28"/>
        </w:rPr>
        <w:t>The material in this publication is copyrighted. Copying and/or transmitting portions of this work without permission may be a violation of applicable laws.</w:t>
      </w:r>
    </w:p>
    <w:p w14:paraId="5EEB4A07" w14:textId="77777777" w:rsidR="00A80F74" w:rsidRPr="00E94C3D" w:rsidRDefault="00A80F74" w:rsidP="00A80F74">
      <w:pPr>
        <w:jc w:val="both"/>
        <w:rPr>
          <w:sz w:val="28"/>
          <w:lang w:val="ro-RO"/>
        </w:rPr>
      </w:pPr>
      <w:r w:rsidRPr="00E94C3D">
        <w:rPr>
          <w:sz w:val="28"/>
        </w:rPr>
        <w:t xml:space="preserve">For permission to photocopy or reprint any part of this work, please send a request with the </w:t>
      </w:r>
      <w:r>
        <w:rPr>
          <w:sz w:val="28"/>
        </w:rPr>
        <w:t xml:space="preserve">complete information to </w:t>
      </w:r>
      <w:r w:rsidRPr="00E94C3D">
        <w:rPr>
          <w:sz w:val="28"/>
        </w:rPr>
        <w:t>the World Bank Group Romania (Vasile Lascăr Street, No 31, Et 6, Sector 2, Bucharest, Romania)</w:t>
      </w:r>
    </w:p>
    <w:p w14:paraId="0383E6BB" w14:textId="77777777" w:rsidR="00A80F74" w:rsidRDefault="00A80F74" w:rsidP="000A2AA4">
      <w:pPr>
        <w:pStyle w:val="Heading2"/>
        <w:spacing w:after="360"/>
      </w:pPr>
    </w:p>
    <w:p w14:paraId="763754E5" w14:textId="77777777" w:rsidR="00A80F74" w:rsidRDefault="00A80F74">
      <w:pPr>
        <w:rPr>
          <w:rFonts w:asciiTheme="majorHAnsi" w:eastAsiaTheme="majorEastAsia" w:hAnsiTheme="majorHAnsi" w:cstheme="majorBidi"/>
          <w:b/>
          <w:bCs/>
          <w:color w:val="5B9BD5" w:themeColor="accent1"/>
          <w:sz w:val="26"/>
          <w:szCs w:val="26"/>
        </w:rPr>
      </w:pPr>
      <w:r>
        <w:br w:type="page"/>
      </w:r>
    </w:p>
    <w:p w14:paraId="43C0C18A" w14:textId="77777777" w:rsidR="000A2AA4" w:rsidRDefault="000A2AA4" w:rsidP="000A2AA4">
      <w:pPr>
        <w:pStyle w:val="Heading2"/>
        <w:spacing w:after="360"/>
      </w:pPr>
      <w:r>
        <w:lastRenderedPageBreak/>
        <w:t>Acknowledgements</w:t>
      </w:r>
    </w:p>
    <w:p w14:paraId="54CD97C9" w14:textId="77777777" w:rsidR="00AF78D4" w:rsidRDefault="000A2AA4" w:rsidP="000A2AA4">
      <w:r>
        <w:t xml:space="preserve">The World Bank Romania Country Office </w:t>
      </w:r>
      <w:r w:rsidR="002204AD">
        <w:t>commissioned this</w:t>
      </w:r>
      <w:r>
        <w:t xml:space="preserve"> evaluation of the Romania RAS program</w:t>
      </w:r>
      <w:r w:rsidR="009F5E5E">
        <w:t xml:space="preserve"> for the 2012-2015 programming period to assess how effectively the World Bank is contributing to the achievement of development objectives in collaboration with the Government of Romania. </w:t>
      </w:r>
      <w:r w:rsidRPr="00AD24E0">
        <w:t xml:space="preserve">The report was written by Dawn Roberts (independent consultant) </w:t>
      </w:r>
      <w:r w:rsidR="00AD24E0" w:rsidRPr="00AD24E0">
        <w:t xml:space="preserve">and </w:t>
      </w:r>
      <w:r w:rsidR="00AD24E0" w:rsidRPr="00E42A89">
        <w:t>András Tamás Torkos</w:t>
      </w:r>
      <w:r w:rsidR="00AD24E0">
        <w:t xml:space="preserve"> </w:t>
      </w:r>
      <w:r>
        <w:t>under the guidance of Corina Mirabela Grigore and Suzy Yoon-Yildiz</w:t>
      </w:r>
      <w:r w:rsidR="00AF78D4">
        <w:t xml:space="preserve">.  </w:t>
      </w:r>
      <w:r w:rsidR="00643A37">
        <w:t xml:space="preserve">Oana Maria Caraba provided invaluable assistance developing graphs to communicate the results. </w:t>
      </w:r>
      <w:r w:rsidR="00AF78D4">
        <w:t xml:space="preserve">Elisabetta Capannelli, Country Manager for Romania and Hungary provided overall leadership for the study.  </w:t>
      </w:r>
    </w:p>
    <w:p w14:paraId="6E44CCE3" w14:textId="77777777" w:rsidR="003427EB" w:rsidRDefault="004261F0" w:rsidP="000A2AA4">
      <w:r>
        <w:t xml:space="preserve">Many people provided valuable inputs throughout the evaluation and reporting process. </w:t>
      </w:r>
      <w:r w:rsidR="003427EB">
        <w:t>The authors gratefully acknowledge the contributions of client counterparts in the Government of Romania and other key stakeholders who agreed to be interviewed and provided candid reflections about the RAS implementation experience and outcomes</w:t>
      </w:r>
      <w:r w:rsidR="006E240F">
        <w:t xml:space="preserve"> during a mission in May 2016</w:t>
      </w:r>
      <w:r w:rsidR="003427EB">
        <w:t xml:space="preserve">. </w:t>
      </w:r>
      <w:r>
        <w:t>M</w:t>
      </w:r>
      <w:r w:rsidR="000A2AA4">
        <w:t xml:space="preserve">embers of the Romania Portfolio Team </w:t>
      </w:r>
      <w:r>
        <w:t>helped to identify key documents and stakeholders</w:t>
      </w:r>
      <w:r w:rsidR="00643A37">
        <w:t xml:space="preserve"> and </w:t>
      </w:r>
      <w:r>
        <w:t>schedule interviews</w:t>
      </w:r>
      <w:r w:rsidR="00643A37">
        <w:t xml:space="preserve">.  </w:t>
      </w:r>
      <w:r w:rsidR="00402C78">
        <w:t>World Bank task team leaders</w:t>
      </w:r>
      <w:r w:rsidR="003427EB">
        <w:t xml:space="preserve"> (TTLs)</w:t>
      </w:r>
      <w:r w:rsidR="00402C78">
        <w:t xml:space="preserve"> </w:t>
      </w:r>
      <w:r w:rsidR="003427EB">
        <w:t xml:space="preserve">provided detailed survey responses and worked with the evaluation team as needed to fill information gaps.  </w:t>
      </w:r>
      <w:r w:rsidR="006E240F">
        <w:t>RAS results in the report reflect updates provided by teams through December 2016.</w:t>
      </w:r>
    </w:p>
    <w:p w14:paraId="60751C9F" w14:textId="77777777" w:rsidR="000A2AA4" w:rsidRDefault="003427EB" w:rsidP="000A2AA4">
      <w:r>
        <w:t>Finally, this report has benefited</w:t>
      </w:r>
      <w:r w:rsidR="00F25849">
        <w:t xml:space="preserve"> greatly</w:t>
      </w:r>
      <w:r>
        <w:t xml:space="preserve"> from an in-depth review process. Sara Okada and Izlem Yenice served as peer reviewers and Antony Thompson</w:t>
      </w:r>
      <w:r w:rsidR="009C2103">
        <w:t xml:space="preserve"> (Country Manager for Bulgaria)</w:t>
      </w:r>
      <w:r>
        <w:t xml:space="preserve"> chaired a constructive review discussion to strengthen the findings and recommendations.  </w:t>
      </w:r>
      <w:r w:rsidR="006E240F">
        <w:t xml:space="preserve">The authors are also grateful for having had </w:t>
      </w:r>
      <w:r w:rsidR="00175BBA">
        <w:t xml:space="preserve">the opportunity to present the RAS evaluation framework to the </w:t>
      </w:r>
      <w:r w:rsidR="006E240F">
        <w:t xml:space="preserve">Results Management and Evaluation Stream </w:t>
      </w:r>
      <w:r w:rsidR="00175BBA">
        <w:t xml:space="preserve">community during the RMES Together event in May 2017, which provided important feedback that allowed the finalization of this report. </w:t>
      </w:r>
    </w:p>
    <w:p w14:paraId="07D7D8DB" w14:textId="77777777" w:rsidR="000A2AA4" w:rsidRDefault="000A2AA4" w:rsidP="000A2AA4">
      <w:pPr>
        <w:pStyle w:val="Heading2"/>
        <w:jc w:val="left"/>
      </w:pPr>
    </w:p>
    <w:p w14:paraId="7EA6FBE8" w14:textId="77777777" w:rsidR="000A2AA4" w:rsidRDefault="000A2AA4">
      <w:pPr>
        <w:rPr>
          <w:rFonts w:asciiTheme="majorHAnsi" w:eastAsiaTheme="majorEastAsia" w:hAnsiTheme="majorHAnsi" w:cstheme="majorBidi"/>
          <w:b/>
          <w:bCs/>
          <w:color w:val="5B9BD5" w:themeColor="accent1"/>
          <w:sz w:val="26"/>
          <w:szCs w:val="26"/>
        </w:rPr>
      </w:pPr>
      <w:r>
        <w:br w:type="page"/>
      </w:r>
    </w:p>
    <w:p w14:paraId="671AF5E1" w14:textId="77777777" w:rsidR="00585607" w:rsidRDefault="00585607" w:rsidP="00A84F29">
      <w:pPr>
        <w:pStyle w:val="Heading2"/>
      </w:pPr>
      <w:r>
        <w:lastRenderedPageBreak/>
        <w:t>Table of Contents</w:t>
      </w:r>
      <w:bookmarkEnd w:id="2"/>
      <w:bookmarkEnd w:id="3"/>
      <w:bookmarkEnd w:id="4"/>
      <w:bookmarkEnd w:id="5"/>
      <w:bookmarkEnd w:id="6"/>
      <w:bookmarkEnd w:id="7"/>
      <w:bookmarkEnd w:id="8"/>
      <w:bookmarkEnd w:id="9"/>
      <w:bookmarkEnd w:id="10"/>
    </w:p>
    <w:p w14:paraId="1057A9A9" w14:textId="77777777" w:rsidR="0006627D" w:rsidRDefault="00585607" w:rsidP="00A84F29">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0E14619C" w14:textId="77777777" w:rsidR="0006627D" w:rsidRDefault="000C5B10">
      <w:pPr>
        <w:pStyle w:val="TOC2"/>
        <w:rPr>
          <w:rFonts w:asciiTheme="minorHAnsi" w:eastAsiaTheme="minorEastAsia" w:hAnsiTheme="minorHAnsi" w:cstheme="minorBidi"/>
          <w:noProof/>
          <w:sz w:val="22"/>
          <w:szCs w:val="22"/>
        </w:rPr>
      </w:pPr>
      <w:hyperlink w:anchor="_Toc462835445" w:history="1">
        <w:r w:rsidR="0006627D" w:rsidRPr="00E70A0A">
          <w:rPr>
            <w:rStyle w:val="Hyperlink"/>
            <w:noProof/>
          </w:rPr>
          <w:t>Acronyms and Abbreviations</w:t>
        </w:r>
        <w:r w:rsidR="0006627D">
          <w:rPr>
            <w:noProof/>
            <w:webHidden/>
          </w:rPr>
          <w:tab/>
        </w:r>
        <w:r w:rsidR="0006627D">
          <w:rPr>
            <w:noProof/>
            <w:webHidden/>
          </w:rPr>
          <w:fldChar w:fldCharType="begin"/>
        </w:r>
        <w:r w:rsidR="0006627D">
          <w:rPr>
            <w:noProof/>
            <w:webHidden/>
          </w:rPr>
          <w:instrText xml:space="preserve"> PAGEREF _Toc462835445 \h </w:instrText>
        </w:r>
        <w:r w:rsidR="0006627D">
          <w:rPr>
            <w:noProof/>
            <w:webHidden/>
          </w:rPr>
        </w:r>
        <w:r w:rsidR="0006627D">
          <w:rPr>
            <w:noProof/>
            <w:webHidden/>
          </w:rPr>
          <w:fldChar w:fldCharType="separate"/>
        </w:r>
        <w:r w:rsidR="00B57374">
          <w:rPr>
            <w:noProof/>
            <w:webHidden/>
          </w:rPr>
          <w:t xml:space="preserve"> </w:t>
        </w:r>
        <w:r w:rsidR="0006627D">
          <w:rPr>
            <w:noProof/>
            <w:webHidden/>
          </w:rPr>
          <w:fldChar w:fldCharType="end"/>
        </w:r>
      </w:hyperlink>
    </w:p>
    <w:p w14:paraId="3EF14D67" w14:textId="77777777" w:rsidR="0006627D" w:rsidRDefault="000C5B10">
      <w:pPr>
        <w:pStyle w:val="TOC2"/>
        <w:rPr>
          <w:rFonts w:asciiTheme="minorHAnsi" w:eastAsiaTheme="minorEastAsia" w:hAnsiTheme="minorHAnsi" w:cstheme="minorBidi"/>
          <w:noProof/>
          <w:sz w:val="22"/>
          <w:szCs w:val="22"/>
        </w:rPr>
      </w:pPr>
      <w:hyperlink w:anchor="_Toc462835446" w:history="1">
        <w:r w:rsidR="0006627D" w:rsidRPr="00E70A0A">
          <w:rPr>
            <w:rStyle w:val="Hyperlink"/>
            <w:noProof/>
          </w:rPr>
          <w:t>Executive Summary</w:t>
        </w:r>
        <w:r w:rsidR="0006627D">
          <w:rPr>
            <w:noProof/>
            <w:webHidden/>
          </w:rPr>
          <w:tab/>
        </w:r>
        <w:r w:rsidR="0006627D">
          <w:rPr>
            <w:noProof/>
            <w:webHidden/>
          </w:rPr>
          <w:fldChar w:fldCharType="begin"/>
        </w:r>
        <w:r w:rsidR="0006627D">
          <w:rPr>
            <w:noProof/>
            <w:webHidden/>
          </w:rPr>
          <w:instrText xml:space="preserve"> PAGEREF _Toc462835446 \h </w:instrText>
        </w:r>
        <w:r w:rsidR="0006627D">
          <w:rPr>
            <w:noProof/>
            <w:webHidden/>
          </w:rPr>
        </w:r>
        <w:r w:rsidR="0006627D">
          <w:rPr>
            <w:noProof/>
            <w:webHidden/>
          </w:rPr>
          <w:fldChar w:fldCharType="separate"/>
        </w:r>
        <w:r w:rsidR="00B57374">
          <w:rPr>
            <w:noProof/>
            <w:webHidden/>
          </w:rPr>
          <w:t>iii</w:t>
        </w:r>
        <w:r w:rsidR="0006627D">
          <w:rPr>
            <w:noProof/>
            <w:webHidden/>
          </w:rPr>
          <w:fldChar w:fldCharType="end"/>
        </w:r>
      </w:hyperlink>
    </w:p>
    <w:p w14:paraId="4A3336F1" w14:textId="77777777" w:rsidR="0006627D" w:rsidRDefault="000C5B10">
      <w:pPr>
        <w:pStyle w:val="TOC2"/>
        <w:rPr>
          <w:rFonts w:asciiTheme="minorHAnsi" w:eastAsiaTheme="minorEastAsia" w:hAnsiTheme="minorHAnsi" w:cstheme="minorBidi"/>
          <w:noProof/>
          <w:sz w:val="22"/>
          <w:szCs w:val="22"/>
        </w:rPr>
      </w:pPr>
      <w:hyperlink w:anchor="_Toc462835502" w:history="1">
        <w:r w:rsidR="0006627D" w:rsidRPr="00E70A0A">
          <w:rPr>
            <w:rStyle w:val="Hyperlink"/>
            <w:noProof/>
          </w:rPr>
          <w:t>I.</w:t>
        </w:r>
        <w:r w:rsidR="0006627D">
          <w:rPr>
            <w:rFonts w:asciiTheme="minorHAnsi" w:eastAsiaTheme="minorEastAsia" w:hAnsiTheme="minorHAnsi" w:cstheme="minorBidi"/>
            <w:noProof/>
            <w:sz w:val="22"/>
            <w:szCs w:val="22"/>
          </w:rPr>
          <w:tab/>
        </w:r>
        <w:r w:rsidR="0006627D" w:rsidRPr="00E70A0A">
          <w:rPr>
            <w:rStyle w:val="Hyperlink"/>
            <w:noProof/>
          </w:rPr>
          <w:t>Introduction</w:t>
        </w:r>
        <w:r w:rsidR="0006627D">
          <w:rPr>
            <w:noProof/>
            <w:webHidden/>
          </w:rPr>
          <w:tab/>
        </w:r>
        <w:r w:rsidR="0006627D">
          <w:rPr>
            <w:noProof/>
            <w:webHidden/>
          </w:rPr>
          <w:fldChar w:fldCharType="begin"/>
        </w:r>
        <w:r w:rsidR="0006627D">
          <w:rPr>
            <w:noProof/>
            <w:webHidden/>
          </w:rPr>
          <w:instrText xml:space="preserve"> PAGEREF _Toc462835502 \h </w:instrText>
        </w:r>
        <w:r w:rsidR="0006627D">
          <w:rPr>
            <w:noProof/>
            <w:webHidden/>
          </w:rPr>
        </w:r>
        <w:r w:rsidR="0006627D">
          <w:rPr>
            <w:noProof/>
            <w:webHidden/>
          </w:rPr>
          <w:fldChar w:fldCharType="separate"/>
        </w:r>
        <w:r w:rsidR="00B57374">
          <w:rPr>
            <w:noProof/>
            <w:webHidden/>
          </w:rPr>
          <w:t>1</w:t>
        </w:r>
        <w:r w:rsidR="0006627D">
          <w:rPr>
            <w:noProof/>
            <w:webHidden/>
          </w:rPr>
          <w:fldChar w:fldCharType="end"/>
        </w:r>
      </w:hyperlink>
    </w:p>
    <w:p w14:paraId="29CFA32E" w14:textId="77777777" w:rsidR="0006627D" w:rsidRDefault="000C5B10">
      <w:pPr>
        <w:pStyle w:val="TOC3"/>
        <w:rPr>
          <w:rFonts w:asciiTheme="minorHAnsi" w:eastAsiaTheme="minorEastAsia" w:hAnsiTheme="minorHAnsi" w:cstheme="minorBidi"/>
          <w:noProof/>
          <w:sz w:val="22"/>
          <w:szCs w:val="22"/>
        </w:rPr>
      </w:pPr>
      <w:hyperlink w:anchor="_Toc462835503" w:history="1">
        <w:r w:rsidR="0006627D" w:rsidRPr="00E70A0A">
          <w:rPr>
            <w:rStyle w:val="Hyperlink"/>
            <w:noProof/>
          </w:rPr>
          <w:t>Background</w:t>
        </w:r>
        <w:r w:rsidR="0006627D">
          <w:rPr>
            <w:noProof/>
            <w:webHidden/>
          </w:rPr>
          <w:tab/>
        </w:r>
        <w:r w:rsidR="0006627D">
          <w:rPr>
            <w:noProof/>
            <w:webHidden/>
          </w:rPr>
          <w:fldChar w:fldCharType="begin"/>
        </w:r>
        <w:r w:rsidR="0006627D">
          <w:rPr>
            <w:noProof/>
            <w:webHidden/>
          </w:rPr>
          <w:instrText xml:space="preserve"> PAGEREF _Toc462835503 \h </w:instrText>
        </w:r>
        <w:r w:rsidR="0006627D">
          <w:rPr>
            <w:noProof/>
            <w:webHidden/>
          </w:rPr>
        </w:r>
        <w:r w:rsidR="0006627D">
          <w:rPr>
            <w:noProof/>
            <w:webHidden/>
          </w:rPr>
          <w:fldChar w:fldCharType="separate"/>
        </w:r>
        <w:r w:rsidR="00B57374">
          <w:rPr>
            <w:noProof/>
            <w:webHidden/>
          </w:rPr>
          <w:t>1</w:t>
        </w:r>
        <w:r w:rsidR="0006627D">
          <w:rPr>
            <w:noProof/>
            <w:webHidden/>
          </w:rPr>
          <w:fldChar w:fldCharType="end"/>
        </w:r>
      </w:hyperlink>
    </w:p>
    <w:p w14:paraId="1DB3D735" w14:textId="77777777" w:rsidR="0006627D" w:rsidRDefault="000C5B10">
      <w:pPr>
        <w:pStyle w:val="TOC3"/>
        <w:rPr>
          <w:rFonts w:asciiTheme="minorHAnsi" w:eastAsiaTheme="minorEastAsia" w:hAnsiTheme="minorHAnsi" w:cstheme="minorBidi"/>
          <w:noProof/>
          <w:sz w:val="22"/>
          <w:szCs w:val="22"/>
        </w:rPr>
      </w:pPr>
      <w:hyperlink w:anchor="_Toc462835504" w:history="1">
        <w:r w:rsidR="0006627D" w:rsidRPr="00E70A0A">
          <w:rPr>
            <w:rStyle w:val="Hyperlink"/>
            <w:noProof/>
          </w:rPr>
          <w:t>Methodology</w:t>
        </w:r>
        <w:r w:rsidR="0006627D">
          <w:rPr>
            <w:noProof/>
            <w:webHidden/>
          </w:rPr>
          <w:tab/>
        </w:r>
        <w:r w:rsidR="0006627D">
          <w:rPr>
            <w:noProof/>
            <w:webHidden/>
          </w:rPr>
          <w:fldChar w:fldCharType="begin"/>
        </w:r>
        <w:r w:rsidR="0006627D">
          <w:rPr>
            <w:noProof/>
            <w:webHidden/>
          </w:rPr>
          <w:instrText xml:space="preserve"> PAGEREF _Toc462835504 \h </w:instrText>
        </w:r>
        <w:r w:rsidR="0006627D">
          <w:rPr>
            <w:noProof/>
            <w:webHidden/>
          </w:rPr>
        </w:r>
        <w:r w:rsidR="0006627D">
          <w:rPr>
            <w:noProof/>
            <w:webHidden/>
          </w:rPr>
          <w:fldChar w:fldCharType="separate"/>
        </w:r>
        <w:r w:rsidR="00B57374">
          <w:rPr>
            <w:noProof/>
            <w:webHidden/>
          </w:rPr>
          <w:t>2</w:t>
        </w:r>
        <w:r w:rsidR="0006627D">
          <w:rPr>
            <w:noProof/>
            <w:webHidden/>
          </w:rPr>
          <w:fldChar w:fldCharType="end"/>
        </w:r>
      </w:hyperlink>
    </w:p>
    <w:p w14:paraId="1753C846" w14:textId="77777777" w:rsidR="0006627D" w:rsidRDefault="000C5B10">
      <w:pPr>
        <w:pStyle w:val="TOC3"/>
        <w:rPr>
          <w:rFonts w:asciiTheme="minorHAnsi" w:eastAsiaTheme="minorEastAsia" w:hAnsiTheme="minorHAnsi" w:cstheme="minorBidi"/>
          <w:noProof/>
          <w:sz w:val="22"/>
          <w:szCs w:val="22"/>
        </w:rPr>
      </w:pPr>
      <w:hyperlink w:anchor="_Toc462835505" w:history="1">
        <w:r w:rsidR="0006627D" w:rsidRPr="00E70A0A">
          <w:rPr>
            <w:rStyle w:val="Hyperlink"/>
            <w:noProof/>
          </w:rPr>
          <w:t>Report Structure</w:t>
        </w:r>
        <w:r w:rsidR="0006627D">
          <w:rPr>
            <w:noProof/>
            <w:webHidden/>
          </w:rPr>
          <w:tab/>
        </w:r>
        <w:r w:rsidR="0006627D">
          <w:rPr>
            <w:noProof/>
            <w:webHidden/>
          </w:rPr>
          <w:fldChar w:fldCharType="begin"/>
        </w:r>
        <w:r w:rsidR="0006627D">
          <w:rPr>
            <w:noProof/>
            <w:webHidden/>
          </w:rPr>
          <w:instrText xml:space="preserve"> PAGEREF _Toc462835505 \h </w:instrText>
        </w:r>
        <w:r w:rsidR="0006627D">
          <w:rPr>
            <w:noProof/>
            <w:webHidden/>
          </w:rPr>
        </w:r>
        <w:r w:rsidR="0006627D">
          <w:rPr>
            <w:noProof/>
            <w:webHidden/>
          </w:rPr>
          <w:fldChar w:fldCharType="separate"/>
        </w:r>
        <w:r w:rsidR="00B57374">
          <w:rPr>
            <w:noProof/>
            <w:webHidden/>
          </w:rPr>
          <w:t>6</w:t>
        </w:r>
        <w:r w:rsidR="0006627D">
          <w:rPr>
            <w:noProof/>
            <w:webHidden/>
          </w:rPr>
          <w:fldChar w:fldCharType="end"/>
        </w:r>
      </w:hyperlink>
    </w:p>
    <w:p w14:paraId="0436EBDE" w14:textId="77777777" w:rsidR="0006627D" w:rsidRDefault="000C5B10">
      <w:pPr>
        <w:pStyle w:val="TOC2"/>
        <w:rPr>
          <w:rFonts w:asciiTheme="minorHAnsi" w:eastAsiaTheme="minorEastAsia" w:hAnsiTheme="minorHAnsi" w:cstheme="minorBidi"/>
          <w:noProof/>
          <w:sz w:val="22"/>
          <w:szCs w:val="22"/>
        </w:rPr>
      </w:pPr>
      <w:hyperlink w:anchor="_Toc462835506" w:history="1">
        <w:r w:rsidR="0006627D" w:rsidRPr="00E70A0A">
          <w:rPr>
            <w:rStyle w:val="Hyperlink"/>
            <w:noProof/>
          </w:rPr>
          <w:t>II.</w:t>
        </w:r>
        <w:r w:rsidR="0006627D">
          <w:rPr>
            <w:rFonts w:asciiTheme="minorHAnsi" w:eastAsiaTheme="minorEastAsia" w:hAnsiTheme="minorHAnsi" w:cstheme="minorBidi"/>
            <w:noProof/>
            <w:sz w:val="22"/>
            <w:szCs w:val="22"/>
          </w:rPr>
          <w:tab/>
        </w:r>
        <w:r w:rsidR="0006627D" w:rsidRPr="00E70A0A">
          <w:rPr>
            <w:rStyle w:val="Hyperlink"/>
            <w:noProof/>
          </w:rPr>
          <w:t>Results for the Operational Program for Human Resources Development</w:t>
        </w:r>
        <w:r w:rsidR="0006627D">
          <w:rPr>
            <w:noProof/>
            <w:webHidden/>
          </w:rPr>
          <w:tab/>
        </w:r>
        <w:r w:rsidR="0006627D">
          <w:rPr>
            <w:noProof/>
            <w:webHidden/>
          </w:rPr>
          <w:fldChar w:fldCharType="begin"/>
        </w:r>
        <w:r w:rsidR="0006627D">
          <w:rPr>
            <w:noProof/>
            <w:webHidden/>
          </w:rPr>
          <w:instrText xml:space="preserve"> PAGEREF _Toc462835506 \h </w:instrText>
        </w:r>
        <w:r w:rsidR="0006627D">
          <w:rPr>
            <w:noProof/>
            <w:webHidden/>
          </w:rPr>
        </w:r>
        <w:r w:rsidR="0006627D">
          <w:rPr>
            <w:noProof/>
            <w:webHidden/>
          </w:rPr>
          <w:fldChar w:fldCharType="separate"/>
        </w:r>
        <w:r w:rsidR="00B57374">
          <w:rPr>
            <w:noProof/>
            <w:webHidden/>
          </w:rPr>
          <w:t>7</w:t>
        </w:r>
        <w:r w:rsidR="0006627D">
          <w:rPr>
            <w:noProof/>
            <w:webHidden/>
          </w:rPr>
          <w:fldChar w:fldCharType="end"/>
        </w:r>
      </w:hyperlink>
    </w:p>
    <w:p w14:paraId="4A034D3C" w14:textId="77777777" w:rsidR="0006627D" w:rsidRDefault="000C5B10">
      <w:pPr>
        <w:pStyle w:val="TOC3"/>
        <w:rPr>
          <w:rFonts w:asciiTheme="minorHAnsi" w:eastAsiaTheme="minorEastAsia" w:hAnsiTheme="minorHAnsi" w:cstheme="minorBidi"/>
          <w:noProof/>
          <w:sz w:val="22"/>
          <w:szCs w:val="22"/>
        </w:rPr>
      </w:pPr>
      <w:hyperlink w:anchor="_Toc462835507" w:history="1">
        <w:r w:rsidR="0006627D" w:rsidRPr="00E70A0A">
          <w:rPr>
            <w:rStyle w:val="Hyperlink"/>
            <w:noProof/>
          </w:rPr>
          <w:t>Overview</w:t>
        </w:r>
        <w:r w:rsidR="0006627D">
          <w:rPr>
            <w:noProof/>
            <w:webHidden/>
          </w:rPr>
          <w:tab/>
        </w:r>
        <w:r w:rsidR="0006627D">
          <w:rPr>
            <w:noProof/>
            <w:webHidden/>
          </w:rPr>
          <w:fldChar w:fldCharType="begin"/>
        </w:r>
        <w:r w:rsidR="0006627D">
          <w:rPr>
            <w:noProof/>
            <w:webHidden/>
          </w:rPr>
          <w:instrText xml:space="preserve"> PAGEREF _Toc462835507 \h </w:instrText>
        </w:r>
        <w:r w:rsidR="0006627D">
          <w:rPr>
            <w:noProof/>
            <w:webHidden/>
          </w:rPr>
        </w:r>
        <w:r w:rsidR="0006627D">
          <w:rPr>
            <w:noProof/>
            <w:webHidden/>
          </w:rPr>
          <w:fldChar w:fldCharType="separate"/>
        </w:r>
        <w:r w:rsidR="00B57374">
          <w:rPr>
            <w:noProof/>
            <w:webHidden/>
          </w:rPr>
          <w:t>7</w:t>
        </w:r>
        <w:r w:rsidR="0006627D">
          <w:rPr>
            <w:noProof/>
            <w:webHidden/>
          </w:rPr>
          <w:fldChar w:fldCharType="end"/>
        </w:r>
      </w:hyperlink>
    </w:p>
    <w:p w14:paraId="7BB6C95D" w14:textId="77777777" w:rsidR="0006627D" w:rsidRDefault="000C5B10">
      <w:pPr>
        <w:pStyle w:val="TOC3"/>
        <w:rPr>
          <w:rFonts w:asciiTheme="minorHAnsi" w:eastAsiaTheme="minorEastAsia" w:hAnsiTheme="minorHAnsi" w:cstheme="minorBidi"/>
          <w:noProof/>
          <w:sz w:val="22"/>
          <w:szCs w:val="22"/>
        </w:rPr>
      </w:pPr>
      <w:hyperlink w:anchor="_Toc462835508" w:history="1">
        <w:r w:rsidR="0006627D" w:rsidRPr="00E70A0A">
          <w:rPr>
            <w:rStyle w:val="Hyperlink"/>
            <w:noProof/>
          </w:rPr>
          <w:t>Ministry of Education and Scientific Research</w:t>
        </w:r>
        <w:r w:rsidR="0006627D">
          <w:rPr>
            <w:noProof/>
            <w:webHidden/>
          </w:rPr>
          <w:tab/>
        </w:r>
        <w:r w:rsidR="0006627D">
          <w:rPr>
            <w:noProof/>
            <w:webHidden/>
          </w:rPr>
          <w:fldChar w:fldCharType="begin"/>
        </w:r>
        <w:r w:rsidR="0006627D">
          <w:rPr>
            <w:noProof/>
            <w:webHidden/>
          </w:rPr>
          <w:instrText xml:space="preserve"> PAGEREF _Toc462835508 \h </w:instrText>
        </w:r>
        <w:r w:rsidR="0006627D">
          <w:rPr>
            <w:noProof/>
            <w:webHidden/>
          </w:rPr>
        </w:r>
        <w:r w:rsidR="0006627D">
          <w:rPr>
            <w:noProof/>
            <w:webHidden/>
          </w:rPr>
          <w:fldChar w:fldCharType="separate"/>
        </w:r>
        <w:r w:rsidR="00B57374">
          <w:rPr>
            <w:noProof/>
            <w:webHidden/>
          </w:rPr>
          <w:t>8</w:t>
        </w:r>
        <w:r w:rsidR="0006627D">
          <w:rPr>
            <w:noProof/>
            <w:webHidden/>
          </w:rPr>
          <w:fldChar w:fldCharType="end"/>
        </w:r>
      </w:hyperlink>
    </w:p>
    <w:p w14:paraId="2E57FB6F" w14:textId="77777777" w:rsidR="0006627D" w:rsidRDefault="000C5B10">
      <w:pPr>
        <w:pStyle w:val="TOC3"/>
        <w:rPr>
          <w:rFonts w:asciiTheme="minorHAnsi" w:eastAsiaTheme="minorEastAsia" w:hAnsiTheme="minorHAnsi" w:cstheme="minorBidi"/>
          <w:noProof/>
          <w:sz w:val="22"/>
          <w:szCs w:val="22"/>
        </w:rPr>
      </w:pPr>
      <w:hyperlink w:anchor="_Toc462835509" w:history="1">
        <w:r w:rsidR="0006627D" w:rsidRPr="00E70A0A">
          <w:rPr>
            <w:rStyle w:val="Hyperlink"/>
            <w:noProof/>
          </w:rPr>
          <w:t>Ministry of Labor, Family, Social Protection and Elderly</w:t>
        </w:r>
        <w:r w:rsidR="0006627D">
          <w:rPr>
            <w:noProof/>
            <w:webHidden/>
          </w:rPr>
          <w:tab/>
        </w:r>
        <w:r w:rsidR="0006627D">
          <w:rPr>
            <w:noProof/>
            <w:webHidden/>
          </w:rPr>
          <w:fldChar w:fldCharType="begin"/>
        </w:r>
        <w:r w:rsidR="0006627D">
          <w:rPr>
            <w:noProof/>
            <w:webHidden/>
          </w:rPr>
          <w:instrText xml:space="preserve"> PAGEREF _Toc462835509 \h </w:instrText>
        </w:r>
        <w:r w:rsidR="0006627D">
          <w:rPr>
            <w:noProof/>
            <w:webHidden/>
          </w:rPr>
        </w:r>
        <w:r w:rsidR="0006627D">
          <w:rPr>
            <w:noProof/>
            <w:webHidden/>
          </w:rPr>
          <w:fldChar w:fldCharType="separate"/>
        </w:r>
        <w:r w:rsidR="00B57374">
          <w:rPr>
            <w:noProof/>
            <w:webHidden/>
          </w:rPr>
          <w:t>10</w:t>
        </w:r>
        <w:r w:rsidR="0006627D">
          <w:rPr>
            <w:noProof/>
            <w:webHidden/>
          </w:rPr>
          <w:fldChar w:fldCharType="end"/>
        </w:r>
      </w:hyperlink>
    </w:p>
    <w:p w14:paraId="0055948A" w14:textId="77777777" w:rsidR="0006627D" w:rsidRDefault="000C5B10">
      <w:pPr>
        <w:pStyle w:val="TOC2"/>
        <w:rPr>
          <w:rFonts w:asciiTheme="minorHAnsi" w:eastAsiaTheme="minorEastAsia" w:hAnsiTheme="minorHAnsi" w:cstheme="minorBidi"/>
          <w:noProof/>
          <w:sz w:val="22"/>
          <w:szCs w:val="22"/>
        </w:rPr>
      </w:pPr>
      <w:hyperlink w:anchor="_Toc462835510" w:history="1">
        <w:r w:rsidR="0006627D" w:rsidRPr="00E70A0A">
          <w:rPr>
            <w:rStyle w:val="Hyperlink"/>
            <w:noProof/>
          </w:rPr>
          <w:t>III.</w:t>
        </w:r>
        <w:r w:rsidR="0006627D">
          <w:rPr>
            <w:rFonts w:asciiTheme="minorHAnsi" w:eastAsiaTheme="minorEastAsia" w:hAnsiTheme="minorHAnsi" w:cstheme="minorBidi"/>
            <w:noProof/>
            <w:sz w:val="22"/>
            <w:szCs w:val="22"/>
          </w:rPr>
          <w:tab/>
        </w:r>
        <w:r w:rsidR="0006627D" w:rsidRPr="00E70A0A">
          <w:rPr>
            <w:rStyle w:val="Hyperlink"/>
            <w:noProof/>
          </w:rPr>
          <w:t>Results for the Regional Operational Program</w:t>
        </w:r>
        <w:r w:rsidR="0006627D">
          <w:rPr>
            <w:noProof/>
            <w:webHidden/>
          </w:rPr>
          <w:tab/>
        </w:r>
        <w:r w:rsidR="0006627D">
          <w:rPr>
            <w:noProof/>
            <w:webHidden/>
          </w:rPr>
          <w:fldChar w:fldCharType="begin"/>
        </w:r>
        <w:r w:rsidR="0006627D">
          <w:rPr>
            <w:noProof/>
            <w:webHidden/>
          </w:rPr>
          <w:instrText xml:space="preserve"> PAGEREF _Toc462835510 \h </w:instrText>
        </w:r>
        <w:r w:rsidR="0006627D">
          <w:rPr>
            <w:noProof/>
            <w:webHidden/>
          </w:rPr>
        </w:r>
        <w:r w:rsidR="0006627D">
          <w:rPr>
            <w:noProof/>
            <w:webHidden/>
          </w:rPr>
          <w:fldChar w:fldCharType="separate"/>
        </w:r>
        <w:r w:rsidR="00B57374">
          <w:rPr>
            <w:noProof/>
            <w:webHidden/>
          </w:rPr>
          <w:t>17</w:t>
        </w:r>
        <w:r w:rsidR="0006627D">
          <w:rPr>
            <w:noProof/>
            <w:webHidden/>
          </w:rPr>
          <w:fldChar w:fldCharType="end"/>
        </w:r>
      </w:hyperlink>
    </w:p>
    <w:p w14:paraId="6E3022FC" w14:textId="77777777" w:rsidR="0006627D" w:rsidRDefault="000C5B10">
      <w:pPr>
        <w:pStyle w:val="TOC3"/>
        <w:rPr>
          <w:rFonts w:asciiTheme="minorHAnsi" w:eastAsiaTheme="minorEastAsia" w:hAnsiTheme="minorHAnsi" w:cstheme="minorBidi"/>
          <w:noProof/>
          <w:sz w:val="22"/>
          <w:szCs w:val="22"/>
        </w:rPr>
      </w:pPr>
      <w:hyperlink w:anchor="_Toc462835511" w:history="1">
        <w:r w:rsidR="0006627D" w:rsidRPr="00E70A0A">
          <w:rPr>
            <w:rStyle w:val="Hyperlink"/>
            <w:noProof/>
          </w:rPr>
          <w:t>Overview</w:t>
        </w:r>
        <w:r w:rsidR="0006627D">
          <w:rPr>
            <w:noProof/>
            <w:webHidden/>
          </w:rPr>
          <w:tab/>
        </w:r>
        <w:r w:rsidR="0006627D">
          <w:rPr>
            <w:noProof/>
            <w:webHidden/>
          </w:rPr>
          <w:fldChar w:fldCharType="begin"/>
        </w:r>
        <w:r w:rsidR="0006627D">
          <w:rPr>
            <w:noProof/>
            <w:webHidden/>
          </w:rPr>
          <w:instrText xml:space="preserve"> PAGEREF _Toc462835511 \h </w:instrText>
        </w:r>
        <w:r w:rsidR="0006627D">
          <w:rPr>
            <w:noProof/>
            <w:webHidden/>
          </w:rPr>
        </w:r>
        <w:r w:rsidR="0006627D">
          <w:rPr>
            <w:noProof/>
            <w:webHidden/>
          </w:rPr>
          <w:fldChar w:fldCharType="separate"/>
        </w:r>
        <w:r w:rsidR="00B57374">
          <w:rPr>
            <w:noProof/>
            <w:webHidden/>
          </w:rPr>
          <w:t>17</w:t>
        </w:r>
        <w:r w:rsidR="0006627D">
          <w:rPr>
            <w:noProof/>
            <w:webHidden/>
          </w:rPr>
          <w:fldChar w:fldCharType="end"/>
        </w:r>
      </w:hyperlink>
    </w:p>
    <w:p w14:paraId="47BB07DF" w14:textId="77777777" w:rsidR="0006627D" w:rsidRDefault="000C5B10">
      <w:pPr>
        <w:pStyle w:val="TOC3"/>
        <w:rPr>
          <w:rFonts w:asciiTheme="minorHAnsi" w:eastAsiaTheme="minorEastAsia" w:hAnsiTheme="minorHAnsi" w:cstheme="minorBidi"/>
          <w:noProof/>
          <w:sz w:val="22"/>
          <w:szCs w:val="22"/>
        </w:rPr>
      </w:pPr>
      <w:hyperlink w:anchor="_Toc462835512" w:history="1">
        <w:r w:rsidR="0006627D" w:rsidRPr="00E70A0A">
          <w:rPr>
            <w:rStyle w:val="Hyperlink"/>
            <w:noProof/>
          </w:rPr>
          <w:t>Integration of Urban Marginalized Groups</w:t>
        </w:r>
        <w:r w:rsidR="0006627D">
          <w:rPr>
            <w:noProof/>
            <w:webHidden/>
          </w:rPr>
          <w:tab/>
        </w:r>
        <w:r w:rsidR="0006627D">
          <w:rPr>
            <w:noProof/>
            <w:webHidden/>
          </w:rPr>
          <w:fldChar w:fldCharType="begin"/>
        </w:r>
        <w:r w:rsidR="0006627D">
          <w:rPr>
            <w:noProof/>
            <w:webHidden/>
          </w:rPr>
          <w:instrText xml:space="preserve"> PAGEREF _Toc462835512 \h </w:instrText>
        </w:r>
        <w:r w:rsidR="0006627D">
          <w:rPr>
            <w:noProof/>
            <w:webHidden/>
          </w:rPr>
        </w:r>
        <w:r w:rsidR="0006627D">
          <w:rPr>
            <w:noProof/>
            <w:webHidden/>
          </w:rPr>
          <w:fldChar w:fldCharType="separate"/>
        </w:r>
        <w:r w:rsidR="00B57374">
          <w:rPr>
            <w:noProof/>
            <w:webHidden/>
          </w:rPr>
          <w:t>18</w:t>
        </w:r>
        <w:r w:rsidR="0006627D">
          <w:rPr>
            <w:noProof/>
            <w:webHidden/>
          </w:rPr>
          <w:fldChar w:fldCharType="end"/>
        </w:r>
      </w:hyperlink>
    </w:p>
    <w:p w14:paraId="6D29D4A5" w14:textId="77777777" w:rsidR="0006627D" w:rsidRDefault="000C5B10">
      <w:pPr>
        <w:pStyle w:val="TOC3"/>
        <w:rPr>
          <w:rFonts w:asciiTheme="minorHAnsi" w:eastAsiaTheme="minorEastAsia" w:hAnsiTheme="minorHAnsi" w:cstheme="minorBidi"/>
          <w:noProof/>
          <w:sz w:val="22"/>
          <w:szCs w:val="22"/>
        </w:rPr>
      </w:pPr>
      <w:hyperlink w:anchor="_Toc462835513" w:history="1">
        <w:r w:rsidR="0006627D" w:rsidRPr="00E70A0A">
          <w:rPr>
            <w:rStyle w:val="Hyperlink"/>
            <w:noProof/>
          </w:rPr>
          <w:t>Project Selection Models</w:t>
        </w:r>
        <w:r w:rsidR="0006627D">
          <w:rPr>
            <w:noProof/>
            <w:webHidden/>
          </w:rPr>
          <w:tab/>
        </w:r>
        <w:r w:rsidR="0006627D">
          <w:rPr>
            <w:noProof/>
            <w:webHidden/>
          </w:rPr>
          <w:fldChar w:fldCharType="begin"/>
        </w:r>
        <w:r w:rsidR="0006627D">
          <w:rPr>
            <w:noProof/>
            <w:webHidden/>
          </w:rPr>
          <w:instrText xml:space="preserve"> PAGEREF _Toc462835513 \h </w:instrText>
        </w:r>
        <w:r w:rsidR="0006627D">
          <w:rPr>
            <w:noProof/>
            <w:webHidden/>
          </w:rPr>
        </w:r>
        <w:r w:rsidR="0006627D">
          <w:rPr>
            <w:noProof/>
            <w:webHidden/>
          </w:rPr>
          <w:fldChar w:fldCharType="separate"/>
        </w:r>
        <w:r w:rsidR="00B57374">
          <w:rPr>
            <w:noProof/>
            <w:webHidden/>
          </w:rPr>
          <w:t>19</w:t>
        </w:r>
        <w:r w:rsidR="0006627D">
          <w:rPr>
            <w:noProof/>
            <w:webHidden/>
          </w:rPr>
          <w:fldChar w:fldCharType="end"/>
        </w:r>
      </w:hyperlink>
    </w:p>
    <w:p w14:paraId="78CFA796" w14:textId="77777777" w:rsidR="0006627D" w:rsidRDefault="000C5B10">
      <w:pPr>
        <w:pStyle w:val="TOC3"/>
        <w:rPr>
          <w:rFonts w:asciiTheme="minorHAnsi" w:eastAsiaTheme="minorEastAsia" w:hAnsiTheme="minorHAnsi" w:cstheme="minorBidi"/>
          <w:noProof/>
          <w:sz w:val="22"/>
          <w:szCs w:val="22"/>
        </w:rPr>
      </w:pPr>
      <w:hyperlink w:anchor="_Toc462835514" w:history="1">
        <w:r w:rsidR="0006627D" w:rsidRPr="00E70A0A">
          <w:rPr>
            <w:rStyle w:val="Hyperlink"/>
            <w:rFonts w:eastAsia="Times New Roman"/>
            <w:noProof/>
          </w:rPr>
          <w:t>Growth Poles</w:t>
        </w:r>
        <w:r w:rsidR="0006627D">
          <w:rPr>
            <w:noProof/>
            <w:webHidden/>
          </w:rPr>
          <w:tab/>
        </w:r>
        <w:r w:rsidR="0006627D">
          <w:rPr>
            <w:noProof/>
            <w:webHidden/>
          </w:rPr>
          <w:fldChar w:fldCharType="begin"/>
        </w:r>
        <w:r w:rsidR="0006627D">
          <w:rPr>
            <w:noProof/>
            <w:webHidden/>
          </w:rPr>
          <w:instrText xml:space="preserve"> PAGEREF _Toc462835514 \h </w:instrText>
        </w:r>
        <w:r w:rsidR="0006627D">
          <w:rPr>
            <w:noProof/>
            <w:webHidden/>
          </w:rPr>
        </w:r>
        <w:r w:rsidR="0006627D">
          <w:rPr>
            <w:noProof/>
            <w:webHidden/>
          </w:rPr>
          <w:fldChar w:fldCharType="separate"/>
        </w:r>
        <w:r w:rsidR="00B57374">
          <w:rPr>
            <w:noProof/>
            <w:webHidden/>
          </w:rPr>
          <w:t>20</w:t>
        </w:r>
        <w:r w:rsidR="0006627D">
          <w:rPr>
            <w:noProof/>
            <w:webHidden/>
          </w:rPr>
          <w:fldChar w:fldCharType="end"/>
        </w:r>
      </w:hyperlink>
    </w:p>
    <w:p w14:paraId="515D2A31" w14:textId="77777777" w:rsidR="0006627D" w:rsidRDefault="000C5B10">
      <w:pPr>
        <w:pStyle w:val="TOC3"/>
        <w:rPr>
          <w:rFonts w:asciiTheme="minorHAnsi" w:eastAsiaTheme="minorEastAsia" w:hAnsiTheme="minorHAnsi" w:cstheme="minorBidi"/>
          <w:noProof/>
          <w:sz w:val="22"/>
          <w:szCs w:val="22"/>
        </w:rPr>
      </w:pPr>
      <w:hyperlink w:anchor="_Toc462835515" w:history="1">
        <w:r w:rsidR="0006627D" w:rsidRPr="00E70A0A">
          <w:rPr>
            <w:rStyle w:val="Hyperlink"/>
            <w:rFonts w:eastAsia="Times New Roman"/>
            <w:noProof/>
          </w:rPr>
          <w:t>Communication and Collaboration between MA and IBs</w:t>
        </w:r>
        <w:r w:rsidR="0006627D">
          <w:rPr>
            <w:noProof/>
            <w:webHidden/>
          </w:rPr>
          <w:tab/>
        </w:r>
        <w:r w:rsidR="0006627D">
          <w:rPr>
            <w:noProof/>
            <w:webHidden/>
          </w:rPr>
          <w:fldChar w:fldCharType="begin"/>
        </w:r>
        <w:r w:rsidR="0006627D">
          <w:rPr>
            <w:noProof/>
            <w:webHidden/>
          </w:rPr>
          <w:instrText xml:space="preserve"> PAGEREF _Toc462835515 \h </w:instrText>
        </w:r>
        <w:r w:rsidR="0006627D">
          <w:rPr>
            <w:noProof/>
            <w:webHidden/>
          </w:rPr>
        </w:r>
        <w:r w:rsidR="0006627D">
          <w:rPr>
            <w:noProof/>
            <w:webHidden/>
          </w:rPr>
          <w:fldChar w:fldCharType="separate"/>
        </w:r>
        <w:r w:rsidR="00B57374">
          <w:rPr>
            <w:noProof/>
            <w:webHidden/>
          </w:rPr>
          <w:t>21</w:t>
        </w:r>
        <w:r w:rsidR="0006627D">
          <w:rPr>
            <w:noProof/>
            <w:webHidden/>
          </w:rPr>
          <w:fldChar w:fldCharType="end"/>
        </w:r>
      </w:hyperlink>
    </w:p>
    <w:p w14:paraId="7E2867A6" w14:textId="77777777" w:rsidR="0006627D" w:rsidRDefault="000C5B10">
      <w:pPr>
        <w:pStyle w:val="TOC3"/>
        <w:rPr>
          <w:rFonts w:asciiTheme="minorHAnsi" w:eastAsiaTheme="minorEastAsia" w:hAnsiTheme="minorHAnsi" w:cstheme="minorBidi"/>
          <w:noProof/>
          <w:sz w:val="22"/>
          <w:szCs w:val="22"/>
        </w:rPr>
      </w:pPr>
      <w:hyperlink w:anchor="_Toc462835516" w:history="1">
        <w:r w:rsidR="0006627D" w:rsidRPr="00E70A0A">
          <w:rPr>
            <w:rStyle w:val="Hyperlink"/>
            <w:rFonts w:eastAsia="Times New Roman"/>
            <w:noProof/>
          </w:rPr>
          <w:t>Reflections</w:t>
        </w:r>
        <w:r w:rsidR="0006627D">
          <w:rPr>
            <w:noProof/>
            <w:webHidden/>
          </w:rPr>
          <w:tab/>
        </w:r>
        <w:r w:rsidR="0006627D">
          <w:rPr>
            <w:noProof/>
            <w:webHidden/>
          </w:rPr>
          <w:fldChar w:fldCharType="begin"/>
        </w:r>
        <w:r w:rsidR="0006627D">
          <w:rPr>
            <w:noProof/>
            <w:webHidden/>
          </w:rPr>
          <w:instrText xml:space="preserve"> PAGEREF _Toc462835516 \h </w:instrText>
        </w:r>
        <w:r w:rsidR="0006627D">
          <w:rPr>
            <w:noProof/>
            <w:webHidden/>
          </w:rPr>
        </w:r>
        <w:r w:rsidR="0006627D">
          <w:rPr>
            <w:noProof/>
            <w:webHidden/>
          </w:rPr>
          <w:fldChar w:fldCharType="separate"/>
        </w:r>
        <w:r w:rsidR="00B57374">
          <w:rPr>
            <w:noProof/>
            <w:webHidden/>
          </w:rPr>
          <w:t>22</w:t>
        </w:r>
        <w:r w:rsidR="0006627D">
          <w:rPr>
            <w:noProof/>
            <w:webHidden/>
          </w:rPr>
          <w:fldChar w:fldCharType="end"/>
        </w:r>
      </w:hyperlink>
    </w:p>
    <w:p w14:paraId="6F1D40F1" w14:textId="77777777" w:rsidR="0006627D" w:rsidRDefault="000C5B10">
      <w:pPr>
        <w:pStyle w:val="TOC2"/>
        <w:rPr>
          <w:rFonts w:asciiTheme="minorHAnsi" w:eastAsiaTheme="minorEastAsia" w:hAnsiTheme="minorHAnsi" w:cstheme="minorBidi"/>
          <w:noProof/>
          <w:sz w:val="22"/>
          <w:szCs w:val="22"/>
        </w:rPr>
      </w:pPr>
      <w:hyperlink w:anchor="_Toc462835517" w:history="1">
        <w:r w:rsidR="0006627D" w:rsidRPr="00E70A0A">
          <w:rPr>
            <w:rStyle w:val="Hyperlink"/>
            <w:noProof/>
          </w:rPr>
          <w:t>IV.</w:t>
        </w:r>
        <w:r w:rsidR="0006627D">
          <w:rPr>
            <w:rFonts w:asciiTheme="minorHAnsi" w:eastAsiaTheme="minorEastAsia" w:hAnsiTheme="minorHAnsi" w:cstheme="minorBidi"/>
            <w:noProof/>
            <w:sz w:val="22"/>
            <w:szCs w:val="22"/>
          </w:rPr>
          <w:tab/>
        </w:r>
        <w:r w:rsidR="0006627D" w:rsidRPr="00E70A0A">
          <w:rPr>
            <w:rStyle w:val="Hyperlink"/>
            <w:noProof/>
          </w:rPr>
          <w:t>Results for the Technical Assistance Operational Program</w:t>
        </w:r>
        <w:r w:rsidR="0006627D">
          <w:rPr>
            <w:noProof/>
            <w:webHidden/>
          </w:rPr>
          <w:tab/>
        </w:r>
        <w:r w:rsidR="0006627D">
          <w:rPr>
            <w:noProof/>
            <w:webHidden/>
          </w:rPr>
          <w:fldChar w:fldCharType="begin"/>
        </w:r>
        <w:r w:rsidR="0006627D">
          <w:rPr>
            <w:noProof/>
            <w:webHidden/>
          </w:rPr>
          <w:instrText xml:space="preserve"> PAGEREF _Toc462835517 \h </w:instrText>
        </w:r>
        <w:r w:rsidR="0006627D">
          <w:rPr>
            <w:noProof/>
            <w:webHidden/>
          </w:rPr>
        </w:r>
        <w:r w:rsidR="0006627D">
          <w:rPr>
            <w:noProof/>
            <w:webHidden/>
          </w:rPr>
          <w:fldChar w:fldCharType="separate"/>
        </w:r>
        <w:r w:rsidR="00B57374">
          <w:rPr>
            <w:noProof/>
            <w:webHidden/>
          </w:rPr>
          <w:t>24</w:t>
        </w:r>
        <w:r w:rsidR="0006627D">
          <w:rPr>
            <w:noProof/>
            <w:webHidden/>
          </w:rPr>
          <w:fldChar w:fldCharType="end"/>
        </w:r>
      </w:hyperlink>
    </w:p>
    <w:p w14:paraId="50513E48" w14:textId="77777777" w:rsidR="0006627D" w:rsidRDefault="000C5B10">
      <w:pPr>
        <w:pStyle w:val="TOC3"/>
        <w:rPr>
          <w:rFonts w:asciiTheme="minorHAnsi" w:eastAsiaTheme="minorEastAsia" w:hAnsiTheme="minorHAnsi" w:cstheme="minorBidi"/>
          <w:noProof/>
          <w:sz w:val="22"/>
          <w:szCs w:val="22"/>
        </w:rPr>
      </w:pPr>
      <w:hyperlink w:anchor="_Toc462835518" w:history="1">
        <w:r w:rsidR="0006627D" w:rsidRPr="00E70A0A">
          <w:rPr>
            <w:rStyle w:val="Hyperlink"/>
            <w:noProof/>
          </w:rPr>
          <w:t>Overview</w:t>
        </w:r>
        <w:r w:rsidR="0006627D">
          <w:rPr>
            <w:noProof/>
            <w:webHidden/>
          </w:rPr>
          <w:tab/>
        </w:r>
        <w:r w:rsidR="0006627D">
          <w:rPr>
            <w:noProof/>
            <w:webHidden/>
          </w:rPr>
          <w:fldChar w:fldCharType="begin"/>
        </w:r>
        <w:r w:rsidR="0006627D">
          <w:rPr>
            <w:noProof/>
            <w:webHidden/>
          </w:rPr>
          <w:instrText xml:space="preserve"> PAGEREF _Toc462835518 \h </w:instrText>
        </w:r>
        <w:r w:rsidR="0006627D">
          <w:rPr>
            <w:noProof/>
            <w:webHidden/>
          </w:rPr>
        </w:r>
        <w:r w:rsidR="0006627D">
          <w:rPr>
            <w:noProof/>
            <w:webHidden/>
          </w:rPr>
          <w:fldChar w:fldCharType="separate"/>
        </w:r>
        <w:r w:rsidR="00B57374">
          <w:rPr>
            <w:noProof/>
            <w:webHidden/>
          </w:rPr>
          <w:t>24</w:t>
        </w:r>
        <w:r w:rsidR="0006627D">
          <w:rPr>
            <w:noProof/>
            <w:webHidden/>
          </w:rPr>
          <w:fldChar w:fldCharType="end"/>
        </w:r>
      </w:hyperlink>
    </w:p>
    <w:p w14:paraId="57CF3D2D" w14:textId="77777777" w:rsidR="0006627D" w:rsidRDefault="000C5B10">
      <w:pPr>
        <w:pStyle w:val="TOC3"/>
        <w:rPr>
          <w:rFonts w:asciiTheme="minorHAnsi" w:eastAsiaTheme="minorEastAsia" w:hAnsiTheme="minorHAnsi" w:cstheme="minorBidi"/>
          <w:noProof/>
          <w:sz w:val="22"/>
          <w:szCs w:val="22"/>
        </w:rPr>
      </w:pPr>
      <w:hyperlink w:anchor="_Toc462835519" w:history="1">
        <w:r w:rsidR="0006627D" w:rsidRPr="00E70A0A">
          <w:rPr>
            <w:rStyle w:val="Hyperlink"/>
            <w:noProof/>
          </w:rPr>
          <w:t>Chancellery of the Prime Minister</w:t>
        </w:r>
        <w:r w:rsidR="0006627D">
          <w:rPr>
            <w:noProof/>
            <w:webHidden/>
          </w:rPr>
          <w:tab/>
        </w:r>
        <w:r w:rsidR="0006627D">
          <w:rPr>
            <w:noProof/>
            <w:webHidden/>
          </w:rPr>
          <w:fldChar w:fldCharType="begin"/>
        </w:r>
        <w:r w:rsidR="0006627D">
          <w:rPr>
            <w:noProof/>
            <w:webHidden/>
          </w:rPr>
          <w:instrText xml:space="preserve"> PAGEREF _Toc462835519 \h </w:instrText>
        </w:r>
        <w:r w:rsidR="0006627D">
          <w:rPr>
            <w:noProof/>
            <w:webHidden/>
          </w:rPr>
        </w:r>
        <w:r w:rsidR="0006627D">
          <w:rPr>
            <w:noProof/>
            <w:webHidden/>
          </w:rPr>
          <w:fldChar w:fldCharType="separate"/>
        </w:r>
        <w:r w:rsidR="00B57374">
          <w:rPr>
            <w:noProof/>
            <w:webHidden/>
          </w:rPr>
          <w:t>25</w:t>
        </w:r>
        <w:r w:rsidR="0006627D">
          <w:rPr>
            <w:noProof/>
            <w:webHidden/>
          </w:rPr>
          <w:fldChar w:fldCharType="end"/>
        </w:r>
      </w:hyperlink>
    </w:p>
    <w:p w14:paraId="446ACC34" w14:textId="77777777" w:rsidR="0006627D" w:rsidRDefault="000C5B10">
      <w:pPr>
        <w:pStyle w:val="TOC3"/>
        <w:rPr>
          <w:rFonts w:asciiTheme="minorHAnsi" w:eastAsiaTheme="minorEastAsia" w:hAnsiTheme="minorHAnsi" w:cstheme="minorBidi"/>
          <w:noProof/>
          <w:sz w:val="22"/>
          <w:szCs w:val="22"/>
        </w:rPr>
      </w:pPr>
      <w:hyperlink w:anchor="_Toc462835520" w:history="1">
        <w:r w:rsidR="0006627D" w:rsidRPr="00E70A0A">
          <w:rPr>
            <w:rStyle w:val="Hyperlink"/>
            <w:noProof/>
          </w:rPr>
          <w:t>Ministry of Regional Development and Public Administration</w:t>
        </w:r>
        <w:r w:rsidR="0006627D">
          <w:rPr>
            <w:noProof/>
            <w:webHidden/>
          </w:rPr>
          <w:tab/>
        </w:r>
        <w:r w:rsidR="0006627D">
          <w:rPr>
            <w:noProof/>
            <w:webHidden/>
          </w:rPr>
          <w:fldChar w:fldCharType="begin"/>
        </w:r>
        <w:r w:rsidR="0006627D">
          <w:rPr>
            <w:noProof/>
            <w:webHidden/>
          </w:rPr>
          <w:instrText xml:space="preserve"> PAGEREF _Toc462835520 \h </w:instrText>
        </w:r>
        <w:r w:rsidR="0006627D">
          <w:rPr>
            <w:noProof/>
            <w:webHidden/>
          </w:rPr>
        </w:r>
        <w:r w:rsidR="0006627D">
          <w:rPr>
            <w:noProof/>
            <w:webHidden/>
          </w:rPr>
          <w:fldChar w:fldCharType="separate"/>
        </w:r>
        <w:r w:rsidR="00B57374">
          <w:rPr>
            <w:noProof/>
            <w:webHidden/>
          </w:rPr>
          <w:t>30</w:t>
        </w:r>
        <w:r w:rsidR="0006627D">
          <w:rPr>
            <w:noProof/>
            <w:webHidden/>
          </w:rPr>
          <w:fldChar w:fldCharType="end"/>
        </w:r>
      </w:hyperlink>
    </w:p>
    <w:p w14:paraId="5028AD19" w14:textId="77777777" w:rsidR="0006627D" w:rsidRDefault="000C5B10">
      <w:pPr>
        <w:pStyle w:val="TOC3"/>
        <w:rPr>
          <w:rFonts w:asciiTheme="minorHAnsi" w:eastAsiaTheme="minorEastAsia" w:hAnsiTheme="minorHAnsi" w:cstheme="minorBidi"/>
          <w:noProof/>
          <w:sz w:val="22"/>
          <w:szCs w:val="22"/>
        </w:rPr>
      </w:pPr>
      <w:hyperlink w:anchor="_Toc462835521" w:history="1">
        <w:r w:rsidR="0006627D" w:rsidRPr="00E70A0A">
          <w:rPr>
            <w:rStyle w:val="Hyperlink"/>
            <w:noProof/>
          </w:rPr>
          <w:t>Ministry of Environment, Waters, and Forests</w:t>
        </w:r>
        <w:r w:rsidR="0006627D">
          <w:rPr>
            <w:noProof/>
            <w:webHidden/>
          </w:rPr>
          <w:tab/>
        </w:r>
        <w:r w:rsidR="0006627D">
          <w:rPr>
            <w:noProof/>
            <w:webHidden/>
          </w:rPr>
          <w:fldChar w:fldCharType="begin"/>
        </w:r>
        <w:r w:rsidR="0006627D">
          <w:rPr>
            <w:noProof/>
            <w:webHidden/>
          </w:rPr>
          <w:instrText xml:space="preserve"> PAGEREF _Toc462835521 \h </w:instrText>
        </w:r>
        <w:r w:rsidR="0006627D">
          <w:rPr>
            <w:noProof/>
            <w:webHidden/>
          </w:rPr>
        </w:r>
        <w:r w:rsidR="0006627D">
          <w:rPr>
            <w:noProof/>
            <w:webHidden/>
          </w:rPr>
          <w:fldChar w:fldCharType="separate"/>
        </w:r>
        <w:r w:rsidR="00B57374">
          <w:rPr>
            <w:noProof/>
            <w:webHidden/>
          </w:rPr>
          <w:t>37</w:t>
        </w:r>
        <w:r w:rsidR="0006627D">
          <w:rPr>
            <w:noProof/>
            <w:webHidden/>
          </w:rPr>
          <w:fldChar w:fldCharType="end"/>
        </w:r>
      </w:hyperlink>
    </w:p>
    <w:p w14:paraId="4385797D" w14:textId="77777777" w:rsidR="0006627D" w:rsidRDefault="000C5B10">
      <w:pPr>
        <w:pStyle w:val="TOC3"/>
        <w:rPr>
          <w:rFonts w:asciiTheme="minorHAnsi" w:eastAsiaTheme="minorEastAsia" w:hAnsiTheme="minorHAnsi" w:cstheme="minorBidi"/>
          <w:noProof/>
          <w:sz w:val="22"/>
          <w:szCs w:val="22"/>
        </w:rPr>
      </w:pPr>
      <w:hyperlink w:anchor="_Toc462835522" w:history="1">
        <w:r w:rsidR="0006627D" w:rsidRPr="00E70A0A">
          <w:rPr>
            <w:rStyle w:val="Hyperlink"/>
            <w:noProof/>
          </w:rPr>
          <w:t>Ministry of European Funds</w:t>
        </w:r>
        <w:r w:rsidR="0006627D">
          <w:rPr>
            <w:noProof/>
            <w:webHidden/>
          </w:rPr>
          <w:tab/>
        </w:r>
        <w:r w:rsidR="0006627D">
          <w:rPr>
            <w:noProof/>
            <w:webHidden/>
          </w:rPr>
          <w:fldChar w:fldCharType="begin"/>
        </w:r>
        <w:r w:rsidR="0006627D">
          <w:rPr>
            <w:noProof/>
            <w:webHidden/>
          </w:rPr>
          <w:instrText xml:space="preserve"> PAGEREF _Toc462835522 \h </w:instrText>
        </w:r>
        <w:r w:rsidR="0006627D">
          <w:rPr>
            <w:noProof/>
            <w:webHidden/>
          </w:rPr>
        </w:r>
        <w:r w:rsidR="0006627D">
          <w:rPr>
            <w:noProof/>
            <w:webHidden/>
          </w:rPr>
          <w:fldChar w:fldCharType="separate"/>
        </w:r>
        <w:r w:rsidR="00B57374">
          <w:rPr>
            <w:noProof/>
            <w:webHidden/>
          </w:rPr>
          <w:t>40</w:t>
        </w:r>
        <w:r w:rsidR="0006627D">
          <w:rPr>
            <w:noProof/>
            <w:webHidden/>
          </w:rPr>
          <w:fldChar w:fldCharType="end"/>
        </w:r>
      </w:hyperlink>
    </w:p>
    <w:p w14:paraId="72928F57" w14:textId="77777777" w:rsidR="0006627D" w:rsidRDefault="000C5B10">
      <w:pPr>
        <w:pStyle w:val="TOC3"/>
        <w:rPr>
          <w:rFonts w:asciiTheme="minorHAnsi" w:eastAsiaTheme="minorEastAsia" w:hAnsiTheme="minorHAnsi" w:cstheme="minorBidi"/>
          <w:noProof/>
          <w:sz w:val="22"/>
          <w:szCs w:val="22"/>
        </w:rPr>
      </w:pPr>
      <w:hyperlink w:anchor="_Toc462835523" w:history="1">
        <w:r w:rsidR="0006627D" w:rsidRPr="00E70A0A">
          <w:rPr>
            <w:rStyle w:val="Hyperlink"/>
            <w:noProof/>
          </w:rPr>
          <w:t>Ministry of Public Finance</w:t>
        </w:r>
        <w:r w:rsidR="0006627D">
          <w:rPr>
            <w:noProof/>
            <w:webHidden/>
          </w:rPr>
          <w:tab/>
        </w:r>
        <w:r w:rsidR="0006627D">
          <w:rPr>
            <w:noProof/>
            <w:webHidden/>
          </w:rPr>
          <w:fldChar w:fldCharType="begin"/>
        </w:r>
        <w:r w:rsidR="0006627D">
          <w:rPr>
            <w:noProof/>
            <w:webHidden/>
          </w:rPr>
          <w:instrText xml:space="preserve"> PAGEREF _Toc462835523 \h </w:instrText>
        </w:r>
        <w:r w:rsidR="0006627D">
          <w:rPr>
            <w:noProof/>
            <w:webHidden/>
          </w:rPr>
        </w:r>
        <w:r w:rsidR="0006627D">
          <w:rPr>
            <w:noProof/>
            <w:webHidden/>
          </w:rPr>
          <w:fldChar w:fldCharType="separate"/>
        </w:r>
        <w:r w:rsidR="00B57374">
          <w:rPr>
            <w:noProof/>
            <w:webHidden/>
          </w:rPr>
          <w:t>43</w:t>
        </w:r>
        <w:r w:rsidR="0006627D">
          <w:rPr>
            <w:noProof/>
            <w:webHidden/>
          </w:rPr>
          <w:fldChar w:fldCharType="end"/>
        </w:r>
      </w:hyperlink>
    </w:p>
    <w:p w14:paraId="7B920220" w14:textId="77777777" w:rsidR="0006627D" w:rsidRDefault="000C5B10">
      <w:pPr>
        <w:pStyle w:val="TOC3"/>
        <w:rPr>
          <w:rFonts w:asciiTheme="minorHAnsi" w:eastAsiaTheme="minorEastAsia" w:hAnsiTheme="minorHAnsi" w:cstheme="minorBidi"/>
          <w:noProof/>
          <w:sz w:val="22"/>
          <w:szCs w:val="22"/>
        </w:rPr>
      </w:pPr>
      <w:hyperlink w:anchor="_Toc462835524" w:history="1">
        <w:r w:rsidR="0006627D" w:rsidRPr="00E70A0A">
          <w:rPr>
            <w:rStyle w:val="Hyperlink"/>
            <w:noProof/>
          </w:rPr>
          <w:t>National Agency for Cadastre and Land Registration</w:t>
        </w:r>
        <w:r w:rsidR="0006627D">
          <w:rPr>
            <w:noProof/>
            <w:webHidden/>
          </w:rPr>
          <w:tab/>
        </w:r>
        <w:r w:rsidR="0006627D">
          <w:rPr>
            <w:noProof/>
            <w:webHidden/>
          </w:rPr>
          <w:fldChar w:fldCharType="begin"/>
        </w:r>
        <w:r w:rsidR="0006627D">
          <w:rPr>
            <w:noProof/>
            <w:webHidden/>
          </w:rPr>
          <w:instrText xml:space="preserve"> PAGEREF _Toc462835524 \h </w:instrText>
        </w:r>
        <w:r w:rsidR="0006627D">
          <w:rPr>
            <w:noProof/>
            <w:webHidden/>
          </w:rPr>
        </w:r>
        <w:r w:rsidR="0006627D">
          <w:rPr>
            <w:noProof/>
            <w:webHidden/>
          </w:rPr>
          <w:fldChar w:fldCharType="separate"/>
        </w:r>
        <w:r w:rsidR="00B57374">
          <w:rPr>
            <w:noProof/>
            <w:webHidden/>
          </w:rPr>
          <w:t>44</w:t>
        </w:r>
        <w:r w:rsidR="0006627D">
          <w:rPr>
            <w:noProof/>
            <w:webHidden/>
          </w:rPr>
          <w:fldChar w:fldCharType="end"/>
        </w:r>
      </w:hyperlink>
    </w:p>
    <w:p w14:paraId="2B6879D7" w14:textId="77777777" w:rsidR="0006627D" w:rsidRDefault="000C5B10">
      <w:pPr>
        <w:pStyle w:val="TOC3"/>
        <w:rPr>
          <w:rFonts w:asciiTheme="minorHAnsi" w:eastAsiaTheme="minorEastAsia" w:hAnsiTheme="minorHAnsi" w:cstheme="minorBidi"/>
          <w:noProof/>
          <w:sz w:val="22"/>
          <w:szCs w:val="22"/>
        </w:rPr>
      </w:pPr>
      <w:hyperlink w:anchor="_Toc462835525" w:history="1">
        <w:r w:rsidR="0006627D" w:rsidRPr="00E70A0A">
          <w:rPr>
            <w:rStyle w:val="Hyperlink"/>
            <w:noProof/>
          </w:rPr>
          <w:t>Regional Development Agency South Muntenia</w:t>
        </w:r>
        <w:r w:rsidR="0006627D">
          <w:rPr>
            <w:noProof/>
            <w:webHidden/>
          </w:rPr>
          <w:tab/>
        </w:r>
        <w:r w:rsidR="0006627D">
          <w:rPr>
            <w:noProof/>
            <w:webHidden/>
          </w:rPr>
          <w:fldChar w:fldCharType="begin"/>
        </w:r>
        <w:r w:rsidR="0006627D">
          <w:rPr>
            <w:noProof/>
            <w:webHidden/>
          </w:rPr>
          <w:instrText xml:space="preserve"> PAGEREF _Toc462835525 \h </w:instrText>
        </w:r>
        <w:r w:rsidR="0006627D">
          <w:rPr>
            <w:noProof/>
            <w:webHidden/>
          </w:rPr>
        </w:r>
        <w:r w:rsidR="0006627D">
          <w:rPr>
            <w:noProof/>
            <w:webHidden/>
          </w:rPr>
          <w:fldChar w:fldCharType="separate"/>
        </w:r>
        <w:r w:rsidR="00B57374">
          <w:rPr>
            <w:noProof/>
            <w:webHidden/>
          </w:rPr>
          <w:t>46</w:t>
        </w:r>
        <w:r w:rsidR="0006627D">
          <w:rPr>
            <w:noProof/>
            <w:webHidden/>
          </w:rPr>
          <w:fldChar w:fldCharType="end"/>
        </w:r>
      </w:hyperlink>
    </w:p>
    <w:p w14:paraId="6216FC74" w14:textId="77777777" w:rsidR="0006627D" w:rsidRDefault="000C5B10">
      <w:pPr>
        <w:pStyle w:val="TOC3"/>
        <w:rPr>
          <w:rFonts w:asciiTheme="minorHAnsi" w:eastAsiaTheme="minorEastAsia" w:hAnsiTheme="minorHAnsi" w:cstheme="minorBidi"/>
          <w:noProof/>
          <w:sz w:val="22"/>
          <w:szCs w:val="22"/>
        </w:rPr>
      </w:pPr>
      <w:hyperlink w:anchor="_Toc462835526" w:history="1">
        <w:r w:rsidR="0006627D" w:rsidRPr="00E70A0A">
          <w:rPr>
            <w:rStyle w:val="Hyperlink"/>
            <w:noProof/>
          </w:rPr>
          <w:t>Tulcea County Council</w:t>
        </w:r>
        <w:r w:rsidR="0006627D">
          <w:rPr>
            <w:noProof/>
            <w:webHidden/>
          </w:rPr>
          <w:tab/>
        </w:r>
        <w:r w:rsidR="0006627D">
          <w:rPr>
            <w:noProof/>
            <w:webHidden/>
          </w:rPr>
          <w:fldChar w:fldCharType="begin"/>
        </w:r>
        <w:r w:rsidR="0006627D">
          <w:rPr>
            <w:noProof/>
            <w:webHidden/>
          </w:rPr>
          <w:instrText xml:space="preserve"> PAGEREF _Toc462835526 \h </w:instrText>
        </w:r>
        <w:r w:rsidR="0006627D">
          <w:rPr>
            <w:noProof/>
            <w:webHidden/>
          </w:rPr>
        </w:r>
        <w:r w:rsidR="0006627D">
          <w:rPr>
            <w:noProof/>
            <w:webHidden/>
          </w:rPr>
          <w:fldChar w:fldCharType="separate"/>
        </w:r>
        <w:r w:rsidR="00B57374">
          <w:rPr>
            <w:noProof/>
            <w:webHidden/>
          </w:rPr>
          <w:t>47</w:t>
        </w:r>
        <w:r w:rsidR="0006627D">
          <w:rPr>
            <w:noProof/>
            <w:webHidden/>
          </w:rPr>
          <w:fldChar w:fldCharType="end"/>
        </w:r>
      </w:hyperlink>
    </w:p>
    <w:p w14:paraId="26DFD5B2" w14:textId="77777777" w:rsidR="0006627D" w:rsidRDefault="000C5B10">
      <w:pPr>
        <w:pStyle w:val="TOC2"/>
        <w:rPr>
          <w:rFonts w:asciiTheme="minorHAnsi" w:eastAsiaTheme="minorEastAsia" w:hAnsiTheme="minorHAnsi" w:cstheme="minorBidi"/>
          <w:noProof/>
          <w:sz w:val="22"/>
          <w:szCs w:val="22"/>
        </w:rPr>
      </w:pPr>
      <w:hyperlink w:anchor="_Toc462835527" w:history="1">
        <w:r w:rsidR="0006627D" w:rsidRPr="00E70A0A">
          <w:rPr>
            <w:rStyle w:val="Hyperlink"/>
            <w:noProof/>
          </w:rPr>
          <w:t>V.</w:t>
        </w:r>
        <w:r w:rsidR="0006627D">
          <w:rPr>
            <w:rFonts w:asciiTheme="minorHAnsi" w:eastAsiaTheme="minorEastAsia" w:hAnsiTheme="minorHAnsi" w:cstheme="minorBidi"/>
            <w:noProof/>
            <w:sz w:val="22"/>
            <w:szCs w:val="22"/>
          </w:rPr>
          <w:tab/>
        </w:r>
        <w:r w:rsidR="0006627D" w:rsidRPr="00E70A0A">
          <w:rPr>
            <w:rStyle w:val="Hyperlink"/>
            <w:noProof/>
          </w:rPr>
          <w:t>Results for the Operational Program for Administrative Capacity Development</w:t>
        </w:r>
        <w:r w:rsidR="0006627D">
          <w:rPr>
            <w:noProof/>
            <w:webHidden/>
          </w:rPr>
          <w:tab/>
        </w:r>
        <w:r w:rsidR="0006627D">
          <w:rPr>
            <w:noProof/>
            <w:webHidden/>
          </w:rPr>
          <w:fldChar w:fldCharType="begin"/>
        </w:r>
        <w:r w:rsidR="0006627D">
          <w:rPr>
            <w:noProof/>
            <w:webHidden/>
          </w:rPr>
          <w:instrText xml:space="preserve"> PAGEREF _Toc462835527 \h </w:instrText>
        </w:r>
        <w:r w:rsidR="0006627D">
          <w:rPr>
            <w:noProof/>
            <w:webHidden/>
          </w:rPr>
        </w:r>
        <w:r w:rsidR="0006627D">
          <w:rPr>
            <w:noProof/>
            <w:webHidden/>
          </w:rPr>
          <w:fldChar w:fldCharType="separate"/>
        </w:r>
        <w:r w:rsidR="00B57374">
          <w:rPr>
            <w:noProof/>
            <w:webHidden/>
          </w:rPr>
          <w:t>49</w:t>
        </w:r>
        <w:r w:rsidR="0006627D">
          <w:rPr>
            <w:noProof/>
            <w:webHidden/>
          </w:rPr>
          <w:fldChar w:fldCharType="end"/>
        </w:r>
      </w:hyperlink>
    </w:p>
    <w:p w14:paraId="7415C230" w14:textId="77777777" w:rsidR="0006627D" w:rsidRDefault="000C5B10">
      <w:pPr>
        <w:pStyle w:val="TOC3"/>
        <w:rPr>
          <w:rFonts w:asciiTheme="minorHAnsi" w:eastAsiaTheme="minorEastAsia" w:hAnsiTheme="minorHAnsi" w:cstheme="minorBidi"/>
          <w:noProof/>
          <w:sz w:val="22"/>
          <w:szCs w:val="22"/>
        </w:rPr>
      </w:pPr>
      <w:hyperlink w:anchor="_Toc462835528" w:history="1">
        <w:r w:rsidR="0006627D" w:rsidRPr="00E70A0A">
          <w:rPr>
            <w:rStyle w:val="Hyperlink"/>
            <w:noProof/>
          </w:rPr>
          <w:t>Overview</w:t>
        </w:r>
        <w:r w:rsidR="0006627D">
          <w:rPr>
            <w:noProof/>
            <w:webHidden/>
          </w:rPr>
          <w:tab/>
        </w:r>
        <w:r w:rsidR="0006627D">
          <w:rPr>
            <w:noProof/>
            <w:webHidden/>
          </w:rPr>
          <w:fldChar w:fldCharType="begin"/>
        </w:r>
        <w:r w:rsidR="0006627D">
          <w:rPr>
            <w:noProof/>
            <w:webHidden/>
          </w:rPr>
          <w:instrText xml:space="preserve"> PAGEREF _Toc462835528 \h </w:instrText>
        </w:r>
        <w:r w:rsidR="0006627D">
          <w:rPr>
            <w:noProof/>
            <w:webHidden/>
          </w:rPr>
        </w:r>
        <w:r w:rsidR="0006627D">
          <w:rPr>
            <w:noProof/>
            <w:webHidden/>
          </w:rPr>
          <w:fldChar w:fldCharType="separate"/>
        </w:r>
        <w:r w:rsidR="00B57374">
          <w:rPr>
            <w:noProof/>
            <w:webHidden/>
          </w:rPr>
          <w:t>49</w:t>
        </w:r>
        <w:r w:rsidR="0006627D">
          <w:rPr>
            <w:noProof/>
            <w:webHidden/>
          </w:rPr>
          <w:fldChar w:fldCharType="end"/>
        </w:r>
      </w:hyperlink>
    </w:p>
    <w:p w14:paraId="01C791F2" w14:textId="77777777" w:rsidR="0006627D" w:rsidRDefault="000C5B10">
      <w:pPr>
        <w:pStyle w:val="TOC3"/>
        <w:rPr>
          <w:rFonts w:asciiTheme="minorHAnsi" w:eastAsiaTheme="minorEastAsia" w:hAnsiTheme="minorHAnsi" w:cstheme="minorBidi"/>
          <w:noProof/>
          <w:sz w:val="22"/>
          <w:szCs w:val="22"/>
        </w:rPr>
      </w:pPr>
      <w:hyperlink w:anchor="_Toc462835529" w:history="1">
        <w:r w:rsidR="0006627D" w:rsidRPr="00E70A0A">
          <w:rPr>
            <w:rStyle w:val="Hyperlink"/>
            <w:noProof/>
          </w:rPr>
          <w:t>Ministry of Agriculture and Rural Development</w:t>
        </w:r>
        <w:r w:rsidR="0006627D">
          <w:rPr>
            <w:noProof/>
            <w:webHidden/>
          </w:rPr>
          <w:tab/>
        </w:r>
        <w:r w:rsidR="0006627D">
          <w:rPr>
            <w:noProof/>
            <w:webHidden/>
          </w:rPr>
          <w:fldChar w:fldCharType="begin"/>
        </w:r>
        <w:r w:rsidR="0006627D">
          <w:rPr>
            <w:noProof/>
            <w:webHidden/>
          </w:rPr>
          <w:instrText xml:space="preserve"> PAGEREF _Toc462835529 \h </w:instrText>
        </w:r>
        <w:r w:rsidR="0006627D">
          <w:rPr>
            <w:noProof/>
            <w:webHidden/>
          </w:rPr>
        </w:r>
        <w:r w:rsidR="0006627D">
          <w:rPr>
            <w:noProof/>
            <w:webHidden/>
          </w:rPr>
          <w:fldChar w:fldCharType="separate"/>
        </w:r>
        <w:r w:rsidR="00B57374">
          <w:rPr>
            <w:noProof/>
            <w:webHidden/>
          </w:rPr>
          <w:t>50</w:t>
        </w:r>
        <w:r w:rsidR="0006627D">
          <w:rPr>
            <w:noProof/>
            <w:webHidden/>
          </w:rPr>
          <w:fldChar w:fldCharType="end"/>
        </w:r>
      </w:hyperlink>
    </w:p>
    <w:p w14:paraId="6036909B" w14:textId="77777777" w:rsidR="0006627D" w:rsidRDefault="000C5B10">
      <w:pPr>
        <w:pStyle w:val="TOC3"/>
        <w:rPr>
          <w:rFonts w:asciiTheme="minorHAnsi" w:eastAsiaTheme="minorEastAsia" w:hAnsiTheme="minorHAnsi" w:cstheme="minorBidi"/>
          <w:noProof/>
          <w:sz w:val="22"/>
          <w:szCs w:val="22"/>
        </w:rPr>
      </w:pPr>
      <w:hyperlink w:anchor="_Toc462835530" w:history="1">
        <w:r w:rsidR="0006627D" w:rsidRPr="00E70A0A">
          <w:rPr>
            <w:rStyle w:val="Hyperlink"/>
            <w:noProof/>
          </w:rPr>
          <w:t>Ministry of Education and Scientific Research</w:t>
        </w:r>
        <w:r w:rsidR="0006627D">
          <w:rPr>
            <w:noProof/>
            <w:webHidden/>
          </w:rPr>
          <w:tab/>
        </w:r>
        <w:r w:rsidR="0006627D">
          <w:rPr>
            <w:noProof/>
            <w:webHidden/>
          </w:rPr>
          <w:fldChar w:fldCharType="begin"/>
        </w:r>
        <w:r w:rsidR="0006627D">
          <w:rPr>
            <w:noProof/>
            <w:webHidden/>
          </w:rPr>
          <w:instrText xml:space="preserve"> PAGEREF _Toc462835530 \h </w:instrText>
        </w:r>
        <w:r w:rsidR="0006627D">
          <w:rPr>
            <w:noProof/>
            <w:webHidden/>
          </w:rPr>
        </w:r>
        <w:r w:rsidR="0006627D">
          <w:rPr>
            <w:noProof/>
            <w:webHidden/>
          </w:rPr>
          <w:fldChar w:fldCharType="separate"/>
        </w:r>
        <w:r w:rsidR="00B57374">
          <w:rPr>
            <w:noProof/>
            <w:webHidden/>
          </w:rPr>
          <w:t>55</w:t>
        </w:r>
        <w:r w:rsidR="0006627D">
          <w:rPr>
            <w:noProof/>
            <w:webHidden/>
          </w:rPr>
          <w:fldChar w:fldCharType="end"/>
        </w:r>
      </w:hyperlink>
    </w:p>
    <w:p w14:paraId="28568425" w14:textId="77777777" w:rsidR="0006627D" w:rsidRDefault="000C5B10">
      <w:pPr>
        <w:pStyle w:val="TOC3"/>
        <w:rPr>
          <w:rFonts w:asciiTheme="minorHAnsi" w:eastAsiaTheme="minorEastAsia" w:hAnsiTheme="minorHAnsi" w:cstheme="minorBidi"/>
          <w:noProof/>
          <w:sz w:val="22"/>
          <w:szCs w:val="22"/>
        </w:rPr>
      </w:pPr>
      <w:hyperlink w:anchor="_Toc462835531" w:history="1">
        <w:r w:rsidR="0006627D" w:rsidRPr="00E70A0A">
          <w:rPr>
            <w:rStyle w:val="Hyperlink"/>
            <w:noProof/>
          </w:rPr>
          <w:t>Ministry of Justice</w:t>
        </w:r>
        <w:r w:rsidR="0006627D">
          <w:rPr>
            <w:noProof/>
            <w:webHidden/>
          </w:rPr>
          <w:tab/>
        </w:r>
        <w:r w:rsidR="0006627D">
          <w:rPr>
            <w:noProof/>
            <w:webHidden/>
          </w:rPr>
          <w:fldChar w:fldCharType="begin"/>
        </w:r>
        <w:r w:rsidR="0006627D">
          <w:rPr>
            <w:noProof/>
            <w:webHidden/>
          </w:rPr>
          <w:instrText xml:space="preserve"> PAGEREF _Toc462835531 \h </w:instrText>
        </w:r>
        <w:r w:rsidR="0006627D">
          <w:rPr>
            <w:noProof/>
            <w:webHidden/>
          </w:rPr>
        </w:r>
        <w:r w:rsidR="0006627D">
          <w:rPr>
            <w:noProof/>
            <w:webHidden/>
          </w:rPr>
          <w:fldChar w:fldCharType="separate"/>
        </w:r>
        <w:r w:rsidR="00B57374">
          <w:rPr>
            <w:noProof/>
            <w:webHidden/>
          </w:rPr>
          <w:t>57</w:t>
        </w:r>
        <w:r w:rsidR="0006627D">
          <w:rPr>
            <w:noProof/>
            <w:webHidden/>
          </w:rPr>
          <w:fldChar w:fldCharType="end"/>
        </w:r>
      </w:hyperlink>
    </w:p>
    <w:p w14:paraId="1A185743" w14:textId="77777777" w:rsidR="0006627D" w:rsidRDefault="000C5B10">
      <w:pPr>
        <w:pStyle w:val="TOC3"/>
        <w:rPr>
          <w:rFonts w:asciiTheme="minorHAnsi" w:eastAsiaTheme="minorEastAsia" w:hAnsiTheme="minorHAnsi" w:cstheme="minorBidi"/>
          <w:noProof/>
          <w:sz w:val="22"/>
          <w:szCs w:val="22"/>
        </w:rPr>
      </w:pPr>
      <w:hyperlink w:anchor="_Toc462835532" w:history="1">
        <w:r w:rsidR="0006627D" w:rsidRPr="00E70A0A">
          <w:rPr>
            <w:rStyle w:val="Hyperlink"/>
            <w:noProof/>
          </w:rPr>
          <w:t>Ministry of Public Finance</w:t>
        </w:r>
        <w:r w:rsidR="0006627D">
          <w:rPr>
            <w:noProof/>
            <w:webHidden/>
          </w:rPr>
          <w:tab/>
        </w:r>
        <w:r w:rsidR="0006627D">
          <w:rPr>
            <w:noProof/>
            <w:webHidden/>
          </w:rPr>
          <w:fldChar w:fldCharType="begin"/>
        </w:r>
        <w:r w:rsidR="0006627D">
          <w:rPr>
            <w:noProof/>
            <w:webHidden/>
          </w:rPr>
          <w:instrText xml:space="preserve"> PAGEREF _Toc462835532 \h </w:instrText>
        </w:r>
        <w:r w:rsidR="0006627D">
          <w:rPr>
            <w:noProof/>
            <w:webHidden/>
          </w:rPr>
        </w:r>
        <w:r w:rsidR="0006627D">
          <w:rPr>
            <w:noProof/>
            <w:webHidden/>
          </w:rPr>
          <w:fldChar w:fldCharType="separate"/>
        </w:r>
        <w:r w:rsidR="00B57374">
          <w:rPr>
            <w:noProof/>
            <w:webHidden/>
          </w:rPr>
          <w:t>58</w:t>
        </w:r>
        <w:r w:rsidR="0006627D">
          <w:rPr>
            <w:noProof/>
            <w:webHidden/>
          </w:rPr>
          <w:fldChar w:fldCharType="end"/>
        </w:r>
      </w:hyperlink>
    </w:p>
    <w:p w14:paraId="32D85452" w14:textId="77777777" w:rsidR="0006627D" w:rsidRDefault="000C5B10">
      <w:pPr>
        <w:pStyle w:val="TOC3"/>
        <w:rPr>
          <w:rFonts w:asciiTheme="minorHAnsi" w:eastAsiaTheme="minorEastAsia" w:hAnsiTheme="minorHAnsi" w:cstheme="minorBidi"/>
          <w:noProof/>
          <w:sz w:val="22"/>
          <w:szCs w:val="22"/>
        </w:rPr>
      </w:pPr>
      <w:hyperlink w:anchor="_Toc462835533" w:history="1">
        <w:r w:rsidR="0006627D" w:rsidRPr="00E70A0A">
          <w:rPr>
            <w:rStyle w:val="Hyperlink"/>
            <w:noProof/>
          </w:rPr>
          <w:t>Ministry of Transport and Infrastructure</w:t>
        </w:r>
        <w:r w:rsidR="0006627D">
          <w:rPr>
            <w:noProof/>
            <w:webHidden/>
          </w:rPr>
          <w:tab/>
        </w:r>
        <w:r w:rsidR="0006627D">
          <w:rPr>
            <w:noProof/>
            <w:webHidden/>
          </w:rPr>
          <w:fldChar w:fldCharType="begin"/>
        </w:r>
        <w:r w:rsidR="0006627D">
          <w:rPr>
            <w:noProof/>
            <w:webHidden/>
          </w:rPr>
          <w:instrText xml:space="preserve"> PAGEREF _Toc462835533 \h </w:instrText>
        </w:r>
        <w:r w:rsidR="0006627D">
          <w:rPr>
            <w:noProof/>
            <w:webHidden/>
          </w:rPr>
        </w:r>
        <w:r w:rsidR="0006627D">
          <w:rPr>
            <w:noProof/>
            <w:webHidden/>
          </w:rPr>
          <w:fldChar w:fldCharType="separate"/>
        </w:r>
        <w:r w:rsidR="00B57374">
          <w:rPr>
            <w:noProof/>
            <w:webHidden/>
          </w:rPr>
          <w:t>62</w:t>
        </w:r>
        <w:r w:rsidR="0006627D">
          <w:rPr>
            <w:noProof/>
            <w:webHidden/>
          </w:rPr>
          <w:fldChar w:fldCharType="end"/>
        </w:r>
      </w:hyperlink>
    </w:p>
    <w:p w14:paraId="3027A35C" w14:textId="77777777" w:rsidR="0006627D" w:rsidRDefault="000C5B10">
      <w:pPr>
        <w:pStyle w:val="TOC3"/>
        <w:rPr>
          <w:rFonts w:asciiTheme="minorHAnsi" w:eastAsiaTheme="minorEastAsia" w:hAnsiTheme="minorHAnsi" w:cstheme="minorBidi"/>
          <w:noProof/>
          <w:sz w:val="22"/>
          <w:szCs w:val="22"/>
        </w:rPr>
      </w:pPr>
      <w:hyperlink w:anchor="_Toc462835534" w:history="1">
        <w:r w:rsidR="0006627D" w:rsidRPr="00E70A0A">
          <w:rPr>
            <w:rStyle w:val="Hyperlink"/>
            <w:noProof/>
          </w:rPr>
          <w:t>Ministry of Regional Development and Public Administration</w:t>
        </w:r>
        <w:r w:rsidR="0006627D">
          <w:rPr>
            <w:noProof/>
            <w:webHidden/>
          </w:rPr>
          <w:tab/>
        </w:r>
        <w:r w:rsidR="0006627D">
          <w:rPr>
            <w:noProof/>
            <w:webHidden/>
          </w:rPr>
          <w:fldChar w:fldCharType="begin"/>
        </w:r>
        <w:r w:rsidR="0006627D">
          <w:rPr>
            <w:noProof/>
            <w:webHidden/>
          </w:rPr>
          <w:instrText xml:space="preserve"> PAGEREF _Toc462835534 \h </w:instrText>
        </w:r>
        <w:r w:rsidR="0006627D">
          <w:rPr>
            <w:noProof/>
            <w:webHidden/>
          </w:rPr>
        </w:r>
        <w:r w:rsidR="0006627D">
          <w:rPr>
            <w:noProof/>
            <w:webHidden/>
          </w:rPr>
          <w:fldChar w:fldCharType="separate"/>
        </w:r>
        <w:r w:rsidR="00B57374">
          <w:rPr>
            <w:noProof/>
            <w:webHidden/>
          </w:rPr>
          <w:t>65</w:t>
        </w:r>
        <w:r w:rsidR="0006627D">
          <w:rPr>
            <w:noProof/>
            <w:webHidden/>
          </w:rPr>
          <w:fldChar w:fldCharType="end"/>
        </w:r>
      </w:hyperlink>
    </w:p>
    <w:p w14:paraId="7BB2C487" w14:textId="77777777" w:rsidR="0006627D" w:rsidRDefault="000C5B10">
      <w:pPr>
        <w:pStyle w:val="TOC3"/>
        <w:rPr>
          <w:rFonts w:asciiTheme="minorHAnsi" w:eastAsiaTheme="minorEastAsia" w:hAnsiTheme="minorHAnsi" w:cstheme="minorBidi"/>
          <w:noProof/>
          <w:sz w:val="22"/>
          <w:szCs w:val="22"/>
        </w:rPr>
      </w:pPr>
      <w:hyperlink w:anchor="_Toc462835535" w:history="1">
        <w:r w:rsidR="0006627D" w:rsidRPr="00E70A0A">
          <w:rPr>
            <w:rStyle w:val="Hyperlink"/>
            <w:noProof/>
          </w:rPr>
          <w:t>Romanian Competition Council</w:t>
        </w:r>
        <w:r w:rsidR="0006627D">
          <w:rPr>
            <w:noProof/>
            <w:webHidden/>
          </w:rPr>
          <w:tab/>
        </w:r>
        <w:r w:rsidR="0006627D">
          <w:rPr>
            <w:noProof/>
            <w:webHidden/>
          </w:rPr>
          <w:fldChar w:fldCharType="begin"/>
        </w:r>
        <w:r w:rsidR="0006627D">
          <w:rPr>
            <w:noProof/>
            <w:webHidden/>
          </w:rPr>
          <w:instrText xml:space="preserve"> PAGEREF _Toc462835535 \h </w:instrText>
        </w:r>
        <w:r w:rsidR="0006627D">
          <w:rPr>
            <w:noProof/>
            <w:webHidden/>
          </w:rPr>
        </w:r>
        <w:r w:rsidR="0006627D">
          <w:rPr>
            <w:noProof/>
            <w:webHidden/>
          </w:rPr>
          <w:fldChar w:fldCharType="separate"/>
        </w:r>
        <w:r w:rsidR="00B57374">
          <w:rPr>
            <w:noProof/>
            <w:webHidden/>
          </w:rPr>
          <w:t>66</w:t>
        </w:r>
        <w:r w:rsidR="0006627D">
          <w:rPr>
            <w:noProof/>
            <w:webHidden/>
          </w:rPr>
          <w:fldChar w:fldCharType="end"/>
        </w:r>
      </w:hyperlink>
    </w:p>
    <w:p w14:paraId="142A7385" w14:textId="77777777" w:rsidR="0006627D" w:rsidRDefault="000C5B10">
      <w:pPr>
        <w:pStyle w:val="TOC2"/>
        <w:rPr>
          <w:rFonts w:asciiTheme="minorHAnsi" w:eastAsiaTheme="minorEastAsia" w:hAnsiTheme="minorHAnsi" w:cstheme="minorBidi"/>
          <w:noProof/>
          <w:sz w:val="22"/>
          <w:szCs w:val="22"/>
        </w:rPr>
      </w:pPr>
      <w:hyperlink w:anchor="_Toc462835536" w:history="1">
        <w:r w:rsidR="0006627D" w:rsidRPr="00E70A0A">
          <w:rPr>
            <w:rStyle w:val="Hyperlink"/>
            <w:noProof/>
          </w:rPr>
          <w:t>VI.</w:t>
        </w:r>
        <w:r w:rsidR="0006627D">
          <w:rPr>
            <w:rFonts w:asciiTheme="minorHAnsi" w:eastAsiaTheme="minorEastAsia" w:hAnsiTheme="minorHAnsi" w:cstheme="minorBidi"/>
            <w:noProof/>
            <w:sz w:val="22"/>
            <w:szCs w:val="22"/>
          </w:rPr>
          <w:tab/>
        </w:r>
        <w:r w:rsidR="0006627D" w:rsidRPr="00E70A0A">
          <w:rPr>
            <w:rStyle w:val="Hyperlink"/>
            <w:noProof/>
          </w:rPr>
          <w:t>Results for the Operational Program for Increased Economic Competitiveness</w:t>
        </w:r>
        <w:r w:rsidR="0006627D">
          <w:rPr>
            <w:noProof/>
            <w:webHidden/>
          </w:rPr>
          <w:tab/>
        </w:r>
        <w:r w:rsidR="0006627D">
          <w:rPr>
            <w:noProof/>
            <w:webHidden/>
          </w:rPr>
          <w:fldChar w:fldCharType="begin"/>
        </w:r>
        <w:r w:rsidR="0006627D">
          <w:rPr>
            <w:noProof/>
            <w:webHidden/>
          </w:rPr>
          <w:instrText xml:space="preserve"> PAGEREF _Toc462835536 \h </w:instrText>
        </w:r>
        <w:r w:rsidR="0006627D">
          <w:rPr>
            <w:noProof/>
            <w:webHidden/>
          </w:rPr>
        </w:r>
        <w:r w:rsidR="0006627D">
          <w:rPr>
            <w:noProof/>
            <w:webHidden/>
          </w:rPr>
          <w:fldChar w:fldCharType="separate"/>
        </w:r>
        <w:r w:rsidR="00B57374">
          <w:rPr>
            <w:noProof/>
            <w:webHidden/>
          </w:rPr>
          <w:t>69</w:t>
        </w:r>
        <w:r w:rsidR="0006627D">
          <w:rPr>
            <w:noProof/>
            <w:webHidden/>
          </w:rPr>
          <w:fldChar w:fldCharType="end"/>
        </w:r>
      </w:hyperlink>
    </w:p>
    <w:p w14:paraId="3B9E6E30" w14:textId="77777777" w:rsidR="0006627D" w:rsidRDefault="000C5B10">
      <w:pPr>
        <w:pStyle w:val="TOC3"/>
        <w:rPr>
          <w:rFonts w:asciiTheme="minorHAnsi" w:eastAsiaTheme="minorEastAsia" w:hAnsiTheme="minorHAnsi" w:cstheme="minorBidi"/>
          <w:noProof/>
          <w:sz w:val="22"/>
          <w:szCs w:val="22"/>
        </w:rPr>
      </w:pPr>
      <w:hyperlink w:anchor="_Toc462835537" w:history="1">
        <w:r w:rsidR="0006627D" w:rsidRPr="00E70A0A">
          <w:rPr>
            <w:rStyle w:val="Hyperlink"/>
            <w:noProof/>
          </w:rPr>
          <w:t>Overview</w:t>
        </w:r>
        <w:r w:rsidR="0006627D">
          <w:rPr>
            <w:noProof/>
            <w:webHidden/>
          </w:rPr>
          <w:tab/>
        </w:r>
        <w:r w:rsidR="0006627D">
          <w:rPr>
            <w:noProof/>
            <w:webHidden/>
          </w:rPr>
          <w:fldChar w:fldCharType="begin"/>
        </w:r>
        <w:r w:rsidR="0006627D">
          <w:rPr>
            <w:noProof/>
            <w:webHidden/>
          </w:rPr>
          <w:instrText xml:space="preserve"> PAGEREF _Toc462835537 \h </w:instrText>
        </w:r>
        <w:r w:rsidR="0006627D">
          <w:rPr>
            <w:noProof/>
            <w:webHidden/>
          </w:rPr>
        </w:r>
        <w:r w:rsidR="0006627D">
          <w:rPr>
            <w:noProof/>
            <w:webHidden/>
          </w:rPr>
          <w:fldChar w:fldCharType="separate"/>
        </w:r>
        <w:r w:rsidR="00B57374">
          <w:rPr>
            <w:noProof/>
            <w:webHidden/>
          </w:rPr>
          <w:t>69</w:t>
        </w:r>
        <w:r w:rsidR="0006627D">
          <w:rPr>
            <w:noProof/>
            <w:webHidden/>
          </w:rPr>
          <w:fldChar w:fldCharType="end"/>
        </w:r>
      </w:hyperlink>
    </w:p>
    <w:p w14:paraId="47F5FC1B" w14:textId="77777777" w:rsidR="0006627D" w:rsidRDefault="000C5B10">
      <w:pPr>
        <w:pStyle w:val="TOC3"/>
        <w:rPr>
          <w:rFonts w:asciiTheme="minorHAnsi" w:eastAsiaTheme="minorEastAsia" w:hAnsiTheme="minorHAnsi" w:cstheme="minorBidi"/>
          <w:noProof/>
          <w:sz w:val="22"/>
          <w:szCs w:val="22"/>
        </w:rPr>
      </w:pPr>
      <w:hyperlink w:anchor="_Toc462835538" w:history="1">
        <w:r w:rsidR="0006627D" w:rsidRPr="00E70A0A">
          <w:rPr>
            <w:rStyle w:val="Hyperlink"/>
            <w:noProof/>
          </w:rPr>
          <w:t>Ministry of Information Society</w:t>
        </w:r>
        <w:r w:rsidR="0006627D">
          <w:rPr>
            <w:noProof/>
            <w:webHidden/>
          </w:rPr>
          <w:tab/>
        </w:r>
        <w:r w:rsidR="0006627D">
          <w:rPr>
            <w:noProof/>
            <w:webHidden/>
          </w:rPr>
          <w:fldChar w:fldCharType="begin"/>
        </w:r>
        <w:r w:rsidR="0006627D">
          <w:rPr>
            <w:noProof/>
            <w:webHidden/>
          </w:rPr>
          <w:instrText xml:space="preserve"> PAGEREF _Toc462835538 \h </w:instrText>
        </w:r>
        <w:r w:rsidR="0006627D">
          <w:rPr>
            <w:noProof/>
            <w:webHidden/>
          </w:rPr>
        </w:r>
        <w:r w:rsidR="0006627D">
          <w:rPr>
            <w:noProof/>
            <w:webHidden/>
          </w:rPr>
          <w:fldChar w:fldCharType="separate"/>
        </w:r>
        <w:r w:rsidR="00B57374">
          <w:rPr>
            <w:noProof/>
            <w:webHidden/>
          </w:rPr>
          <w:t>69</w:t>
        </w:r>
        <w:r w:rsidR="0006627D">
          <w:rPr>
            <w:noProof/>
            <w:webHidden/>
          </w:rPr>
          <w:fldChar w:fldCharType="end"/>
        </w:r>
      </w:hyperlink>
    </w:p>
    <w:p w14:paraId="42D57B63" w14:textId="77777777" w:rsidR="0006627D" w:rsidRDefault="000C5B10">
      <w:pPr>
        <w:pStyle w:val="TOC2"/>
        <w:rPr>
          <w:rFonts w:asciiTheme="minorHAnsi" w:eastAsiaTheme="minorEastAsia" w:hAnsiTheme="minorHAnsi" w:cstheme="minorBidi"/>
          <w:noProof/>
          <w:sz w:val="22"/>
          <w:szCs w:val="22"/>
        </w:rPr>
      </w:pPr>
      <w:hyperlink w:anchor="_Toc462835539" w:history="1">
        <w:r w:rsidR="0006627D" w:rsidRPr="00E70A0A">
          <w:rPr>
            <w:rStyle w:val="Hyperlink"/>
            <w:noProof/>
          </w:rPr>
          <w:t>VII.</w:t>
        </w:r>
        <w:r w:rsidR="0006627D">
          <w:rPr>
            <w:rFonts w:asciiTheme="minorHAnsi" w:eastAsiaTheme="minorEastAsia" w:hAnsiTheme="minorHAnsi" w:cstheme="minorBidi"/>
            <w:noProof/>
            <w:sz w:val="22"/>
            <w:szCs w:val="22"/>
          </w:rPr>
          <w:tab/>
        </w:r>
        <w:r w:rsidR="0006627D" w:rsidRPr="00E70A0A">
          <w:rPr>
            <w:rStyle w:val="Hyperlink"/>
            <w:noProof/>
          </w:rPr>
          <w:t>Formative Feedback from World Bank Task Team Leaders and Clients</w:t>
        </w:r>
        <w:r w:rsidR="0006627D">
          <w:rPr>
            <w:noProof/>
            <w:webHidden/>
          </w:rPr>
          <w:tab/>
        </w:r>
        <w:r w:rsidR="0006627D">
          <w:rPr>
            <w:noProof/>
            <w:webHidden/>
          </w:rPr>
          <w:fldChar w:fldCharType="begin"/>
        </w:r>
        <w:r w:rsidR="0006627D">
          <w:rPr>
            <w:noProof/>
            <w:webHidden/>
          </w:rPr>
          <w:instrText xml:space="preserve"> PAGEREF _Toc462835539 \h </w:instrText>
        </w:r>
        <w:r w:rsidR="0006627D">
          <w:rPr>
            <w:noProof/>
            <w:webHidden/>
          </w:rPr>
        </w:r>
        <w:r w:rsidR="0006627D">
          <w:rPr>
            <w:noProof/>
            <w:webHidden/>
          </w:rPr>
          <w:fldChar w:fldCharType="separate"/>
        </w:r>
        <w:r w:rsidR="00B57374">
          <w:rPr>
            <w:noProof/>
            <w:webHidden/>
          </w:rPr>
          <w:t>71</w:t>
        </w:r>
        <w:r w:rsidR="0006627D">
          <w:rPr>
            <w:noProof/>
            <w:webHidden/>
          </w:rPr>
          <w:fldChar w:fldCharType="end"/>
        </w:r>
      </w:hyperlink>
    </w:p>
    <w:p w14:paraId="12EB6E2B" w14:textId="77777777" w:rsidR="0006627D" w:rsidRDefault="000C5B10">
      <w:pPr>
        <w:pStyle w:val="TOC3"/>
        <w:rPr>
          <w:rFonts w:asciiTheme="minorHAnsi" w:eastAsiaTheme="minorEastAsia" w:hAnsiTheme="minorHAnsi" w:cstheme="minorBidi"/>
          <w:noProof/>
          <w:sz w:val="22"/>
          <w:szCs w:val="22"/>
        </w:rPr>
      </w:pPr>
      <w:hyperlink w:anchor="_Toc462835540" w:history="1">
        <w:r w:rsidR="0006627D" w:rsidRPr="00E70A0A">
          <w:rPr>
            <w:rStyle w:val="Hyperlink"/>
            <w:noProof/>
          </w:rPr>
          <w:t>Overview</w:t>
        </w:r>
        <w:r w:rsidR="0006627D">
          <w:rPr>
            <w:noProof/>
            <w:webHidden/>
          </w:rPr>
          <w:tab/>
        </w:r>
        <w:r w:rsidR="0006627D">
          <w:rPr>
            <w:noProof/>
            <w:webHidden/>
          </w:rPr>
          <w:fldChar w:fldCharType="begin"/>
        </w:r>
        <w:r w:rsidR="0006627D">
          <w:rPr>
            <w:noProof/>
            <w:webHidden/>
          </w:rPr>
          <w:instrText xml:space="preserve"> PAGEREF _Toc462835540 \h </w:instrText>
        </w:r>
        <w:r w:rsidR="0006627D">
          <w:rPr>
            <w:noProof/>
            <w:webHidden/>
          </w:rPr>
        </w:r>
        <w:r w:rsidR="0006627D">
          <w:rPr>
            <w:noProof/>
            <w:webHidden/>
          </w:rPr>
          <w:fldChar w:fldCharType="separate"/>
        </w:r>
        <w:r w:rsidR="00B57374">
          <w:rPr>
            <w:noProof/>
            <w:webHidden/>
          </w:rPr>
          <w:t>71</w:t>
        </w:r>
        <w:r w:rsidR="0006627D">
          <w:rPr>
            <w:noProof/>
            <w:webHidden/>
          </w:rPr>
          <w:fldChar w:fldCharType="end"/>
        </w:r>
      </w:hyperlink>
    </w:p>
    <w:p w14:paraId="6CEE1BFE" w14:textId="77777777" w:rsidR="0006627D" w:rsidRDefault="000C5B10">
      <w:pPr>
        <w:pStyle w:val="TOC3"/>
        <w:rPr>
          <w:rFonts w:asciiTheme="minorHAnsi" w:eastAsiaTheme="minorEastAsia" w:hAnsiTheme="minorHAnsi" w:cstheme="minorBidi"/>
          <w:noProof/>
          <w:sz w:val="22"/>
          <w:szCs w:val="22"/>
        </w:rPr>
      </w:pPr>
      <w:hyperlink w:anchor="_Toc462835541" w:history="1">
        <w:r w:rsidR="0006627D" w:rsidRPr="00E70A0A">
          <w:rPr>
            <w:rStyle w:val="Hyperlink"/>
            <w:noProof/>
          </w:rPr>
          <w:t>TTLs’ RAS Implementation Experience</w:t>
        </w:r>
        <w:r w:rsidR="0006627D">
          <w:rPr>
            <w:noProof/>
            <w:webHidden/>
          </w:rPr>
          <w:tab/>
        </w:r>
        <w:r w:rsidR="0006627D">
          <w:rPr>
            <w:noProof/>
            <w:webHidden/>
          </w:rPr>
          <w:fldChar w:fldCharType="begin"/>
        </w:r>
        <w:r w:rsidR="0006627D">
          <w:rPr>
            <w:noProof/>
            <w:webHidden/>
          </w:rPr>
          <w:instrText xml:space="preserve"> PAGEREF _Toc462835541 \h </w:instrText>
        </w:r>
        <w:r w:rsidR="0006627D">
          <w:rPr>
            <w:noProof/>
            <w:webHidden/>
          </w:rPr>
        </w:r>
        <w:r w:rsidR="0006627D">
          <w:rPr>
            <w:noProof/>
            <w:webHidden/>
          </w:rPr>
          <w:fldChar w:fldCharType="separate"/>
        </w:r>
        <w:r w:rsidR="00B57374">
          <w:rPr>
            <w:noProof/>
            <w:webHidden/>
          </w:rPr>
          <w:t>71</w:t>
        </w:r>
        <w:r w:rsidR="0006627D">
          <w:rPr>
            <w:noProof/>
            <w:webHidden/>
          </w:rPr>
          <w:fldChar w:fldCharType="end"/>
        </w:r>
      </w:hyperlink>
    </w:p>
    <w:p w14:paraId="05B4DE35" w14:textId="77777777" w:rsidR="0006627D" w:rsidRDefault="000C5B10">
      <w:pPr>
        <w:pStyle w:val="TOC3"/>
        <w:rPr>
          <w:rFonts w:asciiTheme="minorHAnsi" w:eastAsiaTheme="minorEastAsia" w:hAnsiTheme="minorHAnsi" w:cstheme="minorBidi"/>
          <w:noProof/>
          <w:sz w:val="22"/>
          <w:szCs w:val="22"/>
        </w:rPr>
      </w:pPr>
      <w:hyperlink w:anchor="_Toc462835542" w:history="1">
        <w:r w:rsidR="0006627D" w:rsidRPr="00E70A0A">
          <w:rPr>
            <w:rStyle w:val="Hyperlink"/>
            <w:noProof/>
          </w:rPr>
          <w:t>Feedback from Clients</w:t>
        </w:r>
        <w:r w:rsidR="0006627D">
          <w:rPr>
            <w:noProof/>
            <w:webHidden/>
          </w:rPr>
          <w:tab/>
        </w:r>
        <w:r w:rsidR="0006627D">
          <w:rPr>
            <w:noProof/>
            <w:webHidden/>
          </w:rPr>
          <w:fldChar w:fldCharType="begin"/>
        </w:r>
        <w:r w:rsidR="0006627D">
          <w:rPr>
            <w:noProof/>
            <w:webHidden/>
          </w:rPr>
          <w:instrText xml:space="preserve"> PAGEREF _Toc462835542 \h </w:instrText>
        </w:r>
        <w:r w:rsidR="0006627D">
          <w:rPr>
            <w:noProof/>
            <w:webHidden/>
          </w:rPr>
        </w:r>
        <w:r w:rsidR="0006627D">
          <w:rPr>
            <w:noProof/>
            <w:webHidden/>
          </w:rPr>
          <w:fldChar w:fldCharType="separate"/>
        </w:r>
        <w:r w:rsidR="00B57374">
          <w:rPr>
            <w:noProof/>
            <w:webHidden/>
          </w:rPr>
          <w:t>75</w:t>
        </w:r>
        <w:r w:rsidR="0006627D">
          <w:rPr>
            <w:noProof/>
            <w:webHidden/>
          </w:rPr>
          <w:fldChar w:fldCharType="end"/>
        </w:r>
      </w:hyperlink>
    </w:p>
    <w:p w14:paraId="06BD3F58" w14:textId="77777777" w:rsidR="0006627D" w:rsidRDefault="000C5B10">
      <w:pPr>
        <w:pStyle w:val="TOC2"/>
        <w:rPr>
          <w:rFonts w:asciiTheme="minorHAnsi" w:eastAsiaTheme="minorEastAsia" w:hAnsiTheme="minorHAnsi" w:cstheme="minorBidi"/>
          <w:noProof/>
          <w:sz w:val="22"/>
          <w:szCs w:val="22"/>
        </w:rPr>
      </w:pPr>
      <w:hyperlink w:anchor="_Toc462835548" w:history="1">
        <w:r w:rsidR="0006627D" w:rsidRPr="00E70A0A">
          <w:rPr>
            <w:rStyle w:val="Hyperlink"/>
            <w:noProof/>
          </w:rPr>
          <w:t>VIII.</w:t>
        </w:r>
        <w:r w:rsidR="0006627D">
          <w:rPr>
            <w:rFonts w:asciiTheme="minorHAnsi" w:eastAsiaTheme="minorEastAsia" w:hAnsiTheme="minorHAnsi" w:cstheme="minorBidi"/>
            <w:noProof/>
            <w:sz w:val="22"/>
            <w:szCs w:val="22"/>
          </w:rPr>
          <w:tab/>
        </w:r>
        <w:r w:rsidR="0006627D" w:rsidRPr="00E70A0A">
          <w:rPr>
            <w:rStyle w:val="Hyperlink"/>
            <w:noProof/>
          </w:rPr>
          <w:t>Conclusions</w:t>
        </w:r>
        <w:r w:rsidR="0006627D">
          <w:rPr>
            <w:noProof/>
            <w:webHidden/>
          </w:rPr>
          <w:tab/>
        </w:r>
        <w:r w:rsidR="0006627D">
          <w:rPr>
            <w:noProof/>
            <w:webHidden/>
          </w:rPr>
          <w:fldChar w:fldCharType="begin"/>
        </w:r>
        <w:r w:rsidR="0006627D">
          <w:rPr>
            <w:noProof/>
            <w:webHidden/>
          </w:rPr>
          <w:instrText xml:space="preserve"> PAGEREF _Toc462835548 \h </w:instrText>
        </w:r>
        <w:r w:rsidR="0006627D">
          <w:rPr>
            <w:noProof/>
            <w:webHidden/>
          </w:rPr>
        </w:r>
        <w:r w:rsidR="0006627D">
          <w:rPr>
            <w:noProof/>
            <w:webHidden/>
          </w:rPr>
          <w:fldChar w:fldCharType="separate"/>
        </w:r>
        <w:r w:rsidR="00B57374">
          <w:rPr>
            <w:noProof/>
            <w:webHidden/>
          </w:rPr>
          <w:t>79</w:t>
        </w:r>
        <w:r w:rsidR="0006627D">
          <w:rPr>
            <w:noProof/>
            <w:webHidden/>
          </w:rPr>
          <w:fldChar w:fldCharType="end"/>
        </w:r>
      </w:hyperlink>
    </w:p>
    <w:p w14:paraId="2533CD44" w14:textId="77777777" w:rsidR="0006627D" w:rsidRDefault="000C5B10">
      <w:pPr>
        <w:pStyle w:val="TOC3"/>
        <w:rPr>
          <w:rFonts w:asciiTheme="minorHAnsi" w:eastAsiaTheme="minorEastAsia" w:hAnsiTheme="minorHAnsi" w:cstheme="minorBidi"/>
          <w:noProof/>
          <w:sz w:val="22"/>
          <w:szCs w:val="22"/>
        </w:rPr>
      </w:pPr>
      <w:hyperlink w:anchor="_Toc462835549" w:history="1">
        <w:r w:rsidR="0006627D" w:rsidRPr="00E70A0A">
          <w:rPr>
            <w:rStyle w:val="Hyperlink"/>
            <w:noProof/>
          </w:rPr>
          <w:t>Value of the Conceptual Approach</w:t>
        </w:r>
        <w:r w:rsidR="0006627D">
          <w:rPr>
            <w:noProof/>
            <w:webHidden/>
          </w:rPr>
          <w:tab/>
        </w:r>
        <w:r w:rsidR="0006627D">
          <w:rPr>
            <w:noProof/>
            <w:webHidden/>
          </w:rPr>
          <w:fldChar w:fldCharType="begin"/>
        </w:r>
        <w:r w:rsidR="0006627D">
          <w:rPr>
            <w:noProof/>
            <w:webHidden/>
          </w:rPr>
          <w:instrText xml:space="preserve"> PAGEREF _Toc462835549 \h </w:instrText>
        </w:r>
        <w:r w:rsidR="0006627D">
          <w:rPr>
            <w:noProof/>
            <w:webHidden/>
          </w:rPr>
        </w:r>
        <w:r w:rsidR="0006627D">
          <w:rPr>
            <w:noProof/>
            <w:webHidden/>
          </w:rPr>
          <w:fldChar w:fldCharType="separate"/>
        </w:r>
        <w:r w:rsidR="00B57374">
          <w:rPr>
            <w:noProof/>
            <w:webHidden/>
          </w:rPr>
          <w:t>79</w:t>
        </w:r>
        <w:r w:rsidR="0006627D">
          <w:rPr>
            <w:noProof/>
            <w:webHidden/>
          </w:rPr>
          <w:fldChar w:fldCharType="end"/>
        </w:r>
      </w:hyperlink>
    </w:p>
    <w:p w14:paraId="4F566951" w14:textId="77777777" w:rsidR="0006627D" w:rsidRDefault="000C5B10">
      <w:pPr>
        <w:pStyle w:val="TOC3"/>
        <w:rPr>
          <w:rFonts w:asciiTheme="minorHAnsi" w:eastAsiaTheme="minorEastAsia" w:hAnsiTheme="minorHAnsi" w:cstheme="minorBidi"/>
          <w:noProof/>
          <w:sz w:val="22"/>
          <w:szCs w:val="22"/>
        </w:rPr>
      </w:pPr>
      <w:hyperlink w:anchor="_Toc462835550" w:history="1">
        <w:r w:rsidR="0006627D" w:rsidRPr="00E70A0A">
          <w:rPr>
            <w:rStyle w:val="Hyperlink"/>
            <w:noProof/>
          </w:rPr>
          <w:t>Aggregate RAS Results</w:t>
        </w:r>
        <w:r w:rsidR="0006627D">
          <w:rPr>
            <w:noProof/>
            <w:webHidden/>
          </w:rPr>
          <w:tab/>
        </w:r>
        <w:r w:rsidR="0006627D">
          <w:rPr>
            <w:noProof/>
            <w:webHidden/>
          </w:rPr>
          <w:fldChar w:fldCharType="begin"/>
        </w:r>
        <w:r w:rsidR="0006627D">
          <w:rPr>
            <w:noProof/>
            <w:webHidden/>
          </w:rPr>
          <w:instrText xml:space="preserve"> PAGEREF _Toc462835550 \h </w:instrText>
        </w:r>
        <w:r w:rsidR="0006627D">
          <w:rPr>
            <w:noProof/>
            <w:webHidden/>
          </w:rPr>
        </w:r>
        <w:r w:rsidR="0006627D">
          <w:rPr>
            <w:noProof/>
            <w:webHidden/>
          </w:rPr>
          <w:fldChar w:fldCharType="separate"/>
        </w:r>
        <w:r w:rsidR="00B57374">
          <w:rPr>
            <w:noProof/>
            <w:webHidden/>
          </w:rPr>
          <w:t>79</w:t>
        </w:r>
        <w:r w:rsidR="0006627D">
          <w:rPr>
            <w:noProof/>
            <w:webHidden/>
          </w:rPr>
          <w:fldChar w:fldCharType="end"/>
        </w:r>
      </w:hyperlink>
    </w:p>
    <w:p w14:paraId="41132A6F" w14:textId="77777777" w:rsidR="0006627D" w:rsidRDefault="000C5B10">
      <w:pPr>
        <w:pStyle w:val="TOC3"/>
        <w:rPr>
          <w:rFonts w:asciiTheme="minorHAnsi" w:eastAsiaTheme="minorEastAsia" w:hAnsiTheme="minorHAnsi" w:cstheme="minorBidi"/>
          <w:noProof/>
          <w:sz w:val="22"/>
          <w:szCs w:val="22"/>
        </w:rPr>
      </w:pPr>
      <w:hyperlink w:anchor="_Toc462835551" w:history="1">
        <w:r w:rsidR="0006627D" w:rsidRPr="00E70A0A">
          <w:rPr>
            <w:rStyle w:val="Hyperlink"/>
            <w:noProof/>
          </w:rPr>
          <w:t>Efficiency of Policy Instruments</w:t>
        </w:r>
        <w:r w:rsidR="0006627D">
          <w:rPr>
            <w:noProof/>
            <w:webHidden/>
          </w:rPr>
          <w:tab/>
        </w:r>
        <w:r w:rsidR="0006627D">
          <w:rPr>
            <w:noProof/>
            <w:webHidden/>
          </w:rPr>
          <w:fldChar w:fldCharType="begin"/>
        </w:r>
        <w:r w:rsidR="0006627D">
          <w:rPr>
            <w:noProof/>
            <w:webHidden/>
          </w:rPr>
          <w:instrText xml:space="preserve"> PAGEREF _Toc462835551 \h </w:instrText>
        </w:r>
        <w:r w:rsidR="0006627D">
          <w:rPr>
            <w:noProof/>
            <w:webHidden/>
          </w:rPr>
        </w:r>
        <w:r w:rsidR="0006627D">
          <w:rPr>
            <w:noProof/>
            <w:webHidden/>
          </w:rPr>
          <w:fldChar w:fldCharType="separate"/>
        </w:r>
        <w:r w:rsidR="00B57374">
          <w:rPr>
            <w:noProof/>
            <w:webHidden/>
          </w:rPr>
          <w:t>80</w:t>
        </w:r>
        <w:r w:rsidR="0006627D">
          <w:rPr>
            <w:noProof/>
            <w:webHidden/>
          </w:rPr>
          <w:fldChar w:fldCharType="end"/>
        </w:r>
      </w:hyperlink>
    </w:p>
    <w:p w14:paraId="174FAE48" w14:textId="77777777" w:rsidR="0006627D" w:rsidRDefault="000C5B10">
      <w:pPr>
        <w:pStyle w:val="TOC3"/>
        <w:rPr>
          <w:rFonts w:asciiTheme="minorHAnsi" w:eastAsiaTheme="minorEastAsia" w:hAnsiTheme="minorHAnsi" w:cstheme="minorBidi"/>
          <w:noProof/>
          <w:sz w:val="22"/>
          <w:szCs w:val="22"/>
        </w:rPr>
      </w:pPr>
      <w:hyperlink w:anchor="_Toc462835552" w:history="1">
        <w:r w:rsidR="0006627D" w:rsidRPr="00E70A0A">
          <w:rPr>
            <w:rStyle w:val="Hyperlink"/>
            <w:noProof/>
          </w:rPr>
          <w:t xml:space="preserve">Effectiveness of Organizational </w:t>
        </w:r>
        <w:r w:rsidR="00834C50">
          <w:rPr>
            <w:rStyle w:val="Hyperlink"/>
            <w:noProof/>
          </w:rPr>
          <w:t xml:space="preserve"> </w:t>
        </w:r>
        <w:r w:rsidR="0006627D" w:rsidRPr="00E70A0A">
          <w:rPr>
            <w:rStyle w:val="Hyperlink"/>
            <w:noProof/>
          </w:rPr>
          <w:t>Arrangements</w:t>
        </w:r>
        <w:r w:rsidR="0006627D">
          <w:rPr>
            <w:noProof/>
            <w:webHidden/>
          </w:rPr>
          <w:tab/>
        </w:r>
        <w:r w:rsidR="0006627D">
          <w:rPr>
            <w:noProof/>
            <w:webHidden/>
          </w:rPr>
          <w:fldChar w:fldCharType="begin"/>
        </w:r>
        <w:r w:rsidR="0006627D">
          <w:rPr>
            <w:noProof/>
            <w:webHidden/>
          </w:rPr>
          <w:instrText xml:space="preserve"> PAGEREF _Toc462835552 \h </w:instrText>
        </w:r>
        <w:r w:rsidR="0006627D">
          <w:rPr>
            <w:noProof/>
            <w:webHidden/>
          </w:rPr>
        </w:r>
        <w:r w:rsidR="0006627D">
          <w:rPr>
            <w:noProof/>
            <w:webHidden/>
          </w:rPr>
          <w:fldChar w:fldCharType="separate"/>
        </w:r>
        <w:r w:rsidR="00B57374">
          <w:rPr>
            <w:noProof/>
            <w:webHidden/>
          </w:rPr>
          <w:t>80</w:t>
        </w:r>
        <w:r w:rsidR="0006627D">
          <w:rPr>
            <w:noProof/>
            <w:webHidden/>
          </w:rPr>
          <w:fldChar w:fldCharType="end"/>
        </w:r>
      </w:hyperlink>
    </w:p>
    <w:p w14:paraId="66DDBE58" w14:textId="77777777" w:rsidR="0006627D" w:rsidRDefault="000C5B10">
      <w:pPr>
        <w:pStyle w:val="TOC3"/>
        <w:rPr>
          <w:rFonts w:asciiTheme="minorHAnsi" w:eastAsiaTheme="minorEastAsia" w:hAnsiTheme="minorHAnsi" w:cstheme="minorBidi"/>
          <w:noProof/>
          <w:sz w:val="22"/>
          <w:szCs w:val="22"/>
        </w:rPr>
      </w:pPr>
      <w:hyperlink w:anchor="_Toc462835553" w:history="1">
        <w:r w:rsidR="0006627D" w:rsidRPr="00E70A0A">
          <w:rPr>
            <w:rStyle w:val="Hyperlink"/>
            <w:noProof/>
          </w:rPr>
          <w:t>Strength of Stakeholder Ownership</w:t>
        </w:r>
        <w:r w:rsidR="0006627D">
          <w:rPr>
            <w:noProof/>
            <w:webHidden/>
          </w:rPr>
          <w:tab/>
        </w:r>
        <w:r w:rsidR="0006627D">
          <w:rPr>
            <w:noProof/>
            <w:webHidden/>
          </w:rPr>
          <w:fldChar w:fldCharType="begin"/>
        </w:r>
        <w:r w:rsidR="0006627D">
          <w:rPr>
            <w:noProof/>
            <w:webHidden/>
          </w:rPr>
          <w:instrText xml:space="preserve"> PAGEREF _Toc462835553 \h </w:instrText>
        </w:r>
        <w:r w:rsidR="0006627D">
          <w:rPr>
            <w:noProof/>
            <w:webHidden/>
          </w:rPr>
        </w:r>
        <w:r w:rsidR="0006627D">
          <w:rPr>
            <w:noProof/>
            <w:webHidden/>
          </w:rPr>
          <w:fldChar w:fldCharType="separate"/>
        </w:r>
        <w:r w:rsidR="00B57374">
          <w:rPr>
            <w:noProof/>
            <w:webHidden/>
          </w:rPr>
          <w:t>81</w:t>
        </w:r>
        <w:r w:rsidR="0006627D">
          <w:rPr>
            <w:noProof/>
            <w:webHidden/>
          </w:rPr>
          <w:fldChar w:fldCharType="end"/>
        </w:r>
      </w:hyperlink>
    </w:p>
    <w:p w14:paraId="63DC2D07" w14:textId="77777777" w:rsidR="0006627D" w:rsidRDefault="000C5B10">
      <w:pPr>
        <w:pStyle w:val="TOC3"/>
        <w:rPr>
          <w:rFonts w:asciiTheme="minorHAnsi" w:eastAsiaTheme="minorEastAsia" w:hAnsiTheme="minorHAnsi" w:cstheme="minorBidi"/>
          <w:noProof/>
          <w:sz w:val="22"/>
          <w:szCs w:val="22"/>
        </w:rPr>
      </w:pPr>
      <w:hyperlink w:anchor="_Toc462835554" w:history="1">
        <w:r w:rsidR="0006627D" w:rsidRPr="00E70A0A">
          <w:rPr>
            <w:rStyle w:val="Hyperlink"/>
            <w:noProof/>
          </w:rPr>
          <w:t>Lessons</w:t>
        </w:r>
        <w:r w:rsidR="0006627D">
          <w:rPr>
            <w:noProof/>
            <w:webHidden/>
          </w:rPr>
          <w:tab/>
        </w:r>
        <w:r w:rsidR="0006627D">
          <w:rPr>
            <w:noProof/>
            <w:webHidden/>
          </w:rPr>
          <w:fldChar w:fldCharType="begin"/>
        </w:r>
        <w:r w:rsidR="0006627D">
          <w:rPr>
            <w:noProof/>
            <w:webHidden/>
          </w:rPr>
          <w:instrText xml:space="preserve"> PAGEREF _Toc462835554 \h </w:instrText>
        </w:r>
        <w:r w:rsidR="0006627D">
          <w:rPr>
            <w:noProof/>
            <w:webHidden/>
          </w:rPr>
        </w:r>
        <w:r w:rsidR="0006627D">
          <w:rPr>
            <w:noProof/>
            <w:webHidden/>
          </w:rPr>
          <w:fldChar w:fldCharType="separate"/>
        </w:r>
        <w:r w:rsidR="00B57374">
          <w:rPr>
            <w:noProof/>
            <w:webHidden/>
          </w:rPr>
          <w:t>82</w:t>
        </w:r>
        <w:r w:rsidR="0006627D">
          <w:rPr>
            <w:noProof/>
            <w:webHidden/>
          </w:rPr>
          <w:fldChar w:fldCharType="end"/>
        </w:r>
      </w:hyperlink>
    </w:p>
    <w:p w14:paraId="10B85770" w14:textId="77777777" w:rsidR="0006627D" w:rsidRDefault="000C5B10">
      <w:pPr>
        <w:pStyle w:val="TOC3"/>
        <w:rPr>
          <w:rFonts w:asciiTheme="minorHAnsi" w:eastAsiaTheme="minorEastAsia" w:hAnsiTheme="minorHAnsi" w:cstheme="minorBidi"/>
          <w:noProof/>
          <w:sz w:val="22"/>
          <w:szCs w:val="22"/>
        </w:rPr>
      </w:pPr>
      <w:hyperlink w:anchor="_Toc462835555" w:history="1">
        <w:r w:rsidR="0006627D" w:rsidRPr="00E70A0A">
          <w:rPr>
            <w:rStyle w:val="Hyperlink"/>
            <w:noProof/>
          </w:rPr>
          <w:t>Strengthening the Results Focus of RAS Engagements</w:t>
        </w:r>
        <w:r w:rsidR="0006627D">
          <w:rPr>
            <w:noProof/>
            <w:webHidden/>
          </w:rPr>
          <w:tab/>
        </w:r>
        <w:r w:rsidR="0006627D">
          <w:rPr>
            <w:noProof/>
            <w:webHidden/>
          </w:rPr>
          <w:fldChar w:fldCharType="begin"/>
        </w:r>
        <w:r w:rsidR="0006627D">
          <w:rPr>
            <w:noProof/>
            <w:webHidden/>
          </w:rPr>
          <w:instrText xml:space="preserve"> PAGEREF _Toc462835555 \h </w:instrText>
        </w:r>
        <w:r w:rsidR="0006627D">
          <w:rPr>
            <w:noProof/>
            <w:webHidden/>
          </w:rPr>
        </w:r>
        <w:r w:rsidR="0006627D">
          <w:rPr>
            <w:noProof/>
            <w:webHidden/>
          </w:rPr>
          <w:fldChar w:fldCharType="separate"/>
        </w:r>
        <w:r w:rsidR="00B57374">
          <w:rPr>
            <w:noProof/>
            <w:webHidden/>
          </w:rPr>
          <w:t>83</w:t>
        </w:r>
        <w:r w:rsidR="0006627D">
          <w:rPr>
            <w:noProof/>
            <w:webHidden/>
          </w:rPr>
          <w:fldChar w:fldCharType="end"/>
        </w:r>
      </w:hyperlink>
    </w:p>
    <w:p w14:paraId="0AFF1AC3" w14:textId="77777777" w:rsidR="0006627D" w:rsidRDefault="000C5B10" w:rsidP="00A84F29">
      <w:pPr>
        <w:pStyle w:val="TOC2"/>
        <w:ind w:left="0"/>
        <w:rPr>
          <w:rFonts w:asciiTheme="minorHAnsi" w:eastAsiaTheme="minorEastAsia" w:hAnsiTheme="minorHAnsi" w:cstheme="minorBidi"/>
          <w:noProof/>
          <w:sz w:val="22"/>
          <w:szCs w:val="22"/>
        </w:rPr>
      </w:pPr>
      <w:hyperlink w:anchor="_Toc462835556" w:history="1">
        <w:r w:rsidR="0006627D" w:rsidRPr="00E70A0A">
          <w:rPr>
            <w:rStyle w:val="Hyperlink"/>
            <w:noProof/>
          </w:rPr>
          <w:t>References</w:t>
        </w:r>
        <w:r w:rsidR="0006627D">
          <w:rPr>
            <w:noProof/>
            <w:webHidden/>
          </w:rPr>
          <w:tab/>
        </w:r>
        <w:r w:rsidR="00FC6557">
          <w:rPr>
            <w:noProof/>
            <w:webHidden/>
          </w:rPr>
          <w:t>A-</w:t>
        </w:r>
        <w:r w:rsidR="0006627D">
          <w:rPr>
            <w:noProof/>
            <w:webHidden/>
          </w:rPr>
          <w:fldChar w:fldCharType="begin"/>
        </w:r>
        <w:r w:rsidR="0006627D">
          <w:rPr>
            <w:noProof/>
            <w:webHidden/>
          </w:rPr>
          <w:instrText xml:space="preserve"> PAGEREF _Toc462835556 \h </w:instrText>
        </w:r>
        <w:r w:rsidR="0006627D">
          <w:rPr>
            <w:noProof/>
            <w:webHidden/>
          </w:rPr>
        </w:r>
        <w:r w:rsidR="0006627D">
          <w:rPr>
            <w:noProof/>
            <w:webHidden/>
          </w:rPr>
          <w:fldChar w:fldCharType="separate"/>
        </w:r>
        <w:r w:rsidR="00B57374">
          <w:rPr>
            <w:noProof/>
            <w:webHidden/>
          </w:rPr>
          <w:t>1</w:t>
        </w:r>
        <w:r w:rsidR="0006627D">
          <w:rPr>
            <w:noProof/>
            <w:webHidden/>
          </w:rPr>
          <w:fldChar w:fldCharType="end"/>
        </w:r>
      </w:hyperlink>
    </w:p>
    <w:p w14:paraId="77B271B8" w14:textId="77777777" w:rsidR="0006627D" w:rsidRDefault="000C5B10" w:rsidP="00A84F29">
      <w:pPr>
        <w:pStyle w:val="TOC2"/>
        <w:ind w:left="0"/>
        <w:rPr>
          <w:rFonts w:asciiTheme="minorHAnsi" w:eastAsiaTheme="minorEastAsia" w:hAnsiTheme="minorHAnsi" w:cstheme="minorBidi"/>
          <w:noProof/>
          <w:sz w:val="22"/>
          <w:szCs w:val="22"/>
        </w:rPr>
      </w:pPr>
      <w:hyperlink w:anchor="_Toc462835557" w:history="1">
        <w:r w:rsidR="0006627D" w:rsidRPr="00E70A0A">
          <w:rPr>
            <w:rStyle w:val="Hyperlink"/>
            <w:noProof/>
          </w:rPr>
          <w:t>Annex 1. List of Agreements in the World Bank RAS Program, 2012-2015</w:t>
        </w:r>
        <w:r w:rsidR="0006627D">
          <w:rPr>
            <w:noProof/>
            <w:webHidden/>
          </w:rPr>
          <w:tab/>
        </w:r>
        <w:r w:rsidR="00FC6557">
          <w:rPr>
            <w:noProof/>
            <w:webHidden/>
          </w:rPr>
          <w:t>A-</w:t>
        </w:r>
        <w:r w:rsidR="0006627D">
          <w:rPr>
            <w:noProof/>
            <w:webHidden/>
          </w:rPr>
          <w:fldChar w:fldCharType="begin"/>
        </w:r>
        <w:r w:rsidR="0006627D">
          <w:rPr>
            <w:noProof/>
            <w:webHidden/>
          </w:rPr>
          <w:instrText xml:space="preserve"> PAGEREF _Toc462835557 \h </w:instrText>
        </w:r>
        <w:r w:rsidR="0006627D">
          <w:rPr>
            <w:noProof/>
            <w:webHidden/>
          </w:rPr>
        </w:r>
        <w:r w:rsidR="0006627D">
          <w:rPr>
            <w:noProof/>
            <w:webHidden/>
          </w:rPr>
          <w:fldChar w:fldCharType="separate"/>
        </w:r>
        <w:r w:rsidR="00B57374">
          <w:rPr>
            <w:noProof/>
            <w:webHidden/>
          </w:rPr>
          <w:t>2</w:t>
        </w:r>
        <w:r w:rsidR="0006627D">
          <w:rPr>
            <w:noProof/>
            <w:webHidden/>
          </w:rPr>
          <w:fldChar w:fldCharType="end"/>
        </w:r>
      </w:hyperlink>
    </w:p>
    <w:p w14:paraId="13C1999B" w14:textId="77777777" w:rsidR="0006627D" w:rsidRDefault="000C5B10" w:rsidP="00A84F29">
      <w:pPr>
        <w:pStyle w:val="TOC3"/>
        <w:ind w:left="0"/>
        <w:rPr>
          <w:rFonts w:asciiTheme="minorHAnsi" w:eastAsiaTheme="minorEastAsia" w:hAnsiTheme="minorHAnsi" w:cstheme="minorBidi"/>
          <w:noProof/>
          <w:sz w:val="22"/>
          <w:szCs w:val="22"/>
        </w:rPr>
      </w:pPr>
      <w:hyperlink w:anchor="_Toc462835558" w:history="1">
        <w:r w:rsidR="0006627D" w:rsidRPr="00E70A0A">
          <w:rPr>
            <w:rStyle w:val="Hyperlink"/>
            <w:noProof/>
          </w:rPr>
          <w:t>Annex 2.  List of Stakeholders Interviewed</w:t>
        </w:r>
        <w:r w:rsidR="0006627D">
          <w:rPr>
            <w:noProof/>
            <w:webHidden/>
          </w:rPr>
          <w:tab/>
        </w:r>
        <w:r w:rsidR="00FC6557">
          <w:rPr>
            <w:noProof/>
            <w:webHidden/>
          </w:rPr>
          <w:t>A-</w:t>
        </w:r>
        <w:r w:rsidR="0006627D">
          <w:rPr>
            <w:noProof/>
            <w:webHidden/>
          </w:rPr>
          <w:fldChar w:fldCharType="begin"/>
        </w:r>
        <w:r w:rsidR="0006627D">
          <w:rPr>
            <w:noProof/>
            <w:webHidden/>
          </w:rPr>
          <w:instrText xml:space="preserve"> PAGEREF _Toc462835558 \h </w:instrText>
        </w:r>
        <w:r w:rsidR="0006627D">
          <w:rPr>
            <w:noProof/>
            <w:webHidden/>
          </w:rPr>
        </w:r>
        <w:r w:rsidR="0006627D">
          <w:rPr>
            <w:noProof/>
            <w:webHidden/>
          </w:rPr>
          <w:fldChar w:fldCharType="separate"/>
        </w:r>
        <w:r w:rsidR="00B57374">
          <w:rPr>
            <w:noProof/>
            <w:webHidden/>
          </w:rPr>
          <w:t>5</w:t>
        </w:r>
        <w:r w:rsidR="0006627D">
          <w:rPr>
            <w:noProof/>
            <w:webHidden/>
          </w:rPr>
          <w:fldChar w:fldCharType="end"/>
        </w:r>
      </w:hyperlink>
    </w:p>
    <w:p w14:paraId="052E893B" w14:textId="77777777" w:rsidR="0006627D" w:rsidRDefault="000C5B10" w:rsidP="00A84F29">
      <w:pPr>
        <w:pStyle w:val="TOC3"/>
        <w:ind w:left="0"/>
        <w:rPr>
          <w:noProof/>
        </w:rPr>
      </w:pPr>
      <w:hyperlink w:anchor="_Toc462835559" w:history="1">
        <w:r w:rsidR="0006627D" w:rsidRPr="00E70A0A">
          <w:rPr>
            <w:rStyle w:val="Hyperlink"/>
            <w:noProof/>
          </w:rPr>
          <w:t>Annex 3.  Measurable Characteristics for Three Types of Institutional Capacity Changes</w:t>
        </w:r>
        <w:r w:rsidR="0006627D">
          <w:rPr>
            <w:noProof/>
            <w:webHidden/>
          </w:rPr>
          <w:tab/>
        </w:r>
        <w:r w:rsidR="00FC6557">
          <w:rPr>
            <w:noProof/>
            <w:webHidden/>
          </w:rPr>
          <w:t>A-</w:t>
        </w:r>
        <w:r w:rsidR="0006627D">
          <w:rPr>
            <w:noProof/>
            <w:webHidden/>
          </w:rPr>
          <w:fldChar w:fldCharType="begin"/>
        </w:r>
        <w:r w:rsidR="0006627D">
          <w:rPr>
            <w:noProof/>
            <w:webHidden/>
          </w:rPr>
          <w:instrText xml:space="preserve"> PAGEREF _Toc462835559 \h </w:instrText>
        </w:r>
        <w:r w:rsidR="0006627D">
          <w:rPr>
            <w:noProof/>
            <w:webHidden/>
          </w:rPr>
        </w:r>
        <w:r w:rsidR="0006627D">
          <w:rPr>
            <w:noProof/>
            <w:webHidden/>
          </w:rPr>
          <w:fldChar w:fldCharType="separate"/>
        </w:r>
        <w:r w:rsidR="00B57374">
          <w:rPr>
            <w:noProof/>
            <w:webHidden/>
          </w:rPr>
          <w:t>7</w:t>
        </w:r>
        <w:r w:rsidR="0006627D">
          <w:rPr>
            <w:noProof/>
            <w:webHidden/>
          </w:rPr>
          <w:fldChar w:fldCharType="end"/>
        </w:r>
      </w:hyperlink>
    </w:p>
    <w:p w14:paraId="65535F91" w14:textId="77777777" w:rsidR="00D53B8F" w:rsidRDefault="00D53B8F" w:rsidP="00E42A89">
      <w:pPr>
        <w:rPr>
          <w:noProof/>
        </w:rPr>
      </w:pPr>
      <w:r>
        <w:rPr>
          <w:noProof/>
        </w:rPr>
        <w:t>Annex 4. Rating System for Assess Ins</w:t>
      </w:r>
      <w:r w:rsidR="00F42668">
        <w:rPr>
          <w:noProof/>
        </w:rPr>
        <w:t>titutional Capacity Development……………………...A-8</w:t>
      </w:r>
    </w:p>
    <w:p w14:paraId="4A863449" w14:textId="77777777" w:rsidR="00F42668" w:rsidRPr="00E42A89" w:rsidRDefault="00F42668" w:rsidP="00E42A89">
      <w:pPr>
        <w:rPr>
          <w:noProof/>
        </w:rPr>
      </w:pPr>
      <w:r>
        <w:rPr>
          <w:noProof/>
        </w:rPr>
        <w:t>Annex 5. Data Collection Instruments………………………………………………………….A-9</w:t>
      </w:r>
    </w:p>
    <w:p w14:paraId="1990C2F7" w14:textId="77777777" w:rsidR="00585607" w:rsidRDefault="00585607" w:rsidP="00585607">
      <w:pPr>
        <w:sectPr w:rsidR="00585607" w:rsidSect="002E536C">
          <w:footerReference w:type="default" r:id="rId14"/>
          <w:pgSz w:w="12240" w:h="15840"/>
          <w:pgMar w:top="1440" w:right="1440" w:bottom="1440" w:left="1440" w:header="720" w:footer="720" w:gutter="0"/>
          <w:pgNumType w:fmt="lowerRoman" w:start="1"/>
          <w:cols w:space="720"/>
          <w:docGrid w:linePitch="360"/>
        </w:sectPr>
      </w:pPr>
      <w:r>
        <w:fldChar w:fldCharType="end"/>
      </w:r>
    </w:p>
    <w:p w14:paraId="61944D87" w14:textId="77777777" w:rsidR="00585607" w:rsidRDefault="00585607" w:rsidP="00585607">
      <w:pPr>
        <w:pStyle w:val="Heading2"/>
        <w:jc w:val="left"/>
      </w:pPr>
      <w:bookmarkStart w:id="11" w:name="_Toc462835445"/>
      <w:r>
        <w:lastRenderedPageBreak/>
        <w:t>Acronyms</w:t>
      </w:r>
      <w:r w:rsidR="00756B71">
        <w:t xml:space="preserve"> and Abbreviations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830"/>
      </w:tblGrid>
      <w:tr w:rsidR="00857978" w:rsidRPr="00192E32" w:rsidDel="00857978" w14:paraId="6DE10647" w14:textId="77777777" w:rsidTr="008A0D9D">
        <w:tc>
          <w:tcPr>
            <w:tcW w:w="1458" w:type="dxa"/>
          </w:tcPr>
          <w:p w14:paraId="116F1F0B" w14:textId="77777777" w:rsidR="00857978" w:rsidRPr="00C6573C" w:rsidDel="00857978" w:rsidRDefault="00857978" w:rsidP="00192E32">
            <w:pPr>
              <w:spacing w:before="60" w:after="60"/>
              <w:rPr>
                <w:sz w:val="22"/>
                <w:szCs w:val="22"/>
              </w:rPr>
            </w:pPr>
            <w:r w:rsidRPr="00C6573C" w:rsidDel="00857978">
              <w:rPr>
                <w:sz w:val="22"/>
                <w:szCs w:val="22"/>
              </w:rPr>
              <w:t>ACIS</w:t>
            </w:r>
          </w:p>
        </w:tc>
        <w:tc>
          <w:tcPr>
            <w:tcW w:w="7830" w:type="dxa"/>
          </w:tcPr>
          <w:p w14:paraId="6F06AB28" w14:textId="77777777" w:rsidR="00857978" w:rsidRPr="00C6573C" w:rsidDel="00857978" w:rsidRDefault="00857978" w:rsidP="00192E32">
            <w:pPr>
              <w:spacing w:before="60" w:after="60"/>
              <w:rPr>
                <w:sz w:val="22"/>
                <w:szCs w:val="22"/>
              </w:rPr>
            </w:pPr>
            <w:r w:rsidRPr="00C6573C" w:rsidDel="00857978">
              <w:rPr>
                <w:sz w:val="22"/>
                <w:szCs w:val="22"/>
              </w:rPr>
              <w:t>Authority for the Coordination of Structural Instruments</w:t>
            </w:r>
          </w:p>
        </w:tc>
      </w:tr>
      <w:tr w:rsidR="00857978" w:rsidRPr="00192E32" w:rsidDel="00857978" w14:paraId="0103548A" w14:textId="77777777" w:rsidTr="008A0D9D">
        <w:tc>
          <w:tcPr>
            <w:tcW w:w="1458" w:type="dxa"/>
          </w:tcPr>
          <w:p w14:paraId="6CBACF98" w14:textId="77777777" w:rsidR="00857978" w:rsidRPr="00C6573C" w:rsidDel="00857978" w:rsidRDefault="00857978" w:rsidP="00192E32">
            <w:pPr>
              <w:spacing w:before="60" w:after="60"/>
              <w:rPr>
                <w:sz w:val="22"/>
                <w:szCs w:val="22"/>
              </w:rPr>
            </w:pPr>
            <w:r w:rsidRPr="00C6573C" w:rsidDel="00857978">
              <w:rPr>
                <w:sz w:val="22"/>
                <w:szCs w:val="22"/>
              </w:rPr>
              <w:t>ACS</w:t>
            </w:r>
          </w:p>
        </w:tc>
        <w:tc>
          <w:tcPr>
            <w:tcW w:w="7830" w:type="dxa"/>
          </w:tcPr>
          <w:p w14:paraId="55BAF985" w14:textId="77777777" w:rsidR="00857978" w:rsidRPr="00C6573C" w:rsidDel="00857978" w:rsidRDefault="00857978" w:rsidP="00192E32">
            <w:pPr>
              <w:spacing w:before="60" w:after="60"/>
              <w:rPr>
                <w:sz w:val="22"/>
                <w:szCs w:val="22"/>
              </w:rPr>
            </w:pPr>
            <w:r w:rsidRPr="00C6573C" w:rsidDel="00857978">
              <w:rPr>
                <w:sz w:val="22"/>
                <w:szCs w:val="22"/>
              </w:rPr>
              <w:t>Administrative and Client Support</w:t>
            </w:r>
          </w:p>
        </w:tc>
      </w:tr>
      <w:tr w:rsidR="00857978" w:rsidRPr="00192E32" w:rsidDel="00857978" w14:paraId="2FFE7842" w14:textId="77777777" w:rsidTr="008A0D9D">
        <w:tc>
          <w:tcPr>
            <w:tcW w:w="1458" w:type="dxa"/>
          </w:tcPr>
          <w:p w14:paraId="77CED0DA" w14:textId="77777777" w:rsidR="00857978" w:rsidRPr="00C6573C" w:rsidDel="00857978" w:rsidRDefault="00857978" w:rsidP="00192E32">
            <w:pPr>
              <w:spacing w:before="60" w:after="60"/>
              <w:rPr>
                <w:sz w:val="22"/>
                <w:szCs w:val="22"/>
              </w:rPr>
            </w:pPr>
            <w:r w:rsidRPr="00C6573C" w:rsidDel="00857978">
              <w:rPr>
                <w:sz w:val="22"/>
                <w:szCs w:val="22"/>
              </w:rPr>
              <w:t>ADI</w:t>
            </w:r>
          </w:p>
        </w:tc>
        <w:tc>
          <w:tcPr>
            <w:tcW w:w="7830" w:type="dxa"/>
          </w:tcPr>
          <w:p w14:paraId="542F272B" w14:textId="77777777" w:rsidR="00857978" w:rsidRPr="00C6573C" w:rsidDel="00857978" w:rsidRDefault="00857978" w:rsidP="00192E32">
            <w:pPr>
              <w:spacing w:before="60" w:after="60"/>
              <w:rPr>
                <w:sz w:val="22"/>
                <w:szCs w:val="22"/>
              </w:rPr>
            </w:pPr>
            <w:r w:rsidRPr="00C6573C" w:rsidDel="00857978">
              <w:rPr>
                <w:sz w:val="22"/>
                <w:szCs w:val="22"/>
              </w:rPr>
              <w:t>Intercommunal Development Association</w:t>
            </w:r>
          </w:p>
        </w:tc>
      </w:tr>
      <w:tr w:rsidR="00857978" w:rsidRPr="00192E32" w:rsidDel="00857978" w14:paraId="0D1B40C6" w14:textId="77777777" w:rsidTr="008A0D9D">
        <w:tc>
          <w:tcPr>
            <w:tcW w:w="1458" w:type="dxa"/>
          </w:tcPr>
          <w:p w14:paraId="50585B6F" w14:textId="77777777" w:rsidR="00857978" w:rsidRPr="00C6573C" w:rsidDel="00857978" w:rsidRDefault="00857978" w:rsidP="00192E32">
            <w:pPr>
              <w:spacing w:before="60" w:after="60"/>
              <w:rPr>
                <w:sz w:val="22"/>
                <w:szCs w:val="22"/>
              </w:rPr>
            </w:pPr>
            <w:r w:rsidRPr="00C6573C" w:rsidDel="00857978">
              <w:rPr>
                <w:sz w:val="22"/>
                <w:szCs w:val="22"/>
              </w:rPr>
              <w:t>AMTB</w:t>
            </w:r>
          </w:p>
        </w:tc>
        <w:tc>
          <w:tcPr>
            <w:tcW w:w="7830" w:type="dxa"/>
          </w:tcPr>
          <w:p w14:paraId="68B89AE5" w14:textId="77777777" w:rsidR="00857978" w:rsidRPr="00C6573C" w:rsidDel="00857978" w:rsidRDefault="00857978" w:rsidP="00192E32">
            <w:pPr>
              <w:spacing w:before="60" w:after="60"/>
              <w:rPr>
                <w:sz w:val="22"/>
                <w:szCs w:val="22"/>
              </w:rPr>
            </w:pPr>
            <w:r w:rsidRPr="00C6573C" w:rsidDel="00857978">
              <w:rPr>
                <w:sz w:val="22"/>
                <w:szCs w:val="22"/>
              </w:rPr>
              <w:t>Bucharest Metropolitan Transport Authority</w:t>
            </w:r>
          </w:p>
        </w:tc>
      </w:tr>
      <w:tr w:rsidR="00857978" w:rsidRPr="00192E32" w:rsidDel="00857978" w14:paraId="392C7D7A" w14:textId="77777777" w:rsidTr="008A0D9D">
        <w:tc>
          <w:tcPr>
            <w:tcW w:w="1458" w:type="dxa"/>
          </w:tcPr>
          <w:p w14:paraId="6990AFE3" w14:textId="77777777" w:rsidR="00857978" w:rsidRPr="00C6573C" w:rsidDel="00857978" w:rsidRDefault="00857978" w:rsidP="00192E32">
            <w:pPr>
              <w:spacing w:before="60" w:after="60"/>
              <w:rPr>
                <w:sz w:val="22"/>
                <w:szCs w:val="22"/>
              </w:rPr>
            </w:pPr>
            <w:r w:rsidRPr="00C6573C" w:rsidDel="00857978">
              <w:rPr>
                <w:sz w:val="22"/>
                <w:szCs w:val="22"/>
              </w:rPr>
              <w:t>ANCPI</w:t>
            </w:r>
          </w:p>
        </w:tc>
        <w:tc>
          <w:tcPr>
            <w:tcW w:w="7830" w:type="dxa"/>
          </w:tcPr>
          <w:p w14:paraId="6EB88E00" w14:textId="77777777" w:rsidR="00857978" w:rsidRPr="00C6573C" w:rsidDel="00857978" w:rsidRDefault="00857978" w:rsidP="00192E32">
            <w:pPr>
              <w:spacing w:before="60" w:after="60"/>
              <w:rPr>
                <w:sz w:val="22"/>
                <w:szCs w:val="22"/>
              </w:rPr>
            </w:pPr>
            <w:r w:rsidRPr="00C6573C" w:rsidDel="00857978">
              <w:rPr>
                <w:sz w:val="22"/>
                <w:szCs w:val="22"/>
              </w:rPr>
              <w:t>National Agency for Cadastre and Land Registration</w:t>
            </w:r>
          </w:p>
        </w:tc>
      </w:tr>
      <w:tr w:rsidR="00857978" w:rsidRPr="00192E32" w:rsidDel="00857978" w14:paraId="3427D198" w14:textId="77777777" w:rsidTr="008A0D9D">
        <w:tc>
          <w:tcPr>
            <w:tcW w:w="1458" w:type="dxa"/>
          </w:tcPr>
          <w:p w14:paraId="7AD68550" w14:textId="77777777" w:rsidR="00857978" w:rsidRPr="00C6573C" w:rsidDel="00857978" w:rsidRDefault="00857978" w:rsidP="00192E32">
            <w:pPr>
              <w:spacing w:before="60" w:after="60"/>
              <w:rPr>
                <w:sz w:val="22"/>
                <w:szCs w:val="22"/>
              </w:rPr>
            </w:pPr>
            <w:r w:rsidRPr="00C6573C" w:rsidDel="00857978">
              <w:rPr>
                <w:sz w:val="22"/>
                <w:szCs w:val="22"/>
              </w:rPr>
              <w:t>APIA</w:t>
            </w:r>
          </w:p>
        </w:tc>
        <w:tc>
          <w:tcPr>
            <w:tcW w:w="7830" w:type="dxa"/>
          </w:tcPr>
          <w:p w14:paraId="12C53FA8" w14:textId="77777777" w:rsidR="00857978" w:rsidRPr="00C6573C" w:rsidDel="00857978" w:rsidRDefault="00857978" w:rsidP="00192E32">
            <w:pPr>
              <w:spacing w:before="60" w:after="60"/>
              <w:rPr>
                <w:sz w:val="22"/>
                <w:szCs w:val="22"/>
              </w:rPr>
            </w:pPr>
            <w:r w:rsidRPr="00C6573C" w:rsidDel="00857978">
              <w:rPr>
                <w:sz w:val="22"/>
                <w:szCs w:val="22"/>
              </w:rPr>
              <w:t>Agriculture Payments and Intervention Agency</w:t>
            </w:r>
          </w:p>
        </w:tc>
      </w:tr>
      <w:tr w:rsidR="00857978" w:rsidRPr="00192E32" w:rsidDel="00857978" w14:paraId="13E28356" w14:textId="77777777" w:rsidTr="008A0D9D">
        <w:tc>
          <w:tcPr>
            <w:tcW w:w="1458" w:type="dxa"/>
          </w:tcPr>
          <w:p w14:paraId="76A08B95" w14:textId="77777777" w:rsidR="00857978" w:rsidRPr="00C6573C" w:rsidDel="00857978" w:rsidRDefault="00857978" w:rsidP="00192E32">
            <w:pPr>
              <w:spacing w:before="60" w:after="60"/>
              <w:rPr>
                <w:sz w:val="22"/>
                <w:szCs w:val="22"/>
              </w:rPr>
            </w:pPr>
            <w:r w:rsidRPr="00C6573C" w:rsidDel="00857978">
              <w:rPr>
                <w:sz w:val="22"/>
                <w:szCs w:val="22"/>
              </w:rPr>
              <w:t>ARDRP</w:t>
            </w:r>
          </w:p>
        </w:tc>
        <w:tc>
          <w:tcPr>
            <w:tcW w:w="7830" w:type="dxa"/>
          </w:tcPr>
          <w:p w14:paraId="0817CB64" w14:textId="77777777" w:rsidR="00857978" w:rsidRPr="00C6573C" w:rsidDel="00857978" w:rsidRDefault="00857978" w:rsidP="00192E32">
            <w:pPr>
              <w:spacing w:before="60" w:after="60"/>
              <w:rPr>
                <w:sz w:val="22"/>
                <w:szCs w:val="22"/>
              </w:rPr>
            </w:pPr>
            <w:r w:rsidRPr="00C6573C" w:rsidDel="00857978">
              <w:rPr>
                <w:sz w:val="22"/>
                <w:szCs w:val="22"/>
              </w:rPr>
              <w:t>Paying Agency for Rural Development and Fisheries</w:t>
            </w:r>
          </w:p>
        </w:tc>
      </w:tr>
      <w:tr w:rsidR="00857978" w:rsidRPr="00192E32" w:rsidDel="00857978" w14:paraId="23A22D42" w14:textId="77777777" w:rsidTr="008A0D9D">
        <w:tc>
          <w:tcPr>
            <w:tcW w:w="1458" w:type="dxa"/>
          </w:tcPr>
          <w:p w14:paraId="73D54312" w14:textId="77777777" w:rsidR="00857978" w:rsidRPr="00C6573C" w:rsidDel="00857978" w:rsidRDefault="00857978" w:rsidP="00192E32">
            <w:pPr>
              <w:spacing w:before="60" w:after="60"/>
              <w:rPr>
                <w:sz w:val="22"/>
                <w:szCs w:val="22"/>
              </w:rPr>
            </w:pPr>
            <w:r w:rsidRPr="00C6573C" w:rsidDel="00857978">
              <w:rPr>
                <w:sz w:val="22"/>
                <w:szCs w:val="22"/>
              </w:rPr>
              <w:t>CDRF</w:t>
            </w:r>
          </w:p>
        </w:tc>
        <w:tc>
          <w:tcPr>
            <w:tcW w:w="7830" w:type="dxa"/>
          </w:tcPr>
          <w:p w14:paraId="577AF8A8" w14:textId="77777777" w:rsidR="00857978" w:rsidRPr="00C6573C" w:rsidDel="00857978" w:rsidRDefault="00857978" w:rsidP="00192E32">
            <w:pPr>
              <w:spacing w:before="60" w:after="60"/>
              <w:rPr>
                <w:sz w:val="22"/>
                <w:szCs w:val="22"/>
              </w:rPr>
            </w:pPr>
            <w:r w:rsidRPr="00C6573C" w:rsidDel="00857978">
              <w:rPr>
                <w:sz w:val="22"/>
                <w:szCs w:val="22"/>
              </w:rPr>
              <w:t>Capacity Development Results Framework</w:t>
            </w:r>
          </w:p>
        </w:tc>
      </w:tr>
      <w:tr w:rsidR="00857978" w:rsidRPr="00192E32" w:rsidDel="00857978" w14:paraId="0F7F34E4" w14:textId="77777777" w:rsidTr="008A0D9D">
        <w:tc>
          <w:tcPr>
            <w:tcW w:w="1458" w:type="dxa"/>
          </w:tcPr>
          <w:p w14:paraId="1FAF09DB" w14:textId="77777777" w:rsidR="00857978" w:rsidRPr="00C6573C" w:rsidDel="00857978" w:rsidRDefault="00857978" w:rsidP="00192E32">
            <w:pPr>
              <w:spacing w:before="60" w:after="60"/>
              <w:rPr>
                <w:sz w:val="22"/>
                <w:szCs w:val="22"/>
              </w:rPr>
            </w:pPr>
            <w:r w:rsidRPr="00C6573C" w:rsidDel="00857978">
              <w:rPr>
                <w:sz w:val="22"/>
                <w:szCs w:val="22"/>
              </w:rPr>
              <w:t>CLLD</w:t>
            </w:r>
          </w:p>
        </w:tc>
        <w:tc>
          <w:tcPr>
            <w:tcW w:w="7830" w:type="dxa"/>
          </w:tcPr>
          <w:p w14:paraId="1919D7F9" w14:textId="77777777" w:rsidR="00857978" w:rsidRPr="00C6573C" w:rsidDel="00857978" w:rsidRDefault="00857978" w:rsidP="00192E32">
            <w:pPr>
              <w:spacing w:before="60" w:after="60"/>
              <w:rPr>
                <w:sz w:val="22"/>
                <w:szCs w:val="22"/>
              </w:rPr>
            </w:pPr>
            <w:r w:rsidRPr="00C6573C" w:rsidDel="00857978">
              <w:rPr>
                <w:sz w:val="22"/>
                <w:szCs w:val="22"/>
              </w:rPr>
              <w:t>Community Led Local Development</w:t>
            </w:r>
          </w:p>
        </w:tc>
      </w:tr>
      <w:tr w:rsidR="00857978" w:rsidRPr="00192E32" w:rsidDel="00857978" w14:paraId="6D2859AD" w14:textId="77777777" w:rsidTr="008A0D9D">
        <w:tc>
          <w:tcPr>
            <w:tcW w:w="1458" w:type="dxa"/>
          </w:tcPr>
          <w:p w14:paraId="1E1CC29B" w14:textId="77777777" w:rsidR="00857978" w:rsidRPr="00C6573C" w:rsidDel="00857978" w:rsidRDefault="00857978" w:rsidP="00192E32">
            <w:pPr>
              <w:spacing w:before="60" w:after="60"/>
              <w:rPr>
                <w:sz w:val="22"/>
                <w:szCs w:val="22"/>
              </w:rPr>
            </w:pPr>
            <w:r w:rsidRPr="00C6573C" w:rsidDel="00857978">
              <w:rPr>
                <w:sz w:val="22"/>
                <w:szCs w:val="22"/>
              </w:rPr>
              <w:t>CoG</w:t>
            </w:r>
          </w:p>
        </w:tc>
        <w:tc>
          <w:tcPr>
            <w:tcW w:w="7830" w:type="dxa"/>
          </w:tcPr>
          <w:p w14:paraId="50627B7D" w14:textId="77777777" w:rsidR="00857978" w:rsidRPr="00C6573C" w:rsidDel="00857978" w:rsidRDefault="00857978" w:rsidP="00192E32">
            <w:pPr>
              <w:spacing w:before="60" w:after="60"/>
              <w:rPr>
                <w:sz w:val="22"/>
                <w:szCs w:val="22"/>
              </w:rPr>
            </w:pPr>
            <w:r w:rsidRPr="00C6573C" w:rsidDel="00857978">
              <w:rPr>
                <w:sz w:val="22"/>
                <w:szCs w:val="22"/>
              </w:rPr>
              <w:t>Center of Government</w:t>
            </w:r>
          </w:p>
        </w:tc>
      </w:tr>
      <w:tr w:rsidR="00857978" w:rsidRPr="00192E32" w:rsidDel="00857978" w14:paraId="5D4A2AD7" w14:textId="77777777" w:rsidTr="008A0D9D">
        <w:tc>
          <w:tcPr>
            <w:tcW w:w="1458" w:type="dxa"/>
          </w:tcPr>
          <w:p w14:paraId="400537EF" w14:textId="77777777" w:rsidR="00857978" w:rsidRPr="00C6573C" w:rsidDel="00857978" w:rsidRDefault="00857978" w:rsidP="00192E32">
            <w:pPr>
              <w:spacing w:before="60" w:after="60"/>
              <w:rPr>
                <w:sz w:val="22"/>
                <w:szCs w:val="22"/>
              </w:rPr>
            </w:pPr>
            <w:r w:rsidRPr="00C6573C" w:rsidDel="00857978">
              <w:rPr>
                <w:sz w:val="22"/>
                <w:szCs w:val="22"/>
              </w:rPr>
              <w:t>CPM</w:t>
            </w:r>
          </w:p>
        </w:tc>
        <w:tc>
          <w:tcPr>
            <w:tcW w:w="7830" w:type="dxa"/>
          </w:tcPr>
          <w:p w14:paraId="233FAFDB" w14:textId="77777777" w:rsidR="00857978" w:rsidRPr="00C6573C" w:rsidDel="00857978" w:rsidRDefault="00857978" w:rsidP="00192E32">
            <w:pPr>
              <w:spacing w:before="60" w:after="60"/>
              <w:rPr>
                <w:sz w:val="22"/>
                <w:szCs w:val="22"/>
              </w:rPr>
            </w:pPr>
            <w:r w:rsidRPr="00C6573C" w:rsidDel="00857978">
              <w:rPr>
                <w:sz w:val="22"/>
                <w:szCs w:val="22"/>
              </w:rPr>
              <w:t>Chancellery of the Prime Minister</w:t>
            </w:r>
          </w:p>
        </w:tc>
      </w:tr>
      <w:tr w:rsidR="00857978" w:rsidRPr="00192E32" w:rsidDel="00857978" w14:paraId="02A45EAD" w14:textId="77777777" w:rsidTr="008A0D9D">
        <w:tc>
          <w:tcPr>
            <w:tcW w:w="1458" w:type="dxa"/>
          </w:tcPr>
          <w:p w14:paraId="015A627C" w14:textId="77777777" w:rsidR="00857978" w:rsidRPr="00C6573C" w:rsidDel="00857978" w:rsidRDefault="00857978" w:rsidP="00192E32">
            <w:pPr>
              <w:spacing w:before="60" w:after="60"/>
              <w:rPr>
                <w:sz w:val="22"/>
                <w:szCs w:val="22"/>
              </w:rPr>
            </w:pPr>
            <w:r w:rsidRPr="00C6573C" w:rsidDel="00857978">
              <w:rPr>
                <w:sz w:val="22"/>
                <w:szCs w:val="22"/>
              </w:rPr>
              <w:t>CVM</w:t>
            </w:r>
          </w:p>
        </w:tc>
        <w:tc>
          <w:tcPr>
            <w:tcW w:w="7830" w:type="dxa"/>
          </w:tcPr>
          <w:p w14:paraId="0380E380" w14:textId="77777777" w:rsidR="00857978" w:rsidRPr="00C6573C" w:rsidDel="00857978" w:rsidRDefault="00857978" w:rsidP="00192E32">
            <w:pPr>
              <w:spacing w:before="60" w:after="60"/>
              <w:rPr>
                <w:sz w:val="22"/>
                <w:szCs w:val="22"/>
              </w:rPr>
            </w:pPr>
            <w:r w:rsidRPr="00C6573C" w:rsidDel="00857978">
              <w:rPr>
                <w:sz w:val="22"/>
                <w:szCs w:val="22"/>
              </w:rPr>
              <w:t>Cooperation and Verification Mechanism</w:t>
            </w:r>
          </w:p>
        </w:tc>
      </w:tr>
      <w:tr w:rsidR="00857978" w:rsidRPr="00192E32" w:rsidDel="00857978" w14:paraId="69F04692" w14:textId="77777777" w:rsidTr="008A0D9D">
        <w:tc>
          <w:tcPr>
            <w:tcW w:w="1458" w:type="dxa"/>
          </w:tcPr>
          <w:p w14:paraId="76D0C228" w14:textId="77777777" w:rsidR="00857978" w:rsidRPr="00C6573C" w:rsidDel="00857978" w:rsidRDefault="00857978" w:rsidP="00192E32">
            <w:pPr>
              <w:spacing w:before="60" w:after="60"/>
              <w:rPr>
                <w:sz w:val="22"/>
                <w:szCs w:val="22"/>
              </w:rPr>
            </w:pPr>
            <w:r w:rsidRPr="00C6573C" w:rsidDel="00857978">
              <w:rPr>
                <w:sz w:val="22"/>
                <w:szCs w:val="22"/>
              </w:rPr>
              <w:t>DCPP</w:t>
            </w:r>
          </w:p>
        </w:tc>
        <w:tc>
          <w:tcPr>
            <w:tcW w:w="7830" w:type="dxa"/>
          </w:tcPr>
          <w:p w14:paraId="41B57903" w14:textId="77777777" w:rsidR="00857978" w:rsidRPr="00C6573C" w:rsidDel="00857978" w:rsidRDefault="00857978" w:rsidP="00192E32">
            <w:pPr>
              <w:spacing w:before="60" w:after="60"/>
              <w:rPr>
                <w:sz w:val="22"/>
                <w:szCs w:val="22"/>
              </w:rPr>
            </w:pPr>
            <w:r w:rsidRPr="00C6573C" w:rsidDel="00857978">
              <w:rPr>
                <w:sz w:val="22"/>
                <w:szCs w:val="22"/>
              </w:rPr>
              <w:t>Department for the Coordination of Policies and Programs of the Chancellery of the Prime Minister</w:t>
            </w:r>
          </w:p>
        </w:tc>
      </w:tr>
      <w:tr w:rsidR="00857978" w:rsidRPr="00192E32" w:rsidDel="00857978" w14:paraId="6705E1D1" w14:textId="77777777" w:rsidTr="008A0D9D">
        <w:tc>
          <w:tcPr>
            <w:tcW w:w="1458" w:type="dxa"/>
          </w:tcPr>
          <w:p w14:paraId="41D0511D" w14:textId="77777777" w:rsidR="00857978" w:rsidRPr="00C6573C" w:rsidDel="00857978" w:rsidRDefault="00857978" w:rsidP="00192E32">
            <w:pPr>
              <w:spacing w:before="60" w:after="60"/>
              <w:rPr>
                <w:sz w:val="22"/>
                <w:szCs w:val="22"/>
              </w:rPr>
            </w:pPr>
            <w:r w:rsidRPr="00C6573C" w:rsidDel="00857978">
              <w:rPr>
                <w:sz w:val="22"/>
                <w:szCs w:val="22"/>
              </w:rPr>
              <w:t>DU</w:t>
            </w:r>
          </w:p>
        </w:tc>
        <w:tc>
          <w:tcPr>
            <w:tcW w:w="7830" w:type="dxa"/>
          </w:tcPr>
          <w:p w14:paraId="6FC4ABF6" w14:textId="77777777" w:rsidR="00857978" w:rsidRPr="00C6573C" w:rsidDel="00857978" w:rsidRDefault="00857978" w:rsidP="00192E32">
            <w:pPr>
              <w:spacing w:before="60" w:after="60"/>
              <w:rPr>
                <w:sz w:val="22"/>
                <w:szCs w:val="22"/>
              </w:rPr>
            </w:pPr>
            <w:r w:rsidRPr="00C6573C" w:rsidDel="00857978">
              <w:rPr>
                <w:sz w:val="22"/>
                <w:szCs w:val="22"/>
              </w:rPr>
              <w:t>Delivery Unit</w:t>
            </w:r>
          </w:p>
        </w:tc>
      </w:tr>
      <w:tr w:rsidR="00857978" w:rsidRPr="00192E32" w:rsidDel="00857978" w14:paraId="4E1435D8" w14:textId="77777777" w:rsidTr="008A0D9D">
        <w:tc>
          <w:tcPr>
            <w:tcW w:w="1458" w:type="dxa"/>
          </w:tcPr>
          <w:p w14:paraId="67B50D07" w14:textId="77777777" w:rsidR="00857978" w:rsidRPr="00C6573C" w:rsidDel="00857978" w:rsidRDefault="00857978" w:rsidP="00192E32">
            <w:pPr>
              <w:spacing w:before="60" w:after="60"/>
              <w:rPr>
                <w:sz w:val="22"/>
                <w:szCs w:val="22"/>
              </w:rPr>
            </w:pPr>
            <w:r w:rsidRPr="00C6573C" w:rsidDel="00857978">
              <w:rPr>
                <w:sz w:val="22"/>
                <w:szCs w:val="22"/>
              </w:rPr>
              <w:t>EC</w:t>
            </w:r>
          </w:p>
        </w:tc>
        <w:tc>
          <w:tcPr>
            <w:tcW w:w="7830" w:type="dxa"/>
          </w:tcPr>
          <w:p w14:paraId="27C1BA48" w14:textId="77777777" w:rsidR="00857978" w:rsidRPr="00C6573C" w:rsidDel="00857978" w:rsidRDefault="00857978" w:rsidP="00192E32">
            <w:pPr>
              <w:spacing w:before="60" w:after="60"/>
              <w:rPr>
                <w:sz w:val="22"/>
                <w:szCs w:val="22"/>
              </w:rPr>
            </w:pPr>
            <w:r w:rsidRPr="00C6573C" w:rsidDel="00857978">
              <w:rPr>
                <w:sz w:val="22"/>
                <w:szCs w:val="22"/>
              </w:rPr>
              <w:t>European Commission</w:t>
            </w:r>
          </w:p>
        </w:tc>
      </w:tr>
      <w:tr w:rsidR="00857978" w:rsidRPr="00192E32" w:rsidDel="00857978" w14:paraId="1555E141" w14:textId="77777777" w:rsidTr="008A0D9D">
        <w:tc>
          <w:tcPr>
            <w:tcW w:w="1458" w:type="dxa"/>
          </w:tcPr>
          <w:p w14:paraId="78628990" w14:textId="77777777" w:rsidR="00857978" w:rsidRPr="00C6573C" w:rsidDel="00857978" w:rsidRDefault="00857978" w:rsidP="00192E32">
            <w:pPr>
              <w:spacing w:before="60" w:after="60"/>
              <w:rPr>
                <w:sz w:val="22"/>
                <w:szCs w:val="22"/>
              </w:rPr>
            </w:pPr>
            <w:r w:rsidRPr="00C6573C" w:rsidDel="00857978">
              <w:rPr>
                <w:sz w:val="22"/>
                <w:szCs w:val="22"/>
              </w:rPr>
              <w:t>ERDF</w:t>
            </w:r>
          </w:p>
        </w:tc>
        <w:tc>
          <w:tcPr>
            <w:tcW w:w="7830" w:type="dxa"/>
          </w:tcPr>
          <w:p w14:paraId="7744614E" w14:textId="77777777" w:rsidR="00857978" w:rsidRPr="00C6573C" w:rsidDel="00857978" w:rsidRDefault="00857978" w:rsidP="00192E32">
            <w:pPr>
              <w:spacing w:before="60" w:after="60"/>
              <w:rPr>
                <w:sz w:val="22"/>
                <w:szCs w:val="22"/>
              </w:rPr>
            </w:pPr>
            <w:r w:rsidRPr="00C6573C" w:rsidDel="00857978">
              <w:rPr>
                <w:sz w:val="22"/>
                <w:szCs w:val="22"/>
              </w:rPr>
              <w:t>European Regional Development Fund</w:t>
            </w:r>
          </w:p>
        </w:tc>
      </w:tr>
      <w:tr w:rsidR="00857978" w:rsidRPr="00192E32" w:rsidDel="00857978" w14:paraId="748FB7EE" w14:textId="77777777" w:rsidTr="008A0D9D">
        <w:tc>
          <w:tcPr>
            <w:tcW w:w="1458" w:type="dxa"/>
          </w:tcPr>
          <w:p w14:paraId="1AAF2E17" w14:textId="77777777" w:rsidR="00857978" w:rsidRPr="00C6573C" w:rsidDel="00857978" w:rsidRDefault="00857978" w:rsidP="00192E32">
            <w:pPr>
              <w:spacing w:before="60" w:after="60"/>
              <w:rPr>
                <w:sz w:val="22"/>
                <w:szCs w:val="22"/>
              </w:rPr>
            </w:pPr>
            <w:r w:rsidRPr="00C6573C" w:rsidDel="00857978">
              <w:rPr>
                <w:sz w:val="22"/>
                <w:szCs w:val="22"/>
              </w:rPr>
              <w:t>ESF</w:t>
            </w:r>
          </w:p>
        </w:tc>
        <w:tc>
          <w:tcPr>
            <w:tcW w:w="7830" w:type="dxa"/>
          </w:tcPr>
          <w:p w14:paraId="4D87FA07" w14:textId="77777777" w:rsidR="00857978" w:rsidRPr="00C6573C" w:rsidDel="00857978" w:rsidRDefault="00857978" w:rsidP="00192E32">
            <w:pPr>
              <w:spacing w:before="60" w:after="60"/>
              <w:rPr>
                <w:sz w:val="22"/>
                <w:szCs w:val="22"/>
              </w:rPr>
            </w:pPr>
            <w:r w:rsidRPr="00C6573C" w:rsidDel="00857978">
              <w:rPr>
                <w:sz w:val="22"/>
                <w:szCs w:val="22"/>
              </w:rPr>
              <w:t>European Social Fund</w:t>
            </w:r>
          </w:p>
        </w:tc>
      </w:tr>
      <w:tr w:rsidR="00857978" w:rsidRPr="00192E32" w:rsidDel="00857978" w14:paraId="6204844C" w14:textId="77777777" w:rsidTr="008A0D9D">
        <w:tc>
          <w:tcPr>
            <w:tcW w:w="1458" w:type="dxa"/>
          </w:tcPr>
          <w:p w14:paraId="48901A0D" w14:textId="77777777" w:rsidR="00857978" w:rsidRPr="00C6573C" w:rsidDel="00857978" w:rsidRDefault="00857978" w:rsidP="00192E32">
            <w:pPr>
              <w:spacing w:before="60" w:after="60"/>
              <w:rPr>
                <w:sz w:val="22"/>
                <w:szCs w:val="22"/>
              </w:rPr>
            </w:pPr>
            <w:r w:rsidRPr="00C6573C" w:rsidDel="00857978">
              <w:rPr>
                <w:sz w:val="22"/>
                <w:szCs w:val="22"/>
              </w:rPr>
              <w:t>ESL</w:t>
            </w:r>
          </w:p>
        </w:tc>
        <w:tc>
          <w:tcPr>
            <w:tcW w:w="7830" w:type="dxa"/>
          </w:tcPr>
          <w:p w14:paraId="5B443079" w14:textId="77777777" w:rsidR="00857978" w:rsidRPr="00C6573C" w:rsidDel="00857978" w:rsidRDefault="00857978" w:rsidP="00192E32">
            <w:pPr>
              <w:spacing w:before="60" w:after="60"/>
              <w:rPr>
                <w:sz w:val="22"/>
                <w:szCs w:val="22"/>
              </w:rPr>
            </w:pPr>
            <w:r w:rsidRPr="00C6573C" w:rsidDel="00857978">
              <w:rPr>
                <w:sz w:val="22"/>
                <w:szCs w:val="22"/>
              </w:rPr>
              <w:t>Early school leaving</w:t>
            </w:r>
          </w:p>
        </w:tc>
      </w:tr>
      <w:tr w:rsidR="00857978" w:rsidRPr="00192E32" w:rsidDel="00857978" w14:paraId="541928E3" w14:textId="77777777" w:rsidTr="008A0D9D">
        <w:tc>
          <w:tcPr>
            <w:tcW w:w="1458" w:type="dxa"/>
          </w:tcPr>
          <w:p w14:paraId="6254387D" w14:textId="77777777" w:rsidR="00857978" w:rsidRPr="00C6573C" w:rsidDel="00857978" w:rsidRDefault="00857978" w:rsidP="00192E32">
            <w:pPr>
              <w:spacing w:before="60" w:after="60"/>
              <w:rPr>
                <w:sz w:val="22"/>
                <w:szCs w:val="22"/>
              </w:rPr>
            </w:pPr>
            <w:r w:rsidRPr="00C6573C" w:rsidDel="00857978">
              <w:rPr>
                <w:sz w:val="22"/>
                <w:szCs w:val="22"/>
              </w:rPr>
              <w:t>EU</w:t>
            </w:r>
          </w:p>
        </w:tc>
        <w:tc>
          <w:tcPr>
            <w:tcW w:w="7830" w:type="dxa"/>
          </w:tcPr>
          <w:p w14:paraId="54080E4B" w14:textId="77777777" w:rsidR="00857978" w:rsidRPr="00C6573C" w:rsidDel="00857978" w:rsidRDefault="00857978" w:rsidP="00192E32">
            <w:pPr>
              <w:spacing w:before="60" w:after="60"/>
              <w:rPr>
                <w:sz w:val="22"/>
                <w:szCs w:val="22"/>
              </w:rPr>
            </w:pPr>
            <w:r w:rsidRPr="00C6573C" w:rsidDel="00857978">
              <w:rPr>
                <w:sz w:val="22"/>
                <w:szCs w:val="22"/>
              </w:rPr>
              <w:t>European Union</w:t>
            </w:r>
          </w:p>
        </w:tc>
      </w:tr>
      <w:tr w:rsidR="00857978" w:rsidRPr="00192E32" w:rsidDel="00857978" w14:paraId="1E54C1AD" w14:textId="77777777" w:rsidTr="008A0D9D">
        <w:tc>
          <w:tcPr>
            <w:tcW w:w="1458" w:type="dxa"/>
          </w:tcPr>
          <w:p w14:paraId="64427DE8" w14:textId="77777777" w:rsidR="00857978" w:rsidRPr="00C6573C" w:rsidDel="00857978" w:rsidRDefault="00857978" w:rsidP="00192E32">
            <w:pPr>
              <w:spacing w:before="60" w:after="60"/>
              <w:rPr>
                <w:sz w:val="22"/>
                <w:szCs w:val="22"/>
              </w:rPr>
            </w:pPr>
            <w:r w:rsidRPr="00C6573C" w:rsidDel="00857978">
              <w:rPr>
                <w:sz w:val="22"/>
                <w:szCs w:val="22"/>
              </w:rPr>
              <w:t>GDPF</w:t>
            </w:r>
          </w:p>
        </w:tc>
        <w:tc>
          <w:tcPr>
            <w:tcW w:w="7830" w:type="dxa"/>
          </w:tcPr>
          <w:p w14:paraId="65E50745" w14:textId="77777777" w:rsidR="00857978" w:rsidRPr="00C6573C" w:rsidDel="00857978" w:rsidRDefault="00857978" w:rsidP="00192E32">
            <w:pPr>
              <w:spacing w:before="60" w:after="60"/>
              <w:rPr>
                <w:sz w:val="22"/>
                <w:szCs w:val="22"/>
              </w:rPr>
            </w:pPr>
            <w:r w:rsidRPr="00C6573C" w:rsidDel="00857978">
              <w:rPr>
                <w:sz w:val="22"/>
                <w:szCs w:val="22"/>
              </w:rPr>
              <w:t>General Directorate of County Public Finance</w:t>
            </w:r>
          </w:p>
        </w:tc>
      </w:tr>
      <w:tr w:rsidR="00857978" w:rsidRPr="00192E32" w:rsidDel="00857978" w14:paraId="5ECE46BE" w14:textId="77777777" w:rsidTr="008A0D9D">
        <w:tc>
          <w:tcPr>
            <w:tcW w:w="1458" w:type="dxa"/>
          </w:tcPr>
          <w:p w14:paraId="3496DAFF" w14:textId="77777777" w:rsidR="00857978" w:rsidRPr="00C6573C" w:rsidDel="00857978" w:rsidRDefault="00857978" w:rsidP="00192E32">
            <w:pPr>
              <w:spacing w:before="60" w:after="60"/>
              <w:rPr>
                <w:sz w:val="22"/>
                <w:szCs w:val="22"/>
              </w:rPr>
            </w:pPr>
            <w:r w:rsidRPr="00C6573C" w:rsidDel="00857978">
              <w:rPr>
                <w:sz w:val="22"/>
                <w:szCs w:val="22"/>
              </w:rPr>
              <w:t>GDTPD</w:t>
            </w:r>
          </w:p>
        </w:tc>
        <w:tc>
          <w:tcPr>
            <w:tcW w:w="7830" w:type="dxa"/>
          </w:tcPr>
          <w:p w14:paraId="1A5C379D" w14:textId="77777777" w:rsidR="00857978" w:rsidRPr="00C6573C" w:rsidDel="00857978" w:rsidRDefault="00857978" w:rsidP="00192E32">
            <w:pPr>
              <w:spacing w:before="60" w:after="60"/>
              <w:rPr>
                <w:sz w:val="22"/>
                <w:szCs w:val="22"/>
              </w:rPr>
            </w:pPr>
            <w:r w:rsidRPr="00C6573C" w:rsidDel="00857978">
              <w:rPr>
                <w:sz w:val="22"/>
                <w:szCs w:val="22"/>
              </w:rPr>
              <w:t>General Directorate of Treasury and Public Debt</w:t>
            </w:r>
          </w:p>
        </w:tc>
      </w:tr>
      <w:tr w:rsidR="00857978" w:rsidRPr="00192E32" w:rsidDel="00857978" w14:paraId="7F8BADCB" w14:textId="77777777" w:rsidTr="008A0D9D">
        <w:tc>
          <w:tcPr>
            <w:tcW w:w="1458" w:type="dxa"/>
          </w:tcPr>
          <w:p w14:paraId="2A7CD685" w14:textId="77777777" w:rsidR="00857978" w:rsidRPr="00C6573C" w:rsidDel="00857978" w:rsidRDefault="00857978" w:rsidP="00192E32">
            <w:pPr>
              <w:spacing w:before="60" w:after="60"/>
              <w:rPr>
                <w:sz w:val="22"/>
                <w:szCs w:val="22"/>
              </w:rPr>
            </w:pPr>
            <w:r w:rsidRPr="00C6573C" w:rsidDel="00857978">
              <w:rPr>
                <w:sz w:val="22"/>
                <w:szCs w:val="22"/>
              </w:rPr>
              <w:t>GoR</w:t>
            </w:r>
          </w:p>
        </w:tc>
        <w:tc>
          <w:tcPr>
            <w:tcW w:w="7830" w:type="dxa"/>
          </w:tcPr>
          <w:p w14:paraId="123E6A96" w14:textId="77777777" w:rsidR="00857978" w:rsidRPr="00C6573C" w:rsidDel="00857978" w:rsidRDefault="00857978" w:rsidP="00192E32">
            <w:pPr>
              <w:spacing w:before="60" w:after="60"/>
              <w:rPr>
                <w:sz w:val="22"/>
                <w:szCs w:val="22"/>
              </w:rPr>
            </w:pPr>
            <w:r w:rsidRPr="00C6573C" w:rsidDel="00857978">
              <w:rPr>
                <w:sz w:val="22"/>
                <w:szCs w:val="22"/>
              </w:rPr>
              <w:t>Government of Romania</w:t>
            </w:r>
          </w:p>
        </w:tc>
      </w:tr>
      <w:tr w:rsidR="00857978" w:rsidRPr="00192E32" w:rsidDel="00857978" w14:paraId="3F27356F" w14:textId="77777777" w:rsidTr="008A0D9D">
        <w:tc>
          <w:tcPr>
            <w:tcW w:w="1458" w:type="dxa"/>
          </w:tcPr>
          <w:p w14:paraId="2C973284" w14:textId="77777777" w:rsidR="00857978" w:rsidRPr="00C6573C" w:rsidDel="00857978" w:rsidRDefault="00857978" w:rsidP="00192E32">
            <w:pPr>
              <w:spacing w:before="60" w:after="60"/>
              <w:rPr>
                <w:sz w:val="22"/>
                <w:szCs w:val="22"/>
              </w:rPr>
            </w:pPr>
            <w:r w:rsidRPr="00C6573C" w:rsidDel="00857978">
              <w:rPr>
                <w:sz w:val="22"/>
                <w:szCs w:val="22"/>
              </w:rPr>
              <w:t>IB</w:t>
            </w:r>
          </w:p>
        </w:tc>
        <w:tc>
          <w:tcPr>
            <w:tcW w:w="7830" w:type="dxa"/>
          </w:tcPr>
          <w:p w14:paraId="3F79CFD7" w14:textId="77777777" w:rsidR="00857978" w:rsidRPr="00C6573C" w:rsidDel="00857978" w:rsidRDefault="00857978" w:rsidP="00192E32">
            <w:pPr>
              <w:spacing w:before="60" w:after="60"/>
              <w:rPr>
                <w:sz w:val="22"/>
                <w:szCs w:val="22"/>
              </w:rPr>
            </w:pPr>
            <w:r w:rsidRPr="00C6573C" w:rsidDel="00857978">
              <w:rPr>
                <w:sz w:val="22"/>
                <w:szCs w:val="22"/>
              </w:rPr>
              <w:t>Intermediate Body</w:t>
            </w:r>
          </w:p>
        </w:tc>
      </w:tr>
      <w:tr w:rsidR="00857978" w:rsidRPr="00192E32" w:rsidDel="00857978" w14:paraId="408FCA5B" w14:textId="77777777" w:rsidTr="008A0D9D">
        <w:tc>
          <w:tcPr>
            <w:tcW w:w="1458" w:type="dxa"/>
          </w:tcPr>
          <w:p w14:paraId="5E39C45B" w14:textId="77777777" w:rsidR="00857978" w:rsidRPr="00C6573C" w:rsidDel="00857978" w:rsidRDefault="00857978" w:rsidP="00192E32">
            <w:pPr>
              <w:spacing w:before="60" w:after="60"/>
              <w:rPr>
                <w:sz w:val="22"/>
                <w:szCs w:val="22"/>
              </w:rPr>
            </w:pPr>
            <w:r w:rsidRPr="00C6573C" w:rsidDel="00857978">
              <w:rPr>
                <w:sz w:val="22"/>
                <w:szCs w:val="22"/>
              </w:rPr>
              <w:t>ICT</w:t>
            </w:r>
          </w:p>
        </w:tc>
        <w:tc>
          <w:tcPr>
            <w:tcW w:w="7830" w:type="dxa"/>
          </w:tcPr>
          <w:p w14:paraId="692EB983" w14:textId="77777777" w:rsidR="00857978" w:rsidRPr="00C6573C" w:rsidDel="00857978" w:rsidRDefault="00857978" w:rsidP="00192E32">
            <w:pPr>
              <w:spacing w:before="60" w:after="60"/>
              <w:rPr>
                <w:sz w:val="22"/>
                <w:szCs w:val="22"/>
              </w:rPr>
            </w:pPr>
            <w:r w:rsidRPr="00C6573C" w:rsidDel="00857978">
              <w:rPr>
                <w:sz w:val="22"/>
                <w:szCs w:val="22"/>
              </w:rPr>
              <w:t>Information and communication technology</w:t>
            </w:r>
          </w:p>
        </w:tc>
      </w:tr>
      <w:tr w:rsidR="00857978" w:rsidRPr="00192E32" w:rsidDel="00857978" w14:paraId="62A003E7" w14:textId="77777777" w:rsidTr="008A0D9D">
        <w:tc>
          <w:tcPr>
            <w:tcW w:w="1458" w:type="dxa"/>
          </w:tcPr>
          <w:p w14:paraId="6752D0E2" w14:textId="77777777" w:rsidR="00857978" w:rsidRPr="00C6573C" w:rsidDel="00857978" w:rsidRDefault="00857978" w:rsidP="00192E32">
            <w:pPr>
              <w:spacing w:before="60" w:after="60"/>
              <w:rPr>
                <w:sz w:val="22"/>
                <w:szCs w:val="22"/>
              </w:rPr>
            </w:pPr>
            <w:r w:rsidRPr="00C6573C" w:rsidDel="00857978">
              <w:rPr>
                <w:sz w:val="22"/>
                <w:szCs w:val="22"/>
              </w:rPr>
              <w:t>IDP</w:t>
            </w:r>
          </w:p>
        </w:tc>
        <w:tc>
          <w:tcPr>
            <w:tcW w:w="7830" w:type="dxa"/>
          </w:tcPr>
          <w:p w14:paraId="6F246768" w14:textId="77777777" w:rsidR="00857978" w:rsidRPr="00C6573C" w:rsidDel="00857978" w:rsidRDefault="00857978" w:rsidP="00192E32">
            <w:pPr>
              <w:spacing w:before="60" w:after="60"/>
              <w:rPr>
                <w:sz w:val="22"/>
                <w:szCs w:val="22"/>
              </w:rPr>
            </w:pPr>
            <w:r w:rsidRPr="00C6573C" w:rsidDel="00857978">
              <w:rPr>
                <w:sz w:val="22"/>
                <w:szCs w:val="22"/>
              </w:rPr>
              <w:t>Integrated Development Plan</w:t>
            </w:r>
          </w:p>
        </w:tc>
      </w:tr>
      <w:tr w:rsidR="00857978" w:rsidRPr="00192E32" w:rsidDel="00857978" w14:paraId="40F32C36" w14:textId="77777777" w:rsidTr="008A0D9D">
        <w:tc>
          <w:tcPr>
            <w:tcW w:w="1458" w:type="dxa"/>
          </w:tcPr>
          <w:p w14:paraId="2FC2B054" w14:textId="77777777" w:rsidR="00857978" w:rsidRPr="00C6573C" w:rsidDel="00857978" w:rsidRDefault="00857978" w:rsidP="00192E32">
            <w:pPr>
              <w:spacing w:before="60" w:after="60"/>
              <w:rPr>
                <w:sz w:val="22"/>
                <w:szCs w:val="22"/>
              </w:rPr>
            </w:pPr>
            <w:r w:rsidRPr="00C6573C" w:rsidDel="00857978">
              <w:rPr>
                <w:sz w:val="22"/>
                <w:szCs w:val="22"/>
              </w:rPr>
              <w:t>IFMS</w:t>
            </w:r>
          </w:p>
        </w:tc>
        <w:tc>
          <w:tcPr>
            <w:tcW w:w="7830" w:type="dxa"/>
          </w:tcPr>
          <w:p w14:paraId="5AF34036" w14:textId="77777777" w:rsidR="00857978" w:rsidRPr="00C6573C" w:rsidDel="00857978" w:rsidRDefault="00857978" w:rsidP="00192E32">
            <w:pPr>
              <w:spacing w:before="60" w:after="60"/>
              <w:rPr>
                <w:sz w:val="22"/>
                <w:szCs w:val="22"/>
              </w:rPr>
            </w:pPr>
            <w:r w:rsidRPr="00C6573C" w:rsidDel="00857978">
              <w:rPr>
                <w:sz w:val="22"/>
                <w:szCs w:val="22"/>
              </w:rPr>
              <w:t>Integrated Financial Management System</w:t>
            </w:r>
          </w:p>
        </w:tc>
      </w:tr>
      <w:tr w:rsidR="00857978" w:rsidRPr="00192E32" w:rsidDel="00857978" w14:paraId="7221ACB0" w14:textId="77777777" w:rsidTr="008A0D9D">
        <w:tc>
          <w:tcPr>
            <w:tcW w:w="1458" w:type="dxa"/>
          </w:tcPr>
          <w:p w14:paraId="4BF3F03A" w14:textId="77777777" w:rsidR="00857978" w:rsidRPr="00C6573C" w:rsidDel="00857978" w:rsidRDefault="00857978" w:rsidP="00192E32">
            <w:pPr>
              <w:spacing w:before="60" w:after="60"/>
              <w:rPr>
                <w:sz w:val="22"/>
                <w:szCs w:val="22"/>
              </w:rPr>
            </w:pPr>
            <w:r w:rsidRPr="00C6573C" w:rsidDel="00857978">
              <w:rPr>
                <w:sz w:val="22"/>
                <w:szCs w:val="22"/>
              </w:rPr>
              <w:t>IMCS</w:t>
            </w:r>
          </w:p>
        </w:tc>
        <w:tc>
          <w:tcPr>
            <w:tcW w:w="7830" w:type="dxa"/>
          </w:tcPr>
          <w:p w14:paraId="6853CE63" w14:textId="77777777" w:rsidR="00857978" w:rsidRPr="00C6573C" w:rsidDel="00857978" w:rsidRDefault="00857978" w:rsidP="00192E32">
            <w:pPr>
              <w:spacing w:before="60" w:after="60"/>
              <w:rPr>
                <w:sz w:val="22"/>
                <w:szCs w:val="22"/>
              </w:rPr>
            </w:pPr>
            <w:r w:rsidRPr="00C6573C" w:rsidDel="00857978">
              <w:rPr>
                <w:sz w:val="22"/>
                <w:szCs w:val="22"/>
              </w:rPr>
              <w:t>Internal Management and Control System</w:t>
            </w:r>
          </w:p>
        </w:tc>
      </w:tr>
      <w:tr w:rsidR="00857978" w:rsidRPr="00192E32" w:rsidDel="00857978" w14:paraId="61E141BA" w14:textId="77777777" w:rsidTr="008A0D9D">
        <w:tc>
          <w:tcPr>
            <w:tcW w:w="1458" w:type="dxa"/>
          </w:tcPr>
          <w:p w14:paraId="10EADE64" w14:textId="77777777" w:rsidR="00857978" w:rsidRPr="00C6573C" w:rsidDel="00857978" w:rsidRDefault="00857978" w:rsidP="00192E32">
            <w:pPr>
              <w:spacing w:before="60" w:after="60"/>
              <w:rPr>
                <w:sz w:val="22"/>
                <w:szCs w:val="22"/>
              </w:rPr>
            </w:pPr>
            <w:r w:rsidRPr="00C6573C" w:rsidDel="00857978">
              <w:rPr>
                <w:sz w:val="22"/>
                <w:szCs w:val="22"/>
              </w:rPr>
              <w:t>IT</w:t>
            </w:r>
          </w:p>
        </w:tc>
        <w:tc>
          <w:tcPr>
            <w:tcW w:w="7830" w:type="dxa"/>
          </w:tcPr>
          <w:p w14:paraId="1D625EF3" w14:textId="77777777" w:rsidR="00857978" w:rsidRPr="00C6573C" w:rsidDel="00857978" w:rsidRDefault="00857978" w:rsidP="00192E32">
            <w:pPr>
              <w:spacing w:before="60" w:after="60"/>
              <w:rPr>
                <w:sz w:val="22"/>
                <w:szCs w:val="22"/>
              </w:rPr>
            </w:pPr>
            <w:r w:rsidRPr="00C6573C" w:rsidDel="00857978">
              <w:rPr>
                <w:sz w:val="22"/>
                <w:szCs w:val="22"/>
              </w:rPr>
              <w:t>Information Technology</w:t>
            </w:r>
          </w:p>
        </w:tc>
      </w:tr>
      <w:tr w:rsidR="00857978" w:rsidRPr="00192E32" w:rsidDel="00857978" w14:paraId="4788E0E5" w14:textId="77777777" w:rsidTr="008A0D9D">
        <w:tc>
          <w:tcPr>
            <w:tcW w:w="1458" w:type="dxa"/>
          </w:tcPr>
          <w:p w14:paraId="19A37848" w14:textId="77777777" w:rsidR="00857978" w:rsidRPr="00C6573C" w:rsidDel="00857978" w:rsidRDefault="00857978" w:rsidP="00192E32">
            <w:pPr>
              <w:spacing w:before="60" w:after="60"/>
              <w:rPr>
                <w:sz w:val="22"/>
                <w:szCs w:val="22"/>
              </w:rPr>
            </w:pPr>
            <w:r w:rsidRPr="00C6573C" w:rsidDel="00857978">
              <w:rPr>
                <w:sz w:val="22"/>
                <w:szCs w:val="22"/>
              </w:rPr>
              <w:t>ITI</w:t>
            </w:r>
          </w:p>
        </w:tc>
        <w:tc>
          <w:tcPr>
            <w:tcW w:w="7830" w:type="dxa"/>
          </w:tcPr>
          <w:p w14:paraId="2F4A115D" w14:textId="77777777" w:rsidR="00857978" w:rsidRPr="00C6573C" w:rsidDel="00857978" w:rsidRDefault="00857978" w:rsidP="00192E32">
            <w:pPr>
              <w:spacing w:before="60" w:after="60"/>
              <w:rPr>
                <w:sz w:val="22"/>
                <w:szCs w:val="22"/>
              </w:rPr>
            </w:pPr>
            <w:r w:rsidRPr="00C6573C" w:rsidDel="00857978">
              <w:rPr>
                <w:sz w:val="22"/>
                <w:szCs w:val="22"/>
              </w:rPr>
              <w:t>Integrated Territorial Investment</w:t>
            </w:r>
          </w:p>
        </w:tc>
      </w:tr>
      <w:tr w:rsidR="00857978" w:rsidRPr="00192E32" w:rsidDel="00857978" w14:paraId="45F431EC" w14:textId="77777777" w:rsidTr="008A0D9D">
        <w:tc>
          <w:tcPr>
            <w:tcW w:w="1458" w:type="dxa"/>
          </w:tcPr>
          <w:p w14:paraId="69288F4D" w14:textId="77777777" w:rsidR="00857978" w:rsidRPr="00C6573C" w:rsidDel="00857978" w:rsidRDefault="00857978" w:rsidP="00192E32">
            <w:pPr>
              <w:spacing w:before="60" w:after="60"/>
              <w:rPr>
                <w:sz w:val="22"/>
                <w:szCs w:val="22"/>
              </w:rPr>
            </w:pPr>
            <w:r w:rsidRPr="00C6573C" w:rsidDel="00857978">
              <w:rPr>
                <w:sz w:val="22"/>
                <w:szCs w:val="22"/>
              </w:rPr>
              <w:t>IUDS</w:t>
            </w:r>
          </w:p>
        </w:tc>
        <w:tc>
          <w:tcPr>
            <w:tcW w:w="7830" w:type="dxa"/>
          </w:tcPr>
          <w:p w14:paraId="540E5C35" w14:textId="77777777" w:rsidR="00857978" w:rsidRPr="00C6573C" w:rsidDel="00857978" w:rsidRDefault="00857978" w:rsidP="00192E32">
            <w:pPr>
              <w:spacing w:before="60" w:after="60"/>
              <w:rPr>
                <w:sz w:val="22"/>
                <w:szCs w:val="22"/>
              </w:rPr>
            </w:pPr>
            <w:r w:rsidRPr="00C6573C" w:rsidDel="00857978">
              <w:rPr>
                <w:sz w:val="22"/>
                <w:szCs w:val="22"/>
              </w:rPr>
              <w:t>Integrated Urban Development Strategy</w:t>
            </w:r>
          </w:p>
        </w:tc>
      </w:tr>
      <w:tr w:rsidR="00857978" w:rsidRPr="00192E32" w:rsidDel="00857978" w14:paraId="24337114" w14:textId="77777777" w:rsidTr="008A0D9D">
        <w:tc>
          <w:tcPr>
            <w:tcW w:w="1458" w:type="dxa"/>
          </w:tcPr>
          <w:p w14:paraId="442C0E50" w14:textId="77777777" w:rsidR="00857978" w:rsidRPr="00C6573C" w:rsidDel="00857978" w:rsidRDefault="00857978" w:rsidP="00192E32">
            <w:pPr>
              <w:spacing w:before="60" w:after="60"/>
              <w:rPr>
                <w:sz w:val="22"/>
                <w:szCs w:val="22"/>
              </w:rPr>
            </w:pPr>
            <w:r w:rsidRPr="00C6573C" w:rsidDel="00857978">
              <w:rPr>
                <w:sz w:val="22"/>
                <w:szCs w:val="22"/>
              </w:rPr>
              <w:t>KPI</w:t>
            </w:r>
          </w:p>
        </w:tc>
        <w:tc>
          <w:tcPr>
            <w:tcW w:w="7830" w:type="dxa"/>
          </w:tcPr>
          <w:p w14:paraId="692DFC42" w14:textId="77777777" w:rsidR="00857978" w:rsidRPr="00C6573C" w:rsidDel="00857978" w:rsidRDefault="00857978" w:rsidP="00192E32">
            <w:pPr>
              <w:spacing w:before="60" w:after="60"/>
              <w:rPr>
                <w:sz w:val="22"/>
                <w:szCs w:val="22"/>
              </w:rPr>
            </w:pPr>
            <w:r w:rsidRPr="00C6573C" w:rsidDel="00857978">
              <w:rPr>
                <w:sz w:val="22"/>
                <w:szCs w:val="22"/>
              </w:rPr>
              <w:t>Key Performance Indicator</w:t>
            </w:r>
          </w:p>
        </w:tc>
      </w:tr>
      <w:tr w:rsidR="00857978" w:rsidRPr="00192E32" w:rsidDel="00857978" w14:paraId="00501EF0" w14:textId="77777777" w:rsidTr="008A0D9D">
        <w:tc>
          <w:tcPr>
            <w:tcW w:w="1458" w:type="dxa"/>
          </w:tcPr>
          <w:p w14:paraId="6485E4D4" w14:textId="77777777" w:rsidR="00857978" w:rsidRPr="00C6573C" w:rsidDel="00857978" w:rsidRDefault="00857978" w:rsidP="00192E32">
            <w:pPr>
              <w:spacing w:before="60" w:after="60"/>
              <w:rPr>
                <w:sz w:val="22"/>
                <w:szCs w:val="22"/>
              </w:rPr>
            </w:pPr>
            <w:r w:rsidRPr="00C6573C" w:rsidDel="00857978">
              <w:rPr>
                <w:sz w:val="22"/>
                <w:szCs w:val="22"/>
              </w:rPr>
              <w:t>LLL</w:t>
            </w:r>
          </w:p>
        </w:tc>
        <w:tc>
          <w:tcPr>
            <w:tcW w:w="7830" w:type="dxa"/>
          </w:tcPr>
          <w:p w14:paraId="7FA88DAD" w14:textId="77777777" w:rsidR="00857978" w:rsidRPr="00C6573C" w:rsidDel="00857978" w:rsidRDefault="00857978" w:rsidP="00192E32">
            <w:pPr>
              <w:spacing w:before="60" w:after="60"/>
              <w:rPr>
                <w:sz w:val="22"/>
                <w:szCs w:val="22"/>
              </w:rPr>
            </w:pPr>
            <w:r w:rsidRPr="00C6573C" w:rsidDel="00857978">
              <w:rPr>
                <w:sz w:val="22"/>
                <w:szCs w:val="22"/>
              </w:rPr>
              <w:t>Lifelong Learning</w:t>
            </w:r>
          </w:p>
        </w:tc>
      </w:tr>
      <w:tr w:rsidR="00857978" w:rsidRPr="00192E32" w:rsidDel="00857978" w14:paraId="34DD6CFA" w14:textId="77777777" w:rsidTr="008A0D9D">
        <w:tc>
          <w:tcPr>
            <w:tcW w:w="1458" w:type="dxa"/>
          </w:tcPr>
          <w:p w14:paraId="1CBF7EAF" w14:textId="77777777" w:rsidR="00857978" w:rsidRPr="00C6573C" w:rsidDel="00857978" w:rsidRDefault="00857978" w:rsidP="00192E32">
            <w:pPr>
              <w:spacing w:before="60" w:after="60"/>
              <w:rPr>
                <w:sz w:val="22"/>
                <w:szCs w:val="22"/>
              </w:rPr>
            </w:pPr>
            <w:r w:rsidRPr="00C6573C" w:rsidDel="00857978">
              <w:rPr>
                <w:sz w:val="22"/>
                <w:szCs w:val="22"/>
              </w:rPr>
              <w:t>M&amp;E</w:t>
            </w:r>
          </w:p>
        </w:tc>
        <w:tc>
          <w:tcPr>
            <w:tcW w:w="7830" w:type="dxa"/>
          </w:tcPr>
          <w:p w14:paraId="796BBA77" w14:textId="77777777" w:rsidR="00857978" w:rsidRPr="00C6573C" w:rsidDel="00857978" w:rsidRDefault="00857978" w:rsidP="00192E32">
            <w:pPr>
              <w:spacing w:before="60" w:after="60"/>
              <w:rPr>
                <w:sz w:val="22"/>
                <w:szCs w:val="22"/>
              </w:rPr>
            </w:pPr>
            <w:r w:rsidRPr="00C6573C" w:rsidDel="00857978">
              <w:rPr>
                <w:sz w:val="22"/>
                <w:szCs w:val="22"/>
              </w:rPr>
              <w:t>Monitoring and evaluation</w:t>
            </w:r>
          </w:p>
        </w:tc>
      </w:tr>
      <w:tr w:rsidR="00857978" w:rsidRPr="00192E32" w:rsidDel="00857978" w14:paraId="2E2191AA" w14:textId="77777777" w:rsidTr="008A0D9D">
        <w:tc>
          <w:tcPr>
            <w:tcW w:w="1458" w:type="dxa"/>
          </w:tcPr>
          <w:p w14:paraId="2DAA9581" w14:textId="77777777" w:rsidR="00857978" w:rsidRPr="00C6573C" w:rsidDel="00857978" w:rsidRDefault="00857978" w:rsidP="00192E32">
            <w:pPr>
              <w:spacing w:before="60" w:after="60"/>
              <w:rPr>
                <w:sz w:val="22"/>
                <w:szCs w:val="22"/>
              </w:rPr>
            </w:pPr>
            <w:r w:rsidRPr="00C6573C" w:rsidDel="00857978">
              <w:rPr>
                <w:sz w:val="22"/>
                <w:szCs w:val="22"/>
              </w:rPr>
              <w:lastRenderedPageBreak/>
              <w:t xml:space="preserve">MA </w:t>
            </w:r>
          </w:p>
        </w:tc>
        <w:tc>
          <w:tcPr>
            <w:tcW w:w="7830" w:type="dxa"/>
          </w:tcPr>
          <w:p w14:paraId="043631CF" w14:textId="77777777" w:rsidR="00857978" w:rsidRPr="00C6573C" w:rsidDel="00857978" w:rsidRDefault="00857978" w:rsidP="00192E32">
            <w:pPr>
              <w:spacing w:before="60" w:after="60"/>
              <w:rPr>
                <w:sz w:val="22"/>
                <w:szCs w:val="22"/>
              </w:rPr>
            </w:pPr>
            <w:r w:rsidRPr="00C6573C" w:rsidDel="00857978">
              <w:rPr>
                <w:sz w:val="22"/>
                <w:szCs w:val="22"/>
              </w:rPr>
              <w:t>Managing Authority</w:t>
            </w:r>
          </w:p>
        </w:tc>
      </w:tr>
      <w:tr w:rsidR="00857978" w:rsidRPr="00192E32" w:rsidDel="00857978" w14:paraId="468D206C" w14:textId="77777777" w:rsidTr="008A0D9D">
        <w:tc>
          <w:tcPr>
            <w:tcW w:w="1458" w:type="dxa"/>
          </w:tcPr>
          <w:p w14:paraId="58DDFAD3" w14:textId="77777777" w:rsidR="00857978" w:rsidRPr="00C6573C" w:rsidDel="00857978" w:rsidRDefault="00857978" w:rsidP="00192E32">
            <w:pPr>
              <w:spacing w:before="60" w:after="60"/>
              <w:rPr>
                <w:sz w:val="22"/>
                <w:szCs w:val="22"/>
              </w:rPr>
            </w:pPr>
            <w:r w:rsidRPr="00C6573C" w:rsidDel="00857978">
              <w:rPr>
                <w:sz w:val="22"/>
                <w:szCs w:val="22"/>
              </w:rPr>
              <w:t>MARD</w:t>
            </w:r>
          </w:p>
        </w:tc>
        <w:tc>
          <w:tcPr>
            <w:tcW w:w="7830" w:type="dxa"/>
          </w:tcPr>
          <w:p w14:paraId="56EC6936" w14:textId="77777777" w:rsidR="00857978" w:rsidRPr="00C6573C" w:rsidDel="00857978" w:rsidRDefault="00857978" w:rsidP="00192E32">
            <w:pPr>
              <w:spacing w:before="60" w:after="60"/>
              <w:rPr>
                <w:sz w:val="22"/>
                <w:szCs w:val="22"/>
              </w:rPr>
            </w:pPr>
            <w:r w:rsidRPr="00C6573C" w:rsidDel="00857978">
              <w:rPr>
                <w:sz w:val="22"/>
                <w:szCs w:val="22"/>
              </w:rPr>
              <w:t>Ministry of Agriculture and Rural Development</w:t>
            </w:r>
          </w:p>
        </w:tc>
      </w:tr>
      <w:tr w:rsidR="00857978" w:rsidRPr="00192E32" w:rsidDel="00857978" w14:paraId="258EBEDB" w14:textId="77777777" w:rsidTr="008A0D9D">
        <w:tc>
          <w:tcPr>
            <w:tcW w:w="1458" w:type="dxa"/>
          </w:tcPr>
          <w:p w14:paraId="2F21A6FA" w14:textId="77777777" w:rsidR="00857978" w:rsidRPr="00C6573C" w:rsidDel="00857978" w:rsidRDefault="00857978" w:rsidP="00192E32">
            <w:pPr>
              <w:spacing w:before="60" w:after="60"/>
              <w:rPr>
                <w:sz w:val="22"/>
                <w:szCs w:val="22"/>
              </w:rPr>
            </w:pPr>
            <w:r w:rsidRPr="00C6573C" w:rsidDel="00857978">
              <w:rPr>
                <w:sz w:val="22"/>
                <w:szCs w:val="22"/>
              </w:rPr>
              <w:t>MEWF</w:t>
            </w:r>
          </w:p>
        </w:tc>
        <w:tc>
          <w:tcPr>
            <w:tcW w:w="7830" w:type="dxa"/>
          </w:tcPr>
          <w:p w14:paraId="390F9332" w14:textId="77777777" w:rsidR="00857978" w:rsidRPr="00C6573C" w:rsidDel="00857978" w:rsidRDefault="00857978" w:rsidP="00192E32">
            <w:pPr>
              <w:spacing w:before="60" w:after="60"/>
              <w:rPr>
                <w:sz w:val="22"/>
                <w:szCs w:val="22"/>
              </w:rPr>
            </w:pPr>
            <w:r w:rsidRPr="00C6573C" w:rsidDel="00857978">
              <w:rPr>
                <w:sz w:val="22"/>
                <w:szCs w:val="22"/>
              </w:rPr>
              <w:t>Ministry of the Environment, Waters, and Forests</w:t>
            </w:r>
          </w:p>
        </w:tc>
      </w:tr>
      <w:tr w:rsidR="00857978" w:rsidRPr="00192E32" w:rsidDel="00857978" w14:paraId="0A6A1E4B" w14:textId="77777777" w:rsidTr="008A0D9D">
        <w:tc>
          <w:tcPr>
            <w:tcW w:w="1458" w:type="dxa"/>
          </w:tcPr>
          <w:p w14:paraId="703C9B4B" w14:textId="77777777" w:rsidR="00857978" w:rsidRPr="00C6573C" w:rsidDel="00857978" w:rsidRDefault="00857978" w:rsidP="00192E32">
            <w:pPr>
              <w:spacing w:before="60" w:after="60"/>
              <w:rPr>
                <w:sz w:val="22"/>
                <w:szCs w:val="22"/>
              </w:rPr>
            </w:pPr>
            <w:r w:rsidRPr="00C6573C" w:rsidDel="00857978">
              <w:rPr>
                <w:sz w:val="22"/>
                <w:szCs w:val="22"/>
              </w:rPr>
              <w:t>MIS</w:t>
            </w:r>
          </w:p>
        </w:tc>
        <w:tc>
          <w:tcPr>
            <w:tcW w:w="7830" w:type="dxa"/>
          </w:tcPr>
          <w:p w14:paraId="601E6DE0" w14:textId="77777777" w:rsidR="00857978" w:rsidRPr="00C6573C" w:rsidDel="00857978" w:rsidRDefault="00857978" w:rsidP="00192E32">
            <w:pPr>
              <w:spacing w:before="60" w:after="60"/>
              <w:rPr>
                <w:sz w:val="22"/>
                <w:szCs w:val="22"/>
              </w:rPr>
            </w:pPr>
            <w:r w:rsidRPr="00C6573C" w:rsidDel="00857978">
              <w:rPr>
                <w:sz w:val="22"/>
                <w:szCs w:val="22"/>
              </w:rPr>
              <w:t>Management information system</w:t>
            </w:r>
          </w:p>
        </w:tc>
      </w:tr>
      <w:tr w:rsidR="00857978" w:rsidRPr="00192E32" w:rsidDel="00857978" w14:paraId="669C4F3C" w14:textId="77777777" w:rsidTr="008A0D9D">
        <w:tc>
          <w:tcPr>
            <w:tcW w:w="1458" w:type="dxa"/>
          </w:tcPr>
          <w:p w14:paraId="2418D6A6" w14:textId="77777777" w:rsidR="00857978" w:rsidRPr="00C6573C" w:rsidDel="00857978" w:rsidRDefault="00857978" w:rsidP="00192E32">
            <w:pPr>
              <w:spacing w:before="60" w:after="60"/>
              <w:rPr>
                <w:sz w:val="22"/>
                <w:szCs w:val="22"/>
              </w:rPr>
            </w:pPr>
            <w:r w:rsidRPr="00C6573C" w:rsidDel="00857978">
              <w:rPr>
                <w:sz w:val="22"/>
                <w:szCs w:val="22"/>
              </w:rPr>
              <w:t>MIS</w:t>
            </w:r>
          </w:p>
        </w:tc>
        <w:tc>
          <w:tcPr>
            <w:tcW w:w="7830" w:type="dxa"/>
          </w:tcPr>
          <w:p w14:paraId="67EF6902" w14:textId="77777777" w:rsidR="00857978" w:rsidRPr="00C6573C" w:rsidDel="00857978" w:rsidRDefault="00857978" w:rsidP="00192E32">
            <w:pPr>
              <w:spacing w:before="60" w:after="60"/>
              <w:rPr>
                <w:sz w:val="22"/>
                <w:szCs w:val="22"/>
              </w:rPr>
            </w:pPr>
            <w:r w:rsidRPr="00C6573C" w:rsidDel="00857978">
              <w:rPr>
                <w:sz w:val="22"/>
                <w:szCs w:val="22"/>
              </w:rPr>
              <w:t>Ministry of Information Society</w:t>
            </w:r>
          </w:p>
        </w:tc>
      </w:tr>
      <w:tr w:rsidR="00857978" w:rsidRPr="00192E32" w:rsidDel="00857978" w14:paraId="2862575F" w14:textId="77777777" w:rsidTr="008A0D9D">
        <w:tc>
          <w:tcPr>
            <w:tcW w:w="1458" w:type="dxa"/>
          </w:tcPr>
          <w:p w14:paraId="1598A503" w14:textId="77777777" w:rsidR="00857978" w:rsidRPr="00C6573C" w:rsidDel="00857978" w:rsidRDefault="00857978" w:rsidP="00192E32">
            <w:pPr>
              <w:spacing w:before="60" w:after="60"/>
              <w:rPr>
                <w:sz w:val="22"/>
                <w:szCs w:val="22"/>
              </w:rPr>
            </w:pPr>
            <w:r w:rsidRPr="00C6573C" w:rsidDel="00857978">
              <w:rPr>
                <w:sz w:val="22"/>
                <w:szCs w:val="22"/>
              </w:rPr>
              <w:t>MO</w:t>
            </w:r>
          </w:p>
        </w:tc>
        <w:tc>
          <w:tcPr>
            <w:tcW w:w="7830" w:type="dxa"/>
          </w:tcPr>
          <w:p w14:paraId="1BFF335E" w14:textId="77777777" w:rsidR="00857978" w:rsidRPr="00C6573C" w:rsidDel="00857978" w:rsidRDefault="00857978" w:rsidP="00192E32">
            <w:pPr>
              <w:spacing w:before="60" w:after="60"/>
              <w:rPr>
                <w:sz w:val="22"/>
                <w:szCs w:val="22"/>
              </w:rPr>
            </w:pPr>
            <w:r w:rsidRPr="00C6573C" w:rsidDel="00857978">
              <w:rPr>
                <w:sz w:val="22"/>
                <w:szCs w:val="22"/>
              </w:rPr>
              <w:t>Middle Office of the General Directorate of Treasury and Public Debt</w:t>
            </w:r>
          </w:p>
        </w:tc>
      </w:tr>
      <w:tr w:rsidR="00857978" w:rsidRPr="00192E32" w:rsidDel="00857978" w14:paraId="0BCA00FA" w14:textId="77777777" w:rsidTr="008A0D9D">
        <w:tc>
          <w:tcPr>
            <w:tcW w:w="1458" w:type="dxa"/>
          </w:tcPr>
          <w:p w14:paraId="5FBE9028" w14:textId="77777777" w:rsidR="00857978" w:rsidRPr="00C6573C" w:rsidDel="00857978" w:rsidRDefault="00857978" w:rsidP="00192E32">
            <w:pPr>
              <w:spacing w:before="60" w:after="60"/>
              <w:rPr>
                <w:sz w:val="22"/>
                <w:szCs w:val="22"/>
              </w:rPr>
            </w:pPr>
            <w:r w:rsidRPr="00C6573C" w:rsidDel="00857978">
              <w:rPr>
                <w:sz w:val="22"/>
                <w:szCs w:val="22"/>
              </w:rPr>
              <w:t>MoEF</w:t>
            </w:r>
          </w:p>
        </w:tc>
        <w:tc>
          <w:tcPr>
            <w:tcW w:w="7830" w:type="dxa"/>
          </w:tcPr>
          <w:p w14:paraId="2CAD34A9" w14:textId="77777777" w:rsidR="00857978" w:rsidRPr="00C6573C" w:rsidDel="00857978" w:rsidRDefault="00857978" w:rsidP="00192E32">
            <w:pPr>
              <w:spacing w:before="60" w:after="60"/>
              <w:rPr>
                <w:sz w:val="22"/>
                <w:szCs w:val="22"/>
              </w:rPr>
            </w:pPr>
            <w:r w:rsidRPr="00C6573C" w:rsidDel="00857978">
              <w:rPr>
                <w:sz w:val="22"/>
                <w:szCs w:val="22"/>
              </w:rPr>
              <w:t>Ministry of European Funds</w:t>
            </w:r>
          </w:p>
        </w:tc>
      </w:tr>
      <w:tr w:rsidR="00857978" w:rsidRPr="00192E32" w:rsidDel="00857978" w14:paraId="275A75C6" w14:textId="77777777" w:rsidTr="008A0D9D">
        <w:tc>
          <w:tcPr>
            <w:tcW w:w="1458" w:type="dxa"/>
          </w:tcPr>
          <w:p w14:paraId="5F943888" w14:textId="77777777" w:rsidR="00857978" w:rsidRPr="00C6573C" w:rsidDel="00857978" w:rsidRDefault="00857978" w:rsidP="00192E32">
            <w:pPr>
              <w:spacing w:before="60" w:after="60"/>
              <w:rPr>
                <w:sz w:val="22"/>
                <w:szCs w:val="22"/>
              </w:rPr>
            </w:pPr>
            <w:r w:rsidRPr="00C6573C" w:rsidDel="00857978">
              <w:rPr>
                <w:sz w:val="22"/>
                <w:szCs w:val="22"/>
              </w:rPr>
              <w:t>MoESR</w:t>
            </w:r>
          </w:p>
        </w:tc>
        <w:tc>
          <w:tcPr>
            <w:tcW w:w="7830" w:type="dxa"/>
          </w:tcPr>
          <w:p w14:paraId="54499EB5" w14:textId="77777777" w:rsidR="00857978" w:rsidRPr="00C6573C" w:rsidDel="00857978" w:rsidRDefault="00857978" w:rsidP="00192E32">
            <w:pPr>
              <w:spacing w:before="60" w:after="60"/>
              <w:rPr>
                <w:sz w:val="22"/>
                <w:szCs w:val="22"/>
              </w:rPr>
            </w:pPr>
            <w:r w:rsidRPr="00C6573C" w:rsidDel="00857978">
              <w:rPr>
                <w:sz w:val="22"/>
                <w:szCs w:val="22"/>
              </w:rPr>
              <w:t>Ministry of Education and Scientific Research</w:t>
            </w:r>
          </w:p>
        </w:tc>
      </w:tr>
      <w:tr w:rsidR="00857978" w:rsidRPr="00192E32" w:rsidDel="00857978" w14:paraId="70249596" w14:textId="77777777" w:rsidTr="008A0D9D">
        <w:tc>
          <w:tcPr>
            <w:tcW w:w="1458" w:type="dxa"/>
          </w:tcPr>
          <w:p w14:paraId="5464F59C" w14:textId="77777777" w:rsidR="00857978" w:rsidRPr="00C6573C" w:rsidDel="00857978" w:rsidRDefault="00857978" w:rsidP="00192E32">
            <w:pPr>
              <w:spacing w:before="60" w:after="60"/>
              <w:rPr>
                <w:sz w:val="22"/>
                <w:szCs w:val="22"/>
              </w:rPr>
            </w:pPr>
            <w:r w:rsidRPr="00C6573C" w:rsidDel="00857978">
              <w:rPr>
                <w:sz w:val="22"/>
                <w:szCs w:val="22"/>
              </w:rPr>
              <w:t>MoJ</w:t>
            </w:r>
          </w:p>
        </w:tc>
        <w:tc>
          <w:tcPr>
            <w:tcW w:w="7830" w:type="dxa"/>
          </w:tcPr>
          <w:p w14:paraId="402F42DB" w14:textId="77777777" w:rsidR="00857978" w:rsidRPr="00C6573C" w:rsidDel="00857978" w:rsidRDefault="00857978" w:rsidP="00192E32">
            <w:pPr>
              <w:spacing w:before="60" w:after="60"/>
              <w:rPr>
                <w:sz w:val="22"/>
                <w:szCs w:val="22"/>
              </w:rPr>
            </w:pPr>
            <w:r w:rsidRPr="00C6573C" w:rsidDel="00857978">
              <w:rPr>
                <w:sz w:val="22"/>
                <w:szCs w:val="22"/>
              </w:rPr>
              <w:t>Ministry of Justice</w:t>
            </w:r>
          </w:p>
        </w:tc>
      </w:tr>
      <w:tr w:rsidR="00857978" w:rsidRPr="00192E32" w:rsidDel="00857978" w14:paraId="0B4AEBAF" w14:textId="77777777" w:rsidTr="008A0D9D">
        <w:tc>
          <w:tcPr>
            <w:tcW w:w="1458" w:type="dxa"/>
          </w:tcPr>
          <w:p w14:paraId="468B8704" w14:textId="77777777" w:rsidR="00857978" w:rsidRPr="00C6573C" w:rsidDel="00857978" w:rsidRDefault="00857978" w:rsidP="00192E32">
            <w:pPr>
              <w:spacing w:before="60" w:after="60"/>
              <w:rPr>
                <w:sz w:val="22"/>
                <w:szCs w:val="22"/>
              </w:rPr>
            </w:pPr>
            <w:r w:rsidRPr="00C6573C" w:rsidDel="00857978">
              <w:rPr>
                <w:sz w:val="22"/>
                <w:szCs w:val="22"/>
              </w:rPr>
              <w:t>MoLFSPE</w:t>
            </w:r>
          </w:p>
        </w:tc>
        <w:tc>
          <w:tcPr>
            <w:tcW w:w="7830" w:type="dxa"/>
          </w:tcPr>
          <w:p w14:paraId="71C7711A" w14:textId="77777777" w:rsidR="00857978" w:rsidRPr="00C6573C" w:rsidDel="00857978" w:rsidRDefault="00857978" w:rsidP="00192E32">
            <w:pPr>
              <w:spacing w:before="60" w:after="60"/>
              <w:rPr>
                <w:sz w:val="22"/>
                <w:szCs w:val="22"/>
              </w:rPr>
            </w:pPr>
            <w:r w:rsidRPr="00C6573C" w:rsidDel="00857978">
              <w:rPr>
                <w:sz w:val="22"/>
                <w:szCs w:val="22"/>
              </w:rPr>
              <w:t>Ministry of Labor, Family, Social Protection, and the Elderly</w:t>
            </w:r>
          </w:p>
        </w:tc>
      </w:tr>
      <w:tr w:rsidR="00857978" w:rsidRPr="00192E32" w:rsidDel="00857978" w14:paraId="0CDB59C5" w14:textId="77777777" w:rsidTr="008A0D9D">
        <w:tc>
          <w:tcPr>
            <w:tcW w:w="1458" w:type="dxa"/>
          </w:tcPr>
          <w:p w14:paraId="54404827" w14:textId="77777777" w:rsidR="00857978" w:rsidRPr="00C6573C" w:rsidDel="00857978" w:rsidRDefault="00857978" w:rsidP="00192E32">
            <w:pPr>
              <w:spacing w:before="60" w:after="60"/>
              <w:rPr>
                <w:sz w:val="22"/>
                <w:szCs w:val="22"/>
              </w:rPr>
            </w:pPr>
            <w:r w:rsidRPr="00C6573C" w:rsidDel="00857978">
              <w:rPr>
                <w:sz w:val="22"/>
                <w:szCs w:val="22"/>
              </w:rPr>
              <w:t>MoPF</w:t>
            </w:r>
          </w:p>
        </w:tc>
        <w:tc>
          <w:tcPr>
            <w:tcW w:w="7830" w:type="dxa"/>
          </w:tcPr>
          <w:p w14:paraId="411CE71F" w14:textId="77777777" w:rsidR="00857978" w:rsidRPr="00C6573C" w:rsidDel="00857978" w:rsidRDefault="00857978" w:rsidP="00192E32">
            <w:pPr>
              <w:spacing w:before="60" w:after="60"/>
              <w:rPr>
                <w:sz w:val="22"/>
                <w:szCs w:val="22"/>
              </w:rPr>
            </w:pPr>
            <w:r w:rsidRPr="00C6573C" w:rsidDel="00857978">
              <w:rPr>
                <w:sz w:val="22"/>
                <w:szCs w:val="22"/>
              </w:rPr>
              <w:t>Ministry of Public Finance</w:t>
            </w:r>
          </w:p>
        </w:tc>
      </w:tr>
      <w:tr w:rsidR="00857978" w:rsidRPr="00192E32" w:rsidDel="00857978" w14:paraId="5DCC51E7" w14:textId="77777777" w:rsidTr="008A0D9D">
        <w:tc>
          <w:tcPr>
            <w:tcW w:w="1458" w:type="dxa"/>
          </w:tcPr>
          <w:p w14:paraId="560F954F" w14:textId="77777777" w:rsidR="00857978" w:rsidRPr="00C6573C" w:rsidDel="00857978" w:rsidRDefault="00857978" w:rsidP="00192E32">
            <w:pPr>
              <w:spacing w:before="60" w:after="60"/>
              <w:rPr>
                <w:sz w:val="22"/>
                <w:szCs w:val="22"/>
              </w:rPr>
            </w:pPr>
            <w:r w:rsidRPr="00C6573C" w:rsidDel="00857978">
              <w:rPr>
                <w:sz w:val="22"/>
                <w:szCs w:val="22"/>
              </w:rPr>
              <w:t>MOU</w:t>
            </w:r>
          </w:p>
        </w:tc>
        <w:tc>
          <w:tcPr>
            <w:tcW w:w="7830" w:type="dxa"/>
          </w:tcPr>
          <w:p w14:paraId="2EDFE120" w14:textId="77777777" w:rsidR="00857978" w:rsidRPr="00C6573C" w:rsidDel="00857978" w:rsidRDefault="00857978" w:rsidP="00192E32">
            <w:pPr>
              <w:spacing w:before="60" w:after="60"/>
              <w:rPr>
                <w:sz w:val="22"/>
                <w:szCs w:val="22"/>
              </w:rPr>
            </w:pPr>
            <w:r w:rsidRPr="00C6573C" w:rsidDel="00857978">
              <w:rPr>
                <w:sz w:val="22"/>
                <w:szCs w:val="22"/>
              </w:rPr>
              <w:t>Memorandum of Understanding</w:t>
            </w:r>
          </w:p>
        </w:tc>
      </w:tr>
      <w:tr w:rsidR="00857978" w:rsidRPr="00192E32" w:rsidDel="00857978" w14:paraId="3B4BE31E" w14:textId="77777777" w:rsidTr="008A0D9D">
        <w:tc>
          <w:tcPr>
            <w:tcW w:w="1458" w:type="dxa"/>
          </w:tcPr>
          <w:p w14:paraId="026EFD7D" w14:textId="77777777" w:rsidR="00857978" w:rsidRPr="00C6573C" w:rsidDel="00857978" w:rsidRDefault="00857978" w:rsidP="00192E32">
            <w:pPr>
              <w:spacing w:before="60" w:after="60"/>
              <w:rPr>
                <w:sz w:val="22"/>
                <w:szCs w:val="22"/>
              </w:rPr>
            </w:pPr>
            <w:r w:rsidRPr="00C6573C" w:rsidDel="00857978">
              <w:rPr>
                <w:sz w:val="22"/>
                <w:szCs w:val="22"/>
              </w:rPr>
              <w:t>MRDPA</w:t>
            </w:r>
          </w:p>
        </w:tc>
        <w:tc>
          <w:tcPr>
            <w:tcW w:w="7830" w:type="dxa"/>
          </w:tcPr>
          <w:p w14:paraId="76FF4D78" w14:textId="77777777" w:rsidR="00857978" w:rsidRPr="00C6573C" w:rsidDel="00857978" w:rsidRDefault="00857978" w:rsidP="00192E32">
            <w:pPr>
              <w:spacing w:before="60" w:after="60"/>
              <w:rPr>
                <w:sz w:val="22"/>
                <w:szCs w:val="22"/>
              </w:rPr>
            </w:pPr>
            <w:r w:rsidRPr="00C6573C" w:rsidDel="00857978">
              <w:rPr>
                <w:sz w:val="22"/>
                <w:szCs w:val="22"/>
              </w:rPr>
              <w:t>Ministry of Regional Development and Public Administration</w:t>
            </w:r>
          </w:p>
        </w:tc>
      </w:tr>
      <w:tr w:rsidR="00857978" w:rsidRPr="00192E32" w:rsidDel="00857978" w14:paraId="5E23702A" w14:textId="77777777" w:rsidTr="008A0D9D">
        <w:tc>
          <w:tcPr>
            <w:tcW w:w="1458" w:type="dxa"/>
          </w:tcPr>
          <w:p w14:paraId="6954BD4E" w14:textId="77777777" w:rsidR="00857978" w:rsidRPr="00C6573C" w:rsidDel="00857978" w:rsidRDefault="00857978" w:rsidP="00192E32">
            <w:pPr>
              <w:spacing w:before="60" w:after="60"/>
              <w:rPr>
                <w:sz w:val="22"/>
                <w:szCs w:val="22"/>
              </w:rPr>
            </w:pPr>
            <w:r w:rsidRPr="00C6573C" w:rsidDel="00857978">
              <w:rPr>
                <w:sz w:val="22"/>
                <w:szCs w:val="22"/>
              </w:rPr>
              <w:t>MTI</w:t>
            </w:r>
          </w:p>
        </w:tc>
        <w:tc>
          <w:tcPr>
            <w:tcW w:w="7830" w:type="dxa"/>
          </w:tcPr>
          <w:p w14:paraId="72EF3725" w14:textId="77777777" w:rsidR="00857978" w:rsidRPr="00C6573C" w:rsidDel="00857978" w:rsidRDefault="00857978" w:rsidP="00192E32">
            <w:pPr>
              <w:spacing w:before="60" w:after="60"/>
              <w:rPr>
                <w:sz w:val="22"/>
                <w:szCs w:val="22"/>
              </w:rPr>
            </w:pPr>
            <w:r w:rsidRPr="00C6573C" w:rsidDel="00857978">
              <w:rPr>
                <w:sz w:val="22"/>
                <w:szCs w:val="22"/>
              </w:rPr>
              <w:t>Ministry of Transport and Infrastructure</w:t>
            </w:r>
          </w:p>
        </w:tc>
      </w:tr>
      <w:tr w:rsidR="00857978" w:rsidRPr="00192E32" w:rsidDel="00857978" w14:paraId="34E731E2" w14:textId="77777777" w:rsidTr="008A0D9D">
        <w:tc>
          <w:tcPr>
            <w:tcW w:w="1458" w:type="dxa"/>
          </w:tcPr>
          <w:p w14:paraId="1092E07D" w14:textId="77777777" w:rsidR="00857978" w:rsidRPr="00C6573C" w:rsidDel="00857978" w:rsidRDefault="00857978" w:rsidP="00192E32">
            <w:pPr>
              <w:spacing w:before="60" w:after="60"/>
              <w:rPr>
                <w:sz w:val="22"/>
                <w:szCs w:val="22"/>
              </w:rPr>
            </w:pPr>
            <w:r w:rsidRPr="00C6573C" w:rsidDel="00857978">
              <w:rPr>
                <w:sz w:val="22"/>
                <w:szCs w:val="22"/>
              </w:rPr>
              <w:t>NACS</w:t>
            </w:r>
          </w:p>
        </w:tc>
        <w:tc>
          <w:tcPr>
            <w:tcW w:w="7830" w:type="dxa"/>
          </w:tcPr>
          <w:p w14:paraId="6DBADE18" w14:textId="77777777" w:rsidR="00857978" w:rsidRPr="00C6573C" w:rsidDel="00857978" w:rsidRDefault="00857978" w:rsidP="00192E32">
            <w:pPr>
              <w:spacing w:before="60" w:after="60"/>
              <w:rPr>
                <w:sz w:val="22"/>
                <w:szCs w:val="22"/>
              </w:rPr>
            </w:pPr>
            <w:r w:rsidRPr="00C6573C" w:rsidDel="00857978">
              <w:rPr>
                <w:sz w:val="22"/>
                <w:szCs w:val="22"/>
              </w:rPr>
              <w:t>National Agency of Civil Servants</w:t>
            </w:r>
          </w:p>
        </w:tc>
      </w:tr>
      <w:tr w:rsidR="00857978" w:rsidRPr="00192E32" w:rsidDel="00857978" w14:paraId="24C5BCD2" w14:textId="77777777" w:rsidTr="008A0D9D">
        <w:tc>
          <w:tcPr>
            <w:tcW w:w="1458" w:type="dxa"/>
          </w:tcPr>
          <w:p w14:paraId="24718BFC" w14:textId="77777777" w:rsidR="00857978" w:rsidRPr="00C6573C" w:rsidDel="00857978" w:rsidRDefault="00857978" w:rsidP="00192E32">
            <w:pPr>
              <w:spacing w:before="60" w:after="60"/>
              <w:rPr>
                <w:sz w:val="22"/>
                <w:szCs w:val="22"/>
              </w:rPr>
            </w:pPr>
            <w:r w:rsidRPr="00C6573C" w:rsidDel="00857978">
              <w:rPr>
                <w:sz w:val="22"/>
                <w:szCs w:val="22"/>
              </w:rPr>
              <w:t>NAFA</w:t>
            </w:r>
          </w:p>
        </w:tc>
        <w:tc>
          <w:tcPr>
            <w:tcW w:w="7830" w:type="dxa"/>
          </w:tcPr>
          <w:p w14:paraId="33141711" w14:textId="77777777" w:rsidR="00857978" w:rsidRPr="00C6573C" w:rsidDel="00857978" w:rsidRDefault="00857978" w:rsidP="00192E32">
            <w:pPr>
              <w:spacing w:before="60" w:after="60"/>
              <w:rPr>
                <w:sz w:val="22"/>
                <w:szCs w:val="22"/>
              </w:rPr>
            </w:pPr>
            <w:r w:rsidRPr="00C6573C" w:rsidDel="00857978">
              <w:rPr>
                <w:sz w:val="22"/>
                <w:szCs w:val="22"/>
              </w:rPr>
              <w:t>National Agency for Fiscal Administration</w:t>
            </w:r>
          </w:p>
        </w:tc>
      </w:tr>
      <w:tr w:rsidR="00857978" w:rsidRPr="00192E32" w:rsidDel="00857978" w14:paraId="1A6F9553" w14:textId="77777777" w:rsidTr="008A0D9D">
        <w:tc>
          <w:tcPr>
            <w:tcW w:w="1458" w:type="dxa"/>
          </w:tcPr>
          <w:p w14:paraId="50E98F5E" w14:textId="77777777" w:rsidR="00857978" w:rsidRPr="00C6573C" w:rsidDel="00857978" w:rsidRDefault="00857978" w:rsidP="00192E32">
            <w:pPr>
              <w:spacing w:before="60" w:after="60"/>
              <w:rPr>
                <w:sz w:val="22"/>
                <w:szCs w:val="22"/>
              </w:rPr>
            </w:pPr>
            <w:r w:rsidRPr="00C6573C" w:rsidDel="00857978">
              <w:rPr>
                <w:sz w:val="22"/>
                <w:szCs w:val="22"/>
              </w:rPr>
              <w:t>NBR</w:t>
            </w:r>
          </w:p>
        </w:tc>
        <w:tc>
          <w:tcPr>
            <w:tcW w:w="7830" w:type="dxa"/>
          </w:tcPr>
          <w:p w14:paraId="2B2DE324" w14:textId="77777777" w:rsidR="00857978" w:rsidRPr="00C6573C" w:rsidDel="00857978" w:rsidRDefault="00857978" w:rsidP="00192E32">
            <w:pPr>
              <w:spacing w:before="60" w:after="60"/>
              <w:rPr>
                <w:sz w:val="22"/>
                <w:szCs w:val="22"/>
              </w:rPr>
            </w:pPr>
            <w:r w:rsidRPr="00C6573C" w:rsidDel="00857978">
              <w:rPr>
                <w:sz w:val="22"/>
                <w:szCs w:val="22"/>
              </w:rPr>
              <w:t>National Bank of Romania</w:t>
            </w:r>
          </w:p>
        </w:tc>
      </w:tr>
      <w:tr w:rsidR="00857978" w:rsidRPr="00192E32" w:rsidDel="00857978" w14:paraId="7A8018FC" w14:textId="77777777" w:rsidTr="008A0D9D">
        <w:tc>
          <w:tcPr>
            <w:tcW w:w="1458" w:type="dxa"/>
          </w:tcPr>
          <w:p w14:paraId="45C0624D" w14:textId="77777777" w:rsidR="00857978" w:rsidRPr="00C6573C" w:rsidDel="00857978" w:rsidRDefault="00857978" w:rsidP="00192E32">
            <w:pPr>
              <w:spacing w:before="60" w:after="60"/>
              <w:rPr>
                <w:sz w:val="22"/>
                <w:szCs w:val="22"/>
              </w:rPr>
            </w:pPr>
            <w:r w:rsidRPr="00C6573C" w:rsidDel="00857978">
              <w:rPr>
                <w:sz w:val="22"/>
                <w:szCs w:val="22"/>
              </w:rPr>
              <w:t>NCCC</w:t>
            </w:r>
          </w:p>
        </w:tc>
        <w:tc>
          <w:tcPr>
            <w:tcW w:w="7830" w:type="dxa"/>
          </w:tcPr>
          <w:p w14:paraId="0087F2F4" w14:textId="77777777" w:rsidR="00857978" w:rsidRPr="00C6573C" w:rsidDel="00857978" w:rsidRDefault="00857978" w:rsidP="00192E32">
            <w:pPr>
              <w:spacing w:before="60" w:after="60"/>
              <w:rPr>
                <w:sz w:val="22"/>
                <w:szCs w:val="22"/>
              </w:rPr>
            </w:pPr>
            <w:r w:rsidRPr="00C6573C" w:rsidDel="00857978">
              <w:rPr>
                <w:sz w:val="22"/>
                <w:szCs w:val="22"/>
              </w:rPr>
              <w:t>National Commission of Climate Change</w:t>
            </w:r>
          </w:p>
        </w:tc>
      </w:tr>
      <w:tr w:rsidR="00857978" w:rsidRPr="00192E32" w:rsidDel="00857978" w14:paraId="2919E517" w14:textId="77777777" w:rsidTr="008A0D9D">
        <w:tc>
          <w:tcPr>
            <w:tcW w:w="1458" w:type="dxa"/>
          </w:tcPr>
          <w:p w14:paraId="1F4B6B0B" w14:textId="77777777" w:rsidR="00857978" w:rsidRPr="00C6573C" w:rsidDel="00857978" w:rsidRDefault="00857978" w:rsidP="00192E32">
            <w:pPr>
              <w:spacing w:before="60" w:after="60"/>
              <w:rPr>
                <w:sz w:val="22"/>
                <w:szCs w:val="22"/>
              </w:rPr>
            </w:pPr>
            <w:r w:rsidRPr="00C6573C" w:rsidDel="00857978">
              <w:rPr>
                <w:sz w:val="22"/>
                <w:szCs w:val="22"/>
              </w:rPr>
              <w:t>NEET</w:t>
            </w:r>
          </w:p>
        </w:tc>
        <w:tc>
          <w:tcPr>
            <w:tcW w:w="7830" w:type="dxa"/>
          </w:tcPr>
          <w:p w14:paraId="2B564ECD" w14:textId="77777777" w:rsidR="00857978" w:rsidRPr="00C6573C" w:rsidDel="00857978" w:rsidRDefault="00857978" w:rsidP="00192E32">
            <w:pPr>
              <w:spacing w:before="60" w:after="60"/>
              <w:rPr>
                <w:sz w:val="22"/>
                <w:szCs w:val="22"/>
              </w:rPr>
            </w:pPr>
            <w:r w:rsidRPr="00C6573C" w:rsidDel="00857978">
              <w:rPr>
                <w:sz w:val="22"/>
                <w:szCs w:val="22"/>
              </w:rPr>
              <w:t>Not in Education, Employment, or Training</w:t>
            </w:r>
          </w:p>
        </w:tc>
      </w:tr>
      <w:tr w:rsidR="00857978" w:rsidRPr="00192E32" w:rsidDel="00857978" w14:paraId="0D4BCC72" w14:textId="77777777" w:rsidTr="008A0D9D">
        <w:tc>
          <w:tcPr>
            <w:tcW w:w="1458" w:type="dxa"/>
          </w:tcPr>
          <w:p w14:paraId="61767C4B" w14:textId="77777777" w:rsidR="00857978" w:rsidRPr="00C6573C" w:rsidDel="00857978" w:rsidRDefault="00857978" w:rsidP="00192E32">
            <w:pPr>
              <w:spacing w:before="60" w:after="60"/>
              <w:rPr>
                <w:sz w:val="22"/>
                <w:szCs w:val="22"/>
              </w:rPr>
            </w:pPr>
            <w:r w:rsidRPr="00C6573C" w:rsidDel="00857978">
              <w:rPr>
                <w:sz w:val="22"/>
                <w:szCs w:val="22"/>
              </w:rPr>
              <w:t>NGO</w:t>
            </w:r>
          </w:p>
        </w:tc>
        <w:tc>
          <w:tcPr>
            <w:tcW w:w="7830" w:type="dxa"/>
          </w:tcPr>
          <w:p w14:paraId="198B3A64" w14:textId="77777777" w:rsidR="00857978" w:rsidRPr="00C6573C" w:rsidDel="00857978" w:rsidRDefault="00857978" w:rsidP="00192E32">
            <w:pPr>
              <w:spacing w:before="60" w:after="60"/>
              <w:rPr>
                <w:sz w:val="22"/>
                <w:szCs w:val="22"/>
              </w:rPr>
            </w:pPr>
            <w:r w:rsidRPr="00C6573C" w:rsidDel="00857978">
              <w:rPr>
                <w:sz w:val="22"/>
                <w:szCs w:val="22"/>
              </w:rPr>
              <w:t>Non-governmental organization</w:t>
            </w:r>
          </w:p>
        </w:tc>
      </w:tr>
      <w:tr w:rsidR="00857978" w:rsidRPr="00192E32" w:rsidDel="00857978" w14:paraId="012F716C" w14:textId="77777777" w:rsidTr="008A0D9D">
        <w:tc>
          <w:tcPr>
            <w:tcW w:w="1458" w:type="dxa"/>
          </w:tcPr>
          <w:p w14:paraId="2FEEFB25" w14:textId="77777777" w:rsidR="00857978" w:rsidRPr="00C6573C" w:rsidDel="00857978" w:rsidRDefault="00857978" w:rsidP="00192E32">
            <w:pPr>
              <w:spacing w:before="60" w:after="60"/>
              <w:rPr>
                <w:sz w:val="22"/>
                <w:szCs w:val="22"/>
              </w:rPr>
            </w:pPr>
            <w:r w:rsidRPr="00C6573C" w:rsidDel="00857978">
              <w:rPr>
                <w:sz w:val="22"/>
                <w:szCs w:val="22"/>
              </w:rPr>
              <w:t>NPCLB</w:t>
            </w:r>
          </w:p>
        </w:tc>
        <w:tc>
          <w:tcPr>
            <w:tcW w:w="7830" w:type="dxa"/>
          </w:tcPr>
          <w:p w14:paraId="7E258A16" w14:textId="77777777" w:rsidR="00857978" w:rsidRPr="00C6573C" w:rsidDel="00857978" w:rsidRDefault="00857978" w:rsidP="00192E32">
            <w:pPr>
              <w:spacing w:before="60" w:after="60"/>
              <w:rPr>
                <w:sz w:val="22"/>
                <w:szCs w:val="22"/>
              </w:rPr>
            </w:pPr>
            <w:r w:rsidRPr="00C6573C" w:rsidDel="00857978">
              <w:rPr>
                <w:sz w:val="22"/>
                <w:szCs w:val="22"/>
              </w:rPr>
              <w:t>National Program for Cadastre and Land Book</w:t>
            </w:r>
          </w:p>
        </w:tc>
      </w:tr>
      <w:tr w:rsidR="00857978" w:rsidRPr="00192E32" w:rsidDel="00857978" w14:paraId="7FC5CA93" w14:textId="77777777" w:rsidTr="008A0D9D">
        <w:tc>
          <w:tcPr>
            <w:tcW w:w="1458" w:type="dxa"/>
          </w:tcPr>
          <w:p w14:paraId="141EE06E" w14:textId="77777777" w:rsidR="00857978" w:rsidRPr="00C6573C" w:rsidDel="00857978" w:rsidRDefault="00857978" w:rsidP="00192E32">
            <w:pPr>
              <w:spacing w:before="60" w:after="60"/>
              <w:rPr>
                <w:sz w:val="22"/>
                <w:szCs w:val="22"/>
              </w:rPr>
            </w:pPr>
            <w:r w:rsidRPr="00C6573C" w:rsidDel="00857978">
              <w:rPr>
                <w:sz w:val="22"/>
                <w:szCs w:val="22"/>
              </w:rPr>
              <w:t>NSDAR</w:t>
            </w:r>
          </w:p>
        </w:tc>
        <w:tc>
          <w:tcPr>
            <w:tcW w:w="7830" w:type="dxa"/>
          </w:tcPr>
          <w:p w14:paraId="7F94852B" w14:textId="77777777" w:rsidR="00857978" w:rsidRPr="00C6573C" w:rsidDel="00857978" w:rsidRDefault="00857978" w:rsidP="00192E32">
            <w:pPr>
              <w:spacing w:before="60" w:after="60"/>
              <w:rPr>
                <w:sz w:val="22"/>
                <w:szCs w:val="22"/>
              </w:rPr>
            </w:pPr>
            <w:r w:rsidRPr="00C6573C" w:rsidDel="00857978">
              <w:rPr>
                <w:sz w:val="22"/>
                <w:szCs w:val="22"/>
              </w:rPr>
              <w:t>National Strategy on the Digital Agenda for Romania</w:t>
            </w:r>
          </w:p>
        </w:tc>
      </w:tr>
      <w:tr w:rsidR="00857978" w:rsidRPr="00192E32" w:rsidDel="00857978" w14:paraId="07EECD6B" w14:textId="77777777" w:rsidTr="008A0D9D">
        <w:tc>
          <w:tcPr>
            <w:tcW w:w="1458" w:type="dxa"/>
          </w:tcPr>
          <w:p w14:paraId="61F96D0D" w14:textId="77777777" w:rsidR="00857978" w:rsidRPr="00C6573C" w:rsidDel="00857978" w:rsidRDefault="00857978" w:rsidP="00192E32">
            <w:pPr>
              <w:spacing w:before="60" w:after="60"/>
              <w:rPr>
                <w:sz w:val="22"/>
                <w:szCs w:val="22"/>
              </w:rPr>
            </w:pPr>
            <w:r w:rsidRPr="00C6573C" w:rsidDel="00857978">
              <w:rPr>
                <w:sz w:val="22"/>
                <w:szCs w:val="22"/>
              </w:rPr>
              <w:t>OIPOSDRU</w:t>
            </w:r>
          </w:p>
        </w:tc>
        <w:tc>
          <w:tcPr>
            <w:tcW w:w="7830" w:type="dxa"/>
          </w:tcPr>
          <w:p w14:paraId="38D96B1B" w14:textId="77777777" w:rsidR="00857978" w:rsidRPr="00C6573C" w:rsidDel="00857978" w:rsidRDefault="00857978" w:rsidP="00192E32">
            <w:pPr>
              <w:spacing w:before="60" w:after="60"/>
              <w:rPr>
                <w:sz w:val="22"/>
                <w:szCs w:val="22"/>
              </w:rPr>
            </w:pPr>
            <w:r w:rsidRPr="00C6573C" w:rsidDel="00857978">
              <w:rPr>
                <w:sz w:val="22"/>
                <w:szCs w:val="22"/>
              </w:rPr>
              <w:t>Intermediary Body for Operational Program for Human Resources Development</w:t>
            </w:r>
          </w:p>
        </w:tc>
      </w:tr>
      <w:tr w:rsidR="00857978" w:rsidRPr="00192E32" w:rsidDel="00857978" w14:paraId="662B6AB7" w14:textId="77777777" w:rsidTr="008A0D9D">
        <w:tc>
          <w:tcPr>
            <w:tcW w:w="1458" w:type="dxa"/>
          </w:tcPr>
          <w:p w14:paraId="6F4B36D8" w14:textId="77777777" w:rsidR="00857978" w:rsidRPr="00C6573C" w:rsidDel="00857978" w:rsidRDefault="00857978" w:rsidP="00192E32">
            <w:pPr>
              <w:spacing w:before="60" w:after="60"/>
              <w:rPr>
                <w:sz w:val="22"/>
                <w:szCs w:val="22"/>
              </w:rPr>
            </w:pPr>
            <w:r w:rsidRPr="00C6573C" w:rsidDel="00857978">
              <w:rPr>
                <w:sz w:val="22"/>
                <w:szCs w:val="22"/>
              </w:rPr>
              <w:t>OPCS</w:t>
            </w:r>
          </w:p>
        </w:tc>
        <w:tc>
          <w:tcPr>
            <w:tcW w:w="7830" w:type="dxa"/>
          </w:tcPr>
          <w:p w14:paraId="3383E66B" w14:textId="77777777" w:rsidR="00857978" w:rsidRPr="00C6573C" w:rsidDel="00857978" w:rsidRDefault="00857978" w:rsidP="00192E32">
            <w:pPr>
              <w:spacing w:before="60" w:after="60"/>
              <w:rPr>
                <w:sz w:val="22"/>
                <w:szCs w:val="22"/>
              </w:rPr>
            </w:pPr>
            <w:r w:rsidRPr="00C6573C" w:rsidDel="00857978">
              <w:rPr>
                <w:sz w:val="22"/>
                <w:szCs w:val="22"/>
              </w:rPr>
              <w:t>Operations Policy and Country Services</w:t>
            </w:r>
          </w:p>
        </w:tc>
      </w:tr>
      <w:tr w:rsidR="00857978" w:rsidRPr="00192E32" w:rsidDel="00857978" w14:paraId="2B3D8EEF" w14:textId="77777777" w:rsidTr="008A0D9D">
        <w:tc>
          <w:tcPr>
            <w:tcW w:w="1458" w:type="dxa"/>
          </w:tcPr>
          <w:p w14:paraId="2AA9D223" w14:textId="77777777" w:rsidR="00857978" w:rsidRPr="00C6573C" w:rsidDel="00857978" w:rsidRDefault="00857978" w:rsidP="00192E32">
            <w:pPr>
              <w:spacing w:before="60" w:after="60"/>
              <w:rPr>
                <w:sz w:val="22"/>
                <w:szCs w:val="22"/>
              </w:rPr>
            </w:pPr>
            <w:r w:rsidRPr="00C6573C" w:rsidDel="00127FDF">
              <w:rPr>
                <w:sz w:val="22"/>
                <w:szCs w:val="22"/>
              </w:rPr>
              <w:t>OPTA</w:t>
            </w:r>
          </w:p>
        </w:tc>
        <w:tc>
          <w:tcPr>
            <w:tcW w:w="7830" w:type="dxa"/>
          </w:tcPr>
          <w:p w14:paraId="4FEF5285" w14:textId="77777777" w:rsidR="00857978" w:rsidRPr="00C6573C" w:rsidDel="00857978" w:rsidRDefault="00857978" w:rsidP="00192E32">
            <w:pPr>
              <w:spacing w:before="60" w:after="60"/>
              <w:rPr>
                <w:sz w:val="22"/>
                <w:szCs w:val="22"/>
              </w:rPr>
            </w:pPr>
            <w:r w:rsidRPr="00C6573C" w:rsidDel="00857978">
              <w:rPr>
                <w:sz w:val="22"/>
                <w:szCs w:val="22"/>
              </w:rPr>
              <w:t>Operational Program for Technical Assistance</w:t>
            </w:r>
          </w:p>
        </w:tc>
      </w:tr>
      <w:tr w:rsidR="00857978" w:rsidRPr="00192E32" w:rsidDel="00857978" w14:paraId="11B6DDD1" w14:textId="77777777" w:rsidTr="008A0D9D">
        <w:tc>
          <w:tcPr>
            <w:tcW w:w="1458" w:type="dxa"/>
          </w:tcPr>
          <w:p w14:paraId="73A13FC3" w14:textId="77777777" w:rsidR="00857978" w:rsidRPr="00C6573C" w:rsidDel="00857978" w:rsidRDefault="00857978" w:rsidP="00192E32">
            <w:pPr>
              <w:spacing w:before="60" w:after="60"/>
              <w:rPr>
                <w:sz w:val="22"/>
                <w:szCs w:val="22"/>
              </w:rPr>
            </w:pPr>
            <w:r w:rsidRPr="00C6573C" w:rsidDel="00857978">
              <w:rPr>
                <w:sz w:val="22"/>
                <w:szCs w:val="22"/>
              </w:rPr>
              <w:t>PIM</w:t>
            </w:r>
          </w:p>
        </w:tc>
        <w:tc>
          <w:tcPr>
            <w:tcW w:w="7830" w:type="dxa"/>
          </w:tcPr>
          <w:p w14:paraId="0C180CFC" w14:textId="77777777" w:rsidR="00857978" w:rsidRPr="00C6573C" w:rsidDel="00857978" w:rsidRDefault="00857978" w:rsidP="00192E32">
            <w:pPr>
              <w:spacing w:before="60" w:after="60"/>
              <w:rPr>
                <w:sz w:val="22"/>
                <w:szCs w:val="22"/>
              </w:rPr>
            </w:pPr>
            <w:r w:rsidRPr="00C6573C" w:rsidDel="00857978">
              <w:rPr>
                <w:sz w:val="22"/>
                <w:szCs w:val="22"/>
              </w:rPr>
              <w:t>Public Investment Management</w:t>
            </w:r>
          </w:p>
        </w:tc>
      </w:tr>
      <w:tr w:rsidR="00857978" w:rsidRPr="00192E32" w:rsidDel="00857978" w14:paraId="147B27EB" w14:textId="77777777" w:rsidTr="008A0D9D">
        <w:tc>
          <w:tcPr>
            <w:tcW w:w="1458" w:type="dxa"/>
          </w:tcPr>
          <w:p w14:paraId="2F684C3B" w14:textId="77777777" w:rsidR="00857978" w:rsidRPr="00C6573C" w:rsidDel="00857978" w:rsidRDefault="00857978" w:rsidP="00192E32">
            <w:pPr>
              <w:spacing w:before="60" w:after="60"/>
              <w:rPr>
                <w:sz w:val="22"/>
                <w:szCs w:val="22"/>
              </w:rPr>
            </w:pPr>
            <w:r w:rsidRPr="00C6573C" w:rsidDel="00857978">
              <w:rPr>
                <w:sz w:val="22"/>
                <w:szCs w:val="22"/>
              </w:rPr>
              <w:t>PNDL</w:t>
            </w:r>
          </w:p>
        </w:tc>
        <w:tc>
          <w:tcPr>
            <w:tcW w:w="7830" w:type="dxa"/>
          </w:tcPr>
          <w:p w14:paraId="4F413AD7" w14:textId="77777777" w:rsidR="00857978" w:rsidRPr="00C6573C" w:rsidDel="00857978" w:rsidRDefault="00857978" w:rsidP="00192E32">
            <w:pPr>
              <w:spacing w:before="60" w:after="60"/>
              <w:rPr>
                <w:sz w:val="22"/>
                <w:szCs w:val="22"/>
              </w:rPr>
            </w:pPr>
            <w:r w:rsidRPr="00C6573C" w:rsidDel="00857978">
              <w:rPr>
                <w:sz w:val="22"/>
                <w:szCs w:val="22"/>
              </w:rPr>
              <w:t>National Local Development Program</w:t>
            </w:r>
          </w:p>
        </w:tc>
      </w:tr>
      <w:tr w:rsidR="00857978" w:rsidRPr="00192E32" w:rsidDel="00857978" w14:paraId="17EC9A13" w14:textId="77777777" w:rsidTr="008A0D9D">
        <w:tc>
          <w:tcPr>
            <w:tcW w:w="1458" w:type="dxa"/>
          </w:tcPr>
          <w:p w14:paraId="53B725BB" w14:textId="77777777" w:rsidR="00857978" w:rsidRPr="00C6573C" w:rsidDel="00857978" w:rsidRDefault="00857978" w:rsidP="00192E32">
            <w:pPr>
              <w:spacing w:before="60" w:after="60"/>
              <w:rPr>
                <w:sz w:val="22"/>
                <w:szCs w:val="22"/>
              </w:rPr>
            </w:pPr>
            <w:r w:rsidRPr="00C6573C" w:rsidDel="00857978">
              <w:rPr>
                <w:sz w:val="22"/>
                <w:szCs w:val="22"/>
              </w:rPr>
              <w:t>PODCA</w:t>
            </w:r>
          </w:p>
        </w:tc>
        <w:tc>
          <w:tcPr>
            <w:tcW w:w="7830" w:type="dxa"/>
          </w:tcPr>
          <w:p w14:paraId="342F5C16" w14:textId="77777777" w:rsidR="00857978" w:rsidRPr="00C6573C" w:rsidDel="00857978" w:rsidRDefault="00857978" w:rsidP="00192E32">
            <w:pPr>
              <w:spacing w:before="60" w:after="60"/>
              <w:rPr>
                <w:sz w:val="22"/>
                <w:szCs w:val="22"/>
              </w:rPr>
            </w:pPr>
            <w:r w:rsidRPr="00C6573C" w:rsidDel="00857978">
              <w:rPr>
                <w:sz w:val="22"/>
                <w:szCs w:val="22"/>
              </w:rPr>
              <w:t>Operational Program for Administrative Capacity Development</w:t>
            </w:r>
          </w:p>
        </w:tc>
      </w:tr>
      <w:tr w:rsidR="00857978" w:rsidRPr="00192E32" w:rsidDel="00857978" w14:paraId="3913F324" w14:textId="77777777" w:rsidTr="007D1121">
        <w:tc>
          <w:tcPr>
            <w:tcW w:w="1458" w:type="dxa"/>
          </w:tcPr>
          <w:p w14:paraId="6ADF9BD3" w14:textId="77777777" w:rsidR="00857978" w:rsidRPr="00C6573C" w:rsidDel="00857978" w:rsidRDefault="00857978" w:rsidP="007D1121">
            <w:pPr>
              <w:spacing w:before="60" w:after="60"/>
              <w:rPr>
                <w:sz w:val="22"/>
                <w:szCs w:val="22"/>
              </w:rPr>
            </w:pPr>
            <w:r>
              <w:rPr>
                <w:sz w:val="22"/>
                <w:szCs w:val="22"/>
              </w:rPr>
              <w:t>POR</w:t>
            </w:r>
          </w:p>
        </w:tc>
        <w:tc>
          <w:tcPr>
            <w:tcW w:w="7830" w:type="dxa"/>
          </w:tcPr>
          <w:p w14:paraId="1F69CE16" w14:textId="77777777" w:rsidR="00857978" w:rsidRPr="00C6573C" w:rsidDel="00857978" w:rsidRDefault="00857978" w:rsidP="007D1121">
            <w:pPr>
              <w:spacing w:before="60" w:after="60"/>
              <w:rPr>
                <w:sz w:val="22"/>
                <w:szCs w:val="22"/>
              </w:rPr>
            </w:pPr>
            <w:r w:rsidRPr="00C6573C" w:rsidDel="00857978">
              <w:rPr>
                <w:sz w:val="22"/>
                <w:szCs w:val="22"/>
              </w:rPr>
              <w:t>Regional Operational Program</w:t>
            </w:r>
          </w:p>
        </w:tc>
      </w:tr>
      <w:tr w:rsidR="00857978" w:rsidRPr="00192E32" w:rsidDel="00857978" w14:paraId="1E4A373E" w14:textId="77777777" w:rsidTr="008A0D9D">
        <w:tc>
          <w:tcPr>
            <w:tcW w:w="1458" w:type="dxa"/>
          </w:tcPr>
          <w:p w14:paraId="4D637B0D" w14:textId="77777777" w:rsidR="00857978" w:rsidRPr="00C6573C" w:rsidDel="00857978" w:rsidRDefault="00857978" w:rsidP="00192E32">
            <w:pPr>
              <w:spacing w:before="60" w:after="60"/>
              <w:rPr>
                <w:sz w:val="22"/>
                <w:szCs w:val="22"/>
              </w:rPr>
            </w:pPr>
            <w:r w:rsidRPr="00C6573C" w:rsidDel="00857978">
              <w:rPr>
                <w:sz w:val="22"/>
                <w:szCs w:val="22"/>
              </w:rPr>
              <w:t>POSCCE</w:t>
            </w:r>
          </w:p>
        </w:tc>
        <w:tc>
          <w:tcPr>
            <w:tcW w:w="7830" w:type="dxa"/>
          </w:tcPr>
          <w:p w14:paraId="7C748CCB" w14:textId="77777777" w:rsidR="00857978" w:rsidRPr="00C6573C" w:rsidDel="00857978" w:rsidRDefault="00857978" w:rsidP="00192E32">
            <w:pPr>
              <w:spacing w:before="60" w:after="60"/>
              <w:rPr>
                <w:sz w:val="22"/>
                <w:szCs w:val="22"/>
              </w:rPr>
            </w:pPr>
            <w:r w:rsidRPr="00C6573C" w:rsidDel="00857978">
              <w:rPr>
                <w:sz w:val="22"/>
                <w:szCs w:val="22"/>
              </w:rPr>
              <w:t>Operational Program for Increased Economic Competitiveness</w:t>
            </w:r>
          </w:p>
        </w:tc>
      </w:tr>
      <w:tr w:rsidR="00857978" w:rsidRPr="00192E32" w:rsidDel="00857978" w14:paraId="47A59E21" w14:textId="77777777" w:rsidTr="008A0D9D">
        <w:tc>
          <w:tcPr>
            <w:tcW w:w="1458" w:type="dxa"/>
          </w:tcPr>
          <w:p w14:paraId="203603CB" w14:textId="77777777" w:rsidR="00857978" w:rsidRPr="00C6573C" w:rsidDel="00857978" w:rsidRDefault="00857978" w:rsidP="00192E32">
            <w:pPr>
              <w:spacing w:before="60" w:after="60"/>
              <w:rPr>
                <w:sz w:val="22"/>
                <w:szCs w:val="22"/>
              </w:rPr>
            </w:pPr>
            <w:r w:rsidRPr="00C6573C" w:rsidDel="00857978">
              <w:rPr>
                <w:sz w:val="22"/>
                <w:szCs w:val="22"/>
              </w:rPr>
              <w:t>POSDRU</w:t>
            </w:r>
          </w:p>
        </w:tc>
        <w:tc>
          <w:tcPr>
            <w:tcW w:w="7830" w:type="dxa"/>
          </w:tcPr>
          <w:p w14:paraId="533C340C" w14:textId="77777777" w:rsidR="00857978" w:rsidRPr="00C6573C" w:rsidDel="00857978" w:rsidRDefault="00857978" w:rsidP="00192E32">
            <w:pPr>
              <w:spacing w:before="60" w:after="60"/>
              <w:rPr>
                <w:sz w:val="22"/>
                <w:szCs w:val="22"/>
              </w:rPr>
            </w:pPr>
            <w:r w:rsidRPr="00C6573C" w:rsidDel="00857978">
              <w:rPr>
                <w:sz w:val="22"/>
                <w:szCs w:val="22"/>
              </w:rPr>
              <w:t>Operational Program for Human Resources Development</w:t>
            </w:r>
          </w:p>
        </w:tc>
      </w:tr>
      <w:tr w:rsidR="00857978" w:rsidRPr="00192E32" w:rsidDel="00857978" w14:paraId="49B51C88" w14:textId="77777777" w:rsidTr="008A0D9D">
        <w:tc>
          <w:tcPr>
            <w:tcW w:w="1458" w:type="dxa"/>
          </w:tcPr>
          <w:p w14:paraId="37B035CD" w14:textId="77777777" w:rsidR="00857978" w:rsidRPr="00C6573C" w:rsidDel="00857978" w:rsidRDefault="00857978" w:rsidP="00192E32">
            <w:pPr>
              <w:spacing w:before="60" w:after="60"/>
              <w:rPr>
                <w:sz w:val="22"/>
                <w:szCs w:val="22"/>
              </w:rPr>
            </w:pPr>
            <w:r w:rsidRPr="00C6573C" w:rsidDel="00857978">
              <w:rPr>
                <w:sz w:val="22"/>
                <w:szCs w:val="22"/>
              </w:rPr>
              <w:t>PPP</w:t>
            </w:r>
          </w:p>
        </w:tc>
        <w:tc>
          <w:tcPr>
            <w:tcW w:w="7830" w:type="dxa"/>
          </w:tcPr>
          <w:p w14:paraId="7E0CBCD4" w14:textId="77777777" w:rsidR="00857978" w:rsidRPr="00C6573C" w:rsidDel="00857978" w:rsidRDefault="00857978" w:rsidP="00192E32">
            <w:pPr>
              <w:spacing w:before="60" w:after="60"/>
              <w:rPr>
                <w:sz w:val="22"/>
                <w:szCs w:val="22"/>
              </w:rPr>
            </w:pPr>
            <w:r w:rsidRPr="00C6573C" w:rsidDel="00857978">
              <w:rPr>
                <w:sz w:val="22"/>
                <w:szCs w:val="22"/>
              </w:rPr>
              <w:t>Public Private Partnership</w:t>
            </w:r>
          </w:p>
        </w:tc>
      </w:tr>
      <w:tr w:rsidR="00857978" w:rsidRPr="00192E32" w:rsidDel="00857978" w14:paraId="5BE27417" w14:textId="77777777" w:rsidTr="008A0D9D">
        <w:tc>
          <w:tcPr>
            <w:tcW w:w="1458" w:type="dxa"/>
          </w:tcPr>
          <w:p w14:paraId="44146FA3" w14:textId="77777777" w:rsidR="00857978" w:rsidRPr="00C6573C" w:rsidDel="00857978" w:rsidRDefault="00857978" w:rsidP="00192E32">
            <w:pPr>
              <w:spacing w:before="60" w:after="60"/>
              <w:rPr>
                <w:sz w:val="22"/>
                <w:szCs w:val="22"/>
              </w:rPr>
            </w:pPr>
            <w:r w:rsidRPr="00C6573C" w:rsidDel="00857978">
              <w:rPr>
                <w:sz w:val="22"/>
                <w:szCs w:val="22"/>
              </w:rPr>
              <w:t>RAS</w:t>
            </w:r>
          </w:p>
        </w:tc>
        <w:tc>
          <w:tcPr>
            <w:tcW w:w="7830" w:type="dxa"/>
          </w:tcPr>
          <w:p w14:paraId="5F0B9F13" w14:textId="77777777" w:rsidR="00857978" w:rsidRPr="00C6573C" w:rsidDel="00857978" w:rsidRDefault="00857978" w:rsidP="00192E32">
            <w:pPr>
              <w:spacing w:before="60" w:after="60"/>
              <w:rPr>
                <w:sz w:val="22"/>
                <w:szCs w:val="22"/>
              </w:rPr>
            </w:pPr>
            <w:r w:rsidRPr="00C6573C" w:rsidDel="00857978">
              <w:rPr>
                <w:sz w:val="22"/>
                <w:szCs w:val="22"/>
              </w:rPr>
              <w:t>Reimbursable Advisory Services</w:t>
            </w:r>
          </w:p>
        </w:tc>
      </w:tr>
      <w:tr w:rsidR="00857978" w:rsidRPr="00192E32" w:rsidDel="00857978" w14:paraId="38A113DA" w14:textId="77777777" w:rsidTr="008A0D9D">
        <w:tc>
          <w:tcPr>
            <w:tcW w:w="1458" w:type="dxa"/>
          </w:tcPr>
          <w:p w14:paraId="198C8E8B" w14:textId="77777777" w:rsidR="00857978" w:rsidRPr="00C6573C" w:rsidDel="00857978" w:rsidRDefault="00857978" w:rsidP="00192E32">
            <w:pPr>
              <w:spacing w:before="60" w:after="60"/>
              <w:rPr>
                <w:sz w:val="22"/>
                <w:szCs w:val="22"/>
              </w:rPr>
            </w:pPr>
            <w:r w:rsidRPr="00C6573C" w:rsidDel="00857978">
              <w:rPr>
                <w:sz w:val="22"/>
                <w:szCs w:val="22"/>
              </w:rPr>
              <w:t>RCC</w:t>
            </w:r>
          </w:p>
        </w:tc>
        <w:tc>
          <w:tcPr>
            <w:tcW w:w="7830" w:type="dxa"/>
          </w:tcPr>
          <w:p w14:paraId="40452B76" w14:textId="77777777" w:rsidR="00857978" w:rsidRPr="00C6573C" w:rsidDel="00857978" w:rsidRDefault="00857978" w:rsidP="00192E32">
            <w:pPr>
              <w:spacing w:before="60" w:after="60"/>
              <w:rPr>
                <w:sz w:val="22"/>
                <w:szCs w:val="22"/>
              </w:rPr>
            </w:pPr>
            <w:r w:rsidRPr="00C6573C" w:rsidDel="00857978">
              <w:rPr>
                <w:sz w:val="22"/>
                <w:szCs w:val="22"/>
              </w:rPr>
              <w:t>Romanian Competition Council</w:t>
            </w:r>
          </w:p>
        </w:tc>
      </w:tr>
      <w:tr w:rsidR="00857978" w:rsidRPr="00192E32" w:rsidDel="00857978" w14:paraId="24886467" w14:textId="77777777" w:rsidTr="008A0D9D">
        <w:tc>
          <w:tcPr>
            <w:tcW w:w="1458" w:type="dxa"/>
          </w:tcPr>
          <w:p w14:paraId="16835EB3" w14:textId="77777777" w:rsidR="00857978" w:rsidRPr="00C6573C" w:rsidDel="00857978" w:rsidRDefault="00857978" w:rsidP="00192E32">
            <w:pPr>
              <w:spacing w:before="60" w:after="60"/>
              <w:rPr>
                <w:sz w:val="22"/>
                <w:szCs w:val="22"/>
              </w:rPr>
            </w:pPr>
            <w:r w:rsidRPr="00C6573C" w:rsidDel="00857978">
              <w:rPr>
                <w:sz w:val="22"/>
                <w:szCs w:val="22"/>
              </w:rPr>
              <w:t>RIA</w:t>
            </w:r>
          </w:p>
        </w:tc>
        <w:tc>
          <w:tcPr>
            <w:tcW w:w="7830" w:type="dxa"/>
          </w:tcPr>
          <w:p w14:paraId="48D4BDF6" w14:textId="77777777" w:rsidR="00857978" w:rsidRPr="00C6573C" w:rsidDel="00857978" w:rsidRDefault="00857978" w:rsidP="00192E32">
            <w:pPr>
              <w:spacing w:before="60" w:after="60"/>
              <w:rPr>
                <w:sz w:val="22"/>
                <w:szCs w:val="22"/>
              </w:rPr>
            </w:pPr>
            <w:r w:rsidRPr="00C6573C" w:rsidDel="00857978">
              <w:rPr>
                <w:sz w:val="22"/>
                <w:szCs w:val="22"/>
              </w:rPr>
              <w:t>Regulatory Impact Assessment</w:t>
            </w:r>
          </w:p>
        </w:tc>
      </w:tr>
      <w:tr w:rsidR="00857978" w:rsidRPr="00192E32" w:rsidDel="00857978" w14:paraId="18610FFE" w14:textId="77777777" w:rsidTr="008A0D9D">
        <w:tc>
          <w:tcPr>
            <w:tcW w:w="1458" w:type="dxa"/>
          </w:tcPr>
          <w:p w14:paraId="1F809BB0" w14:textId="77777777" w:rsidR="00857978" w:rsidRPr="00C6573C" w:rsidDel="00857978" w:rsidRDefault="00857978" w:rsidP="00192E32">
            <w:pPr>
              <w:spacing w:before="60" w:after="60"/>
              <w:rPr>
                <w:sz w:val="22"/>
                <w:szCs w:val="22"/>
              </w:rPr>
            </w:pPr>
            <w:r w:rsidRPr="00C6573C" w:rsidDel="00857978">
              <w:rPr>
                <w:sz w:val="22"/>
                <w:szCs w:val="22"/>
              </w:rPr>
              <w:lastRenderedPageBreak/>
              <w:t>RM</w:t>
            </w:r>
          </w:p>
        </w:tc>
        <w:tc>
          <w:tcPr>
            <w:tcW w:w="7830" w:type="dxa"/>
          </w:tcPr>
          <w:p w14:paraId="23E1615E" w14:textId="77777777" w:rsidR="00857978" w:rsidRPr="00C6573C" w:rsidDel="00857978" w:rsidRDefault="00857978" w:rsidP="00192E32">
            <w:pPr>
              <w:spacing w:before="60" w:after="60"/>
              <w:rPr>
                <w:sz w:val="22"/>
                <w:szCs w:val="22"/>
              </w:rPr>
            </w:pPr>
            <w:r w:rsidRPr="00C6573C" w:rsidDel="00857978">
              <w:rPr>
                <w:sz w:val="22"/>
                <w:szCs w:val="22"/>
              </w:rPr>
              <w:t>Resource management</w:t>
            </w:r>
          </w:p>
        </w:tc>
      </w:tr>
      <w:tr w:rsidR="00857978" w:rsidRPr="00192E32" w:rsidDel="00857978" w14:paraId="2F628613" w14:textId="77777777" w:rsidTr="008A0D9D">
        <w:tc>
          <w:tcPr>
            <w:tcW w:w="1458" w:type="dxa"/>
          </w:tcPr>
          <w:p w14:paraId="5EAF49A1" w14:textId="77777777" w:rsidR="00857978" w:rsidRPr="00C6573C" w:rsidDel="00857978" w:rsidRDefault="00857978" w:rsidP="00192E32">
            <w:pPr>
              <w:spacing w:before="60" w:after="60"/>
              <w:rPr>
                <w:sz w:val="22"/>
                <w:szCs w:val="22"/>
              </w:rPr>
            </w:pPr>
            <w:r w:rsidRPr="00C6573C" w:rsidDel="00857978">
              <w:rPr>
                <w:sz w:val="22"/>
                <w:szCs w:val="22"/>
              </w:rPr>
              <w:t>SOE</w:t>
            </w:r>
          </w:p>
        </w:tc>
        <w:tc>
          <w:tcPr>
            <w:tcW w:w="7830" w:type="dxa"/>
          </w:tcPr>
          <w:p w14:paraId="05A894D6" w14:textId="77777777" w:rsidR="00857978" w:rsidRPr="00C6573C" w:rsidDel="00857978" w:rsidRDefault="00857978" w:rsidP="00192E32">
            <w:pPr>
              <w:spacing w:before="60" w:after="60"/>
              <w:rPr>
                <w:sz w:val="22"/>
                <w:szCs w:val="22"/>
              </w:rPr>
            </w:pPr>
            <w:r w:rsidRPr="00C6573C" w:rsidDel="00857978">
              <w:rPr>
                <w:sz w:val="22"/>
                <w:szCs w:val="22"/>
              </w:rPr>
              <w:t>State Owned Enterprise</w:t>
            </w:r>
          </w:p>
        </w:tc>
      </w:tr>
      <w:tr w:rsidR="00857978" w:rsidRPr="00192E32" w:rsidDel="00857978" w14:paraId="6CF08140" w14:textId="77777777" w:rsidTr="008A0D9D">
        <w:tc>
          <w:tcPr>
            <w:tcW w:w="1458" w:type="dxa"/>
          </w:tcPr>
          <w:p w14:paraId="71BE4072" w14:textId="77777777" w:rsidR="00857978" w:rsidRPr="00C6573C" w:rsidDel="00857978" w:rsidRDefault="00857978" w:rsidP="00192E32">
            <w:pPr>
              <w:spacing w:before="60" w:after="60"/>
              <w:rPr>
                <w:sz w:val="22"/>
                <w:szCs w:val="22"/>
              </w:rPr>
            </w:pPr>
            <w:r w:rsidRPr="00C6573C" w:rsidDel="00857978">
              <w:rPr>
                <w:sz w:val="22"/>
                <w:szCs w:val="22"/>
              </w:rPr>
              <w:t>STC</w:t>
            </w:r>
          </w:p>
        </w:tc>
        <w:tc>
          <w:tcPr>
            <w:tcW w:w="7830" w:type="dxa"/>
          </w:tcPr>
          <w:p w14:paraId="2ABB4270" w14:textId="77777777" w:rsidR="00857978" w:rsidRPr="00C6573C" w:rsidDel="00857978" w:rsidRDefault="00857978" w:rsidP="00192E32">
            <w:pPr>
              <w:spacing w:before="60" w:after="60"/>
              <w:rPr>
                <w:sz w:val="22"/>
                <w:szCs w:val="22"/>
              </w:rPr>
            </w:pPr>
            <w:r w:rsidRPr="00C6573C" w:rsidDel="00857978">
              <w:rPr>
                <w:sz w:val="22"/>
                <w:szCs w:val="22"/>
              </w:rPr>
              <w:t>Short-term consultant</w:t>
            </w:r>
          </w:p>
        </w:tc>
      </w:tr>
      <w:tr w:rsidR="00857978" w:rsidRPr="00192E32" w:rsidDel="00857978" w14:paraId="17F2782D" w14:textId="77777777" w:rsidTr="008A0D9D">
        <w:tc>
          <w:tcPr>
            <w:tcW w:w="1458" w:type="dxa"/>
          </w:tcPr>
          <w:p w14:paraId="619B67CA" w14:textId="77777777" w:rsidR="00857978" w:rsidRPr="00C6573C" w:rsidDel="00857978" w:rsidRDefault="00857978" w:rsidP="00192E32">
            <w:pPr>
              <w:spacing w:before="60" w:after="60"/>
              <w:rPr>
                <w:sz w:val="22"/>
                <w:szCs w:val="22"/>
              </w:rPr>
            </w:pPr>
            <w:r w:rsidRPr="00C6573C" w:rsidDel="00857978">
              <w:rPr>
                <w:sz w:val="22"/>
                <w:szCs w:val="22"/>
              </w:rPr>
              <w:t>TTL</w:t>
            </w:r>
          </w:p>
        </w:tc>
        <w:tc>
          <w:tcPr>
            <w:tcW w:w="7830" w:type="dxa"/>
          </w:tcPr>
          <w:p w14:paraId="21E98DD2" w14:textId="77777777" w:rsidR="00857978" w:rsidRPr="00C6573C" w:rsidDel="00857978" w:rsidRDefault="00857978" w:rsidP="00192E32">
            <w:pPr>
              <w:spacing w:before="60" w:after="60"/>
              <w:rPr>
                <w:sz w:val="22"/>
                <w:szCs w:val="22"/>
              </w:rPr>
            </w:pPr>
            <w:r w:rsidRPr="00C6573C" w:rsidDel="00857978">
              <w:rPr>
                <w:sz w:val="22"/>
                <w:szCs w:val="22"/>
              </w:rPr>
              <w:t>Task Team Leader</w:t>
            </w:r>
          </w:p>
        </w:tc>
      </w:tr>
      <w:tr w:rsidR="00857978" w:rsidRPr="00192E32" w:rsidDel="00857978" w14:paraId="406377F2" w14:textId="77777777" w:rsidTr="008A0D9D">
        <w:tc>
          <w:tcPr>
            <w:tcW w:w="1458" w:type="dxa"/>
          </w:tcPr>
          <w:p w14:paraId="4BF90361" w14:textId="77777777" w:rsidR="00857978" w:rsidRPr="00C6573C" w:rsidDel="00857978" w:rsidRDefault="00857978" w:rsidP="00192E32">
            <w:pPr>
              <w:spacing w:before="60" w:after="60"/>
              <w:rPr>
                <w:sz w:val="22"/>
                <w:szCs w:val="22"/>
              </w:rPr>
            </w:pPr>
            <w:r w:rsidRPr="00C6573C" w:rsidDel="00857978">
              <w:rPr>
                <w:sz w:val="22"/>
                <w:szCs w:val="22"/>
              </w:rPr>
              <w:t>WBG</w:t>
            </w:r>
          </w:p>
        </w:tc>
        <w:tc>
          <w:tcPr>
            <w:tcW w:w="7830" w:type="dxa"/>
          </w:tcPr>
          <w:p w14:paraId="2B038073" w14:textId="77777777" w:rsidR="00857978" w:rsidRPr="00C6573C" w:rsidDel="00857978" w:rsidRDefault="00857978" w:rsidP="00192E32">
            <w:pPr>
              <w:spacing w:before="60" w:after="60"/>
              <w:rPr>
                <w:sz w:val="22"/>
                <w:szCs w:val="22"/>
              </w:rPr>
            </w:pPr>
            <w:r w:rsidRPr="00C6573C" w:rsidDel="00857978">
              <w:rPr>
                <w:sz w:val="22"/>
                <w:szCs w:val="22"/>
              </w:rPr>
              <w:t>World Bank Group</w:t>
            </w:r>
          </w:p>
        </w:tc>
      </w:tr>
    </w:tbl>
    <w:p w14:paraId="42FD5349" w14:textId="77777777" w:rsidR="00F2018F" w:rsidRDefault="00F2018F" w:rsidP="00585607">
      <w:pPr>
        <w:pStyle w:val="Heading2"/>
        <w:jc w:val="left"/>
      </w:pPr>
    </w:p>
    <w:p w14:paraId="0B70DF3B" w14:textId="77777777" w:rsidR="00F2018F" w:rsidRDefault="00F2018F">
      <w:pPr>
        <w:rPr>
          <w:rFonts w:asciiTheme="majorHAnsi" w:eastAsiaTheme="majorEastAsia" w:hAnsiTheme="majorHAnsi" w:cstheme="majorBidi"/>
          <w:b/>
          <w:bCs/>
          <w:color w:val="5B9BD5" w:themeColor="accent1"/>
          <w:sz w:val="26"/>
          <w:szCs w:val="26"/>
        </w:rPr>
      </w:pPr>
      <w:r>
        <w:br w:type="page"/>
      </w:r>
    </w:p>
    <w:p w14:paraId="04308765" w14:textId="77777777" w:rsidR="00585607" w:rsidRDefault="00585607" w:rsidP="00585607">
      <w:pPr>
        <w:pStyle w:val="Heading2"/>
        <w:jc w:val="left"/>
      </w:pPr>
      <w:bookmarkStart w:id="12" w:name="_Toc462835446"/>
      <w:r>
        <w:lastRenderedPageBreak/>
        <w:t>Executive Summary</w:t>
      </w:r>
      <w:bookmarkEnd w:id="12"/>
    </w:p>
    <w:p w14:paraId="54C6E091" w14:textId="77777777" w:rsidR="00C22EE8" w:rsidRDefault="00C22EE8" w:rsidP="00C22EE8">
      <w:pPr>
        <w:pStyle w:val="Heading4"/>
      </w:pPr>
      <w:r>
        <w:t>Background</w:t>
      </w:r>
    </w:p>
    <w:p w14:paraId="6CA20153" w14:textId="77777777" w:rsidR="00C22EE8" w:rsidRDefault="00C22EE8" w:rsidP="00C22EE8">
      <w:r>
        <w:t xml:space="preserve">In October 2015, the World Bank Romania Country Office commissioned an evaluation of its reimbursable advisory services (RAS) program for the 2012-2015 period.  The program included 39 RAS agreements conducted with line ministries, government agencies and local authorities for a total value of approximately $59 million.  </w:t>
      </w:r>
    </w:p>
    <w:p w14:paraId="1E19C783" w14:textId="77777777" w:rsidR="00C22EE8" w:rsidRDefault="00C22EE8" w:rsidP="00C22EE8">
      <w:r>
        <w:t>The conceptual approach for the evaluation was based on the Capacity Development Results Framework (CDRF) to explore how RAS outcomes extend beyond the knowledge and skills gained at an individual or group level to strengthen institutional capacity</w:t>
      </w:r>
      <w:r w:rsidR="00204A9E">
        <w:t xml:space="preserve">. </w:t>
      </w:r>
      <w:r>
        <w:t xml:space="preserve">According to the CDRF, analytic and advisory services are designed to </w:t>
      </w:r>
      <w:r w:rsidR="00EE6124">
        <w:t xml:space="preserve">contribute to </w:t>
      </w:r>
      <w:r>
        <w:t xml:space="preserve">one or more of three types of institutional capacity, including </w:t>
      </w:r>
      <w:r w:rsidR="00EE6124">
        <w:t xml:space="preserve">the strength of </w:t>
      </w:r>
      <w:r>
        <w:t>stakeholder ownership</w:t>
      </w:r>
      <w:r w:rsidR="00EE6124">
        <w:t xml:space="preserve"> (the sociopolitical environment)</w:t>
      </w:r>
      <w:r>
        <w:t xml:space="preserve">, </w:t>
      </w:r>
      <w:r w:rsidR="00EE6124">
        <w:t xml:space="preserve">the efficiency of </w:t>
      </w:r>
      <w:r>
        <w:t xml:space="preserve">policy instruments, and </w:t>
      </w:r>
      <w:r w:rsidR="00EE6124">
        <w:t xml:space="preserve">the effectiveness of </w:t>
      </w:r>
      <w:r>
        <w:t xml:space="preserve">organizational arrangements. </w:t>
      </w:r>
      <w:r w:rsidR="00204A9E">
        <w:t>T</w:t>
      </w:r>
      <w:r>
        <w:t xml:space="preserve">here should be a program logic and evidence of intermediate outcomes that signal how a RAS is contributing to strengthening institutional capacity over the longer term.  </w:t>
      </w:r>
    </w:p>
    <w:p w14:paraId="5E07B7E4" w14:textId="77777777" w:rsidR="00C22EE8" w:rsidRDefault="00B90A1B" w:rsidP="00C22EE8">
      <w:r>
        <w:rPr>
          <w:noProof/>
        </w:rPr>
        <mc:AlternateContent>
          <mc:Choice Requires="wps">
            <w:drawing>
              <wp:anchor distT="45720" distB="45720" distL="114300" distR="114300" simplePos="0" relativeHeight="251744256" behindDoc="0" locked="0" layoutInCell="1" allowOverlap="1" wp14:anchorId="53E50784" wp14:editId="145E3111">
                <wp:simplePos x="0" y="0"/>
                <wp:positionH relativeFrom="margin">
                  <wp:posOffset>2926848</wp:posOffset>
                </wp:positionH>
                <wp:positionV relativeFrom="paragraph">
                  <wp:posOffset>150931</wp:posOffset>
                </wp:positionV>
                <wp:extent cx="3125470" cy="4039235"/>
                <wp:effectExtent l="57150" t="38100" r="74930" b="946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03923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A6ABC5B" w14:textId="77777777" w:rsidR="00CE250D" w:rsidRPr="00E42A89" w:rsidRDefault="00CE250D" w:rsidP="00A86E4F">
                            <w:pPr>
                              <w:jc w:val="center"/>
                              <w:rPr>
                                <w:b/>
                                <w:sz w:val="20"/>
                                <w:szCs w:val="20"/>
                              </w:rPr>
                            </w:pPr>
                            <w:r w:rsidRPr="00E42A89">
                              <w:rPr>
                                <w:b/>
                                <w:sz w:val="20"/>
                                <w:szCs w:val="20"/>
                              </w:rPr>
                              <w:t>Box i.  Rating System for Assessing RAS Contribution to Institutional Capacity Change</w:t>
                            </w:r>
                          </w:p>
                          <w:p w14:paraId="4BC8D52F" w14:textId="77777777" w:rsidR="00CE250D" w:rsidRPr="00E42A89" w:rsidRDefault="00CE250D" w:rsidP="00E42A89">
                            <w:pPr>
                              <w:pStyle w:val="ListParagraph"/>
                              <w:numPr>
                                <w:ilvl w:val="0"/>
                                <w:numId w:val="33"/>
                              </w:numPr>
                              <w:spacing w:after="120"/>
                              <w:contextualSpacing w:val="0"/>
                              <w:rPr>
                                <w:b/>
                                <w:i/>
                                <w:sz w:val="20"/>
                                <w:szCs w:val="20"/>
                              </w:rPr>
                            </w:pPr>
                            <w:r>
                              <w:rPr>
                                <w:b/>
                                <w:i/>
                                <w:sz w:val="20"/>
                                <w:szCs w:val="20"/>
                              </w:rPr>
                              <w:t>No outputs</w:t>
                            </w:r>
                            <w:r w:rsidRPr="00E42A89">
                              <w:rPr>
                                <w:i/>
                                <w:sz w:val="20"/>
                                <w:szCs w:val="20"/>
                              </w:rPr>
                              <w:t>:</w:t>
                            </w:r>
                            <w:r w:rsidRPr="00E42A89">
                              <w:rPr>
                                <w:sz w:val="20"/>
                                <w:szCs w:val="20"/>
                              </w:rPr>
                              <w:t xml:space="preserve"> Limited or no actions taken </w:t>
                            </w:r>
                            <w:r>
                              <w:rPr>
                                <w:sz w:val="20"/>
                                <w:szCs w:val="20"/>
                              </w:rPr>
                              <w:t>to address</w:t>
                            </w:r>
                            <w:r w:rsidRPr="00E42A89">
                              <w:rPr>
                                <w:sz w:val="20"/>
                                <w:szCs w:val="20"/>
                              </w:rPr>
                              <w:t xml:space="preserve"> identified capacity challenge.</w:t>
                            </w:r>
                          </w:p>
                          <w:p w14:paraId="72A75C04" w14:textId="77777777" w:rsidR="00CE250D" w:rsidRPr="00E42A89" w:rsidRDefault="00CE250D" w:rsidP="00E42A89">
                            <w:pPr>
                              <w:pStyle w:val="ListParagraph"/>
                              <w:numPr>
                                <w:ilvl w:val="0"/>
                                <w:numId w:val="33"/>
                              </w:numPr>
                              <w:spacing w:after="120"/>
                              <w:contextualSpacing w:val="0"/>
                              <w:rPr>
                                <w:b/>
                                <w:i/>
                                <w:sz w:val="20"/>
                                <w:szCs w:val="20"/>
                              </w:rPr>
                            </w:pPr>
                            <w:r>
                              <w:rPr>
                                <w:b/>
                                <w:i/>
                                <w:sz w:val="20"/>
                                <w:szCs w:val="20"/>
                              </w:rPr>
                              <w:t>Change initiated</w:t>
                            </w:r>
                            <w:r w:rsidRPr="00E42A89">
                              <w:rPr>
                                <w:i/>
                                <w:sz w:val="20"/>
                                <w:szCs w:val="20"/>
                              </w:rPr>
                              <w:t>.</w:t>
                            </w:r>
                            <w:r w:rsidRPr="00E42A89">
                              <w:rPr>
                                <w:sz w:val="20"/>
                                <w:szCs w:val="20"/>
                              </w:rPr>
                              <w:t xml:space="preserve"> Activities or products delivered to address capacity challenge but no evidence of outcomes is available.</w:t>
                            </w:r>
                          </w:p>
                          <w:p w14:paraId="1981ED88" w14:textId="77777777" w:rsidR="00CE250D" w:rsidRPr="00E42A89" w:rsidRDefault="00CE250D" w:rsidP="00E42A89">
                            <w:pPr>
                              <w:pStyle w:val="ListParagraph"/>
                              <w:numPr>
                                <w:ilvl w:val="0"/>
                                <w:numId w:val="33"/>
                              </w:numPr>
                              <w:spacing w:after="120"/>
                              <w:contextualSpacing w:val="0"/>
                              <w:rPr>
                                <w:b/>
                                <w:i/>
                                <w:sz w:val="20"/>
                                <w:szCs w:val="20"/>
                              </w:rPr>
                            </w:pPr>
                            <w:r>
                              <w:rPr>
                                <w:b/>
                                <w:i/>
                                <w:sz w:val="20"/>
                                <w:szCs w:val="20"/>
                              </w:rPr>
                              <w:t>Knowledge gained</w:t>
                            </w:r>
                            <w:r w:rsidRPr="00E42A89">
                              <w:rPr>
                                <w:i/>
                                <w:sz w:val="20"/>
                                <w:szCs w:val="20"/>
                              </w:rPr>
                              <w:t>.</w:t>
                            </w:r>
                            <w:r w:rsidRPr="00E42A89">
                              <w:rPr>
                                <w:sz w:val="20"/>
                                <w:szCs w:val="20"/>
                              </w:rPr>
                              <w:t xml:space="preserve"> </w:t>
                            </w:r>
                            <w:r>
                              <w:rPr>
                                <w:sz w:val="20"/>
                                <w:szCs w:val="20"/>
                              </w:rPr>
                              <w:t>R</w:t>
                            </w:r>
                            <w:r w:rsidRPr="00E42A89">
                              <w:rPr>
                                <w:sz w:val="20"/>
                                <w:szCs w:val="20"/>
                              </w:rPr>
                              <w:t>esults of the activities/products indicate emerging changes in knowledge, skills, and/or relationships of relevant stakeholders.</w:t>
                            </w:r>
                          </w:p>
                          <w:p w14:paraId="2882396C" w14:textId="77777777" w:rsidR="00CE250D" w:rsidRPr="00E42A89" w:rsidRDefault="00CE250D" w:rsidP="00E42A89">
                            <w:pPr>
                              <w:pStyle w:val="ListParagraph"/>
                              <w:numPr>
                                <w:ilvl w:val="0"/>
                                <w:numId w:val="33"/>
                              </w:numPr>
                              <w:spacing w:after="120"/>
                              <w:contextualSpacing w:val="0"/>
                              <w:rPr>
                                <w:b/>
                                <w:i/>
                                <w:sz w:val="20"/>
                                <w:szCs w:val="20"/>
                              </w:rPr>
                            </w:pPr>
                            <w:r>
                              <w:rPr>
                                <w:b/>
                                <w:i/>
                                <w:sz w:val="20"/>
                                <w:szCs w:val="20"/>
                              </w:rPr>
                              <w:t>Knowledge used</w:t>
                            </w:r>
                            <w:r w:rsidRPr="00E42A89">
                              <w:rPr>
                                <w:i/>
                                <w:sz w:val="20"/>
                                <w:szCs w:val="20"/>
                              </w:rPr>
                              <w:t xml:space="preserve">. </w:t>
                            </w:r>
                            <w:r w:rsidRPr="00E42A89">
                              <w:rPr>
                                <w:sz w:val="20"/>
                                <w:szCs w:val="20"/>
                              </w:rPr>
                              <w:t xml:space="preserve">Clear evidence shows new knowledge, skills and/or relationships </w:t>
                            </w:r>
                            <w:r>
                              <w:rPr>
                                <w:sz w:val="20"/>
                                <w:szCs w:val="20"/>
                              </w:rPr>
                              <w:t>are being applied</w:t>
                            </w:r>
                            <w:r w:rsidRPr="00E42A89">
                              <w:rPr>
                                <w:sz w:val="20"/>
                                <w:szCs w:val="20"/>
                              </w:rPr>
                              <w:t xml:space="preserve"> as an intermediate step toward institutional capacity change.</w:t>
                            </w:r>
                          </w:p>
                          <w:p w14:paraId="26E1B4DC" w14:textId="77777777" w:rsidR="00CE250D" w:rsidRPr="00E42A89" w:rsidRDefault="00CE250D" w:rsidP="00E42A89">
                            <w:pPr>
                              <w:pStyle w:val="ListParagraph"/>
                              <w:numPr>
                                <w:ilvl w:val="0"/>
                                <w:numId w:val="33"/>
                              </w:numPr>
                              <w:spacing w:after="120"/>
                              <w:contextualSpacing w:val="0"/>
                              <w:rPr>
                                <w:b/>
                                <w:i/>
                                <w:sz w:val="20"/>
                                <w:szCs w:val="20"/>
                              </w:rPr>
                            </w:pPr>
                            <w:r>
                              <w:rPr>
                                <w:b/>
                                <w:i/>
                                <w:sz w:val="20"/>
                                <w:szCs w:val="20"/>
                              </w:rPr>
                              <w:t>Capacity change emerging</w:t>
                            </w:r>
                            <w:r w:rsidRPr="00E42A89">
                              <w:rPr>
                                <w:i/>
                                <w:sz w:val="20"/>
                                <w:szCs w:val="20"/>
                              </w:rPr>
                              <w:t>.</w:t>
                            </w:r>
                            <w:r w:rsidRPr="00E42A89">
                              <w:rPr>
                                <w:sz w:val="20"/>
                                <w:szCs w:val="20"/>
                              </w:rPr>
                              <w:t xml:space="preserve"> One or more changes have emerged related to the targeted institutional capacity challenge, but these changes are not formal or their effects cannot be measured.</w:t>
                            </w:r>
                          </w:p>
                          <w:p w14:paraId="3BE4207B" w14:textId="77777777" w:rsidR="00CE250D" w:rsidRPr="00E42A89" w:rsidRDefault="00CE250D" w:rsidP="00E42A89">
                            <w:pPr>
                              <w:pStyle w:val="ListParagraph"/>
                              <w:numPr>
                                <w:ilvl w:val="0"/>
                                <w:numId w:val="33"/>
                              </w:numPr>
                              <w:spacing w:after="120"/>
                              <w:contextualSpacing w:val="0"/>
                              <w:rPr>
                                <w:b/>
                                <w:sz w:val="20"/>
                                <w:szCs w:val="20"/>
                              </w:rPr>
                            </w:pPr>
                            <w:r>
                              <w:rPr>
                                <w:b/>
                                <w:i/>
                                <w:sz w:val="20"/>
                                <w:szCs w:val="20"/>
                              </w:rPr>
                              <w:t>Capacity change in effect</w:t>
                            </w:r>
                            <w:r w:rsidRPr="00E42A89">
                              <w:rPr>
                                <w:sz w:val="20"/>
                                <w:szCs w:val="20"/>
                              </w:rPr>
                              <w:t xml:space="preserve">.  Evidence confirms that the targeted institutional capacity has been enhanced.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7D201" id="_x0000_t202" coordsize="21600,21600" o:spt="202" path="m,l,21600r21600,l21600,xe">
                <v:stroke joinstyle="miter"/>
                <v:path gradientshapeok="t" o:connecttype="rect"/>
              </v:shapetype>
              <v:shape id="Text Box 2" o:spid="_x0000_s1026" type="#_x0000_t202" style="position:absolute;margin-left:230.45pt;margin-top:11.9pt;width:246.1pt;height:318.0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" fillcolor="#adccea [1620]" strokecolor="#4e92d1 [3044]">
                <v:fill color2="#e6eff8 [500]" rotate="t" angle="180" colors="0 #9dcfff;22938f #badcff;1 #e3f1ff" focus="100%" type="gradient"/>
                <v:shadow on="t" color="black" opacity="24903f" origin=",.5" offset="0,.55556mm"/>
                <v:textbox>
                  <w:txbxContent>
                    <w:p w:rsidR="00CE250D" w:rsidRPr="00E42A89" w:rsidRDefault="00CE250D" w:rsidP="00A86E4F">
                      <w:pPr>
                        <w:jc w:val="center"/>
                        <w:rPr>
                          <w:b/>
                          <w:sz w:val="20"/>
                          <w:szCs w:val="20"/>
                        </w:rPr>
                      </w:pPr>
                      <w:r w:rsidRPr="00E42A89">
                        <w:rPr>
                          <w:b/>
                          <w:sz w:val="20"/>
                          <w:szCs w:val="20"/>
                        </w:rPr>
                        <w:t>Box i.  Rating System for Assessing RAS Contribution to Institutional Capacity Change</w:t>
                      </w:r>
                    </w:p>
                    <w:p w:rsidR="00CE250D" w:rsidRPr="00E42A89" w:rsidRDefault="00CE250D" w:rsidP="00E42A89">
                      <w:pPr>
                        <w:pStyle w:val="ListParagraph"/>
                        <w:numPr>
                          <w:ilvl w:val="0"/>
                          <w:numId w:val="33"/>
                        </w:numPr>
                        <w:spacing w:after="120"/>
                        <w:contextualSpacing w:val="0"/>
                        <w:rPr>
                          <w:b/>
                          <w:i/>
                          <w:sz w:val="20"/>
                          <w:szCs w:val="20"/>
                        </w:rPr>
                      </w:pPr>
                      <w:r>
                        <w:rPr>
                          <w:b/>
                          <w:i/>
                          <w:sz w:val="20"/>
                          <w:szCs w:val="20"/>
                        </w:rPr>
                        <w:t>No outputs</w:t>
                      </w:r>
                      <w:r w:rsidRPr="00E42A89">
                        <w:rPr>
                          <w:i/>
                          <w:sz w:val="20"/>
                          <w:szCs w:val="20"/>
                        </w:rPr>
                        <w:t>:</w:t>
                      </w:r>
                      <w:r w:rsidRPr="00E42A89">
                        <w:rPr>
                          <w:sz w:val="20"/>
                          <w:szCs w:val="20"/>
                        </w:rPr>
                        <w:t xml:space="preserve"> Limited or no actions taken </w:t>
                      </w:r>
                      <w:r>
                        <w:rPr>
                          <w:sz w:val="20"/>
                          <w:szCs w:val="20"/>
                        </w:rPr>
                        <w:t>to address</w:t>
                      </w:r>
                      <w:r w:rsidRPr="00E42A89">
                        <w:rPr>
                          <w:sz w:val="20"/>
                          <w:szCs w:val="20"/>
                        </w:rPr>
                        <w:t xml:space="preserve"> identified capacity challenge.</w:t>
                      </w:r>
                    </w:p>
                    <w:p w:rsidR="00CE250D" w:rsidRPr="00E42A89" w:rsidRDefault="00CE250D" w:rsidP="00E42A89">
                      <w:pPr>
                        <w:pStyle w:val="ListParagraph"/>
                        <w:numPr>
                          <w:ilvl w:val="0"/>
                          <w:numId w:val="33"/>
                        </w:numPr>
                        <w:spacing w:after="120"/>
                        <w:contextualSpacing w:val="0"/>
                        <w:rPr>
                          <w:b/>
                          <w:i/>
                          <w:sz w:val="20"/>
                          <w:szCs w:val="20"/>
                        </w:rPr>
                      </w:pPr>
                      <w:r>
                        <w:rPr>
                          <w:b/>
                          <w:i/>
                          <w:sz w:val="20"/>
                          <w:szCs w:val="20"/>
                        </w:rPr>
                        <w:t>Change initiated</w:t>
                      </w:r>
                      <w:r w:rsidRPr="00E42A89">
                        <w:rPr>
                          <w:i/>
                          <w:sz w:val="20"/>
                          <w:szCs w:val="20"/>
                        </w:rPr>
                        <w:t>.</w:t>
                      </w:r>
                      <w:r w:rsidRPr="00E42A89">
                        <w:rPr>
                          <w:sz w:val="20"/>
                          <w:szCs w:val="20"/>
                        </w:rPr>
                        <w:t xml:space="preserve"> Activities or products delivered to address capacity challenge but no evidence of outcomes is available.</w:t>
                      </w:r>
                    </w:p>
                    <w:p w:rsidR="00CE250D" w:rsidRPr="00E42A89" w:rsidRDefault="00CE250D" w:rsidP="00E42A89">
                      <w:pPr>
                        <w:pStyle w:val="ListParagraph"/>
                        <w:numPr>
                          <w:ilvl w:val="0"/>
                          <w:numId w:val="33"/>
                        </w:numPr>
                        <w:spacing w:after="120"/>
                        <w:contextualSpacing w:val="0"/>
                        <w:rPr>
                          <w:b/>
                          <w:i/>
                          <w:sz w:val="20"/>
                          <w:szCs w:val="20"/>
                        </w:rPr>
                      </w:pPr>
                      <w:r>
                        <w:rPr>
                          <w:b/>
                          <w:i/>
                          <w:sz w:val="20"/>
                          <w:szCs w:val="20"/>
                        </w:rPr>
                        <w:t>Knowledge gained</w:t>
                      </w:r>
                      <w:r w:rsidRPr="00E42A89">
                        <w:rPr>
                          <w:i/>
                          <w:sz w:val="20"/>
                          <w:szCs w:val="20"/>
                        </w:rPr>
                        <w:t>.</w:t>
                      </w:r>
                      <w:r w:rsidRPr="00E42A89">
                        <w:rPr>
                          <w:sz w:val="20"/>
                          <w:szCs w:val="20"/>
                        </w:rPr>
                        <w:t xml:space="preserve"> </w:t>
                      </w:r>
                      <w:r>
                        <w:rPr>
                          <w:sz w:val="20"/>
                          <w:szCs w:val="20"/>
                        </w:rPr>
                        <w:t>R</w:t>
                      </w:r>
                      <w:r w:rsidRPr="00E42A89">
                        <w:rPr>
                          <w:sz w:val="20"/>
                          <w:szCs w:val="20"/>
                        </w:rPr>
                        <w:t>esults of the activities/products indicate emerging changes in knowledge, skills, and/or relationships of relevant stakeholders.</w:t>
                      </w:r>
                    </w:p>
                    <w:p w:rsidR="00CE250D" w:rsidRPr="00E42A89" w:rsidRDefault="00CE250D" w:rsidP="00E42A89">
                      <w:pPr>
                        <w:pStyle w:val="ListParagraph"/>
                        <w:numPr>
                          <w:ilvl w:val="0"/>
                          <w:numId w:val="33"/>
                        </w:numPr>
                        <w:spacing w:after="120"/>
                        <w:contextualSpacing w:val="0"/>
                        <w:rPr>
                          <w:b/>
                          <w:i/>
                          <w:sz w:val="20"/>
                          <w:szCs w:val="20"/>
                        </w:rPr>
                      </w:pPr>
                      <w:r>
                        <w:rPr>
                          <w:b/>
                          <w:i/>
                          <w:sz w:val="20"/>
                          <w:szCs w:val="20"/>
                        </w:rPr>
                        <w:t>Knowledge used</w:t>
                      </w:r>
                      <w:r w:rsidRPr="00E42A89">
                        <w:rPr>
                          <w:i/>
                          <w:sz w:val="20"/>
                          <w:szCs w:val="20"/>
                        </w:rPr>
                        <w:t xml:space="preserve">. </w:t>
                      </w:r>
                      <w:r w:rsidRPr="00E42A89">
                        <w:rPr>
                          <w:sz w:val="20"/>
                          <w:szCs w:val="20"/>
                        </w:rPr>
                        <w:t xml:space="preserve">Clear evidence shows new knowledge, skills and/or relationships </w:t>
                      </w:r>
                      <w:r>
                        <w:rPr>
                          <w:sz w:val="20"/>
                          <w:szCs w:val="20"/>
                        </w:rPr>
                        <w:t>are being applied</w:t>
                      </w:r>
                      <w:r w:rsidRPr="00E42A89">
                        <w:rPr>
                          <w:sz w:val="20"/>
                          <w:szCs w:val="20"/>
                        </w:rPr>
                        <w:t xml:space="preserve"> as an intermediate step toward institutional capacity change.</w:t>
                      </w:r>
                    </w:p>
                    <w:p w:rsidR="00CE250D" w:rsidRPr="00E42A89" w:rsidRDefault="00CE250D" w:rsidP="00E42A89">
                      <w:pPr>
                        <w:pStyle w:val="ListParagraph"/>
                        <w:numPr>
                          <w:ilvl w:val="0"/>
                          <w:numId w:val="33"/>
                        </w:numPr>
                        <w:spacing w:after="120"/>
                        <w:contextualSpacing w:val="0"/>
                        <w:rPr>
                          <w:b/>
                          <w:i/>
                          <w:sz w:val="20"/>
                          <w:szCs w:val="20"/>
                        </w:rPr>
                      </w:pPr>
                      <w:r>
                        <w:rPr>
                          <w:b/>
                          <w:i/>
                          <w:sz w:val="20"/>
                          <w:szCs w:val="20"/>
                        </w:rPr>
                        <w:t>Capacity change emerging</w:t>
                      </w:r>
                      <w:r w:rsidRPr="00E42A89">
                        <w:rPr>
                          <w:i/>
                          <w:sz w:val="20"/>
                          <w:szCs w:val="20"/>
                        </w:rPr>
                        <w:t>.</w:t>
                      </w:r>
                      <w:r w:rsidRPr="00E42A89">
                        <w:rPr>
                          <w:sz w:val="20"/>
                          <w:szCs w:val="20"/>
                        </w:rPr>
                        <w:t xml:space="preserve"> One or more changes have emerged related to the targeted institutional capacity challenge, but these changes are not formal or their effects cannot be measured.</w:t>
                      </w:r>
                    </w:p>
                    <w:p w:rsidR="00CE250D" w:rsidRPr="00E42A89" w:rsidRDefault="00CE250D" w:rsidP="00E42A89">
                      <w:pPr>
                        <w:pStyle w:val="ListParagraph"/>
                        <w:numPr>
                          <w:ilvl w:val="0"/>
                          <w:numId w:val="33"/>
                        </w:numPr>
                        <w:spacing w:after="120"/>
                        <w:contextualSpacing w:val="0"/>
                        <w:rPr>
                          <w:b/>
                          <w:sz w:val="20"/>
                          <w:szCs w:val="20"/>
                        </w:rPr>
                      </w:pPr>
                      <w:r>
                        <w:rPr>
                          <w:b/>
                          <w:i/>
                          <w:sz w:val="20"/>
                          <w:szCs w:val="20"/>
                        </w:rPr>
                        <w:t>Capacity change in effect</w:t>
                      </w:r>
                      <w:r w:rsidRPr="00E42A89">
                        <w:rPr>
                          <w:sz w:val="20"/>
                          <w:szCs w:val="20"/>
                        </w:rPr>
                        <w:t xml:space="preserve">.  Evidence confirms that the targeted institutional capacity has been enhanced.  </w:t>
                      </w:r>
                    </w:p>
                  </w:txbxContent>
                </v:textbox>
                <w10:wrap type="square" anchorx="margin"/>
              </v:shape>
            </w:pict>
          </mc:Fallback>
        </mc:AlternateContent>
      </w:r>
      <w:r w:rsidR="00A86E4F">
        <w:rPr>
          <w:noProof/>
        </w:rPr>
        <w:t>Progress ratings (box i) were assigned</w:t>
      </w:r>
      <w:r w:rsidR="00C22EE8">
        <w:t xml:space="preserve"> to </w:t>
      </w:r>
      <w:r w:rsidR="0081622A">
        <w:t xml:space="preserve">indicate the extent to which each </w:t>
      </w:r>
      <w:r w:rsidR="00C22EE8">
        <w:t xml:space="preserve">RAS </w:t>
      </w:r>
      <w:r w:rsidR="0081622A">
        <w:t xml:space="preserve">helped to address </w:t>
      </w:r>
      <w:r w:rsidR="00C22EE8">
        <w:t>capacity challenges that were blocking the achievement of a development objective. Findings from the desk review of project documents, survey of task team leaders</w:t>
      </w:r>
      <w:r w:rsidR="00204A9E">
        <w:t>,</w:t>
      </w:r>
      <w:r w:rsidR="00C22EE8">
        <w:t xml:space="preserve"> and interviews with 31 Government of Romania (GoR) counterparts and other RAS stakeholders all helped to inform which capacity challenges a RAS was designed to address and </w:t>
      </w:r>
      <w:r>
        <w:t>the extent to which</w:t>
      </w:r>
      <w:r w:rsidR="003505F0">
        <w:t xml:space="preserve"> </w:t>
      </w:r>
      <w:r w:rsidR="00C22EE8">
        <w:t xml:space="preserve">RAS activities and outputs helped to achieve progress.  </w:t>
      </w:r>
    </w:p>
    <w:p w14:paraId="692694B8" w14:textId="77777777" w:rsidR="00C22EE8" w:rsidRDefault="002F5E5D" w:rsidP="00C22EE8">
      <w:pPr>
        <w:pStyle w:val="Heading4"/>
      </w:pPr>
      <w:r>
        <w:t xml:space="preserve">Overview of </w:t>
      </w:r>
      <w:r w:rsidR="00C22EE8">
        <w:t>RAS Results</w:t>
      </w:r>
    </w:p>
    <w:p w14:paraId="08245075" w14:textId="77777777" w:rsidR="00DB1C03" w:rsidRDefault="00A814DA" w:rsidP="00C22EE8">
      <w:r>
        <w:rPr>
          <w:b/>
        </w:rPr>
        <w:t>The</w:t>
      </w:r>
      <w:r w:rsidR="00C22EE8" w:rsidRPr="002417B0">
        <w:rPr>
          <w:b/>
        </w:rPr>
        <w:t xml:space="preserve"> evaluation documented </w:t>
      </w:r>
      <w:r>
        <w:rPr>
          <w:b/>
        </w:rPr>
        <w:t xml:space="preserve">some </w:t>
      </w:r>
      <w:r w:rsidR="00C22EE8" w:rsidRPr="002417B0">
        <w:rPr>
          <w:b/>
        </w:rPr>
        <w:t xml:space="preserve">progress achieved </w:t>
      </w:r>
      <w:r>
        <w:rPr>
          <w:b/>
        </w:rPr>
        <w:t xml:space="preserve">by </w:t>
      </w:r>
      <w:r w:rsidRPr="00B679EF">
        <w:rPr>
          <w:b/>
        </w:rPr>
        <w:t>38 of the 39</w:t>
      </w:r>
      <w:r>
        <w:rPr>
          <w:b/>
        </w:rPr>
        <w:t xml:space="preserve"> RAS agreements </w:t>
      </w:r>
      <w:r w:rsidR="00C22EE8" w:rsidRPr="002417B0">
        <w:rPr>
          <w:b/>
        </w:rPr>
        <w:t xml:space="preserve">in addressing </w:t>
      </w:r>
      <w:r>
        <w:rPr>
          <w:b/>
        </w:rPr>
        <w:t xml:space="preserve">a total of </w:t>
      </w:r>
      <w:r w:rsidR="00B367BE">
        <w:rPr>
          <w:b/>
        </w:rPr>
        <w:t>98</w:t>
      </w:r>
      <w:r w:rsidR="00B367BE" w:rsidRPr="002417B0">
        <w:rPr>
          <w:b/>
        </w:rPr>
        <w:t xml:space="preserve"> </w:t>
      </w:r>
      <w:r w:rsidR="00C22EE8" w:rsidRPr="002417B0">
        <w:rPr>
          <w:b/>
        </w:rPr>
        <w:t>institutional cap</w:t>
      </w:r>
      <w:r w:rsidR="00C22EE8">
        <w:rPr>
          <w:b/>
        </w:rPr>
        <w:t xml:space="preserve">acity </w:t>
      </w:r>
      <w:r w:rsidR="000F4FEB">
        <w:rPr>
          <w:b/>
        </w:rPr>
        <w:t>challenges</w:t>
      </w:r>
      <w:r w:rsidR="00C22EE8" w:rsidRPr="002417B0">
        <w:rPr>
          <w:b/>
        </w:rPr>
        <w:t>.</w:t>
      </w:r>
      <w:r w:rsidR="00C22EE8">
        <w:t xml:space="preserve"> </w:t>
      </w:r>
      <w:r w:rsidR="00781EB4">
        <w:t>For t</w:t>
      </w:r>
      <w:r w:rsidR="00547E58">
        <w:t>he majority</w:t>
      </w:r>
      <w:r w:rsidR="00C22EE8">
        <w:t xml:space="preserve"> of these improvements </w:t>
      </w:r>
      <w:r w:rsidR="00C22EE8" w:rsidRPr="00B367BE">
        <w:t>(</w:t>
      </w:r>
      <w:r w:rsidR="00781EB4">
        <w:t>59</w:t>
      </w:r>
      <w:r w:rsidR="00C22EE8" w:rsidRPr="00B367BE">
        <w:t>)</w:t>
      </w:r>
      <w:r w:rsidR="00E51BF0">
        <w:t xml:space="preserve">, stakeholders had already started using new </w:t>
      </w:r>
      <w:r w:rsidR="00C22EE8">
        <w:t>knowledge, skills, behaviors and/or relationships</w:t>
      </w:r>
      <w:r w:rsidR="00F37D03">
        <w:t xml:space="preserve"> (figure i).  The changes were</w:t>
      </w:r>
      <w:r w:rsidR="00C22EE8">
        <w:t xml:space="preserve"> likely to translate to stronger institutional capacity over the longer term even without continued World Bank support.  </w:t>
      </w:r>
    </w:p>
    <w:p w14:paraId="742F4469" w14:textId="77777777" w:rsidR="003C3A4A" w:rsidRDefault="003C3A4A" w:rsidP="00E51BF0">
      <w:pPr>
        <w:rPr>
          <w:b/>
        </w:rPr>
      </w:pPr>
    </w:p>
    <w:p w14:paraId="54605AEB" w14:textId="77777777" w:rsidR="003C3A4A" w:rsidRDefault="003C3A4A" w:rsidP="00E51BF0">
      <w:pPr>
        <w:rPr>
          <w:b/>
        </w:rPr>
      </w:pPr>
    </w:p>
    <w:p w14:paraId="0F8CBD12" w14:textId="77777777" w:rsidR="003C3A4A" w:rsidRDefault="003C3A4A" w:rsidP="00E51BF0">
      <w:pPr>
        <w:rPr>
          <w:b/>
        </w:rPr>
      </w:pPr>
    </w:p>
    <w:p w14:paraId="253E0AE5" w14:textId="77777777" w:rsidR="00D45109" w:rsidRDefault="00913419" w:rsidP="00D45109">
      <w:r w:rsidRPr="00D545F2">
        <w:rPr>
          <w:noProof/>
        </w:rPr>
        <w:lastRenderedPageBreak/>
        <w:drawing>
          <wp:anchor distT="0" distB="0" distL="114300" distR="114300" simplePos="0" relativeHeight="251685887" behindDoc="1" locked="0" layoutInCell="1" allowOverlap="1" wp14:anchorId="7C8D120B" wp14:editId="4AFA2B07">
            <wp:simplePos x="0" y="0"/>
            <wp:positionH relativeFrom="column">
              <wp:posOffset>-703580</wp:posOffset>
            </wp:positionH>
            <wp:positionV relativeFrom="paragraph">
              <wp:posOffset>597</wp:posOffset>
            </wp:positionV>
            <wp:extent cx="7177405" cy="4217035"/>
            <wp:effectExtent l="0" t="0" r="4445" b="0"/>
            <wp:wrapTight wrapText="bothSides">
              <wp:wrapPolygon edited="0">
                <wp:start x="0" y="0"/>
                <wp:lineTo x="0" y="21467"/>
                <wp:lineTo x="21556" y="21467"/>
                <wp:lineTo x="215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7405" cy="4217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2448" behindDoc="0" locked="0" layoutInCell="1" allowOverlap="1" wp14:anchorId="7A518F45" wp14:editId="25F24134">
                <wp:simplePos x="0" y="0"/>
                <wp:positionH relativeFrom="column">
                  <wp:posOffset>30764</wp:posOffset>
                </wp:positionH>
                <wp:positionV relativeFrom="paragraph">
                  <wp:posOffset>-78494</wp:posOffset>
                </wp:positionV>
                <wp:extent cx="5923722" cy="3657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923722" cy="365760"/>
                        </a:xfrm>
                        <a:prstGeom prst="rect">
                          <a:avLst/>
                        </a:prstGeom>
                        <a:noFill/>
                        <a:ln w="6350">
                          <a:noFill/>
                        </a:ln>
                      </wps:spPr>
                      <wps:txbx>
                        <w:txbxContent>
                          <w:p w14:paraId="6D134107" w14:textId="77777777" w:rsidR="00CE250D" w:rsidRPr="004867B7" w:rsidRDefault="00CE250D" w:rsidP="004867B7">
                            <w:pPr>
                              <w:jc w:val="center"/>
                              <w:rPr>
                                <w:b/>
                              </w:rPr>
                            </w:pPr>
                            <w:r w:rsidRPr="004867B7">
                              <w:rPr>
                                <w:b/>
                              </w:rPr>
                              <w:t>Figure i. Ratings Achieved on the Identified Capacity Challenges by 39 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3FD4C" id="Text Box 27" o:spid="_x0000_s1027" type="#_x0000_t202" style="position:absolute;margin-left:2.4pt;margin-top:-6.2pt;width:466.45pt;height:28.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" filled="f" stroked="f" strokeweight=".5pt">
                <v:textbox>
                  <w:txbxContent>
                    <w:p w:rsidR="00CE250D" w:rsidRPr="004867B7" w:rsidRDefault="00CE250D" w:rsidP="004867B7">
                      <w:pPr>
                        <w:jc w:val="center"/>
                        <w:rPr>
                          <w:b/>
                        </w:rPr>
                      </w:pPr>
                      <w:r w:rsidRPr="004867B7">
                        <w:rPr>
                          <w:b/>
                        </w:rPr>
                        <w:t>Figure i. Ratings Achieved on the Identified Capacity Challenges by 39 RAS</w:t>
                      </w:r>
                    </w:p>
                  </w:txbxContent>
                </v:textbox>
              </v:shape>
            </w:pict>
          </mc:Fallback>
        </mc:AlternateContent>
      </w:r>
      <w:r w:rsidR="003C3A4A">
        <w:rPr>
          <w:noProof/>
        </w:rPr>
        <mc:AlternateContent>
          <mc:Choice Requires="wps">
            <w:drawing>
              <wp:anchor distT="0" distB="0" distL="114300" distR="114300" simplePos="0" relativeHeight="251762688" behindDoc="0" locked="0" layoutInCell="1" allowOverlap="1" wp14:anchorId="59BC3A89" wp14:editId="251E8106">
                <wp:simplePos x="0" y="0"/>
                <wp:positionH relativeFrom="column">
                  <wp:posOffset>30632</wp:posOffset>
                </wp:positionH>
                <wp:positionV relativeFrom="paragraph">
                  <wp:posOffset>3635603</wp:posOffset>
                </wp:positionV>
                <wp:extent cx="6304915" cy="43688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6304915" cy="436880"/>
                        </a:xfrm>
                        <a:prstGeom prst="rect">
                          <a:avLst/>
                        </a:prstGeom>
                        <a:noFill/>
                        <a:ln w="6350">
                          <a:noFill/>
                        </a:ln>
                      </wps:spPr>
                      <wps:txbx>
                        <w:txbxContent>
                          <w:p w14:paraId="5EB6BB1A" w14:textId="77777777" w:rsidR="00CE250D" w:rsidRPr="004D3394" w:rsidRDefault="00CE250D" w:rsidP="003C3A4A">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3FFD" id="Text Box 30" o:spid="_x0000_s1028" type="#_x0000_t202" style="position:absolute;margin-left:2.4pt;margin-top:286.25pt;width:496.45pt;height:3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" filled="f" stroked="f" strokeweight=".5pt">
                <v:textbox>
                  <w:txbxContent>
                    <w:p w:rsidR="00CE250D" w:rsidRPr="004D3394" w:rsidRDefault="00CE250D" w:rsidP="003C3A4A">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v:textbox>
              </v:shape>
            </w:pict>
          </mc:Fallback>
        </mc:AlternateContent>
      </w:r>
      <w:r w:rsidR="00D45109" w:rsidRPr="00A84F29">
        <w:rPr>
          <w:b/>
        </w:rPr>
        <w:t xml:space="preserve">RAS agreements are often designed to address more than one institutional capacity </w:t>
      </w:r>
      <w:r w:rsidR="00D45109">
        <w:rPr>
          <w:b/>
        </w:rPr>
        <w:t>challenge</w:t>
      </w:r>
      <w:r w:rsidR="00D45109" w:rsidRPr="00A84F29">
        <w:rPr>
          <w:b/>
        </w:rPr>
        <w:t xml:space="preserve"> blocking the achievement of a development goal.</w:t>
      </w:r>
      <w:r w:rsidR="00D45109">
        <w:t xml:space="preserve">  Two-thirds of the projects </w:t>
      </w:r>
      <w:r w:rsidR="00D45109" w:rsidRPr="00B367BE">
        <w:t>(26)</w:t>
      </w:r>
      <w:r w:rsidR="00D45109">
        <w:t xml:space="preserve"> addressed multiple challenges, according to the project documents and TTL input.  </w:t>
      </w:r>
      <w:r>
        <w:t>As shown in Figure ii, t</w:t>
      </w:r>
      <w:r w:rsidR="00D45109">
        <w:t xml:space="preserve">he portfolio collectively addressed </w:t>
      </w:r>
      <w:r w:rsidR="00D45109" w:rsidRPr="00B367BE">
        <w:t xml:space="preserve">54 </w:t>
      </w:r>
      <w:r w:rsidR="00D45109">
        <w:t>challenges</w:t>
      </w:r>
      <w:r w:rsidR="00D45109" w:rsidRPr="00B367BE">
        <w:t xml:space="preserve"> related to the effectiveness of organizational arrangements (37 projects), 34 </w:t>
      </w:r>
      <w:r w:rsidR="00D45109">
        <w:t>challenges</w:t>
      </w:r>
      <w:r w:rsidR="00D45109" w:rsidRPr="00B367BE">
        <w:t xml:space="preserve"> related to the efficiency of policy instruments (26 projects), and 10 </w:t>
      </w:r>
      <w:r w:rsidR="00D45109">
        <w:t>challenges</w:t>
      </w:r>
      <w:r w:rsidR="00D45109" w:rsidRPr="00B367BE">
        <w:t xml:space="preserve"> related to the strength of stakeholder ownership (8 projects).</w:t>
      </w:r>
      <w:r w:rsidR="00D45109">
        <w:t xml:space="preserve">  </w:t>
      </w:r>
    </w:p>
    <w:p w14:paraId="5834C53D" w14:textId="77777777" w:rsidR="00913419" w:rsidRDefault="00913419" w:rsidP="00D45109">
      <w:r>
        <w:rPr>
          <w:noProof/>
        </w:rPr>
        <mc:AlternateContent>
          <mc:Choice Requires="wps">
            <w:drawing>
              <wp:anchor distT="0" distB="0" distL="114300" distR="114300" simplePos="0" relativeHeight="251764736" behindDoc="0" locked="0" layoutInCell="1" allowOverlap="1" wp14:anchorId="1E488232" wp14:editId="5EB788C9">
                <wp:simplePos x="0" y="0"/>
                <wp:positionH relativeFrom="column">
                  <wp:posOffset>-95534</wp:posOffset>
                </wp:positionH>
                <wp:positionV relativeFrom="paragraph">
                  <wp:posOffset>21116</wp:posOffset>
                </wp:positionV>
                <wp:extent cx="5923280" cy="300251"/>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5923280" cy="300251"/>
                        </a:xfrm>
                        <a:prstGeom prst="rect">
                          <a:avLst/>
                        </a:prstGeom>
                        <a:noFill/>
                        <a:ln w="6350">
                          <a:noFill/>
                        </a:ln>
                      </wps:spPr>
                      <wps:txbx>
                        <w:txbxContent>
                          <w:p w14:paraId="38148C6C" w14:textId="77777777" w:rsidR="00CE250D" w:rsidRPr="004867B7" w:rsidRDefault="00CE250D" w:rsidP="00913419">
                            <w:pPr>
                              <w:jc w:val="center"/>
                              <w:rPr>
                                <w:b/>
                              </w:rPr>
                            </w:pPr>
                            <w:r w:rsidRPr="004867B7">
                              <w:rPr>
                                <w:b/>
                              </w:rPr>
                              <w:t xml:space="preserve">Figure </w:t>
                            </w:r>
                            <w:r>
                              <w:rPr>
                                <w:b/>
                              </w:rPr>
                              <w:t>ii</w:t>
                            </w:r>
                            <w:r w:rsidRPr="004867B7">
                              <w:rPr>
                                <w:b/>
                              </w:rPr>
                              <w:t xml:space="preserve">. </w:t>
                            </w:r>
                            <w:r>
                              <w:rPr>
                                <w:b/>
                              </w:rPr>
                              <w:t>Number and Share of Capacity Challenges, by Type of Institutional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BFEC1" id="Text Box 45" o:spid="_x0000_s1029" type="#_x0000_t202" style="position:absolute;margin-left:-7.5pt;margin-top:1.65pt;width:466.4pt;height:23.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" filled="f" stroked="f" strokeweight=".5pt">
                <v:textbox>
                  <w:txbxContent>
                    <w:p w:rsidR="00CE250D" w:rsidRPr="004867B7" w:rsidRDefault="00CE250D" w:rsidP="00913419">
                      <w:pPr>
                        <w:jc w:val="center"/>
                        <w:rPr>
                          <w:b/>
                        </w:rPr>
                      </w:pPr>
                      <w:r w:rsidRPr="004867B7">
                        <w:rPr>
                          <w:b/>
                        </w:rPr>
                        <w:t xml:space="preserve">Figure </w:t>
                      </w:r>
                      <w:r>
                        <w:rPr>
                          <w:b/>
                        </w:rPr>
                        <w:t>ii</w:t>
                      </w:r>
                      <w:r w:rsidRPr="004867B7">
                        <w:rPr>
                          <w:b/>
                        </w:rPr>
                        <w:t xml:space="preserve">. </w:t>
                      </w:r>
                      <w:r>
                        <w:rPr>
                          <w:b/>
                        </w:rPr>
                        <w:t>Number and Share of Capacity Challenges, by Type of Institutional Capacity</w:t>
                      </w:r>
                    </w:p>
                  </w:txbxContent>
                </v:textbox>
              </v:shape>
            </w:pict>
          </mc:Fallback>
        </mc:AlternateContent>
      </w:r>
    </w:p>
    <w:p w14:paraId="7B7F8B06" w14:textId="77777777" w:rsidR="00913419" w:rsidRDefault="00913419" w:rsidP="00913419">
      <w:pPr>
        <w:jc w:val="center"/>
      </w:pPr>
      <w:r w:rsidRPr="00A035C9">
        <w:rPr>
          <w:noProof/>
        </w:rPr>
        <w:drawing>
          <wp:inline distT="0" distB="0" distL="0" distR="0" wp14:anchorId="420771F1" wp14:editId="32AB0C1C">
            <wp:extent cx="4430243" cy="2750024"/>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6440" cy="2753871"/>
                    </a:xfrm>
                    <a:prstGeom prst="rect">
                      <a:avLst/>
                    </a:prstGeom>
                    <a:noFill/>
                    <a:ln>
                      <a:noFill/>
                    </a:ln>
                  </pic:spPr>
                </pic:pic>
              </a:graphicData>
            </a:graphic>
          </wp:inline>
        </w:drawing>
      </w:r>
    </w:p>
    <w:p w14:paraId="67056B86" w14:textId="77777777" w:rsidR="003C3A4A" w:rsidRDefault="003C3A4A" w:rsidP="003C3A4A">
      <w:pPr>
        <w:spacing w:before="240"/>
      </w:pPr>
      <w:r>
        <w:rPr>
          <w:b/>
        </w:rPr>
        <w:lastRenderedPageBreak/>
        <w:t xml:space="preserve">Although more than half of the targeted challenges were related to organizational performance, RAS engagements were most effective overall for supporting the elaboration of policies and strategies. </w:t>
      </w:r>
      <w:r>
        <w:t>Ratings of “knowledge used” or even better results were achieved for a larger share (79%) of the identified challenges related to inefficient policy instruments (laws, regulations, strategies, etc.) compared to those related to ineffective organizational arrangements (56%) or weak stakeholder ownership (40%).</w:t>
      </w:r>
    </w:p>
    <w:p w14:paraId="55FAE7BE" w14:textId="77777777" w:rsidR="00E51BF0" w:rsidRDefault="0074391D" w:rsidP="00E51BF0">
      <w:r w:rsidRPr="00333130">
        <w:rPr>
          <w:noProof/>
        </w:rPr>
        <w:drawing>
          <wp:anchor distT="0" distB="0" distL="114300" distR="114300" simplePos="0" relativeHeight="251683837" behindDoc="1" locked="0" layoutInCell="1" allowOverlap="1" wp14:anchorId="66FC54AD" wp14:editId="79496E20">
            <wp:simplePos x="0" y="0"/>
            <wp:positionH relativeFrom="column">
              <wp:posOffset>-476084</wp:posOffset>
            </wp:positionH>
            <wp:positionV relativeFrom="paragraph">
              <wp:posOffset>1482725</wp:posOffset>
            </wp:positionV>
            <wp:extent cx="7125970" cy="3609340"/>
            <wp:effectExtent l="0" t="0" r="0" b="0"/>
            <wp:wrapTight wrapText="bothSides">
              <wp:wrapPolygon edited="0">
                <wp:start x="0" y="0"/>
                <wp:lineTo x="0" y="21433"/>
                <wp:lineTo x="21538" y="21433"/>
                <wp:lineTo x="215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25970" cy="360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359">
        <w:rPr>
          <w:noProof/>
        </w:rPr>
        <mc:AlternateContent>
          <mc:Choice Requires="wps">
            <w:drawing>
              <wp:anchor distT="0" distB="0" distL="114300" distR="114300" simplePos="0" relativeHeight="251757568" behindDoc="0" locked="0" layoutInCell="1" allowOverlap="1" wp14:anchorId="1112B671" wp14:editId="15EDC76C">
                <wp:simplePos x="0" y="0"/>
                <wp:positionH relativeFrom="column">
                  <wp:posOffset>-256540</wp:posOffset>
                </wp:positionH>
                <wp:positionV relativeFrom="paragraph">
                  <wp:posOffset>5178784</wp:posOffset>
                </wp:positionV>
                <wp:extent cx="6304915" cy="51861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304915" cy="518614"/>
                        </a:xfrm>
                        <a:prstGeom prst="rect">
                          <a:avLst/>
                        </a:prstGeom>
                        <a:noFill/>
                        <a:ln w="6350">
                          <a:noFill/>
                        </a:ln>
                      </wps:spPr>
                      <wps:txbx>
                        <w:txbxContent>
                          <w:p w14:paraId="6CA92D7A" w14:textId="77777777" w:rsidR="00CE250D" w:rsidRPr="004D3394" w:rsidRDefault="00CE250D" w:rsidP="00755705">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EF09" id="Text Box 34" o:spid="_x0000_s1030" type="#_x0000_t202" style="position:absolute;margin-left:-20.2pt;margin-top:407.8pt;width:496.45pt;height:4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XSMAIAAFo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" filled="f" stroked="f" strokeweight=".5pt">
                <v:textbox>
                  <w:txbxContent>
                    <w:p w:rsidR="00CE250D" w:rsidRPr="004D3394" w:rsidRDefault="00CE250D" w:rsidP="00755705">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v:textbox>
              </v:shape>
            </w:pict>
          </mc:Fallback>
        </mc:AlternateContent>
      </w:r>
      <w:r w:rsidR="00596359">
        <w:rPr>
          <w:noProof/>
        </w:rPr>
        <mc:AlternateContent>
          <mc:Choice Requires="wps">
            <w:drawing>
              <wp:anchor distT="0" distB="0" distL="114300" distR="114300" simplePos="0" relativeHeight="251759616" behindDoc="0" locked="0" layoutInCell="1" allowOverlap="1" wp14:anchorId="5E0840D1" wp14:editId="7DAB6FCF">
                <wp:simplePos x="0" y="0"/>
                <wp:positionH relativeFrom="column">
                  <wp:posOffset>0</wp:posOffset>
                </wp:positionH>
                <wp:positionV relativeFrom="paragraph">
                  <wp:posOffset>1363649</wp:posOffset>
                </wp:positionV>
                <wp:extent cx="5923722" cy="3657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923722" cy="365760"/>
                        </a:xfrm>
                        <a:prstGeom prst="rect">
                          <a:avLst/>
                        </a:prstGeom>
                        <a:noFill/>
                        <a:ln w="6350">
                          <a:noFill/>
                        </a:ln>
                      </wps:spPr>
                      <wps:txbx>
                        <w:txbxContent>
                          <w:p w14:paraId="6016B339" w14:textId="77777777" w:rsidR="00CE250D" w:rsidRPr="004867B7" w:rsidRDefault="00CE250D" w:rsidP="00755705">
                            <w:pPr>
                              <w:jc w:val="center"/>
                              <w:rPr>
                                <w:b/>
                              </w:rPr>
                            </w:pPr>
                            <w:r w:rsidRPr="004867B7">
                              <w:rPr>
                                <w:b/>
                              </w:rPr>
                              <w:t xml:space="preserve">Figure </w:t>
                            </w:r>
                            <w:r>
                              <w:rPr>
                                <w:b/>
                              </w:rPr>
                              <w:t>ii</w:t>
                            </w:r>
                            <w:r w:rsidRPr="004867B7">
                              <w:rPr>
                                <w:b/>
                              </w:rPr>
                              <w:t xml:space="preserve">i. </w:t>
                            </w:r>
                            <w:r>
                              <w:rPr>
                                <w:b/>
                              </w:rPr>
                              <w:t>Number of RAS and Level of Impact, by Client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EF53A" id="Text Box 35" o:spid="_x0000_s1031" type="#_x0000_t202" style="position:absolute;margin-left:0;margin-top:107.35pt;width:466.45pt;height:28.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" filled="f" stroked="f" strokeweight=".5pt">
                <v:textbox>
                  <w:txbxContent>
                    <w:p w:rsidR="00CE250D" w:rsidRPr="004867B7" w:rsidRDefault="00CE250D" w:rsidP="00755705">
                      <w:pPr>
                        <w:jc w:val="center"/>
                        <w:rPr>
                          <w:b/>
                        </w:rPr>
                      </w:pPr>
                      <w:r w:rsidRPr="004867B7">
                        <w:rPr>
                          <w:b/>
                        </w:rPr>
                        <w:t xml:space="preserve">Figure </w:t>
                      </w:r>
                      <w:r>
                        <w:rPr>
                          <w:b/>
                        </w:rPr>
                        <w:t>ii</w:t>
                      </w:r>
                      <w:r w:rsidRPr="004867B7">
                        <w:rPr>
                          <w:b/>
                        </w:rPr>
                        <w:t xml:space="preserve">i. </w:t>
                      </w:r>
                      <w:r>
                        <w:rPr>
                          <w:b/>
                        </w:rPr>
                        <w:t>Number of RAS and Level of Impact, by Client Institution</w:t>
                      </w:r>
                    </w:p>
                  </w:txbxContent>
                </v:textbox>
              </v:shape>
            </w:pict>
          </mc:Fallback>
        </mc:AlternateContent>
      </w:r>
      <w:r w:rsidR="00E51BF0">
        <w:rPr>
          <w:b/>
        </w:rPr>
        <w:t>Overall, RAS engagements reflected</w:t>
      </w:r>
      <w:r w:rsidR="00E51BF0" w:rsidRPr="00A84F29">
        <w:rPr>
          <w:b/>
        </w:rPr>
        <w:t xml:space="preserve"> comprehensive support for public sector reform in Romania</w:t>
      </w:r>
      <w:r w:rsidR="00E51BF0">
        <w:t>.  The program directly served 15 client organizations at the national, regional, and county levels</w:t>
      </w:r>
      <w:r w:rsidR="003C3A4A">
        <w:t xml:space="preserve"> (figure </w:t>
      </w:r>
      <w:r w:rsidR="00B04303">
        <w:t>i</w:t>
      </w:r>
      <w:r w:rsidR="003C3A4A">
        <w:t>ii)</w:t>
      </w:r>
      <w:r w:rsidR="00E51BF0">
        <w:t>.  Organizations that benefitted included multiple units within more than 20 ministries, agencies, commissions and other bodies of the GoR along with countless other institutions at the sub-national level.  Examples of these include local municipalities and regional development agencies using new tools for spatial planning and urban development and school inspectorates in all 42 counties receiving new regulations and guidance for organization and functioning.</w:t>
      </w:r>
      <w:r w:rsidR="00E51BF0" w:rsidRPr="006E08DC">
        <w:rPr>
          <w:noProof/>
        </w:rPr>
        <w:t xml:space="preserve"> </w:t>
      </w:r>
    </w:p>
    <w:p w14:paraId="15994BBA" w14:textId="77777777" w:rsidR="0091272B" w:rsidRDefault="000A3F0D" w:rsidP="00C22EE8">
      <w:r>
        <w:t xml:space="preserve"> </w:t>
      </w:r>
    </w:p>
    <w:p w14:paraId="34FAE108" w14:textId="77777777" w:rsidR="000B0911" w:rsidRDefault="000B0911" w:rsidP="00EB2D26">
      <w:pPr>
        <w:pStyle w:val="Heading4"/>
        <w:spacing w:before="360"/>
      </w:pPr>
      <w:r>
        <w:t>Efficiency of Policy Instruments</w:t>
      </w:r>
    </w:p>
    <w:p w14:paraId="1797CE2B" w14:textId="77777777" w:rsidR="00C67410" w:rsidRDefault="00C22EE8" w:rsidP="00C22EE8">
      <w:r w:rsidRPr="002A555B">
        <w:rPr>
          <w:b/>
        </w:rPr>
        <w:t>The collaboration between the World Bank and the Government of Romania was most effective for the elaboration of laws and strategies.</w:t>
      </w:r>
      <w:r>
        <w:t xml:space="preserve"> Results assessed in terms of “more efficient policy instruments” included changes in legislation, regulations, strategies, standards or other formal incentives established to guide stakeholder actions more efficiently in pursuit of development goals. </w:t>
      </w:r>
      <w:r w:rsidR="0074641E">
        <w:t>As shown in Figure iv, t</w:t>
      </w:r>
      <w:r w:rsidR="008B30B2">
        <w:t xml:space="preserve">here were </w:t>
      </w:r>
      <w:r>
        <w:t xml:space="preserve">34 identified capacity </w:t>
      </w:r>
      <w:r w:rsidR="0074641E">
        <w:t>challenges</w:t>
      </w:r>
      <w:r>
        <w:t xml:space="preserve"> related to policy instruments, </w:t>
      </w:r>
      <w:r w:rsidR="008B30B2">
        <w:t xml:space="preserve">and </w:t>
      </w:r>
      <w:r w:rsidR="0074641E">
        <w:t xml:space="preserve">new knowledge acquired through </w:t>
      </w:r>
      <w:r>
        <w:t xml:space="preserve">RAS engagements </w:t>
      </w:r>
      <w:r w:rsidR="0074641E">
        <w:t xml:space="preserve">was being used by stakeholders to address </w:t>
      </w:r>
      <w:r w:rsidR="00E87D46">
        <w:t>2</w:t>
      </w:r>
      <w:r w:rsidR="006328FC">
        <w:t>6</w:t>
      </w:r>
      <w:r w:rsidR="00E87D46">
        <w:t xml:space="preserve"> </w:t>
      </w:r>
      <w:r w:rsidR="008B30B2">
        <w:t xml:space="preserve">of these.  </w:t>
      </w:r>
    </w:p>
    <w:p w14:paraId="35CD0E6E" w14:textId="77777777" w:rsidR="00EB2D26" w:rsidRDefault="00EB0E9E" w:rsidP="00C22EE8">
      <w:r>
        <w:rPr>
          <w:noProof/>
        </w:rPr>
        <w:lastRenderedPageBreak/>
        <mc:AlternateContent>
          <mc:Choice Requires="wps">
            <w:drawing>
              <wp:anchor distT="0" distB="0" distL="114300" distR="114300" simplePos="0" relativeHeight="251773952" behindDoc="0" locked="0" layoutInCell="1" allowOverlap="1" wp14:anchorId="34ED48E4" wp14:editId="0E1233DD">
                <wp:simplePos x="0" y="0"/>
                <wp:positionH relativeFrom="column">
                  <wp:posOffset>-51683</wp:posOffset>
                </wp:positionH>
                <wp:positionV relativeFrom="paragraph">
                  <wp:posOffset>-127221</wp:posOffset>
                </wp:positionV>
                <wp:extent cx="6170129" cy="491320"/>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6170129" cy="491320"/>
                        </a:xfrm>
                        <a:prstGeom prst="rect">
                          <a:avLst/>
                        </a:prstGeom>
                        <a:noFill/>
                        <a:ln w="6350">
                          <a:noFill/>
                        </a:ln>
                      </wps:spPr>
                      <wps:txbx>
                        <w:txbxContent>
                          <w:p w14:paraId="5FAA4C2D" w14:textId="77777777" w:rsidR="00CE250D" w:rsidRPr="004867B7" w:rsidRDefault="00CE250D" w:rsidP="00EB2D26">
                            <w:pPr>
                              <w:jc w:val="center"/>
                              <w:rPr>
                                <w:b/>
                              </w:rPr>
                            </w:pPr>
                            <w:r w:rsidRPr="004867B7">
                              <w:rPr>
                                <w:b/>
                              </w:rPr>
                              <w:t xml:space="preserve">Figure </w:t>
                            </w:r>
                            <w:r>
                              <w:rPr>
                                <w:b/>
                              </w:rPr>
                              <w:t>iv</w:t>
                            </w:r>
                            <w:r w:rsidRPr="004867B7">
                              <w:rPr>
                                <w:b/>
                              </w:rPr>
                              <w:t xml:space="preserve">. </w:t>
                            </w:r>
                            <w:r>
                              <w:rPr>
                                <w:b/>
                              </w:rPr>
                              <w:t>Progress of RAS in Addressing Challenges Related to the Efficiency of Policy Instruments (n=34)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E390" id="Text Box 48" o:spid="_x0000_s1032" type="#_x0000_t202" style="position:absolute;margin-left:-4.05pt;margin-top:-10pt;width:485.85pt;height:38.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" filled="f" stroked="f" strokeweight=".5pt">
                <v:textbox>
                  <w:txbxContent>
                    <w:p w:rsidR="00CE250D" w:rsidRPr="004867B7" w:rsidRDefault="00CE250D" w:rsidP="00EB2D26">
                      <w:pPr>
                        <w:jc w:val="center"/>
                        <w:rPr>
                          <w:b/>
                        </w:rPr>
                      </w:pPr>
                      <w:r w:rsidRPr="004867B7">
                        <w:rPr>
                          <w:b/>
                        </w:rPr>
                        <w:t xml:space="preserve">Figure </w:t>
                      </w:r>
                      <w:r>
                        <w:rPr>
                          <w:b/>
                        </w:rPr>
                        <w:t>iv</w:t>
                      </w:r>
                      <w:r w:rsidRPr="004867B7">
                        <w:rPr>
                          <w:b/>
                        </w:rPr>
                        <w:t xml:space="preserve">. </w:t>
                      </w:r>
                      <w:r>
                        <w:rPr>
                          <w:b/>
                        </w:rPr>
                        <w:t>Progress of RAS in Addressing Challenges Related to the Efficiency of Policy Instruments (n=34)</w:t>
                      </w:r>
                    </w:p>
                  </w:txbxContent>
                </v:textbox>
              </v:shape>
            </w:pict>
          </mc:Fallback>
        </mc:AlternateContent>
      </w:r>
      <w:r w:rsidR="002D2EE4" w:rsidRPr="006C4973">
        <w:rPr>
          <w:noProof/>
        </w:rPr>
        <w:drawing>
          <wp:anchor distT="0" distB="0" distL="114300" distR="114300" simplePos="0" relativeHeight="251771904" behindDoc="1" locked="0" layoutInCell="1" allowOverlap="1" wp14:anchorId="6B5C6160" wp14:editId="521093A3">
            <wp:simplePos x="0" y="0"/>
            <wp:positionH relativeFrom="column">
              <wp:posOffset>418825</wp:posOffset>
            </wp:positionH>
            <wp:positionV relativeFrom="paragraph">
              <wp:posOffset>119474</wp:posOffset>
            </wp:positionV>
            <wp:extent cx="5335905" cy="3413125"/>
            <wp:effectExtent l="0" t="0" r="0" b="0"/>
            <wp:wrapTight wrapText="bothSides">
              <wp:wrapPolygon edited="0">
                <wp:start x="0" y="0"/>
                <wp:lineTo x="0" y="21459"/>
                <wp:lineTo x="21515" y="21459"/>
                <wp:lineTo x="2151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5905" cy="341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F5E64" w14:textId="77777777" w:rsidR="00EB2D26" w:rsidRDefault="00EB2D26" w:rsidP="00C22EE8"/>
    <w:p w14:paraId="60C4E04B" w14:textId="77777777" w:rsidR="00EB2D26" w:rsidRDefault="00EB2D26" w:rsidP="00C22EE8"/>
    <w:p w14:paraId="7BDD7F66" w14:textId="77777777" w:rsidR="00EB2D26" w:rsidRDefault="00EB2D26" w:rsidP="00C22EE8"/>
    <w:p w14:paraId="7B6D6A4E" w14:textId="77777777" w:rsidR="00EB2D26" w:rsidRDefault="00EB2D26" w:rsidP="00C22EE8"/>
    <w:p w14:paraId="2F943516" w14:textId="77777777" w:rsidR="00EB2D26" w:rsidRDefault="00EB2D26" w:rsidP="00C22EE8"/>
    <w:p w14:paraId="63C5657B" w14:textId="77777777" w:rsidR="00EB2D26" w:rsidRDefault="00EB2D26" w:rsidP="00C22EE8">
      <w:r>
        <w:rPr>
          <w:noProof/>
        </w:rPr>
        <mc:AlternateContent>
          <mc:Choice Requires="wps">
            <w:drawing>
              <wp:anchor distT="0" distB="0" distL="114300" distR="114300" simplePos="0" relativeHeight="251776000" behindDoc="0" locked="0" layoutInCell="1" allowOverlap="1" wp14:anchorId="60FCC67B" wp14:editId="5C573699">
                <wp:simplePos x="0" y="0"/>
                <wp:positionH relativeFrom="column">
                  <wp:posOffset>-51435</wp:posOffset>
                </wp:positionH>
                <wp:positionV relativeFrom="paragraph">
                  <wp:posOffset>1048196</wp:posOffset>
                </wp:positionV>
                <wp:extent cx="6304915" cy="51861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304915" cy="518614"/>
                        </a:xfrm>
                        <a:prstGeom prst="rect">
                          <a:avLst/>
                        </a:prstGeom>
                        <a:noFill/>
                        <a:ln w="6350">
                          <a:noFill/>
                        </a:ln>
                      </wps:spPr>
                      <wps:txbx>
                        <w:txbxContent>
                          <w:p w14:paraId="67992452" w14:textId="77777777" w:rsidR="00CE250D" w:rsidRPr="004D3394" w:rsidRDefault="00CE250D" w:rsidP="00EB2D26">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B17D" id="Text Box 47" o:spid="_x0000_s1033" type="#_x0000_t202" style="position:absolute;margin-left:-4.05pt;margin-top:82.55pt;width:496.45pt;height:40.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" filled="f" stroked="f" strokeweight=".5pt">
                <v:textbox>
                  <w:txbxContent>
                    <w:p w:rsidR="00CE250D" w:rsidRPr="004D3394" w:rsidRDefault="00CE250D" w:rsidP="00EB2D26">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v:textbox>
              </v:shape>
            </w:pict>
          </mc:Fallback>
        </mc:AlternateContent>
      </w:r>
    </w:p>
    <w:p w14:paraId="26D30D61" w14:textId="77777777" w:rsidR="004F7755" w:rsidRDefault="000803EF" w:rsidP="004F7755">
      <w:r>
        <w:rPr>
          <w:b/>
        </w:rPr>
        <w:t xml:space="preserve">These </w:t>
      </w:r>
      <w:r w:rsidRPr="00CC38CD">
        <w:rPr>
          <w:b/>
        </w:rPr>
        <w:t>RAS results played a critical role for helping Romania to leverage EU funding for achieving development objectives.</w:t>
      </w:r>
      <w:r>
        <w:t xml:space="preserve">  Bank teams helped to elaborate strategies to satisfy ex-ante conditionalities for accessing European funds for the 2014-2020 programming period related to lifelong learning, reducing early school leaving, increasing tertiary education attainment, supporting the elderly and active aging, and promoting social inclusion and poverty reduction.  RAS outputs also provided the coordination mechanisms to harmonize State and EU-funded projects for integrated planning and development, informed the policy lines regarding integrated territorial development for the Romanian Partnership agreement 2014-2020, and contributed to the design of the Community Led Local Development and Sustainable Development priority axes for the new Regional Operational Program. </w:t>
      </w:r>
      <w:r w:rsidR="004F7755">
        <w:t xml:space="preserve">Some of the most notable progress achieved by these engagements is described in Table i.  </w:t>
      </w:r>
    </w:p>
    <w:p w14:paraId="09B51915" w14:textId="77777777" w:rsidR="004F7755" w:rsidRPr="00EE7B01" w:rsidRDefault="004F7755" w:rsidP="004F7755">
      <w:pPr>
        <w:spacing w:after="120"/>
        <w:jc w:val="center"/>
        <w:rPr>
          <w:b/>
        </w:rPr>
      </w:pPr>
      <w:r w:rsidRPr="00EE7B01">
        <w:rPr>
          <w:b/>
        </w:rPr>
        <w:t xml:space="preserve">Table </w:t>
      </w:r>
      <w:r>
        <w:rPr>
          <w:b/>
        </w:rPr>
        <w:t>i</w:t>
      </w:r>
      <w:r w:rsidRPr="00EE7B01">
        <w:rPr>
          <w:b/>
        </w:rPr>
        <w:t>. Examples of RAS Contributions to More Efficient Policy Instruments</w:t>
      </w:r>
    </w:p>
    <w:tbl>
      <w:tblPr>
        <w:tblStyle w:val="GridTable4-Accent1"/>
        <w:tblW w:w="9355" w:type="dxa"/>
        <w:tblLook w:val="04A0" w:firstRow="1" w:lastRow="0" w:firstColumn="1" w:lastColumn="0" w:noHBand="0" w:noVBand="1"/>
      </w:tblPr>
      <w:tblGrid>
        <w:gridCol w:w="3055"/>
        <w:gridCol w:w="6300"/>
      </w:tblGrid>
      <w:tr w:rsidR="004F7755" w:rsidRPr="006C4A78" w14:paraId="1535DFE2" w14:textId="77777777" w:rsidTr="00EB2D26">
        <w:trPr>
          <w:cnfStyle w:val="100000000000" w:firstRow="1" w:lastRow="0" w:firstColumn="0" w:lastColumn="0" w:oddVBand="0" w:evenVBand="0" w:oddHBand="0" w:evenHBand="0" w:firstRowFirstColumn="0" w:firstRowLastColumn="0" w:lastRowFirstColumn="0" w:lastRowLastColumn="0"/>
          <w:trHeight w:val="674"/>
          <w:tblHeader/>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0390021D" w14:textId="77777777" w:rsidR="004F7755" w:rsidRPr="006C4A78" w:rsidRDefault="004F7755" w:rsidP="00A615AB">
            <w:pPr>
              <w:jc w:val="center"/>
              <w:rPr>
                <w:sz w:val="22"/>
                <w:szCs w:val="22"/>
              </w:rPr>
            </w:pPr>
            <w:r w:rsidRPr="006C4A78">
              <w:rPr>
                <w:sz w:val="22"/>
                <w:szCs w:val="22"/>
              </w:rPr>
              <w:t>RAS Results*</w:t>
            </w:r>
          </w:p>
        </w:tc>
        <w:tc>
          <w:tcPr>
            <w:tcW w:w="6300" w:type="dxa"/>
            <w:vAlign w:val="center"/>
          </w:tcPr>
          <w:p w14:paraId="46ADD0F3" w14:textId="77777777" w:rsidR="004F7755" w:rsidRPr="006C4A78" w:rsidRDefault="004F7755" w:rsidP="00A615AB">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Contribution</w:t>
            </w:r>
            <w:r w:rsidRPr="006C4A78">
              <w:rPr>
                <w:sz w:val="22"/>
                <w:szCs w:val="22"/>
              </w:rPr>
              <w:t xml:space="preserve"> of RAS for Addressing Identified</w:t>
            </w:r>
            <w:r>
              <w:rPr>
                <w:sz w:val="22"/>
                <w:szCs w:val="22"/>
              </w:rPr>
              <w:t xml:space="preserve"> </w:t>
            </w:r>
            <w:r w:rsidRPr="006C4A78">
              <w:rPr>
                <w:sz w:val="22"/>
                <w:szCs w:val="22"/>
              </w:rPr>
              <w:t>Institutional Capacity Challenge</w:t>
            </w:r>
          </w:p>
        </w:tc>
      </w:tr>
      <w:tr w:rsidR="004F7755" w:rsidRPr="00F7494D" w14:paraId="0D02A220" w14:textId="77777777" w:rsidTr="00A61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EDAA044" w14:textId="77777777" w:rsidR="004F7755" w:rsidRPr="00F7494D" w:rsidRDefault="004F7755" w:rsidP="00A615AB">
            <w:pPr>
              <w:rPr>
                <w:b w:val="0"/>
                <w:sz w:val="20"/>
                <w:szCs w:val="20"/>
              </w:rPr>
            </w:pPr>
            <w:r w:rsidRPr="00FF008E">
              <w:rPr>
                <w:i/>
                <w:sz w:val="20"/>
                <w:szCs w:val="20"/>
              </w:rPr>
              <w:t>Assistance to the Romanian Competition Council</w:t>
            </w:r>
            <w:r>
              <w:rPr>
                <w:sz w:val="20"/>
                <w:szCs w:val="20"/>
              </w:rPr>
              <w:t>—</w:t>
            </w:r>
            <w:r w:rsidRPr="004E1DC7">
              <w:rPr>
                <w:b w:val="0"/>
                <w:sz w:val="20"/>
                <w:szCs w:val="20"/>
              </w:rPr>
              <w:t>improvements to legal and regulatory framework</w:t>
            </w:r>
          </w:p>
        </w:tc>
        <w:tc>
          <w:tcPr>
            <w:tcW w:w="6300" w:type="dxa"/>
          </w:tcPr>
          <w:p w14:paraId="34432F43" w14:textId="77777777" w:rsidR="004F7755" w:rsidRDefault="004F7755" w:rsidP="00A615AB">
            <w:pPr>
              <w:spacing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in effect</w:t>
            </w:r>
            <w:r w:rsidRPr="00FE102E">
              <w:rPr>
                <w:sz w:val="20"/>
                <w:szCs w:val="20"/>
              </w:rPr>
              <w:t>—</w:t>
            </w:r>
            <w:r w:rsidRPr="00885A44">
              <w:rPr>
                <w:sz w:val="20"/>
                <w:szCs w:val="20"/>
                <w:u w:val="single"/>
              </w:rPr>
              <w:t>New merger regulation</w:t>
            </w:r>
            <w:r>
              <w:rPr>
                <w:sz w:val="20"/>
                <w:szCs w:val="20"/>
              </w:rPr>
              <w:t xml:space="preserve"> improved administrative ease, </w:t>
            </w:r>
            <w:r w:rsidRPr="00FE102E">
              <w:rPr>
                <w:sz w:val="20"/>
                <w:szCs w:val="20"/>
              </w:rPr>
              <w:t>reflected by an average length of 1.8 months to complete a merger case in 2014</w:t>
            </w:r>
            <w:r>
              <w:rPr>
                <w:sz w:val="20"/>
                <w:szCs w:val="20"/>
              </w:rPr>
              <w:t>.  This represents</w:t>
            </w:r>
            <w:r w:rsidRPr="00FE102E">
              <w:rPr>
                <w:sz w:val="20"/>
                <w:szCs w:val="20"/>
              </w:rPr>
              <w:t xml:space="preserve"> a 23% decrease in the amount of time required compared to 2013.  </w:t>
            </w:r>
          </w:p>
          <w:p w14:paraId="10790006" w14:textId="77777777" w:rsidR="004F7755" w:rsidRPr="00F7494D" w:rsidRDefault="004F7755" w:rsidP="00A615AB">
            <w:pPr>
              <w:spacing w:after="60"/>
              <w:cnfStyle w:val="000000100000" w:firstRow="0" w:lastRow="0" w:firstColumn="0" w:lastColumn="0" w:oddVBand="0" w:evenVBand="0" w:oddHBand="1" w:evenHBand="0" w:firstRowFirstColumn="0" w:firstRowLastColumn="0" w:lastRowFirstColumn="0" w:lastRowLastColumn="0"/>
              <w:rPr>
                <w:b/>
                <w:sz w:val="20"/>
                <w:szCs w:val="20"/>
              </w:rPr>
            </w:pPr>
            <w:r>
              <w:rPr>
                <w:b/>
                <w:i/>
                <w:sz w:val="20"/>
                <w:szCs w:val="20"/>
              </w:rPr>
              <w:t>Capacity change emerging</w:t>
            </w:r>
            <w:r>
              <w:rPr>
                <w:sz w:val="20"/>
                <w:szCs w:val="20"/>
              </w:rPr>
              <w:t xml:space="preserve">—New Romanian competition law adopted in 2015 included changes to reduce the cost of doing business and improve administrative ease for the RCC.  More time is needed to assess the effects of these changes.  </w:t>
            </w:r>
          </w:p>
        </w:tc>
      </w:tr>
      <w:tr w:rsidR="004F7755" w:rsidRPr="00F7494D" w14:paraId="196CE2CC" w14:textId="77777777" w:rsidTr="00A615AB">
        <w:trPr>
          <w:trHeight w:val="1178"/>
        </w:trPr>
        <w:tc>
          <w:tcPr>
            <w:cnfStyle w:val="001000000000" w:firstRow="0" w:lastRow="0" w:firstColumn="1" w:lastColumn="0" w:oddVBand="0" w:evenVBand="0" w:oddHBand="0" w:evenHBand="0" w:firstRowFirstColumn="0" w:firstRowLastColumn="0" w:lastRowFirstColumn="0" w:lastRowLastColumn="0"/>
            <w:tcW w:w="3055" w:type="dxa"/>
          </w:tcPr>
          <w:p w14:paraId="39126517" w14:textId="77777777" w:rsidR="004F7755" w:rsidRPr="00F7494D" w:rsidRDefault="004F7755" w:rsidP="00A615AB">
            <w:pPr>
              <w:rPr>
                <w:b w:val="0"/>
                <w:sz w:val="20"/>
                <w:szCs w:val="20"/>
              </w:rPr>
            </w:pPr>
            <w:r w:rsidRPr="00BE7BEA">
              <w:rPr>
                <w:i/>
                <w:sz w:val="20"/>
                <w:szCs w:val="20"/>
              </w:rPr>
              <w:t>Harmonizing State and EU Funded Projects in Regions</w:t>
            </w:r>
            <w:r>
              <w:rPr>
                <w:sz w:val="20"/>
                <w:szCs w:val="20"/>
              </w:rPr>
              <w:t>--</w:t>
            </w:r>
            <w:r w:rsidRPr="00FE102E">
              <w:rPr>
                <w:sz w:val="20"/>
                <w:szCs w:val="20"/>
              </w:rPr>
              <w:t xml:space="preserve"> </w:t>
            </w:r>
            <w:r w:rsidRPr="004E1DC7">
              <w:rPr>
                <w:b w:val="0"/>
                <w:sz w:val="20"/>
                <w:szCs w:val="20"/>
              </w:rPr>
              <w:t>informed the redesign of the National Local Development Program (PNDL)</w:t>
            </w:r>
          </w:p>
        </w:tc>
        <w:tc>
          <w:tcPr>
            <w:tcW w:w="6300" w:type="dxa"/>
          </w:tcPr>
          <w:p w14:paraId="11BCF76E" w14:textId="77777777" w:rsidR="004F7755" w:rsidRPr="00F7494D" w:rsidRDefault="004F7755" w:rsidP="00A615AB">
            <w:pPr>
              <w:cnfStyle w:val="000000000000" w:firstRow="0" w:lastRow="0" w:firstColumn="0" w:lastColumn="0" w:oddVBand="0" w:evenVBand="0" w:oddHBand="0" w:evenHBand="0" w:firstRowFirstColumn="0" w:firstRowLastColumn="0" w:lastRowFirstColumn="0" w:lastRowLastColumn="0"/>
              <w:rPr>
                <w:b/>
                <w:sz w:val="20"/>
                <w:szCs w:val="20"/>
              </w:rPr>
            </w:pPr>
            <w:r>
              <w:rPr>
                <w:b/>
                <w:i/>
                <w:sz w:val="20"/>
                <w:szCs w:val="20"/>
              </w:rPr>
              <w:t>Capacity change in effect</w:t>
            </w:r>
            <w:r w:rsidRPr="00FE102E">
              <w:rPr>
                <w:sz w:val="20"/>
                <w:szCs w:val="20"/>
              </w:rPr>
              <w:t xml:space="preserve">—The PNDL now has </w:t>
            </w:r>
            <w:r w:rsidRPr="00C6573C">
              <w:rPr>
                <w:sz w:val="20"/>
                <w:szCs w:val="20"/>
              </w:rPr>
              <w:t xml:space="preserve">a multi-annual implementation timeline, multi-annual budgeting, allocation of funds by counties based on needs and prioritization, and criteria for types of investment financed.  These changes are in line with EU best practice.  </w:t>
            </w:r>
          </w:p>
        </w:tc>
      </w:tr>
      <w:tr w:rsidR="004F7755" w:rsidRPr="00F7494D" w14:paraId="165D5B1C" w14:textId="77777777" w:rsidTr="00A615AB">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055" w:type="dxa"/>
          </w:tcPr>
          <w:p w14:paraId="0145698E" w14:textId="77777777" w:rsidR="004F7755" w:rsidRPr="00F7494D" w:rsidRDefault="004F7755" w:rsidP="00A615AB">
            <w:pPr>
              <w:rPr>
                <w:b w:val="0"/>
                <w:sz w:val="20"/>
                <w:szCs w:val="20"/>
              </w:rPr>
            </w:pPr>
            <w:r w:rsidRPr="000C7447">
              <w:rPr>
                <w:i/>
                <w:sz w:val="20"/>
                <w:szCs w:val="20"/>
              </w:rPr>
              <w:lastRenderedPageBreak/>
              <w:t>Social Inclusion and Poverty Reduction</w:t>
            </w:r>
            <w:r>
              <w:rPr>
                <w:sz w:val="20"/>
                <w:szCs w:val="20"/>
              </w:rPr>
              <w:t>--</w:t>
            </w:r>
            <w:r w:rsidRPr="004E1DC7">
              <w:rPr>
                <w:b w:val="0"/>
                <w:sz w:val="20"/>
                <w:szCs w:val="20"/>
              </w:rPr>
              <w:t>provided the basis for national strategy adopted in 2015</w:t>
            </w:r>
          </w:p>
        </w:tc>
        <w:tc>
          <w:tcPr>
            <w:tcW w:w="6300" w:type="dxa"/>
          </w:tcPr>
          <w:p w14:paraId="5EEF1DF6" w14:textId="77777777" w:rsidR="004F7755" w:rsidRPr="00F7494D" w:rsidRDefault="004F7755" w:rsidP="00A615AB">
            <w:pPr>
              <w:spacing w:after="60"/>
              <w:cnfStyle w:val="000000100000" w:firstRow="0" w:lastRow="0" w:firstColumn="0" w:lastColumn="0" w:oddVBand="0" w:evenVBand="0" w:oddHBand="1" w:evenHBand="0" w:firstRowFirstColumn="0" w:firstRowLastColumn="0" w:lastRowFirstColumn="0" w:lastRowLastColumn="0"/>
              <w:rPr>
                <w:b/>
                <w:sz w:val="20"/>
                <w:szCs w:val="20"/>
              </w:rPr>
            </w:pPr>
            <w:r>
              <w:rPr>
                <w:b/>
                <w:i/>
                <w:sz w:val="20"/>
                <w:szCs w:val="20"/>
              </w:rPr>
              <w:t>Capacity change emerging</w:t>
            </w:r>
            <w:r>
              <w:rPr>
                <w:b/>
                <w:sz w:val="20"/>
                <w:szCs w:val="20"/>
              </w:rPr>
              <w:t>—</w:t>
            </w:r>
            <w:r w:rsidRPr="009A44E7">
              <w:rPr>
                <w:sz w:val="20"/>
                <w:szCs w:val="20"/>
              </w:rPr>
              <w:t>New strategy and action plan satisfied ex-ante conditionalities for accessing EU funds for the 2014-2020 programming period.</w:t>
            </w:r>
            <w:r>
              <w:rPr>
                <w:b/>
                <w:sz w:val="20"/>
                <w:szCs w:val="20"/>
              </w:rPr>
              <w:t xml:space="preserve"> </w:t>
            </w:r>
            <w:r w:rsidRPr="009A44E7">
              <w:rPr>
                <w:sz w:val="20"/>
                <w:szCs w:val="20"/>
              </w:rPr>
              <w:t xml:space="preserve">RAS </w:t>
            </w:r>
            <w:r>
              <w:rPr>
                <w:sz w:val="20"/>
                <w:szCs w:val="20"/>
              </w:rPr>
              <w:t>outputs</w:t>
            </w:r>
            <w:r w:rsidRPr="009A44E7">
              <w:rPr>
                <w:sz w:val="20"/>
                <w:szCs w:val="20"/>
              </w:rPr>
              <w:t xml:space="preserve"> were informed by an extensive public consultation process.  Evidence of </w:t>
            </w:r>
            <w:r>
              <w:rPr>
                <w:sz w:val="20"/>
                <w:szCs w:val="20"/>
              </w:rPr>
              <w:t>the contribution</w:t>
            </w:r>
            <w:r w:rsidRPr="009A44E7">
              <w:rPr>
                <w:sz w:val="20"/>
                <w:szCs w:val="20"/>
              </w:rPr>
              <w:t xml:space="preserve"> to development objectives will</w:t>
            </w:r>
            <w:r>
              <w:rPr>
                <w:sz w:val="20"/>
                <w:szCs w:val="20"/>
              </w:rPr>
              <w:t xml:space="preserve"> emerge with strategy implementation.  </w:t>
            </w:r>
          </w:p>
        </w:tc>
      </w:tr>
      <w:tr w:rsidR="004F7755" w:rsidRPr="00F7494D" w14:paraId="0FF1A6B4" w14:textId="77777777" w:rsidTr="00A615AB">
        <w:tc>
          <w:tcPr>
            <w:cnfStyle w:val="001000000000" w:firstRow="0" w:lastRow="0" w:firstColumn="1" w:lastColumn="0" w:oddVBand="0" w:evenVBand="0" w:oddHBand="0" w:evenHBand="0" w:firstRowFirstColumn="0" w:firstRowLastColumn="0" w:lastRowFirstColumn="0" w:lastRowLastColumn="0"/>
            <w:tcW w:w="3055" w:type="dxa"/>
          </w:tcPr>
          <w:p w14:paraId="167CFFF7" w14:textId="77777777" w:rsidR="004F7755" w:rsidRPr="00F7494D" w:rsidRDefault="004F7755" w:rsidP="00A615AB">
            <w:pPr>
              <w:rPr>
                <w:b w:val="0"/>
                <w:sz w:val="20"/>
                <w:szCs w:val="20"/>
              </w:rPr>
            </w:pPr>
            <w:r w:rsidRPr="005731FE">
              <w:rPr>
                <w:i/>
                <w:sz w:val="20"/>
                <w:szCs w:val="20"/>
              </w:rPr>
              <w:t>Strengthening Debt Management</w:t>
            </w:r>
            <w:r>
              <w:rPr>
                <w:sz w:val="20"/>
                <w:szCs w:val="20"/>
              </w:rPr>
              <w:t>—</w:t>
            </w:r>
            <w:r w:rsidRPr="004E1DC7">
              <w:rPr>
                <w:b w:val="0"/>
                <w:sz w:val="20"/>
                <w:szCs w:val="20"/>
              </w:rPr>
              <w:t>inputs to Romania’s Public Debt Management Strategy</w:t>
            </w:r>
          </w:p>
        </w:tc>
        <w:tc>
          <w:tcPr>
            <w:tcW w:w="6300" w:type="dxa"/>
          </w:tcPr>
          <w:p w14:paraId="54746273" w14:textId="77777777" w:rsidR="004F7755" w:rsidRPr="00F7494D" w:rsidRDefault="004F7755" w:rsidP="00A615AB">
            <w:pPr>
              <w:spacing w:after="60"/>
              <w:cnfStyle w:val="000000000000" w:firstRow="0" w:lastRow="0" w:firstColumn="0" w:lastColumn="0" w:oddVBand="0" w:evenVBand="0" w:oddHBand="0" w:evenHBand="0" w:firstRowFirstColumn="0" w:firstRowLastColumn="0" w:lastRowFirstColumn="0" w:lastRowLastColumn="0"/>
              <w:rPr>
                <w:b/>
                <w:sz w:val="20"/>
                <w:szCs w:val="20"/>
              </w:rPr>
            </w:pPr>
            <w:r>
              <w:rPr>
                <w:b/>
                <w:i/>
                <w:sz w:val="20"/>
                <w:szCs w:val="20"/>
              </w:rPr>
              <w:t>Capacity change emerging</w:t>
            </w:r>
            <w:r>
              <w:rPr>
                <w:sz w:val="20"/>
                <w:szCs w:val="20"/>
              </w:rPr>
              <w:t xml:space="preserve">—Romania’s Public Debt Management Strategy for 2014-2016 was assessed </w:t>
            </w:r>
            <w:r w:rsidRPr="00C6573C">
              <w:rPr>
                <w:sz w:val="20"/>
                <w:szCs w:val="20"/>
              </w:rPr>
              <w:t>by the EU and IMF as being aligned to international sound practice</w:t>
            </w:r>
            <w:r>
              <w:rPr>
                <w:sz w:val="20"/>
                <w:szCs w:val="20"/>
              </w:rPr>
              <w:t>.</w:t>
            </w:r>
            <w:r w:rsidRPr="00C6573C">
              <w:rPr>
                <w:sz w:val="20"/>
                <w:szCs w:val="20"/>
              </w:rPr>
              <w:t xml:space="preserve">  More time is needed for evidence to emerge from the strategy’s implementation.  </w:t>
            </w:r>
          </w:p>
        </w:tc>
      </w:tr>
      <w:tr w:rsidR="004F7755" w:rsidRPr="00F7494D" w14:paraId="15D9D18F" w14:textId="77777777" w:rsidTr="00A61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4950176" w14:textId="77777777" w:rsidR="004F7755" w:rsidRPr="00F7494D" w:rsidRDefault="004F7755" w:rsidP="00A615AB">
            <w:pPr>
              <w:rPr>
                <w:b w:val="0"/>
                <w:sz w:val="20"/>
                <w:szCs w:val="20"/>
              </w:rPr>
            </w:pPr>
            <w:r w:rsidRPr="00175E82">
              <w:rPr>
                <w:i/>
                <w:sz w:val="20"/>
                <w:szCs w:val="20"/>
              </w:rPr>
              <w:t>Strategic Frameworks in the Education Sector</w:t>
            </w:r>
            <w:r w:rsidRPr="00175E82">
              <w:rPr>
                <w:sz w:val="20"/>
                <w:szCs w:val="20"/>
              </w:rPr>
              <w:t xml:space="preserve"> (</w:t>
            </w:r>
            <w:r>
              <w:rPr>
                <w:sz w:val="20"/>
                <w:szCs w:val="20"/>
              </w:rPr>
              <w:t>three</w:t>
            </w:r>
            <w:r w:rsidRPr="00175E82">
              <w:rPr>
                <w:sz w:val="20"/>
                <w:szCs w:val="20"/>
              </w:rPr>
              <w:t xml:space="preserve"> RAS)—</w:t>
            </w:r>
            <w:r w:rsidRPr="004E1DC7">
              <w:rPr>
                <w:b w:val="0"/>
                <w:sz w:val="20"/>
                <w:szCs w:val="20"/>
              </w:rPr>
              <w:t>provided the basis for three new national strategies for 2015-2020.</w:t>
            </w:r>
          </w:p>
        </w:tc>
        <w:tc>
          <w:tcPr>
            <w:tcW w:w="6300" w:type="dxa"/>
          </w:tcPr>
          <w:p w14:paraId="2365DCF1" w14:textId="77777777" w:rsidR="004F7755" w:rsidRPr="00F7494D" w:rsidRDefault="004F7755" w:rsidP="00A615AB">
            <w:pPr>
              <w:cnfStyle w:val="000000100000" w:firstRow="0" w:lastRow="0" w:firstColumn="0" w:lastColumn="0" w:oddVBand="0" w:evenVBand="0" w:oddHBand="1" w:evenHBand="0" w:firstRowFirstColumn="0" w:firstRowLastColumn="0" w:lastRowFirstColumn="0" w:lastRowLastColumn="0"/>
              <w:rPr>
                <w:b/>
                <w:sz w:val="20"/>
                <w:szCs w:val="20"/>
              </w:rPr>
            </w:pPr>
            <w:r>
              <w:rPr>
                <w:b/>
                <w:i/>
                <w:sz w:val="20"/>
                <w:szCs w:val="20"/>
              </w:rPr>
              <w:t>Capacity change emerging</w:t>
            </w:r>
            <w:r>
              <w:rPr>
                <w:b/>
                <w:sz w:val="20"/>
                <w:szCs w:val="20"/>
              </w:rPr>
              <w:t>—</w:t>
            </w:r>
            <w:r w:rsidRPr="00175E82">
              <w:rPr>
                <w:sz w:val="20"/>
                <w:szCs w:val="20"/>
              </w:rPr>
              <w:t>National strategies adopted for lifelong learning</w:t>
            </w:r>
            <w:r>
              <w:rPr>
                <w:sz w:val="20"/>
                <w:szCs w:val="20"/>
              </w:rPr>
              <w:t>;</w:t>
            </w:r>
            <w:r w:rsidRPr="00175E82">
              <w:rPr>
                <w:sz w:val="20"/>
                <w:szCs w:val="20"/>
              </w:rPr>
              <w:t xml:space="preserve"> reducing early school leaving</w:t>
            </w:r>
            <w:r>
              <w:rPr>
                <w:sz w:val="20"/>
                <w:szCs w:val="20"/>
              </w:rPr>
              <w:t>;</w:t>
            </w:r>
            <w:r w:rsidRPr="00175E82">
              <w:rPr>
                <w:sz w:val="20"/>
                <w:szCs w:val="20"/>
              </w:rPr>
              <w:t xml:space="preserve"> and increasing tertiary education attainment, quality and efficiency</w:t>
            </w:r>
            <w:r>
              <w:rPr>
                <w:sz w:val="20"/>
                <w:szCs w:val="20"/>
              </w:rPr>
              <w:t xml:space="preserve"> satisfied thematic ex-ante conditionalities.  Evidence of contributions to development objectives will emerge when strategies are implemented.  </w:t>
            </w:r>
          </w:p>
        </w:tc>
      </w:tr>
    </w:tbl>
    <w:p w14:paraId="604923C7" w14:textId="77777777" w:rsidR="004F7755" w:rsidRDefault="004F7755" w:rsidP="004F7755">
      <w:pPr>
        <w:spacing w:after="360"/>
        <w:rPr>
          <w:sz w:val="20"/>
          <w:szCs w:val="20"/>
        </w:rPr>
      </w:pPr>
      <w:r w:rsidRPr="00F7494D">
        <w:rPr>
          <w:sz w:val="20"/>
          <w:szCs w:val="20"/>
        </w:rPr>
        <w:t xml:space="preserve">* </w:t>
      </w:r>
      <w:r>
        <w:rPr>
          <w:sz w:val="20"/>
          <w:szCs w:val="20"/>
        </w:rPr>
        <w:t>Selected e</w:t>
      </w:r>
      <w:r w:rsidRPr="00F7494D">
        <w:rPr>
          <w:sz w:val="20"/>
          <w:szCs w:val="20"/>
        </w:rPr>
        <w:t xml:space="preserve">xamples are illustrative and do not reflect all results for an individual RAS or for the portfolio.  </w:t>
      </w:r>
      <w:r>
        <w:rPr>
          <w:sz w:val="20"/>
          <w:szCs w:val="20"/>
        </w:rPr>
        <w:t xml:space="preserve"> </w:t>
      </w:r>
    </w:p>
    <w:p w14:paraId="70EE7869" w14:textId="77777777" w:rsidR="00B3647B" w:rsidRDefault="00B3647B" w:rsidP="00A84F29">
      <w:pPr>
        <w:pStyle w:val="Heading4"/>
      </w:pPr>
      <w:r>
        <w:t>Effectiveness of Organizational Arrangements</w:t>
      </w:r>
    </w:p>
    <w:p w14:paraId="078E3C4C" w14:textId="77777777" w:rsidR="00E94B50" w:rsidRDefault="00C22EE8" w:rsidP="00E51402">
      <w:pPr>
        <w:rPr>
          <w:sz w:val="20"/>
          <w:szCs w:val="20"/>
        </w:rPr>
      </w:pPr>
      <w:r>
        <w:rPr>
          <w:b/>
        </w:rPr>
        <w:t xml:space="preserve">RAS activities and outputs helped to strengthen the capacity of public sector organizations at the national, regional and local levels. </w:t>
      </w:r>
      <w:r w:rsidR="002D09E8" w:rsidRPr="002D09E8">
        <w:t>As shown in Figure iv, n</w:t>
      </w:r>
      <w:r w:rsidR="00D4211F">
        <w:t>otable progress</w:t>
      </w:r>
      <w:r w:rsidR="002F5E5D">
        <w:t xml:space="preserve"> (</w:t>
      </w:r>
      <w:r w:rsidR="00E51402">
        <w:t xml:space="preserve">where new knowledge </w:t>
      </w:r>
      <w:r w:rsidR="002D0ECC">
        <w:t>was</w:t>
      </w:r>
      <w:r w:rsidR="00E51402">
        <w:t xml:space="preserve"> being used</w:t>
      </w:r>
      <w:r w:rsidR="002F5E5D">
        <w:t>)</w:t>
      </w:r>
      <w:r>
        <w:t xml:space="preserve"> </w:t>
      </w:r>
      <w:r w:rsidR="00D4211F">
        <w:t>was</w:t>
      </w:r>
      <w:r>
        <w:t xml:space="preserve"> </w:t>
      </w:r>
      <w:r w:rsidR="00D4211F">
        <w:t xml:space="preserve">documented </w:t>
      </w:r>
      <w:r>
        <w:t xml:space="preserve">in </w:t>
      </w:r>
      <w:r w:rsidR="002D09E8">
        <w:t>29</w:t>
      </w:r>
      <w:r>
        <w:t xml:space="preserve"> instances, commonly </w:t>
      </w:r>
      <w:r w:rsidR="00E51402">
        <w:t>contributing to</w:t>
      </w:r>
      <w:r>
        <w:t xml:space="preserve"> an organization’s increased operational efficiency, improved financial management, increased adaptability, or better achievement of outcomes related to a development objective. </w:t>
      </w:r>
    </w:p>
    <w:p w14:paraId="76ABF5AA" w14:textId="77777777" w:rsidR="002F5E5D" w:rsidRDefault="002D2EE4" w:rsidP="002D2EE4">
      <w:pPr>
        <w:jc w:val="center"/>
        <w:rPr>
          <w:sz w:val="20"/>
          <w:szCs w:val="20"/>
        </w:rPr>
      </w:pPr>
      <w:r>
        <w:rPr>
          <w:noProof/>
        </w:rPr>
        <mc:AlternateContent>
          <mc:Choice Requires="wps">
            <w:drawing>
              <wp:anchor distT="0" distB="0" distL="114300" distR="114300" simplePos="0" relativeHeight="251778048" behindDoc="0" locked="0" layoutInCell="1" allowOverlap="1" wp14:anchorId="18D6643A" wp14:editId="73CFB3F9">
                <wp:simplePos x="0" y="0"/>
                <wp:positionH relativeFrom="column">
                  <wp:posOffset>-263402</wp:posOffset>
                </wp:positionH>
                <wp:positionV relativeFrom="paragraph">
                  <wp:posOffset>95269</wp:posOffset>
                </wp:positionV>
                <wp:extent cx="6925821" cy="5186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925821" cy="518615"/>
                        </a:xfrm>
                        <a:prstGeom prst="rect">
                          <a:avLst/>
                        </a:prstGeom>
                        <a:noFill/>
                        <a:ln w="6350">
                          <a:noFill/>
                        </a:ln>
                      </wps:spPr>
                      <wps:txbx>
                        <w:txbxContent>
                          <w:p w14:paraId="71D10714" w14:textId="77777777" w:rsidR="00CE250D" w:rsidRPr="004867B7" w:rsidRDefault="00CE250D" w:rsidP="002D2EE4">
                            <w:pPr>
                              <w:jc w:val="center"/>
                              <w:rPr>
                                <w:b/>
                              </w:rPr>
                            </w:pPr>
                            <w:r w:rsidRPr="004867B7">
                              <w:rPr>
                                <w:b/>
                              </w:rPr>
                              <w:t xml:space="preserve">Figure </w:t>
                            </w:r>
                            <w:r>
                              <w:rPr>
                                <w:b/>
                              </w:rPr>
                              <w:t>iv</w:t>
                            </w:r>
                            <w:r w:rsidRPr="004867B7">
                              <w:rPr>
                                <w:b/>
                              </w:rPr>
                              <w:t xml:space="preserve">. </w:t>
                            </w:r>
                            <w:r>
                              <w:rPr>
                                <w:b/>
                              </w:rPr>
                              <w:t>Progress of RAS in Addressing Challenges Related to the Effectiveness of Organizational Arrangements (n=54)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B0BB" id="Text Box 50" o:spid="_x0000_s1034" type="#_x0000_t202" style="position:absolute;left:0;text-align:left;margin-left:-20.75pt;margin-top:7.5pt;width:545.35pt;height:4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" filled="f" stroked="f" strokeweight=".5pt">
                <v:textbox>
                  <w:txbxContent>
                    <w:p w:rsidR="00CE250D" w:rsidRPr="004867B7" w:rsidRDefault="00CE250D" w:rsidP="002D2EE4">
                      <w:pPr>
                        <w:jc w:val="center"/>
                        <w:rPr>
                          <w:b/>
                        </w:rPr>
                      </w:pPr>
                      <w:r w:rsidRPr="004867B7">
                        <w:rPr>
                          <w:b/>
                        </w:rPr>
                        <w:t xml:space="preserve">Figure </w:t>
                      </w:r>
                      <w:r>
                        <w:rPr>
                          <w:b/>
                        </w:rPr>
                        <w:t>iv</w:t>
                      </w:r>
                      <w:r w:rsidRPr="004867B7">
                        <w:rPr>
                          <w:b/>
                        </w:rPr>
                        <w:t xml:space="preserve">. </w:t>
                      </w:r>
                      <w:r>
                        <w:rPr>
                          <w:b/>
                        </w:rPr>
                        <w:t>Progress of RAS in Addressing Challenges Related to the Effectiveness of Organizational Arrangements (n=54)</w:t>
                      </w:r>
                    </w:p>
                  </w:txbxContent>
                </v:textbox>
              </v:shape>
            </w:pict>
          </mc:Fallback>
        </mc:AlternateContent>
      </w:r>
    </w:p>
    <w:p w14:paraId="3DFC7497" w14:textId="77777777" w:rsidR="00E51402" w:rsidRDefault="002D2EE4" w:rsidP="003C4CF0">
      <w:pPr>
        <w:rPr>
          <w:b/>
        </w:rPr>
      </w:pPr>
      <w:r w:rsidRPr="002D2EE4">
        <w:rPr>
          <w:noProof/>
        </w:rPr>
        <w:drawing>
          <wp:anchor distT="0" distB="0" distL="114300" distR="114300" simplePos="0" relativeHeight="251684862" behindDoc="1" locked="0" layoutInCell="1" allowOverlap="1" wp14:anchorId="02384C6D" wp14:editId="44D8938A">
            <wp:simplePos x="0" y="0"/>
            <wp:positionH relativeFrom="column">
              <wp:posOffset>712413</wp:posOffset>
            </wp:positionH>
            <wp:positionV relativeFrom="paragraph">
              <wp:posOffset>301350</wp:posOffset>
            </wp:positionV>
            <wp:extent cx="4892675" cy="3321050"/>
            <wp:effectExtent l="0" t="0" r="317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2675"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AC2F" w14:textId="77777777" w:rsidR="00E51402" w:rsidRDefault="00E51402" w:rsidP="003C4CF0">
      <w:pPr>
        <w:rPr>
          <w:b/>
        </w:rPr>
      </w:pPr>
    </w:p>
    <w:p w14:paraId="56074D0E" w14:textId="77777777" w:rsidR="002D2EE4" w:rsidRDefault="002D2EE4" w:rsidP="003C4CF0">
      <w:pPr>
        <w:rPr>
          <w:b/>
        </w:rPr>
      </w:pPr>
    </w:p>
    <w:p w14:paraId="712404F3" w14:textId="77777777" w:rsidR="002D2EE4" w:rsidRDefault="002D2EE4" w:rsidP="003C4CF0">
      <w:pPr>
        <w:rPr>
          <w:b/>
        </w:rPr>
      </w:pPr>
    </w:p>
    <w:p w14:paraId="0DDEC994" w14:textId="77777777" w:rsidR="002D2EE4" w:rsidRDefault="002D2EE4" w:rsidP="003C4CF0">
      <w:pPr>
        <w:rPr>
          <w:b/>
        </w:rPr>
      </w:pPr>
    </w:p>
    <w:p w14:paraId="36E7EA70" w14:textId="77777777" w:rsidR="002D2EE4" w:rsidRDefault="002D2EE4" w:rsidP="003C4CF0">
      <w:pPr>
        <w:rPr>
          <w:b/>
        </w:rPr>
      </w:pPr>
    </w:p>
    <w:p w14:paraId="7A19A2F3" w14:textId="77777777" w:rsidR="002D2EE4" w:rsidRDefault="002D2EE4" w:rsidP="003C4CF0">
      <w:pPr>
        <w:rPr>
          <w:b/>
        </w:rPr>
      </w:pPr>
    </w:p>
    <w:p w14:paraId="448D436E" w14:textId="77777777" w:rsidR="002D2EE4" w:rsidRDefault="002D2EE4" w:rsidP="003C4CF0">
      <w:pPr>
        <w:rPr>
          <w:b/>
        </w:rPr>
      </w:pPr>
    </w:p>
    <w:p w14:paraId="7A60B63D" w14:textId="77777777" w:rsidR="002D2EE4" w:rsidRDefault="002D2EE4" w:rsidP="003C4CF0">
      <w:pPr>
        <w:rPr>
          <w:b/>
        </w:rPr>
      </w:pPr>
    </w:p>
    <w:p w14:paraId="6B3C35D9" w14:textId="77777777" w:rsidR="002D2EE4" w:rsidRDefault="002D2EE4" w:rsidP="003C4CF0">
      <w:pPr>
        <w:rPr>
          <w:b/>
        </w:rPr>
      </w:pPr>
      <w:r>
        <w:rPr>
          <w:noProof/>
        </w:rPr>
        <mc:AlternateContent>
          <mc:Choice Requires="wps">
            <w:drawing>
              <wp:anchor distT="0" distB="0" distL="114300" distR="114300" simplePos="0" relativeHeight="251780096" behindDoc="0" locked="0" layoutInCell="1" allowOverlap="1" wp14:anchorId="43A0F9D7" wp14:editId="119D7C62">
                <wp:simplePos x="0" y="0"/>
                <wp:positionH relativeFrom="column">
                  <wp:posOffset>-66088</wp:posOffset>
                </wp:positionH>
                <wp:positionV relativeFrom="paragraph">
                  <wp:posOffset>273941</wp:posOffset>
                </wp:positionV>
                <wp:extent cx="6304915" cy="518614"/>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304915" cy="518614"/>
                        </a:xfrm>
                        <a:prstGeom prst="rect">
                          <a:avLst/>
                        </a:prstGeom>
                        <a:noFill/>
                        <a:ln w="6350">
                          <a:noFill/>
                        </a:ln>
                      </wps:spPr>
                      <wps:txbx>
                        <w:txbxContent>
                          <w:p w14:paraId="37BBB339" w14:textId="77777777" w:rsidR="00CE250D" w:rsidRPr="004D3394" w:rsidRDefault="00CE250D" w:rsidP="002D2EE4">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9619" id="Text Box 51" o:spid="_x0000_s1035" type="#_x0000_t202" style="position:absolute;margin-left:-5.2pt;margin-top:21.55pt;width:496.45pt;height:4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" filled="f" stroked="f" strokeweight=".5pt">
                <v:textbox>
                  <w:txbxContent>
                    <w:p w:rsidR="00CE250D" w:rsidRPr="004D3394" w:rsidRDefault="00CE250D" w:rsidP="002D2EE4">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v:textbox>
              </v:shape>
            </w:pict>
          </mc:Fallback>
        </mc:AlternateContent>
      </w:r>
    </w:p>
    <w:p w14:paraId="7FEAB10D" w14:textId="77777777" w:rsidR="002D2EE4" w:rsidRDefault="002D2EE4" w:rsidP="003C4CF0">
      <w:pPr>
        <w:rPr>
          <w:b/>
        </w:rPr>
      </w:pPr>
    </w:p>
    <w:p w14:paraId="69973D3A" w14:textId="77777777" w:rsidR="002D2EE4" w:rsidRDefault="002D2EE4" w:rsidP="003C4CF0">
      <w:pPr>
        <w:rPr>
          <w:b/>
        </w:rPr>
      </w:pPr>
    </w:p>
    <w:p w14:paraId="6A14BD7F" w14:textId="77777777" w:rsidR="00E51402" w:rsidRDefault="003C4CF0" w:rsidP="00E51402">
      <w:r w:rsidRPr="00B144EC">
        <w:rPr>
          <w:b/>
        </w:rPr>
        <w:lastRenderedPageBreak/>
        <w:t>Most of the RAS results related to the effectiveness of organizational arrangements focused on refining or reinventing administrative structure</w:t>
      </w:r>
      <w:r>
        <w:rPr>
          <w:b/>
        </w:rPr>
        <w:t>s</w:t>
      </w:r>
      <w:r w:rsidRPr="00B144EC">
        <w:rPr>
          <w:b/>
        </w:rPr>
        <w:t xml:space="preserve">, systems, and/or processes.  </w:t>
      </w:r>
      <w:r>
        <w:t xml:space="preserve">For example, establishing criteria for prioritizing unfair competition cases will allow the Romanian Competition Council to operate more efficiently in processing complaints about unfair commercial practices. Local municipalities such as Alba Iulia are using new analytical approaches and tools for a more efficient planning process, including pursuing inter-municipal planning with nearby cities and setting criteria for project selection and prioritization. Assistance to the Ministry of Education and Scientific Research included producing new regulations for organization and functioning to clarify roles, functions and responsibilities across the pre-university school system.  </w:t>
      </w:r>
      <w:r w:rsidR="009C5251">
        <w:t>Some examples of notable successes related to improving the effectiveness of organizational arrangements</w:t>
      </w:r>
      <w:r w:rsidR="00E51402">
        <w:t xml:space="preserve"> are in Table ii.  </w:t>
      </w:r>
    </w:p>
    <w:p w14:paraId="38B6B2C3" w14:textId="77777777" w:rsidR="00E51402" w:rsidRPr="00EE7B01" w:rsidRDefault="00E51402" w:rsidP="00E51402">
      <w:pPr>
        <w:spacing w:after="120"/>
        <w:jc w:val="center"/>
        <w:rPr>
          <w:b/>
        </w:rPr>
      </w:pPr>
      <w:r w:rsidRPr="00EE7B01">
        <w:rPr>
          <w:b/>
        </w:rPr>
        <w:t xml:space="preserve">Table </w:t>
      </w:r>
      <w:r>
        <w:rPr>
          <w:b/>
        </w:rPr>
        <w:t>ii</w:t>
      </w:r>
      <w:r w:rsidRPr="00EE7B01">
        <w:rPr>
          <w:b/>
        </w:rPr>
        <w:t>. Examples o</w:t>
      </w:r>
      <w:r>
        <w:rPr>
          <w:b/>
        </w:rPr>
        <w:t>f RAS Contributions for More Effective Organizational Arrangements</w:t>
      </w:r>
    </w:p>
    <w:tbl>
      <w:tblPr>
        <w:tblStyle w:val="GridTable4-Accent1"/>
        <w:tblW w:w="9355" w:type="dxa"/>
        <w:tblLook w:val="04A0" w:firstRow="1" w:lastRow="0" w:firstColumn="1" w:lastColumn="0" w:noHBand="0" w:noVBand="1"/>
      </w:tblPr>
      <w:tblGrid>
        <w:gridCol w:w="3235"/>
        <w:gridCol w:w="6120"/>
      </w:tblGrid>
      <w:tr w:rsidR="00E51402" w:rsidRPr="006C4A78" w14:paraId="29A99E27" w14:textId="77777777" w:rsidTr="00A615AB">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53F4C5D2" w14:textId="77777777" w:rsidR="00E51402" w:rsidRPr="006C4A78" w:rsidRDefault="00E51402" w:rsidP="00A615AB">
            <w:pPr>
              <w:jc w:val="center"/>
              <w:rPr>
                <w:sz w:val="22"/>
                <w:szCs w:val="22"/>
              </w:rPr>
            </w:pPr>
            <w:r w:rsidRPr="006C4A78">
              <w:rPr>
                <w:sz w:val="22"/>
                <w:szCs w:val="22"/>
              </w:rPr>
              <w:t>RAS Results*</w:t>
            </w:r>
          </w:p>
        </w:tc>
        <w:tc>
          <w:tcPr>
            <w:tcW w:w="6120" w:type="dxa"/>
            <w:vAlign w:val="center"/>
          </w:tcPr>
          <w:p w14:paraId="7055E11A" w14:textId="77777777" w:rsidR="00E51402" w:rsidRPr="006C4A78" w:rsidRDefault="00E51402" w:rsidP="00A615AB">
            <w:pPr>
              <w:jc w:val="center"/>
              <w:cnfStyle w:val="100000000000" w:firstRow="1" w:lastRow="0" w:firstColumn="0" w:lastColumn="0" w:oddVBand="0" w:evenVBand="0" w:oddHBand="0" w:evenHBand="0" w:firstRowFirstColumn="0" w:firstRowLastColumn="0" w:lastRowFirstColumn="0" w:lastRowLastColumn="0"/>
              <w:rPr>
                <w:sz w:val="22"/>
                <w:szCs w:val="22"/>
              </w:rPr>
            </w:pPr>
            <w:r w:rsidRPr="006C4A78">
              <w:rPr>
                <w:sz w:val="22"/>
                <w:szCs w:val="22"/>
              </w:rPr>
              <w:t>Effectiveness of RAS for Addressing Identified   Institutional Capacity Challenge</w:t>
            </w:r>
          </w:p>
        </w:tc>
      </w:tr>
      <w:tr w:rsidR="00E51402" w:rsidRPr="00F7494D" w14:paraId="2CC4B6B8" w14:textId="77777777" w:rsidTr="00A61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B2513CF" w14:textId="77777777" w:rsidR="00E51402" w:rsidRPr="00F7494D" w:rsidRDefault="00E51402" w:rsidP="00A615AB">
            <w:pPr>
              <w:rPr>
                <w:b w:val="0"/>
                <w:sz w:val="20"/>
                <w:szCs w:val="20"/>
              </w:rPr>
            </w:pPr>
            <w:r w:rsidRPr="003B7BB5">
              <w:rPr>
                <w:i/>
                <w:sz w:val="20"/>
                <w:szCs w:val="20"/>
              </w:rPr>
              <w:t>Strategic Planning for the Agricultural Administration</w:t>
            </w:r>
            <w:r>
              <w:rPr>
                <w:b w:val="0"/>
                <w:sz w:val="20"/>
                <w:szCs w:val="20"/>
              </w:rPr>
              <w:t>—developed institutional strategic management plan and ICT prototype to support strategic planning</w:t>
            </w:r>
          </w:p>
        </w:tc>
        <w:tc>
          <w:tcPr>
            <w:tcW w:w="6120" w:type="dxa"/>
          </w:tcPr>
          <w:p w14:paraId="0875DDA5" w14:textId="77777777" w:rsidR="00E51402" w:rsidRPr="00F7494D" w:rsidRDefault="00E51402" w:rsidP="00A615AB">
            <w:pPr>
              <w:spacing w:after="60"/>
              <w:cnfStyle w:val="000000100000" w:firstRow="0" w:lastRow="0" w:firstColumn="0" w:lastColumn="0" w:oddVBand="0" w:evenVBand="0" w:oddHBand="1" w:evenHBand="0" w:firstRowFirstColumn="0" w:firstRowLastColumn="0" w:lastRowFirstColumn="0" w:lastRowLastColumn="0"/>
              <w:rPr>
                <w:b/>
                <w:sz w:val="20"/>
                <w:szCs w:val="20"/>
              </w:rPr>
            </w:pPr>
            <w:r>
              <w:rPr>
                <w:b/>
                <w:i/>
                <w:sz w:val="20"/>
                <w:szCs w:val="20"/>
              </w:rPr>
              <w:t>Capacity change emerging</w:t>
            </w:r>
            <w:r>
              <w:rPr>
                <w:b/>
                <w:sz w:val="20"/>
                <w:szCs w:val="20"/>
              </w:rPr>
              <w:t>--</w:t>
            </w:r>
            <w:r w:rsidRPr="00C6573C">
              <w:rPr>
                <w:sz w:val="20"/>
                <w:szCs w:val="20"/>
              </w:rPr>
              <w:t xml:space="preserve"> Institutional Strategic Management Plan (2014-2017)</w:t>
            </w:r>
            <w:r>
              <w:rPr>
                <w:sz w:val="20"/>
                <w:szCs w:val="20"/>
              </w:rPr>
              <w:t xml:space="preserve"> included</w:t>
            </w:r>
            <w:r w:rsidRPr="00C6573C">
              <w:rPr>
                <w:sz w:val="20"/>
                <w:szCs w:val="20"/>
              </w:rPr>
              <w:t xml:space="preserve"> programs, measures and budgets and a performance assessment framework. An ICT prototype was designed to track progress against targets.  Feasibility studies on paying agencies and the decentralization of the ARD administration provided information on public administration reform options reported to be highly valued by the client.</w:t>
            </w:r>
          </w:p>
        </w:tc>
      </w:tr>
      <w:tr w:rsidR="00E51402" w:rsidRPr="00F7494D" w14:paraId="4FEAA480" w14:textId="77777777" w:rsidTr="00A615AB">
        <w:trPr>
          <w:trHeight w:val="1439"/>
        </w:trPr>
        <w:tc>
          <w:tcPr>
            <w:cnfStyle w:val="001000000000" w:firstRow="0" w:lastRow="0" w:firstColumn="1" w:lastColumn="0" w:oddVBand="0" w:evenVBand="0" w:oddHBand="0" w:evenHBand="0" w:firstRowFirstColumn="0" w:firstRowLastColumn="0" w:lastRowFirstColumn="0" w:lastRowLastColumn="0"/>
            <w:tcW w:w="0" w:type="dxa"/>
          </w:tcPr>
          <w:p w14:paraId="11A27807" w14:textId="77777777" w:rsidR="00E51402" w:rsidRPr="00F7494D" w:rsidRDefault="00E51402" w:rsidP="00A615AB">
            <w:pPr>
              <w:rPr>
                <w:b w:val="0"/>
                <w:sz w:val="20"/>
                <w:szCs w:val="20"/>
              </w:rPr>
            </w:pPr>
            <w:r w:rsidRPr="003B7BB5">
              <w:rPr>
                <w:i/>
                <w:sz w:val="20"/>
                <w:szCs w:val="20"/>
              </w:rPr>
              <w:t>Assistance to the Ministry of Education and Scientific Research to Develop Administrative Capacity</w:t>
            </w:r>
            <w:r>
              <w:rPr>
                <w:b w:val="0"/>
                <w:sz w:val="20"/>
                <w:szCs w:val="20"/>
              </w:rPr>
              <w:t>—designed pilot and operational procedures for the delegation of authority</w:t>
            </w:r>
          </w:p>
        </w:tc>
        <w:tc>
          <w:tcPr>
            <w:tcW w:w="0" w:type="dxa"/>
          </w:tcPr>
          <w:p w14:paraId="20E36D73" w14:textId="77777777" w:rsidR="00E51402" w:rsidRPr="00883202" w:rsidRDefault="00E51402" w:rsidP="00A615AB">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Pr>
                <w:b/>
                <w:sz w:val="20"/>
                <w:szCs w:val="20"/>
              </w:rPr>
              <w:t>—</w:t>
            </w:r>
            <w:r>
              <w:rPr>
                <w:sz w:val="20"/>
                <w:szCs w:val="20"/>
              </w:rPr>
              <w:t xml:space="preserve">Pilot showed promising results for freeing management up from time-consuming administrative tasks, and client stakeholders confirmed that the exercise was valuable, with clear documentation and templates to guide delegation and decision-making.  The extent to which the delegation model would be rolled out and implemented was not clear given the political transition.  </w:t>
            </w:r>
          </w:p>
        </w:tc>
      </w:tr>
      <w:tr w:rsidR="00E51402" w:rsidRPr="00F7494D" w14:paraId="5529C976" w14:textId="77777777" w:rsidTr="00A615AB">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235" w:type="dxa"/>
          </w:tcPr>
          <w:p w14:paraId="77B5A687" w14:textId="77777777" w:rsidR="00E51402" w:rsidRPr="00F7494D" w:rsidRDefault="00E51402" w:rsidP="00A615AB">
            <w:pPr>
              <w:rPr>
                <w:b w:val="0"/>
                <w:sz w:val="20"/>
                <w:szCs w:val="20"/>
              </w:rPr>
            </w:pPr>
            <w:r w:rsidRPr="003B7BB5">
              <w:rPr>
                <w:i/>
                <w:sz w:val="20"/>
                <w:szCs w:val="20"/>
              </w:rPr>
              <w:t>Strengthening Institutional Capacity in Fiscal Policy Formulation</w:t>
            </w:r>
            <w:r>
              <w:rPr>
                <w:b w:val="0"/>
                <w:sz w:val="20"/>
                <w:szCs w:val="20"/>
              </w:rPr>
              <w:t xml:space="preserve">—Provided new knowledge and skills for the Ministry of Public Finance (MoPF) and tax agency officials </w:t>
            </w:r>
          </w:p>
        </w:tc>
        <w:tc>
          <w:tcPr>
            <w:tcW w:w="6120" w:type="dxa"/>
          </w:tcPr>
          <w:p w14:paraId="0EC275B1" w14:textId="77777777" w:rsidR="00E51402" w:rsidRPr="0013503C" w:rsidRDefault="00E51402" w:rsidP="00A615AB">
            <w:pPr>
              <w:spacing w:after="6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Pr>
                <w:b/>
                <w:sz w:val="20"/>
                <w:szCs w:val="20"/>
              </w:rPr>
              <w:t>—</w:t>
            </w:r>
            <w:r>
              <w:rPr>
                <w:sz w:val="20"/>
                <w:szCs w:val="20"/>
              </w:rPr>
              <w:t xml:space="preserve">Officials at the MoPF and at the National Agency for Fiscal Administration became more effective in their roles by using reports on property taxation, oil and gas taxation, natural resources (oil) taxation and VAT law to amend the tax policy framework in line with international best practice.  More time must elapse to assess the effects of these changes.   </w:t>
            </w:r>
          </w:p>
        </w:tc>
      </w:tr>
      <w:tr w:rsidR="00E51402" w:rsidRPr="00F7494D" w14:paraId="665BC13A" w14:textId="77777777" w:rsidTr="00A615AB">
        <w:tc>
          <w:tcPr>
            <w:cnfStyle w:val="001000000000" w:firstRow="0" w:lastRow="0" w:firstColumn="1" w:lastColumn="0" w:oddVBand="0" w:evenVBand="0" w:oddHBand="0" w:evenHBand="0" w:firstRowFirstColumn="0" w:firstRowLastColumn="0" w:lastRowFirstColumn="0" w:lastRowLastColumn="0"/>
            <w:tcW w:w="3235" w:type="dxa"/>
          </w:tcPr>
          <w:p w14:paraId="3F229C9E" w14:textId="77777777" w:rsidR="00E51402" w:rsidRPr="00F7494D" w:rsidRDefault="00E51402" w:rsidP="00A615AB">
            <w:pPr>
              <w:rPr>
                <w:b w:val="0"/>
                <w:sz w:val="20"/>
                <w:szCs w:val="20"/>
              </w:rPr>
            </w:pPr>
            <w:r w:rsidRPr="003B7BB5">
              <w:rPr>
                <w:i/>
                <w:sz w:val="20"/>
                <w:szCs w:val="20"/>
              </w:rPr>
              <w:t>Support for the National Strategy on the Digital Agenda</w:t>
            </w:r>
            <w:r>
              <w:rPr>
                <w:b w:val="0"/>
                <w:sz w:val="20"/>
                <w:szCs w:val="20"/>
              </w:rPr>
              <w:t xml:space="preserve">—Developed a tool to map village typology to determine appropriate PPP model.   </w:t>
            </w:r>
          </w:p>
        </w:tc>
        <w:tc>
          <w:tcPr>
            <w:tcW w:w="6120" w:type="dxa"/>
          </w:tcPr>
          <w:p w14:paraId="2DDF30B1" w14:textId="77777777" w:rsidR="00E51402" w:rsidRPr="00F7494D" w:rsidRDefault="00E51402" w:rsidP="00A615AB">
            <w:pPr>
              <w:spacing w:after="60"/>
              <w:cnfStyle w:val="000000000000" w:firstRow="0" w:lastRow="0" w:firstColumn="0" w:lastColumn="0" w:oddVBand="0" w:evenVBand="0" w:oddHBand="0" w:evenHBand="0" w:firstRowFirstColumn="0" w:firstRowLastColumn="0" w:lastRowFirstColumn="0" w:lastRowLastColumn="0"/>
              <w:rPr>
                <w:b/>
                <w:sz w:val="20"/>
                <w:szCs w:val="20"/>
              </w:rPr>
            </w:pPr>
            <w:r>
              <w:rPr>
                <w:b/>
                <w:i/>
                <w:sz w:val="20"/>
                <w:szCs w:val="20"/>
              </w:rPr>
              <w:t>Capacity change emerging</w:t>
            </w:r>
            <w:r>
              <w:rPr>
                <w:b/>
                <w:sz w:val="20"/>
                <w:szCs w:val="20"/>
              </w:rPr>
              <w:t>—</w:t>
            </w:r>
            <w:r>
              <w:rPr>
                <w:sz w:val="20"/>
                <w:szCs w:val="20"/>
              </w:rPr>
              <w:t>The mapping tool enables</w:t>
            </w:r>
            <w:r w:rsidRPr="003832BF">
              <w:rPr>
                <w:sz w:val="20"/>
                <w:szCs w:val="20"/>
              </w:rPr>
              <w:t xml:space="preserve"> the Ministry of Information Society</w:t>
            </w:r>
            <w:r>
              <w:rPr>
                <w:sz w:val="20"/>
                <w:szCs w:val="20"/>
              </w:rPr>
              <w:t xml:space="preserve"> (MIS)</w:t>
            </w:r>
            <w:r w:rsidRPr="003832BF">
              <w:rPr>
                <w:sz w:val="20"/>
                <w:szCs w:val="20"/>
              </w:rPr>
              <w:t xml:space="preserve"> </w:t>
            </w:r>
            <w:r>
              <w:rPr>
                <w:sz w:val="20"/>
                <w:szCs w:val="20"/>
              </w:rPr>
              <w:t>to design tailored solutions for broadband supply and demand depending on the community profile.  More time is needed to assess how effectively MIS is using the tool.</w:t>
            </w:r>
          </w:p>
        </w:tc>
      </w:tr>
      <w:tr w:rsidR="00E51402" w:rsidRPr="00F7494D" w14:paraId="3DEE13F4" w14:textId="77777777" w:rsidTr="00A61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910C07C" w14:textId="77777777" w:rsidR="00E51402" w:rsidRPr="00F7494D" w:rsidRDefault="00E51402" w:rsidP="00A615AB">
            <w:pPr>
              <w:rPr>
                <w:b w:val="0"/>
                <w:sz w:val="20"/>
                <w:szCs w:val="20"/>
              </w:rPr>
            </w:pPr>
            <w:r w:rsidRPr="003B7BB5">
              <w:rPr>
                <w:i/>
                <w:sz w:val="20"/>
                <w:szCs w:val="20"/>
              </w:rPr>
              <w:t>Assistance to the Romanian Competition Council</w:t>
            </w:r>
            <w:r>
              <w:rPr>
                <w:b w:val="0"/>
                <w:sz w:val="20"/>
                <w:szCs w:val="20"/>
              </w:rPr>
              <w:t>—Informed changes in the unfair competition law to clarify the RCC’s role and improve operational efficiency</w:t>
            </w:r>
          </w:p>
        </w:tc>
        <w:tc>
          <w:tcPr>
            <w:tcW w:w="6120" w:type="dxa"/>
          </w:tcPr>
          <w:p w14:paraId="42B53CE6" w14:textId="77777777" w:rsidR="00E51402" w:rsidRPr="00F7494D" w:rsidRDefault="00E51402" w:rsidP="00A615AB">
            <w:pPr>
              <w:cnfStyle w:val="000000100000" w:firstRow="0" w:lastRow="0" w:firstColumn="0" w:lastColumn="0" w:oddVBand="0" w:evenVBand="0" w:oddHBand="1" w:evenHBand="0" w:firstRowFirstColumn="0" w:firstRowLastColumn="0" w:lastRowFirstColumn="0" w:lastRowLastColumn="0"/>
              <w:rPr>
                <w:b/>
                <w:sz w:val="20"/>
                <w:szCs w:val="20"/>
              </w:rPr>
            </w:pPr>
            <w:r>
              <w:rPr>
                <w:b/>
                <w:i/>
                <w:sz w:val="20"/>
                <w:szCs w:val="20"/>
              </w:rPr>
              <w:t>Capacity change emerging</w:t>
            </w:r>
            <w:r>
              <w:rPr>
                <w:b/>
                <w:sz w:val="20"/>
                <w:szCs w:val="20"/>
              </w:rPr>
              <w:t>—</w:t>
            </w:r>
            <w:r w:rsidRPr="00C6573C">
              <w:rPr>
                <w:sz w:val="20"/>
                <w:szCs w:val="20"/>
              </w:rPr>
              <w:t xml:space="preserve"> Criteria for prioritizing unfair competition cases have been established, and the RCC will process complaints received from individuals or legal entities only to the extent that they provide evidence about the possible unfair commercial practice, the legitimate interest, and the risk of damages.  </w:t>
            </w:r>
          </w:p>
        </w:tc>
      </w:tr>
    </w:tbl>
    <w:p w14:paraId="71804DA8" w14:textId="77777777" w:rsidR="00E51402" w:rsidRDefault="00E51402" w:rsidP="00E51402">
      <w:pPr>
        <w:rPr>
          <w:sz w:val="20"/>
          <w:szCs w:val="20"/>
        </w:rPr>
      </w:pPr>
      <w:r w:rsidRPr="00F7494D">
        <w:rPr>
          <w:sz w:val="20"/>
          <w:szCs w:val="20"/>
        </w:rPr>
        <w:t xml:space="preserve">* </w:t>
      </w:r>
      <w:r>
        <w:rPr>
          <w:sz w:val="20"/>
          <w:szCs w:val="20"/>
        </w:rPr>
        <w:t>Selected e</w:t>
      </w:r>
      <w:r w:rsidRPr="00F7494D">
        <w:rPr>
          <w:sz w:val="20"/>
          <w:szCs w:val="20"/>
        </w:rPr>
        <w:t>xamples are illustrative and do not reflect all results for an individual RAS or for the portfolio.</w:t>
      </w:r>
    </w:p>
    <w:p w14:paraId="623013F3" w14:textId="77777777" w:rsidR="00CB58BE" w:rsidRDefault="00B0439E" w:rsidP="00CB58BE">
      <w:r w:rsidRPr="00CA5B21">
        <w:rPr>
          <w:b/>
        </w:rPr>
        <w:t>ICT-based tools developed by RAS teams</w:t>
      </w:r>
      <w:r>
        <w:rPr>
          <w:b/>
        </w:rPr>
        <w:t xml:space="preserve"> contributed to </w:t>
      </w:r>
      <w:r w:rsidR="00CB58BE" w:rsidRPr="00CA5B21">
        <w:rPr>
          <w:b/>
        </w:rPr>
        <w:t xml:space="preserve">improved processes </w:t>
      </w:r>
      <w:r>
        <w:rPr>
          <w:b/>
        </w:rPr>
        <w:t xml:space="preserve">documented at the organizational level.  </w:t>
      </w:r>
      <w:r>
        <w:t xml:space="preserve">Of the 14 instances where ICT solutions were designed to address institutional capacity constraints, half (7) </w:t>
      </w:r>
      <w:r w:rsidR="003337AF">
        <w:t xml:space="preserve">contributed </w:t>
      </w:r>
      <w:r w:rsidR="00D449B1">
        <w:t>“knowledge used” or “capacity change emerging</w:t>
      </w:r>
      <w:r w:rsidR="003337AF">
        <w:t>.</w:t>
      </w:r>
      <w:r w:rsidR="00D449B1">
        <w:t>”</w:t>
      </w:r>
      <w:r w:rsidR="003337AF">
        <w:t xml:space="preserve"> </w:t>
      </w:r>
      <w:r w:rsidR="00CB58BE">
        <w:t xml:space="preserve">An ICT prototype for institutional strategic planning and performance assessment developed for the Ministry of Agriculture and Rural Development is expected to be adapted and used by other ministries to strengthen their strategic planning functions.  An online monitoring and </w:t>
      </w:r>
      <w:r w:rsidR="00CB58BE">
        <w:lastRenderedPageBreak/>
        <w:t xml:space="preserve">evaluation platform with a performance dashboard is being used by the Ministry of Information Society for evidence-based decision-making.  Assistance to the Romanian Competition Council resulted in automation of the mergers process for improved operational efficiency.  </w:t>
      </w:r>
    </w:p>
    <w:p w14:paraId="697A3D19" w14:textId="77777777" w:rsidR="00C22EE8" w:rsidRDefault="00C22EE8" w:rsidP="00C22EE8">
      <w:r w:rsidRPr="00682372">
        <w:rPr>
          <w:b/>
        </w:rPr>
        <w:t xml:space="preserve">Training activities </w:t>
      </w:r>
      <w:r>
        <w:rPr>
          <w:b/>
        </w:rPr>
        <w:t xml:space="preserve">alone were generally not adequate for building </w:t>
      </w:r>
      <w:r w:rsidRPr="00682372">
        <w:rPr>
          <w:b/>
        </w:rPr>
        <w:t xml:space="preserve">technical </w:t>
      </w:r>
      <w:r>
        <w:rPr>
          <w:b/>
        </w:rPr>
        <w:t xml:space="preserve">capacity in public sector units.  </w:t>
      </w:r>
      <w:r>
        <w:t xml:space="preserve">For example, the RAS for strengthening debt management included training on cash management and liability operations, with participants demonstrating increased knowledge as a short-term outcome.  However, the RAS team observed that an internal reorganization was needed within the General Directorate of the Treasury and Public Debt in order for the staff to apply the new skills as intended. Other RAS training exercises were also expected to have a limited effect without additional follow-on support, such as for monitoring the implementation of new national strategies in the education sector, implementing a new methodology for managing public private partnerships in the transport sector, and applying promising new sectoral analysis tools for climate-related decision-making in the energy, transport, urban, and water sectors.  </w:t>
      </w:r>
    </w:p>
    <w:p w14:paraId="1186D089" w14:textId="77777777" w:rsidR="00B3647B" w:rsidRDefault="00B3647B" w:rsidP="00A84F29">
      <w:pPr>
        <w:pStyle w:val="Heading4"/>
      </w:pPr>
      <w:r>
        <w:t>Strength of Stakeholder Ownership</w:t>
      </w:r>
    </w:p>
    <w:p w14:paraId="7BFAD32F" w14:textId="77777777" w:rsidR="00C22EE8" w:rsidRDefault="00C22EE8" w:rsidP="00C22EE8">
      <w:pPr>
        <w:spacing w:after="0"/>
      </w:pPr>
      <w:r w:rsidRPr="00D9583E">
        <w:rPr>
          <w:b/>
          <w:bCs/>
        </w:rPr>
        <w:t>RAS agreements</w:t>
      </w:r>
      <w:r w:rsidR="003B62E9">
        <w:rPr>
          <w:b/>
          <w:bCs/>
        </w:rPr>
        <w:t xml:space="preserve"> implemented between 2012 and 2015</w:t>
      </w:r>
      <w:r w:rsidRPr="00D9583E">
        <w:rPr>
          <w:b/>
          <w:bCs/>
        </w:rPr>
        <w:t xml:space="preserve"> tend</w:t>
      </w:r>
      <w:r w:rsidR="003B62E9">
        <w:rPr>
          <w:b/>
          <w:bCs/>
        </w:rPr>
        <w:t>ed</w:t>
      </w:r>
      <w:r w:rsidRPr="00D9583E">
        <w:rPr>
          <w:b/>
          <w:bCs/>
        </w:rPr>
        <w:t xml:space="preserve"> to focus on the supply side.</w:t>
      </w:r>
      <w:r>
        <w:t xml:space="preserve">  GoR requests for technical assistance were typically for help developing laws and strategies or strengthening the administrative or technical capacity of an organization.  However, these efforts had limited success in cases where there was inadequate stakeholder buy-in and commitment for participating in the process and implementing the recommendations, suggesting that more attention should be paid to the demand side during RAS design.    </w:t>
      </w:r>
    </w:p>
    <w:p w14:paraId="6084B3D9" w14:textId="77777777" w:rsidR="000A5435" w:rsidRDefault="000A5435" w:rsidP="00C22EE8">
      <w:pPr>
        <w:spacing w:after="0"/>
      </w:pPr>
    </w:p>
    <w:p w14:paraId="5DF47CBF" w14:textId="77777777" w:rsidR="000A5435" w:rsidRDefault="000A5435" w:rsidP="000A5435">
      <w:pPr>
        <w:spacing w:after="0"/>
      </w:pPr>
      <w:r>
        <w:rPr>
          <w:b/>
        </w:rPr>
        <w:t>Only eight</w:t>
      </w:r>
      <w:r w:rsidRPr="00F816A5">
        <w:rPr>
          <w:b/>
        </w:rPr>
        <w:t xml:space="preserve"> RAS engagements included design elements to strengthen stakeholder ownership.</w:t>
      </w:r>
      <w:r>
        <w:t xml:space="preserve">  These institutional capacity results on the demand side included increasing the commitment of leaders to the achievement of a development goal, improving the transparency of information, increasing stakeholders’ demand for accountability from service providers, and changing widespread practices.  </w:t>
      </w:r>
      <w:r w:rsidR="00793B35">
        <w:t xml:space="preserve">The progress for addressing ten </w:t>
      </w:r>
      <w:r w:rsidR="00CA08CC">
        <w:t xml:space="preserve">challenges </w:t>
      </w:r>
      <w:r>
        <w:t xml:space="preserve">are shown in Figure v.  </w:t>
      </w:r>
    </w:p>
    <w:p w14:paraId="0762A154" w14:textId="77777777" w:rsidR="009D7320" w:rsidRDefault="009D7320" w:rsidP="00C22EE8">
      <w:pPr>
        <w:spacing w:after="0"/>
        <w:rPr>
          <w:b/>
          <w:highlight w:val="yellow"/>
        </w:rPr>
      </w:pPr>
    </w:p>
    <w:p w14:paraId="6DD3C33E" w14:textId="77777777" w:rsidR="00ED0F10" w:rsidRDefault="00EB0E9E" w:rsidP="00C22EE8">
      <w:pPr>
        <w:spacing w:after="0"/>
      </w:pPr>
      <w:r>
        <w:rPr>
          <w:noProof/>
        </w:rPr>
        <mc:AlternateContent>
          <mc:Choice Requires="wps">
            <w:drawing>
              <wp:anchor distT="0" distB="0" distL="114300" distR="114300" simplePos="0" relativeHeight="251783168" behindDoc="0" locked="0" layoutInCell="1" allowOverlap="1" wp14:anchorId="61B975D2" wp14:editId="22E9D84D">
                <wp:simplePos x="0" y="0"/>
                <wp:positionH relativeFrom="column">
                  <wp:posOffset>-31390</wp:posOffset>
                </wp:positionH>
                <wp:positionV relativeFrom="paragraph">
                  <wp:posOffset>84967</wp:posOffset>
                </wp:positionV>
                <wp:extent cx="6045958" cy="51861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045958" cy="518615"/>
                        </a:xfrm>
                        <a:prstGeom prst="rect">
                          <a:avLst/>
                        </a:prstGeom>
                        <a:noFill/>
                        <a:ln w="6350">
                          <a:noFill/>
                        </a:ln>
                      </wps:spPr>
                      <wps:txbx>
                        <w:txbxContent>
                          <w:p w14:paraId="7DCA939E" w14:textId="77777777" w:rsidR="00CE250D" w:rsidRPr="004867B7" w:rsidRDefault="00CE250D" w:rsidP="00EB0E9E">
                            <w:pPr>
                              <w:jc w:val="center"/>
                              <w:rPr>
                                <w:b/>
                              </w:rPr>
                            </w:pPr>
                            <w:r w:rsidRPr="004867B7">
                              <w:rPr>
                                <w:b/>
                              </w:rPr>
                              <w:t xml:space="preserve">Figure </w:t>
                            </w:r>
                            <w:r>
                              <w:rPr>
                                <w:b/>
                              </w:rPr>
                              <w:t>v</w:t>
                            </w:r>
                            <w:r w:rsidRPr="004867B7">
                              <w:rPr>
                                <w:b/>
                              </w:rPr>
                              <w:t xml:space="preserve">. </w:t>
                            </w:r>
                            <w:r>
                              <w:rPr>
                                <w:b/>
                              </w:rPr>
                              <w:t>Progress of RAS in Addressing Challenges Related to the Strength of Stakeholder Ownership (n=10)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9F55" id="Text Box 54" o:spid="_x0000_s1036" type="#_x0000_t202" style="position:absolute;margin-left:-2.45pt;margin-top:6.7pt;width:476.05pt;height:4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" filled="f" stroked="f" strokeweight=".5pt">
                <v:textbox>
                  <w:txbxContent>
                    <w:p w:rsidR="00CE250D" w:rsidRPr="004867B7" w:rsidRDefault="00CE250D" w:rsidP="00EB0E9E">
                      <w:pPr>
                        <w:jc w:val="center"/>
                        <w:rPr>
                          <w:b/>
                        </w:rPr>
                      </w:pPr>
                      <w:r w:rsidRPr="004867B7">
                        <w:rPr>
                          <w:b/>
                        </w:rPr>
                        <w:t xml:space="preserve">Figure </w:t>
                      </w:r>
                      <w:r>
                        <w:rPr>
                          <w:b/>
                        </w:rPr>
                        <w:t>v</w:t>
                      </w:r>
                      <w:r w:rsidRPr="004867B7">
                        <w:rPr>
                          <w:b/>
                        </w:rPr>
                        <w:t xml:space="preserve">. </w:t>
                      </w:r>
                      <w:r>
                        <w:rPr>
                          <w:b/>
                        </w:rPr>
                        <w:t>Progress of RAS in Addressing Challenges Related to the Strength of Stakeholder Ownership (n=10)</w:t>
                      </w:r>
                    </w:p>
                  </w:txbxContent>
                </v:textbox>
              </v:shape>
            </w:pict>
          </mc:Fallback>
        </mc:AlternateContent>
      </w:r>
      <w:r w:rsidRPr="00EB0E9E">
        <w:rPr>
          <w:noProof/>
        </w:rPr>
        <w:drawing>
          <wp:anchor distT="0" distB="0" distL="114300" distR="114300" simplePos="0" relativeHeight="251781120" behindDoc="0" locked="0" layoutInCell="1" allowOverlap="1" wp14:anchorId="001BC1BE" wp14:editId="43E4393D">
            <wp:simplePos x="0" y="0"/>
            <wp:positionH relativeFrom="column">
              <wp:posOffset>2730</wp:posOffset>
            </wp:positionH>
            <wp:positionV relativeFrom="paragraph">
              <wp:posOffset>-3061</wp:posOffset>
            </wp:positionV>
            <wp:extent cx="5500047" cy="3420092"/>
            <wp:effectExtent l="0" t="0" r="571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047" cy="3420092"/>
                    </a:xfrm>
                    <a:prstGeom prst="rect">
                      <a:avLst/>
                    </a:prstGeom>
                    <a:noFill/>
                    <a:ln>
                      <a:noFill/>
                    </a:ln>
                  </pic:spPr>
                </pic:pic>
              </a:graphicData>
            </a:graphic>
          </wp:anchor>
        </w:drawing>
      </w:r>
    </w:p>
    <w:p w14:paraId="6FF61669" w14:textId="77777777" w:rsidR="002D6E13" w:rsidRDefault="002D6E13" w:rsidP="00C22EE8">
      <w:pPr>
        <w:spacing w:after="0"/>
        <w:rPr>
          <w:b/>
        </w:rPr>
      </w:pPr>
    </w:p>
    <w:p w14:paraId="4EC6A1C5" w14:textId="77777777" w:rsidR="002D6E13" w:rsidRDefault="002D6E13" w:rsidP="00C22EE8">
      <w:pPr>
        <w:spacing w:after="0"/>
        <w:rPr>
          <w:b/>
        </w:rPr>
      </w:pPr>
    </w:p>
    <w:p w14:paraId="3538E480" w14:textId="77777777" w:rsidR="00EB0E9E" w:rsidRDefault="00EB0E9E" w:rsidP="00C22EE8">
      <w:pPr>
        <w:spacing w:after="0"/>
        <w:rPr>
          <w:b/>
        </w:rPr>
      </w:pPr>
    </w:p>
    <w:p w14:paraId="62A2C57C" w14:textId="77777777" w:rsidR="00EB0E9E" w:rsidRDefault="00EB0E9E" w:rsidP="00C22EE8">
      <w:pPr>
        <w:spacing w:after="0"/>
        <w:rPr>
          <w:b/>
        </w:rPr>
      </w:pPr>
    </w:p>
    <w:p w14:paraId="197F0EB9" w14:textId="77777777" w:rsidR="00EB0E9E" w:rsidRDefault="00EB0E9E" w:rsidP="00C22EE8">
      <w:pPr>
        <w:spacing w:after="0"/>
        <w:rPr>
          <w:b/>
        </w:rPr>
      </w:pPr>
    </w:p>
    <w:p w14:paraId="3A649F88" w14:textId="77777777" w:rsidR="00EB0E9E" w:rsidRDefault="00EB0E9E" w:rsidP="00C22EE8">
      <w:pPr>
        <w:spacing w:after="0"/>
        <w:rPr>
          <w:b/>
        </w:rPr>
      </w:pPr>
    </w:p>
    <w:p w14:paraId="4148F375" w14:textId="77777777" w:rsidR="00EB0E9E" w:rsidRDefault="00EB0E9E" w:rsidP="00C22EE8">
      <w:pPr>
        <w:spacing w:after="0"/>
        <w:rPr>
          <w:b/>
        </w:rPr>
      </w:pPr>
    </w:p>
    <w:p w14:paraId="26B09B2F" w14:textId="77777777" w:rsidR="00EB0E9E" w:rsidRDefault="00EB0E9E" w:rsidP="00C22EE8">
      <w:pPr>
        <w:spacing w:after="0"/>
        <w:rPr>
          <w:b/>
        </w:rPr>
      </w:pPr>
    </w:p>
    <w:p w14:paraId="603E1F15" w14:textId="77777777" w:rsidR="00EB0E9E" w:rsidRDefault="00EB0E9E" w:rsidP="00C22EE8">
      <w:pPr>
        <w:spacing w:after="0"/>
        <w:rPr>
          <w:b/>
        </w:rPr>
      </w:pPr>
    </w:p>
    <w:p w14:paraId="4A3B4DA2" w14:textId="77777777" w:rsidR="00EB0E9E" w:rsidRDefault="00EB0E9E" w:rsidP="00C22EE8">
      <w:pPr>
        <w:spacing w:after="0"/>
        <w:rPr>
          <w:b/>
        </w:rPr>
      </w:pPr>
    </w:p>
    <w:p w14:paraId="601E13FF" w14:textId="77777777" w:rsidR="00EB0E9E" w:rsidRDefault="00EB0E9E" w:rsidP="00C22EE8">
      <w:pPr>
        <w:spacing w:after="0"/>
        <w:rPr>
          <w:b/>
        </w:rPr>
      </w:pPr>
    </w:p>
    <w:p w14:paraId="7CF1F6CC" w14:textId="77777777" w:rsidR="00EB0E9E" w:rsidRDefault="00EB0E9E" w:rsidP="00C22EE8">
      <w:pPr>
        <w:spacing w:after="0"/>
        <w:rPr>
          <w:b/>
        </w:rPr>
      </w:pPr>
    </w:p>
    <w:p w14:paraId="6995F627" w14:textId="77777777" w:rsidR="00EB0E9E" w:rsidRDefault="00EB0E9E" w:rsidP="00C22EE8">
      <w:pPr>
        <w:spacing w:after="0"/>
        <w:rPr>
          <w:b/>
        </w:rPr>
      </w:pPr>
    </w:p>
    <w:p w14:paraId="391134B9" w14:textId="77777777" w:rsidR="00EB0E9E" w:rsidRDefault="00EB0E9E" w:rsidP="00C22EE8">
      <w:pPr>
        <w:spacing w:after="0"/>
        <w:rPr>
          <w:b/>
        </w:rPr>
      </w:pPr>
    </w:p>
    <w:p w14:paraId="64206F07" w14:textId="77777777" w:rsidR="00EB0E9E" w:rsidRDefault="00EB0E9E" w:rsidP="00C22EE8">
      <w:pPr>
        <w:spacing w:after="0"/>
        <w:rPr>
          <w:b/>
        </w:rPr>
      </w:pPr>
      <w:r>
        <w:rPr>
          <w:noProof/>
        </w:rPr>
        <mc:AlternateContent>
          <mc:Choice Requires="wps">
            <w:drawing>
              <wp:anchor distT="0" distB="0" distL="114300" distR="114300" simplePos="0" relativeHeight="251785216" behindDoc="0" locked="0" layoutInCell="1" allowOverlap="1" wp14:anchorId="2574C13D" wp14:editId="0B260E7D">
                <wp:simplePos x="0" y="0"/>
                <wp:positionH relativeFrom="column">
                  <wp:posOffset>-202176</wp:posOffset>
                </wp:positionH>
                <wp:positionV relativeFrom="paragraph">
                  <wp:posOffset>125408</wp:posOffset>
                </wp:positionV>
                <wp:extent cx="6304915" cy="51861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304915" cy="518614"/>
                        </a:xfrm>
                        <a:prstGeom prst="rect">
                          <a:avLst/>
                        </a:prstGeom>
                        <a:noFill/>
                        <a:ln w="6350">
                          <a:noFill/>
                        </a:ln>
                      </wps:spPr>
                      <wps:txbx>
                        <w:txbxContent>
                          <w:p w14:paraId="6A62968D" w14:textId="77777777" w:rsidR="00CE250D" w:rsidRPr="004D3394" w:rsidRDefault="00CE250D" w:rsidP="00EB0E9E">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AB43" id="Text Box 56" o:spid="_x0000_s1037" type="#_x0000_t202" style="position:absolute;margin-left:-15.9pt;margin-top:9.85pt;width:496.45pt;height:40.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" filled="f" stroked="f" strokeweight=".5pt">
                <v:textbox>
                  <w:txbxContent>
                    <w:p w:rsidR="00CE250D" w:rsidRPr="004D3394" w:rsidRDefault="00CE250D" w:rsidP="00EB0E9E">
                      <w:pPr>
                        <w:rPr>
                          <w:sz w:val="20"/>
                          <w:szCs w:val="20"/>
                        </w:rPr>
                      </w:pPr>
                      <w:r w:rsidRPr="004D3394">
                        <w:rPr>
                          <w:i/>
                          <w:sz w:val="20"/>
                          <w:szCs w:val="20"/>
                        </w:rPr>
                        <w:t>Note:</w:t>
                      </w:r>
                      <w:r>
                        <w:rPr>
                          <w:sz w:val="20"/>
                          <w:szCs w:val="20"/>
                        </w:rPr>
                        <w:t xml:space="preserve"> Ratings are based on a 6-point scale: No outputs (1); Change initiated (2); Knowledge gained (3); Knowledge used (4); Capacity change emerging (5); and Capacity change in effect (6).  </w:t>
                      </w:r>
                    </w:p>
                  </w:txbxContent>
                </v:textbox>
              </v:shape>
            </w:pict>
          </mc:Fallback>
        </mc:AlternateContent>
      </w:r>
    </w:p>
    <w:p w14:paraId="4B5046DE" w14:textId="77777777" w:rsidR="00EB0E9E" w:rsidRDefault="00EB0E9E" w:rsidP="00C22EE8">
      <w:pPr>
        <w:spacing w:after="0"/>
        <w:rPr>
          <w:b/>
        </w:rPr>
      </w:pPr>
    </w:p>
    <w:p w14:paraId="61BB9EFE" w14:textId="77777777" w:rsidR="00EB0E9E" w:rsidRDefault="00EB0E9E" w:rsidP="00C22EE8">
      <w:pPr>
        <w:spacing w:after="0"/>
        <w:rPr>
          <w:b/>
        </w:rPr>
      </w:pPr>
    </w:p>
    <w:p w14:paraId="75CF6923" w14:textId="77777777" w:rsidR="00EB0E9E" w:rsidRDefault="00EB0E9E" w:rsidP="00C22EE8">
      <w:pPr>
        <w:spacing w:after="0"/>
        <w:rPr>
          <w:b/>
        </w:rPr>
      </w:pPr>
    </w:p>
    <w:p w14:paraId="31014F03" w14:textId="77777777" w:rsidR="00C22EE8" w:rsidRDefault="00B07E7D" w:rsidP="00C22EE8">
      <w:pPr>
        <w:spacing w:after="0"/>
      </w:pPr>
      <w:r w:rsidRPr="00A84F29">
        <w:rPr>
          <w:b/>
        </w:rPr>
        <w:lastRenderedPageBreak/>
        <w:t>The portfolio was generally less effective in contributing to these demand-side changes.</w:t>
      </w:r>
      <w:r>
        <w:t xml:space="preserve"> The eight RAS agreements </w:t>
      </w:r>
      <w:r w:rsidR="003858A9">
        <w:t xml:space="preserve">identified and </w:t>
      </w:r>
      <w:r>
        <w:t xml:space="preserve">targeted a total of ten capacity </w:t>
      </w:r>
      <w:r w:rsidR="00CA08CC">
        <w:t xml:space="preserve">challenges </w:t>
      </w:r>
      <w:r>
        <w:t xml:space="preserve">related to the strength of stakeholder ownership, but only four of these </w:t>
      </w:r>
      <w:r w:rsidR="003C4CF0">
        <w:t xml:space="preserve">changes </w:t>
      </w:r>
      <w:r w:rsidR="003337AF">
        <w:t xml:space="preserve">contributed </w:t>
      </w:r>
      <w:r w:rsidR="00CA08CC">
        <w:t>a rating of “knowledge used”</w:t>
      </w:r>
      <w:r w:rsidR="003337AF">
        <w:t xml:space="preserve"> or better progress</w:t>
      </w:r>
      <w:r>
        <w:t xml:space="preserve">. </w:t>
      </w:r>
      <w:r w:rsidR="003858A9">
        <w:t xml:space="preserve">In all of the cases, the RAS design included components for contributing to multiple institutional capacity changes, without the enhancement of stakeholder ownership alone being a clear priority.  </w:t>
      </w:r>
    </w:p>
    <w:p w14:paraId="1A410421" w14:textId="77777777" w:rsidR="00E33E71" w:rsidRDefault="00E33E71" w:rsidP="00C22EE8">
      <w:pPr>
        <w:spacing w:after="0"/>
      </w:pPr>
    </w:p>
    <w:p w14:paraId="4B4817E4" w14:textId="77777777" w:rsidR="00E33E71" w:rsidRDefault="00E33E71" w:rsidP="00E33E71">
      <w:r w:rsidRPr="00A84F29">
        <w:rPr>
          <w:b/>
        </w:rPr>
        <w:t xml:space="preserve">The more effective engagements provided some guidance for what works best in building demand-side capacity. </w:t>
      </w:r>
      <w:r>
        <w:t xml:space="preserve"> First, a continuous or iterative process rather than a one-off forum or event is needed to foster broad stakeholder participation and commitment to the achievement of a development objective. Second, new findings and concepts need broad dissemination through a variety of formats to gain traction in shifting public awareness and attitudes. Third, a change on the supply side—such as a new organizational mechanism or new legislation—can serve as an important lever for strengthening stakeholder ownership.  For example, the RAS providing support for the establishment of a Delivery Unit included a mix of activities in the energy sector for increasing the transparency of information and helping to ensure that consumers demand accountability. </w:t>
      </w:r>
      <w:r w:rsidR="00C10995">
        <w:t xml:space="preserve">Table iii provides examples of how RAS activities contributed to strengthening stakeholder ownership.  </w:t>
      </w:r>
    </w:p>
    <w:p w14:paraId="27C95E9F" w14:textId="77777777" w:rsidR="00A178AF" w:rsidRDefault="00A178AF" w:rsidP="00E42A89">
      <w:pPr>
        <w:jc w:val="center"/>
        <w:rPr>
          <w:sz w:val="20"/>
          <w:szCs w:val="20"/>
        </w:rPr>
      </w:pPr>
      <w:r w:rsidRPr="00EE7B01">
        <w:rPr>
          <w:b/>
        </w:rPr>
        <w:t xml:space="preserve">Table </w:t>
      </w:r>
      <w:r>
        <w:rPr>
          <w:b/>
        </w:rPr>
        <w:t>iii</w:t>
      </w:r>
      <w:r w:rsidRPr="00EE7B01">
        <w:rPr>
          <w:b/>
        </w:rPr>
        <w:t>. Examples o</w:t>
      </w:r>
      <w:r>
        <w:rPr>
          <w:b/>
        </w:rPr>
        <w:t>f RAS Contributions for Strengthening Stakeholder Ownership</w:t>
      </w:r>
    </w:p>
    <w:tbl>
      <w:tblPr>
        <w:tblStyle w:val="GridTable4-Accent1"/>
        <w:tblW w:w="0" w:type="auto"/>
        <w:tblLook w:val="04A0" w:firstRow="1" w:lastRow="0" w:firstColumn="1" w:lastColumn="0" w:noHBand="0" w:noVBand="1"/>
      </w:tblPr>
      <w:tblGrid>
        <w:gridCol w:w="2695"/>
        <w:gridCol w:w="6570"/>
      </w:tblGrid>
      <w:tr w:rsidR="00A178AF" w:rsidRPr="00DE0A00" w14:paraId="1F9E4F2E" w14:textId="77777777" w:rsidTr="005A448C">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33FB69A" w14:textId="77777777" w:rsidR="00A178AF" w:rsidRPr="00DE0A00" w:rsidRDefault="00A178AF" w:rsidP="005A448C">
            <w:pPr>
              <w:jc w:val="center"/>
            </w:pPr>
            <w:r w:rsidRPr="00DE0A00">
              <w:t>RAS Results*</w:t>
            </w:r>
          </w:p>
        </w:tc>
        <w:tc>
          <w:tcPr>
            <w:tcW w:w="6570" w:type="dxa"/>
            <w:vAlign w:val="center"/>
          </w:tcPr>
          <w:p w14:paraId="6E4D1EAA" w14:textId="77777777" w:rsidR="00A178AF" w:rsidRPr="00DE0A00" w:rsidRDefault="00A178AF" w:rsidP="005A448C">
            <w:pPr>
              <w:jc w:val="center"/>
              <w:cnfStyle w:val="100000000000" w:firstRow="1" w:lastRow="0" w:firstColumn="0" w:lastColumn="0" w:oddVBand="0" w:evenVBand="0" w:oddHBand="0" w:evenHBand="0" w:firstRowFirstColumn="0" w:firstRowLastColumn="0" w:lastRowFirstColumn="0" w:lastRowLastColumn="0"/>
            </w:pPr>
            <w:r w:rsidRPr="00DE0A00">
              <w:t>Effectiveness of RAS for Addressing Identified   Institutional Capacity Challenge</w:t>
            </w:r>
          </w:p>
        </w:tc>
      </w:tr>
      <w:tr w:rsidR="00A178AF" w:rsidRPr="00F7494D" w14:paraId="5A7F87E0" w14:textId="77777777" w:rsidTr="005A4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7504F16" w14:textId="77777777" w:rsidR="00A178AF" w:rsidRPr="00CE6EC1" w:rsidRDefault="00A178AF" w:rsidP="005A448C">
            <w:pPr>
              <w:rPr>
                <w:b w:val="0"/>
                <w:sz w:val="20"/>
                <w:szCs w:val="20"/>
              </w:rPr>
            </w:pPr>
            <w:r>
              <w:rPr>
                <w:i/>
                <w:sz w:val="20"/>
                <w:szCs w:val="20"/>
              </w:rPr>
              <w:t xml:space="preserve"> Enhanced Spatial Planning as a Precondition for Urban Development—</w:t>
            </w:r>
            <w:r>
              <w:rPr>
                <w:b w:val="0"/>
                <w:sz w:val="20"/>
                <w:szCs w:val="20"/>
              </w:rPr>
              <w:t>developed new concepts and spatial planning tools to support a paradigm shift</w:t>
            </w:r>
          </w:p>
        </w:tc>
        <w:tc>
          <w:tcPr>
            <w:tcW w:w="6570" w:type="dxa"/>
          </w:tcPr>
          <w:p w14:paraId="7EF6BB62" w14:textId="77777777" w:rsidR="00A178AF" w:rsidRPr="00452FDD" w:rsidRDefault="00D16D03" w:rsidP="005A448C">
            <w:pPr>
              <w:spacing w:after="60"/>
              <w:cnfStyle w:val="000000100000" w:firstRow="0" w:lastRow="0" w:firstColumn="0" w:lastColumn="0" w:oddVBand="0" w:evenVBand="0" w:oddHBand="1" w:evenHBand="0" w:firstRowFirstColumn="0" w:firstRowLastColumn="0" w:lastRowFirstColumn="0" w:lastRowLastColumn="0"/>
              <w:rPr>
                <w:b/>
                <w:i/>
                <w:sz w:val="20"/>
                <w:szCs w:val="20"/>
              </w:rPr>
            </w:pPr>
            <w:r>
              <w:rPr>
                <w:b/>
                <w:i/>
                <w:sz w:val="20"/>
                <w:szCs w:val="20"/>
              </w:rPr>
              <w:t>Capacity change emerging</w:t>
            </w:r>
            <w:r w:rsidR="00A178AF">
              <w:rPr>
                <w:b/>
                <w:i/>
                <w:sz w:val="20"/>
                <w:szCs w:val="20"/>
              </w:rPr>
              <w:t xml:space="preserve">: </w:t>
            </w:r>
            <w:r w:rsidR="00A178AF">
              <w:rPr>
                <w:sz w:val="20"/>
                <w:szCs w:val="20"/>
              </w:rPr>
              <w:t>C</w:t>
            </w:r>
            <w:r w:rsidR="00A178AF" w:rsidRPr="00C6573C">
              <w:rPr>
                <w:sz w:val="20"/>
                <w:szCs w:val="20"/>
              </w:rPr>
              <w:t>oncepts and spatial planning tools are being adopted by private consulting companies (e.g., SEARCH Corporation) and think tanks (e.g., Institute for Public Policy in Romania)</w:t>
            </w:r>
            <w:r w:rsidR="00A178AF">
              <w:rPr>
                <w:sz w:val="20"/>
                <w:szCs w:val="20"/>
              </w:rPr>
              <w:t>. T</w:t>
            </w:r>
            <w:r w:rsidR="00A178AF" w:rsidRPr="00C6573C">
              <w:rPr>
                <w:sz w:val="20"/>
                <w:szCs w:val="20"/>
              </w:rPr>
              <w:t xml:space="preserve">he reports are used as teaching materials in academia (e.g., </w:t>
            </w:r>
            <w:r w:rsidR="00A178AF" w:rsidRPr="00C6573C">
              <w:rPr>
                <w:sz w:val="20"/>
                <w:szCs w:val="20"/>
                <w:lang w:val="ro-RO"/>
              </w:rPr>
              <w:t xml:space="preserve">Ion Mincu University Bucharest, Babeș-Bolyai University Cluj-Napoca, West </w:t>
            </w:r>
            <w:r w:rsidR="00A178AF" w:rsidRPr="00C6573C">
              <w:rPr>
                <w:sz w:val="20"/>
                <w:szCs w:val="20"/>
              </w:rPr>
              <w:t>University in Timișoara).</w:t>
            </w:r>
            <w:r w:rsidR="00A178AF" w:rsidRPr="00C6573C">
              <w:t xml:space="preserve"> </w:t>
            </w:r>
            <w:r w:rsidR="00A178AF">
              <w:rPr>
                <w:sz w:val="20"/>
                <w:szCs w:val="20"/>
              </w:rPr>
              <w:t>M</w:t>
            </w:r>
            <w:r w:rsidR="00A178AF" w:rsidRPr="00C6573C">
              <w:rPr>
                <w:sz w:val="20"/>
                <w:szCs w:val="20"/>
              </w:rPr>
              <w:t xml:space="preserve">ore planners </w:t>
            </w:r>
            <w:r w:rsidR="00A178AF">
              <w:rPr>
                <w:sz w:val="20"/>
                <w:szCs w:val="20"/>
              </w:rPr>
              <w:t xml:space="preserve">will be </w:t>
            </w:r>
            <w:r w:rsidR="00A178AF" w:rsidRPr="00C6573C">
              <w:rPr>
                <w:sz w:val="20"/>
                <w:szCs w:val="20"/>
              </w:rPr>
              <w:t xml:space="preserve">using the spatial planning tools </w:t>
            </w:r>
            <w:r w:rsidR="00A178AF">
              <w:rPr>
                <w:sz w:val="20"/>
                <w:szCs w:val="20"/>
              </w:rPr>
              <w:t xml:space="preserve">and </w:t>
            </w:r>
            <w:r w:rsidR="00A178AF" w:rsidRPr="00C6573C">
              <w:rPr>
                <w:sz w:val="20"/>
                <w:szCs w:val="20"/>
              </w:rPr>
              <w:t xml:space="preserve">the concepts </w:t>
            </w:r>
            <w:r w:rsidR="00A178AF">
              <w:rPr>
                <w:sz w:val="20"/>
                <w:szCs w:val="20"/>
              </w:rPr>
              <w:t xml:space="preserve">are </w:t>
            </w:r>
            <w:r w:rsidR="00A178AF" w:rsidRPr="00C6573C">
              <w:rPr>
                <w:sz w:val="20"/>
                <w:szCs w:val="20"/>
              </w:rPr>
              <w:t>being integrated into new development strategies at the local, regi</w:t>
            </w:r>
            <w:r w:rsidR="00A178AF">
              <w:rPr>
                <w:sz w:val="20"/>
                <w:szCs w:val="20"/>
              </w:rPr>
              <w:t>onal, and national levels</w:t>
            </w:r>
            <w:r w:rsidR="00A178AF" w:rsidRPr="00C6573C">
              <w:rPr>
                <w:sz w:val="20"/>
                <w:szCs w:val="20"/>
              </w:rPr>
              <w:t xml:space="preserve">.     </w:t>
            </w:r>
          </w:p>
        </w:tc>
      </w:tr>
      <w:tr w:rsidR="00A178AF" w:rsidRPr="00F7494D" w14:paraId="5794D177" w14:textId="77777777" w:rsidTr="005A448C">
        <w:tc>
          <w:tcPr>
            <w:cnfStyle w:val="001000000000" w:firstRow="0" w:lastRow="0" w:firstColumn="1" w:lastColumn="0" w:oddVBand="0" w:evenVBand="0" w:oddHBand="0" w:evenHBand="0" w:firstRowFirstColumn="0" w:firstRowLastColumn="0" w:lastRowFirstColumn="0" w:lastRowLastColumn="0"/>
            <w:tcW w:w="2695" w:type="dxa"/>
          </w:tcPr>
          <w:p w14:paraId="698C7E27" w14:textId="77777777" w:rsidR="00A178AF" w:rsidRPr="00F7494D" w:rsidRDefault="00A178AF" w:rsidP="005A448C">
            <w:pPr>
              <w:rPr>
                <w:b w:val="0"/>
                <w:sz w:val="20"/>
                <w:szCs w:val="20"/>
              </w:rPr>
            </w:pPr>
            <w:r w:rsidRPr="00145FF7">
              <w:rPr>
                <w:i/>
                <w:sz w:val="20"/>
                <w:szCs w:val="20"/>
              </w:rPr>
              <w:t>Support to the Establishment of a Delivery Unit</w:t>
            </w:r>
            <w:r>
              <w:rPr>
                <w:b w:val="0"/>
                <w:sz w:val="20"/>
                <w:szCs w:val="20"/>
              </w:rPr>
              <w:t>—improved the transparency of State-owned enterprises (SOEs) in the energy sector</w:t>
            </w:r>
          </w:p>
        </w:tc>
        <w:tc>
          <w:tcPr>
            <w:tcW w:w="6570" w:type="dxa"/>
          </w:tcPr>
          <w:p w14:paraId="4DD09FF1" w14:textId="77777777" w:rsidR="00A178AF" w:rsidRPr="00F7494D" w:rsidRDefault="00D16D03" w:rsidP="005A448C">
            <w:pPr>
              <w:spacing w:after="60"/>
              <w:cnfStyle w:val="000000000000" w:firstRow="0" w:lastRow="0" w:firstColumn="0" w:lastColumn="0" w:oddVBand="0" w:evenVBand="0" w:oddHBand="0" w:evenHBand="0" w:firstRowFirstColumn="0" w:firstRowLastColumn="0" w:lastRowFirstColumn="0" w:lastRowLastColumn="0"/>
              <w:rPr>
                <w:b/>
                <w:sz w:val="20"/>
                <w:szCs w:val="20"/>
              </w:rPr>
            </w:pPr>
            <w:r>
              <w:rPr>
                <w:b/>
                <w:i/>
                <w:sz w:val="20"/>
                <w:szCs w:val="20"/>
              </w:rPr>
              <w:t>Capacity change emerging</w:t>
            </w:r>
            <w:r w:rsidR="00A178AF">
              <w:rPr>
                <w:b/>
                <w:sz w:val="20"/>
                <w:szCs w:val="20"/>
              </w:rPr>
              <w:t xml:space="preserve">:  </w:t>
            </w:r>
            <w:r w:rsidR="00A178AF" w:rsidRPr="00452FDD">
              <w:rPr>
                <w:sz w:val="20"/>
                <w:szCs w:val="20"/>
              </w:rPr>
              <w:t xml:space="preserve">Improvements </w:t>
            </w:r>
            <w:r w:rsidR="00A178AF">
              <w:rPr>
                <w:sz w:val="20"/>
                <w:szCs w:val="20"/>
              </w:rPr>
              <w:t>are reflected by better scores in</w:t>
            </w:r>
            <w:r w:rsidR="00A178AF" w:rsidRPr="00452FDD">
              <w:rPr>
                <w:sz w:val="20"/>
                <w:szCs w:val="20"/>
              </w:rPr>
              <w:t xml:space="preserve"> the governance index and the dissemination index for SOEs</w:t>
            </w:r>
            <w:r w:rsidR="00A178AF">
              <w:rPr>
                <w:sz w:val="20"/>
                <w:szCs w:val="20"/>
              </w:rPr>
              <w:t xml:space="preserve">.  The performance indicators’ targets have not yet been achieved, but continued improvements are expected to result from the resources and support provided by the RAS.  </w:t>
            </w:r>
          </w:p>
        </w:tc>
      </w:tr>
    </w:tbl>
    <w:p w14:paraId="0334B82C" w14:textId="77777777" w:rsidR="00A178AF" w:rsidRDefault="00A178AF" w:rsidP="00A178AF">
      <w:pPr>
        <w:rPr>
          <w:sz w:val="20"/>
          <w:szCs w:val="20"/>
        </w:rPr>
      </w:pPr>
      <w:r w:rsidRPr="00F7494D">
        <w:rPr>
          <w:sz w:val="20"/>
          <w:szCs w:val="20"/>
        </w:rPr>
        <w:t xml:space="preserve">* </w:t>
      </w:r>
      <w:r>
        <w:rPr>
          <w:sz w:val="20"/>
          <w:szCs w:val="20"/>
        </w:rPr>
        <w:t>Selected e</w:t>
      </w:r>
      <w:r w:rsidRPr="00F7494D">
        <w:rPr>
          <w:sz w:val="20"/>
          <w:szCs w:val="20"/>
        </w:rPr>
        <w:t xml:space="preserve">xamples are illustrative and do not reflect all results for an individual RAS or for the portfolio.  </w:t>
      </w:r>
      <w:r>
        <w:rPr>
          <w:sz w:val="20"/>
          <w:szCs w:val="20"/>
        </w:rPr>
        <w:t xml:space="preserve"> </w:t>
      </w:r>
    </w:p>
    <w:p w14:paraId="188A1FB7" w14:textId="77777777" w:rsidR="00C22EE8" w:rsidRDefault="00B3647B">
      <w:pPr>
        <w:pStyle w:val="Heading4"/>
        <w:spacing w:before="120"/>
      </w:pPr>
      <w:r>
        <w:t>Lessons</w:t>
      </w:r>
    </w:p>
    <w:p w14:paraId="05EF7E03" w14:textId="77777777" w:rsidR="001437A7" w:rsidRDefault="003337AF">
      <w:pPr>
        <w:spacing w:after="0"/>
        <w:rPr>
          <w:bCs/>
        </w:rPr>
      </w:pPr>
      <w:r>
        <w:rPr>
          <w:b/>
          <w:bCs/>
        </w:rPr>
        <w:t>Progress</w:t>
      </w:r>
      <w:r w:rsidR="001437A7">
        <w:rPr>
          <w:b/>
          <w:bCs/>
        </w:rPr>
        <w:t xml:space="preserve"> related to </w:t>
      </w:r>
      <w:r>
        <w:rPr>
          <w:b/>
          <w:bCs/>
        </w:rPr>
        <w:t xml:space="preserve">developing </w:t>
      </w:r>
      <w:r w:rsidR="001437A7">
        <w:rPr>
          <w:b/>
          <w:bCs/>
        </w:rPr>
        <w:t xml:space="preserve">more efficient policy instruments </w:t>
      </w:r>
      <w:r>
        <w:rPr>
          <w:b/>
          <w:bCs/>
        </w:rPr>
        <w:t xml:space="preserve">or </w:t>
      </w:r>
      <w:r w:rsidR="007C10F3">
        <w:rPr>
          <w:b/>
          <w:bCs/>
        </w:rPr>
        <w:t xml:space="preserve">stronger stakeholder ownership </w:t>
      </w:r>
      <w:r>
        <w:rPr>
          <w:b/>
          <w:bCs/>
        </w:rPr>
        <w:t xml:space="preserve">is </w:t>
      </w:r>
      <w:r w:rsidR="007C10F3">
        <w:rPr>
          <w:b/>
          <w:bCs/>
        </w:rPr>
        <w:t xml:space="preserve">not achieved in isolation.  </w:t>
      </w:r>
      <w:r w:rsidR="007C10F3">
        <w:rPr>
          <w:bCs/>
        </w:rPr>
        <w:t xml:space="preserve">Without exception, the RAS engagements </w:t>
      </w:r>
      <w:r>
        <w:rPr>
          <w:bCs/>
        </w:rPr>
        <w:t xml:space="preserve">producing </w:t>
      </w:r>
      <w:r w:rsidR="00A615AB">
        <w:rPr>
          <w:bCs/>
        </w:rPr>
        <w:t>“knowledge used” or better outcomes for either</w:t>
      </w:r>
      <w:r w:rsidR="007C10F3">
        <w:rPr>
          <w:bCs/>
        </w:rPr>
        <w:t xml:space="preserve"> of these areas also had at least one component focused on enhancing the effectiveness of organizational arrangements.  </w:t>
      </w:r>
      <w:r w:rsidR="00150541">
        <w:rPr>
          <w:bCs/>
        </w:rPr>
        <w:t xml:space="preserve">Even when </w:t>
      </w:r>
      <w:r>
        <w:rPr>
          <w:bCs/>
        </w:rPr>
        <w:t>outputs designed to improve</w:t>
      </w:r>
      <w:r w:rsidR="00150541">
        <w:rPr>
          <w:bCs/>
        </w:rPr>
        <w:t xml:space="preserve"> organizational arrangements </w:t>
      </w:r>
      <w:r w:rsidR="00A615AB">
        <w:rPr>
          <w:bCs/>
        </w:rPr>
        <w:t>did not result in stakeholders using the knowledge provided</w:t>
      </w:r>
      <w:r w:rsidR="00150541">
        <w:rPr>
          <w:bCs/>
        </w:rPr>
        <w:t xml:space="preserve">, the supplementary support seemed to act as an important lever for helping the client to develop and adopt new strategies and frameworks and to strengthen demand-side capacity.  </w:t>
      </w:r>
    </w:p>
    <w:p w14:paraId="4FC1EAFE" w14:textId="77777777" w:rsidR="00462352" w:rsidRDefault="00462352">
      <w:pPr>
        <w:spacing w:after="0"/>
        <w:rPr>
          <w:bCs/>
        </w:rPr>
      </w:pPr>
    </w:p>
    <w:p w14:paraId="5D60EB10" w14:textId="77777777" w:rsidR="00462352" w:rsidRDefault="00227C0C">
      <w:pPr>
        <w:spacing w:after="0"/>
        <w:rPr>
          <w:bCs/>
        </w:rPr>
      </w:pPr>
      <w:r w:rsidRPr="00A84F29">
        <w:rPr>
          <w:b/>
          <w:bCs/>
        </w:rPr>
        <w:t>A</w:t>
      </w:r>
      <w:r w:rsidR="004A575B" w:rsidRPr="00A84F29">
        <w:rPr>
          <w:b/>
          <w:bCs/>
        </w:rPr>
        <w:t>n adequate authorizing environment on the client side</w:t>
      </w:r>
      <w:r w:rsidRPr="00A84F29">
        <w:rPr>
          <w:b/>
          <w:bCs/>
        </w:rPr>
        <w:t xml:space="preserve"> is critical for </w:t>
      </w:r>
      <w:r w:rsidR="006B4E00" w:rsidRPr="00A84F29">
        <w:rPr>
          <w:b/>
          <w:bCs/>
        </w:rPr>
        <w:t>strong RAS results</w:t>
      </w:r>
      <w:r w:rsidRPr="00A84F29">
        <w:rPr>
          <w:b/>
          <w:bCs/>
        </w:rPr>
        <w:t>.</w:t>
      </w:r>
      <w:r>
        <w:rPr>
          <w:bCs/>
        </w:rPr>
        <w:t xml:space="preserve"> </w:t>
      </w:r>
      <w:r w:rsidR="00B8027A">
        <w:rPr>
          <w:bCs/>
        </w:rPr>
        <w:t xml:space="preserve">The ten RAS agreements that did not </w:t>
      </w:r>
      <w:r w:rsidR="003337AF">
        <w:rPr>
          <w:bCs/>
        </w:rPr>
        <w:t xml:space="preserve">achieve any </w:t>
      </w:r>
      <w:r w:rsidR="00A615AB">
        <w:rPr>
          <w:bCs/>
        </w:rPr>
        <w:t>instances of new knowledge use</w:t>
      </w:r>
      <w:r w:rsidR="006A5975">
        <w:rPr>
          <w:bCs/>
        </w:rPr>
        <w:t xml:space="preserve"> all suffered from limited commitment, motivation, and/or institutional authority on the part of the client leadership </w:t>
      </w:r>
      <w:r w:rsidR="006A5975">
        <w:rPr>
          <w:bCs/>
        </w:rPr>
        <w:lastRenderedPageBreak/>
        <w:t xml:space="preserve">for supporting the delivery of RAS activities and implementing recommendations. </w:t>
      </w:r>
      <w:r w:rsidR="004162DB">
        <w:rPr>
          <w:bCs/>
        </w:rPr>
        <w:t>Some examples include the</w:t>
      </w:r>
      <w:r w:rsidR="006A5975">
        <w:rPr>
          <w:bCs/>
        </w:rPr>
        <w:t xml:space="preserve"> </w:t>
      </w:r>
      <w:r w:rsidR="00B02B15">
        <w:rPr>
          <w:bCs/>
        </w:rPr>
        <w:t>engagements focused on building capacity in the Ministry of Transport and Infrastructure for public private partnerships, on the enhancement of risk-based systems for the Operational Program for Human Resources Development, on support to the Ministry of Public Finance to strengthen public investment management</w:t>
      </w:r>
      <w:r w:rsidR="004162DB">
        <w:rPr>
          <w:bCs/>
        </w:rPr>
        <w:t>, and on the analysis of capacity building activities in the public administration for the Managing Authority of the Operational Program for Administrative</w:t>
      </w:r>
      <w:r w:rsidR="00161466">
        <w:rPr>
          <w:bCs/>
        </w:rPr>
        <w:t xml:space="preserve"> </w:t>
      </w:r>
      <w:r w:rsidR="004162DB">
        <w:rPr>
          <w:bCs/>
        </w:rPr>
        <w:t xml:space="preserve"> Capacity Development.  </w:t>
      </w:r>
    </w:p>
    <w:p w14:paraId="6A26A804" w14:textId="77777777" w:rsidR="007C10F3" w:rsidRPr="00A84F29" w:rsidRDefault="007C10F3">
      <w:pPr>
        <w:spacing w:after="0"/>
        <w:rPr>
          <w:bCs/>
        </w:rPr>
      </w:pPr>
    </w:p>
    <w:p w14:paraId="68088E2C" w14:textId="77777777" w:rsidR="00C22EE8" w:rsidRDefault="00C22EE8">
      <w:pPr>
        <w:spacing w:after="0"/>
      </w:pPr>
      <w:r w:rsidRPr="004B503F">
        <w:rPr>
          <w:b/>
          <w:bCs/>
        </w:rPr>
        <w:t>Both high-level (political) and technical-level commitment is needed for RAS engagements to be effective.</w:t>
      </w:r>
      <w:r>
        <w:rPr>
          <w:b/>
          <w:bCs/>
        </w:rPr>
        <w:t xml:space="preserve">  </w:t>
      </w:r>
      <w:r w:rsidRPr="00A84F29">
        <w:rPr>
          <w:bCs/>
        </w:rPr>
        <w:t>E</w:t>
      </w:r>
      <w:r>
        <w:rPr>
          <w:bCs/>
        </w:rPr>
        <w:t>fforts to establish a Delivery Unit in the Center of Government were challenged by the limited involvement of the Prime Minister</w:t>
      </w:r>
      <w:r w:rsidR="00C9798D">
        <w:rPr>
          <w:bCs/>
        </w:rPr>
        <w:t xml:space="preserve"> at the time</w:t>
      </w:r>
      <w:r>
        <w:rPr>
          <w:bCs/>
        </w:rPr>
        <w:t xml:space="preserve">, Victor Ponta. For the assistance to the Romanian Competition Council, </w:t>
      </w:r>
      <w:r>
        <w:t xml:space="preserve">the combination of high-level and technical-level commitment yielded strong results for all identified institutional capacity </w:t>
      </w:r>
      <w:r w:rsidR="00CD7152">
        <w:t>challenges</w:t>
      </w:r>
      <w:r>
        <w:rPr>
          <w:bCs/>
        </w:rPr>
        <w:t>. In the Ministry of Public Finance, there wa</w:t>
      </w:r>
      <w:r>
        <w:t xml:space="preserve">s strong technical-level commitment but more political commitment was needed for implementing recommendations (i.e. reorganizing the Treasury, reforming public investment management, etc.).  </w:t>
      </w:r>
    </w:p>
    <w:p w14:paraId="2B431D54" w14:textId="77777777" w:rsidR="00C22EE8" w:rsidRDefault="00C22EE8">
      <w:pPr>
        <w:spacing w:after="0"/>
      </w:pPr>
    </w:p>
    <w:p w14:paraId="48C8F635" w14:textId="77777777" w:rsidR="00C22EE8" w:rsidRDefault="006D072C">
      <w:r w:rsidRPr="00214C6F">
        <w:rPr>
          <w:noProof/>
          <w:sz w:val="20"/>
          <w:szCs w:val="20"/>
        </w:rPr>
        <mc:AlternateContent>
          <mc:Choice Requires="wps">
            <w:drawing>
              <wp:anchor distT="45720" distB="45720" distL="114300" distR="114300" simplePos="0" relativeHeight="251740160" behindDoc="0" locked="0" layoutInCell="1" allowOverlap="1" wp14:anchorId="4E069645" wp14:editId="6DBFAC21">
                <wp:simplePos x="0" y="0"/>
                <wp:positionH relativeFrom="margin">
                  <wp:align>right</wp:align>
                </wp:positionH>
                <wp:positionV relativeFrom="paragraph">
                  <wp:posOffset>821993</wp:posOffset>
                </wp:positionV>
                <wp:extent cx="2512060" cy="2766695"/>
                <wp:effectExtent l="57150" t="38100" r="78740" b="908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276669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D5EBA82" w14:textId="77777777" w:rsidR="00CE250D" w:rsidRPr="009F01AC" w:rsidRDefault="00CE250D" w:rsidP="00C22EE8">
                            <w:pPr>
                              <w:spacing w:after="120"/>
                              <w:jc w:val="center"/>
                              <w:rPr>
                                <w:b/>
                                <w:sz w:val="22"/>
                                <w:szCs w:val="22"/>
                              </w:rPr>
                            </w:pPr>
                            <w:r w:rsidRPr="009F01AC">
                              <w:rPr>
                                <w:b/>
                                <w:sz w:val="22"/>
                                <w:szCs w:val="22"/>
                              </w:rPr>
                              <w:t>Box i</w:t>
                            </w:r>
                            <w:r>
                              <w:rPr>
                                <w:b/>
                                <w:sz w:val="22"/>
                                <w:szCs w:val="22"/>
                              </w:rPr>
                              <w:t>i</w:t>
                            </w:r>
                            <w:r w:rsidRPr="009F01AC">
                              <w:rPr>
                                <w:b/>
                                <w:sz w:val="22"/>
                                <w:szCs w:val="22"/>
                              </w:rPr>
                              <w:t>.  Common Success Factors for RAS Implementation</w:t>
                            </w:r>
                          </w:p>
                          <w:p w14:paraId="7625E93C" w14:textId="77777777"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Frequent communication and close collaboration between Bank and client teams</w:t>
                            </w:r>
                          </w:p>
                          <w:p w14:paraId="2771A519" w14:textId="77777777"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Local TTL or senior specialist to facilitate collaboration</w:t>
                            </w:r>
                          </w:p>
                          <w:p w14:paraId="4DD78520" w14:textId="77777777"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Relevant international expertise to bring in best practice examples</w:t>
                            </w:r>
                          </w:p>
                          <w:p w14:paraId="601AFCAE" w14:textId="77777777"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Local expert(s) to ensure diagnosis and examples are appropriate for current context</w:t>
                            </w:r>
                          </w:p>
                          <w:p w14:paraId="065C9A2C" w14:textId="77777777" w:rsidR="00CE250D" w:rsidRPr="009F01AC" w:rsidRDefault="00CE250D" w:rsidP="00C22EE8">
                            <w:pPr>
                              <w:pStyle w:val="ListParagraph"/>
                              <w:numPr>
                                <w:ilvl w:val="0"/>
                                <w:numId w:val="24"/>
                              </w:numPr>
                              <w:spacing w:after="240" w:line="240" w:lineRule="auto"/>
                              <w:rPr>
                                <w:sz w:val="22"/>
                                <w:szCs w:val="22"/>
                              </w:rPr>
                            </w:pPr>
                            <w:r w:rsidRPr="009F01AC">
                              <w:rPr>
                                <w:sz w:val="22"/>
                                <w:szCs w:val="22"/>
                              </w:rPr>
                              <w:t>High-level commitment by client to implementing recommendations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52919" id="_x0000_s1038" type="#_x0000_t202" style="position:absolute;margin-left:146.6pt;margin-top:64.7pt;width:197.8pt;height:217.8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" fillcolor="#adccea [1620]" strokecolor="#4e92d1 [3044]">
                <v:fill color2="#e6eff8 [500]" rotate="t" angle="180" colors="0 #9dcfff;22938f #badcff;1 #e3f1ff" focus="100%" type="gradient"/>
                <v:shadow on="t" color="black" opacity="24903f" origin=",.5" offset="0,.55556mm"/>
                <v:textbox>
                  <w:txbxContent>
                    <w:p w:rsidR="00CE250D" w:rsidRPr="009F01AC" w:rsidRDefault="00CE250D" w:rsidP="00C22EE8">
                      <w:pPr>
                        <w:spacing w:after="120"/>
                        <w:jc w:val="center"/>
                        <w:rPr>
                          <w:b/>
                          <w:sz w:val="22"/>
                          <w:szCs w:val="22"/>
                        </w:rPr>
                      </w:pPr>
                      <w:r w:rsidRPr="009F01AC">
                        <w:rPr>
                          <w:b/>
                          <w:sz w:val="22"/>
                          <w:szCs w:val="22"/>
                        </w:rPr>
                        <w:t>Box i</w:t>
                      </w:r>
                      <w:r>
                        <w:rPr>
                          <w:b/>
                          <w:sz w:val="22"/>
                          <w:szCs w:val="22"/>
                        </w:rPr>
                        <w:t>i</w:t>
                      </w:r>
                      <w:r w:rsidRPr="009F01AC">
                        <w:rPr>
                          <w:b/>
                          <w:sz w:val="22"/>
                          <w:szCs w:val="22"/>
                        </w:rPr>
                        <w:t>.  Common Success Factors for RAS Implementation</w:t>
                      </w:r>
                    </w:p>
                    <w:p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Frequent communication and close collaboration between Bank and client teams</w:t>
                      </w:r>
                    </w:p>
                    <w:p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Local TTL or senior specialist to facilitate collaboration</w:t>
                      </w:r>
                    </w:p>
                    <w:p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Relevant international expertise to bring in best practice examples</w:t>
                      </w:r>
                    </w:p>
                    <w:p w:rsidR="00CE250D" w:rsidRPr="009F01AC" w:rsidRDefault="00CE250D" w:rsidP="00C22EE8">
                      <w:pPr>
                        <w:pStyle w:val="ListParagraph"/>
                        <w:numPr>
                          <w:ilvl w:val="0"/>
                          <w:numId w:val="24"/>
                        </w:numPr>
                        <w:spacing w:after="120" w:line="240" w:lineRule="auto"/>
                        <w:contextualSpacing w:val="0"/>
                        <w:rPr>
                          <w:sz w:val="22"/>
                          <w:szCs w:val="22"/>
                        </w:rPr>
                      </w:pPr>
                      <w:r w:rsidRPr="009F01AC">
                        <w:rPr>
                          <w:sz w:val="22"/>
                          <w:szCs w:val="22"/>
                        </w:rPr>
                        <w:t>Local expert(s) to ensure diagnosis and examples are appropriate for current context</w:t>
                      </w:r>
                    </w:p>
                    <w:p w:rsidR="00CE250D" w:rsidRPr="009F01AC" w:rsidRDefault="00CE250D" w:rsidP="00C22EE8">
                      <w:pPr>
                        <w:pStyle w:val="ListParagraph"/>
                        <w:numPr>
                          <w:ilvl w:val="0"/>
                          <w:numId w:val="24"/>
                        </w:numPr>
                        <w:spacing w:after="240" w:line="240" w:lineRule="auto"/>
                        <w:rPr>
                          <w:sz w:val="22"/>
                          <w:szCs w:val="22"/>
                        </w:rPr>
                      </w:pPr>
                      <w:r w:rsidRPr="009F01AC">
                        <w:rPr>
                          <w:sz w:val="22"/>
                          <w:szCs w:val="22"/>
                        </w:rPr>
                        <w:t>High-level commitment by client to implementing recommendations</w:t>
                      </w:r>
                    </w:p>
                  </w:txbxContent>
                </v:textbox>
                <w10:wrap type="square" anchorx="margin"/>
              </v:shape>
            </w:pict>
          </mc:Fallback>
        </mc:AlternateContent>
      </w:r>
      <w:r w:rsidR="00C22EE8" w:rsidRPr="009F01AC">
        <w:rPr>
          <w:b/>
        </w:rPr>
        <w:t xml:space="preserve">In addition to adequate commitment on the client side, other common </w:t>
      </w:r>
      <w:r w:rsidR="00603936">
        <w:rPr>
          <w:b/>
        </w:rPr>
        <w:t xml:space="preserve">success </w:t>
      </w:r>
      <w:r w:rsidR="00C22EE8" w:rsidRPr="009F01AC">
        <w:rPr>
          <w:b/>
        </w:rPr>
        <w:t xml:space="preserve">factors </w:t>
      </w:r>
      <w:r w:rsidR="00ED15F1">
        <w:rPr>
          <w:b/>
        </w:rPr>
        <w:t>helped to facilitate</w:t>
      </w:r>
      <w:r w:rsidR="00C22EE8" w:rsidRPr="009F01AC">
        <w:rPr>
          <w:b/>
        </w:rPr>
        <w:t xml:space="preserve"> the achievement of RAS outcomes.</w:t>
      </w:r>
      <w:r w:rsidR="00C22EE8">
        <w:t xml:space="preserve"> These characteristics, listed in Box </w:t>
      </w:r>
      <w:r w:rsidR="003337AF">
        <w:t>i</w:t>
      </w:r>
      <w:r w:rsidR="00C22EE8">
        <w:t xml:space="preserve">i, were frequently mentioned by both clients and Bank team members as key ingredients to help ensure the desired RAS results. </w:t>
      </w:r>
      <w:r w:rsidR="00603936">
        <w:t xml:space="preserve">Most or all of the success factors were present for </w:t>
      </w:r>
      <w:r w:rsidR="00F619AF">
        <w:t xml:space="preserve">the </w:t>
      </w:r>
      <w:r w:rsidR="00585CD5">
        <w:t>1</w:t>
      </w:r>
      <w:r w:rsidR="00E87D46">
        <w:t>7</w:t>
      </w:r>
      <w:r w:rsidR="00F619AF">
        <w:t xml:space="preserve"> RAS engagements </w:t>
      </w:r>
      <w:r w:rsidR="00585CD5">
        <w:t xml:space="preserve">that </w:t>
      </w:r>
      <w:r w:rsidR="00CD7152">
        <w:t xml:space="preserve">were found to have contributed to capacity changes that were emerging or already in effect.   </w:t>
      </w:r>
    </w:p>
    <w:p w14:paraId="609A2F29" w14:textId="77777777" w:rsidR="00603936" w:rsidRPr="00A84F29" w:rsidRDefault="00E72BE3" w:rsidP="00A84F29">
      <w:pPr>
        <w:spacing w:after="0"/>
        <w:rPr>
          <w:bCs/>
        </w:rPr>
      </w:pPr>
      <w:r>
        <w:rPr>
          <w:b/>
          <w:bCs/>
        </w:rPr>
        <w:t xml:space="preserve">In general, other factors related to the timeline and scope of a RAS did not appear to influence how effective the </w:t>
      </w:r>
      <w:r w:rsidR="003C4CF0">
        <w:rPr>
          <w:b/>
          <w:bCs/>
        </w:rPr>
        <w:t xml:space="preserve">advisory </w:t>
      </w:r>
      <w:r>
        <w:rPr>
          <w:b/>
          <w:bCs/>
        </w:rPr>
        <w:t xml:space="preserve">services were. </w:t>
      </w:r>
      <w:r w:rsidRPr="00A84F29">
        <w:rPr>
          <w:bCs/>
        </w:rPr>
        <w:t>Across the diverse portfolio, t</w:t>
      </w:r>
      <w:r w:rsidRPr="000D6C45">
        <w:rPr>
          <w:bCs/>
        </w:rPr>
        <w:t>here</w:t>
      </w:r>
      <w:r>
        <w:rPr>
          <w:bCs/>
        </w:rPr>
        <w:t xml:space="preserve"> was no correlation between the </w:t>
      </w:r>
      <w:r w:rsidR="003337AF">
        <w:rPr>
          <w:bCs/>
        </w:rPr>
        <w:t xml:space="preserve">progress </w:t>
      </w:r>
      <w:r>
        <w:rPr>
          <w:bCs/>
        </w:rPr>
        <w:t xml:space="preserve">ratings and the length of the engagement.  The ambition of a RAS in terms of the number of institutional capacity changes targeted also did not appear to matter as long as the common success factors were present.  </w:t>
      </w:r>
    </w:p>
    <w:p w14:paraId="161024EB" w14:textId="77777777" w:rsidR="00603936" w:rsidRDefault="00603936" w:rsidP="00A84F29">
      <w:pPr>
        <w:spacing w:after="0"/>
        <w:rPr>
          <w:b/>
          <w:bCs/>
        </w:rPr>
      </w:pPr>
    </w:p>
    <w:p w14:paraId="046509DE" w14:textId="77777777" w:rsidR="00C22EE8" w:rsidRDefault="00C22EE8">
      <w:pPr>
        <w:spacing w:after="0"/>
        <w:rPr>
          <w:bCs/>
        </w:rPr>
      </w:pPr>
      <w:r w:rsidRPr="007518DA">
        <w:rPr>
          <w:b/>
          <w:bCs/>
        </w:rPr>
        <w:t xml:space="preserve">The turnover in public administration management and staff has </w:t>
      </w:r>
      <w:r w:rsidR="00B24C69">
        <w:rPr>
          <w:b/>
          <w:bCs/>
        </w:rPr>
        <w:t>challenged</w:t>
      </w:r>
      <w:r w:rsidRPr="007518DA">
        <w:rPr>
          <w:b/>
          <w:bCs/>
        </w:rPr>
        <w:t xml:space="preserve"> efforts </w:t>
      </w:r>
      <w:r w:rsidR="00B24C69">
        <w:rPr>
          <w:b/>
          <w:bCs/>
        </w:rPr>
        <w:t xml:space="preserve">to enhance </w:t>
      </w:r>
      <w:r w:rsidRPr="007518DA">
        <w:rPr>
          <w:b/>
          <w:bCs/>
        </w:rPr>
        <w:t>the administrative or techni</w:t>
      </w:r>
      <w:r>
        <w:rPr>
          <w:b/>
          <w:bCs/>
        </w:rPr>
        <w:t>cal capacity of organizations. </w:t>
      </w:r>
      <w:r>
        <w:rPr>
          <w:bCs/>
        </w:rPr>
        <w:t xml:space="preserve">For the climate change RAS, changes in the leadership and key staff of the Ministry of Environment, Waters and Forests have contributed to the low implementation capacity of the ministry.  Frequent management changes at the National Agency for Cadastre and Land Registration limit its institutional capacity to carry out its mandate as defined in the real estate RAS. Similarly, changes in management at the Danube Delta Inter-Communal Development Association (ADI) and staff turnover at the end of the ADI ITI Danube Delta RAS are likely to constrain the use of RAS outputs.  </w:t>
      </w:r>
    </w:p>
    <w:p w14:paraId="3338297E" w14:textId="77777777" w:rsidR="00CD7152" w:rsidRDefault="00CD7152">
      <w:pPr>
        <w:spacing w:after="0"/>
        <w:rPr>
          <w:bCs/>
        </w:rPr>
      </w:pPr>
    </w:p>
    <w:p w14:paraId="0C9CA82F" w14:textId="77777777" w:rsidR="00CD7152" w:rsidRDefault="00BF30CE">
      <w:pPr>
        <w:spacing w:after="0"/>
        <w:rPr>
          <w:bCs/>
        </w:rPr>
      </w:pPr>
      <w:r w:rsidRPr="00BF30CE">
        <w:rPr>
          <w:b/>
          <w:bCs/>
        </w:rPr>
        <w:t>Finally, the World Bank’s standard approach to reporting RAS results does not provide useful information for understanding and tracking needed institutional changes.</w:t>
      </w:r>
      <w:r>
        <w:rPr>
          <w:bCs/>
        </w:rPr>
        <w:t xml:space="preserve"> The Activity </w:t>
      </w:r>
      <w:r>
        <w:rPr>
          <w:bCs/>
        </w:rPr>
        <w:lastRenderedPageBreak/>
        <w:t xml:space="preserve">Completion Summary </w:t>
      </w:r>
      <w:r w:rsidR="007B3006">
        <w:rPr>
          <w:bCs/>
        </w:rPr>
        <w:t>filed</w:t>
      </w:r>
      <w:r>
        <w:rPr>
          <w:bCs/>
        </w:rPr>
        <w:t xml:space="preserve"> at the end of each RAS tends to include subjective ratings without any associated theory of change through which to assess the quality and sustainability of outcomes.  In contrast, the CDRF-based approach to results measurement associates outcomes with an institutional change objective </w:t>
      </w:r>
      <w:r w:rsidR="007B3006">
        <w:rPr>
          <w:bCs/>
        </w:rPr>
        <w:t xml:space="preserve">to report on not only what progress was achieved but also what progress is still needed.  </w:t>
      </w:r>
    </w:p>
    <w:p w14:paraId="70ECCBA4" w14:textId="77777777" w:rsidR="00C22EE8" w:rsidRDefault="00040ADB" w:rsidP="00A84F29">
      <w:pPr>
        <w:pStyle w:val="Heading4"/>
      </w:pPr>
      <w:r>
        <w:t>Next Steps</w:t>
      </w:r>
    </w:p>
    <w:p w14:paraId="474D581A" w14:textId="77777777" w:rsidR="00C22EE8" w:rsidRDefault="00C22EE8">
      <w:pPr>
        <w:spacing w:after="120"/>
      </w:pPr>
      <w:r w:rsidRPr="00D253CF">
        <w:rPr>
          <w:b/>
        </w:rPr>
        <w:t>Clients’ reflections on their RAS implementation experiences were very positive.</w:t>
      </w:r>
      <w:r>
        <w:t xml:space="preserve">  Ideas for strengthening the collaboration focused largely on how to further improve the evolving partnership between the Bank and the GoR given the established trust and shared objectives. Recurring recommendations included:</w:t>
      </w:r>
    </w:p>
    <w:p w14:paraId="7D39AB4B" w14:textId="77777777" w:rsidR="00C22EE8" w:rsidRPr="00CF6494" w:rsidRDefault="00C22EE8" w:rsidP="00A84F29">
      <w:pPr>
        <w:pStyle w:val="ListParagraph"/>
        <w:numPr>
          <w:ilvl w:val="0"/>
          <w:numId w:val="25"/>
        </w:numPr>
        <w:spacing w:line="240" w:lineRule="auto"/>
      </w:pPr>
      <w:r w:rsidRPr="00CF6494">
        <w:t>Active negotiation and communication by both the Bank and the GoR at the start of the RAS</w:t>
      </w:r>
      <w:r>
        <w:t>;</w:t>
      </w:r>
      <w:r w:rsidRPr="00CF6494">
        <w:t xml:space="preserve">  </w:t>
      </w:r>
    </w:p>
    <w:p w14:paraId="286D51E3" w14:textId="77777777" w:rsidR="00C22EE8" w:rsidRPr="00CF6494" w:rsidRDefault="00C22EE8" w:rsidP="00A84F29">
      <w:pPr>
        <w:pStyle w:val="ListParagraph"/>
        <w:numPr>
          <w:ilvl w:val="0"/>
          <w:numId w:val="25"/>
        </w:numPr>
        <w:spacing w:line="240" w:lineRule="auto"/>
      </w:pPr>
      <w:r>
        <w:t>An emphasis on making</w:t>
      </w:r>
      <w:r w:rsidRPr="00CF6494">
        <w:t xml:space="preserve"> RAS outputs (reports, strategic frameworks, etc.) </w:t>
      </w:r>
      <w:r>
        <w:t>to be</w:t>
      </w:r>
      <w:r w:rsidRPr="00CF6494">
        <w:t xml:space="preserve"> “useable products” for the client</w:t>
      </w:r>
      <w:r>
        <w:t>;</w:t>
      </w:r>
      <w:r w:rsidRPr="00CF6494">
        <w:t xml:space="preserve">   </w:t>
      </w:r>
    </w:p>
    <w:p w14:paraId="04EB2BD7" w14:textId="77777777" w:rsidR="00C22EE8" w:rsidRPr="00CF6494" w:rsidRDefault="00C22EE8" w:rsidP="00A84F29">
      <w:pPr>
        <w:pStyle w:val="ListParagraph"/>
        <w:numPr>
          <w:ilvl w:val="0"/>
          <w:numId w:val="25"/>
        </w:numPr>
        <w:spacing w:line="240" w:lineRule="auto"/>
      </w:pPr>
      <w:r w:rsidRPr="00CF6494">
        <w:t xml:space="preserve">A more integrated approach to technical assistance </w:t>
      </w:r>
      <w:r>
        <w:t xml:space="preserve">to ensure </w:t>
      </w:r>
      <w:r w:rsidRPr="00CF6494">
        <w:t>that the client can apply the new knowledge and skills generated by RAS activities</w:t>
      </w:r>
      <w:r>
        <w:t>;</w:t>
      </w:r>
      <w:r w:rsidRPr="00CF6494">
        <w:t xml:space="preserve">  </w:t>
      </w:r>
    </w:p>
    <w:p w14:paraId="4CFD7753" w14:textId="77777777" w:rsidR="00C22EE8" w:rsidRPr="00CF6494" w:rsidRDefault="00C22EE8" w:rsidP="00A84F29">
      <w:pPr>
        <w:pStyle w:val="ListParagraph"/>
        <w:numPr>
          <w:ilvl w:val="0"/>
          <w:numId w:val="25"/>
        </w:numPr>
        <w:spacing w:line="240" w:lineRule="auto"/>
      </w:pPr>
      <w:r>
        <w:t>A local point-of-contact</w:t>
      </w:r>
      <w:r w:rsidRPr="00CF6494">
        <w:t xml:space="preserve"> and a good grasp of the changing local context throughout the RAS implementation period</w:t>
      </w:r>
      <w:r>
        <w:t>; and</w:t>
      </w:r>
    </w:p>
    <w:p w14:paraId="32D7890A" w14:textId="77777777" w:rsidR="00C22EE8" w:rsidRDefault="00C22EE8" w:rsidP="00A84F29">
      <w:pPr>
        <w:pStyle w:val="ListParagraph"/>
        <w:numPr>
          <w:ilvl w:val="0"/>
          <w:numId w:val="25"/>
        </w:numPr>
        <w:spacing w:after="240" w:line="240" w:lineRule="auto"/>
        <w:contextualSpacing w:val="0"/>
      </w:pPr>
      <w:r>
        <w:t>A plan from the start for e</w:t>
      </w:r>
      <w:r w:rsidRPr="00CF6494">
        <w:t>ngaging the right stakeholders</w:t>
      </w:r>
      <w:r>
        <w:t xml:space="preserve">. </w:t>
      </w:r>
    </w:p>
    <w:p w14:paraId="11B10EF7" w14:textId="77777777" w:rsidR="00C22EE8" w:rsidRPr="004A3A48" w:rsidRDefault="00C22EE8" w:rsidP="00C22EE8">
      <w:r w:rsidRPr="004A3A48">
        <w:rPr>
          <w:b/>
        </w:rPr>
        <w:t>Defining outcomes in terms of incremental progress along an institutional capacity change pathway provides an immediate filter for relevance, effectiveness, and sustainability.</w:t>
      </w:r>
      <w:r>
        <w:t xml:space="preserve">  </w:t>
      </w:r>
      <w:r w:rsidRPr="004A3A48">
        <w:t xml:space="preserve">Reviewing the results of advisory services through the lens of the </w:t>
      </w:r>
      <w:r w:rsidR="007B3006">
        <w:t>CDRF</w:t>
      </w:r>
      <w:r w:rsidRPr="004A3A48">
        <w:t xml:space="preserve"> provides a meaningful assessment of how the World Bank’s RAS Program is contributing to the achievement of development objectives. </w:t>
      </w:r>
    </w:p>
    <w:p w14:paraId="5097D466" w14:textId="77777777" w:rsidR="0024115E" w:rsidRDefault="00C22EE8" w:rsidP="00C22EE8">
      <w:pPr>
        <w:sectPr w:rsidR="0024115E" w:rsidSect="00E42A89">
          <w:headerReference w:type="even" r:id="rId21"/>
          <w:headerReference w:type="default" r:id="rId22"/>
          <w:footerReference w:type="even" r:id="rId23"/>
          <w:footerReference w:type="default" r:id="rId24"/>
          <w:headerReference w:type="first" r:id="rId25"/>
          <w:footerReference w:type="first" r:id="rId26"/>
          <w:pgSz w:w="12240" w:h="15840"/>
          <w:pgMar w:top="1152" w:right="1296" w:bottom="1152" w:left="1296" w:header="720" w:footer="720" w:gutter="0"/>
          <w:pgNumType w:fmt="lowerRoman" w:start="0"/>
          <w:cols w:space="720"/>
          <w:docGrid w:linePitch="360"/>
        </w:sectPr>
      </w:pPr>
      <w:r w:rsidRPr="004A3A48">
        <w:rPr>
          <w:b/>
        </w:rPr>
        <w:t xml:space="preserve">More work is needed to foster a productive </w:t>
      </w:r>
      <w:r>
        <w:rPr>
          <w:b/>
        </w:rPr>
        <w:t>monitoring and evaluation (M&amp;E)</w:t>
      </w:r>
      <w:r w:rsidRPr="004A3A48">
        <w:rPr>
          <w:b/>
        </w:rPr>
        <w:t xml:space="preserve"> culture within the Bank’s RAS Program.</w:t>
      </w:r>
      <w:r>
        <w:t xml:space="preserve">  To strengthen the focus on results, the Romania Country Office could continue to refine </w:t>
      </w:r>
      <w:r w:rsidR="00CA08CC">
        <w:t>this</w:t>
      </w:r>
      <w:r>
        <w:t xml:space="preserve"> approach to build a common language related to institutional change, integrate M&amp;E tools throughout the RAS cycle, educate stakeholders about the value of M&amp;E, and create a system to disseminate and apply lessons from RAS implementation.</w:t>
      </w:r>
    </w:p>
    <w:p w14:paraId="6BBC2F82" w14:textId="77777777" w:rsidR="00677D3B" w:rsidRDefault="00677D3B" w:rsidP="00A361FD">
      <w:pPr>
        <w:pStyle w:val="Heading2"/>
        <w:numPr>
          <w:ilvl w:val="0"/>
          <w:numId w:val="3"/>
        </w:numPr>
        <w:jc w:val="left"/>
      </w:pPr>
      <w:bookmarkStart w:id="13" w:name="_Toc462835447"/>
      <w:bookmarkStart w:id="14" w:name="_Toc462835448"/>
      <w:bookmarkStart w:id="15" w:name="_Toc462835449"/>
      <w:bookmarkStart w:id="16" w:name="_Toc462835450"/>
      <w:bookmarkStart w:id="17" w:name="_Toc462835451"/>
      <w:bookmarkStart w:id="18" w:name="_Toc462835452"/>
      <w:bookmarkStart w:id="19" w:name="_Toc462835453"/>
      <w:bookmarkStart w:id="20" w:name="_Toc462835454"/>
      <w:bookmarkStart w:id="21" w:name="_Toc462835455"/>
      <w:bookmarkStart w:id="22" w:name="_Toc462835456"/>
      <w:bookmarkStart w:id="23" w:name="_Toc462835457"/>
      <w:bookmarkStart w:id="24" w:name="_Toc462835458"/>
      <w:bookmarkStart w:id="25" w:name="_Toc462835459"/>
      <w:bookmarkStart w:id="26" w:name="_Toc462835460"/>
      <w:bookmarkStart w:id="27" w:name="_Toc462835461"/>
      <w:bookmarkStart w:id="28" w:name="_Toc462835462"/>
      <w:bookmarkStart w:id="29" w:name="_Toc462835463"/>
      <w:bookmarkStart w:id="30" w:name="_Toc462835464"/>
      <w:bookmarkStart w:id="31" w:name="_Toc462835465"/>
      <w:bookmarkStart w:id="32" w:name="_Toc462835466"/>
      <w:bookmarkStart w:id="33" w:name="_Toc462835467"/>
      <w:bookmarkStart w:id="34" w:name="_Toc462835468"/>
      <w:bookmarkStart w:id="35" w:name="_Toc462835469"/>
      <w:bookmarkStart w:id="36" w:name="_Toc462835470"/>
      <w:bookmarkStart w:id="37" w:name="_Toc462835471"/>
      <w:bookmarkStart w:id="38" w:name="_Toc462835472"/>
      <w:bookmarkStart w:id="39" w:name="_Toc462835473"/>
      <w:bookmarkStart w:id="40" w:name="_Toc462835474"/>
      <w:bookmarkStart w:id="41" w:name="_Toc462835475"/>
      <w:bookmarkStart w:id="42" w:name="_Toc462835476"/>
      <w:bookmarkStart w:id="43" w:name="_Toc462835477"/>
      <w:bookmarkStart w:id="44" w:name="_Toc462835478"/>
      <w:bookmarkStart w:id="45" w:name="_Toc462835479"/>
      <w:bookmarkStart w:id="46" w:name="_Toc462835480"/>
      <w:bookmarkStart w:id="47" w:name="_Toc462835481"/>
      <w:bookmarkStart w:id="48" w:name="_Toc462835482"/>
      <w:bookmarkStart w:id="49" w:name="_Toc462835483"/>
      <w:bookmarkStart w:id="50" w:name="_Toc462835484"/>
      <w:bookmarkStart w:id="51" w:name="_Toc462835485"/>
      <w:bookmarkStart w:id="52" w:name="_Toc462835486"/>
      <w:bookmarkStart w:id="53" w:name="_Toc462835487"/>
      <w:bookmarkStart w:id="54" w:name="_Toc462835488"/>
      <w:bookmarkStart w:id="55" w:name="_Toc462835489"/>
      <w:bookmarkStart w:id="56" w:name="_Toc462835490"/>
      <w:bookmarkStart w:id="57" w:name="_Toc462835491"/>
      <w:bookmarkStart w:id="58" w:name="_Toc462835492"/>
      <w:bookmarkStart w:id="59" w:name="_Toc462835493"/>
      <w:bookmarkStart w:id="60" w:name="_Toc462835494"/>
      <w:bookmarkStart w:id="61" w:name="_Toc462835495"/>
      <w:bookmarkStart w:id="62" w:name="_Toc462835496"/>
      <w:bookmarkStart w:id="63" w:name="_Toc462835497"/>
      <w:bookmarkStart w:id="64" w:name="_Toc462835498"/>
      <w:bookmarkStart w:id="65" w:name="_Toc462835499"/>
      <w:bookmarkStart w:id="66" w:name="_Toc462835500"/>
      <w:bookmarkStart w:id="67" w:name="_Toc462835501"/>
      <w:bookmarkStart w:id="68" w:name="_Toc46283550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lastRenderedPageBreak/>
        <w:t>Introduction</w:t>
      </w:r>
      <w:bookmarkEnd w:id="68"/>
    </w:p>
    <w:p w14:paraId="2D7781FE" w14:textId="77777777" w:rsidR="00677D3B" w:rsidRDefault="00677D3B" w:rsidP="00677D3B">
      <w:pPr>
        <w:pStyle w:val="Heading3"/>
      </w:pPr>
      <w:bookmarkStart w:id="69" w:name="_Toc462835503"/>
      <w:r>
        <w:t>Background</w:t>
      </w:r>
      <w:bookmarkEnd w:id="69"/>
    </w:p>
    <w:p w14:paraId="5CC2B92D" w14:textId="77777777" w:rsidR="00B34442" w:rsidRDefault="00307468" w:rsidP="004E0BBD">
      <w:r>
        <w:t xml:space="preserve">In </w:t>
      </w:r>
      <w:r w:rsidR="005A3179">
        <w:t>October 2015</w:t>
      </w:r>
      <w:r>
        <w:t xml:space="preserve">, the World Bank Romania Country Office commissioned an evaluation of its reimbursable advisory services (RAS) </w:t>
      </w:r>
      <w:r w:rsidR="007A6248">
        <w:t>program</w:t>
      </w:r>
      <w:r>
        <w:t xml:space="preserve"> for the 2012-2015 period.  </w:t>
      </w:r>
      <w:r w:rsidR="007A6248">
        <w:t xml:space="preserve">The program included </w:t>
      </w:r>
      <w:r w:rsidR="00481CB2">
        <w:t>39</w:t>
      </w:r>
      <w:r w:rsidR="007A6248">
        <w:t xml:space="preserve"> RAS agreements conducted </w:t>
      </w:r>
      <w:r w:rsidR="00E83401">
        <w:t>with line ministries, government agencies and local authorities</w:t>
      </w:r>
      <w:r w:rsidR="007A6248">
        <w:t xml:space="preserve"> </w:t>
      </w:r>
      <w:r w:rsidR="00440019">
        <w:t>for a total value of</w:t>
      </w:r>
      <w:r w:rsidR="007A6248">
        <w:t xml:space="preserve"> </w:t>
      </w:r>
      <w:r w:rsidR="005A3179">
        <w:t xml:space="preserve">approximately </w:t>
      </w:r>
      <w:r w:rsidR="007A6248">
        <w:t>$</w:t>
      </w:r>
      <w:r w:rsidR="005A3179">
        <w:t>59 million</w:t>
      </w:r>
      <w:r w:rsidR="007A6248">
        <w:t xml:space="preserve">. </w:t>
      </w:r>
      <w:r w:rsidR="00454848">
        <w:t xml:space="preserve">The evaluation was designed to assess how effectively the World Bank </w:t>
      </w:r>
      <w:r w:rsidR="00AD76E5">
        <w:t>has been</w:t>
      </w:r>
      <w:r w:rsidR="00454848">
        <w:t xml:space="preserve"> </w:t>
      </w:r>
      <w:r w:rsidR="00562AC3">
        <w:t>contributing to</w:t>
      </w:r>
      <w:r w:rsidR="00652A06">
        <w:t xml:space="preserve"> the achievement of development objectives in collaboration</w:t>
      </w:r>
      <w:r w:rsidR="00454848">
        <w:t xml:space="preserve"> with the Government of Romania (GoR) </w:t>
      </w:r>
      <w:r w:rsidR="00652A06">
        <w:t>a</w:t>
      </w:r>
      <w:r w:rsidR="00454848">
        <w:t xml:space="preserve">nd to identify </w:t>
      </w:r>
      <w:r w:rsidR="00B34442">
        <w:t xml:space="preserve">lessons for improvement.  </w:t>
      </w:r>
    </w:p>
    <w:p w14:paraId="3546CD43" w14:textId="77777777" w:rsidR="00BC3ADC" w:rsidRDefault="00BC3ADC" w:rsidP="00BC3ADC">
      <w:r>
        <w:t xml:space="preserve">The RAS instrument is demand-driven, generated from client requests and then regulated by separate legal agreements between the Bank and the recipients of the services.  The access to analytical and advisory skills provided by the RAS program and the options for financing, technical cooperation, and knowledge services allow the Bank to engage with client countries as a development partner to support complex structural reforms.  The RAS portfolio is an integral part of the Bank’s country program and is governed by all of the standard Bank policies and quality assurance practices, including operational policies and safeguards.     </w:t>
      </w:r>
    </w:p>
    <w:p w14:paraId="783D5BFA" w14:textId="77777777" w:rsidR="00BC3ADC" w:rsidRDefault="004E1E70" w:rsidP="00BC3ADC">
      <w:r>
        <w:t>In Romania, the</w:t>
      </w:r>
      <w:r w:rsidR="00BC3ADC">
        <w:t xml:space="preserve"> reimbursable advisory service model was first used for a set of “functional reviews” in 2010 and 2011 drawing on funding from the European Structural and Cohesion funds to provide an independent assessment of key challenges in 13 ministries and government agencies.</w:t>
      </w:r>
      <w:r w:rsidR="00BC3ADC">
        <w:rPr>
          <w:rStyle w:val="FootnoteReference"/>
        </w:rPr>
        <w:footnoteReference w:id="1"/>
      </w:r>
      <w:r w:rsidR="00BC3ADC">
        <w:t xml:space="preserve">  This engagement was encouraged by the European Commission</w:t>
      </w:r>
      <w:r w:rsidR="00F26FB9">
        <w:t xml:space="preserve"> because of Romania’s weaknesses in the public administration revealed by the financial crisis and </w:t>
      </w:r>
      <w:r w:rsidR="00A84F29">
        <w:t>low absorption</w:t>
      </w:r>
      <w:r w:rsidR="00BC3ADC">
        <w:t xml:space="preserve"> of European Union (EU) funds. The reviews diagnosed the structural bottlenecks to growth and provided operational recommendations for capacity building.  These recommendations provided the foundation for action plans by the GoR for strengthening public administration capacity</w:t>
      </w:r>
      <w:r w:rsidR="00F26FB9">
        <w:t xml:space="preserve"> and help the Government to prepare for the 2014-2020 period</w:t>
      </w:r>
      <w:r w:rsidR="00BC3ADC">
        <w:t xml:space="preserve">.  </w:t>
      </w:r>
    </w:p>
    <w:p w14:paraId="64FE8173" w14:textId="77777777" w:rsidR="0014394C" w:rsidRDefault="00BC3ADC" w:rsidP="00BC3ADC">
      <w:r>
        <w:t xml:space="preserve">The successful completion of the functional reviews led to increased demand from the GoR for reimbursable services under the then-established RAS instrument.  The memorandum of understanding (MOU) on “Partnership and Support in the Implementation of the EU Structural and Cohesion Funds and Modernization of Public Administration in Romania” signed in 2012 between the GoR and the World Bank identified complementary areas of focus and targeted support for the 2012-2015 period. </w:t>
      </w:r>
    </w:p>
    <w:p w14:paraId="12B90DE5" w14:textId="77777777" w:rsidR="00BC3ADC" w:rsidRDefault="00BC3ADC" w:rsidP="008C1962">
      <w:pPr>
        <w:spacing w:after="120"/>
      </w:pPr>
      <w:r>
        <w:t>The RAS program has continued to grow since the signing of the MOU to address the evolving needs of the Government. For example, World Bank RAS support has helped the GoR to satisfy ex</w:t>
      </w:r>
      <w:r w:rsidR="004E1E70">
        <w:t>-</w:t>
      </w:r>
      <w:r>
        <w:t>ante conditionalities in preparation for the next financing cycle.</w:t>
      </w:r>
      <w:r>
        <w:rPr>
          <w:rStyle w:val="FootnoteReference"/>
        </w:rPr>
        <w:footnoteReference w:id="2"/>
      </w:r>
      <w:r>
        <w:t xml:space="preserve"> </w:t>
      </w:r>
      <w:r w:rsidR="00FC3993">
        <w:t xml:space="preserve">RAS agreements covered by </w:t>
      </w:r>
      <w:r w:rsidR="00FC3993">
        <w:lastRenderedPageBreak/>
        <w:t xml:space="preserve">this evaluation </w:t>
      </w:r>
      <w:r w:rsidR="00F26FB9">
        <w:t xml:space="preserve">have been paid by the GoR using EU funds under </w:t>
      </w:r>
      <w:r w:rsidR="00FC3993">
        <w:t>five operational programs</w:t>
      </w:r>
      <w:r w:rsidR="00F26FB9">
        <w:t xml:space="preserve"> between 2007-2013</w:t>
      </w:r>
      <w:r w:rsidR="00FC3993">
        <w:t xml:space="preserve"> with separate</w:t>
      </w:r>
      <w:r w:rsidR="00AE364D">
        <w:t xml:space="preserve"> managing authorities</w:t>
      </w:r>
      <w:r w:rsidR="00FC3993">
        <w:t>:</w:t>
      </w:r>
    </w:p>
    <w:p w14:paraId="6056B9FE" w14:textId="77777777" w:rsidR="00F751CC" w:rsidRDefault="00F751CC" w:rsidP="00E42A89">
      <w:pPr>
        <w:pStyle w:val="ListParagraph"/>
        <w:numPr>
          <w:ilvl w:val="0"/>
          <w:numId w:val="4"/>
        </w:numPr>
        <w:spacing w:after="120" w:line="240" w:lineRule="auto"/>
        <w:contextualSpacing w:val="0"/>
      </w:pPr>
      <w:r>
        <w:t>Operational Program for Human Resources Development (POSDRU),</w:t>
      </w:r>
    </w:p>
    <w:p w14:paraId="7A2A4120" w14:textId="77777777" w:rsidR="00552AA4" w:rsidRDefault="00552AA4" w:rsidP="00E42A89">
      <w:pPr>
        <w:pStyle w:val="ListParagraph"/>
        <w:numPr>
          <w:ilvl w:val="0"/>
          <w:numId w:val="4"/>
        </w:numPr>
        <w:spacing w:after="120" w:line="240" w:lineRule="auto"/>
        <w:contextualSpacing w:val="0"/>
      </w:pPr>
      <w:r>
        <w:t>Regional Operational Program (</w:t>
      </w:r>
      <w:r w:rsidR="00CE3CA7">
        <w:t>POR</w:t>
      </w:r>
      <w:r>
        <w:t>),</w:t>
      </w:r>
    </w:p>
    <w:p w14:paraId="4211727E" w14:textId="77777777" w:rsidR="00FC3993" w:rsidRDefault="00AE364D" w:rsidP="00E42A89">
      <w:pPr>
        <w:pStyle w:val="ListParagraph"/>
        <w:numPr>
          <w:ilvl w:val="0"/>
          <w:numId w:val="4"/>
        </w:numPr>
        <w:spacing w:after="120" w:line="240" w:lineRule="auto"/>
        <w:contextualSpacing w:val="0"/>
      </w:pPr>
      <w:r>
        <w:t>Operational Program for Technical Assistance (</w:t>
      </w:r>
      <w:r w:rsidR="00CE3CA7">
        <w:t>P</w:t>
      </w:r>
      <w:r w:rsidR="00196178">
        <w:t>OA</w:t>
      </w:r>
      <w:r w:rsidR="00CE3CA7">
        <w:t>T</w:t>
      </w:r>
      <w:r>
        <w:t>),</w:t>
      </w:r>
    </w:p>
    <w:p w14:paraId="32622E01" w14:textId="77777777" w:rsidR="00AE364D" w:rsidRDefault="00AE364D" w:rsidP="00E42A89">
      <w:pPr>
        <w:pStyle w:val="ListParagraph"/>
        <w:numPr>
          <w:ilvl w:val="0"/>
          <w:numId w:val="4"/>
        </w:numPr>
        <w:spacing w:after="120" w:line="240" w:lineRule="auto"/>
        <w:contextualSpacing w:val="0"/>
      </w:pPr>
      <w:r>
        <w:t>Operational Program for Administrative Capacity Development (PODCA),</w:t>
      </w:r>
      <w:r w:rsidR="00552AA4">
        <w:t xml:space="preserve"> and</w:t>
      </w:r>
    </w:p>
    <w:p w14:paraId="7B8BBB38" w14:textId="77777777" w:rsidR="00AE364D" w:rsidRDefault="00AE364D" w:rsidP="00552AA4">
      <w:pPr>
        <w:pStyle w:val="ListParagraph"/>
        <w:numPr>
          <w:ilvl w:val="0"/>
          <w:numId w:val="4"/>
        </w:numPr>
        <w:spacing w:after="120"/>
        <w:contextualSpacing w:val="0"/>
      </w:pPr>
      <w:r>
        <w:t>Operational Program for Increased Economi</w:t>
      </w:r>
      <w:r w:rsidR="00F751CC">
        <w:t>c Competitiveness (POSCCE).</w:t>
      </w:r>
    </w:p>
    <w:p w14:paraId="3A9A51E6" w14:textId="77777777" w:rsidR="00AE364D" w:rsidRDefault="00AE364D" w:rsidP="00AE364D">
      <w:r>
        <w:t xml:space="preserve">The list of the </w:t>
      </w:r>
      <w:r w:rsidR="00481CB2">
        <w:t>39</w:t>
      </w:r>
      <w:r>
        <w:t xml:space="preserve"> RAS agreements by operational program is in Annex </w:t>
      </w:r>
      <w:r w:rsidR="00254995">
        <w:t>1</w:t>
      </w:r>
      <w:r>
        <w:t xml:space="preserve">.  </w:t>
      </w:r>
    </w:p>
    <w:p w14:paraId="4D44B673" w14:textId="77777777" w:rsidR="00B85E05" w:rsidRDefault="00B25A99" w:rsidP="00BC3ADC">
      <w:r>
        <w:t xml:space="preserve">The World Bank Romania RAS portfolio team systematically monitors program inputs, outputs, and invoicing but </w:t>
      </w:r>
      <w:r w:rsidR="00020BDB">
        <w:t>has limited evidence to date of the longer</w:t>
      </w:r>
      <w:r w:rsidR="00440019">
        <w:t>-</w:t>
      </w:r>
      <w:r w:rsidR="00020BDB">
        <w:t xml:space="preserve">term outcomes of the RAS engagements. </w:t>
      </w:r>
      <w:r w:rsidR="00582283">
        <w:t>Various</w:t>
      </w:r>
      <w:r w:rsidR="00440019">
        <w:t xml:space="preserve"> </w:t>
      </w:r>
      <w:r w:rsidR="00582283">
        <w:t>challenges</w:t>
      </w:r>
      <w:r w:rsidR="00440019">
        <w:t xml:space="preserve"> have limited the team’s ability to document RAS results. First, </w:t>
      </w:r>
      <w:r w:rsidR="00B85E05">
        <w:t>RAS agreements are typically negotiated and implemented on a tight</w:t>
      </w:r>
      <w:r w:rsidR="00224FDB">
        <w:t xml:space="preserve"> timeframe to address an immediate client need</w:t>
      </w:r>
      <w:r w:rsidR="00440019">
        <w:t xml:space="preserve">, so the main emphasis has been on the successful delivery of the agreed upon outputs and the </w:t>
      </w:r>
      <w:r w:rsidR="00996937">
        <w:t>level of</w:t>
      </w:r>
      <w:r w:rsidR="00440019">
        <w:t xml:space="preserve"> client satisfaction</w:t>
      </w:r>
      <w:r w:rsidR="00224FDB">
        <w:t xml:space="preserve">.  </w:t>
      </w:r>
      <w:r w:rsidR="0002697B">
        <w:t>The envisioned institutional changes supported by the analytic and advisory services often require more time than the duration of a RAS agreement.  In addition</w:t>
      </w:r>
      <w:r w:rsidR="00440019">
        <w:t xml:space="preserve">, the RAS program has spanned a period of relatively frequent political transitions </w:t>
      </w:r>
      <w:r w:rsidR="0002697B">
        <w:t>with</w:t>
      </w:r>
      <w:r w:rsidR="00440019">
        <w:t xml:space="preserve"> a high level of turnover among personnel in the public sector.</w:t>
      </w:r>
      <w:r w:rsidR="00582283">
        <w:t xml:space="preserve"> In many cases, longer-term outcomes depend on the ongoing commitment of leadership to the development process and on the career development of trained staff.</w:t>
      </w:r>
    </w:p>
    <w:p w14:paraId="60184812" w14:textId="77777777" w:rsidR="002E35EA" w:rsidRDefault="009D1ED2" w:rsidP="00BC3ADC">
      <w:r>
        <w:t xml:space="preserve">During FY15, </w:t>
      </w:r>
      <w:r w:rsidR="00A7667D">
        <w:t xml:space="preserve">a first-phase evaluation of the World Bank’s RAS Program in Romania focused on four case studies to explore the outcomes, sustainability, accountability, and effectiveness of RAS engagements.  The methodology tested through this case study process was refined to allow for this more comprehensive evaluation of the full RAS portfolio implemented </w:t>
      </w:r>
      <w:r w:rsidR="00F26FB9">
        <w:t>in 2012-15.</w:t>
      </w:r>
    </w:p>
    <w:p w14:paraId="1E91C2C4" w14:textId="77777777" w:rsidR="00677D3B" w:rsidRDefault="0071761D" w:rsidP="00677D3B">
      <w:pPr>
        <w:pStyle w:val="Heading3"/>
      </w:pPr>
      <w:bookmarkStart w:id="70" w:name="_Toc462835504"/>
      <w:r>
        <w:t>Methodology</w:t>
      </w:r>
      <w:bookmarkEnd w:id="70"/>
    </w:p>
    <w:p w14:paraId="58E9A614" w14:textId="77777777" w:rsidR="00A02610" w:rsidRDefault="003D794F" w:rsidP="00034039">
      <w:r>
        <w:t xml:space="preserve">Building on the case study experience from FY15, the evaluation of the RAS program used a mixed method design to provide </w:t>
      </w:r>
      <w:r w:rsidR="0068601B">
        <w:t xml:space="preserve">a </w:t>
      </w:r>
      <w:r>
        <w:t>systematic</w:t>
      </w:r>
      <w:r w:rsidR="0068601B">
        <w:t>, qualitative</w:t>
      </w:r>
      <w:r>
        <w:t xml:space="preserve"> assessment of how </w:t>
      </w:r>
      <w:r w:rsidR="0068601B">
        <w:t xml:space="preserve">RAS engagements are contributing to </w:t>
      </w:r>
      <w:r>
        <w:t>the achievement of development objectives</w:t>
      </w:r>
      <w:r w:rsidR="0068601B">
        <w:t xml:space="preserve"> over time</w:t>
      </w:r>
      <w:r>
        <w:t xml:space="preserve">. Data sources included </w:t>
      </w:r>
      <w:r w:rsidR="00280C4F">
        <w:t xml:space="preserve">a </w:t>
      </w:r>
      <w:r>
        <w:t>desk review</w:t>
      </w:r>
      <w:r w:rsidR="00280C4F">
        <w:t xml:space="preserve"> of project documents using a standard template, a survey of the RAS task team leaders (or their designated representatives) for reporting on RAS results and implementation experiences, and in-depth interviews with </w:t>
      </w:r>
      <w:r w:rsidR="0088787D">
        <w:t>31</w:t>
      </w:r>
      <w:r w:rsidR="00A1248A">
        <w:t xml:space="preserve"> </w:t>
      </w:r>
      <w:r w:rsidR="00280C4F">
        <w:t xml:space="preserve">GoR counterparts and other </w:t>
      </w:r>
      <w:r w:rsidR="00BC77A3">
        <w:t xml:space="preserve">RAS </w:t>
      </w:r>
      <w:r w:rsidR="00280C4F">
        <w:t xml:space="preserve">stakeholders. </w:t>
      </w:r>
      <w:r w:rsidR="00834BAE">
        <w:t>The list of stakeholders interviewed is in Annex 2.</w:t>
      </w:r>
    </w:p>
    <w:p w14:paraId="1695350B" w14:textId="77777777" w:rsidR="00BC77A3" w:rsidRDefault="004B6A6B" w:rsidP="00762D83">
      <w:pPr>
        <w:spacing w:after="120"/>
      </w:pPr>
      <w:r>
        <w:t xml:space="preserve">The conceptual approach for the evaluation was based on the Capacity Development Results Framework (CDRF) to explore how RAS outcomes extend beyond the knowledge and skills gained at an individual or group level to </w:t>
      </w:r>
      <w:r w:rsidR="006B4429">
        <w:t>strengthen institutional capacity over time</w:t>
      </w:r>
      <w:r>
        <w:t>.</w:t>
      </w:r>
      <w:r>
        <w:rPr>
          <w:rStyle w:val="FootnoteReference"/>
        </w:rPr>
        <w:footnoteReference w:id="3"/>
      </w:r>
      <w:r>
        <w:t xml:space="preserve">  </w:t>
      </w:r>
      <w:r w:rsidR="00B0589D">
        <w:t xml:space="preserve">This approach was designed to </w:t>
      </w:r>
      <w:r w:rsidR="00C77E4E">
        <w:t xml:space="preserve">complement existing monitoring and evaluation (M&amp;E) practices used </w:t>
      </w:r>
      <w:r w:rsidR="00C77E4E">
        <w:lastRenderedPageBreak/>
        <w:t>for analytic and advisory services and to address</w:t>
      </w:r>
      <w:r w:rsidR="00D71A66">
        <w:t xml:space="preserve"> the following</w:t>
      </w:r>
      <w:r w:rsidR="00C77E4E">
        <w:t xml:space="preserve"> key challenges to understanding the results of the RAS program within Romania’s local development context:</w:t>
      </w:r>
    </w:p>
    <w:p w14:paraId="7520B06C" w14:textId="77777777" w:rsidR="00C77E4E" w:rsidRDefault="009D0BE4" w:rsidP="00A361FD">
      <w:pPr>
        <w:pStyle w:val="ListParagraph"/>
        <w:numPr>
          <w:ilvl w:val="0"/>
          <w:numId w:val="5"/>
        </w:numPr>
        <w:spacing w:after="120" w:line="240" w:lineRule="auto"/>
        <w:contextualSpacing w:val="0"/>
      </w:pPr>
      <w:r w:rsidRPr="00D77B74">
        <w:rPr>
          <w:i/>
        </w:rPr>
        <w:t>Standard ratings for RAS effectiveness lack objectivity and comparability across engagements</w:t>
      </w:r>
      <w:r>
        <w:t xml:space="preserve">. </w:t>
      </w:r>
      <w:r w:rsidR="00537670">
        <w:t xml:space="preserve">In the Activity Completion Summary, task team leaders are required to rate the progress of the activity in achieving its development objective using a 10-point scale.  However, the rating levels are not well-defined and </w:t>
      </w:r>
      <w:r w:rsidR="00D77B74">
        <w:t>the self-reporting process allows for a high degree of subjectivity.</w:t>
      </w:r>
    </w:p>
    <w:p w14:paraId="021D1FBE" w14:textId="77777777" w:rsidR="005344C3" w:rsidRDefault="00A92032" w:rsidP="00A361FD">
      <w:pPr>
        <w:pStyle w:val="ListParagraph"/>
        <w:numPr>
          <w:ilvl w:val="0"/>
          <w:numId w:val="5"/>
        </w:numPr>
        <w:spacing w:after="240" w:line="240" w:lineRule="auto"/>
        <w:contextualSpacing w:val="0"/>
      </w:pPr>
      <w:r>
        <w:rPr>
          <w:i/>
        </w:rPr>
        <w:t>Outcomes</w:t>
      </w:r>
      <w:r w:rsidR="009D0BE4" w:rsidRPr="00762D83">
        <w:rPr>
          <w:i/>
        </w:rPr>
        <w:t xml:space="preserve"> of project activities are assessed </w:t>
      </w:r>
      <w:r>
        <w:rPr>
          <w:i/>
        </w:rPr>
        <w:t>in isolation</w:t>
      </w:r>
      <w:r w:rsidR="00A63EB2">
        <w:rPr>
          <w:i/>
        </w:rPr>
        <w:t xml:space="preserve">.  </w:t>
      </w:r>
      <w:r w:rsidR="00C65DF6">
        <w:t xml:space="preserve">As described in Table 1, </w:t>
      </w:r>
      <w:r w:rsidR="009B0D4F">
        <w:t xml:space="preserve">common M&amp;E approaches too often assess the individual outcomes of analytic and advisory services without tracking them within a longer-term theory of change.  Progress in addressing an institutional capacity challenge can only be accurately assessed by   </w:t>
      </w:r>
      <w:r w:rsidR="00A63EB2" w:rsidRPr="00A63EB2">
        <w:t xml:space="preserve"> </w:t>
      </w:r>
      <w:r w:rsidR="00A63EB2">
        <w:t>looking at the local context and the logical sequence of results</w:t>
      </w:r>
      <w:r w:rsidR="009D0BE4" w:rsidRPr="00762D83">
        <w:rPr>
          <w:i/>
        </w:rPr>
        <w:t>.</w:t>
      </w:r>
      <w:r w:rsidR="009D0BE4">
        <w:t xml:space="preserve">  </w:t>
      </w:r>
      <w:r w:rsidR="000020E1">
        <w:t xml:space="preserve"> </w:t>
      </w:r>
      <w:r w:rsidR="009B0D4F">
        <w:t xml:space="preserve"> </w:t>
      </w:r>
    </w:p>
    <w:p w14:paraId="32575CEB" w14:textId="77777777" w:rsidR="00752F96" w:rsidRPr="00E42A89" w:rsidRDefault="00752F96" w:rsidP="00E42A89">
      <w:pPr>
        <w:spacing w:after="120"/>
        <w:jc w:val="center"/>
        <w:rPr>
          <w:b/>
        </w:rPr>
      </w:pPr>
      <w:r w:rsidRPr="00E42A89">
        <w:rPr>
          <w:b/>
        </w:rPr>
        <w:t>Table 1. Shortcomings of Common M&amp;E Approaches for Analytic and Advisory Activities</w:t>
      </w:r>
    </w:p>
    <w:tbl>
      <w:tblPr>
        <w:tblStyle w:val="GridTable4-Accent1"/>
        <w:tblW w:w="0" w:type="auto"/>
        <w:tblLook w:val="04A0" w:firstRow="1" w:lastRow="0" w:firstColumn="1" w:lastColumn="0" w:noHBand="0" w:noVBand="1"/>
      </w:tblPr>
      <w:tblGrid>
        <w:gridCol w:w="1795"/>
        <w:gridCol w:w="3150"/>
        <w:gridCol w:w="4405"/>
      </w:tblGrid>
      <w:tr w:rsidR="00C22D68" w14:paraId="6A332F1E" w14:textId="77777777" w:rsidTr="00E42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C94733F" w14:textId="77777777" w:rsidR="00C22D68" w:rsidRPr="00E42A89" w:rsidRDefault="00C22D68" w:rsidP="00E42A89">
            <w:pPr>
              <w:jc w:val="center"/>
              <w:rPr>
                <w:color w:val="auto"/>
                <w:sz w:val="20"/>
                <w:szCs w:val="20"/>
              </w:rPr>
            </w:pPr>
            <w:r w:rsidRPr="00E42A89">
              <w:rPr>
                <w:color w:val="auto"/>
                <w:kern w:val="24"/>
                <w:sz w:val="20"/>
                <w:szCs w:val="20"/>
              </w:rPr>
              <w:t>RAS Activities and Outputs</w:t>
            </w:r>
          </w:p>
        </w:tc>
        <w:tc>
          <w:tcPr>
            <w:tcW w:w="3150" w:type="dxa"/>
            <w:vAlign w:val="center"/>
          </w:tcPr>
          <w:p w14:paraId="46161A7E" w14:textId="77777777" w:rsidR="00C22D68" w:rsidRPr="00E42A89" w:rsidRDefault="00C22D68" w:rsidP="00E42A8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2A89">
              <w:rPr>
                <w:color w:val="auto"/>
                <w:kern w:val="24"/>
                <w:sz w:val="20"/>
                <w:szCs w:val="20"/>
              </w:rPr>
              <w:t>Common M&amp;E Approaches</w:t>
            </w:r>
          </w:p>
        </w:tc>
        <w:tc>
          <w:tcPr>
            <w:tcW w:w="4405" w:type="dxa"/>
            <w:vAlign w:val="center"/>
          </w:tcPr>
          <w:p w14:paraId="59032F1C" w14:textId="77777777" w:rsidR="00C22D68" w:rsidRPr="00E42A89" w:rsidRDefault="00C22D68" w:rsidP="00E42A8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2A89">
              <w:rPr>
                <w:color w:val="auto"/>
                <w:kern w:val="24"/>
                <w:sz w:val="20"/>
                <w:szCs w:val="20"/>
              </w:rPr>
              <w:t>Issues</w:t>
            </w:r>
          </w:p>
        </w:tc>
      </w:tr>
      <w:tr w:rsidR="00C22D68" w:rsidRPr="00C22D68" w14:paraId="207FB57C" w14:textId="77777777" w:rsidTr="00E4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8A38BF5" w14:textId="77777777" w:rsidR="00C22D68" w:rsidRPr="00E42A89" w:rsidRDefault="00C22D68">
            <w:pPr>
              <w:rPr>
                <w:b w:val="0"/>
                <w:sz w:val="20"/>
                <w:szCs w:val="20"/>
              </w:rPr>
            </w:pPr>
            <w:r w:rsidRPr="00E42A89">
              <w:rPr>
                <w:kern w:val="24"/>
                <w:sz w:val="20"/>
                <w:szCs w:val="20"/>
              </w:rPr>
              <w:t>Trainings</w:t>
            </w:r>
          </w:p>
        </w:tc>
        <w:tc>
          <w:tcPr>
            <w:tcW w:w="3150" w:type="dxa"/>
          </w:tcPr>
          <w:p w14:paraId="453D0BB9" w14:textId="77777777" w:rsidR="00C22D68" w:rsidRPr="00E42A89" w:rsidRDefault="00C22D68" w:rsidP="00C22D68">
            <w:pPr>
              <w:cnfStyle w:val="000000100000" w:firstRow="0" w:lastRow="0" w:firstColumn="0" w:lastColumn="0" w:oddVBand="0" w:evenVBand="0" w:oddHBand="1" w:evenHBand="0" w:firstRowFirstColumn="0" w:firstRowLastColumn="0" w:lastRowFirstColumn="0" w:lastRowLastColumn="0"/>
              <w:rPr>
                <w:sz w:val="20"/>
                <w:szCs w:val="20"/>
              </w:rPr>
            </w:pPr>
            <w:r w:rsidRPr="00E42A89">
              <w:rPr>
                <w:bCs/>
                <w:kern w:val="24"/>
                <w:sz w:val="20"/>
                <w:szCs w:val="20"/>
              </w:rPr>
              <w:t>Participant reaction questionnaires; tests of learning; trainer observations</w:t>
            </w:r>
          </w:p>
        </w:tc>
        <w:tc>
          <w:tcPr>
            <w:tcW w:w="4405" w:type="dxa"/>
          </w:tcPr>
          <w:p w14:paraId="51F78A41" w14:textId="77777777" w:rsidR="00C22D68" w:rsidRPr="00E42A89" w:rsidRDefault="00C22D68" w:rsidP="00C22D68">
            <w:pPr>
              <w:cnfStyle w:val="000000100000" w:firstRow="0" w:lastRow="0" w:firstColumn="0" w:lastColumn="0" w:oddVBand="0" w:evenVBand="0" w:oddHBand="1" w:evenHBand="0" w:firstRowFirstColumn="0" w:firstRowLastColumn="0" w:lastRowFirstColumn="0" w:lastRowLastColumn="0"/>
              <w:rPr>
                <w:sz w:val="20"/>
                <w:szCs w:val="20"/>
              </w:rPr>
            </w:pPr>
            <w:r w:rsidRPr="00E42A89">
              <w:rPr>
                <w:bCs/>
                <w:kern w:val="24"/>
                <w:sz w:val="20"/>
                <w:szCs w:val="20"/>
              </w:rPr>
              <w:t>Use of new knowledge/skills depends on career path of trained individuals and commitment of managers</w:t>
            </w:r>
          </w:p>
        </w:tc>
      </w:tr>
      <w:tr w:rsidR="00C22D68" w14:paraId="756BCBEB" w14:textId="77777777" w:rsidTr="00E42A89">
        <w:tc>
          <w:tcPr>
            <w:cnfStyle w:val="001000000000" w:firstRow="0" w:lastRow="0" w:firstColumn="1" w:lastColumn="0" w:oddVBand="0" w:evenVBand="0" w:oddHBand="0" w:evenHBand="0" w:firstRowFirstColumn="0" w:firstRowLastColumn="0" w:lastRowFirstColumn="0" w:lastRowLastColumn="0"/>
            <w:tcW w:w="1795" w:type="dxa"/>
            <w:vAlign w:val="center"/>
          </w:tcPr>
          <w:p w14:paraId="5E620FAA" w14:textId="77777777" w:rsidR="00C22D68" w:rsidRPr="00E42A89" w:rsidRDefault="00C22D68">
            <w:pPr>
              <w:rPr>
                <w:b w:val="0"/>
                <w:sz w:val="20"/>
                <w:szCs w:val="20"/>
              </w:rPr>
            </w:pPr>
            <w:r w:rsidRPr="00E42A89">
              <w:rPr>
                <w:color w:val="000000" w:themeColor="dark1"/>
                <w:kern w:val="24"/>
                <w:sz w:val="20"/>
                <w:szCs w:val="20"/>
              </w:rPr>
              <w:t>Technical reports/ diagnostics</w:t>
            </w:r>
          </w:p>
        </w:tc>
        <w:tc>
          <w:tcPr>
            <w:tcW w:w="3150" w:type="dxa"/>
          </w:tcPr>
          <w:p w14:paraId="72FFE0BE" w14:textId="77777777" w:rsidR="00C22D68" w:rsidRPr="00E42A89" w:rsidRDefault="00C22D68" w:rsidP="00C22D68">
            <w:pPr>
              <w:cnfStyle w:val="000000000000" w:firstRow="0" w:lastRow="0" w:firstColumn="0" w:lastColumn="0" w:oddVBand="0" w:evenVBand="0" w:oddHBand="0" w:evenHBand="0" w:firstRowFirstColumn="0" w:firstRowLastColumn="0" w:lastRowFirstColumn="0" w:lastRowLastColumn="0"/>
              <w:rPr>
                <w:sz w:val="20"/>
                <w:szCs w:val="20"/>
              </w:rPr>
            </w:pPr>
            <w:r w:rsidRPr="00E42A89">
              <w:rPr>
                <w:color w:val="000000" w:themeColor="dark1"/>
                <w:kern w:val="24"/>
                <w:sz w:val="20"/>
                <w:szCs w:val="20"/>
              </w:rPr>
              <w:t>Expert reviews for quality and relevance</w:t>
            </w:r>
          </w:p>
        </w:tc>
        <w:tc>
          <w:tcPr>
            <w:tcW w:w="4405" w:type="dxa"/>
          </w:tcPr>
          <w:p w14:paraId="5D5DE01E" w14:textId="77777777" w:rsidR="00C22D68" w:rsidRPr="00E42A89" w:rsidRDefault="00C22D68" w:rsidP="00C22D68">
            <w:pPr>
              <w:cnfStyle w:val="000000000000" w:firstRow="0" w:lastRow="0" w:firstColumn="0" w:lastColumn="0" w:oddVBand="0" w:evenVBand="0" w:oddHBand="0" w:evenHBand="0" w:firstRowFirstColumn="0" w:firstRowLastColumn="0" w:lastRowFirstColumn="0" w:lastRowLastColumn="0"/>
              <w:rPr>
                <w:sz w:val="20"/>
                <w:szCs w:val="20"/>
              </w:rPr>
            </w:pPr>
            <w:r w:rsidRPr="00E42A89">
              <w:rPr>
                <w:color w:val="000000" w:themeColor="dark1"/>
                <w:kern w:val="24"/>
                <w:sz w:val="20"/>
                <w:szCs w:val="20"/>
              </w:rPr>
              <w:t>Longer-term outcomes require that findings are used and/or recommendations are implemented</w:t>
            </w:r>
          </w:p>
        </w:tc>
      </w:tr>
      <w:tr w:rsidR="00C22D68" w14:paraId="001E5E3F" w14:textId="77777777" w:rsidTr="00E4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37ADB3A" w14:textId="77777777" w:rsidR="00C22D68" w:rsidRPr="00E42A89" w:rsidRDefault="00C22D68">
            <w:pPr>
              <w:rPr>
                <w:b w:val="0"/>
                <w:sz w:val="20"/>
                <w:szCs w:val="20"/>
              </w:rPr>
            </w:pPr>
            <w:r w:rsidRPr="00E42A89">
              <w:rPr>
                <w:color w:val="000000" w:themeColor="dark1"/>
                <w:kern w:val="24"/>
                <w:sz w:val="20"/>
                <w:szCs w:val="20"/>
              </w:rPr>
              <w:t>Strategic Frameworks/ policy advice</w:t>
            </w:r>
          </w:p>
        </w:tc>
        <w:tc>
          <w:tcPr>
            <w:tcW w:w="3150" w:type="dxa"/>
          </w:tcPr>
          <w:p w14:paraId="5B39066D" w14:textId="77777777" w:rsidR="00C22D68" w:rsidRPr="00E42A89" w:rsidRDefault="00C22D68" w:rsidP="00C22D68">
            <w:pPr>
              <w:cnfStyle w:val="000000100000" w:firstRow="0" w:lastRow="0" w:firstColumn="0" w:lastColumn="0" w:oddVBand="0" w:evenVBand="0" w:oddHBand="1" w:evenHBand="0" w:firstRowFirstColumn="0" w:firstRowLastColumn="0" w:lastRowFirstColumn="0" w:lastRowLastColumn="0"/>
              <w:rPr>
                <w:sz w:val="20"/>
                <w:szCs w:val="20"/>
              </w:rPr>
            </w:pPr>
            <w:r w:rsidRPr="00E42A89">
              <w:rPr>
                <w:color w:val="000000" w:themeColor="dark1"/>
                <w:kern w:val="24"/>
                <w:sz w:val="20"/>
                <w:szCs w:val="20"/>
              </w:rPr>
              <w:t>Expert reviews; tracking of whether strategy/policy is adopted</w:t>
            </w:r>
          </w:p>
        </w:tc>
        <w:tc>
          <w:tcPr>
            <w:tcW w:w="4405" w:type="dxa"/>
          </w:tcPr>
          <w:p w14:paraId="35B872F1" w14:textId="77777777" w:rsidR="00C22D68" w:rsidRPr="00E42A89" w:rsidRDefault="00C22D68" w:rsidP="00C22D68">
            <w:pPr>
              <w:cnfStyle w:val="000000100000" w:firstRow="0" w:lastRow="0" w:firstColumn="0" w:lastColumn="0" w:oddVBand="0" w:evenVBand="0" w:oddHBand="1" w:evenHBand="0" w:firstRowFirstColumn="0" w:firstRowLastColumn="0" w:lastRowFirstColumn="0" w:lastRowLastColumn="0"/>
              <w:rPr>
                <w:sz w:val="20"/>
                <w:szCs w:val="20"/>
              </w:rPr>
            </w:pPr>
            <w:r w:rsidRPr="00E42A89">
              <w:rPr>
                <w:color w:val="000000" w:themeColor="dark1"/>
                <w:kern w:val="24"/>
                <w:sz w:val="20"/>
                <w:szCs w:val="20"/>
              </w:rPr>
              <w:t>Evidence of institutional capacity changes will only emerge after new strategy/policy is implemented</w:t>
            </w:r>
          </w:p>
        </w:tc>
      </w:tr>
      <w:tr w:rsidR="00C22D68" w14:paraId="1C959F03" w14:textId="77777777" w:rsidTr="00E42A89">
        <w:tc>
          <w:tcPr>
            <w:cnfStyle w:val="001000000000" w:firstRow="0" w:lastRow="0" w:firstColumn="1" w:lastColumn="0" w:oddVBand="0" w:evenVBand="0" w:oddHBand="0" w:evenHBand="0" w:firstRowFirstColumn="0" w:firstRowLastColumn="0" w:lastRowFirstColumn="0" w:lastRowLastColumn="0"/>
            <w:tcW w:w="1795" w:type="dxa"/>
            <w:vAlign w:val="center"/>
          </w:tcPr>
          <w:p w14:paraId="2812506F" w14:textId="77777777" w:rsidR="00C22D68" w:rsidRPr="00E42A89" w:rsidRDefault="00C22D68">
            <w:pPr>
              <w:rPr>
                <w:b w:val="0"/>
                <w:sz w:val="20"/>
                <w:szCs w:val="20"/>
              </w:rPr>
            </w:pPr>
            <w:r w:rsidRPr="00E42A89">
              <w:rPr>
                <w:color w:val="000000" w:themeColor="dark1"/>
                <w:kern w:val="24"/>
                <w:sz w:val="20"/>
                <w:szCs w:val="20"/>
              </w:rPr>
              <w:t>Stakeholder forums</w:t>
            </w:r>
          </w:p>
        </w:tc>
        <w:tc>
          <w:tcPr>
            <w:tcW w:w="3150" w:type="dxa"/>
          </w:tcPr>
          <w:p w14:paraId="61A478FB" w14:textId="77777777" w:rsidR="00C22D68" w:rsidRPr="00E42A89" w:rsidRDefault="00C22D68" w:rsidP="00C22D68">
            <w:pPr>
              <w:cnfStyle w:val="000000000000" w:firstRow="0" w:lastRow="0" w:firstColumn="0" w:lastColumn="0" w:oddVBand="0" w:evenVBand="0" w:oddHBand="0" w:evenHBand="0" w:firstRowFirstColumn="0" w:firstRowLastColumn="0" w:lastRowFirstColumn="0" w:lastRowLastColumn="0"/>
              <w:rPr>
                <w:sz w:val="20"/>
                <w:szCs w:val="20"/>
              </w:rPr>
            </w:pPr>
            <w:r w:rsidRPr="00E42A89">
              <w:rPr>
                <w:color w:val="000000" w:themeColor="dark1"/>
                <w:kern w:val="24"/>
                <w:sz w:val="20"/>
                <w:szCs w:val="20"/>
              </w:rPr>
              <w:t>Participant reaction questionnaires; review of stakeholder inputs; focus groups</w:t>
            </w:r>
          </w:p>
        </w:tc>
        <w:tc>
          <w:tcPr>
            <w:tcW w:w="4405" w:type="dxa"/>
          </w:tcPr>
          <w:p w14:paraId="7DC2286B" w14:textId="77777777" w:rsidR="00C22D68" w:rsidRPr="00E42A89" w:rsidRDefault="00C22D68" w:rsidP="00C22D68">
            <w:pPr>
              <w:cnfStyle w:val="000000000000" w:firstRow="0" w:lastRow="0" w:firstColumn="0" w:lastColumn="0" w:oddVBand="0" w:evenVBand="0" w:oddHBand="0" w:evenHBand="0" w:firstRowFirstColumn="0" w:firstRowLastColumn="0" w:lastRowFirstColumn="0" w:lastRowLastColumn="0"/>
              <w:rPr>
                <w:sz w:val="20"/>
                <w:szCs w:val="20"/>
              </w:rPr>
            </w:pPr>
            <w:r w:rsidRPr="00E42A89">
              <w:rPr>
                <w:color w:val="000000" w:themeColor="dark1"/>
                <w:kern w:val="24"/>
                <w:sz w:val="20"/>
                <w:szCs w:val="20"/>
              </w:rPr>
              <w:t>Stakeholders inform outputs, but recommendations/policies must be implemented for sustainable change</w:t>
            </w:r>
          </w:p>
        </w:tc>
      </w:tr>
    </w:tbl>
    <w:p w14:paraId="3301FF98" w14:textId="77777777" w:rsidR="00C17E0E" w:rsidRDefault="00C17E0E" w:rsidP="00F32135">
      <w:pPr>
        <w:spacing w:after="120"/>
      </w:pPr>
    </w:p>
    <w:p w14:paraId="6EB74B53" w14:textId="77777777" w:rsidR="00CF65D0" w:rsidRDefault="00CF65D0" w:rsidP="00F32135">
      <w:pPr>
        <w:spacing w:after="120"/>
      </w:pPr>
      <w:r>
        <w:t>“Capacity development” is defined broadly by the CDRF as “a locally-driven process of learning by leaders, coalitions</w:t>
      </w:r>
      <w:r w:rsidR="008066FC">
        <w:t>,</w:t>
      </w:r>
      <w:r>
        <w:t xml:space="preserve"> and other agents of change that brings about changes in sociopolitical, policy-related, and organizational factors to enhance local ownership for and the effectiveness and efficiency of efforts to achieve a development goal.”</w:t>
      </w:r>
      <w:r>
        <w:rPr>
          <w:rStyle w:val="FootnoteReference"/>
        </w:rPr>
        <w:footnoteReference w:id="4"/>
      </w:r>
      <w:r w:rsidR="00357678">
        <w:t xml:space="preserve">  This extends beyond the more traditional focus that is limited to training outcomes and instead covers the range of results expected from the RAS portfolio.  </w:t>
      </w:r>
    </w:p>
    <w:p w14:paraId="08D19895" w14:textId="77777777" w:rsidR="00F32135" w:rsidRDefault="00F32135" w:rsidP="00F32135">
      <w:pPr>
        <w:spacing w:after="120"/>
      </w:pPr>
      <w:r>
        <w:t>According to the CDRF, analytic and advisory services are designed to address one or more of three types of institutional capacity challenges:</w:t>
      </w:r>
    </w:p>
    <w:p w14:paraId="6BD72F1E" w14:textId="77777777" w:rsidR="00F32135" w:rsidRPr="00132C66" w:rsidRDefault="003F58FE" w:rsidP="00A361FD">
      <w:pPr>
        <w:pStyle w:val="ListParagraph"/>
        <w:numPr>
          <w:ilvl w:val="0"/>
          <w:numId w:val="1"/>
        </w:numPr>
        <w:spacing w:after="120" w:line="240" w:lineRule="auto"/>
        <w:ind w:left="720"/>
        <w:contextualSpacing w:val="0"/>
      </w:pPr>
      <w:r>
        <w:rPr>
          <w:i/>
        </w:rPr>
        <w:t xml:space="preserve">Low priority </w:t>
      </w:r>
      <w:r w:rsidR="00721109">
        <w:rPr>
          <w:i/>
        </w:rPr>
        <w:t xml:space="preserve">attached to the development goal by key stakeholders </w:t>
      </w:r>
      <w:r w:rsidR="00721109" w:rsidRPr="00E42A89">
        <w:t>(strength of stakeholder ownership)</w:t>
      </w:r>
      <w:r w:rsidR="00F32135" w:rsidRPr="00721109">
        <w:t xml:space="preserve">: </w:t>
      </w:r>
      <w:r w:rsidR="00B62C81">
        <w:t>Local leaders lack commitment to the development goal; relevant stakeholders do not participate adequately in decision-making; and/or w</w:t>
      </w:r>
      <w:r w:rsidR="00F32135">
        <w:t xml:space="preserve">idespread changes in attitudes or behaviors are needed.  </w:t>
      </w:r>
    </w:p>
    <w:p w14:paraId="39378B6F" w14:textId="77777777" w:rsidR="00F32135" w:rsidRPr="00132C66" w:rsidRDefault="00721109" w:rsidP="00A361FD">
      <w:pPr>
        <w:pStyle w:val="ListParagraph"/>
        <w:numPr>
          <w:ilvl w:val="0"/>
          <w:numId w:val="1"/>
        </w:numPr>
        <w:spacing w:after="120" w:line="240" w:lineRule="auto"/>
        <w:ind w:left="720"/>
        <w:contextualSpacing w:val="0"/>
      </w:pPr>
      <w:r>
        <w:rPr>
          <w:i/>
        </w:rPr>
        <w:t xml:space="preserve">Deficiencies in the policy framework guiding pursuit of the development goal by different stakeholders </w:t>
      </w:r>
      <w:r w:rsidRPr="00E42A89">
        <w:t>(</w:t>
      </w:r>
      <w:r w:rsidR="006F59DA">
        <w:t>e</w:t>
      </w:r>
      <w:r w:rsidR="00B62C81" w:rsidRPr="00E42A89">
        <w:t>fficiency</w:t>
      </w:r>
      <w:r w:rsidR="00F32135" w:rsidRPr="00E42A89">
        <w:t xml:space="preserve"> of policy instruments</w:t>
      </w:r>
      <w:r w:rsidRPr="00E42A89">
        <w:t>)</w:t>
      </w:r>
      <w:r w:rsidR="00F32135" w:rsidRPr="00721109">
        <w:t>:</w:t>
      </w:r>
      <w:r w:rsidR="00F32135" w:rsidRPr="00132C66">
        <w:t xml:space="preserve"> </w:t>
      </w:r>
      <w:r w:rsidR="001A7FA9">
        <w:t xml:space="preserve">Administrative rules, laws, regulations, </w:t>
      </w:r>
      <w:r w:rsidR="001A7FA9">
        <w:lastRenderedPageBreak/>
        <w:t>standards, or other formal incentives are not efficiently guiding stakeholders’ actions to achieve a development goal</w:t>
      </w:r>
      <w:r w:rsidR="00F32135" w:rsidRPr="00132C66">
        <w:t>.</w:t>
      </w:r>
      <w:r w:rsidR="00F32135">
        <w:t xml:space="preserve">  </w:t>
      </w:r>
    </w:p>
    <w:p w14:paraId="22ECECC7" w14:textId="77777777" w:rsidR="00F32135" w:rsidRDefault="00721109" w:rsidP="00A361FD">
      <w:pPr>
        <w:pStyle w:val="ListParagraph"/>
        <w:numPr>
          <w:ilvl w:val="0"/>
          <w:numId w:val="1"/>
        </w:numPr>
        <w:spacing w:after="240" w:line="240" w:lineRule="auto"/>
        <w:ind w:left="720"/>
        <w:contextualSpacing w:val="0"/>
      </w:pPr>
      <w:r>
        <w:rPr>
          <w:i/>
        </w:rPr>
        <w:t xml:space="preserve">Weak performance of the organization(s) charged with achievement of the goal </w:t>
      </w:r>
      <w:r w:rsidRPr="00E42A89">
        <w:t>(effectiveness of</w:t>
      </w:r>
      <w:r w:rsidR="00F32135" w:rsidRPr="00E42A89">
        <w:t xml:space="preserve"> organizational arrangements</w:t>
      </w:r>
      <w:r w:rsidRPr="00E42A89">
        <w:t>)</w:t>
      </w:r>
      <w:r w:rsidR="00F32135" w:rsidRPr="00721109">
        <w:t>:</w:t>
      </w:r>
      <w:r w:rsidR="00F32135" w:rsidRPr="00132C66">
        <w:t xml:space="preserve"> </w:t>
      </w:r>
      <w:r w:rsidR="006F59DA">
        <w:t xml:space="preserve">The rules of action, processes, personnel, systems, or other resources within a specific organization are contributing to weak performance or </w:t>
      </w:r>
      <w:r w:rsidR="00F32135">
        <w:t>formal organizational arrangements have not been established to serve a key function related to the development goal</w:t>
      </w:r>
      <w:r w:rsidR="00F32135" w:rsidRPr="00132C66">
        <w:t>.</w:t>
      </w:r>
    </w:p>
    <w:p w14:paraId="764464C2" w14:textId="77777777" w:rsidR="006F59DA" w:rsidRDefault="00A455A5" w:rsidP="00A455A5">
      <w:r>
        <w:t xml:space="preserve">As shown in Figure 1, the </w:t>
      </w:r>
      <w:r w:rsidR="0031619A">
        <w:t>CDRF provides a theory of change for assessing progres toward institutional change objectives. I</w:t>
      </w:r>
      <w:r>
        <w:t>ntermediate</w:t>
      </w:r>
      <w:r w:rsidR="000E6BD9">
        <w:t xml:space="preserve"> capacity</w:t>
      </w:r>
      <w:r>
        <w:t xml:space="preserve"> and final (institutional capacity) outcome indicators can be flexibly applied across sectors</w:t>
      </w:r>
      <w:r w:rsidR="0020762F">
        <w:t xml:space="preserve"> to assess the effectiveness and relevance of each RAS</w:t>
      </w:r>
      <w:r>
        <w:t xml:space="preserve">. </w:t>
      </w:r>
      <w:r w:rsidR="00E317AA">
        <w:t>An intermediate capacity outcome is an improvement in the ability or disposition of agents (key stakeholders) to take actions. Common examples among RAS outcomes include raised awareness, enhanced knowledge or skills, improved consensus or teamwork, new or stronger coalitions, enhanced networks, and new implementation know-how attained through “learning by doing.”</w:t>
      </w:r>
    </w:p>
    <w:p w14:paraId="38DA57D8" w14:textId="77777777" w:rsidR="00A455A5" w:rsidRDefault="00C474A4" w:rsidP="00A455A5">
      <w:r>
        <w:t xml:space="preserve">While a RAS </w:t>
      </w:r>
      <w:r w:rsidR="00A13F7F">
        <w:t xml:space="preserve">is unlikely to fully address </w:t>
      </w:r>
      <w:r>
        <w:t xml:space="preserve">identified institutional capacity challenges within its limited timeframe, there should still be a program logic and evidence of intermediate outcomes that signal how a RAS is (or is not) contributing to strengthening institutional capacity over the longer term.  </w:t>
      </w:r>
      <w:r w:rsidR="00D61F05">
        <w:t xml:space="preserve">The types of measurable characteristics that could be assessed within each area of institutional capacity area are described in </w:t>
      </w:r>
      <w:r w:rsidR="00834BAE">
        <w:t>Annex 3</w:t>
      </w:r>
      <w:r w:rsidR="00D61F05">
        <w:t>.</w:t>
      </w:r>
    </w:p>
    <w:p w14:paraId="2B68CC91" w14:textId="77777777" w:rsidR="00C84457" w:rsidRPr="00BE29AF" w:rsidRDefault="00C84457" w:rsidP="00E42A89">
      <w:pPr>
        <w:jc w:val="center"/>
        <w:rPr>
          <w:b/>
        </w:rPr>
      </w:pPr>
      <w:r w:rsidRPr="00BE29AF">
        <w:rPr>
          <w:b/>
        </w:rPr>
        <w:t>Figure 1. Capacity Development Process</w:t>
      </w:r>
    </w:p>
    <w:p w14:paraId="6E7C9B02" w14:textId="77777777" w:rsidR="00C84457" w:rsidRDefault="00C84457" w:rsidP="00C84457">
      <w:pPr>
        <w:spacing w:after="120"/>
        <w:jc w:val="center"/>
      </w:pPr>
      <w:r w:rsidRPr="00C84457">
        <w:rPr>
          <w:noProof/>
        </w:rPr>
        <w:drawing>
          <wp:inline distT="0" distB="0" distL="0" distR="0" wp14:anchorId="6D3B70BC" wp14:editId="1C60DB27">
            <wp:extent cx="3989918" cy="2811439"/>
            <wp:effectExtent l="19050" t="19050" r="10795" b="2730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998415" cy="2817427"/>
                    </a:xfrm>
                    <a:prstGeom prst="rect">
                      <a:avLst/>
                    </a:prstGeom>
                    <a:noFill/>
                    <a:ln w="3175">
                      <a:solidFill>
                        <a:schemeClr val="tx1"/>
                      </a:solidFill>
                      <a:miter lim="800000"/>
                      <a:headEnd/>
                      <a:tailEnd/>
                    </a:ln>
                  </pic:spPr>
                </pic:pic>
              </a:graphicData>
            </a:graphic>
          </wp:inline>
        </w:drawing>
      </w:r>
    </w:p>
    <w:p w14:paraId="3D538EBE" w14:textId="77777777" w:rsidR="00C4681B" w:rsidRDefault="00C4681B" w:rsidP="00DF1B67">
      <w:pPr>
        <w:pStyle w:val="FootnoteText"/>
      </w:pPr>
      <w:r w:rsidRPr="00C4681B">
        <w:rPr>
          <w:i/>
        </w:rPr>
        <w:t>Source</w:t>
      </w:r>
      <w:r>
        <w:t xml:space="preserve">: </w:t>
      </w:r>
      <w:r w:rsidRPr="005C3F7C">
        <w:rPr>
          <w:i/>
        </w:rPr>
        <w:t>Guide to Evaluating Capacity Development Results: A Collection of Guidance Notes to Help Development Practitioners and Evaluators Assess Capacity Development Efforts</w:t>
      </w:r>
      <w:r>
        <w:t xml:space="preserve"> (World Bank 2012)</w:t>
      </w:r>
    </w:p>
    <w:p w14:paraId="4997E1F8" w14:textId="77777777" w:rsidR="00DF1B67" w:rsidRDefault="00DF1B67" w:rsidP="00EE4CFA">
      <w:pPr>
        <w:spacing w:after="120"/>
      </w:pPr>
    </w:p>
    <w:p w14:paraId="62C4C3DA" w14:textId="77777777" w:rsidR="006E213B" w:rsidRDefault="00DF1B67" w:rsidP="00DF1B67">
      <w:r>
        <w:t xml:space="preserve">The completion of four case studies in </w:t>
      </w:r>
      <w:r w:rsidR="006E1369">
        <w:t xml:space="preserve">FY15 </w:t>
      </w:r>
      <w:r>
        <w:t xml:space="preserve">confirmed the potential value of a CDRF-based approach for systematically assessing how the RAS program is helping to strengthen institutional </w:t>
      </w:r>
      <w:r>
        <w:lastRenderedPageBreak/>
        <w:t>capacity in Romania.</w:t>
      </w:r>
      <w:r>
        <w:rPr>
          <w:rStyle w:val="FootnoteReference"/>
        </w:rPr>
        <w:footnoteReference w:id="5"/>
      </w:r>
      <w:r>
        <w:t xml:space="preserve">  </w:t>
      </w:r>
      <w:r w:rsidR="000E6BD9">
        <w:t xml:space="preserve">The CDRF provided a lens through which to interpret and track incremental progress that the RAS program is helping to achieve toward the development goals identified by the World Bank and the Government of Romania. </w:t>
      </w:r>
      <w:r w:rsidR="00220D7D">
        <w:t xml:space="preserve">However, the in-depth case study approach was not practical for detailing a comprehensive set of results stories across </w:t>
      </w:r>
      <w:r w:rsidR="006B3885">
        <w:t xml:space="preserve">all </w:t>
      </w:r>
      <w:r w:rsidR="000E50EE">
        <w:t>39</w:t>
      </w:r>
      <w:r w:rsidR="00220D7D">
        <w:t xml:space="preserve"> RAS agreement</w:t>
      </w:r>
      <w:r w:rsidR="00D56A3C">
        <w:t xml:space="preserve">s and the qualitative narratives did not easily support any aggregate assessment of the overall portfolio performance.  </w:t>
      </w:r>
      <w:r w:rsidR="00220D7D">
        <w:t xml:space="preserve"> </w:t>
      </w:r>
    </w:p>
    <w:p w14:paraId="319A7D74" w14:textId="77777777" w:rsidR="00227F41" w:rsidRDefault="00733EAA" w:rsidP="00DF1B67">
      <w:r>
        <w:t xml:space="preserve">For this evaluation, </w:t>
      </w:r>
      <w:r w:rsidR="00220D7D">
        <w:t xml:space="preserve">the </w:t>
      </w:r>
      <w:r w:rsidR="006B3885">
        <w:t xml:space="preserve">method was </w:t>
      </w:r>
      <w:r w:rsidR="001F567D">
        <w:t>adapted</w:t>
      </w:r>
      <w:r w:rsidR="006B3885">
        <w:t xml:space="preserve"> to apply a standard rating scale </w:t>
      </w:r>
      <w:r w:rsidR="004021B7">
        <w:t xml:space="preserve">for marking the progress </w:t>
      </w:r>
      <w:r w:rsidR="001D4650">
        <w:t>achieved by each</w:t>
      </w:r>
      <w:r>
        <w:t xml:space="preserve"> RAS </w:t>
      </w:r>
      <w:r w:rsidR="008102C6">
        <w:t>in</w:t>
      </w:r>
      <w:r w:rsidR="001D4650">
        <w:t xml:space="preserve"> addressing identified </w:t>
      </w:r>
      <w:r w:rsidR="00092C3B">
        <w:t>capacity challenges blocking</w:t>
      </w:r>
      <w:r w:rsidR="0064649B">
        <w:t xml:space="preserve"> the achievement of </w:t>
      </w:r>
      <w:r w:rsidR="00245935">
        <w:t>development objectives</w:t>
      </w:r>
      <w:r w:rsidR="0064649B">
        <w:t xml:space="preserve">. </w:t>
      </w:r>
      <w:r w:rsidR="001A0197">
        <w:t xml:space="preserve">Findings from the desk review of project documents, survey of TTLs, and interviews with RAS stakeholders all helped to inform which capacity challenges a RAS was designed to address and </w:t>
      </w:r>
      <w:r w:rsidR="008102C6">
        <w:t>to provide evidence of incremental progress.</w:t>
      </w:r>
      <w:r w:rsidR="001A0197">
        <w:t xml:space="preserve"> </w:t>
      </w:r>
      <w:r w:rsidR="001F567D">
        <w:t xml:space="preserve">Ratings according to the </w:t>
      </w:r>
      <w:r w:rsidR="006B3885">
        <w:t xml:space="preserve">six levels of </w:t>
      </w:r>
      <w:r w:rsidR="00245935">
        <w:t>progress</w:t>
      </w:r>
      <w:r w:rsidR="00A85322">
        <w:t xml:space="preserve">—from </w:t>
      </w:r>
      <w:r w:rsidR="00EF0F48">
        <w:t>“</w:t>
      </w:r>
      <w:r w:rsidR="004C2878">
        <w:t>No outputs</w:t>
      </w:r>
      <w:r w:rsidR="00EF0F48">
        <w:t>” to “</w:t>
      </w:r>
      <w:r w:rsidR="0036520F">
        <w:t>Capacity change in effect</w:t>
      </w:r>
      <w:r w:rsidR="00EF0F48">
        <w:t xml:space="preserve">”—are </w:t>
      </w:r>
      <w:r w:rsidR="006B3885">
        <w:t>presented in Box 1</w:t>
      </w:r>
      <w:r w:rsidR="00EF0F48">
        <w:t xml:space="preserve">. </w:t>
      </w:r>
      <w:r>
        <w:t>More detailed definitions</w:t>
      </w:r>
      <w:r w:rsidR="006B3885">
        <w:t xml:space="preserve"> and examples of the types of evidence needed for each level are in Annex </w:t>
      </w:r>
      <w:r w:rsidR="00834BAE">
        <w:t>4</w:t>
      </w:r>
      <w:r w:rsidR="004344FA">
        <w:t xml:space="preserve"> and the data collection protocols are in Annex 5</w:t>
      </w:r>
      <w:r w:rsidR="006B3885">
        <w:t xml:space="preserve">.  </w:t>
      </w:r>
    </w:p>
    <w:p w14:paraId="0ECB9D44" w14:textId="77777777" w:rsidR="00862F63" w:rsidRDefault="00862F63" w:rsidP="00715F29">
      <w:pPr>
        <w:spacing w:after="0"/>
      </w:pPr>
    </w:p>
    <w:p w14:paraId="345CF02D" w14:textId="77777777" w:rsidR="0044386A" w:rsidRDefault="00D56A3C" w:rsidP="00715F29">
      <w:pPr>
        <w:spacing w:after="0"/>
      </w:pPr>
      <w:r>
        <w:rPr>
          <w:noProof/>
        </w:rPr>
        <mc:AlternateContent>
          <mc:Choice Requires="wps">
            <w:drawing>
              <wp:anchor distT="45720" distB="45720" distL="114300" distR="114300" simplePos="0" relativeHeight="251686912" behindDoc="0" locked="0" layoutInCell="1" allowOverlap="1" wp14:anchorId="4AC42E93" wp14:editId="633B9B36">
                <wp:simplePos x="0" y="0"/>
                <wp:positionH relativeFrom="margin">
                  <wp:posOffset>0</wp:posOffset>
                </wp:positionH>
                <wp:positionV relativeFrom="paragraph">
                  <wp:posOffset>40640</wp:posOffset>
                </wp:positionV>
                <wp:extent cx="5873115" cy="2776855"/>
                <wp:effectExtent l="50800" t="25400" r="70485" b="933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77685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11404C2" w14:textId="77777777" w:rsidR="00CE250D" w:rsidRPr="00715F29" w:rsidRDefault="00CE250D" w:rsidP="0044386A">
                            <w:pPr>
                              <w:jc w:val="center"/>
                              <w:rPr>
                                <w:b/>
                                <w:sz w:val="22"/>
                                <w:szCs w:val="22"/>
                              </w:rPr>
                            </w:pPr>
                            <w:r w:rsidRPr="00715F29">
                              <w:rPr>
                                <w:b/>
                                <w:sz w:val="22"/>
                                <w:szCs w:val="22"/>
                              </w:rPr>
                              <w:t>Box 1.  Rating System for Assessing RAS Contribution to Institutional Capacity Change</w:t>
                            </w:r>
                          </w:p>
                          <w:p w14:paraId="48073A7A" w14:textId="77777777"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No outputs</w:t>
                            </w:r>
                            <w:r w:rsidRPr="00715F29">
                              <w:rPr>
                                <w:i/>
                                <w:sz w:val="22"/>
                                <w:szCs w:val="22"/>
                              </w:rPr>
                              <w:t>:</w:t>
                            </w:r>
                            <w:r w:rsidRPr="00715F29">
                              <w:rPr>
                                <w:sz w:val="22"/>
                                <w:szCs w:val="22"/>
                              </w:rPr>
                              <w:t xml:space="preserve"> Limited or no actions taken for addressing identified capacity challenge.</w:t>
                            </w:r>
                          </w:p>
                          <w:p w14:paraId="585B3668" w14:textId="77777777"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Change initiated</w:t>
                            </w:r>
                            <w:r w:rsidRPr="00715F29">
                              <w:rPr>
                                <w:i/>
                                <w:sz w:val="22"/>
                                <w:szCs w:val="22"/>
                              </w:rPr>
                              <w:t>.</w:t>
                            </w:r>
                            <w:r w:rsidRPr="00715F29">
                              <w:rPr>
                                <w:sz w:val="22"/>
                                <w:szCs w:val="22"/>
                              </w:rPr>
                              <w:t xml:space="preserve"> Activities and/or products delivered to address capacity challenge but no evidence of outcomes</w:t>
                            </w:r>
                            <w:r>
                              <w:rPr>
                                <w:sz w:val="22"/>
                                <w:szCs w:val="22"/>
                              </w:rPr>
                              <w:t xml:space="preserve"> is available</w:t>
                            </w:r>
                            <w:r w:rsidRPr="00715F29">
                              <w:rPr>
                                <w:sz w:val="22"/>
                                <w:szCs w:val="22"/>
                              </w:rPr>
                              <w:t>.</w:t>
                            </w:r>
                          </w:p>
                          <w:p w14:paraId="3E4316B0" w14:textId="77777777"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Knowledge gained</w:t>
                            </w:r>
                            <w:r w:rsidRPr="00715F29">
                              <w:rPr>
                                <w:i/>
                                <w:sz w:val="22"/>
                                <w:szCs w:val="22"/>
                              </w:rPr>
                              <w:t>.</w:t>
                            </w:r>
                            <w:r w:rsidRPr="00715F29">
                              <w:rPr>
                                <w:sz w:val="22"/>
                                <w:szCs w:val="22"/>
                              </w:rPr>
                              <w:t xml:space="preserve"> </w:t>
                            </w:r>
                            <w:r>
                              <w:rPr>
                                <w:sz w:val="22"/>
                                <w:szCs w:val="22"/>
                              </w:rPr>
                              <w:t>Early results of activities show</w:t>
                            </w:r>
                            <w:r w:rsidRPr="00715F29">
                              <w:rPr>
                                <w:sz w:val="22"/>
                                <w:szCs w:val="22"/>
                              </w:rPr>
                              <w:t xml:space="preserve"> changes in knowledge, skills, and/or relationships of relevant stakeholders.</w:t>
                            </w:r>
                          </w:p>
                          <w:p w14:paraId="2ECA2EC9" w14:textId="77777777"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Knowledge used.</w:t>
                            </w:r>
                            <w:r w:rsidRPr="00715F29">
                              <w:rPr>
                                <w:i/>
                                <w:sz w:val="22"/>
                                <w:szCs w:val="22"/>
                              </w:rPr>
                              <w:t xml:space="preserve"> </w:t>
                            </w:r>
                            <w:r w:rsidRPr="00715F29">
                              <w:rPr>
                                <w:sz w:val="22"/>
                                <w:szCs w:val="22"/>
                              </w:rPr>
                              <w:t xml:space="preserve">Clear evidence shows new </w:t>
                            </w:r>
                            <w:r>
                              <w:rPr>
                                <w:sz w:val="22"/>
                                <w:szCs w:val="22"/>
                              </w:rPr>
                              <w:t xml:space="preserve"> </w:t>
                            </w:r>
                            <w:r w:rsidRPr="00715F29">
                              <w:rPr>
                                <w:sz w:val="22"/>
                                <w:szCs w:val="22"/>
                              </w:rPr>
                              <w:t xml:space="preserve">knowledge, skills and/or relationships </w:t>
                            </w:r>
                            <w:r>
                              <w:rPr>
                                <w:sz w:val="22"/>
                                <w:szCs w:val="22"/>
                              </w:rPr>
                              <w:t xml:space="preserve">are being applied </w:t>
                            </w:r>
                            <w:r w:rsidRPr="00715F29">
                              <w:rPr>
                                <w:sz w:val="22"/>
                                <w:szCs w:val="22"/>
                              </w:rPr>
                              <w:t>as an intermediate step toward institutional capacity change.</w:t>
                            </w:r>
                          </w:p>
                          <w:p w14:paraId="1D71AE7D" w14:textId="77777777"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Capacity change emerging</w:t>
                            </w:r>
                            <w:r w:rsidRPr="00715F29">
                              <w:rPr>
                                <w:i/>
                                <w:sz w:val="22"/>
                                <w:szCs w:val="22"/>
                              </w:rPr>
                              <w:t>.</w:t>
                            </w:r>
                            <w:r w:rsidRPr="00715F29">
                              <w:rPr>
                                <w:sz w:val="22"/>
                                <w:szCs w:val="22"/>
                              </w:rPr>
                              <w:t xml:space="preserve"> One or more changes have emerged related to </w:t>
                            </w:r>
                            <w:r>
                              <w:rPr>
                                <w:sz w:val="22"/>
                                <w:szCs w:val="22"/>
                              </w:rPr>
                              <w:t xml:space="preserve">the </w:t>
                            </w:r>
                            <w:r w:rsidRPr="00715F29">
                              <w:rPr>
                                <w:sz w:val="22"/>
                                <w:szCs w:val="22"/>
                              </w:rPr>
                              <w:t>targeted institutional capacity challenge, but these changes are not formal</w:t>
                            </w:r>
                            <w:r>
                              <w:rPr>
                                <w:sz w:val="22"/>
                                <w:szCs w:val="22"/>
                              </w:rPr>
                              <w:t xml:space="preserve"> or their effects cannot be measured</w:t>
                            </w:r>
                            <w:r w:rsidRPr="00715F29">
                              <w:rPr>
                                <w:sz w:val="22"/>
                                <w:szCs w:val="22"/>
                              </w:rPr>
                              <w:t>.</w:t>
                            </w:r>
                          </w:p>
                          <w:p w14:paraId="2D3FA03E" w14:textId="77777777" w:rsidR="00CE250D" w:rsidRPr="00715F29" w:rsidRDefault="00CE250D" w:rsidP="00A361FD">
                            <w:pPr>
                              <w:pStyle w:val="ListParagraph"/>
                              <w:numPr>
                                <w:ilvl w:val="0"/>
                                <w:numId w:val="6"/>
                              </w:numPr>
                              <w:spacing w:after="120" w:line="240" w:lineRule="auto"/>
                              <w:contextualSpacing w:val="0"/>
                              <w:rPr>
                                <w:b/>
                                <w:sz w:val="22"/>
                                <w:szCs w:val="22"/>
                              </w:rPr>
                            </w:pPr>
                            <w:r>
                              <w:rPr>
                                <w:b/>
                                <w:i/>
                                <w:sz w:val="22"/>
                                <w:szCs w:val="22"/>
                              </w:rPr>
                              <w:t>Capacity change in effect</w:t>
                            </w:r>
                            <w:r w:rsidRPr="00715F29">
                              <w:rPr>
                                <w:sz w:val="22"/>
                                <w:szCs w:val="22"/>
                              </w:rPr>
                              <w:t xml:space="preserve">.  Evidence confirms that the targeted institutional capacity has been enhanced.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33F5" id="_x0000_s1039" type="#_x0000_t202" style="position:absolute;margin-left:0;margin-top:3.2pt;width:462.45pt;height:218.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" fillcolor="#adccea [1620]" strokecolor="#4e92d1 [3044]">
                <v:fill color2="#e6eff8 [500]" rotate="t" angle="180" colors="0 #9dcfff;22938f #badcff;1 #e3f1ff" focus="100%" type="gradient"/>
                <v:shadow on="t" color="black" opacity="24903f" origin=",.5" offset="0,.55556mm"/>
                <v:textbox>
                  <w:txbxContent>
                    <w:p w:rsidR="00CE250D" w:rsidRPr="00715F29" w:rsidRDefault="00CE250D" w:rsidP="0044386A">
                      <w:pPr>
                        <w:jc w:val="center"/>
                        <w:rPr>
                          <w:b/>
                          <w:sz w:val="22"/>
                          <w:szCs w:val="22"/>
                        </w:rPr>
                      </w:pPr>
                      <w:r w:rsidRPr="00715F29">
                        <w:rPr>
                          <w:b/>
                          <w:sz w:val="22"/>
                          <w:szCs w:val="22"/>
                        </w:rPr>
                        <w:t>Box 1.  Rating System for Assessing RAS Contribution to Institutional Capacity Change</w:t>
                      </w:r>
                    </w:p>
                    <w:p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No outputs</w:t>
                      </w:r>
                      <w:r w:rsidRPr="00715F29">
                        <w:rPr>
                          <w:i/>
                          <w:sz w:val="22"/>
                          <w:szCs w:val="22"/>
                        </w:rPr>
                        <w:t>:</w:t>
                      </w:r>
                      <w:r w:rsidRPr="00715F29">
                        <w:rPr>
                          <w:sz w:val="22"/>
                          <w:szCs w:val="22"/>
                        </w:rPr>
                        <w:t xml:space="preserve"> Limited or no actions taken for addressing identified capacity challenge.</w:t>
                      </w:r>
                    </w:p>
                    <w:p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Change initiated</w:t>
                      </w:r>
                      <w:r w:rsidRPr="00715F29">
                        <w:rPr>
                          <w:i/>
                          <w:sz w:val="22"/>
                          <w:szCs w:val="22"/>
                        </w:rPr>
                        <w:t>.</w:t>
                      </w:r>
                      <w:r w:rsidRPr="00715F29">
                        <w:rPr>
                          <w:sz w:val="22"/>
                          <w:szCs w:val="22"/>
                        </w:rPr>
                        <w:t xml:space="preserve"> Activities and/or products delivered to address capacity challenge but no evidence of outcomes</w:t>
                      </w:r>
                      <w:r>
                        <w:rPr>
                          <w:sz w:val="22"/>
                          <w:szCs w:val="22"/>
                        </w:rPr>
                        <w:t xml:space="preserve"> is available</w:t>
                      </w:r>
                      <w:r w:rsidRPr="00715F29">
                        <w:rPr>
                          <w:sz w:val="22"/>
                          <w:szCs w:val="22"/>
                        </w:rPr>
                        <w:t>.</w:t>
                      </w:r>
                    </w:p>
                    <w:p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Knowledge gained</w:t>
                      </w:r>
                      <w:r w:rsidRPr="00715F29">
                        <w:rPr>
                          <w:i/>
                          <w:sz w:val="22"/>
                          <w:szCs w:val="22"/>
                        </w:rPr>
                        <w:t>.</w:t>
                      </w:r>
                      <w:r w:rsidRPr="00715F29">
                        <w:rPr>
                          <w:sz w:val="22"/>
                          <w:szCs w:val="22"/>
                        </w:rPr>
                        <w:t xml:space="preserve"> </w:t>
                      </w:r>
                      <w:r>
                        <w:rPr>
                          <w:sz w:val="22"/>
                          <w:szCs w:val="22"/>
                        </w:rPr>
                        <w:t>Early results of activities show</w:t>
                      </w:r>
                      <w:r w:rsidRPr="00715F29">
                        <w:rPr>
                          <w:sz w:val="22"/>
                          <w:szCs w:val="22"/>
                        </w:rPr>
                        <w:t xml:space="preserve"> changes in knowledge, skills, and/or relationships of relevant stakeholders.</w:t>
                      </w:r>
                    </w:p>
                    <w:p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Knowledge used.</w:t>
                      </w:r>
                      <w:r w:rsidRPr="00715F29">
                        <w:rPr>
                          <w:i/>
                          <w:sz w:val="22"/>
                          <w:szCs w:val="22"/>
                        </w:rPr>
                        <w:t xml:space="preserve"> </w:t>
                      </w:r>
                      <w:r w:rsidRPr="00715F29">
                        <w:rPr>
                          <w:sz w:val="22"/>
                          <w:szCs w:val="22"/>
                        </w:rPr>
                        <w:t xml:space="preserve">Clear evidence shows new </w:t>
                      </w:r>
                      <w:r>
                        <w:rPr>
                          <w:sz w:val="22"/>
                          <w:szCs w:val="22"/>
                        </w:rPr>
                        <w:t xml:space="preserve"> </w:t>
                      </w:r>
                      <w:r w:rsidRPr="00715F29">
                        <w:rPr>
                          <w:sz w:val="22"/>
                          <w:szCs w:val="22"/>
                        </w:rPr>
                        <w:t xml:space="preserve">knowledge, skills and/or relationships </w:t>
                      </w:r>
                      <w:r>
                        <w:rPr>
                          <w:sz w:val="22"/>
                          <w:szCs w:val="22"/>
                        </w:rPr>
                        <w:t xml:space="preserve">are being applied </w:t>
                      </w:r>
                      <w:r w:rsidRPr="00715F29">
                        <w:rPr>
                          <w:sz w:val="22"/>
                          <w:szCs w:val="22"/>
                        </w:rPr>
                        <w:t>as an intermediate step toward institutional capacity change.</w:t>
                      </w:r>
                    </w:p>
                    <w:p w:rsidR="00CE250D" w:rsidRPr="00715F29" w:rsidRDefault="00CE250D" w:rsidP="00A361FD">
                      <w:pPr>
                        <w:pStyle w:val="ListParagraph"/>
                        <w:numPr>
                          <w:ilvl w:val="0"/>
                          <w:numId w:val="6"/>
                        </w:numPr>
                        <w:spacing w:after="120" w:line="240" w:lineRule="auto"/>
                        <w:contextualSpacing w:val="0"/>
                        <w:rPr>
                          <w:b/>
                          <w:i/>
                          <w:sz w:val="22"/>
                          <w:szCs w:val="22"/>
                        </w:rPr>
                      </w:pPr>
                      <w:r>
                        <w:rPr>
                          <w:b/>
                          <w:i/>
                          <w:sz w:val="22"/>
                          <w:szCs w:val="22"/>
                        </w:rPr>
                        <w:t>Capacity change emerging</w:t>
                      </w:r>
                      <w:r w:rsidRPr="00715F29">
                        <w:rPr>
                          <w:i/>
                          <w:sz w:val="22"/>
                          <w:szCs w:val="22"/>
                        </w:rPr>
                        <w:t>.</w:t>
                      </w:r>
                      <w:r w:rsidRPr="00715F29">
                        <w:rPr>
                          <w:sz w:val="22"/>
                          <w:szCs w:val="22"/>
                        </w:rPr>
                        <w:t xml:space="preserve"> One or more changes have emerged related to </w:t>
                      </w:r>
                      <w:r>
                        <w:rPr>
                          <w:sz w:val="22"/>
                          <w:szCs w:val="22"/>
                        </w:rPr>
                        <w:t xml:space="preserve">the </w:t>
                      </w:r>
                      <w:r w:rsidRPr="00715F29">
                        <w:rPr>
                          <w:sz w:val="22"/>
                          <w:szCs w:val="22"/>
                        </w:rPr>
                        <w:t>targeted institutional capacity challenge, but these changes are not formal</w:t>
                      </w:r>
                      <w:r>
                        <w:rPr>
                          <w:sz w:val="22"/>
                          <w:szCs w:val="22"/>
                        </w:rPr>
                        <w:t xml:space="preserve"> or their effects cannot be measured</w:t>
                      </w:r>
                      <w:r w:rsidRPr="00715F29">
                        <w:rPr>
                          <w:sz w:val="22"/>
                          <w:szCs w:val="22"/>
                        </w:rPr>
                        <w:t>.</w:t>
                      </w:r>
                    </w:p>
                    <w:p w:rsidR="00CE250D" w:rsidRPr="00715F29" w:rsidRDefault="00CE250D" w:rsidP="00A361FD">
                      <w:pPr>
                        <w:pStyle w:val="ListParagraph"/>
                        <w:numPr>
                          <w:ilvl w:val="0"/>
                          <w:numId w:val="6"/>
                        </w:numPr>
                        <w:spacing w:after="120" w:line="240" w:lineRule="auto"/>
                        <w:contextualSpacing w:val="0"/>
                        <w:rPr>
                          <w:b/>
                          <w:sz w:val="22"/>
                          <w:szCs w:val="22"/>
                        </w:rPr>
                      </w:pPr>
                      <w:r>
                        <w:rPr>
                          <w:b/>
                          <w:i/>
                          <w:sz w:val="22"/>
                          <w:szCs w:val="22"/>
                        </w:rPr>
                        <w:t>Capacity change in effect</w:t>
                      </w:r>
                      <w:r w:rsidRPr="00715F29">
                        <w:rPr>
                          <w:sz w:val="22"/>
                          <w:szCs w:val="22"/>
                        </w:rPr>
                        <w:t xml:space="preserve">.  Evidence confirms that the targeted institutional capacity has been enhanced.  </w:t>
                      </w:r>
                    </w:p>
                  </w:txbxContent>
                </v:textbox>
                <w10:wrap type="square" anchorx="margin"/>
              </v:shape>
            </w:pict>
          </mc:Fallback>
        </mc:AlternateContent>
      </w:r>
      <w:r w:rsidR="005852C0">
        <w:t xml:space="preserve">RAS engagements are implemented on a tight timeframe and </w:t>
      </w:r>
      <w:r w:rsidR="00F66B11">
        <w:t xml:space="preserve">are </w:t>
      </w:r>
      <w:r w:rsidR="005852C0">
        <w:t xml:space="preserve">not generally be expected to achieve institutional capacity changes as direct outcomes.  Nonetheless, it is important to understand </w:t>
      </w:r>
      <w:r w:rsidR="00F9573F">
        <w:t>the extent to which each</w:t>
      </w:r>
      <w:r w:rsidR="005852C0">
        <w:t xml:space="preserve"> RAS </w:t>
      </w:r>
      <w:r w:rsidR="00F9573F">
        <w:t xml:space="preserve">has </w:t>
      </w:r>
      <w:r w:rsidR="005852C0">
        <w:t>cont</w:t>
      </w:r>
      <w:r w:rsidR="00502935">
        <w:t>ribute</w:t>
      </w:r>
      <w:r w:rsidR="00F9573F">
        <w:t>d</w:t>
      </w:r>
      <w:r w:rsidR="00502935">
        <w:t xml:space="preserve"> to intermediate outcomes and incremental progress </w:t>
      </w:r>
      <w:r w:rsidR="008F7A72">
        <w:t>for building this</w:t>
      </w:r>
      <w:r w:rsidR="00502935">
        <w:t xml:space="preserve"> capacity over the longer term.  </w:t>
      </w:r>
    </w:p>
    <w:p w14:paraId="6C76CA35" w14:textId="77777777" w:rsidR="00502935" w:rsidRDefault="00502935" w:rsidP="00715F29">
      <w:pPr>
        <w:spacing w:after="0"/>
      </w:pPr>
    </w:p>
    <w:p w14:paraId="2438479F" w14:textId="77777777" w:rsidR="009C2E53" w:rsidRDefault="00677D3B" w:rsidP="00677D3B">
      <w:pPr>
        <w:pStyle w:val="Heading3"/>
      </w:pPr>
      <w:bookmarkStart w:id="71" w:name="_Toc462835505"/>
      <w:r>
        <w:lastRenderedPageBreak/>
        <w:t>Report Structure</w:t>
      </w:r>
      <w:bookmarkEnd w:id="71"/>
    </w:p>
    <w:p w14:paraId="1E2055B0" w14:textId="77777777" w:rsidR="00695E95" w:rsidRDefault="00C754A1" w:rsidP="005C3F7C">
      <w:r>
        <w:t xml:space="preserve">The following sections </w:t>
      </w:r>
      <w:r w:rsidR="00F751CC">
        <w:t xml:space="preserve">explore the results of the World Bank’s RAS program in Romania and </w:t>
      </w:r>
      <w:r w:rsidR="006A022F">
        <w:t xml:space="preserve">provide a snapshot of their contributions for developing </w:t>
      </w:r>
      <w:r w:rsidR="00F751CC">
        <w:t>institutional capacity</w:t>
      </w:r>
      <w:r w:rsidR="006E1369">
        <w:t xml:space="preserve">. </w:t>
      </w:r>
      <w:r w:rsidR="00FF3083">
        <w:t xml:space="preserve">As shown in Figure 2, </w:t>
      </w:r>
      <w:r w:rsidR="006E1369">
        <w:t xml:space="preserve">RAS were grouped based on the source of EU Financing tapped into </w:t>
      </w:r>
      <w:r w:rsidR="0051342A">
        <w:t xml:space="preserve">by </w:t>
      </w:r>
      <w:r w:rsidR="006E1369">
        <w:t>the GoR</w:t>
      </w:r>
      <w:r w:rsidR="00F751CC">
        <w:t xml:space="preserve">:  POSDRU, </w:t>
      </w:r>
      <w:r w:rsidR="006E1369">
        <w:t>POR</w:t>
      </w:r>
      <w:r w:rsidR="00552AA4">
        <w:t xml:space="preserve">, </w:t>
      </w:r>
      <w:r w:rsidR="006E1369">
        <w:t>POAT</w:t>
      </w:r>
      <w:r w:rsidR="00F751CC">
        <w:t xml:space="preserve">, PODCA, and POSCCE.  </w:t>
      </w:r>
      <w:r w:rsidR="006E246D">
        <w:t xml:space="preserve">After the presentation of results, a section on formative findings shares the feedback from RAS TTLs about how well the Bank’s systems, processes, and personnel are supporting the RAS program. </w:t>
      </w:r>
      <w:r w:rsidR="002B2EAF">
        <w:t xml:space="preserve">Crosscutting themes and recommendations from clients are also presented to inform the design of future RAS engagements.  </w:t>
      </w:r>
      <w:r w:rsidR="006E246D">
        <w:t>The final section provides an aggregate summary of the Bank’s RAS results for the</w:t>
      </w:r>
      <w:r w:rsidR="006E1369">
        <w:t xml:space="preserve"> projects delivered during the</w:t>
      </w:r>
      <w:r w:rsidR="006E246D">
        <w:t xml:space="preserve"> 2012-2015 period and </w:t>
      </w:r>
      <w:r w:rsidR="002B2EAF">
        <w:t xml:space="preserve">draws </w:t>
      </w:r>
      <w:r w:rsidR="00CF684D">
        <w:t>conclusions for</w:t>
      </w:r>
      <w:r w:rsidR="006E246D">
        <w:t xml:space="preserve"> strengthening this collaboration in the future. </w:t>
      </w:r>
    </w:p>
    <w:p w14:paraId="5983F9E2" w14:textId="77777777" w:rsidR="0018156F" w:rsidRPr="0018156F" w:rsidRDefault="0018156F" w:rsidP="0018156F">
      <w:pPr>
        <w:spacing w:after="0"/>
        <w:jc w:val="center"/>
        <w:rPr>
          <w:b/>
        </w:rPr>
      </w:pPr>
      <w:r w:rsidRPr="0018156F">
        <w:rPr>
          <w:b/>
        </w:rPr>
        <w:t>Figure 2.  Number of Capacity Challenges by EU Operational Program (n=98)</w:t>
      </w:r>
    </w:p>
    <w:p w14:paraId="37162EBD" w14:textId="77777777" w:rsidR="00B94BDA" w:rsidRDefault="00FF3FB0" w:rsidP="0018156F">
      <w:pPr>
        <w:jc w:val="center"/>
      </w:pPr>
      <w:r w:rsidRPr="00FF3FB0">
        <w:rPr>
          <w:noProof/>
        </w:rPr>
        <w:drawing>
          <wp:inline distT="0" distB="0" distL="0" distR="0" wp14:anchorId="00BE5058" wp14:editId="201CFEC3">
            <wp:extent cx="5762240" cy="454814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880" cy="4553387"/>
                    </a:xfrm>
                    <a:prstGeom prst="rect">
                      <a:avLst/>
                    </a:prstGeom>
                    <a:noFill/>
                    <a:ln>
                      <a:noFill/>
                    </a:ln>
                  </pic:spPr>
                </pic:pic>
              </a:graphicData>
            </a:graphic>
          </wp:inline>
        </w:drawing>
      </w:r>
    </w:p>
    <w:p w14:paraId="690BE81E" w14:textId="77777777" w:rsidR="00695E95" w:rsidRDefault="00695E95">
      <w:r>
        <w:br w:type="page"/>
      </w:r>
    </w:p>
    <w:p w14:paraId="08D4B07A" w14:textId="77777777" w:rsidR="008E6FFE" w:rsidRDefault="00E945BF" w:rsidP="00A361FD">
      <w:pPr>
        <w:pStyle w:val="Heading2"/>
        <w:numPr>
          <w:ilvl w:val="0"/>
          <w:numId w:val="3"/>
        </w:numPr>
      </w:pPr>
      <w:bookmarkStart w:id="72" w:name="_Toc462835506"/>
      <w:r>
        <w:lastRenderedPageBreak/>
        <w:t>Results for the Operational Program for Human Resources Development</w:t>
      </w:r>
      <w:bookmarkEnd w:id="72"/>
    </w:p>
    <w:p w14:paraId="6282E92C" w14:textId="77777777" w:rsidR="008E6FFE" w:rsidRDefault="008E6FFE" w:rsidP="00095540">
      <w:pPr>
        <w:pStyle w:val="Heading3"/>
      </w:pPr>
      <w:bookmarkStart w:id="73" w:name="_Toc462835507"/>
      <w:r w:rsidRPr="00095540">
        <w:t>Overview</w:t>
      </w:r>
      <w:bookmarkEnd w:id="73"/>
    </w:p>
    <w:p w14:paraId="5338274F" w14:textId="77777777" w:rsidR="00851AE2" w:rsidRDefault="001205B7" w:rsidP="00851AE2">
      <w:r>
        <w:t xml:space="preserve">The Operational Program for Human Resources Development (POSDRU) defined the priorities and areas of intervention </w:t>
      </w:r>
      <w:r w:rsidR="00DD1EB6">
        <w:t>for implementing EU financial assistance through the European Social Fund</w:t>
      </w:r>
      <w:r w:rsidR="00117079">
        <w:t xml:space="preserve"> (ESF)</w:t>
      </w:r>
      <w:r w:rsidR="00DD1EB6">
        <w:t xml:space="preserve"> for the programming period 2007 to 2013.  </w:t>
      </w:r>
      <w:r w:rsidR="00117079">
        <w:t>ESF interventions in Romania were designed to “assure investment in human capital, modernization of education and training systems, increasing the access to employment and strengthening the social inclusion for vulnerable groups.”</w:t>
      </w:r>
      <w:r w:rsidR="00117079" w:rsidRPr="00117079">
        <w:rPr>
          <w:rStyle w:val="FootnoteReference"/>
        </w:rPr>
        <w:t xml:space="preserve"> </w:t>
      </w:r>
      <w:r w:rsidR="00117079">
        <w:rPr>
          <w:rStyle w:val="FootnoteReference"/>
        </w:rPr>
        <w:footnoteReference w:id="6"/>
      </w:r>
      <w:r w:rsidR="00117079">
        <w:t xml:space="preserve">  </w:t>
      </w:r>
    </w:p>
    <w:p w14:paraId="2C48D1E0" w14:textId="77777777" w:rsidR="0007595B" w:rsidRDefault="00C24CA9" w:rsidP="00851AE2">
      <w:r>
        <w:t>Seven of the RAS agreements included in this evaluation were</w:t>
      </w:r>
      <w:r w:rsidR="006E1369">
        <w:t xml:space="preserve"> paid</w:t>
      </w:r>
      <w:r w:rsidR="0051342A">
        <w:t xml:space="preserve"> for</w:t>
      </w:r>
      <w:r w:rsidR="006E1369">
        <w:t xml:space="preserve"> by the Government of Romania using funds</w:t>
      </w:r>
      <w:r>
        <w:t xml:space="preserve"> under </w:t>
      </w:r>
      <w:r w:rsidR="001F75B1">
        <w:t xml:space="preserve">the Managing Authority for </w:t>
      </w:r>
      <w:r>
        <w:t xml:space="preserve">POSDRU as listed in Table </w:t>
      </w:r>
      <w:r w:rsidR="00255423">
        <w:t>2</w:t>
      </w:r>
      <w:r>
        <w:t xml:space="preserve">.  </w:t>
      </w:r>
      <w:r w:rsidR="00AC79C6">
        <w:t xml:space="preserve">Clients included the Ministry of </w:t>
      </w:r>
      <w:r w:rsidR="00BB087B">
        <w:t>Education and Scientific</w:t>
      </w:r>
      <w:r w:rsidR="00725F73">
        <w:t xml:space="preserve"> </w:t>
      </w:r>
      <w:r w:rsidR="00BB087B">
        <w:t>Research</w:t>
      </w:r>
      <w:r w:rsidR="00B517E1">
        <w:t xml:space="preserve"> (MoESR)</w:t>
      </w:r>
      <w:r w:rsidR="00BB087B">
        <w:t xml:space="preserve"> and the Ministry </w:t>
      </w:r>
      <w:r w:rsidR="00614051">
        <w:t xml:space="preserve">of </w:t>
      </w:r>
      <w:r w:rsidR="00BB087B">
        <w:t>Labor, Family, Social Protection, and the Elderly</w:t>
      </w:r>
      <w:r w:rsidR="00725F73">
        <w:t xml:space="preserve"> </w:t>
      </w:r>
      <w:r w:rsidR="00B517E1">
        <w:t>(MoLFSPE)</w:t>
      </w:r>
      <w:r w:rsidR="00BB087B">
        <w:t>.</w:t>
      </w:r>
      <w:r w:rsidR="00F554F3">
        <w:rPr>
          <w:rStyle w:val="FootnoteReference"/>
        </w:rPr>
        <w:footnoteReference w:id="7"/>
      </w:r>
      <w:r w:rsidR="00BB087B">
        <w:t xml:space="preserve">  </w:t>
      </w:r>
    </w:p>
    <w:p w14:paraId="00A83F7E" w14:textId="77777777" w:rsidR="00443699" w:rsidRPr="00C24CA9" w:rsidRDefault="001F5B05" w:rsidP="00A11021">
      <w:pPr>
        <w:spacing w:after="120"/>
        <w:jc w:val="center"/>
        <w:rPr>
          <w:b/>
        </w:rPr>
      </w:pPr>
      <w:r w:rsidRPr="00C24CA9">
        <w:rPr>
          <w:b/>
        </w:rPr>
        <w:t xml:space="preserve">Table </w:t>
      </w:r>
      <w:r w:rsidR="00752F96">
        <w:rPr>
          <w:b/>
        </w:rPr>
        <w:t>2</w:t>
      </w:r>
      <w:r w:rsidRPr="00C24CA9">
        <w:rPr>
          <w:b/>
        </w:rPr>
        <w:t xml:space="preserve">.  </w:t>
      </w:r>
      <w:r w:rsidR="00C24CA9" w:rsidRPr="00C24CA9">
        <w:rPr>
          <w:b/>
        </w:rPr>
        <w:t xml:space="preserve">POSDRU RAS Agreements </w:t>
      </w:r>
      <w:r w:rsidR="00C24CA9">
        <w:rPr>
          <w:b/>
        </w:rPr>
        <w:t>Completed by the World Bank, 2012-2015</w:t>
      </w:r>
    </w:p>
    <w:tbl>
      <w:tblPr>
        <w:tblStyle w:val="GridTable4-Accent1"/>
        <w:tblW w:w="0" w:type="auto"/>
        <w:tblLook w:val="04A0" w:firstRow="1" w:lastRow="0" w:firstColumn="1" w:lastColumn="0" w:noHBand="0" w:noVBand="1"/>
      </w:tblPr>
      <w:tblGrid>
        <w:gridCol w:w="3526"/>
        <w:gridCol w:w="1221"/>
        <w:gridCol w:w="1098"/>
        <w:gridCol w:w="1260"/>
        <w:gridCol w:w="1080"/>
        <w:gridCol w:w="1165"/>
      </w:tblGrid>
      <w:tr w:rsidR="0071295B" w:rsidRPr="005E49AD" w14:paraId="13D56A7E" w14:textId="77777777" w:rsidTr="00A84F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6" w:type="dxa"/>
            <w:noWrap/>
            <w:hideMark/>
          </w:tcPr>
          <w:p w14:paraId="51987254" w14:textId="77777777" w:rsidR="0071295B" w:rsidRPr="00C6573C" w:rsidRDefault="0071295B" w:rsidP="00157F04">
            <w:pPr>
              <w:jc w:val="center"/>
              <w:rPr>
                <w:rFonts w:eastAsia="Times New Roman"/>
                <w:sz w:val="20"/>
                <w:szCs w:val="20"/>
              </w:rPr>
            </w:pPr>
            <w:r w:rsidRPr="00C6573C">
              <w:rPr>
                <w:rFonts w:eastAsia="Times New Roman"/>
                <w:sz w:val="20"/>
                <w:szCs w:val="20"/>
              </w:rPr>
              <w:t>RAS Title</w:t>
            </w:r>
          </w:p>
        </w:tc>
        <w:tc>
          <w:tcPr>
            <w:tcW w:w="1221" w:type="dxa"/>
            <w:noWrap/>
            <w:hideMark/>
          </w:tcPr>
          <w:p w14:paraId="6066EB23" w14:textId="77777777" w:rsidR="0071295B" w:rsidRPr="00C6573C" w:rsidRDefault="0071295B" w:rsidP="00157F04">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Client</w:t>
            </w:r>
          </w:p>
        </w:tc>
        <w:tc>
          <w:tcPr>
            <w:tcW w:w="1098" w:type="dxa"/>
            <w:noWrap/>
            <w:hideMark/>
          </w:tcPr>
          <w:p w14:paraId="67579539" w14:textId="77777777" w:rsidR="0071295B" w:rsidRPr="00C6573C" w:rsidRDefault="0071295B" w:rsidP="00157F04">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Date Signed</w:t>
            </w:r>
          </w:p>
        </w:tc>
        <w:tc>
          <w:tcPr>
            <w:tcW w:w="1260" w:type="dxa"/>
            <w:noWrap/>
            <w:hideMark/>
          </w:tcPr>
          <w:p w14:paraId="2604A10C" w14:textId="77777777" w:rsidR="0071295B" w:rsidRPr="00C6573C" w:rsidRDefault="0071295B" w:rsidP="00157F04">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Completion Date</w:t>
            </w:r>
          </w:p>
        </w:tc>
        <w:tc>
          <w:tcPr>
            <w:tcW w:w="1080" w:type="dxa"/>
            <w:noWrap/>
            <w:hideMark/>
          </w:tcPr>
          <w:p w14:paraId="1AA30E12" w14:textId="77777777" w:rsidR="0071295B" w:rsidRPr="00C6573C" w:rsidRDefault="0071295B" w:rsidP="00157F04">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Duration (months)</w:t>
            </w:r>
          </w:p>
        </w:tc>
        <w:tc>
          <w:tcPr>
            <w:tcW w:w="1165" w:type="dxa"/>
            <w:noWrap/>
            <w:hideMark/>
          </w:tcPr>
          <w:p w14:paraId="7C5F91AA" w14:textId="77777777" w:rsidR="0071295B" w:rsidRPr="00C6573C" w:rsidRDefault="0071295B" w:rsidP="00157F04">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Value</w:t>
            </w:r>
          </w:p>
          <w:p w14:paraId="796431BF" w14:textId="77777777" w:rsidR="0071295B" w:rsidRPr="00C6573C" w:rsidRDefault="0071295B" w:rsidP="00157F04">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(US$ millions)</w:t>
            </w:r>
          </w:p>
        </w:tc>
      </w:tr>
      <w:tr w:rsidR="0071295B" w:rsidRPr="00157F04" w14:paraId="24144235" w14:textId="77777777" w:rsidTr="00A84F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6" w:type="dxa"/>
            <w:hideMark/>
          </w:tcPr>
          <w:p w14:paraId="7D633238" w14:textId="77777777" w:rsidR="0071295B" w:rsidRPr="00B52707" w:rsidRDefault="0071295B" w:rsidP="00443699">
            <w:pPr>
              <w:rPr>
                <w:rFonts w:eastAsia="Times New Roman"/>
                <w:b w:val="0"/>
                <w:color w:val="000000"/>
                <w:sz w:val="20"/>
                <w:szCs w:val="20"/>
              </w:rPr>
            </w:pPr>
            <w:r w:rsidRPr="00B52707">
              <w:rPr>
                <w:rFonts w:eastAsia="Times New Roman"/>
                <w:b w:val="0"/>
                <w:color w:val="000000"/>
                <w:sz w:val="20"/>
                <w:szCs w:val="20"/>
              </w:rPr>
              <w:t>Reducing Early School Leaving</w:t>
            </w:r>
          </w:p>
        </w:tc>
        <w:tc>
          <w:tcPr>
            <w:tcW w:w="1221" w:type="dxa"/>
            <w:noWrap/>
            <w:hideMark/>
          </w:tcPr>
          <w:p w14:paraId="618A955D" w14:textId="77777777" w:rsidR="0071295B" w:rsidRPr="00C6573C" w:rsidRDefault="0071295B" w:rsidP="0044369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098" w:type="dxa"/>
            <w:noWrap/>
            <w:hideMark/>
          </w:tcPr>
          <w:p w14:paraId="1C90F6EA" w14:textId="77777777" w:rsidR="0071295B" w:rsidRPr="00C6573C" w:rsidRDefault="0071295B" w:rsidP="0044369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12-Jun-13</w:t>
            </w:r>
          </w:p>
        </w:tc>
        <w:tc>
          <w:tcPr>
            <w:tcW w:w="1260" w:type="dxa"/>
            <w:noWrap/>
            <w:hideMark/>
          </w:tcPr>
          <w:p w14:paraId="005D3897" w14:textId="77777777" w:rsidR="0071295B" w:rsidRPr="00C6573C" w:rsidRDefault="007B2838" w:rsidP="0044369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11-Oct-15</w:t>
            </w:r>
          </w:p>
        </w:tc>
        <w:tc>
          <w:tcPr>
            <w:tcW w:w="1080" w:type="dxa"/>
            <w:noWrap/>
            <w:hideMark/>
          </w:tcPr>
          <w:p w14:paraId="1350BA92" w14:textId="77777777" w:rsidR="0071295B" w:rsidRPr="00C6573C" w:rsidRDefault="0071295B" w:rsidP="0044369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w:t>
            </w:r>
            <w:r w:rsidR="007B2838" w:rsidRPr="00C6573C">
              <w:rPr>
                <w:rFonts w:eastAsia="Times New Roman"/>
                <w:color w:val="000000"/>
                <w:sz w:val="20"/>
                <w:szCs w:val="20"/>
              </w:rPr>
              <w:t>8</w:t>
            </w:r>
          </w:p>
        </w:tc>
        <w:tc>
          <w:tcPr>
            <w:tcW w:w="1165" w:type="dxa"/>
            <w:noWrap/>
            <w:hideMark/>
          </w:tcPr>
          <w:p w14:paraId="1B1231FC" w14:textId="77777777" w:rsidR="0071295B" w:rsidRPr="00C6573C" w:rsidRDefault="0071295B" w:rsidP="0044369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$2.01</w:t>
            </w:r>
          </w:p>
        </w:tc>
      </w:tr>
      <w:tr w:rsidR="0071295B" w:rsidRPr="00157F04" w14:paraId="2C20AA8E" w14:textId="77777777" w:rsidTr="00A84F29">
        <w:trPr>
          <w:trHeight w:val="900"/>
        </w:trPr>
        <w:tc>
          <w:tcPr>
            <w:cnfStyle w:val="001000000000" w:firstRow="0" w:lastRow="0" w:firstColumn="1" w:lastColumn="0" w:oddVBand="0" w:evenVBand="0" w:oddHBand="0" w:evenHBand="0" w:firstRowFirstColumn="0" w:firstRowLastColumn="0" w:lastRowFirstColumn="0" w:lastRowLastColumn="0"/>
            <w:tcW w:w="3526" w:type="dxa"/>
            <w:hideMark/>
          </w:tcPr>
          <w:p w14:paraId="383CB702" w14:textId="77777777" w:rsidR="0071295B" w:rsidRPr="00B52707" w:rsidRDefault="0071295B" w:rsidP="00443699">
            <w:pPr>
              <w:rPr>
                <w:rFonts w:eastAsia="Times New Roman"/>
                <w:b w:val="0"/>
                <w:color w:val="000000"/>
                <w:sz w:val="20"/>
                <w:szCs w:val="20"/>
              </w:rPr>
            </w:pPr>
            <w:r w:rsidRPr="00B52707">
              <w:rPr>
                <w:rFonts w:eastAsia="Times New Roman"/>
                <w:b w:val="0"/>
                <w:color w:val="000000"/>
                <w:sz w:val="20"/>
                <w:szCs w:val="20"/>
              </w:rPr>
              <w:t xml:space="preserve">Preparing a Strategic Framework for Increasing Tertiary Education Attainment, Quality and Efficiency </w:t>
            </w:r>
          </w:p>
        </w:tc>
        <w:tc>
          <w:tcPr>
            <w:tcW w:w="1221" w:type="dxa"/>
            <w:noWrap/>
            <w:hideMark/>
          </w:tcPr>
          <w:p w14:paraId="0C4593B5" w14:textId="77777777" w:rsidR="0071295B" w:rsidRPr="00C6573C" w:rsidRDefault="0071295B" w:rsidP="0044369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098" w:type="dxa"/>
            <w:noWrap/>
            <w:hideMark/>
          </w:tcPr>
          <w:p w14:paraId="64404145" w14:textId="77777777" w:rsidR="0071295B" w:rsidRPr="00C6573C" w:rsidRDefault="0071295B"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17-Jul-13</w:t>
            </w:r>
          </w:p>
        </w:tc>
        <w:tc>
          <w:tcPr>
            <w:tcW w:w="1260" w:type="dxa"/>
            <w:noWrap/>
            <w:hideMark/>
          </w:tcPr>
          <w:p w14:paraId="1014EEF4" w14:textId="77777777" w:rsidR="0071295B" w:rsidRPr="00C6573C" w:rsidRDefault="007B2838"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16-Oct-15</w:t>
            </w:r>
          </w:p>
        </w:tc>
        <w:tc>
          <w:tcPr>
            <w:tcW w:w="1080" w:type="dxa"/>
            <w:noWrap/>
            <w:hideMark/>
          </w:tcPr>
          <w:p w14:paraId="0E1FB5EC" w14:textId="77777777" w:rsidR="0071295B" w:rsidRPr="00C6573C" w:rsidRDefault="007B2838"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p>
        </w:tc>
        <w:tc>
          <w:tcPr>
            <w:tcW w:w="1165" w:type="dxa"/>
            <w:noWrap/>
            <w:hideMark/>
          </w:tcPr>
          <w:p w14:paraId="7192E9CF" w14:textId="77777777" w:rsidR="0071295B" w:rsidRPr="00C6573C" w:rsidRDefault="0071295B"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$1.92</w:t>
            </w:r>
          </w:p>
        </w:tc>
      </w:tr>
      <w:tr w:rsidR="0071295B" w:rsidRPr="00157F04" w14:paraId="2D74DEA3" w14:textId="77777777" w:rsidTr="00A84F2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26" w:type="dxa"/>
            <w:hideMark/>
          </w:tcPr>
          <w:p w14:paraId="7C3BC2E7" w14:textId="77777777" w:rsidR="0071295B" w:rsidRPr="00B52707" w:rsidRDefault="0071295B" w:rsidP="00E308F2">
            <w:pPr>
              <w:rPr>
                <w:rFonts w:eastAsia="Times New Roman"/>
                <w:b w:val="0"/>
                <w:color w:val="000000"/>
                <w:sz w:val="20"/>
                <w:szCs w:val="20"/>
              </w:rPr>
            </w:pPr>
            <w:r w:rsidRPr="00B52707">
              <w:rPr>
                <w:rFonts w:eastAsia="Times New Roman"/>
                <w:b w:val="0"/>
                <w:color w:val="000000"/>
                <w:sz w:val="20"/>
                <w:szCs w:val="20"/>
              </w:rPr>
              <w:t>Preparing a Strategic framework for Lifelong Learning</w:t>
            </w:r>
          </w:p>
        </w:tc>
        <w:tc>
          <w:tcPr>
            <w:tcW w:w="1221" w:type="dxa"/>
            <w:noWrap/>
            <w:hideMark/>
          </w:tcPr>
          <w:p w14:paraId="1BB11666" w14:textId="77777777" w:rsidR="0071295B" w:rsidRPr="00C6573C" w:rsidRDefault="0071295B" w:rsidP="00E308F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098" w:type="dxa"/>
            <w:noWrap/>
            <w:hideMark/>
          </w:tcPr>
          <w:p w14:paraId="73B511E8" w14:textId="77777777" w:rsidR="0071295B" w:rsidRPr="00C6573C" w:rsidRDefault="0071295B"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16-Sep-13</w:t>
            </w:r>
          </w:p>
        </w:tc>
        <w:tc>
          <w:tcPr>
            <w:tcW w:w="1260" w:type="dxa"/>
            <w:noWrap/>
            <w:hideMark/>
          </w:tcPr>
          <w:p w14:paraId="047CDCBB" w14:textId="77777777" w:rsidR="0071295B" w:rsidRPr="00C6573C" w:rsidRDefault="0071295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r w:rsidR="007B2838" w:rsidRPr="00C6573C">
              <w:rPr>
                <w:rFonts w:eastAsia="Times New Roman"/>
                <w:color w:val="000000"/>
                <w:sz w:val="20"/>
                <w:szCs w:val="20"/>
              </w:rPr>
              <w:t>Jan</w:t>
            </w:r>
            <w:r w:rsidRPr="00C6573C">
              <w:rPr>
                <w:rFonts w:eastAsia="Times New Roman"/>
                <w:color w:val="000000"/>
                <w:sz w:val="20"/>
                <w:szCs w:val="20"/>
              </w:rPr>
              <w:t>-1</w:t>
            </w:r>
            <w:r w:rsidR="007B2838" w:rsidRPr="00C6573C">
              <w:rPr>
                <w:rFonts w:eastAsia="Times New Roman"/>
                <w:color w:val="000000"/>
                <w:sz w:val="20"/>
                <w:szCs w:val="20"/>
              </w:rPr>
              <w:t>5</w:t>
            </w:r>
          </w:p>
        </w:tc>
        <w:tc>
          <w:tcPr>
            <w:tcW w:w="1080" w:type="dxa"/>
            <w:noWrap/>
            <w:hideMark/>
          </w:tcPr>
          <w:p w14:paraId="452CB7B1" w14:textId="77777777" w:rsidR="0071295B" w:rsidRPr="00C6573C" w:rsidRDefault="007B283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tc>
        <w:tc>
          <w:tcPr>
            <w:tcW w:w="1165" w:type="dxa"/>
            <w:noWrap/>
            <w:hideMark/>
          </w:tcPr>
          <w:p w14:paraId="5F8FDF42" w14:textId="77777777" w:rsidR="0071295B" w:rsidRPr="00C6573C" w:rsidRDefault="0071295B"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$1.11</w:t>
            </w:r>
          </w:p>
        </w:tc>
      </w:tr>
      <w:tr w:rsidR="0071295B" w:rsidRPr="00157F04" w14:paraId="36842C51" w14:textId="77777777" w:rsidTr="00A84F29">
        <w:trPr>
          <w:trHeight w:val="600"/>
        </w:trPr>
        <w:tc>
          <w:tcPr>
            <w:cnfStyle w:val="001000000000" w:firstRow="0" w:lastRow="0" w:firstColumn="1" w:lastColumn="0" w:oddVBand="0" w:evenVBand="0" w:oddHBand="0" w:evenHBand="0" w:firstRowFirstColumn="0" w:firstRowLastColumn="0" w:lastRowFirstColumn="0" w:lastRowLastColumn="0"/>
            <w:tcW w:w="3526" w:type="dxa"/>
            <w:hideMark/>
          </w:tcPr>
          <w:p w14:paraId="778DF01F" w14:textId="77777777" w:rsidR="0071295B" w:rsidRPr="00B52707" w:rsidRDefault="0071295B" w:rsidP="00443699">
            <w:pPr>
              <w:rPr>
                <w:rFonts w:eastAsia="Times New Roman"/>
                <w:b w:val="0"/>
                <w:color w:val="000000"/>
                <w:sz w:val="20"/>
                <w:szCs w:val="20"/>
              </w:rPr>
            </w:pPr>
            <w:r w:rsidRPr="00B52707">
              <w:rPr>
                <w:rFonts w:eastAsia="Times New Roman"/>
                <w:b w:val="0"/>
                <w:color w:val="000000"/>
                <w:sz w:val="20"/>
                <w:szCs w:val="20"/>
              </w:rPr>
              <w:t>Study on Diagnostics and Policy Advice for Supporting Roma Integration in Romania</w:t>
            </w:r>
          </w:p>
        </w:tc>
        <w:tc>
          <w:tcPr>
            <w:tcW w:w="1221" w:type="dxa"/>
            <w:noWrap/>
            <w:hideMark/>
          </w:tcPr>
          <w:p w14:paraId="1B41DE75" w14:textId="77777777" w:rsidR="0071295B" w:rsidRPr="00C6573C" w:rsidRDefault="0071295B" w:rsidP="00443699">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098" w:type="dxa"/>
            <w:noWrap/>
            <w:hideMark/>
          </w:tcPr>
          <w:p w14:paraId="48FFF875" w14:textId="77777777" w:rsidR="0071295B" w:rsidRPr="00C6573C" w:rsidRDefault="0071295B"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17-Jun-13</w:t>
            </w:r>
          </w:p>
        </w:tc>
        <w:tc>
          <w:tcPr>
            <w:tcW w:w="1260" w:type="dxa"/>
            <w:noWrap/>
            <w:hideMark/>
          </w:tcPr>
          <w:p w14:paraId="1EEB850F" w14:textId="77777777" w:rsidR="0071295B" w:rsidRPr="00C6573C" w:rsidRDefault="0071295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r w:rsidR="007B2838" w:rsidRPr="00C6573C">
              <w:rPr>
                <w:rFonts w:eastAsia="Times New Roman"/>
                <w:color w:val="000000"/>
                <w:sz w:val="20"/>
                <w:szCs w:val="20"/>
              </w:rPr>
              <w:t>Apr</w:t>
            </w:r>
            <w:r w:rsidRPr="00C6573C">
              <w:rPr>
                <w:rFonts w:eastAsia="Times New Roman"/>
                <w:color w:val="000000"/>
                <w:sz w:val="20"/>
                <w:szCs w:val="20"/>
              </w:rPr>
              <w:t>-14</w:t>
            </w:r>
          </w:p>
        </w:tc>
        <w:tc>
          <w:tcPr>
            <w:tcW w:w="1080" w:type="dxa"/>
            <w:noWrap/>
            <w:hideMark/>
          </w:tcPr>
          <w:p w14:paraId="4C5C6126" w14:textId="77777777" w:rsidR="0071295B" w:rsidRPr="00C6573C" w:rsidRDefault="007B2838"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w:t>
            </w:r>
          </w:p>
        </w:tc>
        <w:tc>
          <w:tcPr>
            <w:tcW w:w="1165" w:type="dxa"/>
            <w:noWrap/>
            <w:hideMark/>
          </w:tcPr>
          <w:p w14:paraId="0F07BA56" w14:textId="77777777" w:rsidR="0071295B" w:rsidRPr="00C6573C" w:rsidRDefault="0071295B" w:rsidP="0044369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$0.55</w:t>
            </w:r>
          </w:p>
        </w:tc>
      </w:tr>
      <w:tr w:rsidR="0071295B" w:rsidRPr="00157F04" w14:paraId="708F22B2" w14:textId="77777777" w:rsidTr="00A84F2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26" w:type="dxa"/>
            <w:hideMark/>
          </w:tcPr>
          <w:p w14:paraId="07A4E650" w14:textId="77777777" w:rsidR="0071295B" w:rsidRPr="00B52707" w:rsidRDefault="0071295B" w:rsidP="00E308F2">
            <w:pPr>
              <w:rPr>
                <w:rFonts w:eastAsia="Times New Roman"/>
                <w:b w:val="0"/>
                <w:color w:val="000000"/>
                <w:sz w:val="20"/>
                <w:szCs w:val="20"/>
              </w:rPr>
            </w:pPr>
            <w:r w:rsidRPr="00B52707">
              <w:rPr>
                <w:rFonts w:eastAsia="Times New Roman"/>
                <w:b w:val="0"/>
                <w:color w:val="000000"/>
                <w:sz w:val="20"/>
                <w:szCs w:val="20"/>
              </w:rPr>
              <w:t>Enhancement of Risk Based Systems of the Sectoral Operational Program for Human Resources Development</w:t>
            </w:r>
          </w:p>
        </w:tc>
        <w:tc>
          <w:tcPr>
            <w:tcW w:w="1221" w:type="dxa"/>
            <w:noWrap/>
            <w:hideMark/>
          </w:tcPr>
          <w:p w14:paraId="5C243818" w14:textId="77777777" w:rsidR="0071295B" w:rsidRPr="00C6573C" w:rsidRDefault="0071295B" w:rsidP="00E308F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098" w:type="dxa"/>
            <w:noWrap/>
            <w:hideMark/>
          </w:tcPr>
          <w:p w14:paraId="7488D0EC" w14:textId="77777777" w:rsidR="0071295B" w:rsidRPr="00C6573C" w:rsidRDefault="0071295B"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28-Jun-13</w:t>
            </w:r>
          </w:p>
        </w:tc>
        <w:tc>
          <w:tcPr>
            <w:tcW w:w="1260" w:type="dxa"/>
            <w:noWrap/>
            <w:hideMark/>
          </w:tcPr>
          <w:p w14:paraId="3FC3F6A1" w14:textId="77777777" w:rsidR="0071295B" w:rsidRPr="00C6573C" w:rsidRDefault="0071295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6F0ADE" w:rsidRPr="00C6573C">
              <w:rPr>
                <w:rFonts w:eastAsia="Times New Roman"/>
                <w:color w:val="000000"/>
                <w:sz w:val="20"/>
                <w:szCs w:val="20"/>
              </w:rPr>
              <w:t>May</w:t>
            </w:r>
            <w:r w:rsidRPr="00C6573C">
              <w:rPr>
                <w:rFonts w:eastAsia="Times New Roman"/>
                <w:color w:val="000000"/>
                <w:sz w:val="20"/>
                <w:szCs w:val="20"/>
              </w:rPr>
              <w:t>-14</w:t>
            </w:r>
          </w:p>
        </w:tc>
        <w:tc>
          <w:tcPr>
            <w:tcW w:w="1080" w:type="dxa"/>
            <w:noWrap/>
            <w:hideMark/>
          </w:tcPr>
          <w:p w14:paraId="5BD952EE" w14:textId="77777777" w:rsidR="0071295B" w:rsidRPr="00C6573C" w:rsidRDefault="006F0ADE"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165" w:type="dxa"/>
            <w:noWrap/>
            <w:hideMark/>
          </w:tcPr>
          <w:p w14:paraId="3B4F6980" w14:textId="77777777" w:rsidR="0071295B" w:rsidRPr="00C6573C" w:rsidRDefault="0071295B"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$0.20</w:t>
            </w:r>
          </w:p>
        </w:tc>
      </w:tr>
      <w:tr w:rsidR="0071295B" w:rsidRPr="00157F04" w14:paraId="3FF02BB4" w14:textId="77777777" w:rsidTr="00A84F29">
        <w:trPr>
          <w:trHeight w:val="600"/>
        </w:trPr>
        <w:tc>
          <w:tcPr>
            <w:cnfStyle w:val="001000000000" w:firstRow="0" w:lastRow="0" w:firstColumn="1" w:lastColumn="0" w:oddVBand="0" w:evenVBand="0" w:oddHBand="0" w:evenHBand="0" w:firstRowFirstColumn="0" w:firstRowLastColumn="0" w:lastRowFirstColumn="0" w:lastRowLastColumn="0"/>
            <w:tcW w:w="3526" w:type="dxa"/>
            <w:hideMark/>
          </w:tcPr>
          <w:p w14:paraId="3E3306A4" w14:textId="77777777" w:rsidR="0071295B" w:rsidRPr="00B52707" w:rsidRDefault="0071295B" w:rsidP="00E308F2">
            <w:pPr>
              <w:rPr>
                <w:rFonts w:eastAsia="Times New Roman"/>
                <w:b w:val="0"/>
                <w:color w:val="000000"/>
                <w:sz w:val="20"/>
                <w:szCs w:val="20"/>
              </w:rPr>
            </w:pPr>
            <w:r w:rsidRPr="00B52707">
              <w:rPr>
                <w:rFonts w:eastAsia="Times New Roman"/>
                <w:b w:val="0"/>
                <w:color w:val="000000"/>
                <w:sz w:val="20"/>
                <w:szCs w:val="20"/>
              </w:rPr>
              <w:t>Preparation of a Draft National Strategy Regarding Elderly and Active Aging</w:t>
            </w:r>
          </w:p>
        </w:tc>
        <w:tc>
          <w:tcPr>
            <w:tcW w:w="1221" w:type="dxa"/>
            <w:noWrap/>
            <w:hideMark/>
          </w:tcPr>
          <w:p w14:paraId="4692A4B5" w14:textId="77777777" w:rsidR="0071295B" w:rsidRPr="00C6573C" w:rsidRDefault="0071295B" w:rsidP="00E308F2">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098" w:type="dxa"/>
            <w:noWrap/>
            <w:hideMark/>
          </w:tcPr>
          <w:p w14:paraId="02C59983" w14:textId="77777777" w:rsidR="0071295B" w:rsidRPr="00C6573C" w:rsidRDefault="0071295B" w:rsidP="00E308F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26-Feb-14</w:t>
            </w:r>
          </w:p>
        </w:tc>
        <w:tc>
          <w:tcPr>
            <w:tcW w:w="1260" w:type="dxa"/>
            <w:noWrap/>
            <w:hideMark/>
          </w:tcPr>
          <w:p w14:paraId="719EDD53" w14:textId="77777777" w:rsidR="0071295B" w:rsidRPr="00C6573C" w:rsidRDefault="0071295B" w:rsidP="00E308F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25-Feb-15</w:t>
            </w:r>
          </w:p>
        </w:tc>
        <w:tc>
          <w:tcPr>
            <w:tcW w:w="1080" w:type="dxa"/>
            <w:noWrap/>
            <w:hideMark/>
          </w:tcPr>
          <w:p w14:paraId="769DB5D5" w14:textId="77777777" w:rsidR="0071295B" w:rsidRPr="00C6573C" w:rsidRDefault="0071295B" w:rsidP="00E308F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w:t>
            </w:r>
          </w:p>
        </w:tc>
        <w:tc>
          <w:tcPr>
            <w:tcW w:w="1165" w:type="dxa"/>
            <w:noWrap/>
            <w:hideMark/>
          </w:tcPr>
          <w:p w14:paraId="1B55A6E4" w14:textId="77777777" w:rsidR="0071295B" w:rsidRPr="00C6573C" w:rsidRDefault="0071295B" w:rsidP="00E308F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$1.28</w:t>
            </w:r>
          </w:p>
        </w:tc>
      </w:tr>
      <w:tr w:rsidR="0071295B" w:rsidRPr="00157F04" w14:paraId="0CBFA1FF" w14:textId="77777777" w:rsidTr="00A84F2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526" w:type="dxa"/>
            <w:hideMark/>
          </w:tcPr>
          <w:p w14:paraId="7BC97F0A" w14:textId="77777777" w:rsidR="0071295B" w:rsidRPr="00B52707" w:rsidRDefault="0071295B" w:rsidP="00E308F2">
            <w:pPr>
              <w:rPr>
                <w:rFonts w:eastAsia="Times New Roman"/>
                <w:b w:val="0"/>
                <w:color w:val="000000"/>
                <w:sz w:val="20"/>
                <w:szCs w:val="20"/>
              </w:rPr>
            </w:pPr>
            <w:r w:rsidRPr="00B52707">
              <w:rPr>
                <w:rFonts w:eastAsia="Times New Roman"/>
                <w:b w:val="0"/>
                <w:color w:val="000000"/>
                <w:sz w:val="20"/>
                <w:szCs w:val="20"/>
              </w:rPr>
              <w:t>Provision of Inputs for the Preparing of a Draft National Strategy and Action Plan on Social Inclusion and Poverty Reduction</w:t>
            </w:r>
          </w:p>
        </w:tc>
        <w:tc>
          <w:tcPr>
            <w:tcW w:w="1221" w:type="dxa"/>
            <w:noWrap/>
            <w:hideMark/>
          </w:tcPr>
          <w:p w14:paraId="7C1B9CFD" w14:textId="77777777" w:rsidR="0071295B" w:rsidRPr="00C6573C" w:rsidRDefault="0071295B" w:rsidP="00E308F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098" w:type="dxa"/>
            <w:noWrap/>
            <w:hideMark/>
          </w:tcPr>
          <w:p w14:paraId="4A628793" w14:textId="77777777" w:rsidR="0071295B" w:rsidRPr="00C6573C" w:rsidRDefault="0071295B"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26-Feb-14</w:t>
            </w:r>
          </w:p>
        </w:tc>
        <w:tc>
          <w:tcPr>
            <w:tcW w:w="1260" w:type="dxa"/>
            <w:noWrap/>
            <w:hideMark/>
          </w:tcPr>
          <w:p w14:paraId="40F8015F" w14:textId="77777777" w:rsidR="0071295B" w:rsidRPr="00C6573C" w:rsidRDefault="006F0ADE"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r w:rsidR="0071295B" w:rsidRPr="00C6573C">
              <w:rPr>
                <w:rFonts w:eastAsia="Times New Roman"/>
                <w:color w:val="000000"/>
                <w:sz w:val="20"/>
                <w:szCs w:val="20"/>
              </w:rPr>
              <w:t>-</w:t>
            </w:r>
            <w:r w:rsidRPr="00C6573C">
              <w:rPr>
                <w:rFonts w:eastAsia="Times New Roman"/>
                <w:color w:val="000000"/>
                <w:sz w:val="20"/>
                <w:szCs w:val="20"/>
              </w:rPr>
              <w:t>Nov</w:t>
            </w:r>
            <w:r w:rsidR="0071295B" w:rsidRPr="00C6573C">
              <w:rPr>
                <w:rFonts w:eastAsia="Times New Roman"/>
                <w:color w:val="000000"/>
                <w:sz w:val="20"/>
                <w:szCs w:val="20"/>
              </w:rPr>
              <w:t>-15</w:t>
            </w:r>
          </w:p>
        </w:tc>
        <w:tc>
          <w:tcPr>
            <w:tcW w:w="1080" w:type="dxa"/>
            <w:noWrap/>
            <w:hideMark/>
          </w:tcPr>
          <w:p w14:paraId="055973BB" w14:textId="77777777" w:rsidR="0071295B" w:rsidRPr="00C6573C" w:rsidRDefault="006F0ADE"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21</w:t>
            </w:r>
          </w:p>
        </w:tc>
        <w:tc>
          <w:tcPr>
            <w:tcW w:w="1165" w:type="dxa"/>
            <w:noWrap/>
            <w:hideMark/>
          </w:tcPr>
          <w:p w14:paraId="53B974B8" w14:textId="77777777" w:rsidR="0071295B" w:rsidRPr="00C6573C" w:rsidRDefault="0071295B" w:rsidP="00E308F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$1.83</w:t>
            </w:r>
          </w:p>
        </w:tc>
      </w:tr>
    </w:tbl>
    <w:p w14:paraId="2EB65D60" w14:textId="77777777" w:rsidR="00745479" w:rsidRDefault="00745479" w:rsidP="00A84F29">
      <w:pPr>
        <w:spacing w:after="0"/>
      </w:pPr>
    </w:p>
    <w:p w14:paraId="2528E605" w14:textId="77777777" w:rsidR="00DD340E" w:rsidRDefault="00015370" w:rsidP="00A84F29">
      <w:pPr>
        <w:spacing w:after="0"/>
      </w:pPr>
      <w:r>
        <w:t xml:space="preserve">A key focus of the Bank’s RAS program under POSDRU was supporting the </w:t>
      </w:r>
      <w:r w:rsidR="005F5088">
        <w:t>GoR</w:t>
      </w:r>
      <w:r>
        <w:t xml:space="preserve"> in developing national strategic policy frameworks to </w:t>
      </w:r>
      <w:r w:rsidR="006976E8">
        <w:t>fulfill</w:t>
      </w:r>
      <w:r>
        <w:t xml:space="preserve"> prerequisites for accessing ES</w:t>
      </w:r>
      <w:r w:rsidR="006E1369">
        <w:t>I</w:t>
      </w:r>
      <w:r>
        <w:t xml:space="preserve">F funding for the 2014-2020 programming period. </w:t>
      </w:r>
      <w:r w:rsidR="005F5088">
        <w:t xml:space="preserve">Five </w:t>
      </w:r>
      <w:r w:rsidR="006976E8">
        <w:t>agreements helped to satisfy these ex-ante conditionalities</w:t>
      </w:r>
      <w:r w:rsidR="00D67F92">
        <w:t xml:space="preserve"> and made important contributions to increasing “the efficiency of policy instruments”—referring </w:t>
      </w:r>
      <w:r w:rsidR="00D67F92">
        <w:lastRenderedPageBreak/>
        <w:t>to the</w:t>
      </w:r>
      <w:r w:rsidR="0011291E">
        <w:t xml:space="preserve"> </w:t>
      </w:r>
      <w:r w:rsidR="00CF0A55">
        <w:t>CDRF-based assessment of how efficiently strategic frameworks or other formal incentives guide stakeholders</w:t>
      </w:r>
      <w:r w:rsidR="00F418DC">
        <w:t>’</w:t>
      </w:r>
      <w:r w:rsidR="00CF0A55">
        <w:t xml:space="preserve"> actions to achieve development objectives.  RAS activities and outputs also made modest contributions to strengthening stakeholder ownership and increasing organizational effectiveness. </w:t>
      </w:r>
    </w:p>
    <w:p w14:paraId="2D0D25DC" w14:textId="77777777" w:rsidR="00745479" w:rsidRDefault="00745479" w:rsidP="00A84F29">
      <w:pPr>
        <w:spacing w:after="0"/>
      </w:pPr>
    </w:p>
    <w:p w14:paraId="6C722CCE" w14:textId="77777777" w:rsidR="00095540" w:rsidRDefault="00095540" w:rsidP="00095540">
      <w:pPr>
        <w:pStyle w:val="Heading3"/>
      </w:pPr>
      <w:bookmarkStart w:id="74" w:name="_Toc462835508"/>
      <w:r>
        <w:t>Ministry of</w:t>
      </w:r>
      <w:r w:rsidR="00CC14C6">
        <w:t xml:space="preserve"> </w:t>
      </w:r>
      <w:r>
        <w:t>Education and Scientific Research</w:t>
      </w:r>
      <w:bookmarkEnd w:id="74"/>
    </w:p>
    <w:p w14:paraId="732DCA67" w14:textId="77777777" w:rsidR="00D30777" w:rsidRPr="00A24E5A" w:rsidRDefault="000E756C" w:rsidP="00B862D4">
      <w:r>
        <w:t xml:space="preserve">The three </w:t>
      </w:r>
      <w:r w:rsidR="00D97F3B">
        <w:t xml:space="preserve">RAS agreements </w:t>
      </w:r>
      <w:r w:rsidR="006E1369">
        <w:t>paid</w:t>
      </w:r>
      <w:r w:rsidR="00046C14">
        <w:t xml:space="preserve"> for </w:t>
      </w:r>
      <w:r w:rsidR="006E1369">
        <w:t xml:space="preserve"> by the client using </w:t>
      </w:r>
      <w:r>
        <w:t>POSDRU</w:t>
      </w:r>
      <w:r w:rsidR="006E1369">
        <w:t xml:space="preserve"> funds</w:t>
      </w:r>
      <w:r>
        <w:t xml:space="preserve"> in the education sector </w:t>
      </w:r>
      <w:r w:rsidR="00D97F3B">
        <w:t xml:space="preserve">focused </w:t>
      </w:r>
      <w:r>
        <w:t xml:space="preserve">on </w:t>
      </w:r>
      <w:r w:rsidR="00D97F3B">
        <w:t>lifelong learning</w:t>
      </w:r>
      <w:r w:rsidR="002D7B3D">
        <w:t xml:space="preserve"> (LLL)</w:t>
      </w:r>
      <w:r w:rsidR="00D97F3B">
        <w:t>; reducing early school leaving</w:t>
      </w:r>
      <w:r w:rsidR="002D7B3D">
        <w:t xml:space="preserve"> (ESL)</w:t>
      </w:r>
      <w:r w:rsidR="00D97F3B">
        <w:t xml:space="preserve">; and increasing tertiary education attainment, quality and efficiency.  </w:t>
      </w:r>
      <w:r w:rsidR="00294A4D">
        <w:t>Each RAS focused in its own content area and engaged the relevant stakeholder groups, but they shared similar objectives</w:t>
      </w:r>
      <w:r w:rsidR="002D7B3D">
        <w:t xml:space="preserve"> (supporting the preparation of </w:t>
      </w:r>
      <w:r w:rsidR="009C18CD">
        <w:t xml:space="preserve">national </w:t>
      </w:r>
      <w:r w:rsidR="002D7B3D">
        <w:t>strategic frameworks)</w:t>
      </w:r>
      <w:r w:rsidR="00B862D4">
        <w:t>, overlapping implementation periods, and parallel</w:t>
      </w:r>
      <w:r w:rsidR="00294A4D">
        <w:t xml:space="preserve"> </w:t>
      </w:r>
      <w:r w:rsidR="00B862D4">
        <w:t xml:space="preserve">design elements. The components for each RAS </w:t>
      </w:r>
      <w:r w:rsidR="006D55D1">
        <w:t>included developing</w:t>
      </w:r>
      <w:r w:rsidR="002D7B3D" w:rsidRPr="002D7B3D">
        <w:t xml:space="preserve"> a </w:t>
      </w:r>
      <w:r w:rsidR="002D7B3D">
        <w:t>d</w:t>
      </w:r>
      <w:r w:rsidR="002D7B3D" w:rsidRPr="002D7B3D">
        <w:t xml:space="preserve">raft </w:t>
      </w:r>
      <w:r w:rsidR="002D7B3D">
        <w:t>s</w:t>
      </w:r>
      <w:r w:rsidR="002D7B3D" w:rsidRPr="002D7B3D">
        <w:t xml:space="preserve">trategic </w:t>
      </w:r>
      <w:r w:rsidR="002D7B3D">
        <w:t>f</w:t>
      </w:r>
      <w:r w:rsidR="002D7B3D" w:rsidRPr="002D7B3D">
        <w:t>ramework</w:t>
      </w:r>
      <w:r w:rsidR="002D7B3D">
        <w:t>, d</w:t>
      </w:r>
      <w:r w:rsidR="002D7B3D" w:rsidRPr="002D7B3D">
        <w:t xml:space="preserve">isseminating the </w:t>
      </w:r>
      <w:r w:rsidR="002D7B3D">
        <w:t xml:space="preserve">framework, and strengthening </w:t>
      </w:r>
      <w:r w:rsidR="002D7B3D" w:rsidRPr="002D7B3D">
        <w:t xml:space="preserve">the </w:t>
      </w:r>
      <w:r w:rsidR="002D7B3D">
        <w:t>c</w:t>
      </w:r>
      <w:r w:rsidR="002D7B3D" w:rsidRPr="002D7B3D">
        <w:t xml:space="preserve">apacity to </w:t>
      </w:r>
      <w:r w:rsidR="002D7B3D">
        <w:t>m</w:t>
      </w:r>
      <w:r w:rsidR="002D7B3D" w:rsidRPr="002D7B3D">
        <w:t xml:space="preserve">onitor </w:t>
      </w:r>
      <w:r w:rsidR="002D7B3D">
        <w:t>LLL</w:t>
      </w:r>
      <w:r w:rsidR="00B862D4">
        <w:t>, ESL, or tertiary education</w:t>
      </w:r>
      <w:r w:rsidR="002D7B3D">
        <w:t xml:space="preserve"> programs.  </w:t>
      </w:r>
      <w:r w:rsidR="00B862D4">
        <w:rPr>
          <w:i/>
        </w:rPr>
        <w:t xml:space="preserve"> </w:t>
      </w:r>
    </w:p>
    <w:p w14:paraId="3EBABD17" w14:textId="77777777" w:rsidR="00A24E5A" w:rsidRDefault="0026509A" w:rsidP="00851AE2">
      <w:r>
        <w:t>The</w:t>
      </w:r>
      <w:r w:rsidR="00D82400">
        <w:t xml:space="preserve"> RAS engagements achieved their objectives and the data compiled for this evaluation provided a </w:t>
      </w:r>
      <w:r w:rsidR="0041512C">
        <w:t xml:space="preserve">consistent picture of </w:t>
      </w:r>
      <w:r w:rsidR="006D55D1">
        <w:t xml:space="preserve">high quality contributions by the Bank team. </w:t>
      </w:r>
      <w:r w:rsidR="0041512C">
        <w:t xml:space="preserve">As illustrated by Box </w:t>
      </w:r>
      <w:r w:rsidR="005E7277">
        <w:t>2</w:t>
      </w:r>
      <w:r w:rsidR="0041512C">
        <w:t xml:space="preserve">, in-depth interviews with </w:t>
      </w:r>
      <w:r w:rsidR="00A84F7B">
        <w:t>10</w:t>
      </w:r>
      <w:r w:rsidR="0041512C">
        <w:t xml:space="preserve"> stakeholders </w:t>
      </w:r>
      <w:r w:rsidR="00680448">
        <w:t xml:space="preserve">across the education sector </w:t>
      </w:r>
      <w:r w:rsidR="006D55D1">
        <w:t xml:space="preserve">underscored the value of the RAS outputs and the achievement of collaborative results. </w:t>
      </w:r>
      <w:r>
        <w:t xml:space="preserve">Particular strengths for informing the strategic guidance that MoESR representatives highlighted included the RAS teams’ detailed analysis of the “not always flattering” current context and conditions at the start, the inclusion of best practice examples, and the convening and/or consultation of all relevant stakeholders.  </w:t>
      </w:r>
    </w:p>
    <w:p w14:paraId="1CF4F5F2" w14:textId="77777777" w:rsidR="00AF0892" w:rsidRDefault="006D55D1" w:rsidP="00851AE2">
      <w:r>
        <w:rPr>
          <w:noProof/>
        </w:rPr>
        <mc:AlternateContent>
          <mc:Choice Requires="wps">
            <w:drawing>
              <wp:inline distT="0" distB="0" distL="0" distR="0" wp14:anchorId="13663A90" wp14:editId="53E15C5F">
                <wp:extent cx="5910580" cy="2735884"/>
                <wp:effectExtent l="0" t="0" r="33020" b="6477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273588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8D7F4E3" w14:textId="77777777" w:rsidR="00CE250D" w:rsidRPr="00F4355E" w:rsidRDefault="00CE250D" w:rsidP="006D55D1">
                            <w:pPr>
                              <w:spacing w:after="120"/>
                              <w:jc w:val="center"/>
                              <w:rPr>
                                <w:b/>
                              </w:rPr>
                            </w:pPr>
                            <w:r w:rsidRPr="00F4355E">
                              <w:rPr>
                                <w:b/>
                              </w:rPr>
                              <w:t xml:space="preserve">Box </w:t>
                            </w:r>
                            <w:r>
                              <w:rPr>
                                <w:b/>
                              </w:rPr>
                              <w:t>2</w:t>
                            </w:r>
                            <w:r w:rsidRPr="00F4355E">
                              <w:rPr>
                                <w:b/>
                              </w:rPr>
                              <w:t>.  Example Perspectives on the Support for Strategies in the Education Sector</w:t>
                            </w:r>
                          </w:p>
                          <w:p w14:paraId="2FDA5F8A" w14:textId="77777777"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“Romania has an important partnership with the World Bank in the education sector.  There is a growing group of local experts working with the Bank team and we know the capacity and skills to expect. We can collaborate well together.”</w:t>
                            </w:r>
                          </w:p>
                          <w:p w14:paraId="678FF803" w14:textId="77777777"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 xml:space="preserve"> “The World Bank support for the strategies has been hugely important for writing the operational programs for the next funding period.  We could not do this strategic approach ourselves and we </w:t>
                            </w:r>
                            <w:r>
                              <w:rPr>
                                <w:rFonts w:asciiTheme="minorHAnsi" w:hAnsiTheme="minorHAnsi"/>
                                <w:sz w:val="22"/>
                                <w:szCs w:val="22"/>
                              </w:rPr>
                              <w:t xml:space="preserve">really </w:t>
                            </w:r>
                            <w:r w:rsidRPr="006D55D1">
                              <w:rPr>
                                <w:rFonts w:asciiTheme="minorHAnsi" w:hAnsiTheme="minorHAnsi"/>
                                <w:sz w:val="22"/>
                                <w:szCs w:val="22"/>
                              </w:rPr>
                              <w:t>benefited from the combined efforts happening at the right moment.  As we used to say in Romania, ‘you don’t have spring with one flower’.”</w:t>
                            </w:r>
                          </w:p>
                          <w:p w14:paraId="192A84DA" w14:textId="77777777"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“The analysis of the context and reasons for early school leaving and the resources needed is very thorough and useful for the ministry to substantiate future decisions related to education policies.”</w:t>
                            </w:r>
                          </w:p>
                          <w:p w14:paraId="0F37590B" w14:textId="77777777"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 xml:space="preserve">“I always found the World Bank team to be very open and flexible.  The strategy required several reviews and changes and they provided </w:t>
                            </w:r>
                            <w:r>
                              <w:rPr>
                                <w:rFonts w:asciiTheme="minorHAnsi" w:hAnsiTheme="minorHAnsi"/>
                                <w:sz w:val="22"/>
                                <w:szCs w:val="22"/>
                              </w:rPr>
                              <w:t xml:space="preserve">the needed </w:t>
                            </w:r>
                            <w:r w:rsidRPr="006D55D1">
                              <w:rPr>
                                <w:rFonts w:asciiTheme="minorHAnsi" w:hAnsiTheme="minorHAnsi"/>
                                <w:sz w:val="22"/>
                                <w:szCs w:val="22"/>
                              </w:rPr>
                              <w:t>support during all the stages.”</w:t>
                            </w:r>
                          </w:p>
                          <w:p w14:paraId="595FB72A" w14:textId="77777777" w:rsidR="00CE250D" w:rsidRPr="006D55D1" w:rsidRDefault="00CE250D" w:rsidP="006D55D1">
                            <w:pPr>
                              <w:spacing w:after="120"/>
                              <w:rPr>
                                <w:rFonts w:asciiTheme="minorHAnsi" w:hAnsiTheme="minorHAnsi"/>
                                <w:sz w:val="22"/>
                                <w:szCs w:val="22"/>
                              </w:rPr>
                            </w:pPr>
                            <w:r w:rsidRPr="006D55D1">
                              <w:rPr>
                                <w:rFonts w:asciiTheme="minorHAnsi" w:hAnsiTheme="minorHAnsi"/>
                                <w:i/>
                                <w:sz w:val="22"/>
                                <w:szCs w:val="22"/>
                              </w:rPr>
                              <w:t>Source</w:t>
                            </w:r>
                            <w:r w:rsidRPr="006D55D1">
                              <w:rPr>
                                <w:rFonts w:asciiTheme="minorHAnsi" w:hAnsiTheme="minorHAnsi"/>
                                <w:sz w:val="22"/>
                                <w:szCs w:val="22"/>
                              </w:rPr>
                              <w:t>:  Interviews with education sector stakeholders</w:t>
                            </w:r>
                          </w:p>
                          <w:p w14:paraId="48029AA0" w14:textId="77777777" w:rsidR="00CE250D" w:rsidRPr="00C240D1" w:rsidRDefault="00CE250D" w:rsidP="006D55D1">
                            <w:pPr>
                              <w:rPr>
                                <w:sz w:val="22"/>
                                <w:szCs w:val="22"/>
                              </w:rPr>
                            </w:pPr>
                          </w:p>
                          <w:p w14:paraId="26F2DA32" w14:textId="77777777" w:rsidR="00CE250D" w:rsidRDefault="00CE250D" w:rsidP="006D55D1"/>
                        </w:txbxContent>
                      </wps:txbx>
                      <wps:bodyPr rot="0" vert="horz" wrap="square" lIns="91440" tIns="45720" rIns="91440" bIns="45720" anchor="t" anchorCtr="0" upright="1">
                        <a:noAutofit/>
                      </wps:bodyPr>
                    </wps:wsp>
                  </a:graphicData>
                </a:graphic>
              </wp:inline>
            </w:drawing>
          </mc:Choice>
          <mc:Fallback>
            <w:pict>
              <v:shape w14:anchorId="11D40DAC" id="Text Box 1" o:spid="_x0000_s1040" type="#_x0000_t202" style="width:465.4pt;height:2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" fillcolor="white [3201]" strokecolor="#9cc2e5 [1940]" strokeweight="1pt">
                <v:fill color2="#bdd6ee [1300]" focus="100%" type="gradient"/>
                <v:shadow on="t" color="#1f4d78 [1604]" opacity=".5" offset="1pt"/>
                <v:textbox>
                  <w:txbxContent>
                    <w:p w:rsidR="00CE250D" w:rsidRPr="00F4355E" w:rsidRDefault="00CE250D" w:rsidP="006D55D1">
                      <w:pPr>
                        <w:spacing w:after="120"/>
                        <w:jc w:val="center"/>
                        <w:rPr>
                          <w:b/>
                        </w:rPr>
                      </w:pPr>
                      <w:r w:rsidRPr="00F4355E">
                        <w:rPr>
                          <w:b/>
                        </w:rPr>
                        <w:t xml:space="preserve">Box </w:t>
                      </w:r>
                      <w:r>
                        <w:rPr>
                          <w:b/>
                        </w:rPr>
                        <w:t>2</w:t>
                      </w:r>
                      <w:r w:rsidRPr="00F4355E">
                        <w:rPr>
                          <w:b/>
                        </w:rPr>
                        <w:t>.  Example Perspectives on the Support for Strategies in the Education Sector</w:t>
                      </w:r>
                    </w:p>
                    <w:p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“Romania has an important partnership with the World Bank in the education sector.  There is a growing group of local experts working with the Bank team and we know the capacity and skills to expect. We can collaborate well together.”</w:t>
                      </w:r>
                    </w:p>
                    <w:p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 xml:space="preserve"> “The World Bank support for the strategies has been hugely important for writing the operational programs for the next funding period.  We could not do this strategic approach ourselves and we </w:t>
                      </w:r>
                      <w:r>
                        <w:rPr>
                          <w:rFonts w:asciiTheme="minorHAnsi" w:hAnsiTheme="minorHAnsi"/>
                          <w:sz w:val="22"/>
                          <w:szCs w:val="22"/>
                        </w:rPr>
                        <w:t xml:space="preserve">really </w:t>
                      </w:r>
                      <w:r w:rsidRPr="006D55D1">
                        <w:rPr>
                          <w:rFonts w:asciiTheme="minorHAnsi" w:hAnsiTheme="minorHAnsi"/>
                          <w:sz w:val="22"/>
                          <w:szCs w:val="22"/>
                        </w:rPr>
                        <w:t>benefited from the combined efforts happening at the right moment.  As we used to say in Romania, ‘you don’t have spring with one flower’.”</w:t>
                      </w:r>
                    </w:p>
                    <w:p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“The analysis of the context and reasons for early school leaving and the resources needed is very thorough and useful for the ministry to substantiate future decisions related to education policies.”</w:t>
                      </w:r>
                    </w:p>
                    <w:p w:rsidR="00CE250D" w:rsidRPr="006D55D1" w:rsidRDefault="00CE250D" w:rsidP="006D55D1">
                      <w:pPr>
                        <w:spacing w:after="120"/>
                        <w:rPr>
                          <w:rFonts w:asciiTheme="minorHAnsi" w:hAnsiTheme="minorHAnsi"/>
                          <w:sz w:val="22"/>
                          <w:szCs w:val="22"/>
                        </w:rPr>
                      </w:pPr>
                      <w:r w:rsidRPr="006D55D1">
                        <w:rPr>
                          <w:rFonts w:asciiTheme="minorHAnsi" w:hAnsiTheme="minorHAnsi"/>
                          <w:sz w:val="22"/>
                          <w:szCs w:val="22"/>
                        </w:rPr>
                        <w:t xml:space="preserve">“I always found the World Bank team to be very open and flexible.  The strategy required several reviews and changes and they provided </w:t>
                      </w:r>
                      <w:r>
                        <w:rPr>
                          <w:rFonts w:asciiTheme="minorHAnsi" w:hAnsiTheme="minorHAnsi"/>
                          <w:sz w:val="22"/>
                          <w:szCs w:val="22"/>
                        </w:rPr>
                        <w:t xml:space="preserve">the needed </w:t>
                      </w:r>
                      <w:r w:rsidRPr="006D55D1">
                        <w:rPr>
                          <w:rFonts w:asciiTheme="minorHAnsi" w:hAnsiTheme="minorHAnsi"/>
                          <w:sz w:val="22"/>
                          <w:szCs w:val="22"/>
                        </w:rPr>
                        <w:t>support during all the stages.”</w:t>
                      </w:r>
                    </w:p>
                    <w:p w:rsidR="00CE250D" w:rsidRPr="006D55D1" w:rsidRDefault="00CE250D" w:rsidP="006D55D1">
                      <w:pPr>
                        <w:spacing w:after="120"/>
                        <w:rPr>
                          <w:rFonts w:asciiTheme="minorHAnsi" w:hAnsiTheme="minorHAnsi"/>
                          <w:sz w:val="22"/>
                          <w:szCs w:val="22"/>
                        </w:rPr>
                      </w:pPr>
                      <w:r w:rsidRPr="006D55D1">
                        <w:rPr>
                          <w:rFonts w:asciiTheme="minorHAnsi" w:hAnsiTheme="minorHAnsi"/>
                          <w:i/>
                          <w:sz w:val="22"/>
                          <w:szCs w:val="22"/>
                        </w:rPr>
                        <w:t>Source</w:t>
                      </w:r>
                      <w:r w:rsidRPr="006D55D1">
                        <w:rPr>
                          <w:rFonts w:asciiTheme="minorHAnsi" w:hAnsiTheme="minorHAnsi"/>
                          <w:sz w:val="22"/>
                          <w:szCs w:val="22"/>
                        </w:rPr>
                        <w:t>:  Interviews with education sector stakeholders</w:t>
                      </w:r>
                    </w:p>
                    <w:p w:rsidR="00CE250D" w:rsidRPr="00C240D1" w:rsidRDefault="00CE250D" w:rsidP="006D55D1">
                      <w:pPr>
                        <w:rPr>
                          <w:sz w:val="22"/>
                          <w:szCs w:val="22"/>
                        </w:rPr>
                      </w:pPr>
                    </w:p>
                    <w:p w:rsidR="00CE250D" w:rsidRDefault="00CE250D" w:rsidP="006D55D1"/>
                  </w:txbxContent>
                </v:textbox>
                <w10:anchorlock/>
              </v:shape>
            </w:pict>
          </mc:Fallback>
        </mc:AlternateContent>
      </w:r>
    </w:p>
    <w:p w14:paraId="7C8C0F8A" w14:textId="77777777" w:rsidR="00D050E5" w:rsidRDefault="00CC30DF" w:rsidP="00AF0892">
      <w:r>
        <w:t xml:space="preserve">Outcomes for each RAS extended beyond the changes in awareness, knowledge and skills of individuals to reflect important progress toward strengthening institutional capacity for the education sector.  </w:t>
      </w:r>
      <w:r w:rsidR="006E1867">
        <w:t xml:space="preserve">Data from the review of project documents, TTL survey, and stakeholder interviews identified key institutional capacity challenges that each RAS was designed to address.  </w:t>
      </w:r>
      <w:r w:rsidR="00D050E5">
        <w:t xml:space="preserve">As described in Table </w:t>
      </w:r>
      <w:r w:rsidR="004057C5">
        <w:t>3</w:t>
      </w:r>
      <w:r w:rsidR="00D050E5">
        <w:t xml:space="preserve">, all three RAS engagements were very effective in improving </w:t>
      </w:r>
      <w:r w:rsidR="00D050E5">
        <w:lastRenderedPageBreak/>
        <w:t>policy frameworks</w:t>
      </w:r>
      <w:r w:rsidR="006F2B32">
        <w:t xml:space="preserve"> but the real evidence of these capacity changes will only be available once the strategies are under implementation. </w:t>
      </w:r>
      <w:r w:rsidR="0098498D">
        <w:t>Each RAS</w:t>
      </w:r>
      <w:r w:rsidR="00D050E5">
        <w:t xml:space="preserve"> also made modest contributions toward enhancing organizational effectiveness</w:t>
      </w:r>
      <w:r w:rsidR="0098498D">
        <w:t xml:space="preserve"> related to monitoring relevant programming financed with EU funds</w:t>
      </w:r>
      <w:r w:rsidR="00D050E5">
        <w:t xml:space="preserve">.  </w:t>
      </w:r>
    </w:p>
    <w:p w14:paraId="243D1E0A" w14:textId="77777777" w:rsidR="008D110F" w:rsidRDefault="00CE13CD" w:rsidP="002A7239">
      <w:pPr>
        <w:spacing w:after="120"/>
      </w:pPr>
      <w:r>
        <w:t xml:space="preserve">In the summer of 2015, the GoR approved and adopted three national strategies for lifelong learning; reducing early school leaving, and increasing tertiary education attainment, quality and efficiency.  Each national strategy was heavily based on the draft strategic framework and advice provided through the respective RAS engagement.  </w:t>
      </w:r>
      <w:r w:rsidR="00B64919">
        <w:t>Stakeholders noted that the new strategies were transparent and helped to clarify the roles and responsibilities</w:t>
      </w:r>
      <w:r w:rsidR="00CE38C6">
        <w:t xml:space="preserve"> across organizations</w:t>
      </w:r>
      <w:r w:rsidR="00B64919">
        <w:t xml:space="preserve">.  </w:t>
      </w:r>
      <w:r w:rsidR="009A2B2B">
        <w:t>A</w:t>
      </w:r>
      <w:r w:rsidR="00021F2E">
        <w:t xml:space="preserve">ccording to the CDRF-based assessment applied for this evaluation, each strategy is expected to guide stakeholder actions </w:t>
      </w:r>
      <w:r w:rsidR="004147A1">
        <w:t>efficiently for</w:t>
      </w:r>
      <w:r w:rsidR="00021F2E">
        <w:t xml:space="preserve"> achiev</w:t>
      </w:r>
      <w:r w:rsidR="004147A1">
        <w:t>ing</w:t>
      </w:r>
      <w:r w:rsidR="00021F2E">
        <w:t xml:space="preserve"> </w:t>
      </w:r>
      <w:r w:rsidR="00CE38C6">
        <w:t>its</w:t>
      </w:r>
      <w:r w:rsidR="00021F2E">
        <w:t xml:space="preserve"> development objective given </w:t>
      </w:r>
      <w:r w:rsidR="00CE38C6">
        <w:t>the strategy’s</w:t>
      </w:r>
      <w:r w:rsidR="00021F2E">
        <w:t xml:space="preserve"> consistency with international standards and legitimacy with local stakeholders.  </w:t>
      </w:r>
    </w:p>
    <w:p w14:paraId="57B637AE" w14:textId="77777777" w:rsidR="004147A1" w:rsidRPr="004147A1" w:rsidRDefault="004147A1" w:rsidP="00A361FD">
      <w:pPr>
        <w:pStyle w:val="ListParagraph"/>
        <w:numPr>
          <w:ilvl w:val="0"/>
          <w:numId w:val="7"/>
        </w:numPr>
        <w:spacing w:after="120" w:line="240" w:lineRule="auto"/>
        <w:contextualSpacing w:val="0"/>
        <w:rPr>
          <w:i/>
        </w:rPr>
      </w:pPr>
      <w:r w:rsidRPr="004147A1">
        <w:rPr>
          <w:i/>
        </w:rPr>
        <w:t>Alignment with EU standards.</w:t>
      </w:r>
      <w:r>
        <w:t xml:space="preserve"> </w:t>
      </w:r>
      <w:r w:rsidR="00AF1C14">
        <w:t>The strategies satisfied the criteria for addressing ex-ante conditionalities</w:t>
      </w:r>
      <w:r w:rsidR="00A84F7B">
        <w:t xml:space="preserve"> related to ES</w:t>
      </w:r>
      <w:r w:rsidR="00774975">
        <w:t>I</w:t>
      </w:r>
      <w:r w:rsidR="00A84F7B">
        <w:t>F financing during the 2014</w:t>
      </w:r>
      <w:r w:rsidR="00CE6BCD">
        <w:t>-2020 programming period.</w:t>
      </w:r>
    </w:p>
    <w:p w14:paraId="0482E415" w14:textId="77777777" w:rsidR="004147A1" w:rsidRPr="00AF1C14" w:rsidRDefault="004147A1" w:rsidP="00A361FD">
      <w:pPr>
        <w:pStyle w:val="ListParagraph"/>
        <w:numPr>
          <w:ilvl w:val="0"/>
          <w:numId w:val="7"/>
        </w:numPr>
        <w:spacing w:after="120" w:line="240" w:lineRule="auto"/>
        <w:contextualSpacing w:val="0"/>
        <w:rPr>
          <w:i/>
        </w:rPr>
      </w:pPr>
      <w:r w:rsidRPr="004147A1">
        <w:rPr>
          <w:i/>
        </w:rPr>
        <w:t xml:space="preserve">Legitimacy and inclusivity.  </w:t>
      </w:r>
      <w:r w:rsidR="00AF1C14">
        <w:t>The development of each strategy was based on an extensive consultative process with relevant stakeholders</w:t>
      </w:r>
      <w:r w:rsidR="00EA3380">
        <w:t xml:space="preserve"> and review of data sources</w:t>
      </w:r>
      <w:r w:rsidR="00AF1C14">
        <w:t xml:space="preserve"> </w:t>
      </w:r>
      <w:r w:rsidR="00903C8F">
        <w:t>including the following</w:t>
      </w:r>
      <w:r w:rsidR="00AF1C14">
        <w:t>:</w:t>
      </w:r>
    </w:p>
    <w:p w14:paraId="2C74B340" w14:textId="77777777" w:rsidR="00AF1C14" w:rsidRDefault="00AF1C14" w:rsidP="00A361FD">
      <w:pPr>
        <w:pStyle w:val="ListParagraph"/>
        <w:numPr>
          <w:ilvl w:val="1"/>
          <w:numId w:val="7"/>
        </w:numPr>
        <w:spacing w:after="120" w:line="240" w:lineRule="auto"/>
        <w:contextualSpacing w:val="0"/>
        <w:rPr>
          <w:i/>
        </w:rPr>
      </w:pPr>
      <w:r>
        <w:rPr>
          <w:i/>
        </w:rPr>
        <w:t>Lifelong learning.</w:t>
      </w:r>
      <w:r w:rsidR="00A84F7B">
        <w:rPr>
          <w:i/>
        </w:rPr>
        <w:t xml:space="preserve"> </w:t>
      </w:r>
      <w:r w:rsidR="009A3440">
        <w:t xml:space="preserve">Public consultation exercises engaged more than 530 stakeholders representing the GoR, education and training providers, employers, and social partners. These consultations included face-to-face group discussions is six of eight development regions of Romania and an online survey to further explore and confirm key findings.  In addition, the RAS team compiled relevant existing data by consulting a range of non-governmental organizations and public agencies such as the National Institute of Statistics, the National Authority for Qualifications, the National Agency for Workforce Development, and many others for a total of 75 organizations.  </w:t>
      </w:r>
    </w:p>
    <w:p w14:paraId="140D6BE1" w14:textId="77777777" w:rsidR="00AF1C14" w:rsidRDefault="00AF1C14" w:rsidP="00A361FD">
      <w:pPr>
        <w:pStyle w:val="ListParagraph"/>
        <w:numPr>
          <w:ilvl w:val="1"/>
          <w:numId w:val="7"/>
        </w:numPr>
        <w:spacing w:after="120" w:line="240" w:lineRule="auto"/>
        <w:contextualSpacing w:val="0"/>
        <w:rPr>
          <w:i/>
        </w:rPr>
      </w:pPr>
      <w:r>
        <w:rPr>
          <w:i/>
        </w:rPr>
        <w:t>Early school leaving.</w:t>
      </w:r>
      <w:r w:rsidR="00652D19">
        <w:rPr>
          <w:i/>
        </w:rPr>
        <w:t xml:space="preserve"> </w:t>
      </w:r>
      <w:r w:rsidR="0096503D">
        <w:t>The comprehensive consultation process also engaged more than 500 individuals at the central, regional, and local levels. Key stakeholder groups engaged during the strategy formulation phase included government representatives, students, parents of students, employers, and social partners.  Face-to-face discussions were organized in Bucharest, Brasov, Buzau, and Tel</w:t>
      </w:r>
      <w:r w:rsidR="007E780C">
        <w:t>e</w:t>
      </w:r>
      <w:r w:rsidR="0096503D">
        <w:t xml:space="preserve">orman counties and a </w:t>
      </w:r>
      <w:r w:rsidR="00356A74">
        <w:t>public online</w:t>
      </w:r>
      <w:r w:rsidR="0096503D">
        <w:t xml:space="preserve"> survey was conducted.  </w:t>
      </w:r>
    </w:p>
    <w:p w14:paraId="61F0511B" w14:textId="77777777" w:rsidR="00903C8F" w:rsidRDefault="00AF1C14" w:rsidP="00A361FD">
      <w:pPr>
        <w:pStyle w:val="ListParagraph"/>
        <w:numPr>
          <w:ilvl w:val="1"/>
          <w:numId w:val="7"/>
        </w:numPr>
        <w:spacing w:after="120" w:line="240" w:lineRule="auto"/>
        <w:contextualSpacing w:val="0"/>
        <w:rPr>
          <w:i/>
        </w:rPr>
      </w:pPr>
      <w:r>
        <w:rPr>
          <w:i/>
        </w:rPr>
        <w:t xml:space="preserve">Tertiary education.  </w:t>
      </w:r>
      <w:r w:rsidR="00903C8F">
        <w:t xml:space="preserve">The consultation process engaged representatives from the MoESR, academic staff, students’ unions, employers, as well as higher education agencies (160 individuals).  An online survey was conducted and face-to-face roundtables were organized in four regions of Romania.   </w:t>
      </w:r>
    </w:p>
    <w:p w14:paraId="5B6465C1" w14:textId="77777777" w:rsidR="00DB5707" w:rsidRPr="00EA3380" w:rsidRDefault="00EA3380" w:rsidP="00DB5707">
      <w:pPr>
        <w:pStyle w:val="ListParagraph"/>
        <w:spacing w:after="240" w:line="240" w:lineRule="auto"/>
        <w:ind w:left="360"/>
        <w:contextualSpacing w:val="0"/>
      </w:pPr>
      <w:r w:rsidRPr="00EA3380">
        <w:t xml:space="preserve">In each case, input from the public consultation process helped to inform and prioritize the measures included in the strategies.  </w:t>
      </w:r>
    </w:p>
    <w:p w14:paraId="35A07B00" w14:textId="77777777" w:rsidR="00356A74" w:rsidRDefault="00DB5707">
      <w:r>
        <w:t xml:space="preserve">All three RAS engagements included components designed to build capacity for monitoring LLL, ESL, or tertiary education programs.  RAS activities and outputs provided guidance for setting up monitoring arrangements and included the development of a monitoring information system and training on its use for 70 to 80 staff in the Intermediary Body for Operational Program for Human Resources Development (OIPOSDRU).  Both OIPOSDRU and MoESR </w:t>
      </w:r>
      <w:r>
        <w:lastRenderedPageBreak/>
        <w:t xml:space="preserve">stakeholders commented on the usefulness of the training for introducing “a monitoring culture” but emphasized the need for more preparation and support before the new monitoring arrangements and information systems could be implemented.  </w:t>
      </w:r>
    </w:p>
    <w:p w14:paraId="689B7954" w14:textId="77777777" w:rsidR="00AF0892" w:rsidRDefault="00AF0892" w:rsidP="00AF0892">
      <w:pPr>
        <w:jc w:val="center"/>
        <w:rPr>
          <w:b/>
        </w:rPr>
      </w:pPr>
      <w:r w:rsidRPr="00931D06">
        <w:rPr>
          <w:b/>
        </w:rPr>
        <w:t xml:space="preserve">Table </w:t>
      </w:r>
      <w:r w:rsidR="00752F96">
        <w:rPr>
          <w:b/>
        </w:rPr>
        <w:t>3</w:t>
      </w:r>
      <w:r w:rsidRPr="00931D06">
        <w:rPr>
          <w:b/>
        </w:rPr>
        <w:t xml:space="preserve">.  </w:t>
      </w:r>
      <w:r>
        <w:rPr>
          <w:b/>
        </w:rPr>
        <w:t xml:space="preserve">Results of Three RAS Engagements to Satisfy Prerequisites for EU funds: </w:t>
      </w:r>
      <w:r w:rsidR="000B7CEC">
        <w:rPr>
          <w:b/>
        </w:rPr>
        <w:t xml:space="preserve">Lifelong Learning, Reducing </w:t>
      </w:r>
      <w:r>
        <w:rPr>
          <w:b/>
        </w:rPr>
        <w:t xml:space="preserve">Early School Leaving, </w:t>
      </w:r>
      <w:r w:rsidR="000B7CEC">
        <w:rPr>
          <w:b/>
        </w:rPr>
        <w:t xml:space="preserve">and </w:t>
      </w:r>
      <w:r>
        <w:rPr>
          <w:b/>
        </w:rPr>
        <w:t xml:space="preserve">Tertiary Education Attainment </w:t>
      </w:r>
    </w:p>
    <w:tbl>
      <w:tblPr>
        <w:tblStyle w:val="GridTable4-Accent1"/>
        <w:tblW w:w="9355" w:type="dxa"/>
        <w:tblLook w:val="04A0" w:firstRow="1" w:lastRow="0" w:firstColumn="1" w:lastColumn="0" w:noHBand="0" w:noVBand="1"/>
      </w:tblPr>
      <w:tblGrid>
        <w:gridCol w:w="3235"/>
        <w:gridCol w:w="6120"/>
      </w:tblGrid>
      <w:tr w:rsidR="00B90715" w:rsidRPr="00AF0892" w14:paraId="169F05D4" w14:textId="77777777" w:rsidTr="00C45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2F8A6C8D" w14:textId="77777777" w:rsidR="00B90715" w:rsidRPr="00C6573C" w:rsidRDefault="00B90715" w:rsidP="00B90715">
            <w:pPr>
              <w:jc w:val="center"/>
              <w:rPr>
                <w:b w:val="0"/>
                <w:sz w:val="20"/>
                <w:szCs w:val="20"/>
              </w:rPr>
            </w:pPr>
            <w:r w:rsidRPr="00C6573C">
              <w:rPr>
                <w:sz w:val="20"/>
                <w:szCs w:val="20"/>
              </w:rPr>
              <w:t>Identified institutional capacity challenge</w:t>
            </w:r>
          </w:p>
        </w:tc>
        <w:tc>
          <w:tcPr>
            <w:tcW w:w="6120" w:type="dxa"/>
            <w:vAlign w:val="center"/>
          </w:tcPr>
          <w:p w14:paraId="6C731950" w14:textId="77777777" w:rsidR="00B90715" w:rsidRPr="00C6573C" w:rsidRDefault="00E475A0" w:rsidP="00B90715">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Pr="00406922">
              <w:rPr>
                <w:sz w:val="20"/>
                <w:szCs w:val="20"/>
              </w:rPr>
              <w:t xml:space="preserve"> </w:t>
            </w:r>
            <w:r w:rsidR="00B90715" w:rsidRPr="00406922">
              <w:rPr>
                <w:sz w:val="20"/>
                <w:szCs w:val="20"/>
              </w:rPr>
              <w:t>of RAS for Addressing Capacity Challenge</w:t>
            </w:r>
          </w:p>
        </w:tc>
      </w:tr>
      <w:tr w:rsidR="00B90715" w:rsidRPr="00AF0892" w14:paraId="16641F2A" w14:textId="77777777" w:rsidTr="00C45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DAF61EA" w14:textId="77777777" w:rsidR="00B90715" w:rsidRPr="00931798" w:rsidRDefault="00B90715" w:rsidP="00B90715">
            <w:pPr>
              <w:rPr>
                <w:b w:val="0"/>
                <w:sz w:val="20"/>
                <w:szCs w:val="20"/>
              </w:rPr>
            </w:pPr>
            <w:r w:rsidRPr="00931798">
              <w:rPr>
                <w:b w:val="0"/>
                <w:i/>
                <w:sz w:val="20"/>
                <w:szCs w:val="20"/>
              </w:rPr>
              <w:t>Inefficient policy instruments</w:t>
            </w:r>
            <w:r w:rsidRPr="00931798">
              <w:rPr>
                <w:b w:val="0"/>
                <w:sz w:val="20"/>
                <w:szCs w:val="20"/>
              </w:rPr>
              <w:t>—a lack of strategic frameworks for (1) lifelong learning; (2) reducing early school leaving; and (3) increasing tertiary education attainment, quality, and efficiency</w:t>
            </w:r>
          </w:p>
        </w:tc>
        <w:tc>
          <w:tcPr>
            <w:tcW w:w="6120" w:type="dxa"/>
          </w:tcPr>
          <w:p w14:paraId="7C4C4E48" w14:textId="77777777" w:rsidR="00B90715" w:rsidRPr="00C6573C" w:rsidRDefault="00D16D03" w:rsidP="00B90715">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B90715" w:rsidRPr="00C6573C">
              <w:rPr>
                <w:sz w:val="20"/>
                <w:szCs w:val="20"/>
              </w:rPr>
              <w:t xml:space="preserve">: RAS outputs were used as the basis for three new national strategies for 2015-2020. These were formally adopted by the GoR in June and July of 2015 to satisfy three thematic ex-ante conditionalities for accessing European funds for the 2014-2020 programming period.  Each framework is consistent with other related policies and EU standards and was informed by a comprehensive public consultation process.  Evidence for how effectively this institutional capacity change is contributing to longer-term development objectives will emerge as each strategy is implemented.  </w:t>
            </w:r>
          </w:p>
        </w:tc>
      </w:tr>
      <w:tr w:rsidR="00B90715" w:rsidRPr="00AF0892" w14:paraId="34BF240B" w14:textId="77777777" w:rsidTr="00C4506C">
        <w:tc>
          <w:tcPr>
            <w:cnfStyle w:val="001000000000" w:firstRow="0" w:lastRow="0" w:firstColumn="1" w:lastColumn="0" w:oddVBand="0" w:evenVBand="0" w:oddHBand="0" w:evenHBand="0" w:firstRowFirstColumn="0" w:firstRowLastColumn="0" w:lastRowFirstColumn="0" w:lastRowLastColumn="0"/>
            <w:tcW w:w="3235" w:type="dxa"/>
          </w:tcPr>
          <w:p w14:paraId="1A0C3D3E" w14:textId="77777777" w:rsidR="00B90715" w:rsidRPr="00931798" w:rsidRDefault="00B90715" w:rsidP="00B90715">
            <w:pPr>
              <w:rPr>
                <w:b w:val="0"/>
                <w:sz w:val="20"/>
                <w:szCs w:val="20"/>
              </w:rPr>
            </w:pPr>
            <w:r w:rsidRPr="00931798">
              <w:rPr>
                <w:b w:val="0"/>
                <w:i/>
                <w:sz w:val="20"/>
                <w:szCs w:val="20"/>
              </w:rPr>
              <w:t>Limited organizational effectiveness</w:t>
            </w:r>
            <w:r w:rsidRPr="00931798">
              <w:rPr>
                <w:b w:val="0"/>
                <w:sz w:val="20"/>
                <w:szCs w:val="20"/>
              </w:rPr>
              <w:t>—low capacity of the MoESR and OIPSDRU to monitor EU-financed projects related to lifelong learning, reducing early school leaving, and increasing tertiary education attainment</w:t>
            </w:r>
          </w:p>
        </w:tc>
        <w:tc>
          <w:tcPr>
            <w:tcW w:w="6120" w:type="dxa"/>
          </w:tcPr>
          <w:p w14:paraId="629622BA" w14:textId="77777777" w:rsidR="00B90715" w:rsidRPr="00C6573C" w:rsidRDefault="00AA19C6" w:rsidP="00B90715">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Change initiated</w:t>
            </w:r>
            <w:r w:rsidR="00B90715" w:rsidRPr="00C6573C">
              <w:rPr>
                <w:b/>
                <w:i/>
                <w:sz w:val="20"/>
                <w:szCs w:val="20"/>
              </w:rPr>
              <w:t xml:space="preserve">:  </w:t>
            </w:r>
            <w:r w:rsidR="00B90715" w:rsidRPr="00C6573C">
              <w:rPr>
                <w:sz w:val="20"/>
                <w:szCs w:val="20"/>
              </w:rPr>
              <w:t xml:space="preserve">The training of OIPOSDRU staff and the development of new monitoring information systems were designed to promote the use of up-to-date data to monitor and evaluate programs and develop evidence-based policy. The monitoring systems are not yet under implementation and long-term effectiveness will depend on the career development of the trained staff and the commitment of leadership to additional training.  </w:t>
            </w:r>
          </w:p>
        </w:tc>
      </w:tr>
    </w:tbl>
    <w:p w14:paraId="23D6981C" w14:textId="77777777" w:rsidR="00203166" w:rsidRPr="00001018" w:rsidRDefault="001908E6" w:rsidP="00203166">
      <w:pPr>
        <w:rPr>
          <w:sz w:val="20"/>
          <w:szCs w:val="20"/>
        </w:rPr>
      </w:pPr>
      <w:r>
        <w:rPr>
          <w:rFonts w:asciiTheme="minorHAnsi" w:hAnsiTheme="minorHAnsi"/>
          <w:b/>
          <w:i/>
          <w:sz w:val="20"/>
          <w:szCs w:val="20"/>
        </w:rPr>
        <w:t xml:space="preserve"> </w:t>
      </w:r>
      <w:r w:rsidR="00203166" w:rsidRPr="00203166">
        <w:rPr>
          <w:i/>
          <w:sz w:val="20"/>
          <w:szCs w:val="20"/>
        </w:rPr>
        <w:t>Note</w:t>
      </w:r>
      <w:r w:rsidR="00203166" w:rsidRPr="00001018">
        <w:rPr>
          <w:sz w:val="20"/>
          <w:szCs w:val="20"/>
        </w:rPr>
        <w:t xml:space="preserve">: Ratings are based on a six-point scale: </w:t>
      </w:r>
      <w:r w:rsidR="004C2878">
        <w:rPr>
          <w:sz w:val="20"/>
          <w:szCs w:val="20"/>
        </w:rPr>
        <w:t>No outputs</w:t>
      </w:r>
      <w:r w:rsidR="00C3363B">
        <w:rPr>
          <w:sz w:val="20"/>
          <w:szCs w:val="20"/>
        </w:rPr>
        <w:t xml:space="preserve">, </w:t>
      </w:r>
      <w:r w:rsidR="00E21664">
        <w:rPr>
          <w:sz w:val="20"/>
          <w:szCs w:val="20"/>
        </w:rPr>
        <w:t>c</w:t>
      </w:r>
      <w:r w:rsidR="000F6F6B">
        <w:rPr>
          <w:sz w:val="20"/>
          <w:szCs w:val="20"/>
        </w:rPr>
        <w:t>hange initiated</w:t>
      </w:r>
      <w:r w:rsidR="00E953B6">
        <w:rPr>
          <w:sz w:val="20"/>
          <w:szCs w:val="20"/>
        </w:rPr>
        <w:t>,</w:t>
      </w:r>
      <w:r w:rsidR="00E21664">
        <w:rPr>
          <w:sz w:val="20"/>
          <w:szCs w:val="20"/>
        </w:rPr>
        <w:t xml:space="preserve"> k</w:t>
      </w:r>
      <w:r w:rsidR="002F4FB3">
        <w:rPr>
          <w:sz w:val="20"/>
          <w:szCs w:val="20"/>
        </w:rPr>
        <w:t>nowledge gained</w:t>
      </w:r>
      <w:r w:rsidR="00E953B6">
        <w:rPr>
          <w:sz w:val="20"/>
          <w:szCs w:val="20"/>
        </w:rPr>
        <w:t>,</w:t>
      </w:r>
      <w:r w:rsidR="00E21664">
        <w:rPr>
          <w:sz w:val="20"/>
          <w:szCs w:val="20"/>
        </w:rPr>
        <w:t xml:space="preserve"> k</w:t>
      </w:r>
      <w:r w:rsidR="00543DF6">
        <w:rPr>
          <w:sz w:val="20"/>
          <w:szCs w:val="20"/>
        </w:rPr>
        <w:t>nowledge used</w:t>
      </w:r>
      <w:r w:rsidR="00E953B6">
        <w:rPr>
          <w:sz w:val="20"/>
          <w:szCs w:val="20"/>
        </w:rPr>
        <w:t>,</w:t>
      </w:r>
      <w:r w:rsidR="00E21664">
        <w:rPr>
          <w:sz w:val="20"/>
          <w:szCs w:val="20"/>
        </w:rPr>
        <w:t xml:space="preserve"> c</w:t>
      </w:r>
      <w:r w:rsidR="003744E0">
        <w:rPr>
          <w:sz w:val="20"/>
          <w:szCs w:val="20"/>
        </w:rPr>
        <w:t>apacity change emerging</w:t>
      </w:r>
      <w:r w:rsidR="00E953B6">
        <w:rPr>
          <w:sz w:val="20"/>
          <w:szCs w:val="20"/>
        </w:rPr>
        <w:t>, and</w:t>
      </w:r>
      <w:r w:rsidR="00E21664">
        <w:rPr>
          <w:sz w:val="20"/>
          <w:szCs w:val="20"/>
        </w:rPr>
        <w:t xml:space="preserve"> c</w:t>
      </w:r>
      <w:r w:rsidR="003744E0">
        <w:rPr>
          <w:sz w:val="20"/>
          <w:szCs w:val="20"/>
        </w:rPr>
        <w:t>apacity change in effect</w:t>
      </w:r>
      <w:r w:rsidR="00203166">
        <w:rPr>
          <w:sz w:val="20"/>
          <w:szCs w:val="20"/>
        </w:rPr>
        <w:t xml:space="preserve"> </w:t>
      </w:r>
      <w:r w:rsidR="00E953B6">
        <w:rPr>
          <w:sz w:val="20"/>
          <w:szCs w:val="20"/>
        </w:rPr>
        <w:t xml:space="preserve">as </w:t>
      </w:r>
      <w:r w:rsidR="00203166">
        <w:rPr>
          <w:sz w:val="20"/>
          <w:szCs w:val="20"/>
        </w:rPr>
        <w:t xml:space="preserve">defined in </w:t>
      </w:r>
      <w:r w:rsidR="00834BAE">
        <w:rPr>
          <w:sz w:val="20"/>
          <w:szCs w:val="20"/>
        </w:rPr>
        <w:t>Annex 4</w:t>
      </w:r>
      <w:r w:rsidR="00203166">
        <w:rPr>
          <w:sz w:val="20"/>
          <w:szCs w:val="20"/>
        </w:rPr>
        <w:t>.</w:t>
      </w:r>
    </w:p>
    <w:p w14:paraId="7A96230A" w14:textId="77777777" w:rsidR="00173878" w:rsidRDefault="00DB5707" w:rsidP="001C3159">
      <w:pPr>
        <w:spacing w:after="0"/>
      </w:pPr>
      <w:r>
        <w:rPr>
          <w:noProof/>
        </w:rPr>
        <mc:AlternateContent>
          <mc:Choice Requires="wps">
            <w:drawing>
              <wp:anchor distT="0" distB="0" distL="114300" distR="114300" simplePos="0" relativeHeight="251687936" behindDoc="0" locked="0" layoutInCell="1" allowOverlap="1" wp14:anchorId="07A19799" wp14:editId="5D4173BD">
                <wp:simplePos x="0" y="0"/>
                <wp:positionH relativeFrom="margin">
                  <wp:align>right</wp:align>
                </wp:positionH>
                <wp:positionV relativeFrom="paragraph">
                  <wp:posOffset>117475</wp:posOffset>
                </wp:positionV>
                <wp:extent cx="3259455" cy="2321560"/>
                <wp:effectExtent l="0" t="0" r="36195" b="596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3215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B260548" w14:textId="77777777" w:rsidR="00CE250D" w:rsidRPr="00F4355E" w:rsidRDefault="00CE250D" w:rsidP="004B4965">
                            <w:pPr>
                              <w:spacing w:after="120"/>
                              <w:jc w:val="center"/>
                              <w:rPr>
                                <w:b/>
                              </w:rPr>
                            </w:pPr>
                            <w:r w:rsidRPr="00F4355E">
                              <w:rPr>
                                <w:b/>
                              </w:rPr>
                              <w:t xml:space="preserve">Box </w:t>
                            </w:r>
                            <w:r>
                              <w:rPr>
                                <w:b/>
                              </w:rPr>
                              <w:t>3</w:t>
                            </w:r>
                            <w:r w:rsidRPr="00F4355E">
                              <w:rPr>
                                <w:b/>
                              </w:rPr>
                              <w:t xml:space="preserve">.  </w:t>
                            </w:r>
                            <w:r>
                              <w:rPr>
                                <w:b/>
                              </w:rPr>
                              <w:t>Example Reflection on the Need for Continued Support</w:t>
                            </w:r>
                          </w:p>
                          <w:p w14:paraId="7CA5A82B" w14:textId="77777777" w:rsidR="00CE250D" w:rsidRPr="004E088B" w:rsidRDefault="00CE250D" w:rsidP="004B4965">
                            <w:pPr>
                              <w:spacing w:after="120"/>
                              <w:rPr>
                                <w:rFonts w:asciiTheme="minorHAnsi" w:hAnsiTheme="minorHAnsi"/>
                                <w:sz w:val="22"/>
                                <w:szCs w:val="22"/>
                              </w:rPr>
                            </w:pPr>
                            <w:r w:rsidRPr="004E088B">
                              <w:rPr>
                                <w:rFonts w:asciiTheme="minorHAnsi" w:hAnsiTheme="minorHAnsi"/>
                                <w:sz w:val="22"/>
                                <w:szCs w:val="22"/>
                              </w:rPr>
                              <w:t xml:space="preserve">“I can’t tell you about the results for sure.  My worries stem from the fact that the analysis in the [ESL] strategy reveals the financial resources needed to implement all the measures. So this could be a success or not.  The resources that the state should allot for education should be significantly greater than what we have now. We need to attract and use external funds and we need to focus and target these resources in order to get the possible results.” </w:t>
                            </w:r>
                          </w:p>
                          <w:p w14:paraId="7A317420" w14:textId="77777777" w:rsidR="00CE250D" w:rsidRPr="004E088B" w:rsidRDefault="00CE250D" w:rsidP="004B4965">
                            <w:pPr>
                              <w:spacing w:after="120"/>
                              <w:rPr>
                                <w:rFonts w:asciiTheme="minorHAnsi" w:hAnsiTheme="minorHAnsi"/>
                                <w:sz w:val="22"/>
                                <w:szCs w:val="22"/>
                              </w:rPr>
                            </w:pPr>
                            <w:r w:rsidRPr="004E088B">
                              <w:rPr>
                                <w:rFonts w:asciiTheme="minorHAnsi" w:hAnsiTheme="minorHAnsi"/>
                                <w:i/>
                                <w:sz w:val="22"/>
                                <w:szCs w:val="22"/>
                              </w:rPr>
                              <w:t>Source</w:t>
                            </w:r>
                            <w:r w:rsidRPr="004E088B">
                              <w:rPr>
                                <w:rFonts w:asciiTheme="minorHAnsi" w:hAnsiTheme="minorHAnsi"/>
                                <w:sz w:val="22"/>
                                <w:szCs w:val="22"/>
                              </w:rPr>
                              <w:t>:  Interview with MoESR stakeholder</w:t>
                            </w:r>
                          </w:p>
                          <w:p w14:paraId="5640EF3A" w14:textId="77777777" w:rsidR="00CE250D" w:rsidRPr="00C240D1" w:rsidRDefault="00CE250D" w:rsidP="004B4965">
                            <w:pPr>
                              <w:rPr>
                                <w:sz w:val="22"/>
                                <w:szCs w:val="22"/>
                              </w:rPr>
                            </w:pPr>
                          </w:p>
                          <w:p w14:paraId="14266ACD" w14:textId="77777777" w:rsidR="00CE250D" w:rsidRDefault="00CE250D" w:rsidP="004B49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765C4" id="_x0000_s1041" type="#_x0000_t202" style="position:absolute;margin-left:205.45pt;margin-top:9.25pt;width:256.65pt;height:182.8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" fillcolor="white [3201]" strokecolor="#9cc2e5 [1940]" strokeweight="1pt">
                <v:fill color2="#bdd6ee [1300]" focus="100%" type="gradient"/>
                <v:shadow on="t" color="#1f4d78 [1604]" opacity=".5" offset="1pt"/>
                <v:textbox>
                  <w:txbxContent>
                    <w:p w:rsidR="00CE250D" w:rsidRPr="00F4355E" w:rsidRDefault="00CE250D" w:rsidP="004B4965">
                      <w:pPr>
                        <w:spacing w:after="120"/>
                        <w:jc w:val="center"/>
                        <w:rPr>
                          <w:b/>
                        </w:rPr>
                      </w:pPr>
                      <w:r w:rsidRPr="00F4355E">
                        <w:rPr>
                          <w:b/>
                        </w:rPr>
                        <w:t xml:space="preserve">Box </w:t>
                      </w:r>
                      <w:r>
                        <w:rPr>
                          <w:b/>
                        </w:rPr>
                        <w:t>3</w:t>
                      </w:r>
                      <w:r w:rsidRPr="00F4355E">
                        <w:rPr>
                          <w:b/>
                        </w:rPr>
                        <w:t xml:space="preserve">.  </w:t>
                      </w:r>
                      <w:r>
                        <w:rPr>
                          <w:b/>
                        </w:rPr>
                        <w:t>Example Reflection on the Need for Continued Support</w:t>
                      </w:r>
                    </w:p>
                    <w:p w:rsidR="00CE250D" w:rsidRPr="004E088B" w:rsidRDefault="00CE250D" w:rsidP="004B4965">
                      <w:pPr>
                        <w:spacing w:after="120"/>
                        <w:rPr>
                          <w:rFonts w:asciiTheme="minorHAnsi" w:hAnsiTheme="minorHAnsi"/>
                          <w:sz w:val="22"/>
                          <w:szCs w:val="22"/>
                        </w:rPr>
                      </w:pPr>
                      <w:r w:rsidRPr="004E088B">
                        <w:rPr>
                          <w:rFonts w:asciiTheme="minorHAnsi" w:hAnsiTheme="minorHAnsi"/>
                          <w:sz w:val="22"/>
                          <w:szCs w:val="22"/>
                        </w:rPr>
                        <w:t xml:space="preserve">“I can’t tell you about the results for sure.  My worries stem from the fact that the analysis in the [ESL] strategy reveals the financial resources needed to implement all the measures. So this could be a success or not.  The resources that the state should allot for education should be significantly greater than what we have now. We need to attract and use external funds and we need to focus and target these resources in order to get the possible results.” </w:t>
                      </w:r>
                    </w:p>
                    <w:p w:rsidR="00CE250D" w:rsidRPr="004E088B" w:rsidRDefault="00CE250D" w:rsidP="004B4965">
                      <w:pPr>
                        <w:spacing w:after="120"/>
                        <w:rPr>
                          <w:rFonts w:asciiTheme="minorHAnsi" w:hAnsiTheme="minorHAnsi"/>
                          <w:sz w:val="22"/>
                          <w:szCs w:val="22"/>
                        </w:rPr>
                      </w:pPr>
                      <w:r w:rsidRPr="004E088B">
                        <w:rPr>
                          <w:rFonts w:asciiTheme="minorHAnsi" w:hAnsiTheme="minorHAnsi"/>
                          <w:i/>
                          <w:sz w:val="22"/>
                          <w:szCs w:val="22"/>
                        </w:rPr>
                        <w:t>Source</w:t>
                      </w:r>
                      <w:r w:rsidRPr="004E088B">
                        <w:rPr>
                          <w:rFonts w:asciiTheme="minorHAnsi" w:hAnsiTheme="minorHAnsi"/>
                          <w:sz w:val="22"/>
                          <w:szCs w:val="22"/>
                        </w:rPr>
                        <w:t>:  Interview with MoESR stakeholder</w:t>
                      </w:r>
                    </w:p>
                    <w:p w:rsidR="00CE250D" w:rsidRPr="00C240D1" w:rsidRDefault="00CE250D" w:rsidP="004B4965">
                      <w:pPr>
                        <w:rPr>
                          <w:sz w:val="22"/>
                          <w:szCs w:val="22"/>
                        </w:rPr>
                      </w:pPr>
                    </w:p>
                    <w:p w:rsidR="00CE250D" w:rsidRDefault="00CE250D" w:rsidP="004B4965"/>
                  </w:txbxContent>
                </v:textbox>
                <w10:wrap type="square" anchorx="margin"/>
              </v:shape>
            </w:pict>
          </mc:Fallback>
        </mc:AlternateContent>
      </w:r>
      <w:r w:rsidR="00EF68B0">
        <w:t xml:space="preserve">Building the capacity of the MoESR and the OIPOSDRU was not the </w:t>
      </w:r>
      <w:r w:rsidR="001216FE">
        <w:t xml:space="preserve">main </w:t>
      </w:r>
      <w:r w:rsidR="00EF68B0">
        <w:t>objective of these RAS agreements and</w:t>
      </w:r>
      <w:r w:rsidR="001216FE">
        <w:t xml:space="preserve"> </w:t>
      </w:r>
      <w:r w:rsidR="00EF68B0">
        <w:t>th</w:t>
      </w:r>
      <w:r w:rsidR="0063717C">
        <w:t xml:space="preserve">e RAS activities and outputs did not </w:t>
      </w:r>
      <w:r w:rsidR="001216FE">
        <w:t>notably increase the</w:t>
      </w:r>
      <w:r w:rsidR="0063717C">
        <w:t xml:space="preserve"> capacity for either implementing or monitoring of the strategies.</w:t>
      </w:r>
      <w:r w:rsidR="001216FE">
        <w:t xml:space="preserve"> As indicated in Box </w:t>
      </w:r>
      <w:r w:rsidR="005E7277">
        <w:t>3</w:t>
      </w:r>
      <w:r w:rsidR="001216FE">
        <w:t xml:space="preserve">, stakeholders broadly reflected that ongoing </w:t>
      </w:r>
      <w:r w:rsidR="004B4965">
        <w:t xml:space="preserve">advisory services and </w:t>
      </w:r>
      <w:r w:rsidR="001216FE">
        <w:t xml:space="preserve">resources would be needed to continue to build on the RAS results. New RAS agreements focused on supporting higher education quality assurance reform and building capacity for monitoring strategy implementation were </w:t>
      </w:r>
      <w:r w:rsidR="005466C8">
        <w:t xml:space="preserve">expected to provide critical support.  </w:t>
      </w:r>
      <w:r w:rsidR="001216FE">
        <w:t xml:space="preserve"> </w:t>
      </w:r>
    </w:p>
    <w:p w14:paraId="6CCB31AA" w14:textId="77777777" w:rsidR="005F5088" w:rsidRDefault="005F5088" w:rsidP="001C3159">
      <w:pPr>
        <w:spacing w:after="0"/>
      </w:pPr>
    </w:p>
    <w:p w14:paraId="4A3D2A7D" w14:textId="77777777" w:rsidR="00095540" w:rsidRDefault="00095540" w:rsidP="00095540">
      <w:pPr>
        <w:pStyle w:val="Heading3"/>
      </w:pPr>
      <w:bookmarkStart w:id="75" w:name="_Toc462835509"/>
      <w:r>
        <w:t>Ministry of Labor, Family, Social Protection and Elderly</w:t>
      </w:r>
      <w:bookmarkEnd w:id="75"/>
    </w:p>
    <w:p w14:paraId="2793CE42" w14:textId="77777777" w:rsidR="00493ECD" w:rsidRDefault="004F0D9A" w:rsidP="00493ECD">
      <w:r>
        <w:t xml:space="preserve">The World Bank collaborated with MoLFSPE to satisfy ex-ante conditionalities related to </w:t>
      </w:r>
      <w:r w:rsidR="00362698">
        <w:t>reducing poverty and promoting</w:t>
      </w:r>
      <w:r w:rsidR="00153C73">
        <w:t xml:space="preserve"> </w:t>
      </w:r>
      <w:r>
        <w:t>social inclusion</w:t>
      </w:r>
      <w:r w:rsidR="00AF60A6">
        <w:t xml:space="preserve"> </w:t>
      </w:r>
      <w:r w:rsidR="00153C73">
        <w:t xml:space="preserve">and </w:t>
      </w:r>
      <w:r w:rsidR="00AF60A6">
        <w:t>active aging</w:t>
      </w:r>
      <w:r w:rsidR="00362698">
        <w:t xml:space="preserve">.  Other engagements focused on supporting Roma integration and reviewing </w:t>
      </w:r>
      <w:r w:rsidR="00A061AE">
        <w:t xml:space="preserve">the risk assessment and verification procedures </w:t>
      </w:r>
      <w:r w:rsidR="00A061AE">
        <w:lastRenderedPageBreak/>
        <w:t xml:space="preserve">used for POSDRU. </w:t>
      </w:r>
      <w:r w:rsidR="00406922">
        <w:t xml:space="preserve"> </w:t>
      </w:r>
      <w:r w:rsidR="0038159C">
        <w:t xml:space="preserve">A focus group discussion with four MoLFSPE stakeholders supplemented and corroborated the findings from the desk review of project documents and the TLL survey.  </w:t>
      </w:r>
      <w:r w:rsidR="00D83134">
        <w:t xml:space="preserve"> </w:t>
      </w:r>
      <w:r>
        <w:t xml:space="preserve">   </w:t>
      </w:r>
    </w:p>
    <w:p w14:paraId="6C5C9370" w14:textId="77777777" w:rsidR="00153C73" w:rsidRPr="00FC7284" w:rsidRDefault="00153C73" w:rsidP="00153C73">
      <w:pPr>
        <w:rPr>
          <w:rFonts w:eastAsia="Times New Roman"/>
          <w:color w:val="000000"/>
        </w:rPr>
      </w:pPr>
      <w:r>
        <w:rPr>
          <w:rFonts w:eastAsia="Times New Roman"/>
          <w:color w:val="000000"/>
        </w:rPr>
        <w:t>The RAS</w:t>
      </w:r>
      <w:r w:rsidR="00A061AE">
        <w:rPr>
          <w:rFonts w:eastAsia="Times New Roman"/>
          <w:color w:val="000000"/>
        </w:rPr>
        <w:t xml:space="preserve"> engagement</w:t>
      </w:r>
      <w:r>
        <w:rPr>
          <w:rFonts w:eastAsia="Times New Roman"/>
          <w:color w:val="000000"/>
        </w:rPr>
        <w:t xml:space="preserve"> to provide diagnostics and policy advice for supporting Roma integration in Romania was designed to help MoLFSPE to </w:t>
      </w:r>
      <w:r w:rsidRPr="00166DD4">
        <w:rPr>
          <w:rFonts w:eastAsia="Times New Roman"/>
          <w:color w:val="000000"/>
        </w:rPr>
        <w:t xml:space="preserve">develop national policies and </w:t>
      </w:r>
      <w:r>
        <w:rPr>
          <w:rFonts w:eastAsia="Times New Roman"/>
          <w:color w:val="000000"/>
        </w:rPr>
        <w:t>identify</w:t>
      </w:r>
      <w:r w:rsidRPr="00166DD4">
        <w:rPr>
          <w:rFonts w:eastAsia="Times New Roman"/>
          <w:color w:val="000000"/>
        </w:rPr>
        <w:t xml:space="preserve"> cost-effective programs in </w:t>
      </w:r>
      <w:r>
        <w:rPr>
          <w:rFonts w:eastAsia="Times New Roman"/>
          <w:color w:val="000000"/>
        </w:rPr>
        <w:t xml:space="preserve">the </w:t>
      </w:r>
      <w:r w:rsidRPr="00166DD4">
        <w:rPr>
          <w:rFonts w:eastAsia="Times New Roman"/>
          <w:color w:val="000000"/>
        </w:rPr>
        <w:t>key areas of</w:t>
      </w:r>
      <w:r>
        <w:rPr>
          <w:rFonts w:eastAsia="Times New Roman"/>
          <w:color w:val="000000"/>
        </w:rPr>
        <w:t xml:space="preserve"> </w:t>
      </w:r>
      <w:r w:rsidRPr="00166DD4">
        <w:rPr>
          <w:rFonts w:eastAsia="Times New Roman"/>
          <w:color w:val="000000"/>
        </w:rPr>
        <w:t>poverty and social safety nets, employment, education, housing and habitat upgrading, health,</w:t>
      </w:r>
      <w:r>
        <w:rPr>
          <w:rFonts w:eastAsia="Times New Roman"/>
          <w:color w:val="000000"/>
        </w:rPr>
        <w:t xml:space="preserve"> </w:t>
      </w:r>
      <w:r w:rsidRPr="00166DD4">
        <w:rPr>
          <w:rFonts w:eastAsia="Times New Roman"/>
          <w:color w:val="000000"/>
        </w:rPr>
        <w:t xml:space="preserve">anti-discrimination, and institutional mechanisms for effective local service delivery and </w:t>
      </w:r>
      <w:r>
        <w:rPr>
          <w:rFonts w:eastAsia="Times New Roman"/>
          <w:color w:val="000000"/>
        </w:rPr>
        <w:t xml:space="preserve">the </w:t>
      </w:r>
      <w:r w:rsidRPr="00166DD4">
        <w:rPr>
          <w:rFonts w:eastAsia="Times New Roman"/>
          <w:color w:val="000000"/>
        </w:rPr>
        <w:t>use of</w:t>
      </w:r>
      <w:r>
        <w:rPr>
          <w:rFonts w:eastAsia="Times New Roman"/>
          <w:color w:val="000000"/>
        </w:rPr>
        <w:t xml:space="preserve"> </w:t>
      </w:r>
      <w:r w:rsidRPr="00166DD4">
        <w:rPr>
          <w:rFonts w:eastAsia="Times New Roman"/>
          <w:color w:val="000000"/>
        </w:rPr>
        <w:t>EU instruments</w:t>
      </w:r>
      <w:r>
        <w:rPr>
          <w:rFonts w:eastAsia="Times New Roman"/>
          <w:color w:val="000000"/>
        </w:rPr>
        <w:t>.  The assistance was designed to support Romania</w:t>
      </w:r>
      <w:r w:rsidRPr="00166DD4">
        <w:rPr>
          <w:rFonts w:eastAsia="Times New Roman"/>
          <w:color w:val="000000"/>
        </w:rPr>
        <w:t xml:space="preserve"> in </w:t>
      </w:r>
      <w:r>
        <w:rPr>
          <w:rFonts w:eastAsia="Times New Roman"/>
          <w:color w:val="000000"/>
        </w:rPr>
        <w:t>meeting</w:t>
      </w:r>
      <w:r w:rsidRPr="00166DD4">
        <w:rPr>
          <w:rFonts w:eastAsia="Times New Roman"/>
          <w:color w:val="000000"/>
        </w:rPr>
        <w:t xml:space="preserve"> the targets of </w:t>
      </w:r>
      <w:r>
        <w:rPr>
          <w:rFonts w:eastAsia="Times New Roman"/>
          <w:color w:val="000000"/>
        </w:rPr>
        <w:t xml:space="preserve">the </w:t>
      </w:r>
      <w:r w:rsidRPr="00166DD4">
        <w:rPr>
          <w:rFonts w:eastAsia="Times New Roman"/>
          <w:color w:val="000000"/>
        </w:rPr>
        <w:t>Europe 2020 Strategy and the ones of the</w:t>
      </w:r>
      <w:r>
        <w:rPr>
          <w:rFonts w:eastAsia="Times New Roman"/>
          <w:color w:val="000000"/>
        </w:rPr>
        <w:t xml:space="preserve"> </w:t>
      </w:r>
      <w:r w:rsidRPr="00166DD4">
        <w:rPr>
          <w:rFonts w:eastAsia="Times New Roman"/>
          <w:color w:val="000000"/>
        </w:rPr>
        <w:t>Romanian National Strategy for the Inclusion of the Romanian citizens belonging to Roma</w:t>
      </w:r>
      <w:r>
        <w:rPr>
          <w:rFonts w:eastAsia="Times New Roman"/>
          <w:color w:val="000000"/>
        </w:rPr>
        <w:t xml:space="preserve"> </w:t>
      </w:r>
      <w:r w:rsidRPr="00166DD4">
        <w:rPr>
          <w:rFonts w:eastAsia="Times New Roman"/>
          <w:color w:val="000000"/>
        </w:rPr>
        <w:t>minority 2012-2020;</w:t>
      </w:r>
    </w:p>
    <w:p w14:paraId="36912B3F" w14:textId="77777777" w:rsidR="00153C73" w:rsidRDefault="00153C73" w:rsidP="00153C73">
      <w:pPr>
        <w:spacing w:after="0"/>
      </w:pPr>
      <w:r>
        <w:t xml:space="preserve">As described in Table </w:t>
      </w:r>
      <w:r w:rsidR="004057C5">
        <w:t>4</w:t>
      </w:r>
      <w:r>
        <w:t>, the RAS was effective in contributing to more efficient policy instruments.  The diagnostics focused on gaps, challenges, good practices and lessons learned to provide policy recommendations for supporting the social inclusion of Roma.  The analysis described in detail how l</w:t>
      </w:r>
      <w:r w:rsidRPr="00166DD4">
        <w:rPr>
          <w:rFonts w:eastAsia="Times New Roman"/>
          <w:color w:val="000000"/>
        </w:rPr>
        <w:t xml:space="preserve">egal provisions for addressing Roma needs </w:t>
      </w:r>
      <w:r>
        <w:rPr>
          <w:rFonts w:eastAsia="Times New Roman"/>
          <w:color w:val="000000"/>
        </w:rPr>
        <w:t>wer</w:t>
      </w:r>
      <w:r w:rsidRPr="00166DD4">
        <w:rPr>
          <w:rFonts w:eastAsia="Times New Roman"/>
          <w:color w:val="000000"/>
        </w:rPr>
        <w:t>e spread across a range of policy instruments</w:t>
      </w:r>
      <w:r>
        <w:rPr>
          <w:rFonts w:eastAsia="Times New Roman"/>
          <w:color w:val="000000"/>
        </w:rPr>
        <w:t>, including a t</w:t>
      </w:r>
      <w:r w:rsidRPr="00166DD4">
        <w:rPr>
          <w:rFonts w:eastAsia="Times New Roman"/>
          <w:color w:val="000000"/>
        </w:rPr>
        <w:t>otal of 58 laws, decisions and ordinances that relate to local service delivery, many of which cover multiple layers of government. This complicate</w:t>
      </w:r>
      <w:r>
        <w:rPr>
          <w:rFonts w:eastAsia="Times New Roman"/>
          <w:color w:val="000000"/>
        </w:rPr>
        <w:t>d</w:t>
      </w:r>
      <w:r w:rsidRPr="00166DD4">
        <w:rPr>
          <w:rFonts w:eastAsia="Times New Roman"/>
          <w:color w:val="000000"/>
        </w:rPr>
        <w:t xml:space="preserve"> the development of a strategy that </w:t>
      </w:r>
      <w:r>
        <w:rPr>
          <w:rFonts w:eastAsia="Times New Roman"/>
          <w:color w:val="000000"/>
        </w:rPr>
        <w:t xml:space="preserve">would be </w:t>
      </w:r>
      <w:r w:rsidRPr="00166DD4">
        <w:rPr>
          <w:rFonts w:eastAsia="Times New Roman"/>
          <w:color w:val="000000"/>
        </w:rPr>
        <w:t>aligned with all these policy instruments.</w:t>
      </w:r>
      <w:r>
        <w:rPr>
          <w:rFonts w:eastAsia="Times New Roman"/>
          <w:color w:val="000000"/>
        </w:rPr>
        <w:t xml:space="preserve"> RAS o</w:t>
      </w:r>
      <w:r>
        <w:t xml:space="preserve">utputs were widely disseminated and discussed with policymakers involved in developing and revising key national strategies and policies, including the National Roma Integration Strategy.  </w:t>
      </w:r>
    </w:p>
    <w:p w14:paraId="7A34D797" w14:textId="77777777" w:rsidR="00DE1CD5" w:rsidRDefault="00DE1CD5" w:rsidP="00153C73">
      <w:pPr>
        <w:spacing w:after="0"/>
      </w:pPr>
    </w:p>
    <w:p w14:paraId="583FB58A" w14:textId="77777777" w:rsidR="00DE1CD5" w:rsidRPr="00B501F0" w:rsidRDefault="00DE1CD5" w:rsidP="00E42A89">
      <w:pPr>
        <w:spacing w:after="0"/>
        <w:jc w:val="center"/>
        <w:rPr>
          <w:b/>
        </w:rPr>
      </w:pPr>
      <w:r w:rsidRPr="00B501F0">
        <w:rPr>
          <w:b/>
        </w:rPr>
        <w:t xml:space="preserve">Table </w:t>
      </w:r>
      <w:r w:rsidR="00752F96">
        <w:rPr>
          <w:b/>
        </w:rPr>
        <w:t>4</w:t>
      </w:r>
      <w:r w:rsidRPr="00B501F0">
        <w:rPr>
          <w:b/>
        </w:rPr>
        <w:t>.  Results of the RAS Study on Diagnostics and Policy Advice for Supporting Roma Integration</w:t>
      </w:r>
      <w:r>
        <w:rPr>
          <w:b/>
        </w:rPr>
        <w:t xml:space="preserve"> in Romania</w:t>
      </w:r>
    </w:p>
    <w:tbl>
      <w:tblPr>
        <w:tblStyle w:val="GridTable4-Accent1"/>
        <w:tblW w:w="0" w:type="auto"/>
        <w:tblLook w:val="04A0" w:firstRow="1" w:lastRow="0" w:firstColumn="1" w:lastColumn="0" w:noHBand="0" w:noVBand="1"/>
      </w:tblPr>
      <w:tblGrid>
        <w:gridCol w:w="3775"/>
        <w:gridCol w:w="5490"/>
      </w:tblGrid>
      <w:tr w:rsidR="00DE1CD5" w:rsidRPr="00AF0892" w14:paraId="6FC55E40" w14:textId="77777777" w:rsidTr="00E42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1F244860" w14:textId="77777777" w:rsidR="00DE1CD5" w:rsidRPr="00C6573C" w:rsidRDefault="00DE1CD5" w:rsidP="00517F9F">
            <w:pPr>
              <w:jc w:val="center"/>
              <w:rPr>
                <w:b w:val="0"/>
                <w:sz w:val="20"/>
                <w:szCs w:val="20"/>
              </w:rPr>
            </w:pPr>
            <w:r w:rsidRPr="00C6573C">
              <w:rPr>
                <w:sz w:val="20"/>
                <w:szCs w:val="20"/>
              </w:rPr>
              <w:t>Identified institutional capacity challenge</w:t>
            </w:r>
          </w:p>
        </w:tc>
        <w:tc>
          <w:tcPr>
            <w:tcW w:w="5490" w:type="dxa"/>
            <w:vAlign w:val="center"/>
          </w:tcPr>
          <w:p w14:paraId="4DF94B2A" w14:textId="77777777" w:rsidR="00DE1CD5" w:rsidRPr="00C6573C" w:rsidRDefault="008671AE" w:rsidP="00517F9F">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DE1CD5" w:rsidRPr="00406922">
              <w:rPr>
                <w:sz w:val="20"/>
                <w:szCs w:val="20"/>
              </w:rPr>
              <w:t xml:space="preserve"> of RAS for Addressing Capacity Challenge</w:t>
            </w:r>
          </w:p>
        </w:tc>
      </w:tr>
      <w:tr w:rsidR="00DE1CD5" w:rsidRPr="00AF0892" w14:paraId="66964846" w14:textId="77777777" w:rsidTr="00E4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1BDAED8" w14:textId="77777777" w:rsidR="00DE1CD5" w:rsidRPr="00A84F29" w:rsidRDefault="00DE1CD5" w:rsidP="00517F9F">
            <w:pPr>
              <w:rPr>
                <w:rFonts w:eastAsia="Times New Roman"/>
                <w:b w:val="0"/>
                <w:color w:val="000000"/>
                <w:sz w:val="20"/>
                <w:szCs w:val="20"/>
              </w:rPr>
            </w:pPr>
            <w:r w:rsidRPr="00A84F29">
              <w:rPr>
                <w:b w:val="0"/>
                <w:i/>
                <w:sz w:val="20"/>
                <w:szCs w:val="20"/>
              </w:rPr>
              <w:t>Weak stakeholder ownership</w:t>
            </w:r>
            <w:r w:rsidRPr="00A84F29">
              <w:rPr>
                <w:b w:val="0"/>
                <w:sz w:val="20"/>
                <w:szCs w:val="20"/>
              </w:rPr>
              <w:t>—</w:t>
            </w:r>
            <w:r w:rsidRPr="00A84F29">
              <w:rPr>
                <w:rFonts w:eastAsia="Times New Roman"/>
                <w:b w:val="0"/>
                <w:color w:val="000000"/>
                <w:sz w:val="22"/>
                <w:szCs w:val="22"/>
              </w:rPr>
              <w:t xml:space="preserve"> </w:t>
            </w:r>
            <w:r w:rsidRPr="00A84F29">
              <w:rPr>
                <w:rFonts w:eastAsia="Times New Roman"/>
                <w:b w:val="0"/>
                <w:color w:val="000000"/>
                <w:sz w:val="20"/>
                <w:szCs w:val="20"/>
              </w:rPr>
              <w:t xml:space="preserve">Not all government stakeholders at the national and subnational levels are supportive of the social inclusion agenda for the Roma and relevant stakeholders have had limited opportunities to participate in decision-making.     </w:t>
            </w:r>
          </w:p>
        </w:tc>
        <w:tc>
          <w:tcPr>
            <w:tcW w:w="5490" w:type="dxa"/>
          </w:tcPr>
          <w:p w14:paraId="64E95607" w14:textId="77777777" w:rsidR="00DE1CD5" w:rsidRPr="00C6573C" w:rsidRDefault="000F6F6B" w:rsidP="00517F9F">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DE1CD5" w:rsidRPr="00C6573C">
              <w:rPr>
                <w:b/>
                <w:i/>
                <w:sz w:val="20"/>
                <w:szCs w:val="20"/>
              </w:rPr>
              <w:t xml:space="preserve">:  </w:t>
            </w:r>
            <w:r w:rsidR="00DE1CD5" w:rsidRPr="00C6573C">
              <w:rPr>
                <w:sz w:val="20"/>
                <w:szCs w:val="20"/>
              </w:rPr>
              <w:t xml:space="preserve">Stakeholder participation did shape the policy recommendations. However, it is not clear how much these informed the revisions to the national strategy or whether government stakeholders have increased their commitment to the development objective.  </w:t>
            </w:r>
          </w:p>
        </w:tc>
      </w:tr>
      <w:tr w:rsidR="00DE1CD5" w:rsidRPr="00AF0892" w14:paraId="22898F13" w14:textId="77777777" w:rsidTr="00E42A89">
        <w:tc>
          <w:tcPr>
            <w:cnfStyle w:val="001000000000" w:firstRow="0" w:lastRow="0" w:firstColumn="1" w:lastColumn="0" w:oddVBand="0" w:evenVBand="0" w:oddHBand="0" w:evenHBand="0" w:firstRowFirstColumn="0" w:firstRowLastColumn="0" w:lastRowFirstColumn="0" w:lastRowLastColumn="0"/>
            <w:tcW w:w="3775" w:type="dxa"/>
          </w:tcPr>
          <w:p w14:paraId="2E5F8E55" w14:textId="77777777" w:rsidR="00DE1CD5" w:rsidRPr="00A84F29" w:rsidRDefault="00DE1CD5" w:rsidP="00517F9F">
            <w:pPr>
              <w:rPr>
                <w:b w:val="0"/>
                <w:sz w:val="20"/>
                <w:szCs w:val="20"/>
              </w:rPr>
            </w:pPr>
            <w:r w:rsidRPr="00A84F29">
              <w:rPr>
                <w:b w:val="0"/>
                <w:i/>
                <w:sz w:val="20"/>
                <w:szCs w:val="20"/>
              </w:rPr>
              <w:t>Inefficient policy instruments</w:t>
            </w:r>
            <w:r w:rsidRPr="00A84F29">
              <w:rPr>
                <w:b w:val="0"/>
                <w:sz w:val="20"/>
                <w:szCs w:val="20"/>
              </w:rPr>
              <w:t>—</w:t>
            </w:r>
            <w:r w:rsidRPr="00A84F29">
              <w:rPr>
                <w:b w:val="0"/>
              </w:rPr>
              <w:t xml:space="preserve"> </w:t>
            </w:r>
            <w:r w:rsidRPr="00A84F29">
              <w:rPr>
                <w:b w:val="0"/>
                <w:sz w:val="20"/>
                <w:szCs w:val="20"/>
              </w:rPr>
              <w:t xml:space="preserve">Mandates, strategies, reporting requirements, and budget allocations for pertinent government bodies were not consistent, making it difficult for responsible parties to implement policies for supporting Roma integration. </w:t>
            </w:r>
          </w:p>
        </w:tc>
        <w:tc>
          <w:tcPr>
            <w:tcW w:w="5490" w:type="dxa"/>
          </w:tcPr>
          <w:p w14:paraId="22E411BF" w14:textId="77777777" w:rsidR="00DE1CD5" w:rsidRPr="00C6573C" w:rsidRDefault="00A75CFD" w:rsidP="00517F9F">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1C0E52">
              <w:rPr>
                <w:b/>
                <w:i/>
                <w:sz w:val="20"/>
                <w:szCs w:val="20"/>
              </w:rPr>
              <w:t>used</w:t>
            </w:r>
            <w:r w:rsidR="00DE1CD5" w:rsidRPr="00C6573C">
              <w:rPr>
                <w:sz w:val="20"/>
                <w:szCs w:val="20"/>
              </w:rPr>
              <w:t xml:space="preserve">: </w:t>
            </w:r>
            <w:r w:rsidR="005E2502" w:rsidRPr="00C6573C">
              <w:rPr>
                <w:sz w:val="20"/>
                <w:szCs w:val="20"/>
              </w:rPr>
              <w:t xml:space="preserve">The RAS diagnostic study provided inputs for the National Roma </w:t>
            </w:r>
            <w:r w:rsidR="005E2502">
              <w:rPr>
                <w:sz w:val="20"/>
                <w:szCs w:val="20"/>
              </w:rPr>
              <w:t>Inclusion</w:t>
            </w:r>
            <w:r w:rsidR="005E2502" w:rsidRPr="00C6573C">
              <w:rPr>
                <w:sz w:val="20"/>
                <w:szCs w:val="20"/>
              </w:rPr>
              <w:t xml:space="preserve"> Strategy</w:t>
            </w:r>
            <w:r w:rsidR="005E2502">
              <w:rPr>
                <w:sz w:val="20"/>
                <w:szCs w:val="20"/>
              </w:rPr>
              <w:t xml:space="preserve">, which was </w:t>
            </w:r>
            <w:r w:rsidR="005E2502" w:rsidRPr="00C6573C">
              <w:rPr>
                <w:sz w:val="20"/>
                <w:szCs w:val="20"/>
              </w:rPr>
              <w:t>successfully updated by the government as part of ex-ante conditionality</w:t>
            </w:r>
            <w:r w:rsidR="005E2502">
              <w:rPr>
                <w:sz w:val="20"/>
                <w:szCs w:val="20"/>
              </w:rPr>
              <w:t xml:space="preserve">. However, </w:t>
            </w:r>
            <w:r w:rsidR="005E2502" w:rsidRPr="00C6573C">
              <w:rPr>
                <w:sz w:val="20"/>
                <w:szCs w:val="20"/>
              </w:rPr>
              <w:t xml:space="preserve">there is limited evidence of how much the strategy was </w:t>
            </w:r>
            <w:r w:rsidR="005E2502">
              <w:rPr>
                <w:sz w:val="20"/>
                <w:szCs w:val="20"/>
              </w:rPr>
              <w:t xml:space="preserve">directly </w:t>
            </w:r>
            <w:r w:rsidR="005E2502" w:rsidRPr="00C6573C">
              <w:rPr>
                <w:sz w:val="20"/>
                <w:szCs w:val="20"/>
              </w:rPr>
              <w:t xml:space="preserve">informed by </w:t>
            </w:r>
            <w:r w:rsidR="005E2502">
              <w:rPr>
                <w:sz w:val="20"/>
                <w:szCs w:val="20"/>
              </w:rPr>
              <w:t>the RAS outputs</w:t>
            </w:r>
            <w:r w:rsidR="005E2502" w:rsidRPr="00C6573C">
              <w:rPr>
                <w:sz w:val="20"/>
                <w:szCs w:val="20"/>
              </w:rPr>
              <w:t>.</w:t>
            </w:r>
            <w:r w:rsidR="005E2502">
              <w:rPr>
                <w:sz w:val="20"/>
                <w:szCs w:val="20"/>
              </w:rPr>
              <w:t xml:space="preserve"> The RAS diagnostic study also informed</w:t>
            </w:r>
            <w:r w:rsidR="005E2502" w:rsidRPr="00C6573C">
              <w:rPr>
                <w:sz w:val="20"/>
                <w:szCs w:val="20"/>
              </w:rPr>
              <w:t xml:space="preserve"> the Partnership Agreement with the EC and operational programs for the 2014-2020 period. </w:t>
            </w:r>
            <w:r w:rsidR="005E2502">
              <w:rPr>
                <w:sz w:val="20"/>
                <w:szCs w:val="20"/>
              </w:rPr>
              <w:t>One notable example is related to housing, with the RAS recommendation accepted to make “informal settlement upgrading” eligible for funding under the ROP.</w:t>
            </w:r>
          </w:p>
        </w:tc>
      </w:tr>
      <w:tr w:rsidR="00DE1CD5" w:rsidRPr="00AF0892" w14:paraId="4B6BFC14" w14:textId="77777777" w:rsidTr="00E4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24298B5" w14:textId="77777777" w:rsidR="00DE1CD5" w:rsidRPr="00A84F29" w:rsidRDefault="00DE1CD5" w:rsidP="00DE1CD5">
            <w:pPr>
              <w:rPr>
                <w:b w:val="0"/>
                <w:sz w:val="20"/>
                <w:szCs w:val="20"/>
              </w:rPr>
            </w:pPr>
            <w:r w:rsidRPr="00A84F29">
              <w:rPr>
                <w:b w:val="0"/>
                <w:i/>
                <w:sz w:val="20"/>
                <w:szCs w:val="20"/>
              </w:rPr>
              <w:t>Limited organizational effectiveness</w:t>
            </w:r>
            <w:r w:rsidRPr="00A84F29">
              <w:rPr>
                <w:b w:val="0"/>
                <w:sz w:val="20"/>
                <w:szCs w:val="20"/>
              </w:rPr>
              <w:t>— There is a lack of coordination among the institutions tasked with implementing the NRIS. Specifically, between sector ministries and the National Agency for Roma.</w:t>
            </w:r>
          </w:p>
        </w:tc>
        <w:tc>
          <w:tcPr>
            <w:tcW w:w="5490" w:type="dxa"/>
          </w:tcPr>
          <w:p w14:paraId="1FE91233" w14:textId="77777777" w:rsidR="00DE1CD5" w:rsidRPr="00C6573C" w:rsidRDefault="000F6F6B" w:rsidP="00517F9F">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DE1CD5" w:rsidRPr="00C6573C">
              <w:rPr>
                <w:b/>
                <w:i/>
                <w:sz w:val="20"/>
                <w:szCs w:val="20"/>
              </w:rPr>
              <w:t xml:space="preserve">:  </w:t>
            </w:r>
            <w:r w:rsidR="00DE1CD5" w:rsidRPr="00C6573C">
              <w:rPr>
                <w:sz w:val="20"/>
                <w:szCs w:val="20"/>
              </w:rPr>
              <w:t xml:space="preserve">Reports from the RAS team indicated that some stakeholders gained a clearer sense of their organization’s mission and roles related to Roma integration, including representatives from National Agency for Roma; Ministry of European Funds; MoESR; Ministry of Health; MoLFSPE; and the Ministry of Regional Development.  However, longer-term effects of this raised awareness is not yet clear.   </w:t>
            </w:r>
          </w:p>
        </w:tc>
      </w:tr>
    </w:tbl>
    <w:p w14:paraId="08B26509"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484123">
        <w:rPr>
          <w:sz w:val="20"/>
          <w:szCs w:val="20"/>
        </w:rPr>
        <w:t>c</w:t>
      </w:r>
      <w:r w:rsidR="000F6F6B">
        <w:rPr>
          <w:sz w:val="20"/>
          <w:szCs w:val="20"/>
        </w:rPr>
        <w:t>hange initiated</w:t>
      </w:r>
      <w:r>
        <w:rPr>
          <w:sz w:val="20"/>
          <w:szCs w:val="20"/>
        </w:rPr>
        <w:t>,</w:t>
      </w:r>
      <w:r w:rsidR="00484123">
        <w:rPr>
          <w:sz w:val="20"/>
          <w:szCs w:val="20"/>
        </w:rPr>
        <w:t xml:space="preserve"> k</w:t>
      </w:r>
      <w:r w:rsidR="002F4FB3">
        <w:rPr>
          <w:sz w:val="20"/>
          <w:szCs w:val="20"/>
        </w:rPr>
        <w:t>nowledge gained</w:t>
      </w:r>
      <w:r>
        <w:rPr>
          <w:sz w:val="20"/>
          <w:szCs w:val="20"/>
        </w:rPr>
        <w:t>,</w:t>
      </w:r>
      <w:r w:rsidR="00D83652">
        <w:rPr>
          <w:sz w:val="20"/>
          <w:szCs w:val="20"/>
        </w:rPr>
        <w:t xml:space="preserve"> k</w:t>
      </w:r>
      <w:r w:rsidR="00543DF6">
        <w:rPr>
          <w:sz w:val="20"/>
          <w:szCs w:val="20"/>
        </w:rPr>
        <w:t>nowledge used</w:t>
      </w:r>
      <w:r>
        <w:rPr>
          <w:sz w:val="20"/>
          <w:szCs w:val="20"/>
        </w:rPr>
        <w:t>,</w:t>
      </w:r>
      <w:r w:rsidR="00D83652">
        <w:rPr>
          <w:sz w:val="20"/>
          <w:szCs w:val="20"/>
        </w:rPr>
        <w:t xml:space="preserve"> c</w:t>
      </w:r>
      <w:r w:rsidR="003744E0">
        <w:rPr>
          <w:sz w:val="20"/>
          <w:szCs w:val="20"/>
        </w:rPr>
        <w:t>apacity change emerging</w:t>
      </w:r>
      <w:r>
        <w:rPr>
          <w:sz w:val="20"/>
          <w:szCs w:val="20"/>
        </w:rPr>
        <w:t>, and</w:t>
      </w:r>
      <w:r w:rsidR="00D83652">
        <w:rPr>
          <w:sz w:val="20"/>
          <w:szCs w:val="20"/>
        </w:rPr>
        <w:t xml:space="preserve"> c</w:t>
      </w:r>
      <w:r w:rsidR="003744E0">
        <w:rPr>
          <w:sz w:val="20"/>
          <w:szCs w:val="20"/>
        </w:rPr>
        <w:t>apacity change in effect</w:t>
      </w:r>
      <w:r>
        <w:rPr>
          <w:sz w:val="20"/>
          <w:szCs w:val="20"/>
        </w:rPr>
        <w:t xml:space="preserve"> as defined in Annex 4.</w:t>
      </w:r>
    </w:p>
    <w:p w14:paraId="3EDAAE9C" w14:textId="77777777" w:rsidR="005C157C" w:rsidRDefault="00047807" w:rsidP="005C157C">
      <w:r>
        <w:lastRenderedPageBreak/>
        <w:t xml:space="preserve">Some </w:t>
      </w:r>
      <w:r w:rsidR="005C157C">
        <w:t xml:space="preserve">notable contributions of the diagnostic study related to housing.  A key recommendation was to make “informal settlement upgrading” eligible for funding under the new Regional Operational Program.  Another recommendation was to view “Roma housing” as one part of the overall housing sector rather than a separate program, and to develop a National Housing Strategy that is all-encompassing. This recommendation was implemented a year later when the Bank was invited to help the government formulate a new National Housing Strategy under Component 4 of the Harmonizing State and EU Funds RAS.  </w:t>
      </w:r>
    </w:p>
    <w:p w14:paraId="6669742E" w14:textId="77777777" w:rsidR="00A061AE" w:rsidRDefault="00A061AE" w:rsidP="00A061AE">
      <w:pPr>
        <w:spacing w:after="0"/>
        <w:rPr>
          <w:rFonts w:eastAsia="Times New Roman"/>
          <w:color w:val="000000"/>
        </w:rPr>
      </w:pPr>
      <w:r>
        <w:rPr>
          <w:rFonts w:eastAsia="Times New Roman"/>
          <w:color w:val="000000"/>
        </w:rPr>
        <w:t>The diagnostic study presented new knowledge based on qualitative information collected from field visits, focus groups, and interviews. The RAS involved four rounds of consultative workshops to inform policymaking decisions and held a dissemination event with over 50 stakeholders form the government, civil society, and academia.</w:t>
      </w:r>
      <w:r w:rsidR="005C157C">
        <w:rPr>
          <w:rFonts w:eastAsia="Times New Roman"/>
          <w:color w:val="000000"/>
        </w:rPr>
        <w:t xml:space="preserve"> </w:t>
      </w:r>
      <w:r>
        <w:rPr>
          <w:rFonts w:eastAsia="Times New Roman"/>
          <w:color w:val="000000"/>
        </w:rPr>
        <w:t xml:space="preserve">This broad consultation informed the policy recommendations delivered by the RAS team, but the extent to which stakeholder participation helped to inform the national strategy and increase the commitment of leaders to be supportive of the Roma social inclusion agenda was not clear.   </w:t>
      </w:r>
    </w:p>
    <w:p w14:paraId="769AFCEC" w14:textId="77777777" w:rsidR="00153C73" w:rsidRDefault="00153C73" w:rsidP="00153C73">
      <w:pPr>
        <w:spacing w:after="0"/>
        <w:rPr>
          <w:rFonts w:eastAsia="Times New Roman"/>
          <w:color w:val="000000"/>
        </w:rPr>
      </w:pPr>
    </w:p>
    <w:p w14:paraId="32E5DF5F" w14:textId="77777777" w:rsidR="00153C73" w:rsidRDefault="00153C73" w:rsidP="00153C73">
      <w:pPr>
        <w:spacing w:after="0"/>
        <w:rPr>
          <w:rFonts w:eastAsia="Times New Roman"/>
          <w:color w:val="000000"/>
        </w:rPr>
      </w:pPr>
      <w:r>
        <w:rPr>
          <w:rFonts w:eastAsia="Times New Roman"/>
          <w:color w:val="000000"/>
        </w:rPr>
        <w:t>Project documents highlighted the</w:t>
      </w:r>
      <w:r w:rsidRPr="00166DD4">
        <w:rPr>
          <w:rFonts w:eastAsia="Times New Roman"/>
          <w:color w:val="000000"/>
        </w:rPr>
        <w:t xml:space="preserve"> lack of coordination among the institutions tasked with implementing the </w:t>
      </w:r>
      <w:r>
        <w:rPr>
          <w:rFonts w:eastAsia="Times New Roman"/>
          <w:color w:val="000000"/>
        </w:rPr>
        <w:t>national strategy as a key capacity constraint</w:t>
      </w:r>
      <w:r w:rsidRPr="00166DD4">
        <w:rPr>
          <w:rFonts w:eastAsia="Times New Roman"/>
          <w:color w:val="000000"/>
        </w:rPr>
        <w:t xml:space="preserve">. Specifically, </w:t>
      </w:r>
      <w:r>
        <w:rPr>
          <w:rFonts w:eastAsia="Times New Roman"/>
          <w:color w:val="000000"/>
        </w:rPr>
        <w:t xml:space="preserve">there was limited organizational effectiveness given the weak coordination </w:t>
      </w:r>
      <w:r w:rsidRPr="00166DD4">
        <w:rPr>
          <w:rFonts w:eastAsia="Times New Roman"/>
          <w:color w:val="000000"/>
        </w:rPr>
        <w:t>between sector ministries and the National Agency for Roma.</w:t>
      </w:r>
      <w:r>
        <w:rPr>
          <w:rFonts w:eastAsia="Times New Roman"/>
          <w:color w:val="000000"/>
        </w:rPr>
        <w:t xml:space="preserve"> The diagnostic study provided knowledge to support evidence-based policymaking and for strengthening institutional arrangements. In addition, the RAS team reported that the study helped to raise awareness of ministry and agency personnel regarding the roles and responsibilities of their organizations related to Roma integration. The longer-term effects of this awareness is not yet clear.  </w:t>
      </w:r>
    </w:p>
    <w:p w14:paraId="37B7203F" w14:textId="77777777" w:rsidR="00A061AE" w:rsidRDefault="00A061AE" w:rsidP="00153C73">
      <w:pPr>
        <w:spacing w:after="0"/>
        <w:rPr>
          <w:rFonts w:eastAsia="Times New Roman"/>
          <w:color w:val="000000"/>
        </w:rPr>
      </w:pPr>
    </w:p>
    <w:p w14:paraId="075CD779" w14:textId="77777777" w:rsidR="00CB61AE" w:rsidRDefault="00202D05" w:rsidP="00A061AE">
      <w:r>
        <w:t>Managing authorities are responsible for managing and implementing operational programs in accordance with the principles of sound financial management. While MA</w:t>
      </w:r>
      <w:r w:rsidR="00C7060D">
        <w:t>s</w:t>
      </w:r>
      <w:r>
        <w:t xml:space="preserve"> can delegate key tasks related to compliance and verification to </w:t>
      </w:r>
      <w:r w:rsidR="009C03D1">
        <w:t>Intermediate Bodies (IBs)</w:t>
      </w:r>
      <w:r>
        <w:t>, they still have the</w:t>
      </w:r>
      <w:r w:rsidR="006F2AC8">
        <w:t xml:space="preserve"> </w:t>
      </w:r>
      <w:r>
        <w:t xml:space="preserve">responsibility to ensure these </w:t>
      </w:r>
      <w:r w:rsidR="006F2AC8">
        <w:t>duties</w:t>
      </w:r>
      <w:r>
        <w:t xml:space="preserve"> were properly carried out.  </w:t>
      </w:r>
      <w:r w:rsidR="00CD526F">
        <w:t>European Social Fund auditors found deficiencies in the management and control systems</w:t>
      </w:r>
      <w:r w:rsidR="00AF3CB1">
        <w:t xml:space="preserve"> for POSDRU funds</w:t>
      </w:r>
      <w:r w:rsidR="00CD526F">
        <w:t xml:space="preserve"> during the 2007-2013 program</w:t>
      </w:r>
      <w:r w:rsidR="00AF3CB1">
        <w:t>ming</w:t>
      </w:r>
      <w:r w:rsidR="00CD526F">
        <w:t xml:space="preserve"> period, and MoLFSPE sought World Bank assistance to address these deficiencies.  </w:t>
      </w:r>
    </w:p>
    <w:p w14:paraId="0FC2F47B" w14:textId="77777777" w:rsidR="00A061AE" w:rsidRDefault="007C16D4" w:rsidP="00A061AE">
      <w:r>
        <w:t>In response to this request, a RAS agreement was designed to</w:t>
      </w:r>
      <w:r w:rsidR="00C7060D">
        <w:t xml:space="preserve"> enhance the effectiveness of the risk-assessment and verification procedures of the Operational Program for Human Resources Development. </w:t>
      </w:r>
      <w:r w:rsidR="002A52A4">
        <w:t xml:space="preserve">The main components included </w:t>
      </w:r>
      <w:r w:rsidR="006F2AC8">
        <w:t xml:space="preserve">the review and revision of the risk assessment methodology and verification procedures, manuals for effective implementation by the MA and </w:t>
      </w:r>
      <w:r w:rsidR="009C03D1">
        <w:t xml:space="preserve">IBs, and capacity building of the MA and IBs through training programs.  </w:t>
      </w:r>
    </w:p>
    <w:p w14:paraId="4529DD03" w14:textId="77777777" w:rsidR="00B74615" w:rsidRDefault="009C260E" w:rsidP="00A84F29">
      <w:pPr>
        <w:spacing w:after="120"/>
      </w:pPr>
      <w:r>
        <w:t xml:space="preserve">As </w:t>
      </w:r>
      <w:r w:rsidR="00B74615">
        <w:t>summarized</w:t>
      </w:r>
      <w:r w:rsidR="00CD526F">
        <w:t xml:space="preserve"> in Table </w:t>
      </w:r>
      <w:r w:rsidR="004057C5">
        <w:t>5</w:t>
      </w:r>
      <w:r w:rsidR="00CD526F">
        <w:t xml:space="preserve">, not all of the RAS activities and outputs were delivered as planned, and </w:t>
      </w:r>
      <w:r w:rsidR="00722208">
        <w:t xml:space="preserve">no evidence was available to suggest that the manuals delivered by the RAS had contributed to organizational effectiveness.  </w:t>
      </w:r>
      <w:r w:rsidR="00B74615">
        <w:t>The MA for POSDRU now has the manuals available and could potentially adopt and use them in the future; however, the RAS team noted the following shortcomings:</w:t>
      </w:r>
    </w:p>
    <w:p w14:paraId="72109D1F" w14:textId="77777777" w:rsidR="009C03D1" w:rsidRDefault="00B74615" w:rsidP="00A84F29">
      <w:pPr>
        <w:pStyle w:val="ListParagraph"/>
        <w:numPr>
          <w:ilvl w:val="0"/>
          <w:numId w:val="10"/>
        </w:numPr>
        <w:spacing w:line="240" w:lineRule="auto"/>
      </w:pPr>
      <w:r>
        <w:t>Client feedback on the draft manuals was substantially delayed.</w:t>
      </w:r>
    </w:p>
    <w:p w14:paraId="026890B9" w14:textId="77777777" w:rsidR="00B74615" w:rsidRDefault="00B74615" w:rsidP="00A84F29">
      <w:pPr>
        <w:pStyle w:val="ListParagraph"/>
        <w:numPr>
          <w:ilvl w:val="0"/>
          <w:numId w:val="10"/>
        </w:numPr>
        <w:spacing w:line="240" w:lineRule="auto"/>
      </w:pPr>
      <w:r>
        <w:lastRenderedPageBreak/>
        <w:t>The RAS team lacked access to key people who could have facilitated piloting and walk-through tests.</w:t>
      </w:r>
    </w:p>
    <w:p w14:paraId="0084B066" w14:textId="77777777" w:rsidR="00B74615" w:rsidRDefault="00B74615" w:rsidP="00A84F29">
      <w:pPr>
        <w:pStyle w:val="ListParagraph"/>
        <w:numPr>
          <w:ilvl w:val="0"/>
          <w:numId w:val="10"/>
        </w:numPr>
        <w:spacing w:line="240" w:lineRule="auto"/>
      </w:pPr>
      <w:r>
        <w:t>Due to the points above, the proposed revised procedures were not tested or piloted using actual or simulated data.  The feasibility and appropriateness of the risk assessment and verification procedures proposed could not be confirmed.</w:t>
      </w:r>
    </w:p>
    <w:p w14:paraId="7D6FEC74" w14:textId="77777777" w:rsidR="00B74615" w:rsidRDefault="00B74615" w:rsidP="00A84F29">
      <w:pPr>
        <w:pStyle w:val="ListParagraph"/>
        <w:numPr>
          <w:ilvl w:val="0"/>
          <w:numId w:val="10"/>
        </w:numPr>
        <w:spacing w:line="240" w:lineRule="auto"/>
      </w:pPr>
      <w:r>
        <w:t xml:space="preserve">The three planned regional training programs were not delivered, given the delays noted above.  </w:t>
      </w:r>
    </w:p>
    <w:p w14:paraId="49CF2634" w14:textId="77777777" w:rsidR="00A061AE" w:rsidRPr="00421C1C" w:rsidRDefault="00A061AE" w:rsidP="00A061AE">
      <w:pPr>
        <w:spacing w:after="0"/>
        <w:rPr>
          <w:rFonts w:ascii="Calibri" w:eastAsia="Times New Roman" w:hAnsi="Calibri"/>
          <w:color w:val="000000"/>
          <w:sz w:val="22"/>
          <w:szCs w:val="22"/>
        </w:rPr>
      </w:pPr>
    </w:p>
    <w:p w14:paraId="2AF980AB" w14:textId="77777777" w:rsidR="00A061AE" w:rsidRPr="00C745D6" w:rsidRDefault="00A061AE" w:rsidP="00E42A89">
      <w:pPr>
        <w:rPr>
          <w:b/>
        </w:rPr>
      </w:pPr>
      <w:r w:rsidRPr="00C745D6">
        <w:rPr>
          <w:b/>
        </w:rPr>
        <w:t xml:space="preserve">Table </w:t>
      </w:r>
      <w:r w:rsidR="00752F96">
        <w:rPr>
          <w:b/>
        </w:rPr>
        <w:t>5</w:t>
      </w:r>
      <w:r w:rsidRPr="00C745D6">
        <w:rPr>
          <w:b/>
        </w:rPr>
        <w:t>.  Results of the RAS for the Enhance</w:t>
      </w:r>
      <w:r w:rsidR="007B3324">
        <w:rPr>
          <w:b/>
        </w:rPr>
        <w:t>ment</w:t>
      </w:r>
      <w:r w:rsidRPr="00C745D6">
        <w:rPr>
          <w:b/>
        </w:rPr>
        <w:t xml:space="preserve"> of Risk-Based Systems of POSDRU</w:t>
      </w:r>
    </w:p>
    <w:tbl>
      <w:tblPr>
        <w:tblStyle w:val="GridTable4-Accent1"/>
        <w:tblW w:w="0" w:type="auto"/>
        <w:tblLook w:val="04A0" w:firstRow="1" w:lastRow="0" w:firstColumn="1" w:lastColumn="0" w:noHBand="0" w:noVBand="1"/>
      </w:tblPr>
      <w:tblGrid>
        <w:gridCol w:w="3505"/>
        <w:gridCol w:w="5760"/>
      </w:tblGrid>
      <w:tr w:rsidR="00A061AE" w:rsidRPr="00AF0892" w14:paraId="4841D6F8" w14:textId="77777777" w:rsidTr="005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40C9E98D" w14:textId="77777777" w:rsidR="00A061AE" w:rsidRPr="00C6573C" w:rsidRDefault="00A061AE" w:rsidP="00517F9F">
            <w:pPr>
              <w:jc w:val="center"/>
              <w:rPr>
                <w:b w:val="0"/>
                <w:sz w:val="20"/>
                <w:szCs w:val="20"/>
              </w:rPr>
            </w:pPr>
            <w:r w:rsidRPr="00C6573C">
              <w:rPr>
                <w:sz w:val="20"/>
                <w:szCs w:val="20"/>
              </w:rPr>
              <w:t>Identified institutional capacity challenge</w:t>
            </w:r>
          </w:p>
        </w:tc>
        <w:tc>
          <w:tcPr>
            <w:tcW w:w="5760" w:type="dxa"/>
            <w:vAlign w:val="center"/>
          </w:tcPr>
          <w:p w14:paraId="1D11A05D" w14:textId="77777777" w:rsidR="00A061AE" w:rsidRPr="00C6573C" w:rsidRDefault="008671AE" w:rsidP="00517F9F">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A061AE" w:rsidRPr="00431D51">
              <w:rPr>
                <w:sz w:val="20"/>
                <w:szCs w:val="20"/>
              </w:rPr>
              <w:t xml:space="preserve"> of RAS for Addressing Capacity Challenge</w:t>
            </w:r>
          </w:p>
        </w:tc>
      </w:tr>
      <w:tr w:rsidR="00A061AE" w:rsidRPr="00AF0892" w14:paraId="17A1C93D" w14:textId="77777777" w:rsidTr="00517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0E0B100" w14:textId="77777777" w:rsidR="00A061AE" w:rsidRPr="005F2B54" w:rsidRDefault="00A061AE" w:rsidP="00517F9F">
            <w:pPr>
              <w:rPr>
                <w:b w:val="0"/>
                <w:sz w:val="20"/>
                <w:szCs w:val="20"/>
              </w:rPr>
            </w:pPr>
            <w:r w:rsidRPr="005F2B54">
              <w:rPr>
                <w:b w:val="0"/>
                <w:i/>
                <w:sz w:val="20"/>
                <w:szCs w:val="20"/>
              </w:rPr>
              <w:t>Limited organizational effectiveness</w:t>
            </w:r>
            <w:r w:rsidRPr="005F2B54">
              <w:rPr>
                <w:b w:val="0"/>
                <w:sz w:val="20"/>
                <w:szCs w:val="20"/>
              </w:rPr>
              <w:t>—The Managing Authority (MA) and Intermediate Bodies (IBs) administering POSDRU need effective controls, including a risk assessment methodology and procedures for verification of reimbursement requests</w:t>
            </w:r>
          </w:p>
        </w:tc>
        <w:tc>
          <w:tcPr>
            <w:tcW w:w="5760" w:type="dxa"/>
          </w:tcPr>
          <w:p w14:paraId="66F31CB9" w14:textId="77777777" w:rsidR="00A061AE" w:rsidRPr="00C6573C" w:rsidRDefault="004C2878" w:rsidP="00517F9F">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No outputs</w:t>
            </w:r>
            <w:r w:rsidR="00A061AE" w:rsidRPr="00C6573C">
              <w:rPr>
                <w:b/>
                <w:i/>
                <w:sz w:val="20"/>
                <w:szCs w:val="20"/>
              </w:rPr>
              <w:t xml:space="preserve">:  </w:t>
            </w:r>
            <w:r w:rsidR="003E1441">
              <w:rPr>
                <w:sz w:val="20"/>
                <w:szCs w:val="20"/>
              </w:rPr>
              <w:t>The RAS produced</w:t>
            </w:r>
            <w:r w:rsidR="00A061AE" w:rsidRPr="00C6573C">
              <w:rPr>
                <w:sz w:val="20"/>
                <w:szCs w:val="20"/>
              </w:rPr>
              <w:t xml:space="preserve"> a revised and streamlined risk assessment methodology, verification procedures and related manual.  Although the draft manuals were delivered, the Bank team did not receive timely feedback on the draft risk methodology and verification procedures nor access to key people.  The feasibility and appropriateness of the manual could not be confirmed and the planned regional training was not delivered.    </w:t>
            </w:r>
          </w:p>
        </w:tc>
      </w:tr>
    </w:tbl>
    <w:p w14:paraId="34B1EF72"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3E1441">
        <w:rPr>
          <w:sz w:val="20"/>
          <w:szCs w:val="20"/>
        </w:rPr>
        <w:t>c</w:t>
      </w:r>
      <w:r w:rsidR="000F6F6B">
        <w:rPr>
          <w:sz w:val="20"/>
          <w:szCs w:val="20"/>
        </w:rPr>
        <w:t>hange initiated</w:t>
      </w:r>
      <w:r>
        <w:rPr>
          <w:sz w:val="20"/>
          <w:szCs w:val="20"/>
        </w:rPr>
        <w:t>,</w:t>
      </w:r>
      <w:r w:rsidR="00676EB9">
        <w:rPr>
          <w:sz w:val="20"/>
          <w:szCs w:val="20"/>
        </w:rPr>
        <w:t xml:space="preserve"> k</w:t>
      </w:r>
      <w:r w:rsidR="002F4FB3">
        <w:rPr>
          <w:sz w:val="20"/>
          <w:szCs w:val="20"/>
        </w:rPr>
        <w:t>nowledge gained</w:t>
      </w:r>
      <w:r>
        <w:rPr>
          <w:sz w:val="20"/>
          <w:szCs w:val="20"/>
        </w:rPr>
        <w:t>,</w:t>
      </w:r>
      <w:r w:rsidR="00676EB9">
        <w:rPr>
          <w:sz w:val="20"/>
          <w:szCs w:val="20"/>
        </w:rPr>
        <w:t xml:space="preserve"> k</w:t>
      </w:r>
      <w:r w:rsidR="00543DF6">
        <w:rPr>
          <w:sz w:val="20"/>
          <w:szCs w:val="20"/>
        </w:rPr>
        <w:t>nowledge used</w:t>
      </w:r>
      <w:r>
        <w:rPr>
          <w:sz w:val="20"/>
          <w:szCs w:val="20"/>
        </w:rPr>
        <w:t>,</w:t>
      </w:r>
      <w:r w:rsidR="00676EB9">
        <w:rPr>
          <w:sz w:val="20"/>
          <w:szCs w:val="20"/>
        </w:rPr>
        <w:t xml:space="preserve"> c</w:t>
      </w:r>
      <w:r w:rsidR="003744E0">
        <w:rPr>
          <w:sz w:val="20"/>
          <w:szCs w:val="20"/>
        </w:rPr>
        <w:t>apacity change emerging</w:t>
      </w:r>
      <w:r>
        <w:rPr>
          <w:sz w:val="20"/>
          <w:szCs w:val="20"/>
        </w:rPr>
        <w:t>, and</w:t>
      </w:r>
      <w:r w:rsidR="00676EB9">
        <w:rPr>
          <w:sz w:val="20"/>
          <w:szCs w:val="20"/>
        </w:rPr>
        <w:t xml:space="preserve"> c</w:t>
      </w:r>
      <w:r w:rsidR="003744E0">
        <w:rPr>
          <w:sz w:val="20"/>
          <w:szCs w:val="20"/>
        </w:rPr>
        <w:t>apacity change in effect</w:t>
      </w:r>
      <w:r>
        <w:rPr>
          <w:sz w:val="20"/>
          <w:szCs w:val="20"/>
        </w:rPr>
        <w:t xml:space="preserve"> as defined in Annex 4.</w:t>
      </w:r>
    </w:p>
    <w:p w14:paraId="293BAA6D" w14:textId="77777777" w:rsidR="00C17E0E" w:rsidRDefault="00A061AE" w:rsidP="00A061AE">
      <w:pPr>
        <w:spacing w:after="0"/>
        <w:rPr>
          <w:rFonts w:eastAsia="Times New Roman"/>
          <w:color w:val="000000"/>
        </w:rPr>
      </w:pPr>
      <w:r w:rsidRPr="00C6573C">
        <w:t xml:space="preserve">The </w:t>
      </w:r>
      <w:r w:rsidRPr="00C6573C">
        <w:rPr>
          <w:rFonts w:eastAsia="Times New Roman"/>
          <w:color w:val="000000"/>
        </w:rPr>
        <w:t>advisory services agreement on the Romania strategy for the elderly and active aging</w:t>
      </w:r>
      <w:r w:rsidRPr="00B97BD9">
        <w:rPr>
          <w:rFonts w:eastAsia="Times New Roman"/>
          <w:color w:val="000000"/>
        </w:rPr>
        <w:t xml:space="preserve"> was designed to </w:t>
      </w:r>
      <w:r w:rsidRPr="00DC39EA">
        <w:rPr>
          <w:rFonts w:eastAsia="Times New Roman"/>
          <w:color w:val="000000"/>
        </w:rPr>
        <w:t xml:space="preserve">provide </w:t>
      </w:r>
      <w:r w:rsidRPr="00B97BD9">
        <w:rPr>
          <w:rFonts w:eastAsia="Times New Roman"/>
          <w:color w:val="000000"/>
        </w:rPr>
        <w:t xml:space="preserve">an </w:t>
      </w:r>
      <w:r w:rsidRPr="00DC39EA">
        <w:rPr>
          <w:rFonts w:eastAsia="Times New Roman"/>
          <w:color w:val="000000"/>
        </w:rPr>
        <w:t>analysis of the current situation</w:t>
      </w:r>
      <w:r w:rsidRPr="00B97BD9">
        <w:rPr>
          <w:rFonts w:eastAsia="Times New Roman"/>
          <w:color w:val="000000"/>
        </w:rPr>
        <w:t xml:space="preserve">, </w:t>
      </w:r>
      <w:r w:rsidRPr="00DC39EA">
        <w:rPr>
          <w:rFonts w:eastAsia="Times New Roman"/>
          <w:color w:val="000000"/>
        </w:rPr>
        <w:t xml:space="preserve">increase </w:t>
      </w:r>
      <w:r w:rsidRPr="00B97BD9">
        <w:rPr>
          <w:rFonts w:eastAsia="Times New Roman"/>
          <w:color w:val="000000"/>
        </w:rPr>
        <w:t xml:space="preserve">the </w:t>
      </w:r>
      <w:r w:rsidRPr="00DC39EA">
        <w:rPr>
          <w:rFonts w:eastAsia="Times New Roman"/>
          <w:color w:val="000000"/>
        </w:rPr>
        <w:t>tech</w:t>
      </w:r>
      <w:r w:rsidRPr="00B97BD9">
        <w:rPr>
          <w:rFonts w:eastAsia="Times New Roman"/>
          <w:color w:val="000000"/>
        </w:rPr>
        <w:t xml:space="preserve">nical capacity of the GoR, and </w:t>
      </w:r>
      <w:r w:rsidRPr="00DC39EA">
        <w:rPr>
          <w:rFonts w:eastAsia="Times New Roman"/>
          <w:color w:val="000000"/>
        </w:rPr>
        <w:t xml:space="preserve">assist </w:t>
      </w:r>
      <w:r w:rsidRPr="00B97BD9">
        <w:rPr>
          <w:rFonts w:eastAsia="Times New Roman"/>
          <w:color w:val="000000"/>
        </w:rPr>
        <w:t>in preparing the</w:t>
      </w:r>
      <w:r w:rsidRPr="00DC39EA">
        <w:rPr>
          <w:rFonts w:eastAsia="Times New Roman"/>
          <w:color w:val="000000"/>
        </w:rPr>
        <w:t xml:space="preserve"> Draft National Strategy for Active Aging and the Elderly for 2014-2020</w:t>
      </w:r>
      <w:r w:rsidRPr="00B97BD9">
        <w:rPr>
          <w:rFonts w:eastAsia="Times New Roman"/>
          <w:color w:val="000000"/>
        </w:rPr>
        <w:t xml:space="preserve">.  A final key objective was to </w:t>
      </w:r>
      <w:r w:rsidRPr="00DC39EA">
        <w:rPr>
          <w:rFonts w:eastAsia="Times New Roman"/>
          <w:color w:val="000000"/>
        </w:rPr>
        <w:t>help the raise public awareness around the issue of active aging and the elderly and build support for the Government's strategy.</w:t>
      </w:r>
      <w:r w:rsidRPr="00B97BD9">
        <w:rPr>
          <w:rFonts w:eastAsia="Times New Roman"/>
          <w:color w:val="000000"/>
        </w:rPr>
        <w:t xml:space="preserve">  As </w:t>
      </w:r>
      <w:r w:rsidR="00B74615">
        <w:rPr>
          <w:rFonts w:eastAsia="Times New Roman"/>
          <w:color w:val="000000"/>
        </w:rPr>
        <w:t>presented</w:t>
      </w:r>
      <w:r w:rsidRPr="00B97BD9">
        <w:rPr>
          <w:rFonts w:eastAsia="Times New Roman"/>
          <w:color w:val="000000"/>
        </w:rPr>
        <w:t xml:space="preserve"> in Table </w:t>
      </w:r>
      <w:r w:rsidR="004057C5">
        <w:rPr>
          <w:rFonts w:eastAsia="Times New Roman"/>
          <w:color w:val="000000"/>
        </w:rPr>
        <w:t>6</w:t>
      </w:r>
      <w:r w:rsidRPr="00B97BD9">
        <w:rPr>
          <w:rFonts w:eastAsia="Times New Roman"/>
          <w:color w:val="000000"/>
        </w:rPr>
        <w:t xml:space="preserve">, the RAS was </w:t>
      </w:r>
      <w:r>
        <w:rPr>
          <w:rFonts w:eastAsia="Times New Roman"/>
          <w:color w:val="000000"/>
        </w:rPr>
        <w:t xml:space="preserve">effective in supporting the development of the new strategy but only </w:t>
      </w:r>
      <w:r w:rsidR="000F6F6B">
        <w:rPr>
          <w:rFonts w:eastAsia="Times New Roman"/>
          <w:color w:val="000000"/>
        </w:rPr>
        <w:t>Change initiated</w:t>
      </w:r>
      <w:r>
        <w:rPr>
          <w:rFonts w:eastAsia="Times New Roman"/>
          <w:color w:val="000000"/>
        </w:rPr>
        <w:t xml:space="preserve"> in contributing to organizational capacity or changing widespread awareness and attitudes.  </w:t>
      </w:r>
    </w:p>
    <w:p w14:paraId="7105F268" w14:textId="77777777" w:rsidR="00C17E0E" w:rsidRDefault="00C17E0E" w:rsidP="00A061AE">
      <w:pPr>
        <w:spacing w:after="0"/>
        <w:rPr>
          <w:rFonts w:eastAsia="Times New Roman"/>
          <w:color w:val="000000"/>
        </w:rPr>
      </w:pPr>
    </w:p>
    <w:p w14:paraId="0C3185AE" w14:textId="77777777" w:rsidR="00C17E0E" w:rsidRDefault="00C17E0E" w:rsidP="00C17E0E">
      <w:r>
        <w:t>The strategic framework produced as a RAS output informed the new national strategy adopted by the GoR in July 15, 2015.  However, client stakeholders expressed dissatisfaction with the RAS outputs, noting that the draft was missing key content and revisions were required by the European Commission.  For example, additional work was needed to add a detailed implementation plan with indicators and financial sources.</w:t>
      </w:r>
      <w:r w:rsidRPr="00B97BD9">
        <w:rPr>
          <w:rStyle w:val="FootnoteReference"/>
          <w:rFonts w:asciiTheme="minorHAnsi" w:hAnsiTheme="minorHAnsi"/>
          <w:sz w:val="20"/>
          <w:szCs w:val="20"/>
        </w:rPr>
        <w:t xml:space="preserve"> </w:t>
      </w:r>
      <w:r>
        <w:rPr>
          <w:rStyle w:val="FootnoteReference"/>
          <w:rFonts w:asciiTheme="minorHAnsi" w:hAnsiTheme="minorHAnsi"/>
          <w:sz w:val="20"/>
          <w:szCs w:val="20"/>
        </w:rPr>
        <w:footnoteReference w:id="8"/>
      </w:r>
      <w:r>
        <w:t xml:space="preserve">  Nonetheless, the final version did satisfy ex-ante conditionality and has made a substantial contribution in terms of clarifying roles and responsibilities across organizations.   </w:t>
      </w:r>
    </w:p>
    <w:p w14:paraId="62E22E77" w14:textId="77777777" w:rsidR="00C17E0E" w:rsidRDefault="00C17E0E" w:rsidP="00A061AE">
      <w:pPr>
        <w:spacing w:after="0"/>
        <w:rPr>
          <w:rFonts w:eastAsia="Times New Roman"/>
          <w:color w:val="000000"/>
        </w:rPr>
      </w:pPr>
    </w:p>
    <w:p w14:paraId="1A1D654C" w14:textId="77777777" w:rsidR="0017507E" w:rsidRDefault="0017507E">
      <w:pPr>
        <w:rPr>
          <w:b/>
        </w:rPr>
      </w:pPr>
      <w:r>
        <w:rPr>
          <w:b/>
        </w:rPr>
        <w:br w:type="page"/>
      </w:r>
    </w:p>
    <w:p w14:paraId="74C3D4D2" w14:textId="77777777" w:rsidR="00A061AE" w:rsidRPr="0079748B" w:rsidRDefault="00A061AE" w:rsidP="00A061AE">
      <w:pPr>
        <w:jc w:val="center"/>
        <w:rPr>
          <w:b/>
        </w:rPr>
      </w:pPr>
      <w:r w:rsidRPr="0079748B">
        <w:rPr>
          <w:b/>
        </w:rPr>
        <w:lastRenderedPageBreak/>
        <w:t xml:space="preserve">Table </w:t>
      </w:r>
      <w:r w:rsidR="00752F96">
        <w:rPr>
          <w:b/>
        </w:rPr>
        <w:t>6</w:t>
      </w:r>
      <w:r w:rsidRPr="0079748B">
        <w:rPr>
          <w:b/>
        </w:rPr>
        <w:t>.  Results of the Elderly and Active Aging RAS</w:t>
      </w:r>
    </w:p>
    <w:tbl>
      <w:tblPr>
        <w:tblStyle w:val="GridTable4-Accent1"/>
        <w:tblW w:w="9355" w:type="dxa"/>
        <w:tblLook w:val="04A0" w:firstRow="1" w:lastRow="0" w:firstColumn="1" w:lastColumn="0" w:noHBand="0" w:noVBand="1"/>
      </w:tblPr>
      <w:tblGrid>
        <w:gridCol w:w="3235"/>
        <w:gridCol w:w="6120"/>
      </w:tblGrid>
      <w:tr w:rsidR="00A061AE" w:rsidRPr="00AF0892" w14:paraId="35209680" w14:textId="77777777" w:rsidTr="005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17C86FAE" w14:textId="77777777" w:rsidR="00A061AE" w:rsidRPr="00C6573C" w:rsidRDefault="00A061AE" w:rsidP="00517F9F">
            <w:pPr>
              <w:jc w:val="center"/>
              <w:rPr>
                <w:b w:val="0"/>
                <w:sz w:val="20"/>
                <w:szCs w:val="20"/>
              </w:rPr>
            </w:pPr>
            <w:r w:rsidRPr="00C6573C">
              <w:rPr>
                <w:sz w:val="20"/>
                <w:szCs w:val="20"/>
              </w:rPr>
              <w:t>Identified institutional capacity challenge</w:t>
            </w:r>
          </w:p>
        </w:tc>
        <w:tc>
          <w:tcPr>
            <w:tcW w:w="6120" w:type="dxa"/>
            <w:vAlign w:val="center"/>
          </w:tcPr>
          <w:p w14:paraId="7F71358E" w14:textId="77777777" w:rsidR="00A061AE" w:rsidRPr="00C6573C" w:rsidRDefault="008671AE" w:rsidP="00517F9F">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A061AE" w:rsidRPr="00431D51">
              <w:rPr>
                <w:sz w:val="20"/>
                <w:szCs w:val="20"/>
              </w:rPr>
              <w:t xml:space="preserve"> of RAS for Addressing Capacity Challenge</w:t>
            </w:r>
          </w:p>
        </w:tc>
      </w:tr>
      <w:tr w:rsidR="00A061AE" w:rsidRPr="00AF0892" w14:paraId="3945E06F" w14:textId="77777777" w:rsidTr="00517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E3A878A" w14:textId="77777777" w:rsidR="00A061AE" w:rsidRPr="005F2B54" w:rsidRDefault="00A061AE" w:rsidP="00517F9F">
            <w:pPr>
              <w:rPr>
                <w:b w:val="0"/>
                <w:sz w:val="20"/>
                <w:szCs w:val="20"/>
              </w:rPr>
            </w:pPr>
            <w:r w:rsidRPr="005F2B54">
              <w:rPr>
                <w:b w:val="0"/>
                <w:i/>
                <w:sz w:val="20"/>
                <w:szCs w:val="20"/>
              </w:rPr>
              <w:t>Inefficient policy instruments</w:t>
            </w:r>
            <w:r w:rsidRPr="005F2B54">
              <w:rPr>
                <w:b w:val="0"/>
                <w:sz w:val="20"/>
                <w:szCs w:val="20"/>
              </w:rPr>
              <w:t>—a coherent strategy is needed to support active and healthy aging</w:t>
            </w:r>
          </w:p>
        </w:tc>
        <w:tc>
          <w:tcPr>
            <w:tcW w:w="6120" w:type="dxa"/>
          </w:tcPr>
          <w:p w14:paraId="666E8735" w14:textId="77777777" w:rsidR="00A061AE" w:rsidRPr="00C6573C" w:rsidRDefault="00A75CFD">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8956AA">
              <w:rPr>
                <w:b/>
                <w:i/>
                <w:sz w:val="20"/>
                <w:szCs w:val="20"/>
              </w:rPr>
              <w:t>used</w:t>
            </w:r>
            <w:r w:rsidR="00A061AE" w:rsidRPr="00C6573C">
              <w:rPr>
                <w:sz w:val="20"/>
                <w:szCs w:val="20"/>
              </w:rPr>
              <w:t xml:space="preserve">: The strategic framework informed the national strategy adopted by the GoR in August 2015 to satisfy a thematic ex-ante conditionality to access European funds for the 2014-2020 programming period. However, </w:t>
            </w:r>
            <w:r w:rsidR="00A061AE" w:rsidRPr="00C6573C">
              <w:rPr>
                <w:sz w:val="20"/>
                <w:szCs w:val="20"/>
                <w:u w:val="single"/>
              </w:rPr>
              <w:t xml:space="preserve">substantial additions were </w:t>
            </w:r>
            <w:r w:rsidR="001200E6">
              <w:rPr>
                <w:sz w:val="20"/>
                <w:szCs w:val="20"/>
                <w:u w:val="single"/>
              </w:rPr>
              <w:t xml:space="preserve">required </w:t>
            </w:r>
            <w:r w:rsidR="001200E6" w:rsidRPr="00A84F29">
              <w:rPr>
                <w:sz w:val="20"/>
                <w:szCs w:val="20"/>
              </w:rPr>
              <w:t>in comments</w:t>
            </w:r>
            <w:r w:rsidR="00A061AE" w:rsidRPr="00A84F29">
              <w:rPr>
                <w:sz w:val="20"/>
                <w:szCs w:val="20"/>
              </w:rPr>
              <w:t xml:space="preserve"> by the EC</w:t>
            </w:r>
            <w:r w:rsidR="00A061AE" w:rsidRPr="001200E6">
              <w:rPr>
                <w:sz w:val="20"/>
                <w:szCs w:val="20"/>
              </w:rPr>
              <w:t>.</w:t>
            </w:r>
            <w:r w:rsidR="00A061AE" w:rsidRPr="00C6573C">
              <w:rPr>
                <w:sz w:val="20"/>
                <w:szCs w:val="20"/>
              </w:rPr>
              <w:t xml:space="preserve">  The approved strategy is consistent with related policies and EU standards and helps to clarify roles and responsibilities across organizations.  The strategy must be implemented before the effects can be assessed.      </w:t>
            </w:r>
          </w:p>
        </w:tc>
      </w:tr>
      <w:tr w:rsidR="00A061AE" w:rsidRPr="00AF0892" w14:paraId="60B8660D" w14:textId="77777777" w:rsidTr="00517F9F">
        <w:tc>
          <w:tcPr>
            <w:cnfStyle w:val="001000000000" w:firstRow="0" w:lastRow="0" w:firstColumn="1" w:lastColumn="0" w:oddVBand="0" w:evenVBand="0" w:oddHBand="0" w:evenHBand="0" w:firstRowFirstColumn="0" w:firstRowLastColumn="0" w:lastRowFirstColumn="0" w:lastRowLastColumn="0"/>
            <w:tcW w:w="3235" w:type="dxa"/>
          </w:tcPr>
          <w:p w14:paraId="48BFD68B" w14:textId="77777777" w:rsidR="00A061AE" w:rsidRPr="005F2B54" w:rsidRDefault="00A061AE" w:rsidP="00517F9F">
            <w:pPr>
              <w:rPr>
                <w:b w:val="0"/>
                <w:sz w:val="20"/>
                <w:szCs w:val="20"/>
              </w:rPr>
            </w:pPr>
            <w:r w:rsidRPr="005F2B54">
              <w:rPr>
                <w:b w:val="0"/>
                <w:i/>
                <w:sz w:val="20"/>
                <w:szCs w:val="20"/>
              </w:rPr>
              <w:t>Weak stakeholder ownership</w:t>
            </w:r>
            <w:r w:rsidRPr="005F2B54">
              <w:rPr>
                <w:b w:val="0"/>
                <w:sz w:val="20"/>
                <w:szCs w:val="20"/>
              </w:rPr>
              <w:t>—there is limited public awareness of the issues related to active aging and leaders have not demonstrated adequate commitment to the development objective</w:t>
            </w:r>
          </w:p>
        </w:tc>
        <w:tc>
          <w:tcPr>
            <w:tcW w:w="6120" w:type="dxa"/>
          </w:tcPr>
          <w:p w14:paraId="029672A2" w14:textId="77777777" w:rsidR="00A061AE" w:rsidRPr="00C6573C" w:rsidRDefault="000F6F6B" w:rsidP="00517F9F">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Change initiated</w:t>
            </w:r>
            <w:r w:rsidR="00A061AE" w:rsidRPr="00C6573C">
              <w:rPr>
                <w:b/>
                <w:i/>
                <w:sz w:val="20"/>
                <w:szCs w:val="20"/>
              </w:rPr>
              <w:t xml:space="preserve">:  </w:t>
            </w:r>
            <w:r w:rsidR="00A061AE" w:rsidRPr="00C6573C">
              <w:rPr>
                <w:sz w:val="20"/>
                <w:szCs w:val="20"/>
              </w:rPr>
              <w:t xml:space="preserve">Inter-ministerial working groups and public consultation workshops were designed to promote increased commitment and cooperation across agencies.  However, there is limited evidence so far of sustained changes.     </w:t>
            </w:r>
          </w:p>
        </w:tc>
      </w:tr>
      <w:tr w:rsidR="00A061AE" w:rsidRPr="00AF0892" w14:paraId="38B27E34" w14:textId="77777777" w:rsidTr="00517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D2FD938" w14:textId="77777777" w:rsidR="00A061AE" w:rsidRPr="005F2B54" w:rsidRDefault="00A061AE" w:rsidP="00517F9F">
            <w:pPr>
              <w:rPr>
                <w:b w:val="0"/>
                <w:sz w:val="20"/>
                <w:szCs w:val="20"/>
              </w:rPr>
            </w:pPr>
            <w:r w:rsidRPr="005F2B54">
              <w:rPr>
                <w:b w:val="0"/>
                <w:i/>
                <w:sz w:val="20"/>
                <w:szCs w:val="20"/>
              </w:rPr>
              <w:t>Limited organizational effectiveness</w:t>
            </w:r>
            <w:r w:rsidRPr="005F2B54">
              <w:rPr>
                <w:b w:val="0"/>
                <w:sz w:val="20"/>
                <w:szCs w:val="20"/>
              </w:rPr>
              <w:t xml:space="preserve">—one RAS objective is to increase the technical capacity of the GoR </w:t>
            </w:r>
          </w:p>
        </w:tc>
        <w:tc>
          <w:tcPr>
            <w:tcW w:w="6120" w:type="dxa"/>
          </w:tcPr>
          <w:p w14:paraId="4FACF151" w14:textId="77777777" w:rsidR="00A061AE" w:rsidRPr="00C6573C" w:rsidRDefault="000F6F6B" w:rsidP="00517F9F">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A061AE" w:rsidRPr="00C6573C">
              <w:rPr>
                <w:b/>
                <w:i/>
                <w:sz w:val="20"/>
                <w:szCs w:val="20"/>
              </w:rPr>
              <w:t xml:space="preserve">:  </w:t>
            </w:r>
            <w:r w:rsidR="00A061AE" w:rsidRPr="00C6573C">
              <w:rPr>
                <w:sz w:val="20"/>
                <w:szCs w:val="20"/>
              </w:rPr>
              <w:t xml:space="preserve">Steering group meetings and consultative workshops informed the set-up of 2 new units within MoLFSPE for active aging advocacy and long-term care, but there is not yet evidence available of increased technical capacity.  There is still only a small team dedicated to addressing issues related to active aging and the elderly.    </w:t>
            </w:r>
          </w:p>
        </w:tc>
      </w:tr>
    </w:tbl>
    <w:p w14:paraId="32A05933" w14:textId="77777777" w:rsidR="0017507E" w:rsidRDefault="00E953B6" w:rsidP="00A061AE">
      <w:pPr>
        <w:spacing w:after="0"/>
        <w:rPr>
          <w:i/>
          <w:sz w:val="20"/>
          <w:szCs w:val="20"/>
        </w:rPr>
      </w:pPr>
      <w:r w:rsidRPr="00203166">
        <w:rPr>
          <w:i/>
          <w:sz w:val="20"/>
          <w:szCs w:val="20"/>
        </w:rPr>
        <w:t>Note</w:t>
      </w:r>
      <w:r w:rsidRPr="00001018">
        <w:rPr>
          <w:sz w:val="20"/>
          <w:szCs w:val="20"/>
        </w:rPr>
        <w:t>: Ratings are based on a six-point scale:</w:t>
      </w:r>
      <w:r w:rsidR="0017507E">
        <w:rPr>
          <w:sz w:val="20"/>
          <w:szCs w:val="20"/>
        </w:rPr>
        <w:t xml:space="preserve"> </w:t>
      </w:r>
      <w:r w:rsidR="00C01D14">
        <w:rPr>
          <w:sz w:val="20"/>
          <w:szCs w:val="20"/>
        </w:rPr>
        <w:t>No outputs</w:t>
      </w:r>
      <w:r>
        <w:rPr>
          <w:sz w:val="20"/>
          <w:szCs w:val="20"/>
        </w:rPr>
        <w:t xml:space="preserve">, </w:t>
      </w:r>
      <w:r w:rsidR="00C82507">
        <w:rPr>
          <w:sz w:val="20"/>
          <w:szCs w:val="20"/>
        </w:rPr>
        <w:t>c</w:t>
      </w:r>
      <w:r w:rsidR="000F6F6B">
        <w:rPr>
          <w:sz w:val="20"/>
          <w:szCs w:val="20"/>
        </w:rPr>
        <w:t>hange initiated</w:t>
      </w:r>
      <w:r>
        <w:rPr>
          <w:sz w:val="20"/>
          <w:szCs w:val="20"/>
        </w:rPr>
        <w:t>,</w:t>
      </w:r>
      <w:r w:rsidR="00C82507">
        <w:rPr>
          <w:sz w:val="20"/>
          <w:szCs w:val="20"/>
        </w:rPr>
        <w:t xml:space="preserve"> k</w:t>
      </w:r>
      <w:r w:rsidR="002F4FB3">
        <w:rPr>
          <w:sz w:val="20"/>
          <w:szCs w:val="20"/>
        </w:rPr>
        <w:t>nowledge gained</w:t>
      </w:r>
      <w:r>
        <w:rPr>
          <w:sz w:val="20"/>
          <w:szCs w:val="20"/>
        </w:rPr>
        <w:t>,</w:t>
      </w:r>
      <w:r w:rsidR="00C82507">
        <w:rPr>
          <w:sz w:val="20"/>
          <w:szCs w:val="20"/>
        </w:rPr>
        <w:t xml:space="preserve"> k</w:t>
      </w:r>
      <w:r w:rsidR="00543DF6">
        <w:rPr>
          <w:sz w:val="20"/>
          <w:szCs w:val="20"/>
        </w:rPr>
        <w:t>nowledge used</w:t>
      </w:r>
      <w:r w:rsidR="00C82507">
        <w:rPr>
          <w:sz w:val="20"/>
          <w:szCs w:val="20"/>
        </w:rPr>
        <w:t>, c</w:t>
      </w:r>
      <w:r w:rsidR="003744E0">
        <w:rPr>
          <w:sz w:val="20"/>
          <w:szCs w:val="20"/>
        </w:rPr>
        <w:t>apacity change emerging</w:t>
      </w:r>
      <w:r>
        <w:rPr>
          <w:sz w:val="20"/>
          <w:szCs w:val="20"/>
        </w:rPr>
        <w:t>, and</w:t>
      </w:r>
      <w:r w:rsidR="00C82507">
        <w:rPr>
          <w:sz w:val="20"/>
          <w:szCs w:val="20"/>
        </w:rPr>
        <w:t xml:space="preserve"> c</w:t>
      </w:r>
      <w:r w:rsidR="003744E0">
        <w:rPr>
          <w:sz w:val="20"/>
          <w:szCs w:val="20"/>
        </w:rPr>
        <w:t>apacity change in effect</w:t>
      </w:r>
      <w:r>
        <w:rPr>
          <w:sz w:val="20"/>
          <w:szCs w:val="20"/>
        </w:rPr>
        <w:t xml:space="preserve"> as defined in Annex 4</w:t>
      </w:r>
      <w:r w:rsidR="005B4053">
        <w:rPr>
          <w:i/>
          <w:sz w:val="20"/>
          <w:szCs w:val="20"/>
        </w:rPr>
        <w:t>.</w:t>
      </w:r>
    </w:p>
    <w:p w14:paraId="4C8AB7DE" w14:textId="77777777" w:rsidR="0017507E" w:rsidRDefault="0017507E" w:rsidP="00A061AE">
      <w:pPr>
        <w:spacing w:after="0"/>
        <w:rPr>
          <w:i/>
          <w:sz w:val="20"/>
          <w:szCs w:val="20"/>
        </w:rPr>
      </w:pPr>
    </w:p>
    <w:p w14:paraId="00BC9E49" w14:textId="77777777" w:rsidR="00A061AE" w:rsidRDefault="00A061AE" w:rsidP="00A061AE">
      <w:pPr>
        <w:spacing w:after="0"/>
        <w:rPr>
          <w:rFonts w:eastAsia="Times New Roman"/>
          <w:color w:val="000000"/>
        </w:rPr>
      </w:pPr>
      <w:r w:rsidRPr="00CF23C2">
        <w:rPr>
          <w:rFonts w:eastAsia="Times New Roman"/>
          <w:color w:val="000000"/>
        </w:rPr>
        <w:t>On the demand side, there has been weak stakeholder ownership related to active aging</w:t>
      </w:r>
      <w:r>
        <w:rPr>
          <w:rFonts w:eastAsia="Times New Roman"/>
          <w:color w:val="000000"/>
        </w:rPr>
        <w:t>.  Responsi</w:t>
      </w:r>
      <w:r w:rsidRPr="00DC39EA">
        <w:rPr>
          <w:rFonts w:eastAsia="Times New Roman"/>
          <w:color w:val="000000"/>
        </w:rPr>
        <w:t xml:space="preserve">ble </w:t>
      </w:r>
      <w:r w:rsidRPr="00CF23C2">
        <w:rPr>
          <w:rFonts w:eastAsia="Times New Roman"/>
          <w:color w:val="000000"/>
        </w:rPr>
        <w:t>government</w:t>
      </w:r>
      <w:r w:rsidRPr="00DC39EA">
        <w:rPr>
          <w:rFonts w:eastAsia="Times New Roman"/>
          <w:color w:val="000000"/>
        </w:rPr>
        <w:t xml:space="preserve"> agencies</w:t>
      </w:r>
      <w:r>
        <w:rPr>
          <w:rFonts w:eastAsia="Times New Roman"/>
          <w:color w:val="000000"/>
        </w:rPr>
        <w:t xml:space="preserve"> have tended to view issues related to the elderly</w:t>
      </w:r>
      <w:r w:rsidRPr="00DC39EA">
        <w:rPr>
          <w:rFonts w:eastAsia="Times New Roman"/>
          <w:color w:val="000000"/>
        </w:rPr>
        <w:t xml:space="preserve"> in a simplistic manner, limited to only </w:t>
      </w:r>
      <w:r>
        <w:rPr>
          <w:rFonts w:eastAsia="Times New Roman"/>
          <w:color w:val="000000"/>
        </w:rPr>
        <w:t xml:space="preserve">a </w:t>
      </w:r>
      <w:r w:rsidRPr="00DC39EA">
        <w:rPr>
          <w:rFonts w:eastAsia="Times New Roman"/>
          <w:color w:val="000000"/>
        </w:rPr>
        <w:t>few aspects.</w:t>
      </w:r>
      <w:r w:rsidRPr="00CF23C2">
        <w:rPr>
          <w:rFonts w:eastAsia="Times New Roman"/>
          <w:color w:val="000000"/>
        </w:rPr>
        <w:t xml:space="preserve"> </w:t>
      </w:r>
      <w:r>
        <w:rPr>
          <w:rFonts w:eastAsia="Times New Roman"/>
          <w:color w:val="000000"/>
        </w:rPr>
        <w:t>Social</w:t>
      </w:r>
      <w:r w:rsidRPr="00DC39EA">
        <w:rPr>
          <w:rFonts w:eastAsia="Times New Roman"/>
          <w:color w:val="000000"/>
        </w:rPr>
        <w:t xml:space="preserve"> participation levels are very low in Romania, </w:t>
      </w:r>
      <w:r>
        <w:rPr>
          <w:rFonts w:eastAsia="Times New Roman"/>
          <w:color w:val="000000"/>
        </w:rPr>
        <w:t xml:space="preserve">with </w:t>
      </w:r>
      <w:r w:rsidRPr="00DC39EA">
        <w:rPr>
          <w:rFonts w:eastAsia="Times New Roman"/>
          <w:color w:val="000000"/>
        </w:rPr>
        <w:t xml:space="preserve">volunteering by the older population </w:t>
      </w:r>
      <w:r>
        <w:rPr>
          <w:rFonts w:eastAsia="Times New Roman"/>
          <w:color w:val="000000"/>
        </w:rPr>
        <w:t xml:space="preserve">being </w:t>
      </w:r>
      <w:r w:rsidRPr="00DC39EA">
        <w:rPr>
          <w:rFonts w:eastAsia="Times New Roman"/>
          <w:color w:val="000000"/>
        </w:rPr>
        <w:t xml:space="preserve">neither encouraged nor valued, and instances of elder abuse </w:t>
      </w:r>
      <w:r>
        <w:rPr>
          <w:rFonts w:eastAsia="Times New Roman"/>
          <w:color w:val="000000"/>
        </w:rPr>
        <w:t>being</w:t>
      </w:r>
      <w:r w:rsidRPr="00DC39EA">
        <w:rPr>
          <w:rFonts w:eastAsia="Times New Roman"/>
          <w:color w:val="000000"/>
        </w:rPr>
        <w:t xml:space="preserve"> too frequent. </w:t>
      </w:r>
      <w:r>
        <w:rPr>
          <w:rFonts w:eastAsia="Times New Roman"/>
          <w:color w:val="000000"/>
        </w:rPr>
        <w:t xml:space="preserve"> As a starting point, the RAS established inter-ministerial working groups and public consultation workshops for promoting increased commitment and cooperation across agencies for addressing these issues.  However, as noted by both the client and the Bank team, widespread changes in attitudes will not happen through a one-year project, and new initiatives and ongoing financial support will be needed to continue to keep raising awareness over time.  </w:t>
      </w:r>
    </w:p>
    <w:p w14:paraId="5F1119CE" w14:textId="77777777" w:rsidR="00A061AE" w:rsidRDefault="00A061AE" w:rsidP="00A061AE">
      <w:pPr>
        <w:spacing w:after="0"/>
        <w:rPr>
          <w:rFonts w:eastAsia="Times New Roman"/>
          <w:color w:val="000000"/>
        </w:rPr>
      </w:pPr>
    </w:p>
    <w:p w14:paraId="2E17D206" w14:textId="77777777" w:rsidR="00A061AE" w:rsidRPr="00FC7284" w:rsidRDefault="00A061AE" w:rsidP="00A061AE">
      <w:pPr>
        <w:spacing w:after="0"/>
        <w:rPr>
          <w:rFonts w:eastAsia="Times New Roman"/>
          <w:color w:val="000000"/>
        </w:rPr>
      </w:pPr>
      <w:r>
        <w:rPr>
          <w:rFonts w:eastAsia="Times New Roman"/>
          <w:color w:val="000000"/>
        </w:rPr>
        <w:t xml:space="preserve">While one objective of the RAS was to increase the technical capacity of the GoR, there is not yet evidence that the MoLFSPE has the capacity needed to implement the strategy. During the RAS, steering group meetings and consultative workshops informed the set-up of two new units within the ministry for active aging advocacy and long-term care. At the time of this evaluation, however, there was still only a small team within MoLFSPE dedicated to addressing issues related to active aging and the elderly.  </w:t>
      </w:r>
    </w:p>
    <w:p w14:paraId="62E0FB7B" w14:textId="77777777" w:rsidR="00153C73" w:rsidRDefault="00153C73" w:rsidP="00DD7674">
      <w:pPr>
        <w:spacing w:after="0"/>
        <w:rPr>
          <w:rFonts w:eastAsia="Times New Roman"/>
          <w:color w:val="000000"/>
        </w:rPr>
      </w:pPr>
    </w:p>
    <w:p w14:paraId="6C1C8C93" w14:textId="77777777" w:rsidR="00DD7674" w:rsidRDefault="00CC1E56" w:rsidP="00DD7674">
      <w:pPr>
        <w:spacing w:after="0"/>
        <w:rPr>
          <w:rFonts w:eastAsia="Times New Roman"/>
          <w:color w:val="000000"/>
        </w:rPr>
      </w:pPr>
      <w:r w:rsidRPr="00065DB5">
        <w:rPr>
          <w:rFonts w:eastAsia="Times New Roman"/>
          <w:color w:val="000000"/>
        </w:rPr>
        <w:t xml:space="preserve">For the RAS </w:t>
      </w:r>
      <w:r w:rsidR="00B74615">
        <w:rPr>
          <w:rFonts w:eastAsia="Times New Roman"/>
          <w:color w:val="000000"/>
        </w:rPr>
        <w:t xml:space="preserve">designed </w:t>
      </w:r>
      <w:r w:rsidRPr="00065DB5">
        <w:rPr>
          <w:rFonts w:eastAsia="Times New Roman"/>
          <w:color w:val="000000"/>
        </w:rPr>
        <w:t xml:space="preserve">to support the development of a </w:t>
      </w:r>
      <w:r w:rsidR="000C1A4C" w:rsidRPr="00065DB5">
        <w:rPr>
          <w:rFonts w:eastAsia="Times New Roman"/>
          <w:color w:val="000000"/>
        </w:rPr>
        <w:t xml:space="preserve">Strategy </w:t>
      </w:r>
      <w:r w:rsidR="000C1A4C">
        <w:rPr>
          <w:rFonts w:eastAsia="Times New Roman"/>
          <w:color w:val="000000"/>
        </w:rPr>
        <w:t>o</w:t>
      </w:r>
      <w:r w:rsidR="000C1A4C" w:rsidRPr="00065DB5">
        <w:rPr>
          <w:rFonts w:eastAsia="Times New Roman"/>
          <w:color w:val="000000"/>
        </w:rPr>
        <w:t xml:space="preserve">n Social Inclusion </w:t>
      </w:r>
      <w:r w:rsidR="000C1A4C">
        <w:rPr>
          <w:rFonts w:eastAsia="Times New Roman"/>
          <w:color w:val="000000"/>
        </w:rPr>
        <w:t>a</w:t>
      </w:r>
      <w:r w:rsidR="000C1A4C" w:rsidRPr="00065DB5">
        <w:rPr>
          <w:rFonts w:eastAsia="Times New Roman"/>
          <w:color w:val="000000"/>
        </w:rPr>
        <w:t>nd Poverty Reduction</w:t>
      </w:r>
      <w:r w:rsidRPr="00065DB5">
        <w:rPr>
          <w:rFonts w:eastAsia="Times New Roman"/>
          <w:color w:val="000000"/>
        </w:rPr>
        <w:t>, evidence collected from both the Bank team and the client indicated that capacity constraints identified at the start included inefficient policy instruments and a lack of organizational capacity.  First, a</w:t>
      </w:r>
      <w:r w:rsidR="00DD7674" w:rsidRPr="00DD7674">
        <w:rPr>
          <w:rFonts w:eastAsia="Times New Roman"/>
          <w:color w:val="000000"/>
        </w:rPr>
        <w:t xml:space="preserve"> coordinated approach </w:t>
      </w:r>
      <w:r w:rsidRPr="00065DB5">
        <w:rPr>
          <w:rFonts w:eastAsia="Times New Roman"/>
          <w:color w:val="000000"/>
        </w:rPr>
        <w:t>was</w:t>
      </w:r>
      <w:r w:rsidR="00DD7674" w:rsidRPr="00DD7674">
        <w:rPr>
          <w:rFonts w:eastAsia="Times New Roman"/>
          <w:color w:val="000000"/>
        </w:rPr>
        <w:t xml:space="preserve"> needed </w:t>
      </w:r>
      <w:r w:rsidRPr="00065DB5">
        <w:rPr>
          <w:rFonts w:eastAsia="Times New Roman"/>
          <w:color w:val="000000"/>
        </w:rPr>
        <w:t>in</w:t>
      </w:r>
      <w:r w:rsidR="00DD7674" w:rsidRPr="00DD7674">
        <w:rPr>
          <w:rFonts w:eastAsia="Times New Roman"/>
          <w:color w:val="000000"/>
        </w:rPr>
        <w:t xml:space="preserve"> the provision of policies, programs, and interventions that are targeted to poor and vulnerable people and poor and marginalized areas.</w:t>
      </w:r>
      <w:r w:rsidR="008F37AC" w:rsidRPr="00065DB5">
        <w:rPr>
          <w:rFonts w:eastAsia="Times New Roman"/>
          <w:color w:val="000000"/>
        </w:rPr>
        <w:t xml:space="preserve"> </w:t>
      </w:r>
      <w:r w:rsidR="00CB1CC3">
        <w:rPr>
          <w:rFonts w:eastAsia="Times New Roman"/>
          <w:color w:val="000000"/>
        </w:rPr>
        <w:t>A range</w:t>
      </w:r>
      <w:r w:rsidR="00DD7674" w:rsidRPr="00DD7674">
        <w:rPr>
          <w:rFonts w:eastAsia="Times New Roman"/>
          <w:color w:val="000000"/>
        </w:rPr>
        <w:t xml:space="preserve"> of sector policies, programs, and interventions</w:t>
      </w:r>
      <w:r w:rsidR="00CB1CC3">
        <w:rPr>
          <w:rFonts w:eastAsia="Times New Roman"/>
          <w:color w:val="000000"/>
        </w:rPr>
        <w:t xml:space="preserve"> were already</w:t>
      </w:r>
      <w:r w:rsidR="00DD7674" w:rsidRPr="00DD7674">
        <w:rPr>
          <w:rFonts w:eastAsia="Times New Roman"/>
          <w:color w:val="000000"/>
        </w:rPr>
        <w:t xml:space="preserve"> in </w:t>
      </w:r>
      <w:r w:rsidR="00DD7674" w:rsidRPr="00DD7674">
        <w:rPr>
          <w:rFonts w:eastAsia="Times New Roman"/>
          <w:color w:val="000000"/>
        </w:rPr>
        <w:lastRenderedPageBreak/>
        <w:t xml:space="preserve">existence in Romania aimed at reducing poverty and social exclusion, </w:t>
      </w:r>
      <w:r w:rsidR="008F37AC" w:rsidRPr="00065DB5">
        <w:rPr>
          <w:rFonts w:eastAsia="Times New Roman"/>
          <w:color w:val="000000"/>
        </w:rPr>
        <w:t>but the</w:t>
      </w:r>
      <w:r w:rsidR="00DD7674" w:rsidRPr="00DD7674">
        <w:rPr>
          <w:rFonts w:eastAsia="Times New Roman"/>
          <w:color w:val="000000"/>
        </w:rPr>
        <w:t xml:space="preserve"> key missing ingredient </w:t>
      </w:r>
      <w:r w:rsidR="008F37AC" w:rsidRPr="00065DB5">
        <w:rPr>
          <w:rFonts w:eastAsia="Times New Roman"/>
          <w:color w:val="000000"/>
        </w:rPr>
        <w:t>was</w:t>
      </w:r>
      <w:r w:rsidR="00DD7674" w:rsidRPr="00DD7674">
        <w:rPr>
          <w:rFonts w:eastAsia="Times New Roman"/>
          <w:color w:val="000000"/>
        </w:rPr>
        <w:t xml:space="preserve"> the coordination between these policies, programs, and interventions.</w:t>
      </w:r>
      <w:r w:rsidR="00423109">
        <w:rPr>
          <w:rFonts w:eastAsia="Times New Roman"/>
          <w:color w:val="000000"/>
        </w:rPr>
        <w:t xml:space="preserve">  </w:t>
      </w:r>
      <w:r w:rsidR="008F37AC" w:rsidRPr="00065DB5">
        <w:rPr>
          <w:rFonts w:eastAsia="Times New Roman"/>
          <w:color w:val="000000"/>
        </w:rPr>
        <w:t xml:space="preserve">Second, there was </w:t>
      </w:r>
      <w:r w:rsidR="00E453F0">
        <w:rPr>
          <w:rFonts w:eastAsia="Times New Roman"/>
          <w:color w:val="000000"/>
        </w:rPr>
        <w:t>wea</w:t>
      </w:r>
      <w:r w:rsidR="00423109">
        <w:rPr>
          <w:rFonts w:eastAsia="Times New Roman"/>
          <w:color w:val="000000"/>
        </w:rPr>
        <w:t>k administrative capacity, with s</w:t>
      </w:r>
      <w:r w:rsidR="008F37AC" w:rsidRPr="00065DB5">
        <w:rPr>
          <w:rFonts w:eastAsia="Times New Roman"/>
          <w:color w:val="000000"/>
        </w:rPr>
        <w:t>pecific shortcomings includ</w:t>
      </w:r>
      <w:r w:rsidR="00423109">
        <w:rPr>
          <w:rFonts w:eastAsia="Times New Roman"/>
          <w:color w:val="000000"/>
        </w:rPr>
        <w:t>ing</w:t>
      </w:r>
      <w:r w:rsidR="008F37AC" w:rsidRPr="00065DB5">
        <w:rPr>
          <w:rFonts w:eastAsia="Times New Roman"/>
          <w:color w:val="000000"/>
        </w:rPr>
        <w:t xml:space="preserve"> the lack of an </w:t>
      </w:r>
      <w:r w:rsidR="00DD7674" w:rsidRPr="00DD7674">
        <w:rPr>
          <w:rFonts w:eastAsia="Times New Roman"/>
          <w:color w:val="000000"/>
        </w:rPr>
        <w:t>integrated ICT system</w:t>
      </w:r>
      <w:r w:rsidR="008F37AC" w:rsidRPr="00065DB5">
        <w:rPr>
          <w:rFonts w:eastAsia="Times New Roman"/>
          <w:color w:val="000000"/>
        </w:rPr>
        <w:t>, the absence of e</w:t>
      </w:r>
      <w:r w:rsidR="00DD7674" w:rsidRPr="00DD7674">
        <w:rPr>
          <w:rFonts w:eastAsia="Times New Roman"/>
          <w:color w:val="000000"/>
        </w:rPr>
        <w:t>vidence based policy decisions</w:t>
      </w:r>
      <w:r w:rsidR="008F37AC" w:rsidRPr="00065DB5">
        <w:rPr>
          <w:rFonts w:eastAsia="Times New Roman"/>
          <w:color w:val="000000"/>
        </w:rPr>
        <w:t xml:space="preserve">, and the need for the </w:t>
      </w:r>
      <w:r w:rsidR="00E453F0" w:rsidRPr="00DD7674">
        <w:rPr>
          <w:rFonts w:eastAsia="Times New Roman"/>
          <w:color w:val="000000"/>
        </w:rPr>
        <w:t>modernization of</w:t>
      </w:r>
      <w:r w:rsidR="008F37AC" w:rsidRPr="00065DB5">
        <w:rPr>
          <w:rFonts w:eastAsia="Times New Roman"/>
          <w:color w:val="000000"/>
        </w:rPr>
        <w:t xml:space="preserve"> the payments system.  </w:t>
      </w:r>
    </w:p>
    <w:p w14:paraId="1E49DD03" w14:textId="77777777" w:rsidR="007C16D4" w:rsidRDefault="007C16D4" w:rsidP="00DD7674">
      <w:pPr>
        <w:spacing w:after="0"/>
        <w:rPr>
          <w:rFonts w:eastAsia="Times New Roman"/>
          <w:color w:val="000000"/>
        </w:rPr>
      </w:pPr>
    </w:p>
    <w:p w14:paraId="12B08E70" w14:textId="77777777" w:rsidR="00C80973" w:rsidRDefault="00423109" w:rsidP="00811BDA">
      <w:pPr>
        <w:spacing w:after="0"/>
        <w:rPr>
          <w:rFonts w:eastAsia="Times New Roman"/>
          <w:color w:val="000000"/>
        </w:rPr>
      </w:pPr>
      <w:r w:rsidRPr="00423109">
        <w:t xml:space="preserve">RAS deliverables included a </w:t>
      </w:r>
      <w:r w:rsidR="00DD7674" w:rsidRPr="00DD7674">
        <w:rPr>
          <w:rFonts w:eastAsia="Times New Roman"/>
          <w:color w:val="000000"/>
        </w:rPr>
        <w:t xml:space="preserve">draft </w:t>
      </w:r>
      <w:r w:rsidR="0060254F">
        <w:rPr>
          <w:rFonts w:eastAsia="Times New Roman"/>
          <w:color w:val="000000"/>
        </w:rPr>
        <w:t>s</w:t>
      </w:r>
      <w:r w:rsidR="00DD7674" w:rsidRPr="00DD7674">
        <w:rPr>
          <w:rFonts w:eastAsia="Times New Roman"/>
          <w:color w:val="000000"/>
        </w:rPr>
        <w:t>trategy for social inclusion and poverty reduction</w:t>
      </w:r>
      <w:r w:rsidRPr="00423109">
        <w:rPr>
          <w:rFonts w:eastAsia="Times New Roman"/>
          <w:color w:val="000000"/>
        </w:rPr>
        <w:t>, a b</w:t>
      </w:r>
      <w:r w:rsidR="00DD7674" w:rsidRPr="00DD7674">
        <w:rPr>
          <w:rFonts w:eastAsia="Times New Roman"/>
          <w:color w:val="000000"/>
        </w:rPr>
        <w:t xml:space="preserve">ackground document with </w:t>
      </w:r>
      <w:r w:rsidRPr="00423109">
        <w:rPr>
          <w:rFonts w:eastAsia="Times New Roman"/>
          <w:color w:val="000000"/>
        </w:rPr>
        <w:t xml:space="preserve">the diagnosis and </w:t>
      </w:r>
      <w:r w:rsidR="00DD7674" w:rsidRPr="00DD7674">
        <w:rPr>
          <w:rFonts w:eastAsia="Times New Roman"/>
          <w:color w:val="000000"/>
        </w:rPr>
        <w:t xml:space="preserve">analysis </w:t>
      </w:r>
      <w:r w:rsidRPr="00423109">
        <w:rPr>
          <w:rFonts w:eastAsia="Times New Roman"/>
          <w:color w:val="000000"/>
        </w:rPr>
        <w:t>underpinning</w:t>
      </w:r>
      <w:r w:rsidR="00DD7674" w:rsidRPr="00DD7674">
        <w:rPr>
          <w:rFonts w:eastAsia="Times New Roman"/>
          <w:color w:val="000000"/>
        </w:rPr>
        <w:t xml:space="preserve"> the strategy</w:t>
      </w:r>
      <w:r w:rsidRPr="00423109">
        <w:rPr>
          <w:rFonts w:eastAsia="Times New Roman"/>
          <w:color w:val="000000"/>
        </w:rPr>
        <w:t>, an</w:t>
      </w:r>
      <w:r w:rsidR="00DD7674" w:rsidRPr="00DD7674">
        <w:rPr>
          <w:rFonts w:eastAsia="Times New Roman"/>
          <w:color w:val="000000"/>
        </w:rPr>
        <w:t xml:space="preserve"> action plan</w:t>
      </w:r>
      <w:r w:rsidRPr="00423109">
        <w:rPr>
          <w:rFonts w:eastAsia="Times New Roman"/>
          <w:color w:val="000000"/>
        </w:rPr>
        <w:t xml:space="preserve">, and nine </w:t>
      </w:r>
      <w:r w:rsidR="00DD7674" w:rsidRPr="00DD7674">
        <w:rPr>
          <w:rFonts w:eastAsia="Times New Roman"/>
          <w:color w:val="000000"/>
        </w:rPr>
        <w:t xml:space="preserve">implementation plans for key policies (flagship initiatives) with high potential impact </w:t>
      </w:r>
      <w:r w:rsidRPr="00423109">
        <w:rPr>
          <w:rFonts w:eastAsia="Times New Roman"/>
          <w:color w:val="000000"/>
        </w:rPr>
        <w:t>for</w:t>
      </w:r>
      <w:r w:rsidR="00DD7674" w:rsidRPr="00DD7674">
        <w:rPr>
          <w:rFonts w:eastAsia="Times New Roman"/>
          <w:color w:val="000000"/>
        </w:rPr>
        <w:t xml:space="preserve"> reducing poverty and social exclusion.  After a series of consultations and revisions, the draft strategy and action plan </w:t>
      </w:r>
      <w:r w:rsidR="0060254F" w:rsidRPr="00DD7674">
        <w:rPr>
          <w:rFonts w:eastAsia="Times New Roman"/>
          <w:color w:val="000000"/>
        </w:rPr>
        <w:t>for 2015-2020</w:t>
      </w:r>
      <w:r w:rsidR="0060254F">
        <w:rPr>
          <w:rFonts w:eastAsia="Times New Roman"/>
          <w:color w:val="000000"/>
        </w:rPr>
        <w:t xml:space="preserve"> were</w:t>
      </w:r>
      <w:r w:rsidR="00DD7674" w:rsidRPr="00DD7674">
        <w:rPr>
          <w:rFonts w:eastAsia="Times New Roman"/>
          <w:color w:val="000000"/>
        </w:rPr>
        <w:t xml:space="preserve"> adopted by the Government of Romania </w:t>
      </w:r>
      <w:r w:rsidR="0060254F">
        <w:rPr>
          <w:rFonts w:eastAsia="Times New Roman"/>
          <w:color w:val="000000"/>
        </w:rPr>
        <w:t xml:space="preserve">in May 2015.  </w:t>
      </w:r>
      <w:r w:rsidR="00500848">
        <w:rPr>
          <w:rFonts w:eastAsia="Times New Roman"/>
          <w:color w:val="000000"/>
        </w:rPr>
        <w:t xml:space="preserve">As noted in Box </w:t>
      </w:r>
      <w:r w:rsidR="005E7277">
        <w:rPr>
          <w:rFonts w:eastAsia="Times New Roman"/>
          <w:color w:val="000000"/>
        </w:rPr>
        <w:t>4</w:t>
      </w:r>
      <w:r w:rsidR="00500848">
        <w:rPr>
          <w:rFonts w:eastAsia="Times New Roman"/>
          <w:color w:val="000000"/>
        </w:rPr>
        <w:t xml:space="preserve">, client stakeholders were generally pleased with the work of the RAS team, both for the quality of technical inputs and for the process of convening, coordinating, and integrating a diversity of perspectives.  </w:t>
      </w:r>
    </w:p>
    <w:p w14:paraId="1A552A11" w14:textId="77777777" w:rsidR="00D27888" w:rsidRDefault="00DB220F" w:rsidP="00B74615">
      <w:pPr>
        <w:spacing w:before="120"/>
        <w:rPr>
          <w:rFonts w:eastAsia="Times New Roman"/>
          <w:color w:val="000000"/>
        </w:rPr>
      </w:pPr>
      <w:r>
        <w:rPr>
          <w:noProof/>
        </w:rPr>
        <mc:AlternateContent>
          <mc:Choice Requires="wps">
            <w:drawing>
              <wp:anchor distT="0" distB="0" distL="114300" distR="114300" simplePos="0" relativeHeight="251696128" behindDoc="0" locked="0" layoutInCell="1" allowOverlap="1" wp14:anchorId="33020B7A" wp14:editId="707F1DC9">
                <wp:simplePos x="0" y="0"/>
                <wp:positionH relativeFrom="margin">
                  <wp:align>right</wp:align>
                </wp:positionH>
                <wp:positionV relativeFrom="paragraph">
                  <wp:posOffset>147016</wp:posOffset>
                </wp:positionV>
                <wp:extent cx="5909310" cy="1534795"/>
                <wp:effectExtent l="0" t="0" r="34290" b="654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5347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06F7303" w14:textId="77777777" w:rsidR="00CE250D" w:rsidRPr="003D4AF0" w:rsidRDefault="00CE250D" w:rsidP="00811BDA">
                            <w:pPr>
                              <w:spacing w:after="120"/>
                              <w:jc w:val="center"/>
                              <w:rPr>
                                <w:rFonts w:asciiTheme="minorHAnsi" w:hAnsiTheme="minorHAnsi"/>
                                <w:b/>
                                <w:sz w:val="22"/>
                                <w:szCs w:val="22"/>
                              </w:rPr>
                            </w:pPr>
                            <w:r w:rsidRPr="003D4AF0">
                              <w:rPr>
                                <w:rFonts w:asciiTheme="minorHAnsi" w:hAnsiTheme="minorHAnsi"/>
                                <w:b/>
                                <w:sz w:val="22"/>
                                <w:szCs w:val="22"/>
                              </w:rPr>
                              <w:t xml:space="preserve">Box </w:t>
                            </w:r>
                            <w:r>
                              <w:rPr>
                                <w:rFonts w:asciiTheme="minorHAnsi" w:hAnsiTheme="minorHAnsi"/>
                                <w:b/>
                                <w:sz w:val="22"/>
                                <w:szCs w:val="22"/>
                              </w:rPr>
                              <w:t>4</w:t>
                            </w:r>
                            <w:r w:rsidRPr="003D4AF0">
                              <w:rPr>
                                <w:rFonts w:asciiTheme="minorHAnsi" w:hAnsiTheme="minorHAnsi"/>
                                <w:b/>
                                <w:sz w:val="22"/>
                                <w:szCs w:val="22"/>
                              </w:rPr>
                              <w:t xml:space="preserve">.  </w:t>
                            </w:r>
                            <w:r>
                              <w:rPr>
                                <w:rFonts w:asciiTheme="minorHAnsi" w:hAnsiTheme="minorHAnsi"/>
                                <w:b/>
                                <w:sz w:val="22"/>
                                <w:szCs w:val="22"/>
                              </w:rPr>
                              <w:t>Stakeholder Views on the Bank’s Contribution to the Strategy for Social Inclusion and Poverty Reduction</w:t>
                            </w:r>
                          </w:p>
                          <w:p w14:paraId="3E9BFC07" w14:textId="77777777" w:rsidR="00CE250D" w:rsidRPr="003D4AF0" w:rsidRDefault="00CE250D" w:rsidP="00811BDA">
                            <w:pPr>
                              <w:rPr>
                                <w:rFonts w:asciiTheme="minorHAnsi" w:hAnsiTheme="minorHAnsi"/>
                                <w:sz w:val="22"/>
                                <w:szCs w:val="22"/>
                              </w:rPr>
                            </w:pPr>
                            <w:r w:rsidRPr="003D4AF0">
                              <w:rPr>
                                <w:rFonts w:asciiTheme="minorHAnsi" w:hAnsiTheme="minorHAnsi"/>
                                <w:sz w:val="22"/>
                                <w:szCs w:val="22"/>
                              </w:rPr>
                              <w:t xml:space="preserve">“The social inclusion </w:t>
                            </w:r>
                            <w:r>
                              <w:rPr>
                                <w:rFonts w:asciiTheme="minorHAnsi" w:hAnsiTheme="minorHAnsi"/>
                                <w:sz w:val="22"/>
                                <w:szCs w:val="22"/>
                              </w:rPr>
                              <w:t>draft</w:t>
                            </w:r>
                            <w:r w:rsidRPr="003D4AF0">
                              <w:rPr>
                                <w:rFonts w:asciiTheme="minorHAnsi" w:hAnsiTheme="minorHAnsi"/>
                                <w:sz w:val="22"/>
                                <w:szCs w:val="22"/>
                              </w:rPr>
                              <w:t xml:space="preserve"> was a huge and good document, highly appreciated by the European Commission…the [World Bank] team really worked with us on this process with a lot of ministries, 16 or 17, to synchronize meetings and bring in Romanian experts and in the end to make sure everything was in order without inconsistencies.”</w:t>
                            </w:r>
                          </w:p>
                          <w:p w14:paraId="01206C64" w14:textId="77777777" w:rsidR="00CE250D" w:rsidRDefault="00CE250D" w:rsidP="00811BDA">
                            <w:pPr>
                              <w:spacing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Pr>
                                <w:rFonts w:asciiTheme="minorHAnsi" w:hAnsiTheme="minorHAnsi"/>
                                <w:sz w:val="22"/>
                                <w:szCs w:val="22"/>
                              </w:rPr>
                              <w:t>Interview with MoLFSPE stakeholders</w:t>
                            </w:r>
                          </w:p>
                          <w:p w14:paraId="53EAF59E" w14:textId="77777777" w:rsidR="00CE250D" w:rsidRPr="00C240D1" w:rsidRDefault="00CE250D" w:rsidP="00811BDA">
                            <w:pPr>
                              <w:spacing w:after="120"/>
                              <w:rPr>
                                <w:sz w:val="22"/>
                                <w:szCs w:val="22"/>
                              </w:rPr>
                            </w:pPr>
                          </w:p>
                          <w:p w14:paraId="77DD9E90" w14:textId="77777777" w:rsidR="00CE250D" w:rsidRDefault="00CE250D" w:rsidP="00811BDA">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B010C" id="Text Box 7" o:spid="_x0000_s1042" type="#_x0000_t202" style="position:absolute;margin-left:414.1pt;margin-top:11.6pt;width:465.3pt;height:120.8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" fillcolor="white [3201]" strokecolor="#9cc2e5 [1940]" strokeweight="1pt">
                <v:fill color2="#bdd6ee [1300]" focus="100%" type="gradient"/>
                <v:shadow on="t" color="#1f4d78 [1604]" opacity=".5" offset="1pt"/>
                <v:textbox>
                  <w:txbxContent>
                    <w:p w:rsidR="00CE250D" w:rsidRPr="003D4AF0" w:rsidRDefault="00CE250D" w:rsidP="00811BDA">
                      <w:pPr>
                        <w:spacing w:after="120"/>
                        <w:jc w:val="center"/>
                        <w:rPr>
                          <w:rFonts w:asciiTheme="minorHAnsi" w:hAnsiTheme="minorHAnsi"/>
                          <w:b/>
                          <w:sz w:val="22"/>
                          <w:szCs w:val="22"/>
                        </w:rPr>
                      </w:pPr>
                      <w:r w:rsidRPr="003D4AF0">
                        <w:rPr>
                          <w:rFonts w:asciiTheme="minorHAnsi" w:hAnsiTheme="minorHAnsi"/>
                          <w:b/>
                          <w:sz w:val="22"/>
                          <w:szCs w:val="22"/>
                        </w:rPr>
                        <w:t xml:space="preserve">Box </w:t>
                      </w:r>
                      <w:r>
                        <w:rPr>
                          <w:rFonts w:asciiTheme="minorHAnsi" w:hAnsiTheme="minorHAnsi"/>
                          <w:b/>
                          <w:sz w:val="22"/>
                          <w:szCs w:val="22"/>
                        </w:rPr>
                        <w:t>4</w:t>
                      </w:r>
                      <w:r w:rsidRPr="003D4AF0">
                        <w:rPr>
                          <w:rFonts w:asciiTheme="minorHAnsi" w:hAnsiTheme="minorHAnsi"/>
                          <w:b/>
                          <w:sz w:val="22"/>
                          <w:szCs w:val="22"/>
                        </w:rPr>
                        <w:t xml:space="preserve">.  </w:t>
                      </w:r>
                      <w:r>
                        <w:rPr>
                          <w:rFonts w:asciiTheme="minorHAnsi" w:hAnsiTheme="minorHAnsi"/>
                          <w:b/>
                          <w:sz w:val="22"/>
                          <w:szCs w:val="22"/>
                        </w:rPr>
                        <w:t>Stakeholder Views on the Bank’s Contribution to the Strategy for Social Inclusion and Poverty Reduction</w:t>
                      </w:r>
                    </w:p>
                    <w:p w:rsidR="00CE250D" w:rsidRPr="003D4AF0" w:rsidRDefault="00CE250D" w:rsidP="00811BDA">
                      <w:pPr>
                        <w:rPr>
                          <w:rFonts w:asciiTheme="minorHAnsi" w:hAnsiTheme="minorHAnsi"/>
                          <w:sz w:val="22"/>
                          <w:szCs w:val="22"/>
                        </w:rPr>
                      </w:pPr>
                      <w:r w:rsidRPr="003D4AF0">
                        <w:rPr>
                          <w:rFonts w:asciiTheme="minorHAnsi" w:hAnsiTheme="minorHAnsi"/>
                          <w:sz w:val="22"/>
                          <w:szCs w:val="22"/>
                        </w:rPr>
                        <w:t xml:space="preserve">“The social inclusion </w:t>
                      </w:r>
                      <w:r>
                        <w:rPr>
                          <w:rFonts w:asciiTheme="minorHAnsi" w:hAnsiTheme="minorHAnsi"/>
                          <w:sz w:val="22"/>
                          <w:szCs w:val="22"/>
                        </w:rPr>
                        <w:t>draft</w:t>
                      </w:r>
                      <w:r w:rsidRPr="003D4AF0">
                        <w:rPr>
                          <w:rFonts w:asciiTheme="minorHAnsi" w:hAnsiTheme="minorHAnsi"/>
                          <w:sz w:val="22"/>
                          <w:szCs w:val="22"/>
                        </w:rPr>
                        <w:t xml:space="preserve"> was a huge and good document, highly appreciated by the European Commission…the [World Bank] team really worked with us on this process with a lot of ministries, 16 or 17, to synchronize meetings and bring in Romanian experts and in the end to make sure everything was in order without inconsistencies.”</w:t>
                      </w:r>
                    </w:p>
                    <w:p w:rsidR="00CE250D" w:rsidRDefault="00CE250D" w:rsidP="00811BDA">
                      <w:pPr>
                        <w:spacing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Pr>
                          <w:rFonts w:asciiTheme="minorHAnsi" w:hAnsiTheme="minorHAnsi"/>
                          <w:sz w:val="22"/>
                          <w:szCs w:val="22"/>
                        </w:rPr>
                        <w:t>Interview with MoLFSPE stakeholders</w:t>
                      </w:r>
                    </w:p>
                    <w:p w:rsidR="00CE250D" w:rsidRPr="00C240D1" w:rsidRDefault="00CE250D" w:rsidP="00811BDA">
                      <w:pPr>
                        <w:spacing w:after="120"/>
                        <w:rPr>
                          <w:sz w:val="22"/>
                          <w:szCs w:val="22"/>
                        </w:rPr>
                      </w:pPr>
                    </w:p>
                    <w:p w:rsidR="00CE250D" w:rsidRDefault="00CE250D" w:rsidP="00811BDA">
                      <w:pPr>
                        <w:spacing w:after="120"/>
                      </w:pPr>
                    </w:p>
                  </w:txbxContent>
                </v:textbox>
                <w10:wrap type="square" anchorx="margin"/>
              </v:shape>
            </w:pict>
          </mc:Fallback>
        </mc:AlternateContent>
      </w:r>
      <w:r w:rsidR="00811BDA">
        <w:rPr>
          <w:rFonts w:eastAsia="Times New Roman"/>
          <w:color w:val="000000"/>
        </w:rPr>
        <w:t>T</w:t>
      </w:r>
      <w:r w:rsidR="00C80973">
        <w:rPr>
          <w:rFonts w:eastAsia="Times New Roman"/>
          <w:color w:val="000000"/>
        </w:rPr>
        <w:t xml:space="preserve">he RAS </w:t>
      </w:r>
      <w:r w:rsidR="005B4053">
        <w:rPr>
          <w:rFonts w:eastAsia="Times New Roman"/>
          <w:color w:val="000000"/>
        </w:rPr>
        <w:t xml:space="preserve">contributed </w:t>
      </w:r>
      <w:r w:rsidR="00C80973">
        <w:rPr>
          <w:rFonts w:eastAsia="Times New Roman"/>
          <w:color w:val="000000"/>
        </w:rPr>
        <w:t>to more efficient “policy instruments,” referring to for</w:t>
      </w:r>
      <w:r w:rsidR="00672F40">
        <w:rPr>
          <w:rFonts w:eastAsia="Times New Roman"/>
          <w:color w:val="000000"/>
        </w:rPr>
        <w:t xml:space="preserve">mal mechanisms or incentives that </w:t>
      </w:r>
      <w:r w:rsidR="00C80973">
        <w:rPr>
          <w:rFonts w:eastAsia="Times New Roman"/>
          <w:color w:val="000000"/>
        </w:rPr>
        <w:t xml:space="preserve">guide stakeholder actions across multiple ministries for achieving the longer-term development objective. </w:t>
      </w:r>
      <w:r w:rsidR="00811BDA">
        <w:rPr>
          <w:rFonts w:eastAsia="Times New Roman"/>
          <w:color w:val="000000"/>
        </w:rPr>
        <w:t xml:space="preserve">As summarized in Table </w:t>
      </w:r>
      <w:r w:rsidR="004057C5">
        <w:rPr>
          <w:rFonts w:eastAsia="Times New Roman"/>
          <w:color w:val="000000"/>
        </w:rPr>
        <w:t>7</w:t>
      </w:r>
      <w:r w:rsidR="00811BDA">
        <w:rPr>
          <w:rFonts w:eastAsia="Times New Roman"/>
          <w:color w:val="000000"/>
        </w:rPr>
        <w:t>, t</w:t>
      </w:r>
      <w:r w:rsidR="00C80973">
        <w:rPr>
          <w:rFonts w:eastAsia="Times New Roman"/>
          <w:color w:val="000000"/>
        </w:rPr>
        <w:t xml:space="preserve">he new national strategy and action plan addressed </w:t>
      </w:r>
      <w:r w:rsidR="00DD7674" w:rsidRPr="00DD7674">
        <w:rPr>
          <w:rFonts w:eastAsia="Times New Roman"/>
          <w:color w:val="000000"/>
        </w:rPr>
        <w:t xml:space="preserve">ex-ante conditionalities for attracting EU funds, and their implementation </w:t>
      </w:r>
      <w:r w:rsidR="00D27888">
        <w:rPr>
          <w:rFonts w:eastAsia="Times New Roman"/>
          <w:color w:val="000000"/>
        </w:rPr>
        <w:t>will be</w:t>
      </w:r>
      <w:r w:rsidR="00DD7674" w:rsidRPr="00DD7674">
        <w:rPr>
          <w:rFonts w:eastAsia="Times New Roman"/>
          <w:color w:val="000000"/>
        </w:rPr>
        <w:t xml:space="preserve"> closely monitored by the EC.  These documents </w:t>
      </w:r>
      <w:r w:rsidR="00D27888">
        <w:rPr>
          <w:rFonts w:eastAsia="Times New Roman"/>
          <w:color w:val="000000"/>
        </w:rPr>
        <w:t>set</w:t>
      </w:r>
      <w:r w:rsidR="00DD7674" w:rsidRPr="00DD7674">
        <w:rPr>
          <w:rFonts w:eastAsia="Times New Roman"/>
          <w:color w:val="000000"/>
        </w:rPr>
        <w:t xml:space="preserve"> the strategic directions for the next </w:t>
      </w:r>
      <w:r w:rsidR="00C80973">
        <w:rPr>
          <w:rFonts w:eastAsia="Times New Roman"/>
          <w:color w:val="000000"/>
        </w:rPr>
        <w:t>six</w:t>
      </w:r>
      <w:r w:rsidR="00DD7674" w:rsidRPr="00DD7674">
        <w:rPr>
          <w:rFonts w:eastAsia="Times New Roman"/>
          <w:color w:val="000000"/>
        </w:rPr>
        <w:t xml:space="preserve"> years in reducing poverty and</w:t>
      </w:r>
      <w:r>
        <w:rPr>
          <w:rFonts w:eastAsia="Times New Roman"/>
          <w:color w:val="000000"/>
        </w:rPr>
        <w:t xml:space="preserve"> promoting</w:t>
      </w:r>
      <w:r w:rsidR="00DD7674" w:rsidRPr="00DD7674">
        <w:rPr>
          <w:rFonts w:eastAsia="Times New Roman"/>
          <w:color w:val="000000"/>
        </w:rPr>
        <w:t xml:space="preserve"> social inclusion.  </w:t>
      </w:r>
      <w:r w:rsidR="00D27888">
        <w:rPr>
          <w:rFonts w:eastAsia="Times New Roman"/>
          <w:color w:val="000000"/>
        </w:rPr>
        <w:t>In addition, f</w:t>
      </w:r>
      <w:r w:rsidR="00DD7674" w:rsidRPr="00DD7674">
        <w:rPr>
          <w:rFonts w:eastAsia="Times New Roman"/>
          <w:color w:val="000000"/>
        </w:rPr>
        <w:t>ive implementation plans offer both a detailed implementation plan and an operational manual for key anti-poverty policies (for activating poor beneficiaries which are out of the labor market; for the consolidation of means-tested programs into a flagship anti-poverty program; for the development of integrated social services; for addressing inequalities in disadvantaged schools; and for reforming the specialized child care system</w:t>
      </w:r>
      <w:r w:rsidR="00D27888">
        <w:rPr>
          <w:rFonts w:eastAsia="Times New Roman"/>
          <w:color w:val="000000"/>
        </w:rPr>
        <w:t>)</w:t>
      </w:r>
      <w:r w:rsidR="00DD7674" w:rsidRPr="00DD7674">
        <w:rPr>
          <w:rFonts w:eastAsia="Times New Roman"/>
          <w:color w:val="000000"/>
        </w:rPr>
        <w:t xml:space="preserve">.  </w:t>
      </w:r>
    </w:p>
    <w:p w14:paraId="503B9DAD" w14:textId="77777777" w:rsidR="00D27888" w:rsidRPr="00F04C9C" w:rsidRDefault="00D27888" w:rsidP="00D27888">
      <w:pPr>
        <w:jc w:val="center"/>
        <w:rPr>
          <w:b/>
        </w:rPr>
      </w:pPr>
      <w:r w:rsidRPr="00F04C9C">
        <w:rPr>
          <w:b/>
        </w:rPr>
        <w:t xml:space="preserve">Table </w:t>
      </w:r>
      <w:r w:rsidR="00752F96">
        <w:rPr>
          <w:b/>
        </w:rPr>
        <w:t>7</w:t>
      </w:r>
      <w:r w:rsidRPr="00F04C9C">
        <w:rPr>
          <w:b/>
        </w:rPr>
        <w:t>.  Results of the Social Inclusion and Poverty Reduction RAS</w:t>
      </w:r>
    </w:p>
    <w:tbl>
      <w:tblPr>
        <w:tblStyle w:val="GridTable4-Accent1"/>
        <w:tblW w:w="0" w:type="auto"/>
        <w:tblLook w:val="04A0" w:firstRow="1" w:lastRow="0" w:firstColumn="1" w:lastColumn="0" w:noHBand="0" w:noVBand="1"/>
      </w:tblPr>
      <w:tblGrid>
        <w:gridCol w:w="2425"/>
        <w:gridCol w:w="6840"/>
      </w:tblGrid>
      <w:tr w:rsidR="00D27888" w:rsidRPr="00AF0892" w14:paraId="66C367B2" w14:textId="77777777" w:rsidTr="00D278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A1CC4F9" w14:textId="77777777" w:rsidR="00D27888" w:rsidRPr="00C6573C" w:rsidRDefault="00D27888" w:rsidP="00E308F2">
            <w:pPr>
              <w:jc w:val="center"/>
              <w:rPr>
                <w:b w:val="0"/>
                <w:sz w:val="20"/>
                <w:szCs w:val="20"/>
              </w:rPr>
            </w:pPr>
            <w:r w:rsidRPr="00C6573C">
              <w:rPr>
                <w:sz w:val="20"/>
                <w:szCs w:val="20"/>
              </w:rPr>
              <w:t>Identified institutional capacity challenge</w:t>
            </w:r>
          </w:p>
        </w:tc>
        <w:tc>
          <w:tcPr>
            <w:tcW w:w="6840" w:type="dxa"/>
            <w:vAlign w:val="center"/>
          </w:tcPr>
          <w:p w14:paraId="5CBD571A" w14:textId="77777777" w:rsidR="00D27888" w:rsidRPr="00C6573C" w:rsidRDefault="008671AE" w:rsidP="00E308F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D27888" w:rsidRPr="00431D51">
              <w:rPr>
                <w:sz w:val="20"/>
                <w:szCs w:val="20"/>
              </w:rPr>
              <w:t xml:space="preserve"> of RAS for Addressing Capacity Challenge</w:t>
            </w:r>
          </w:p>
        </w:tc>
      </w:tr>
      <w:tr w:rsidR="00D27888" w:rsidRPr="00AF0892" w14:paraId="1B0E1B53" w14:textId="77777777" w:rsidTr="00E30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16DFD0A" w14:textId="77777777" w:rsidR="00D27888" w:rsidRPr="005F2B54" w:rsidRDefault="00D27888" w:rsidP="00E308F2">
            <w:pPr>
              <w:rPr>
                <w:b w:val="0"/>
                <w:sz w:val="20"/>
                <w:szCs w:val="20"/>
              </w:rPr>
            </w:pPr>
            <w:r w:rsidRPr="005F2B54">
              <w:rPr>
                <w:b w:val="0"/>
                <w:i/>
                <w:sz w:val="20"/>
                <w:szCs w:val="20"/>
              </w:rPr>
              <w:t>Inefficient policy instruments</w:t>
            </w:r>
            <w:r w:rsidRPr="005F2B54">
              <w:rPr>
                <w:b w:val="0"/>
                <w:sz w:val="20"/>
                <w:szCs w:val="20"/>
              </w:rPr>
              <w:t>—</w:t>
            </w:r>
            <w:r w:rsidR="00531232">
              <w:rPr>
                <w:b w:val="0"/>
                <w:sz w:val="20"/>
                <w:szCs w:val="20"/>
              </w:rPr>
              <w:t xml:space="preserve">a </w:t>
            </w:r>
            <w:r w:rsidRPr="005F2B54">
              <w:rPr>
                <w:rFonts w:eastAsia="Times New Roman"/>
                <w:b w:val="0"/>
                <w:color w:val="000000"/>
                <w:sz w:val="20"/>
                <w:szCs w:val="20"/>
              </w:rPr>
              <w:t>framework is needed to set the strategic directions for the next 6 years in reducing poverty and social inclusion</w:t>
            </w:r>
          </w:p>
        </w:tc>
        <w:tc>
          <w:tcPr>
            <w:tcW w:w="6840" w:type="dxa"/>
          </w:tcPr>
          <w:p w14:paraId="23915F9F" w14:textId="77777777" w:rsidR="00D27888" w:rsidRPr="00C6573C" w:rsidRDefault="002820C5" w:rsidP="00E308F2">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D27888" w:rsidRPr="00C6573C">
              <w:rPr>
                <w:sz w:val="20"/>
                <w:szCs w:val="20"/>
              </w:rPr>
              <w:t xml:space="preserve">: The draft strategy and action plan were the basis for the new national strategy adopted by the GoR in May 2015 to satisfy ex-ante conditionalities for accessing European funds for the 2014-2020 programming period.  The framework was informed by a comprehensive public consultation process and approved by the EC.  Evidence for how effectively this institutional change is contributing to longer-term development objectives will emerge as only after implementation begins.  </w:t>
            </w:r>
          </w:p>
        </w:tc>
      </w:tr>
      <w:tr w:rsidR="00D27888" w:rsidRPr="00AF0892" w14:paraId="11B18507" w14:textId="77777777" w:rsidTr="005F2B54">
        <w:trPr>
          <w:trHeight w:val="1673"/>
        </w:trPr>
        <w:tc>
          <w:tcPr>
            <w:cnfStyle w:val="001000000000" w:firstRow="0" w:lastRow="0" w:firstColumn="1" w:lastColumn="0" w:oddVBand="0" w:evenVBand="0" w:oddHBand="0" w:evenHBand="0" w:firstRowFirstColumn="0" w:firstRowLastColumn="0" w:lastRowFirstColumn="0" w:lastRowLastColumn="0"/>
            <w:tcW w:w="2425" w:type="dxa"/>
          </w:tcPr>
          <w:p w14:paraId="073AFA59" w14:textId="77777777" w:rsidR="00D27888" w:rsidRPr="005F2B54" w:rsidRDefault="00D27888" w:rsidP="00E308F2">
            <w:pPr>
              <w:rPr>
                <w:b w:val="0"/>
                <w:sz w:val="20"/>
                <w:szCs w:val="20"/>
              </w:rPr>
            </w:pPr>
            <w:r w:rsidRPr="005F2B54">
              <w:rPr>
                <w:b w:val="0"/>
                <w:i/>
                <w:sz w:val="20"/>
                <w:szCs w:val="20"/>
              </w:rPr>
              <w:lastRenderedPageBreak/>
              <w:t>Limited organizational effectiveness</w:t>
            </w:r>
            <w:r w:rsidRPr="005F2B54">
              <w:rPr>
                <w:b w:val="0"/>
                <w:sz w:val="20"/>
                <w:szCs w:val="20"/>
              </w:rPr>
              <w:t>—MoLFSPE has limited capacity to implement or monitor measures to reduce poverty and social exclusion</w:t>
            </w:r>
          </w:p>
        </w:tc>
        <w:tc>
          <w:tcPr>
            <w:tcW w:w="6840" w:type="dxa"/>
          </w:tcPr>
          <w:p w14:paraId="7CA2EED6" w14:textId="77777777" w:rsidR="00D27888" w:rsidRPr="00C6573C" w:rsidRDefault="000F6F6B" w:rsidP="00E308F2">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Change initiated</w:t>
            </w:r>
            <w:r w:rsidR="00D27888" w:rsidRPr="00C6573C">
              <w:rPr>
                <w:b/>
                <w:i/>
                <w:sz w:val="20"/>
                <w:szCs w:val="20"/>
              </w:rPr>
              <w:t xml:space="preserve">:  </w:t>
            </w:r>
            <w:r w:rsidR="00D27888" w:rsidRPr="00C6573C">
              <w:rPr>
                <w:sz w:val="20"/>
                <w:szCs w:val="20"/>
              </w:rPr>
              <w:t>Diagnostic documents detailed risks of weak administrative capacity and of the four implementation plans include roadmaps for building capacity related to policy formulation, M&amp;E, MIS use and development, modernization of the payment system, and targeting systems.  No action has yet been taken by the MoLFSPE to implement changes.  The client reported that the diagnosis was “extremely useful” for understanding the current context and challenges.</w:t>
            </w:r>
          </w:p>
        </w:tc>
      </w:tr>
    </w:tbl>
    <w:p w14:paraId="624905A1"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DB0D31">
        <w:rPr>
          <w:sz w:val="20"/>
          <w:szCs w:val="20"/>
        </w:rPr>
        <w:t>c</w:t>
      </w:r>
      <w:r w:rsidR="000F6F6B">
        <w:rPr>
          <w:sz w:val="20"/>
          <w:szCs w:val="20"/>
        </w:rPr>
        <w:t>hange initiated</w:t>
      </w:r>
      <w:r>
        <w:rPr>
          <w:sz w:val="20"/>
          <w:szCs w:val="20"/>
        </w:rPr>
        <w:t>,</w:t>
      </w:r>
      <w:r w:rsidR="00A45221">
        <w:rPr>
          <w:sz w:val="20"/>
          <w:szCs w:val="20"/>
        </w:rPr>
        <w:t xml:space="preserve"> k</w:t>
      </w:r>
      <w:r w:rsidR="002F4FB3">
        <w:rPr>
          <w:sz w:val="20"/>
          <w:szCs w:val="20"/>
        </w:rPr>
        <w:t>nowledge gained</w:t>
      </w:r>
      <w:r>
        <w:rPr>
          <w:sz w:val="20"/>
          <w:szCs w:val="20"/>
        </w:rPr>
        <w:t>,</w:t>
      </w:r>
      <w:r w:rsidR="00DB0D31">
        <w:rPr>
          <w:sz w:val="20"/>
          <w:szCs w:val="20"/>
        </w:rPr>
        <w:t xml:space="preserve"> k</w:t>
      </w:r>
      <w:r w:rsidR="00543DF6">
        <w:rPr>
          <w:sz w:val="20"/>
          <w:szCs w:val="20"/>
        </w:rPr>
        <w:t>nowledge used</w:t>
      </w:r>
      <w:r>
        <w:rPr>
          <w:sz w:val="20"/>
          <w:szCs w:val="20"/>
        </w:rPr>
        <w:t>,</w:t>
      </w:r>
      <w:r w:rsidR="00DB0D31">
        <w:rPr>
          <w:sz w:val="20"/>
          <w:szCs w:val="20"/>
        </w:rPr>
        <w:t xml:space="preserve"> c</w:t>
      </w:r>
      <w:r w:rsidR="003744E0">
        <w:rPr>
          <w:sz w:val="20"/>
          <w:szCs w:val="20"/>
        </w:rPr>
        <w:t>apacity change emerging</w:t>
      </w:r>
      <w:r>
        <w:rPr>
          <w:sz w:val="20"/>
          <w:szCs w:val="20"/>
        </w:rPr>
        <w:t>, and</w:t>
      </w:r>
      <w:r w:rsidR="00DB0D31">
        <w:rPr>
          <w:sz w:val="20"/>
          <w:szCs w:val="20"/>
        </w:rPr>
        <w:t xml:space="preserve"> c</w:t>
      </w:r>
      <w:r w:rsidR="003744E0">
        <w:rPr>
          <w:sz w:val="20"/>
          <w:szCs w:val="20"/>
        </w:rPr>
        <w:t>apacity change in effect</w:t>
      </w:r>
      <w:r>
        <w:rPr>
          <w:sz w:val="20"/>
          <w:szCs w:val="20"/>
        </w:rPr>
        <w:t xml:space="preserve"> as defined in Annex 4.</w:t>
      </w:r>
    </w:p>
    <w:p w14:paraId="2669D226" w14:textId="77777777" w:rsidR="00B74615" w:rsidRDefault="00D27888" w:rsidP="00DD7674">
      <w:pPr>
        <w:spacing w:after="0"/>
        <w:rPr>
          <w:rFonts w:eastAsia="Times New Roman"/>
          <w:color w:val="000000"/>
        </w:rPr>
      </w:pPr>
      <w:r w:rsidRPr="00D27888">
        <w:rPr>
          <w:rFonts w:eastAsia="Times New Roman"/>
          <w:color w:val="000000"/>
        </w:rPr>
        <w:t>Almost all of the diagnostic</w:t>
      </w:r>
      <w:r w:rsidR="00DD7674" w:rsidRPr="00DD7674">
        <w:rPr>
          <w:rFonts w:eastAsia="Times New Roman"/>
          <w:color w:val="000000"/>
        </w:rPr>
        <w:t xml:space="preserve"> documents emphasized weak administrative capacity as a key risk for the implementation of the measures adopted by the Government</w:t>
      </w:r>
      <w:r w:rsidRPr="00D27888">
        <w:rPr>
          <w:rFonts w:eastAsia="Times New Roman"/>
          <w:color w:val="000000"/>
        </w:rPr>
        <w:t>, and the</w:t>
      </w:r>
      <w:r w:rsidR="00165B14">
        <w:rPr>
          <w:rFonts w:eastAsia="Times New Roman"/>
          <w:color w:val="000000"/>
        </w:rPr>
        <w:t>re was no evidence available at the time of this evaluation that the RAS had contrib</w:t>
      </w:r>
      <w:r w:rsidR="00301328">
        <w:rPr>
          <w:rFonts w:eastAsia="Times New Roman"/>
          <w:color w:val="000000"/>
        </w:rPr>
        <w:t>uted to building this capacity.</w:t>
      </w:r>
      <w:r w:rsidR="00165B14">
        <w:rPr>
          <w:rFonts w:eastAsia="Times New Roman"/>
          <w:color w:val="000000"/>
        </w:rPr>
        <w:t xml:space="preserve"> </w:t>
      </w:r>
      <w:r w:rsidRPr="00D27888">
        <w:rPr>
          <w:rFonts w:eastAsia="Times New Roman"/>
          <w:color w:val="000000"/>
        </w:rPr>
        <w:t xml:space="preserve"> </w:t>
      </w:r>
      <w:r w:rsidR="00DD7674" w:rsidRPr="00DD7674">
        <w:rPr>
          <w:rFonts w:eastAsia="Times New Roman"/>
          <w:color w:val="000000"/>
        </w:rPr>
        <w:t>Four implementation plan</w:t>
      </w:r>
      <w:r w:rsidR="00DB220F">
        <w:rPr>
          <w:rFonts w:eastAsia="Times New Roman"/>
          <w:color w:val="000000"/>
        </w:rPr>
        <w:t>s</w:t>
      </w:r>
      <w:r w:rsidR="00DD7674" w:rsidRPr="00DD7674">
        <w:rPr>
          <w:rFonts w:eastAsia="Times New Roman"/>
          <w:color w:val="000000"/>
        </w:rPr>
        <w:t xml:space="preserve"> offer</w:t>
      </w:r>
      <w:r w:rsidRPr="00D27888">
        <w:rPr>
          <w:rFonts w:eastAsia="Times New Roman"/>
          <w:color w:val="000000"/>
        </w:rPr>
        <w:t>ed</w:t>
      </w:r>
      <w:r w:rsidR="00DD7674" w:rsidRPr="00DD7674">
        <w:rPr>
          <w:rFonts w:eastAsia="Times New Roman"/>
          <w:color w:val="000000"/>
        </w:rPr>
        <w:t xml:space="preserve"> a roadmap to gradually improve the administrative capacity in areas where there are important deficits: policy formulation, monitoring and evaluation, </w:t>
      </w:r>
      <w:r w:rsidRPr="00D27888">
        <w:rPr>
          <w:rFonts w:eastAsia="Times New Roman"/>
          <w:color w:val="000000"/>
        </w:rPr>
        <w:t>Management Information System (MIS)</w:t>
      </w:r>
      <w:r w:rsidR="00DD7674" w:rsidRPr="00DD7674">
        <w:rPr>
          <w:rFonts w:eastAsia="Times New Roman"/>
          <w:color w:val="000000"/>
        </w:rPr>
        <w:t xml:space="preserve"> use and development, modernization of the payment system, and targeting systems.  Implementing these plans </w:t>
      </w:r>
      <w:r w:rsidRPr="00D27888">
        <w:rPr>
          <w:rFonts w:eastAsia="Times New Roman"/>
          <w:color w:val="000000"/>
        </w:rPr>
        <w:t>will be</w:t>
      </w:r>
      <w:r w:rsidR="00DD7674" w:rsidRPr="00DD7674">
        <w:rPr>
          <w:rFonts w:eastAsia="Times New Roman"/>
          <w:color w:val="000000"/>
        </w:rPr>
        <w:t xml:space="preserve"> a key mitigation measure to address this risk.  The Government has now clear roadmaps on how to use their own resources, as well as EU funds, to improve the quality of the staff and other policy and implementation systems.  </w:t>
      </w:r>
      <w:r w:rsidRPr="00D27888">
        <w:rPr>
          <w:rFonts w:eastAsia="Times New Roman"/>
          <w:color w:val="000000"/>
        </w:rPr>
        <w:t>It is too early to assess w</w:t>
      </w:r>
      <w:r w:rsidR="00DD7674" w:rsidRPr="00DD7674">
        <w:rPr>
          <w:rFonts w:eastAsia="Times New Roman"/>
          <w:color w:val="000000"/>
        </w:rPr>
        <w:t>hether these resources will be used effic</w:t>
      </w:r>
      <w:r w:rsidRPr="00D27888">
        <w:rPr>
          <w:rFonts w:eastAsia="Times New Roman"/>
          <w:color w:val="000000"/>
        </w:rPr>
        <w:t xml:space="preserve">iently.  </w:t>
      </w:r>
    </w:p>
    <w:p w14:paraId="44AFBB6B" w14:textId="77777777" w:rsidR="00B74615" w:rsidRDefault="00B74615">
      <w:pPr>
        <w:rPr>
          <w:rFonts w:eastAsia="Times New Roman"/>
          <w:color w:val="000000"/>
        </w:rPr>
      </w:pPr>
      <w:r>
        <w:rPr>
          <w:rFonts w:eastAsia="Times New Roman"/>
          <w:color w:val="000000"/>
        </w:rPr>
        <w:br w:type="page"/>
      </w:r>
    </w:p>
    <w:p w14:paraId="24B5D9E1" w14:textId="77777777" w:rsidR="00421C1C" w:rsidRDefault="00F1199D" w:rsidP="00A361FD">
      <w:pPr>
        <w:pStyle w:val="Heading2"/>
        <w:numPr>
          <w:ilvl w:val="0"/>
          <w:numId w:val="3"/>
        </w:numPr>
        <w:jc w:val="left"/>
      </w:pPr>
      <w:bookmarkStart w:id="76" w:name="_Toc462835510"/>
      <w:r>
        <w:lastRenderedPageBreak/>
        <w:t xml:space="preserve">Results </w:t>
      </w:r>
      <w:r w:rsidR="00EE6A0A">
        <w:t xml:space="preserve">for </w:t>
      </w:r>
      <w:r>
        <w:t>the Regional Operational Program</w:t>
      </w:r>
      <w:bookmarkEnd w:id="76"/>
    </w:p>
    <w:p w14:paraId="6F7456B1" w14:textId="77777777" w:rsidR="00F1199D" w:rsidRDefault="00667F05" w:rsidP="00667F05">
      <w:pPr>
        <w:pStyle w:val="Heading3"/>
      </w:pPr>
      <w:bookmarkStart w:id="77" w:name="_Toc462835511"/>
      <w:r>
        <w:t>Overview</w:t>
      </w:r>
      <w:bookmarkEnd w:id="77"/>
    </w:p>
    <w:p w14:paraId="5D2EA8DA" w14:textId="77777777" w:rsidR="00667F05" w:rsidRDefault="00C54FAD" w:rsidP="00667F05">
      <w:r>
        <w:t>The Regional Operational Program (</w:t>
      </w:r>
      <w:r w:rsidR="001F7A85">
        <w:t>POR</w:t>
      </w:r>
      <w:r>
        <w:t>) is financed through the European Regional Development F</w:t>
      </w:r>
      <w:r w:rsidR="001F2687">
        <w:t>und</w:t>
      </w:r>
      <w:r>
        <w:t xml:space="preserve"> (ERDF) to support Romania’s sustainable and inclusive development. The overall program objective for the 2007-2013 period focused on “supporting the economic, social, terr</w:t>
      </w:r>
      <w:r w:rsidR="0000608A">
        <w:t>itorially balanced, and sustainable development of Romanian regions, according to their specific needs and resources, focusing on urban growth poles, improving the business environment, and basic infrastructure.”</w:t>
      </w:r>
      <w:r w:rsidR="0000608A">
        <w:rPr>
          <w:rStyle w:val="FootnoteReference"/>
        </w:rPr>
        <w:footnoteReference w:id="9"/>
      </w:r>
      <w:r w:rsidR="00F91D4F">
        <w:t xml:space="preserve">  As listed in Table </w:t>
      </w:r>
      <w:r w:rsidR="004057C5">
        <w:t>8</w:t>
      </w:r>
      <w:r w:rsidR="00F91D4F">
        <w:t>, four of the RAS agreements included in this evaluation were</w:t>
      </w:r>
      <w:r w:rsidR="00051341">
        <w:t xml:space="preserve"> paid by using funds accessed by the clients through</w:t>
      </w:r>
      <w:r w:rsidR="00F91D4F">
        <w:t xml:space="preserve"> the Managing Authority for the </w:t>
      </w:r>
      <w:r w:rsidR="001F7A85">
        <w:t>POR</w:t>
      </w:r>
      <w:r w:rsidR="00F91D4F">
        <w:t xml:space="preserve">, in the Ministry for Regional Development and Public Administration (MRDPA).  </w:t>
      </w:r>
      <w:r w:rsidR="004013EA">
        <w:t xml:space="preserve"> </w:t>
      </w:r>
    </w:p>
    <w:p w14:paraId="6210AA68" w14:textId="77777777" w:rsidR="005D5D26" w:rsidRPr="00F91D4F" w:rsidRDefault="00F91D4F" w:rsidP="00F91D4F">
      <w:pPr>
        <w:spacing w:after="120"/>
        <w:jc w:val="center"/>
        <w:rPr>
          <w:b/>
        </w:rPr>
      </w:pPr>
      <w:r w:rsidRPr="00F91D4F">
        <w:rPr>
          <w:b/>
        </w:rPr>
        <w:t xml:space="preserve">Table </w:t>
      </w:r>
      <w:r w:rsidR="00752F96">
        <w:rPr>
          <w:b/>
        </w:rPr>
        <w:t>8</w:t>
      </w:r>
      <w:r w:rsidRPr="00F91D4F">
        <w:rPr>
          <w:b/>
        </w:rPr>
        <w:t>.  ROP RAS Agreements Completed by the World Bank, 2012-2015</w:t>
      </w:r>
    </w:p>
    <w:tbl>
      <w:tblPr>
        <w:tblStyle w:val="GridTable4-Accent1"/>
        <w:tblW w:w="0" w:type="auto"/>
        <w:tblLook w:val="04A0" w:firstRow="1" w:lastRow="0" w:firstColumn="1" w:lastColumn="0" w:noHBand="0" w:noVBand="1"/>
      </w:tblPr>
      <w:tblGrid>
        <w:gridCol w:w="1597"/>
        <w:gridCol w:w="2269"/>
        <w:gridCol w:w="1097"/>
        <w:gridCol w:w="1114"/>
        <w:gridCol w:w="1215"/>
        <w:gridCol w:w="1087"/>
        <w:gridCol w:w="971"/>
      </w:tblGrid>
      <w:tr w:rsidR="0034622C" w:rsidRPr="00712487" w14:paraId="2A3D44D7" w14:textId="77777777" w:rsidTr="008830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66313F" w14:textId="77777777" w:rsidR="005D5D26" w:rsidRPr="00C6573C" w:rsidRDefault="005D5D26" w:rsidP="00712487">
            <w:pPr>
              <w:jc w:val="center"/>
              <w:rPr>
                <w:rFonts w:eastAsia="Times New Roman"/>
                <w:color w:val="000000"/>
                <w:sz w:val="20"/>
                <w:szCs w:val="20"/>
              </w:rPr>
            </w:pPr>
            <w:r w:rsidRPr="00C6573C">
              <w:rPr>
                <w:rFonts w:eastAsia="Times New Roman"/>
                <w:color w:val="000000"/>
                <w:sz w:val="20"/>
                <w:szCs w:val="20"/>
              </w:rPr>
              <w:t>P</w:t>
            </w:r>
            <w:r w:rsidR="00712487" w:rsidRPr="00C6573C">
              <w:rPr>
                <w:rFonts w:eastAsia="Times New Roman"/>
                <w:color w:val="000000"/>
                <w:sz w:val="20"/>
                <w:szCs w:val="20"/>
              </w:rPr>
              <w:t>roject</w:t>
            </w:r>
            <w:r w:rsidRPr="00C6573C">
              <w:rPr>
                <w:rFonts w:eastAsia="Times New Roman"/>
                <w:color w:val="000000"/>
                <w:sz w:val="20"/>
                <w:szCs w:val="20"/>
              </w:rPr>
              <w:t xml:space="preserve"> </w:t>
            </w:r>
            <w:r w:rsidR="00712487" w:rsidRPr="00C6573C">
              <w:rPr>
                <w:rFonts w:eastAsia="Times New Roman"/>
                <w:color w:val="000000"/>
                <w:sz w:val="20"/>
                <w:szCs w:val="20"/>
              </w:rPr>
              <w:t>N</w:t>
            </w:r>
            <w:r w:rsidRPr="00C6573C">
              <w:rPr>
                <w:rFonts w:eastAsia="Times New Roman"/>
                <w:color w:val="000000"/>
                <w:sz w:val="20"/>
                <w:szCs w:val="20"/>
              </w:rPr>
              <w:t>umber</w:t>
            </w:r>
          </w:p>
        </w:tc>
        <w:tc>
          <w:tcPr>
            <w:tcW w:w="2270" w:type="dxa"/>
            <w:noWrap/>
            <w:vAlign w:val="center"/>
            <w:hideMark/>
          </w:tcPr>
          <w:p w14:paraId="4F7C1314" w14:textId="77777777" w:rsidR="005D5D26" w:rsidRPr="00C6573C" w:rsidRDefault="00545BD8"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 xml:space="preserve">RAS </w:t>
            </w:r>
            <w:r w:rsidR="005D5D26" w:rsidRPr="00C6573C">
              <w:rPr>
                <w:rFonts w:eastAsia="Times New Roman"/>
                <w:color w:val="000000"/>
                <w:sz w:val="20"/>
                <w:szCs w:val="20"/>
              </w:rPr>
              <w:t>Title</w:t>
            </w:r>
          </w:p>
        </w:tc>
        <w:tc>
          <w:tcPr>
            <w:tcW w:w="1097" w:type="dxa"/>
            <w:noWrap/>
            <w:vAlign w:val="center"/>
            <w:hideMark/>
          </w:tcPr>
          <w:p w14:paraId="65F4D442" w14:textId="77777777" w:rsidR="005D5D26" w:rsidRPr="00C6573C" w:rsidRDefault="005D5D26"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Client</w:t>
            </w:r>
          </w:p>
        </w:tc>
        <w:tc>
          <w:tcPr>
            <w:tcW w:w="1114" w:type="dxa"/>
            <w:noWrap/>
            <w:vAlign w:val="center"/>
            <w:hideMark/>
          </w:tcPr>
          <w:p w14:paraId="7C7FDAB0" w14:textId="77777777" w:rsidR="005D5D26" w:rsidRPr="00C6573C" w:rsidRDefault="005D5D26"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Date Signed</w:t>
            </w:r>
          </w:p>
        </w:tc>
        <w:tc>
          <w:tcPr>
            <w:tcW w:w="1215" w:type="dxa"/>
            <w:noWrap/>
            <w:vAlign w:val="center"/>
            <w:hideMark/>
          </w:tcPr>
          <w:p w14:paraId="4FF595A9" w14:textId="77777777" w:rsidR="005D5D26" w:rsidRPr="00C6573C" w:rsidRDefault="005D5D26"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Completion Date</w:t>
            </w:r>
          </w:p>
        </w:tc>
        <w:tc>
          <w:tcPr>
            <w:tcW w:w="1087" w:type="dxa"/>
            <w:noWrap/>
            <w:vAlign w:val="center"/>
            <w:hideMark/>
          </w:tcPr>
          <w:p w14:paraId="1B7B5AD3" w14:textId="77777777" w:rsidR="005D5D26" w:rsidRPr="00C6573C" w:rsidRDefault="005D5D26"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Duration</w:t>
            </w:r>
            <w:r w:rsidR="00712487" w:rsidRPr="00C6573C">
              <w:rPr>
                <w:rFonts w:eastAsia="Times New Roman"/>
                <w:color w:val="000000"/>
                <w:sz w:val="20"/>
                <w:szCs w:val="20"/>
              </w:rPr>
              <w:t xml:space="preserve"> (months)</w:t>
            </w:r>
          </w:p>
        </w:tc>
        <w:tc>
          <w:tcPr>
            <w:tcW w:w="971" w:type="dxa"/>
            <w:noWrap/>
            <w:vAlign w:val="center"/>
            <w:hideMark/>
          </w:tcPr>
          <w:p w14:paraId="66580FBD" w14:textId="77777777" w:rsidR="00712487" w:rsidRPr="00C6573C" w:rsidRDefault="005D5D26"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Value</w:t>
            </w:r>
          </w:p>
          <w:p w14:paraId="5B60C39D" w14:textId="77777777" w:rsidR="005D5D26" w:rsidRPr="00C6573C" w:rsidRDefault="005D5D26" w:rsidP="0071248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 xml:space="preserve"> (US$</w:t>
            </w:r>
            <w:r w:rsidR="00712487" w:rsidRPr="00C6573C">
              <w:rPr>
                <w:rFonts w:eastAsia="Times New Roman"/>
                <w:color w:val="000000"/>
                <w:sz w:val="20"/>
                <w:szCs w:val="20"/>
              </w:rPr>
              <w:t xml:space="preserve"> millions</w:t>
            </w:r>
            <w:r w:rsidRPr="00C6573C">
              <w:rPr>
                <w:rFonts w:eastAsia="Times New Roman"/>
                <w:color w:val="000000"/>
                <w:sz w:val="20"/>
                <w:szCs w:val="20"/>
              </w:rPr>
              <w:t>)</w:t>
            </w:r>
          </w:p>
        </w:tc>
      </w:tr>
      <w:tr w:rsidR="0034622C" w:rsidRPr="00712487" w14:paraId="29573353" w14:textId="77777777" w:rsidTr="008830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0B86A7AD" w14:textId="77777777" w:rsidR="001D6E45" w:rsidRPr="00C6573C" w:rsidRDefault="001D6E45" w:rsidP="00164F53">
            <w:pPr>
              <w:rPr>
                <w:rFonts w:eastAsia="Times New Roman"/>
                <w:color w:val="000000"/>
                <w:sz w:val="20"/>
                <w:szCs w:val="20"/>
              </w:rPr>
            </w:pPr>
            <w:r w:rsidRPr="00C6573C">
              <w:rPr>
                <w:rFonts w:eastAsia="Times New Roman"/>
                <w:color w:val="000000"/>
                <w:sz w:val="20"/>
                <w:szCs w:val="20"/>
              </w:rPr>
              <w:t>P143090</w:t>
            </w:r>
          </w:p>
        </w:tc>
        <w:tc>
          <w:tcPr>
            <w:tcW w:w="2270" w:type="dxa"/>
            <w:hideMark/>
          </w:tcPr>
          <w:p w14:paraId="47DB5AD5" w14:textId="77777777" w:rsidR="001D6E45" w:rsidRPr="00C6573C" w:rsidRDefault="006F6240" w:rsidP="00164F53">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Elaboration of integration strategies for poor areas and disadvantaged communities</w:t>
            </w:r>
          </w:p>
        </w:tc>
        <w:tc>
          <w:tcPr>
            <w:tcW w:w="1097" w:type="dxa"/>
            <w:noWrap/>
            <w:hideMark/>
          </w:tcPr>
          <w:p w14:paraId="4538860E" w14:textId="77777777" w:rsidR="001D6E45" w:rsidRPr="00C6573C" w:rsidRDefault="001F2687" w:rsidP="00164F53">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14" w:type="dxa"/>
            <w:noWrap/>
            <w:hideMark/>
          </w:tcPr>
          <w:p w14:paraId="247B9769" w14:textId="77777777" w:rsidR="001D6E45" w:rsidRPr="00C6573C" w:rsidRDefault="001D6E45" w:rsidP="00164F5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15" w:type="dxa"/>
            <w:noWrap/>
            <w:hideMark/>
          </w:tcPr>
          <w:p w14:paraId="346C6632" w14:textId="77777777" w:rsidR="001D6E45" w:rsidRPr="00C6573C" w:rsidRDefault="006F0ADE" w:rsidP="00164F5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19-Apr</w:t>
            </w:r>
            <w:r w:rsidR="001D6E45" w:rsidRPr="00C6573C">
              <w:rPr>
                <w:rFonts w:eastAsia="Times New Roman"/>
                <w:color w:val="000000"/>
                <w:sz w:val="20"/>
                <w:szCs w:val="20"/>
              </w:rPr>
              <w:t>-13</w:t>
            </w:r>
          </w:p>
        </w:tc>
        <w:tc>
          <w:tcPr>
            <w:tcW w:w="1087" w:type="dxa"/>
            <w:noWrap/>
            <w:hideMark/>
          </w:tcPr>
          <w:p w14:paraId="3D9957D8" w14:textId="77777777" w:rsidR="001D6E45" w:rsidRPr="00C6573C" w:rsidRDefault="006F0ADE" w:rsidP="00164F5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w:t>
            </w:r>
          </w:p>
        </w:tc>
        <w:tc>
          <w:tcPr>
            <w:tcW w:w="971" w:type="dxa"/>
            <w:noWrap/>
            <w:hideMark/>
          </w:tcPr>
          <w:p w14:paraId="3ECBBE7A" w14:textId="77777777" w:rsidR="001D6E45" w:rsidRPr="00C6573C" w:rsidRDefault="001D6E45" w:rsidP="00164F5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$0.58</w:t>
            </w:r>
          </w:p>
        </w:tc>
      </w:tr>
      <w:tr w:rsidR="0034622C" w:rsidRPr="00712487" w14:paraId="13161DD5" w14:textId="77777777" w:rsidTr="008830FD">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1158CB4D" w14:textId="77777777" w:rsidR="001D6E45" w:rsidRPr="00C6573C" w:rsidRDefault="001D6E45" w:rsidP="00164F53">
            <w:pPr>
              <w:rPr>
                <w:rFonts w:eastAsia="Times New Roman"/>
                <w:color w:val="000000"/>
                <w:sz w:val="20"/>
                <w:szCs w:val="20"/>
              </w:rPr>
            </w:pPr>
            <w:r w:rsidRPr="00C6573C">
              <w:rPr>
                <w:rFonts w:eastAsia="Times New Roman"/>
                <w:color w:val="000000"/>
                <w:sz w:val="20"/>
                <w:szCs w:val="20"/>
              </w:rPr>
              <w:t>P143089</w:t>
            </w:r>
          </w:p>
        </w:tc>
        <w:tc>
          <w:tcPr>
            <w:tcW w:w="2270" w:type="dxa"/>
            <w:hideMark/>
          </w:tcPr>
          <w:p w14:paraId="167BFBC7" w14:textId="77777777" w:rsidR="001D6E45" w:rsidRPr="00C6573C" w:rsidRDefault="001D6E45" w:rsidP="00164F53">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Technical assistance for the identification of project selection models</w:t>
            </w:r>
          </w:p>
        </w:tc>
        <w:tc>
          <w:tcPr>
            <w:tcW w:w="1097" w:type="dxa"/>
            <w:noWrap/>
            <w:hideMark/>
          </w:tcPr>
          <w:p w14:paraId="2D76BA9D" w14:textId="77777777" w:rsidR="001D6E45" w:rsidRPr="00C6573C" w:rsidRDefault="001F2687" w:rsidP="00164F53">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14" w:type="dxa"/>
            <w:noWrap/>
            <w:hideMark/>
          </w:tcPr>
          <w:p w14:paraId="3EE1F127" w14:textId="77777777" w:rsidR="001D6E45" w:rsidRPr="00C6573C" w:rsidRDefault="001D6E45" w:rsidP="00164F5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15" w:type="dxa"/>
            <w:noWrap/>
            <w:hideMark/>
          </w:tcPr>
          <w:p w14:paraId="7CED3005" w14:textId="77777777" w:rsidR="001D6E45" w:rsidRPr="00C6573C" w:rsidRDefault="001D6E45" w:rsidP="00164F5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19-Feb-14</w:t>
            </w:r>
          </w:p>
        </w:tc>
        <w:tc>
          <w:tcPr>
            <w:tcW w:w="1087" w:type="dxa"/>
            <w:noWrap/>
            <w:hideMark/>
          </w:tcPr>
          <w:p w14:paraId="32581B44" w14:textId="77777777" w:rsidR="001D6E45" w:rsidRPr="00C6573C" w:rsidRDefault="001D6E45" w:rsidP="00164F5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p>
        </w:tc>
        <w:tc>
          <w:tcPr>
            <w:tcW w:w="971" w:type="dxa"/>
            <w:noWrap/>
            <w:hideMark/>
          </w:tcPr>
          <w:p w14:paraId="791AC575" w14:textId="77777777" w:rsidR="001D6E45" w:rsidRPr="00C6573C" w:rsidRDefault="001D6E45" w:rsidP="00164F5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$0.76</w:t>
            </w:r>
          </w:p>
        </w:tc>
      </w:tr>
      <w:tr w:rsidR="0034622C" w:rsidRPr="00712487" w14:paraId="41A35FFC" w14:textId="77777777" w:rsidTr="008830F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52831F76" w14:textId="77777777" w:rsidR="005D5D26" w:rsidRPr="00C6573C" w:rsidRDefault="005D5D26" w:rsidP="005D5D26">
            <w:pPr>
              <w:rPr>
                <w:rFonts w:eastAsia="Times New Roman"/>
                <w:color w:val="000000"/>
                <w:sz w:val="20"/>
                <w:szCs w:val="20"/>
              </w:rPr>
            </w:pPr>
            <w:r w:rsidRPr="00C6573C">
              <w:rPr>
                <w:rFonts w:eastAsia="Times New Roman"/>
                <w:color w:val="000000"/>
                <w:sz w:val="20"/>
                <w:szCs w:val="20"/>
              </w:rPr>
              <w:t>P132399</w:t>
            </w:r>
          </w:p>
        </w:tc>
        <w:tc>
          <w:tcPr>
            <w:tcW w:w="2270" w:type="dxa"/>
            <w:hideMark/>
          </w:tcPr>
          <w:p w14:paraId="0B5ADCB8" w14:textId="77777777" w:rsidR="005D5D26" w:rsidRPr="00C6573C" w:rsidRDefault="005D5D26" w:rsidP="005D5D26">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 xml:space="preserve">Upgrade </w:t>
            </w:r>
            <w:r w:rsidR="00585F0B" w:rsidRPr="00C6573C">
              <w:rPr>
                <w:rFonts w:eastAsia="Times New Roman"/>
                <w:color w:val="000000"/>
                <w:sz w:val="20"/>
                <w:szCs w:val="20"/>
              </w:rPr>
              <w:t xml:space="preserve">of </w:t>
            </w:r>
            <w:r w:rsidRPr="00C6573C">
              <w:rPr>
                <w:rFonts w:eastAsia="Times New Roman"/>
                <w:color w:val="000000"/>
                <w:sz w:val="20"/>
                <w:szCs w:val="20"/>
              </w:rPr>
              <w:t xml:space="preserve">growth poles </w:t>
            </w:r>
            <w:r w:rsidR="00585F0B" w:rsidRPr="00C6573C">
              <w:rPr>
                <w:rFonts w:eastAsia="Times New Roman"/>
                <w:color w:val="000000"/>
                <w:sz w:val="20"/>
                <w:szCs w:val="20"/>
              </w:rPr>
              <w:t xml:space="preserve">for </w:t>
            </w:r>
            <w:r w:rsidRPr="00C6573C">
              <w:rPr>
                <w:rFonts w:eastAsia="Times New Roman"/>
                <w:color w:val="000000"/>
                <w:sz w:val="20"/>
                <w:szCs w:val="20"/>
              </w:rPr>
              <w:t>strategic planning and economic impact</w:t>
            </w:r>
          </w:p>
        </w:tc>
        <w:tc>
          <w:tcPr>
            <w:tcW w:w="1097" w:type="dxa"/>
            <w:noWrap/>
            <w:hideMark/>
          </w:tcPr>
          <w:p w14:paraId="37D23312" w14:textId="77777777" w:rsidR="005D5D26" w:rsidRPr="00C6573C" w:rsidRDefault="001F2687" w:rsidP="005D5D26">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14" w:type="dxa"/>
            <w:noWrap/>
            <w:hideMark/>
          </w:tcPr>
          <w:p w14:paraId="15FE042C" w14:textId="77777777" w:rsidR="005D5D26" w:rsidRPr="00C6573C" w:rsidRDefault="005D5D26" w:rsidP="005D5D2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15" w:type="dxa"/>
            <w:noWrap/>
            <w:hideMark/>
          </w:tcPr>
          <w:p w14:paraId="4CF2BC2A" w14:textId="77777777" w:rsidR="005D5D26" w:rsidRPr="00C6573C" w:rsidRDefault="005D5D26" w:rsidP="005D5D2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19-Nov-13</w:t>
            </w:r>
          </w:p>
        </w:tc>
        <w:tc>
          <w:tcPr>
            <w:tcW w:w="1087" w:type="dxa"/>
            <w:noWrap/>
            <w:hideMark/>
          </w:tcPr>
          <w:p w14:paraId="1729693B" w14:textId="77777777" w:rsidR="005D5D26" w:rsidRPr="00C6573C" w:rsidRDefault="005D5D26" w:rsidP="005D5D2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w:t>
            </w:r>
          </w:p>
        </w:tc>
        <w:tc>
          <w:tcPr>
            <w:tcW w:w="971" w:type="dxa"/>
            <w:noWrap/>
            <w:hideMark/>
          </w:tcPr>
          <w:p w14:paraId="2AB6CB56" w14:textId="77777777" w:rsidR="005D5D26" w:rsidRPr="00C6573C" w:rsidRDefault="005D5D26" w:rsidP="005D5D2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$0.88</w:t>
            </w:r>
          </w:p>
        </w:tc>
      </w:tr>
      <w:tr w:rsidR="0034622C" w:rsidRPr="00712487" w14:paraId="24C5E773" w14:textId="77777777" w:rsidTr="008830FD">
        <w:trPr>
          <w:trHeight w:val="980"/>
        </w:trPr>
        <w:tc>
          <w:tcPr>
            <w:cnfStyle w:val="001000000000" w:firstRow="0" w:lastRow="0" w:firstColumn="1" w:lastColumn="0" w:oddVBand="0" w:evenVBand="0" w:oddHBand="0" w:evenHBand="0" w:firstRowFirstColumn="0" w:firstRowLastColumn="0" w:lastRowFirstColumn="0" w:lastRowLastColumn="0"/>
            <w:tcW w:w="0" w:type="auto"/>
            <w:hideMark/>
          </w:tcPr>
          <w:p w14:paraId="33A613CD" w14:textId="77777777" w:rsidR="005D5D26" w:rsidRPr="00C6573C" w:rsidRDefault="005D5D26" w:rsidP="005D5D26">
            <w:pPr>
              <w:rPr>
                <w:rFonts w:eastAsia="Times New Roman"/>
                <w:color w:val="000000"/>
                <w:sz w:val="20"/>
                <w:szCs w:val="20"/>
              </w:rPr>
            </w:pPr>
            <w:r w:rsidRPr="00C6573C">
              <w:rPr>
                <w:rFonts w:eastAsia="Times New Roman"/>
                <w:color w:val="000000"/>
                <w:sz w:val="20"/>
                <w:szCs w:val="20"/>
              </w:rPr>
              <w:t>P143088</w:t>
            </w:r>
          </w:p>
        </w:tc>
        <w:tc>
          <w:tcPr>
            <w:tcW w:w="2270" w:type="dxa"/>
            <w:hideMark/>
          </w:tcPr>
          <w:p w14:paraId="05525D5E" w14:textId="77777777" w:rsidR="005D5D26" w:rsidRPr="00C6573C" w:rsidRDefault="005D5D26" w:rsidP="00585F0B">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Assessment of the communication and collaboration betw</w:t>
            </w:r>
            <w:r w:rsidR="00585F0B" w:rsidRPr="00C6573C">
              <w:rPr>
                <w:rFonts w:eastAsia="Times New Roman"/>
                <w:color w:val="000000"/>
                <w:sz w:val="20"/>
                <w:szCs w:val="20"/>
              </w:rPr>
              <w:t>een MAs and Intermediate Bodies</w:t>
            </w:r>
          </w:p>
        </w:tc>
        <w:tc>
          <w:tcPr>
            <w:tcW w:w="1097" w:type="dxa"/>
            <w:noWrap/>
            <w:hideMark/>
          </w:tcPr>
          <w:p w14:paraId="43D493F9" w14:textId="77777777" w:rsidR="005D5D26" w:rsidRPr="00C6573C" w:rsidRDefault="001F2687" w:rsidP="005D5D26">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14" w:type="dxa"/>
            <w:noWrap/>
            <w:hideMark/>
          </w:tcPr>
          <w:p w14:paraId="4D3D9378" w14:textId="77777777" w:rsidR="005D5D26" w:rsidRPr="00C6573C" w:rsidRDefault="005D5D26" w:rsidP="005D5D2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15" w:type="dxa"/>
            <w:noWrap/>
            <w:hideMark/>
          </w:tcPr>
          <w:p w14:paraId="4E4F3E88" w14:textId="77777777" w:rsidR="005D5D26" w:rsidRPr="00C6573C" w:rsidRDefault="005D5D26" w:rsidP="005D5D2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19-Dec-13</w:t>
            </w:r>
          </w:p>
        </w:tc>
        <w:tc>
          <w:tcPr>
            <w:tcW w:w="1087" w:type="dxa"/>
            <w:noWrap/>
            <w:hideMark/>
          </w:tcPr>
          <w:p w14:paraId="511EBC60" w14:textId="77777777" w:rsidR="005D5D26" w:rsidRPr="00C6573C" w:rsidRDefault="005D5D26" w:rsidP="005D5D2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w:t>
            </w:r>
          </w:p>
        </w:tc>
        <w:tc>
          <w:tcPr>
            <w:tcW w:w="971" w:type="dxa"/>
            <w:noWrap/>
            <w:hideMark/>
          </w:tcPr>
          <w:p w14:paraId="232D87F8" w14:textId="77777777" w:rsidR="005D5D26" w:rsidRPr="00C6573C" w:rsidRDefault="005D5D26" w:rsidP="005D5D2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$0.49</w:t>
            </w:r>
          </w:p>
        </w:tc>
      </w:tr>
    </w:tbl>
    <w:p w14:paraId="574CDCA6" w14:textId="77777777" w:rsidR="0034622C" w:rsidRDefault="0034622C" w:rsidP="00667F05"/>
    <w:p w14:paraId="3AB9BD26" w14:textId="77777777" w:rsidR="00AE524F" w:rsidRDefault="00AE524F" w:rsidP="00667F05">
      <w:r>
        <w:t xml:space="preserve">Available data sources provided extensive information about the activities, outputs, and results of all four of the </w:t>
      </w:r>
      <w:r w:rsidR="001F7A85">
        <w:t>POR</w:t>
      </w:r>
      <w:r>
        <w:t xml:space="preserve"> RAS agreements.  </w:t>
      </w:r>
      <w:r w:rsidR="00A826FC">
        <w:t>Progress r</w:t>
      </w:r>
      <w:r>
        <w:t xml:space="preserve">atings </w:t>
      </w:r>
      <w:r w:rsidR="004E3B88">
        <w:t xml:space="preserve">for </w:t>
      </w:r>
      <w:r w:rsidR="00977A73">
        <w:t>how much</w:t>
      </w:r>
      <w:r>
        <w:t xml:space="preserve"> each RAS contributed to changes in institutional capacity were based on the review of project documents, detailed input via the TTL survey, and in-depth interviews with </w:t>
      </w:r>
      <w:r w:rsidR="004E3B88">
        <w:t xml:space="preserve">nine </w:t>
      </w:r>
      <w:r>
        <w:t xml:space="preserve">stakeholders based in Bucharest (MRDPA and NGO think tank perspectives), Brasov, or Cluj-Napoca (local government and academia perspectives).   </w:t>
      </w:r>
    </w:p>
    <w:p w14:paraId="029A236A" w14:textId="77777777" w:rsidR="00DD340E" w:rsidRDefault="00DD340E" w:rsidP="00667F05"/>
    <w:p w14:paraId="6E4D4D5B" w14:textId="77777777" w:rsidR="008830FD" w:rsidRDefault="008830FD" w:rsidP="00E2221B">
      <w:pPr>
        <w:pStyle w:val="Heading3"/>
      </w:pPr>
      <w:bookmarkStart w:id="78" w:name="_Toc462835512"/>
    </w:p>
    <w:p w14:paraId="269D9094" w14:textId="77777777" w:rsidR="008830FD" w:rsidRDefault="008830FD" w:rsidP="00E2221B">
      <w:pPr>
        <w:pStyle w:val="Heading3"/>
      </w:pPr>
    </w:p>
    <w:p w14:paraId="05C03332" w14:textId="77777777" w:rsidR="00E2221B" w:rsidRDefault="00F42667" w:rsidP="00E2221B">
      <w:pPr>
        <w:pStyle w:val="Heading3"/>
      </w:pPr>
      <w:r>
        <w:t>Integration of Urban Marginalized Groups</w:t>
      </w:r>
      <w:bookmarkEnd w:id="78"/>
    </w:p>
    <w:p w14:paraId="3978A5D5" w14:textId="77777777" w:rsidR="008335EF" w:rsidRDefault="006F6240" w:rsidP="00E2221B">
      <w:r w:rsidRPr="008F7E88">
        <w:t xml:space="preserve">Advisory services for the elaboration of integration strategies for poor areas and disadvantaged communities focused specifically on identifying urban marginalized groups and including the needs of these groups (including Roma settlements) into urban planning. </w:t>
      </w:r>
      <w:r w:rsidR="002F6AB4" w:rsidRPr="008F7E88">
        <w:t xml:space="preserve">Deliverables produced under the RAS included an Integrated Intervention Tool for Urban Marginalized Communities, an Atlas of Urban Marginalized Communities, and six pilot studies of different types of urban areas. </w:t>
      </w:r>
    </w:p>
    <w:p w14:paraId="647EBDB5" w14:textId="77777777" w:rsidR="00E2221B" w:rsidRDefault="008335EF" w:rsidP="00E2221B">
      <w:pPr>
        <w:rPr>
          <w:sz w:val="20"/>
          <w:szCs w:val="20"/>
        </w:rPr>
      </w:pPr>
      <w:r>
        <w:t xml:space="preserve">As summarized in Table </w:t>
      </w:r>
      <w:r w:rsidR="004057C5">
        <w:t>9</w:t>
      </w:r>
      <w:r>
        <w:t xml:space="preserve">, the RAS was </w:t>
      </w:r>
      <w:r w:rsidR="00977A73">
        <w:t>effective</w:t>
      </w:r>
      <w:r>
        <w:t xml:space="preserve"> in improving the “efficiency of policy instruments” in terms of how it contributed to formal incentives for guiding stakeholder actions toward the achievement of the development objective. </w:t>
      </w:r>
      <w:r w:rsidR="006F38AF">
        <w:t>T</w:t>
      </w:r>
      <w:r>
        <w:t>he</w:t>
      </w:r>
      <w:r w:rsidR="008F7E88">
        <w:t xml:space="preserve"> outputs provided </w:t>
      </w:r>
      <w:r w:rsidR="008F7E88" w:rsidRPr="008F7E88">
        <w:rPr>
          <w:rFonts w:eastAsia="Times New Roman"/>
          <w:color w:val="000000"/>
        </w:rPr>
        <w:t xml:space="preserve">a detailed implementation framework for the Community Led Local Development (CLLD) </w:t>
      </w:r>
      <w:r w:rsidR="008420DA">
        <w:rPr>
          <w:rFonts w:eastAsia="Times New Roman"/>
          <w:color w:val="000000"/>
        </w:rPr>
        <w:t>a</w:t>
      </w:r>
      <w:r w:rsidR="008F7E88" w:rsidRPr="008F7E88">
        <w:rPr>
          <w:rFonts w:eastAsia="Times New Roman"/>
          <w:color w:val="000000"/>
        </w:rPr>
        <w:t>pproach</w:t>
      </w:r>
      <w:r>
        <w:rPr>
          <w:rFonts w:eastAsia="Times New Roman"/>
          <w:color w:val="000000"/>
        </w:rPr>
        <w:t xml:space="preserve"> that included </w:t>
      </w:r>
      <w:r w:rsidR="008F7E88" w:rsidRPr="008F7E88">
        <w:rPr>
          <w:rFonts w:eastAsia="Times New Roman"/>
          <w:color w:val="000000"/>
        </w:rPr>
        <w:t>a typology of urban marginalized communities and their characteristics, mechanisms to identify the geographical location of different sub-types of the most marginalized urban communities in Romania</w:t>
      </w:r>
      <w:r>
        <w:rPr>
          <w:rFonts w:eastAsia="Times New Roman"/>
          <w:color w:val="000000"/>
        </w:rPr>
        <w:t>, and a proposed</w:t>
      </w:r>
      <w:r w:rsidR="008F7E88" w:rsidRPr="008F7E88">
        <w:rPr>
          <w:rFonts w:eastAsia="Times New Roman"/>
          <w:color w:val="000000"/>
        </w:rPr>
        <w:t xml:space="preserve"> institutional arrangement with a detailed time frame</w:t>
      </w:r>
      <w:r w:rsidR="006733B2">
        <w:rPr>
          <w:rFonts w:eastAsia="Times New Roman"/>
          <w:color w:val="000000"/>
        </w:rPr>
        <w:t xml:space="preserve">.   </w:t>
      </w:r>
      <w:r w:rsidR="0086416F">
        <w:rPr>
          <w:rFonts w:eastAsia="Times New Roman"/>
          <w:color w:val="000000"/>
        </w:rPr>
        <w:t>As a result, t</w:t>
      </w:r>
      <w:r w:rsidR="0086416F" w:rsidRPr="0086416F">
        <w:t>he Regional Operational Program</w:t>
      </w:r>
      <w:r w:rsidR="0086416F">
        <w:t xml:space="preserve"> for the 2014-2020 programming period includes</w:t>
      </w:r>
      <w:r w:rsidR="0086416F" w:rsidRPr="0086416F">
        <w:t xml:space="preserve"> a d</w:t>
      </w:r>
      <w:r w:rsidR="00056837">
        <w:t>edicated CLLD Priority Axis</w:t>
      </w:r>
      <w:r w:rsidR="0086416F" w:rsidRPr="0086416F">
        <w:t>.</w:t>
      </w:r>
      <w:r w:rsidR="0086416F">
        <w:rPr>
          <w:sz w:val="20"/>
          <w:szCs w:val="20"/>
        </w:rPr>
        <w:t xml:space="preserve">  </w:t>
      </w:r>
    </w:p>
    <w:p w14:paraId="6D40C715" w14:textId="77777777" w:rsidR="0055008A" w:rsidRDefault="0055008A" w:rsidP="0055008A">
      <w:r>
        <w:t xml:space="preserve">Evidence of the effectiveness of the CLLD axis </w:t>
      </w:r>
      <w:r w:rsidR="00E71E90">
        <w:t xml:space="preserve">for addressing marginalization </w:t>
      </w:r>
      <w:r>
        <w:t>will not be available until projects are implemented.  The only risk noted by stakeholders</w:t>
      </w:r>
      <w:r w:rsidR="00E71E90">
        <w:t xml:space="preserve"> that could affect the success of the new approach was that the CLLD mixes</w:t>
      </w:r>
      <w:r w:rsidRPr="004903D3">
        <w:t xml:space="preserve"> </w:t>
      </w:r>
      <w:r w:rsidR="00E71E90">
        <w:t xml:space="preserve">ERDF and ESF financing </w:t>
      </w:r>
      <w:r w:rsidRPr="004903D3">
        <w:t xml:space="preserve">and thus </w:t>
      </w:r>
      <w:r w:rsidR="00E71E90">
        <w:t xml:space="preserve">requires </w:t>
      </w:r>
      <w:r w:rsidRPr="004903D3">
        <w:t xml:space="preserve">close institutional collaboration between </w:t>
      </w:r>
      <w:r w:rsidR="00E71E90">
        <w:t>MRDPA</w:t>
      </w:r>
      <w:r w:rsidRPr="004903D3">
        <w:t xml:space="preserve"> and the Ministry of Labor</w:t>
      </w:r>
      <w:r w:rsidR="00E71E90">
        <w:t xml:space="preserve">, Family, Social Protection and the Elderly.  </w:t>
      </w:r>
      <w:r w:rsidRPr="004903D3">
        <w:t xml:space="preserve">    </w:t>
      </w:r>
    </w:p>
    <w:p w14:paraId="692253E8" w14:textId="77777777" w:rsidR="004E467F" w:rsidRPr="008076AA" w:rsidRDefault="004E467F" w:rsidP="008076AA">
      <w:pPr>
        <w:jc w:val="center"/>
      </w:pPr>
      <w:r w:rsidRPr="008076AA">
        <w:rPr>
          <w:b/>
        </w:rPr>
        <w:t xml:space="preserve">Table </w:t>
      </w:r>
      <w:r w:rsidR="00752F96">
        <w:rPr>
          <w:b/>
        </w:rPr>
        <w:t>9</w:t>
      </w:r>
      <w:r w:rsidRPr="008076AA">
        <w:rPr>
          <w:b/>
        </w:rPr>
        <w:t>.  Results for the Integration of Urban Marginalized Groups</w:t>
      </w:r>
    </w:p>
    <w:tbl>
      <w:tblPr>
        <w:tblStyle w:val="GridTable4-Accent1"/>
        <w:tblW w:w="9355" w:type="dxa"/>
        <w:tblLook w:val="04A0" w:firstRow="1" w:lastRow="0" w:firstColumn="1" w:lastColumn="0" w:noHBand="0" w:noVBand="1"/>
      </w:tblPr>
      <w:tblGrid>
        <w:gridCol w:w="2515"/>
        <w:gridCol w:w="6840"/>
      </w:tblGrid>
      <w:tr w:rsidR="00EE520C" w:rsidRPr="0031579E" w14:paraId="3CC45362" w14:textId="77777777" w:rsidTr="00315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4F9DF0B" w14:textId="77777777" w:rsidR="00EE520C" w:rsidRPr="0031579E" w:rsidRDefault="00EE520C" w:rsidP="0031579E">
            <w:pPr>
              <w:jc w:val="center"/>
              <w:rPr>
                <w:sz w:val="20"/>
                <w:szCs w:val="20"/>
              </w:rPr>
            </w:pPr>
            <w:r w:rsidRPr="0031579E">
              <w:rPr>
                <w:sz w:val="20"/>
                <w:szCs w:val="20"/>
              </w:rPr>
              <w:t>Identified institutional capacity challenge</w:t>
            </w:r>
          </w:p>
        </w:tc>
        <w:tc>
          <w:tcPr>
            <w:tcW w:w="6840" w:type="dxa"/>
            <w:vAlign w:val="center"/>
          </w:tcPr>
          <w:p w14:paraId="60EE9B2F" w14:textId="77777777" w:rsidR="00EE520C" w:rsidRPr="0031579E" w:rsidRDefault="008671AE" w:rsidP="0031579E">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EE520C" w:rsidRPr="0031579E">
              <w:rPr>
                <w:sz w:val="20"/>
                <w:szCs w:val="20"/>
              </w:rPr>
              <w:t xml:space="preserve"> of RAS for Addressing Capacity Challenge</w:t>
            </w:r>
          </w:p>
        </w:tc>
      </w:tr>
      <w:tr w:rsidR="00EE520C" w:rsidRPr="00F80FCD" w14:paraId="79A2A454" w14:textId="77777777" w:rsidTr="00315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2BFB35D" w14:textId="77777777" w:rsidR="00EE520C" w:rsidRPr="0031579E" w:rsidRDefault="00EE520C" w:rsidP="00BA678B">
            <w:pPr>
              <w:spacing w:before="120" w:after="120"/>
              <w:rPr>
                <w:b w:val="0"/>
                <w:sz w:val="20"/>
                <w:szCs w:val="20"/>
              </w:rPr>
            </w:pPr>
            <w:r w:rsidRPr="0031579E">
              <w:rPr>
                <w:i/>
                <w:sz w:val="20"/>
                <w:szCs w:val="20"/>
              </w:rPr>
              <w:t>Inefficient policy instruments</w:t>
            </w:r>
            <w:r w:rsidRPr="0031579E">
              <w:rPr>
                <w:b w:val="0"/>
                <w:sz w:val="20"/>
                <w:szCs w:val="20"/>
              </w:rPr>
              <w:t>—Policies, strategies, and other formal mechanisms do not address challenges faced by urban marginalized communities</w:t>
            </w:r>
          </w:p>
        </w:tc>
        <w:tc>
          <w:tcPr>
            <w:tcW w:w="6840" w:type="dxa"/>
          </w:tcPr>
          <w:p w14:paraId="1F50CBAE" w14:textId="77777777" w:rsidR="00EE520C" w:rsidRPr="00DB4D1F" w:rsidRDefault="00D16D03" w:rsidP="00BA678B">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EE520C" w:rsidRPr="00182A52">
              <w:rPr>
                <w:b/>
                <w:i/>
                <w:sz w:val="20"/>
                <w:szCs w:val="20"/>
              </w:rPr>
              <w:t xml:space="preserve">:  </w:t>
            </w:r>
            <w:r w:rsidR="00EE520C">
              <w:rPr>
                <w:sz w:val="20"/>
                <w:szCs w:val="20"/>
              </w:rPr>
              <w:t xml:space="preserve">The Regional Operational Program includes a dedicated CLLD Priority Axis for the 2014-2020 programming period.  The new approach and guidelines have been heavily informed by the Integrated Intervention Tool, the Atlas, and the six conceptual pilots. The National Strategy and Action Plan on Social Inclusion and Poverty Reduction also draws on the Atlas’ methodology for identifying marginalized urban areas.  These and other polices/strategies/plans are expected to effectively address marginalization when implemented.   </w:t>
            </w:r>
          </w:p>
        </w:tc>
      </w:tr>
      <w:tr w:rsidR="00EE520C" w:rsidRPr="00F80FCD" w14:paraId="63CA5AEA" w14:textId="77777777" w:rsidTr="0031579E">
        <w:tc>
          <w:tcPr>
            <w:cnfStyle w:val="001000000000" w:firstRow="0" w:lastRow="0" w:firstColumn="1" w:lastColumn="0" w:oddVBand="0" w:evenVBand="0" w:oddHBand="0" w:evenHBand="0" w:firstRowFirstColumn="0" w:firstRowLastColumn="0" w:lastRowFirstColumn="0" w:lastRowLastColumn="0"/>
            <w:tcW w:w="2515" w:type="dxa"/>
          </w:tcPr>
          <w:p w14:paraId="6F872DB6" w14:textId="77777777" w:rsidR="00EE520C" w:rsidRPr="0031579E" w:rsidRDefault="00EE520C" w:rsidP="00BA678B">
            <w:pPr>
              <w:spacing w:before="120" w:after="120"/>
              <w:rPr>
                <w:b w:val="0"/>
                <w:sz w:val="20"/>
                <w:szCs w:val="20"/>
              </w:rPr>
            </w:pPr>
            <w:r w:rsidRPr="0031579E">
              <w:rPr>
                <w:i/>
                <w:sz w:val="20"/>
                <w:szCs w:val="20"/>
              </w:rPr>
              <w:t>Limited organizational effectiveness</w:t>
            </w:r>
            <w:r w:rsidRPr="0031579E">
              <w:rPr>
                <w:b w:val="0"/>
                <w:sz w:val="20"/>
                <w:szCs w:val="20"/>
              </w:rPr>
              <w:t>—MRDPA, municipalities, and NGOs lack tools and methods for effectively addressing marginalization and related challenges</w:t>
            </w:r>
          </w:p>
        </w:tc>
        <w:tc>
          <w:tcPr>
            <w:tcW w:w="6840" w:type="dxa"/>
          </w:tcPr>
          <w:p w14:paraId="2FF1A16B" w14:textId="77777777" w:rsidR="00EE520C" w:rsidRPr="00F80FCD" w:rsidRDefault="00A75CFD" w:rsidP="0021533F">
            <w:pPr>
              <w:spacing w:before="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1B4A56">
              <w:rPr>
                <w:b/>
                <w:i/>
                <w:sz w:val="20"/>
                <w:szCs w:val="20"/>
              </w:rPr>
              <w:t>used</w:t>
            </w:r>
            <w:r w:rsidR="00EE520C">
              <w:rPr>
                <w:sz w:val="20"/>
                <w:szCs w:val="20"/>
              </w:rPr>
              <w:t xml:space="preserve">:  Six pilots have simulated CLLD processes to demonstrate how municipalities/NGOs applying for EU funding of integrated interventions </w:t>
            </w:r>
            <w:r w:rsidR="0021533F">
              <w:rPr>
                <w:sz w:val="20"/>
                <w:szCs w:val="20"/>
              </w:rPr>
              <w:t xml:space="preserve">can </w:t>
            </w:r>
            <w:r w:rsidR="00EE520C">
              <w:rPr>
                <w:sz w:val="20"/>
                <w:szCs w:val="20"/>
              </w:rPr>
              <w:t xml:space="preserve">address urban marginalization.  </w:t>
            </w:r>
            <w:r w:rsidR="0021533F">
              <w:rPr>
                <w:sz w:val="20"/>
                <w:szCs w:val="20"/>
              </w:rPr>
              <w:t xml:space="preserve">The </w:t>
            </w:r>
            <w:r w:rsidR="00EE520C">
              <w:rPr>
                <w:sz w:val="20"/>
                <w:szCs w:val="20"/>
              </w:rPr>
              <w:t xml:space="preserve">Atlas is viewed as highly relevant and useful by diverse stakeholders.  New knowledge and implementation know-how from the tools and guidance can be expected </w:t>
            </w:r>
            <w:r w:rsidR="0021533F">
              <w:rPr>
                <w:sz w:val="20"/>
                <w:szCs w:val="20"/>
              </w:rPr>
              <w:t xml:space="preserve">to </w:t>
            </w:r>
            <w:r w:rsidR="00EE520C">
              <w:rPr>
                <w:sz w:val="20"/>
                <w:szCs w:val="20"/>
              </w:rPr>
              <w:t xml:space="preserve">improve organizational performance in addressing issues related to marginalization over the longer term.  </w:t>
            </w:r>
          </w:p>
        </w:tc>
      </w:tr>
    </w:tbl>
    <w:p w14:paraId="650EA310" w14:textId="77777777" w:rsidR="00203166" w:rsidRPr="00977A73" w:rsidRDefault="00E953B6" w:rsidP="00203166">
      <w:pPr>
        <w:rPr>
          <w:sz w:val="20"/>
          <w:szCs w:val="20"/>
        </w:rPr>
      </w:pPr>
      <w:r>
        <w:rPr>
          <w:i/>
          <w:sz w:val="20"/>
          <w:szCs w:val="20"/>
        </w:rPr>
        <w:t xml:space="preserve"> Note: </w:t>
      </w:r>
      <w:r w:rsidRPr="00E42A89">
        <w:rPr>
          <w:sz w:val="20"/>
          <w:szCs w:val="20"/>
        </w:rPr>
        <w:t>Ratings are based on a six-point scale:</w:t>
      </w:r>
      <w:r w:rsidR="006A6025">
        <w:rPr>
          <w:sz w:val="20"/>
          <w:szCs w:val="20"/>
        </w:rPr>
        <w:t xml:space="preserve"> </w:t>
      </w:r>
      <w:r w:rsidR="00C01D14">
        <w:rPr>
          <w:sz w:val="20"/>
          <w:szCs w:val="20"/>
        </w:rPr>
        <w:t>No outputs</w:t>
      </w:r>
      <w:r w:rsidR="00674700">
        <w:rPr>
          <w:sz w:val="20"/>
          <w:szCs w:val="20"/>
        </w:rPr>
        <w:t>,</w:t>
      </w:r>
      <w:r w:rsidRPr="00E42A89">
        <w:rPr>
          <w:sz w:val="20"/>
          <w:szCs w:val="20"/>
        </w:rPr>
        <w:t xml:space="preserve"> </w:t>
      </w:r>
      <w:r w:rsidR="006A6025">
        <w:rPr>
          <w:sz w:val="20"/>
          <w:szCs w:val="20"/>
        </w:rPr>
        <w:t>c</w:t>
      </w:r>
      <w:r w:rsidR="000F6F6B">
        <w:rPr>
          <w:sz w:val="20"/>
          <w:szCs w:val="20"/>
        </w:rPr>
        <w:t>hange initiated</w:t>
      </w:r>
      <w:r w:rsidRPr="00E42A89">
        <w:rPr>
          <w:sz w:val="20"/>
          <w:szCs w:val="20"/>
        </w:rPr>
        <w:t>,</w:t>
      </w:r>
      <w:r w:rsidR="00674700">
        <w:rPr>
          <w:sz w:val="20"/>
          <w:szCs w:val="20"/>
        </w:rPr>
        <w:t xml:space="preserve"> k</w:t>
      </w:r>
      <w:r w:rsidR="002F4FB3">
        <w:rPr>
          <w:sz w:val="20"/>
          <w:szCs w:val="20"/>
        </w:rPr>
        <w:t>nowledge gained</w:t>
      </w:r>
      <w:r w:rsidRPr="00E42A89">
        <w:rPr>
          <w:sz w:val="20"/>
          <w:szCs w:val="20"/>
        </w:rPr>
        <w:t>,</w:t>
      </w:r>
      <w:r w:rsidR="00674700">
        <w:rPr>
          <w:sz w:val="20"/>
          <w:szCs w:val="20"/>
        </w:rPr>
        <w:t xml:space="preserve"> k</w:t>
      </w:r>
      <w:r w:rsidR="00543DF6">
        <w:rPr>
          <w:sz w:val="20"/>
          <w:szCs w:val="20"/>
        </w:rPr>
        <w:t>nowledge used</w:t>
      </w:r>
      <w:r w:rsidRPr="00E42A89">
        <w:rPr>
          <w:sz w:val="20"/>
          <w:szCs w:val="20"/>
        </w:rPr>
        <w:t>,</w:t>
      </w:r>
      <w:r w:rsidR="00674700">
        <w:rPr>
          <w:sz w:val="20"/>
          <w:szCs w:val="20"/>
        </w:rPr>
        <w:t xml:space="preserve"> c</w:t>
      </w:r>
      <w:r w:rsidR="003744E0">
        <w:rPr>
          <w:sz w:val="20"/>
          <w:szCs w:val="20"/>
        </w:rPr>
        <w:t>apacity change emerging</w:t>
      </w:r>
      <w:r w:rsidRPr="00E42A89">
        <w:rPr>
          <w:sz w:val="20"/>
          <w:szCs w:val="20"/>
        </w:rPr>
        <w:t>, and</w:t>
      </w:r>
      <w:r w:rsidR="001D6224">
        <w:rPr>
          <w:sz w:val="20"/>
          <w:szCs w:val="20"/>
        </w:rPr>
        <w:t xml:space="preserve"> c</w:t>
      </w:r>
      <w:r w:rsidR="003744E0">
        <w:rPr>
          <w:sz w:val="20"/>
          <w:szCs w:val="20"/>
        </w:rPr>
        <w:t>apacity change in effect</w:t>
      </w:r>
      <w:r w:rsidR="00977A73">
        <w:rPr>
          <w:sz w:val="20"/>
          <w:szCs w:val="20"/>
        </w:rPr>
        <w:t xml:space="preserve"> as defined in Annex 4.</w:t>
      </w:r>
    </w:p>
    <w:p w14:paraId="7D9297C4" w14:textId="77777777" w:rsidR="00BC5FAA" w:rsidRDefault="003B3893" w:rsidP="004E467F">
      <w:r>
        <w:lastRenderedPageBreak/>
        <w:t xml:space="preserve">The RAS </w:t>
      </w:r>
      <w:r w:rsidR="00E71E90">
        <w:t xml:space="preserve">has </w:t>
      </w:r>
      <w:r w:rsidR="00484887">
        <w:t>effectively contributed to</w:t>
      </w:r>
      <w:r>
        <w:t xml:space="preserve"> intermediate outcomes for increasing </w:t>
      </w:r>
      <w:r w:rsidR="008420DA">
        <w:t xml:space="preserve">the organizational effectiveness of the GoR, municipalities, and non-governmental organizations (NGOs) over the longer term.  </w:t>
      </w:r>
      <w:r>
        <w:t>The Integrated Intervention Tool serves as a practical handbook for implementing the CLLD and t</w:t>
      </w:r>
      <w:r w:rsidR="00AE1B68">
        <w:t xml:space="preserve">he six pilots </w:t>
      </w:r>
      <w:r>
        <w:t>simulated a CLLD process based on</w:t>
      </w:r>
      <w:r w:rsidR="00AE1B68">
        <w:t xml:space="preserve"> a diagnosis and needs assessment for six types </w:t>
      </w:r>
      <w:r>
        <w:t xml:space="preserve">of urban marginalized communities.  Together, the guidance and detailed examples should help municipalities and NGOs to apply for funding to support integrated interventions addressing urban marginalization.     </w:t>
      </w:r>
    </w:p>
    <w:p w14:paraId="7BD53D2D" w14:textId="77777777" w:rsidR="00F42667" w:rsidRDefault="00F42667" w:rsidP="00F42667">
      <w:pPr>
        <w:pStyle w:val="Heading3"/>
      </w:pPr>
      <w:bookmarkStart w:id="79" w:name="_Toc462835513"/>
      <w:r>
        <w:t>Project Selection Models</w:t>
      </w:r>
      <w:bookmarkEnd w:id="79"/>
    </w:p>
    <w:p w14:paraId="3E98D4AB" w14:textId="77777777" w:rsidR="004E467F" w:rsidRDefault="006E32C4" w:rsidP="00E2221B">
      <w:r>
        <w:t xml:space="preserve">The RAS for the identification of project selection models for the regional development, public works, and tourism sectors </w:t>
      </w:r>
      <w:r w:rsidR="00F8361D" w:rsidRPr="00F8361D">
        <w:t xml:space="preserve">produced recommendations to improve project selection models for the 2014-2020 programming period for increased impact.  </w:t>
      </w:r>
      <w:r w:rsidR="00F8361D">
        <w:t>The Bank team provided outputs beyond what was stipulated in the Advisory Services Agreement, including d</w:t>
      </w:r>
      <w:r w:rsidR="00F8361D" w:rsidRPr="00F8361D">
        <w:t>etailed evaluation and selection grids for the</w:t>
      </w:r>
      <w:r w:rsidR="00F8361D">
        <w:t xml:space="preserve"> proposed </w:t>
      </w:r>
      <w:r w:rsidR="005A0B99">
        <w:t>ROP axes</w:t>
      </w:r>
      <w:r w:rsidR="00F8361D">
        <w:t>.</w:t>
      </w:r>
      <w:r w:rsidR="005A0B99">
        <w:t xml:space="preserve"> </w:t>
      </w:r>
      <w:r w:rsidR="00F8361D">
        <w:t xml:space="preserve">  </w:t>
      </w:r>
    </w:p>
    <w:p w14:paraId="08237E90" w14:textId="77777777" w:rsidR="00BF5B97" w:rsidRDefault="005C0F22" w:rsidP="004D0B43">
      <w:pPr>
        <w:rPr>
          <w:rFonts w:eastAsia="Times New Roman"/>
          <w:color w:val="000000"/>
        </w:rPr>
      </w:pPr>
      <w:r>
        <w:rPr>
          <w:noProof/>
        </w:rPr>
        <mc:AlternateContent>
          <mc:Choice Requires="wps">
            <w:drawing>
              <wp:anchor distT="0" distB="0" distL="114300" distR="114300" simplePos="0" relativeHeight="251689984" behindDoc="0" locked="0" layoutInCell="1" allowOverlap="1" wp14:anchorId="57A69963" wp14:editId="2D573E10">
                <wp:simplePos x="0" y="0"/>
                <wp:positionH relativeFrom="margin">
                  <wp:posOffset>2933065</wp:posOffset>
                </wp:positionH>
                <wp:positionV relativeFrom="paragraph">
                  <wp:posOffset>26035</wp:posOffset>
                </wp:positionV>
                <wp:extent cx="2967990" cy="4044950"/>
                <wp:effectExtent l="0" t="0" r="41910" b="508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40449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68B9D7A" w14:textId="77777777" w:rsidR="00CE250D" w:rsidRPr="00F4355E" w:rsidRDefault="00CE250D" w:rsidP="005C0F22">
                            <w:pPr>
                              <w:spacing w:after="120"/>
                              <w:jc w:val="center"/>
                              <w:rPr>
                                <w:b/>
                              </w:rPr>
                            </w:pPr>
                            <w:r w:rsidRPr="00F4355E">
                              <w:rPr>
                                <w:b/>
                              </w:rPr>
                              <w:t xml:space="preserve">Box </w:t>
                            </w:r>
                            <w:r>
                              <w:rPr>
                                <w:b/>
                              </w:rPr>
                              <w:t>5</w:t>
                            </w:r>
                            <w:r w:rsidRPr="00F4355E">
                              <w:rPr>
                                <w:b/>
                              </w:rPr>
                              <w:t xml:space="preserve">.  </w:t>
                            </w:r>
                            <w:r>
                              <w:rPr>
                                <w:b/>
                              </w:rPr>
                              <w:t>Perspectives on the Need for Project Selection Models</w:t>
                            </w:r>
                          </w:p>
                          <w:p w14:paraId="2525125C" w14:textId="77777777" w:rsidR="00CE250D" w:rsidRDefault="00CE250D" w:rsidP="005C0F22">
                            <w:pPr>
                              <w:spacing w:after="120"/>
                              <w:rPr>
                                <w:rFonts w:ascii="Calibri" w:eastAsia="Times New Roman" w:hAnsi="Calibri"/>
                                <w:color w:val="000000"/>
                                <w:sz w:val="22"/>
                                <w:szCs w:val="22"/>
                              </w:rPr>
                            </w:pPr>
                            <w:r>
                              <w:rPr>
                                <w:rFonts w:ascii="Calibri" w:eastAsia="Times New Roman" w:hAnsi="Calibri"/>
                                <w:color w:val="000000"/>
                                <w:sz w:val="22"/>
                                <w:szCs w:val="22"/>
                              </w:rPr>
                              <w:t>“This has been an important learning process.  Until now, we fund and forget projects.  The study of the Bank is important to consider operational capacity and for the future, the operational budget. We need to start taking into account both the investment cost and the maintenance cost.”</w:t>
                            </w:r>
                          </w:p>
                          <w:p w14:paraId="1A3E2060" w14:textId="77777777" w:rsidR="00CE250D" w:rsidRDefault="00CE250D" w:rsidP="005C0F22">
                            <w:pPr>
                              <w:spacing w:after="120"/>
                              <w:rPr>
                                <w:rFonts w:ascii="Calibri" w:eastAsia="Times New Roman" w:hAnsi="Calibri"/>
                                <w:color w:val="000000"/>
                                <w:sz w:val="22"/>
                                <w:szCs w:val="22"/>
                              </w:rPr>
                            </w:pPr>
                            <w:r>
                              <w:rPr>
                                <w:rFonts w:ascii="Calibri" w:eastAsia="Times New Roman" w:hAnsi="Calibri"/>
                                <w:color w:val="000000"/>
                                <w:sz w:val="22"/>
                                <w:szCs w:val="22"/>
                              </w:rPr>
                              <w:t>“So we needed a new road and decided to put it here.  After the 5-year warranty, there is no money for maintenance, and we find that we have poorly planned.”</w:t>
                            </w:r>
                          </w:p>
                          <w:p w14:paraId="5C6CCB41" w14:textId="77777777" w:rsidR="00CE250D" w:rsidRDefault="00CE250D" w:rsidP="005C0F22">
                            <w:pPr>
                              <w:spacing w:after="120"/>
                              <w:rPr>
                                <w:rFonts w:ascii="Calibri" w:eastAsia="Times New Roman" w:hAnsi="Calibri"/>
                                <w:color w:val="000000"/>
                                <w:sz w:val="22"/>
                                <w:szCs w:val="22"/>
                              </w:rPr>
                            </w:pPr>
                            <w:r>
                              <w:rPr>
                                <w:rFonts w:ascii="Calibri" w:eastAsia="Times New Roman" w:hAnsi="Calibri"/>
                                <w:color w:val="000000"/>
                                <w:sz w:val="22"/>
                                <w:szCs w:val="22"/>
                              </w:rPr>
                              <w:t>“A city could run on millions of Euros of investment without running any local budget process.  There was not the consideration of operational capacity, so in the last programming period, investments were made on paper, but maybe no one could run them.”</w:t>
                            </w:r>
                          </w:p>
                          <w:p w14:paraId="54BE6849" w14:textId="77777777" w:rsidR="00CE250D" w:rsidRDefault="00CE250D" w:rsidP="005C0F22">
                            <w:pPr>
                              <w:spacing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sidRPr="0032293E">
                              <w:rPr>
                                <w:rFonts w:asciiTheme="minorHAnsi" w:hAnsiTheme="minorHAnsi"/>
                                <w:sz w:val="22"/>
                                <w:szCs w:val="22"/>
                              </w:rPr>
                              <w:t>Local government stakeholders in Bra</w:t>
                            </w:r>
                            <w:r w:rsidRPr="0032293E">
                              <w:rPr>
                                <w:rFonts w:asciiTheme="minorHAnsi" w:hAnsiTheme="minorHAnsi"/>
                                <w:sz w:val="22"/>
                                <w:szCs w:val="22"/>
                                <w:lang w:val="ro-RO"/>
                              </w:rPr>
                              <w:t>ș</w:t>
                            </w:r>
                            <w:r w:rsidRPr="0032293E">
                              <w:rPr>
                                <w:rFonts w:asciiTheme="minorHAnsi" w:hAnsiTheme="minorHAnsi"/>
                                <w:sz w:val="22"/>
                                <w:szCs w:val="22"/>
                              </w:rPr>
                              <w:t>ov and Cluj-Napoca</w:t>
                            </w:r>
                          </w:p>
                          <w:p w14:paraId="27B39309" w14:textId="77777777" w:rsidR="00CE250D" w:rsidRPr="00C240D1" w:rsidRDefault="00CE250D" w:rsidP="005C0F22">
                            <w:pPr>
                              <w:spacing w:after="120"/>
                              <w:rPr>
                                <w:sz w:val="22"/>
                                <w:szCs w:val="22"/>
                              </w:rPr>
                            </w:pPr>
                          </w:p>
                          <w:p w14:paraId="2F1C83EE" w14:textId="77777777" w:rsidR="00CE250D" w:rsidRDefault="00CE250D" w:rsidP="005C0F22">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30B77" id="Text Box 3" o:spid="_x0000_s1043" type="#_x0000_t202" style="position:absolute;margin-left:230.95pt;margin-top:2.05pt;width:233.7pt;height:3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" fillcolor="white [3201]" strokecolor="#9cc2e5 [1940]" strokeweight="1pt">
                <v:fill color2="#bdd6ee [1300]" focus="100%" type="gradient"/>
                <v:shadow on="t" color="#1f4d78 [1604]" opacity=".5" offset="1pt"/>
                <v:textbox>
                  <w:txbxContent>
                    <w:p w:rsidR="00CE250D" w:rsidRPr="00F4355E" w:rsidRDefault="00CE250D" w:rsidP="005C0F22">
                      <w:pPr>
                        <w:spacing w:after="120"/>
                        <w:jc w:val="center"/>
                        <w:rPr>
                          <w:b/>
                        </w:rPr>
                      </w:pPr>
                      <w:r w:rsidRPr="00F4355E">
                        <w:rPr>
                          <w:b/>
                        </w:rPr>
                        <w:t xml:space="preserve">Box </w:t>
                      </w:r>
                      <w:r>
                        <w:rPr>
                          <w:b/>
                        </w:rPr>
                        <w:t>5</w:t>
                      </w:r>
                      <w:r w:rsidRPr="00F4355E">
                        <w:rPr>
                          <w:b/>
                        </w:rPr>
                        <w:t xml:space="preserve">.  </w:t>
                      </w:r>
                      <w:r>
                        <w:rPr>
                          <w:b/>
                        </w:rPr>
                        <w:t>Perspectives on the Need for Project Selection Models</w:t>
                      </w:r>
                    </w:p>
                    <w:p w:rsidR="00CE250D" w:rsidRDefault="00CE250D" w:rsidP="005C0F22">
                      <w:pPr>
                        <w:spacing w:after="120"/>
                        <w:rPr>
                          <w:rFonts w:ascii="Calibri" w:eastAsia="Times New Roman" w:hAnsi="Calibri"/>
                          <w:color w:val="000000"/>
                          <w:sz w:val="22"/>
                          <w:szCs w:val="22"/>
                        </w:rPr>
                      </w:pPr>
                      <w:r>
                        <w:rPr>
                          <w:rFonts w:ascii="Calibri" w:eastAsia="Times New Roman" w:hAnsi="Calibri"/>
                          <w:color w:val="000000"/>
                          <w:sz w:val="22"/>
                          <w:szCs w:val="22"/>
                        </w:rPr>
                        <w:t>“This has been an important learning process.  Until now, we fund and forget projects.  The study of the Bank is important to consider operational capacity and for the future, the operational budget. We need to start taking into account both the investment cost and the maintenance cost.”</w:t>
                      </w:r>
                    </w:p>
                    <w:p w:rsidR="00CE250D" w:rsidRDefault="00CE250D" w:rsidP="005C0F22">
                      <w:pPr>
                        <w:spacing w:after="120"/>
                        <w:rPr>
                          <w:rFonts w:ascii="Calibri" w:eastAsia="Times New Roman" w:hAnsi="Calibri"/>
                          <w:color w:val="000000"/>
                          <w:sz w:val="22"/>
                          <w:szCs w:val="22"/>
                        </w:rPr>
                      </w:pPr>
                      <w:r>
                        <w:rPr>
                          <w:rFonts w:ascii="Calibri" w:eastAsia="Times New Roman" w:hAnsi="Calibri"/>
                          <w:color w:val="000000"/>
                          <w:sz w:val="22"/>
                          <w:szCs w:val="22"/>
                        </w:rPr>
                        <w:t>“So we needed a new road and decided to put it here.  After the 5-year warranty, there is no money for maintenance, and we find that we have poorly planned.”</w:t>
                      </w:r>
                    </w:p>
                    <w:p w:rsidR="00CE250D" w:rsidRDefault="00CE250D" w:rsidP="005C0F22">
                      <w:pPr>
                        <w:spacing w:after="120"/>
                        <w:rPr>
                          <w:rFonts w:ascii="Calibri" w:eastAsia="Times New Roman" w:hAnsi="Calibri"/>
                          <w:color w:val="000000"/>
                          <w:sz w:val="22"/>
                          <w:szCs w:val="22"/>
                        </w:rPr>
                      </w:pPr>
                      <w:r>
                        <w:rPr>
                          <w:rFonts w:ascii="Calibri" w:eastAsia="Times New Roman" w:hAnsi="Calibri"/>
                          <w:color w:val="000000"/>
                          <w:sz w:val="22"/>
                          <w:szCs w:val="22"/>
                        </w:rPr>
                        <w:t>“A city could run on millions of Euros of investment without running any local budget process.  There was not the consideration of operational capacity, so in the last programming period, investments were made on paper, but maybe no one could run them.”</w:t>
                      </w:r>
                    </w:p>
                    <w:p w:rsidR="00CE250D" w:rsidRDefault="00CE250D" w:rsidP="005C0F22">
                      <w:pPr>
                        <w:spacing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sidRPr="0032293E">
                        <w:rPr>
                          <w:rFonts w:asciiTheme="minorHAnsi" w:hAnsiTheme="minorHAnsi"/>
                          <w:sz w:val="22"/>
                          <w:szCs w:val="22"/>
                        </w:rPr>
                        <w:t>Local government stakeholders in Bra</w:t>
                      </w:r>
                      <w:r w:rsidRPr="0032293E">
                        <w:rPr>
                          <w:rFonts w:asciiTheme="minorHAnsi" w:hAnsiTheme="minorHAnsi"/>
                          <w:sz w:val="22"/>
                          <w:szCs w:val="22"/>
                          <w:lang w:val="ro-RO"/>
                        </w:rPr>
                        <w:t>ș</w:t>
                      </w:r>
                      <w:r w:rsidRPr="0032293E">
                        <w:rPr>
                          <w:rFonts w:asciiTheme="minorHAnsi" w:hAnsiTheme="minorHAnsi"/>
                          <w:sz w:val="22"/>
                          <w:szCs w:val="22"/>
                        </w:rPr>
                        <w:t>ov and Cluj-Napoca</w:t>
                      </w:r>
                    </w:p>
                    <w:p w:rsidR="00CE250D" w:rsidRPr="00C240D1" w:rsidRDefault="00CE250D" w:rsidP="005C0F22">
                      <w:pPr>
                        <w:spacing w:after="120"/>
                        <w:rPr>
                          <w:sz w:val="22"/>
                          <w:szCs w:val="22"/>
                        </w:rPr>
                      </w:pPr>
                    </w:p>
                    <w:p w:rsidR="00CE250D" w:rsidRDefault="00CE250D" w:rsidP="005C0F22">
                      <w:pPr>
                        <w:spacing w:after="120"/>
                      </w:pPr>
                    </w:p>
                  </w:txbxContent>
                </v:textbox>
                <w10:wrap type="square" anchorx="margin"/>
              </v:shape>
            </w:pict>
          </mc:Fallback>
        </mc:AlternateContent>
      </w:r>
      <w:r w:rsidR="00BF5B97">
        <w:rPr>
          <w:rFonts w:eastAsia="Times New Roman"/>
          <w:color w:val="000000"/>
        </w:rPr>
        <w:t>With the existing selection process</w:t>
      </w:r>
      <w:r w:rsidR="00BF5B97" w:rsidRPr="00BF5B97">
        <w:rPr>
          <w:rFonts w:eastAsia="Times New Roman"/>
          <w:color w:val="000000"/>
        </w:rPr>
        <w:t xml:space="preserve">, </w:t>
      </w:r>
      <w:r w:rsidR="00BF5B97">
        <w:rPr>
          <w:rFonts w:eastAsia="Times New Roman"/>
          <w:color w:val="000000"/>
        </w:rPr>
        <w:t>a</w:t>
      </w:r>
      <w:r w:rsidR="00BF5B97" w:rsidRPr="00BF5B97">
        <w:rPr>
          <w:rFonts w:eastAsia="Times New Roman"/>
          <w:color w:val="000000"/>
        </w:rPr>
        <w:t xml:space="preserve"> major problem in the strategic guidance for project development </w:t>
      </w:r>
      <w:r w:rsidR="00BF5B97">
        <w:rPr>
          <w:rFonts w:eastAsia="Times New Roman"/>
          <w:color w:val="000000"/>
        </w:rPr>
        <w:t>was</w:t>
      </w:r>
      <w:r w:rsidR="00BF5B97" w:rsidRPr="00BF5B97">
        <w:rPr>
          <w:rFonts w:eastAsia="Times New Roman"/>
          <w:color w:val="000000"/>
        </w:rPr>
        <w:t xml:space="preserve"> that</w:t>
      </w:r>
      <w:r w:rsidR="00BF5B97">
        <w:rPr>
          <w:rFonts w:eastAsia="Times New Roman"/>
          <w:color w:val="000000"/>
        </w:rPr>
        <w:t xml:space="preserve"> </w:t>
      </w:r>
      <w:r w:rsidR="00BF5B97" w:rsidRPr="00BF5B97">
        <w:rPr>
          <w:rFonts w:eastAsia="Times New Roman"/>
          <w:color w:val="000000"/>
        </w:rPr>
        <w:t xml:space="preserve">neither the structure of </w:t>
      </w:r>
      <w:r w:rsidR="00BF5B97">
        <w:rPr>
          <w:rFonts w:eastAsia="Times New Roman"/>
          <w:color w:val="000000"/>
        </w:rPr>
        <w:t xml:space="preserve">the </w:t>
      </w:r>
      <w:r w:rsidR="001F7A85">
        <w:t>POR</w:t>
      </w:r>
      <w:r w:rsidR="00BF5B97" w:rsidRPr="00BF5B97">
        <w:rPr>
          <w:rFonts w:eastAsia="Times New Roman"/>
          <w:color w:val="000000"/>
        </w:rPr>
        <w:t xml:space="preserve"> </w:t>
      </w:r>
      <w:r w:rsidR="004D0B43">
        <w:rPr>
          <w:rFonts w:eastAsia="Times New Roman"/>
          <w:color w:val="000000"/>
        </w:rPr>
        <w:t>n</w:t>
      </w:r>
      <w:r w:rsidR="00BF5B97" w:rsidRPr="00BF5B97">
        <w:rPr>
          <w:rFonts w:eastAsia="Times New Roman"/>
          <w:color w:val="000000"/>
        </w:rPr>
        <w:t xml:space="preserve">or the </w:t>
      </w:r>
      <w:r w:rsidR="00BF5B97">
        <w:rPr>
          <w:rFonts w:eastAsia="Times New Roman"/>
          <w:color w:val="000000"/>
        </w:rPr>
        <w:t>r</w:t>
      </w:r>
      <w:r w:rsidR="00BF5B97" w:rsidRPr="00BF5B97">
        <w:rPr>
          <w:rFonts w:eastAsia="Times New Roman"/>
          <w:color w:val="000000"/>
        </w:rPr>
        <w:t xml:space="preserve">egional </w:t>
      </w:r>
      <w:r w:rsidR="00BF5B97">
        <w:rPr>
          <w:rFonts w:eastAsia="Times New Roman"/>
          <w:color w:val="000000"/>
        </w:rPr>
        <w:t>d</w:t>
      </w:r>
      <w:r w:rsidR="00BF5B97" w:rsidRPr="00BF5B97">
        <w:rPr>
          <w:rFonts w:eastAsia="Times New Roman"/>
          <w:color w:val="000000"/>
        </w:rPr>
        <w:t xml:space="preserve">evelopment </w:t>
      </w:r>
      <w:r w:rsidR="00BF5B97">
        <w:rPr>
          <w:rFonts w:eastAsia="Times New Roman"/>
          <w:color w:val="000000"/>
        </w:rPr>
        <w:t>s</w:t>
      </w:r>
      <w:r w:rsidR="00BF5B97" w:rsidRPr="00BF5B97">
        <w:rPr>
          <w:rFonts w:eastAsia="Times New Roman"/>
          <w:color w:val="000000"/>
        </w:rPr>
        <w:t>trategies reflect</w:t>
      </w:r>
      <w:r w:rsidR="00BF5B97">
        <w:rPr>
          <w:rFonts w:eastAsia="Times New Roman"/>
          <w:color w:val="000000"/>
        </w:rPr>
        <w:t>ed</w:t>
      </w:r>
      <w:r w:rsidR="00BF5B97" w:rsidRPr="00BF5B97">
        <w:rPr>
          <w:rFonts w:eastAsia="Times New Roman"/>
          <w:color w:val="000000"/>
        </w:rPr>
        <w:t xml:space="preserve"> the specific priorities and</w:t>
      </w:r>
      <w:r w:rsidR="00BF5B97">
        <w:rPr>
          <w:rFonts w:eastAsia="Times New Roman"/>
          <w:color w:val="000000"/>
        </w:rPr>
        <w:t xml:space="preserve"> </w:t>
      </w:r>
      <w:r w:rsidR="00BF5B97" w:rsidRPr="00BF5B97">
        <w:rPr>
          <w:rFonts w:eastAsia="Times New Roman"/>
          <w:color w:val="000000"/>
        </w:rPr>
        <w:t>needs for each region.</w:t>
      </w:r>
      <w:r w:rsidR="00BF5B97">
        <w:rPr>
          <w:rFonts w:eastAsia="Times New Roman"/>
          <w:color w:val="000000"/>
        </w:rPr>
        <w:t xml:space="preserve"> </w:t>
      </w:r>
      <w:r w:rsidR="00BF5B97" w:rsidRPr="00BF5B97">
        <w:rPr>
          <w:rFonts w:eastAsia="Times New Roman"/>
          <w:color w:val="000000"/>
        </w:rPr>
        <w:t xml:space="preserve">The </w:t>
      </w:r>
      <w:r w:rsidR="001F7A85">
        <w:t>POR</w:t>
      </w:r>
      <w:r w:rsidR="00BF5B97" w:rsidRPr="00BF5B97">
        <w:rPr>
          <w:rFonts w:eastAsia="Times New Roman"/>
          <w:color w:val="000000"/>
        </w:rPr>
        <w:t xml:space="preserve"> </w:t>
      </w:r>
      <w:r w:rsidR="00BF5B97">
        <w:rPr>
          <w:rFonts w:eastAsia="Times New Roman"/>
          <w:color w:val="000000"/>
        </w:rPr>
        <w:t>targeted</w:t>
      </w:r>
      <w:r w:rsidR="00BF5B97" w:rsidRPr="00BF5B97">
        <w:rPr>
          <w:rFonts w:eastAsia="Times New Roman"/>
          <w:color w:val="000000"/>
        </w:rPr>
        <w:t xml:space="preserve"> </w:t>
      </w:r>
      <w:r w:rsidR="00BF5B97">
        <w:rPr>
          <w:rFonts w:eastAsia="Times New Roman"/>
          <w:color w:val="000000"/>
        </w:rPr>
        <w:t xml:space="preserve">the </w:t>
      </w:r>
      <w:r w:rsidR="00BF5B97" w:rsidRPr="00BF5B97">
        <w:rPr>
          <w:rFonts w:eastAsia="Times New Roman"/>
          <w:color w:val="000000"/>
        </w:rPr>
        <w:t xml:space="preserve">general needs of all regions without </w:t>
      </w:r>
      <w:r w:rsidR="00BF5B97">
        <w:rPr>
          <w:rFonts w:eastAsia="Times New Roman"/>
          <w:color w:val="000000"/>
        </w:rPr>
        <w:t>allowing</w:t>
      </w:r>
      <w:r w:rsidR="00BF5B97" w:rsidRPr="00BF5B97">
        <w:rPr>
          <w:rFonts w:eastAsia="Times New Roman"/>
          <w:color w:val="000000"/>
        </w:rPr>
        <w:t xml:space="preserve"> the</w:t>
      </w:r>
      <w:r w:rsidR="00BF5B97">
        <w:rPr>
          <w:rFonts w:eastAsia="Times New Roman"/>
          <w:color w:val="000000"/>
        </w:rPr>
        <w:t xml:space="preserve"> </w:t>
      </w:r>
      <w:r w:rsidR="00BF5B97" w:rsidRPr="00BF5B97">
        <w:rPr>
          <w:rFonts w:eastAsia="Times New Roman"/>
          <w:color w:val="000000"/>
        </w:rPr>
        <w:t xml:space="preserve">flexibility </w:t>
      </w:r>
      <w:r w:rsidR="00BF5B97">
        <w:rPr>
          <w:rFonts w:eastAsia="Times New Roman"/>
          <w:color w:val="000000"/>
        </w:rPr>
        <w:t>for</w:t>
      </w:r>
      <w:r w:rsidR="00BF5B97" w:rsidRPr="00BF5B97">
        <w:rPr>
          <w:rFonts w:eastAsia="Times New Roman"/>
          <w:color w:val="000000"/>
        </w:rPr>
        <w:t xml:space="preserve"> regions to tailor </w:t>
      </w:r>
      <w:r w:rsidR="00BF5B97">
        <w:rPr>
          <w:rFonts w:eastAsia="Times New Roman"/>
          <w:color w:val="000000"/>
        </w:rPr>
        <w:t xml:space="preserve">their </w:t>
      </w:r>
      <w:r w:rsidR="001F7A85">
        <w:t>POR</w:t>
      </w:r>
      <w:r w:rsidR="00BF5B97">
        <w:rPr>
          <w:rFonts w:eastAsia="Times New Roman"/>
          <w:color w:val="000000"/>
        </w:rPr>
        <w:t xml:space="preserve"> funding to address their s</w:t>
      </w:r>
      <w:r w:rsidR="00BF5B97" w:rsidRPr="00BF5B97">
        <w:rPr>
          <w:rFonts w:eastAsia="Times New Roman"/>
          <w:color w:val="000000"/>
        </w:rPr>
        <w:t>pecific priorities and needs. Consequently,</w:t>
      </w:r>
      <w:r w:rsidR="00BF5B97">
        <w:rPr>
          <w:rFonts w:eastAsia="Times New Roman"/>
          <w:color w:val="000000"/>
        </w:rPr>
        <w:t xml:space="preserve"> </w:t>
      </w:r>
      <w:r w:rsidR="001F7A85">
        <w:t>POR</w:t>
      </w:r>
      <w:r w:rsidR="00BF5B97" w:rsidRPr="00BF5B97">
        <w:rPr>
          <w:rFonts w:eastAsia="Times New Roman"/>
          <w:color w:val="000000"/>
        </w:rPr>
        <w:t xml:space="preserve"> projects </w:t>
      </w:r>
      <w:r w:rsidR="00BF5B97">
        <w:rPr>
          <w:rFonts w:eastAsia="Times New Roman"/>
          <w:color w:val="000000"/>
        </w:rPr>
        <w:t>were not designed to contribute</w:t>
      </w:r>
      <w:r w:rsidR="00BF5B97" w:rsidRPr="00BF5B97">
        <w:rPr>
          <w:rFonts w:eastAsia="Times New Roman"/>
          <w:color w:val="000000"/>
        </w:rPr>
        <w:t xml:space="preserve"> to the areas of highest </w:t>
      </w:r>
      <w:r w:rsidR="00B45BC0">
        <w:rPr>
          <w:rFonts w:eastAsia="Times New Roman"/>
          <w:color w:val="000000"/>
        </w:rPr>
        <w:t>“</w:t>
      </w:r>
      <w:r w:rsidR="00BF5B97" w:rsidRPr="00BF5B97">
        <w:rPr>
          <w:rFonts w:eastAsia="Times New Roman"/>
          <w:color w:val="000000"/>
        </w:rPr>
        <w:t>valu</w:t>
      </w:r>
      <w:r w:rsidR="00BF5B97">
        <w:rPr>
          <w:rFonts w:eastAsia="Times New Roman"/>
          <w:color w:val="000000"/>
        </w:rPr>
        <w:t>e for money</w:t>
      </w:r>
      <w:r w:rsidR="00B45BC0">
        <w:rPr>
          <w:rFonts w:eastAsia="Times New Roman"/>
          <w:color w:val="000000"/>
        </w:rPr>
        <w:t>”</w:t>
      </w:r>
      <w:r w:rsidR="00BF5B97">
        <w:rPr>
          <w:rFonts w:eastAsia="Times New Roman"/>
          <w:color w:val="000000"/>
        </w:rPr>
        <w:t xml:space="preserve"> and greatest impact.  This first-in-first-out selection model did not include </w:t>
      </w:r>
      <w:r w:rsidR="00BF5B97" w:rsidRPr="00BF5B97">
        <w:rPr>
          <w:rFonts w:eastAsia="Times New Roman"/>
          <w:color w:val="000000"/>
        </w:rPr>
        <w:t xml:space="preserve">formal preliminary screening for projects. </w:t>
      </w:r>
      <w:r w:rsidR="00BF5B97">
        <w:rPr>
          <w:rFonts w:eastAsia="Times New Roman"/>
          <w:color w:val="000000"/>
        </w:rPr>
        <w:t xml:space="preserve"> </w:t>
      </w:r>
    </w:p>
    <w:p w14:paraId="54BB1701" w14:textId="77777777" w:rsidR="008F1DAD" w:rsidRDefault="00BB2F86" w:rsidP="00E2221B">
      <w:r>
        <w:t xml:space="preserve">Stakeholders interviewed emphasized the expected benefits </w:t>
      </w:r>
      <w:r w:rsidR="00C11708">
        <w:t xml:space="preserve">of and the need for </w:t>
      </w:r>
      <w:r>
        <w:t>applying the new</w:t>
      </w:r>
      <w:r w:rsidR="00804A50">
        <w:t xml:space="preserve"> project selection</w:t>
      </w:r>
      <w:r>
        <w:t xml:space="preserve"> guidance, as illustrated in Box </w:t>
      </w:r>
      <w:r w:rsidR="005E6319">
        <w:t>5</w:t>
      </w:r>
      <w:r>
        <w:t xml:space="preserve">.  </w:t>
      </w:r>
      <w:r w:rsidR="008076AA">
        <w:t>Many of the longer-term outcomes of th</w:t>
      </w:r>
      <w:r w:rsidR="004D0B43">
        <w:t>e</w:t>
      </w:r>
      <w:r w:rsidR="008076AA">
        <w:t xml:space="preserve"> RAS</w:t>
      </w:r>
      <w:r w:rsidR="004D0B43">
        <w:t xml:space="preserve"> on Project Selection Models</w:t>
      </w:r>
      <w:r w:rsidR="008076AA">
        <w:t xml:space="preserve"> will be achieved only when the Bank’s recommendations are implemented during the new </w:t>
      </w:r>
      <w:r w:rsidR="001F7A85">
        <w:t>POR</w:t>
      </w:r>
      <w:r w:rsidR="008076AA">
        <w:t xml:space="preserve"> programming period.  However, </w:t>
      </w:r>
      <w:r w:rsidR="005F5927">
        <w:t xml:space="preserve">as presented in Table </w:t>
      </w:r>
      <w:r w:rsidR="004057C5">
        <w:t>10</w:t>
      </w:r>
      <w:r w:rsidR="005F5927">
        <w:t xml:space="preserve">, </w:t>
      </w:r>
      <w:r w:rsidR="008076AA">
        <w:t xml:space="preserve">the evidence reviewed for this evaluation indicated that the activities and outputs did help to develop awareness and implementation know-how that would likely serve as an important intermediate step for increasing the effectiveness of both MDRPA and the regional development agencies for </w:t>
      </w:r>
      <w:r w:rsidR="00EE6726">
        <w:t xml:space="preserve">addressing regional priorities. </w:t>
      </w:r>
    </w:p>
    <w:p w14:paraId="286E6026" w14:textId="77777777" w:rsidR="008F1DAD" w:rsidRDefault="008F1DAD">
      <w:r>
        <w:br w:type="page"/>
      </w:r>
    </w:p>
    <w:p w14:paraId="2D6B6307" w14:textId="77777777" w:rsidR="004E467F" w:rsidRPr="008076AA" w:rsidRDefault="005E6319" w:rsidP="004E467F">
      <w:pPr>
        <w:jc w:val="center"/>
      </w:pPr>
      <w:r>
        <w:rPr>
          <w:b/>
        </w:rPr>
        <w:lastRenderedPageBreak/>
        <w:t xml:space="preserve">Table </w:t>
      </w:r>
      <w:r w:rsidR="00752F96">
        <w:rPr>
          <w:b/>
        </w:rPr>
        <w:t>10</w:t>
      </w:r>
      <w:r w:rsidR="004E467F" w:rsidRPr="008076AA">
        <w:rPr>
          <w:b/>
        </w:rPr>
        <w:t>.  Results for the RAS on Project Selection Models</w:t>
      </w:r>
    </w:p>
    <w:tbl>
      <w:tblPr>
        <w:tblStyle w:val="GridTable4-Accent1"/>
        <w:tblW w:w="9355" w:type="dxa"/>
        <w:tblLook w:val="04A0" w:firstRow="1" w:lastRow="0" w:firstColumn="1" w:lastColumn="0" w:noHBand="0" w:noVBand="1"/>
      </w:tblPr>
      <w:tblGrid>
        <w:gridCol w:w="2785"/>
        <w:gridCol w:w="6570"/>
      </w:tblGrid>
      <w:tr w:rsidR="004A170A" w:rsidRPr="004A170A" w14:paraId="1F163682" w14:textId="77777777" w:rsidTr="00C81C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0BC2D97D" w14:textId="77777777" w:rsidR="004A170A" w:rsidRPr="004A170A" w:rsidRDefault="004A170A" w:rsidP="004A170A">
            <w:pPr>
              <w:jc w:val="center"/>
              <w:rPr>
                <w:sz w:val="20"/>
                <w:szCs w:val="20"/>
              </w:rPr>
            </w:pPr>
            <w:r w:rsidRPr="004A170A">
              <w:rPr>
                <w:sz w:val="20"/>
                <w:szCs w:val="20"/>
              </w:rPr>
              <w:t>Identified institutional capacity challenge</w:t>
            </w:r>
          </w:p>
        </w:tc>
        <w:tc>
          <w:tcPr>
            <w:tcW w:w="6570" w:type="dxa"/>
            <w:vAlign w:val="center"/>
          </w:tcPr>
          <w:p w14:paraId="4D1E50FF" w14:textId="77777777" w:rsidR="004A170A" w:rsidRPr="004A170A" w:rsidRDefault="008671AE" w:rsidP="004A170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4A170A" w:rsidRPr="0031579E">
              <w:rPr>
                <w:sz w:val="20"/>
                <w:szCs w:val="20"/>
              </w:rPr>
              <w:t xml:space="preserve"> of RAS for Addressing Capacity Challenge</w:t>
            </w:r>
          </w:p>
        </w:tc>
      </w:tr>
      <w:tr w:rsidR="004A170A" w:rsidRPr="004913DA" w14:paraId="012D499A" w14:textId="77777777" w:rsidTr="004A1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235D3F9" w14:textId="77777777" w:rsidR="004A170A" w:rsidRPr="004A170A" w:rsidRDefault="004A170A">
            <w:pPr>
              <w:spacing w:before="120"/>
              <w:rPr>
                <w:b w:val="0"/>
                <w:sz w:val="20"/>
                <w:szCs w:val="20"/>
              </w:rPr>
            </w:pPr>
            <w:r w:rsidRPr="004A170A">
              <w:rPr>
                <w:i/>
                <w:sz w:val="20"/>
                <w:szCs w:val="20"/>
              </w:rPr>
              <w:t>Limited organizational effectiveness</w:t>
            </w:r>
            <w:r w:rsidRPr="004A170A">
              <w:rPr>
                <w:b w:val="0"/>
                <w:sz w:val="20"/>
                <w:szCs w:val="20"/>
              </w:rPr>
              <w:t xml:space="preserve">—Neither the </w:t>
            </w:r>
            <w:r w:rsidR="00BD7164">
              <w:rPr>
                <w:b w:val="0"/>
                <w:sz w:val="20"/>
                <w:szCs w:val="20"/>
              </w:rPr>
              <w:t>POR</w:t>
            </w:r>
            <w:r w:rsidR="00BD7164" w:rsidRPr="004A170A">
              <w:rPr>
                <w:b w:val="0"/>
                <w:sz w:val="20"/>
                <w:szCs w:val="20"/>
              </w:rPr>
              <w:t xml:space="preserve"> </w:t>
            </w:r>
            <w:r w:rsidRPr="004A170A">
              <w:rPr>
                <w:b w:val="0"/>
                <w:sz w:val="20"/>
                <w:szCs w:val="20"/>
              </w:rPr>
              <w:t xml:space="preserve">nor the regional development strategies address the specific priorities and needs of each region. Projects are funded without adequate consideration of their long-term costs and impact.    </w:t>
            </w:r>
          </w:p>
        </w:tc>
        <w:tc>
          <w:tcPr>
            <w:tcW w:w="6570" w:type="dxa"/>
          </w:tcPr>
          <w:p w14:paraId="5611BA84" w14:textId="77777777" w:rsidR="004A170A" w:rsidRPr="004913DA" w:rsidRDefault="00A75CFD" w:rsidP="006F4910">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282E9F">
              <w:rPr>
                <w:b/>
                <w:i/>
                <w:sz w:val="20"/>
                <w:szCs w:val="20"/>
              </w:rPr>
              <w:t>used:</w:t>
            </w:r>
            <w:r w:rsidR="004A170A" w:rsidRPr="004913DA">
              <w:rPr>
                <w:sz w:val="20"/>
                <w:szCs w:val="20"/>
              </w:rPr>
              <w:t xml:space="preserve"> </w:t>
            </w:r>
            <w:r w:rsidR="004A170A" w:rsidRPr="004913DA">
              <w:rPr>
                <w:rFonts w:eastAsia="Times New Roman"/>
                <w:color w:val="000000"/>
                <w:sz w:val="20"/>
                <w:szCs w:val="20"/>
              </w:rPr>
              <w:t xml:space="preserve">Key recommendations of this RAS have been applied in the programmatic document of the </w:t>
            </w:r>
            <w:r w:rsidR="001F7A85" w:rsidRPr="00A84F29">
              <w:rPr>
                <w:sz w:val="20"/>
                <w:szCs w:val="20"/>
              </w:rPr>
              <w:t>POR</w:t>
            </w:r>
            <w:r w:rsidR="004A170A" w:rsidRPr="004913DA">
              <w:rPr>
                <w:rFonts w:eastAsia="Times New Roman"/>
                <w:color w:val="000000"/>
                <w:sz w:val="20"/>
                <w:szCs w:val="20"/>
              </w:rPr>
              <w:t xml:space="preserve"> 2014-2020. Some highlights include an increased focus on operations and maintenance expenses (planning for long-term costs), the prioritization of </w:t>
            </w:r>
            <w:r w:rsidR="006F4910">
              <w:rPr>
                <w:rFonts w:eastAsia="Times New Roman"/>
                <w:color w:val="000000"/>
                <w:sz w:val="20"/>
                <w:szCs w:val="20"/>
              </w:rPr>
              <w:t>infrastructure projects</w:t>
            </w:r>
            <w:r w:rsidR="004A170A" w:rsidRPr="004913DA">
              <w:rPr>
                <w:rFonts w:eastAsia="Times New Roman"/>
                <w:color w:val="000000"/>
                <w:sz w:val="20"/>
                <w:szCs w:val="20"/>
              </w:rPr>
              <w:t xml:space="preserve">, and redefining the evaluation and selection criteria for the </w:t>
            </w:r>
            <w:r w:rsidR="001F7A85" w:rsidRPr="00A84F29">
              <w:rPr>
                <w:sz w:val="20"/>
                <w:szCs w:val="20"/>
              </w:rPr>
              <w:t>POR</w:t>
            </w:r>
            <w:r w:rsidR="004A170A" w:rsidRPr="004913DA">
              <w:rPr>
                <w:rFonts w:eastAsia="Times New Roman"/>
                <w:color w:val="000000"/>
                <w:sz w:val="20"/>
                <w:szCs w:val="20"/>
              </w:rPr>
              <w:t xml:space="preserve"> 2014-2020 axes.  While it remains to be seen how the models will work in practice, the changes are l</w:t>
            </w:r>
            <w:r w:rsidR="004A170A" w:rsidRPr="004913DA">
              <w:rPr>
                <w:sz w:val="20"/>
                <w:szCs w:val="20"/>
              </w:rPr>
              <w:t>ikely to enhance the effectiveness of t</w:t>
            </w:r>
            <w:r w:rsidR="004A170A" w:rsidRPr="004913DA">
              <w:rPr>
                <w:rFonts w:eastAsia="Times New Roman"/>
                <w:color w:val="000000"/>
                <w:sz w:val="20"/>
                <w:szCs w:val="20"/>
              </w:rPr>
              <w:t xml:space="preserve">he </w:t>
            </w:r>
            <w:r w:rsidR="004A170A">
              <w:rPr>
                <w:rFonts w:eastAsia="Times New Roman"/>
                <w:color w:val="000000"/>
                <w:sz w:val="20"/>
                <w:szCs w:val="20"/>
              </w:rPr>
              <w:t>Managing Authority</w:t>
            </w:r>
            <w:r w:rsidR="004A170A" w:rsidRPr="004913DA">
              <w:rPr>
                <w:rFonts w:eastAsia="Times New Roman"/>
                <w:color w:val="000000"/>
                <w:sz w:val="20"/>
                <w:szCs w:val="20"/>
              </w:rPr>
              <w:t xml:space="preserve"> (under MDRPA) and the Regional Development Agencies for increasing both the </w:t>
            </w:r>
            <w:r w:rsidR="004A170A" w:rsidRPr="004913DA">
              <w:rPr>
                <w:sz w:val="20"/>
                <w:szCs w:val="20"/>
              </w:rPr>
              <w:t xml:space="preserve">absorption of EU funds and the impact of each project.  </w:t>
            </w:r>
          </w:p>
        </w:tc>
      </w:tr>
    </w:tbl>
    <w:p w14:paraId="416D3EC9"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E44BD3">
        <w:rPr>
          <w:sz w:val="20"/>
          <w:szCs w:val="20"/>
        </w:rPr>
        <w:t xml:space="preserve"> </w:t>
      </w:r>
      <w:r w:rsidR="00C01D14">
        <w:rPr>
          <w:sz w:val="20"/>
          <w:szCs w:val="20"/>
        </w:rPr>
        <w:t>No outputs</w:t>
      </w:r>
      <w:r>
        <w:rPr>
          <w:sz w:val="20"/>
          <w:szCs w:val="20"/>
        </w:rPr>
        <w:t xml:space="preserve">, </w:t>
      </w:r>
      <w:r w:rsidR="00E02BAA">
        <w:rPr>
          <w:sz w:val="20"/>
          <w:szCs w:val="20"/>
        </w:rPr>
        <w:t>c</w:t>
      </w:r>
      <w:r w:rsidR="000F6F6B">
        <w:rPr>
          <w:sz w:val="20"/>
          <w:szCs w:val="20"/>
        </w:rPr>
        <w:t>hange initiated</w:t>
      </w:r>
      <w:r>
        <w:rPr>
          <w:sz w:val="20"/>
          <w:szCs w:val="20"/>
        </w:rPr>
        <w:t>,</w:t>
      </w:r>
      <w:r w:rsidR="00DB4CEB">
        <w:rPr>
          <w:sz w:val="20"/>
          <w:szCs w:val="20"/>
        </w:rPr>
        <w:t xml:space="preserve"> k</w:t>
      </w:r>
      <w:r w:rsidR="002F4FB3">
        <w:rPr>
          <w:sz w:val="20"/>
          <w:szCs w:val="20"/>
        </w:rPr>
        <w:t>nowledge gained</w:t>
      </w:r>
      <w:r>
        <w:rPr>
          <w:sz w:val="20"/>
          <w:szCs w:val="20"/>
        </w:rPr>
        <w:t>,</w:t>
      </w:r>
      <w:r w:rsidR="00DB4CEB">
        <w:rPr>
          <w:sz w:val="20"/>
          <w:szCs w:val="20"/>
        </w:rPr>
        <w:t xml:space="preserve"> k</w:t>
      </w:r>
      <w:r w:rsidR="00543DF6">
        <w:rPr>
          <w:sz w:val="20"/>
          <w:szCs w:val="20"/>
        </w:rPr>
        <w:t>nowledge used</w:t>
      </w:r>
      <w:r>
        <w:rPr>
          <w:sz w:val="20"/>
          <w:szCs w:val="20"/>
        </w:rPr>
        <w:t>,</w:t>
      </w:r>
      <w:r w:rsidR="00F42B3E">
        <w:rPr>
          <w:sz w:val="20"/>
          <w:szCs w:val="20"/>
        </w:rPr>
        <w:t xml:space="preserve"> c</w:t>
      </w:r>
      <w:r w:rsidR="003744E0">
        <w:rPr>
          <w:sz w:val="20"/>
          <w:szCs w:val="20"/>
        </w:rPr>
        <w:t>apacity change emerging</w:t>
      </w:r>
      <w:r>
        <w:rPr>
          <w:sz w:val="20"/>
          <w:szCs w:val="20"/>
        </w:rPr>
        <w:t>, and</w:t>
      </w:r>
      <w:r w:rsidR="00F42B3E">
        <w:rPr>
          <w:sz w:val="20"/>
          <w:szCs w:val="20"/>
        </w:rPr>
        <w:t xml:space="preserve"> c</w:t>
      </w:r>
      <w:r w:rsidR="003744E0">
        <w:rPr>
          <w:sz w:val="20"/>
          <w:szCs w:val="20"/>
        </w:rPr>
        <w:t>apacity change in effect</w:t>
      </w:r>
      <w:r>
        <w:rPr>
          <w:sz w:val="20"/>
          <w:szCs w:val="20"/>
        </w:rPr>
        <w:t xml:space="preserve"> as defined in Annex 4.</w:t>
      </w:r>
    </w:p>
    <w:p w14:paraId="170E7473" w14:textId="77777777" w:rsidR="00F42667" w:rsidRPr="00BD352F" w:rsidRDefault="00BD352F" w:rsidP="00F42667">
      <w:pPr>
        <w:pStyle w:val="Heading3"/>
        <w:rPr>
          <w:rFonts w:eastAsia="Times New Roman"/>
        </w:rPr>
      </w:pPr>
      <w:bookmarkStart w:id="80" w:name="_Toc462835514"/>
      <w:r w:rsidRPr="00E42A89">
        <w:t>Growth</w:t>
      </w:r>
      <w:r w:rsidR="00F42667" w:rsidRPr="00BD352F">
        <w:rPr>
          <w:rFonts w:eastAsia="Times New Roman"/>
        </w:rPr>
        <w:t xml:space="preserve"> Poles</w:t>
      </w:r>
      <w:bookmarkEnd w:id="80"/>
    </w:p>
    <w:p w14:paraId="20960D09" w14:textId="77777777" w:rsidR="005A67C3" w:rsidRPr="007075B6" w:rsidRDefault="005A67C3" w:rsidP="0007687C">
      <w:pPr>
        <w:rPr>
          <w:rFonts w:eastAsia="Times New Roman"/>
          <w:color w:val="000000"/>
        </w:rPr>
      </w:pPr>
      <w:r w:rsidRPr="007075B6">
        <w:rPr>
          <w:rFonts w:eastAsia="Times New Roman"/>
          <w:color w:val="000000"/>
        </w:rPr>
        <w:t xml:space="preserve">The World Bank also provided advisory services focused on the upgrade of growth poles for strategic planning and economic impact.  Deliverables under this RAS included </w:t>
      </w:r>
      <w:r w:rsidR="00771D33" w:rsidRPr="007075B6">
        <w:rPr>
          <w:rFonts w:eastAsia="Times New Roman"/>
          <w:color w:val="000000"/>
        </w:rPr>
        <w:t xml:space="preserve">a growth poles policy report to guide the MA in improving the growth pole policy for the 2014-2020 programming period, a set of TRACE Energy Efficiency studies for Romania’s seven growth poles, and an analysis of the integrated development plans for the seven growth poles.  </w:t>
      </w:r>
    </w:p>
    <w:p w14:paraId="377EE105" w14:textId="77777777" w:rsidR="00916A88" w:rsidRDefault="005F4AE9" w:rsidP="005F4AE9">
      <w:pPr>
        <w:spacing w:after="0"/>
        <w:rPr>
          <w:rFonts w:eastAsia="Times New Roman"/>
          <w:color w:val="000000"/>
        </w:rPr>
      </w:pPr>
      <w:r w:rsidRPr="007075B6">
        <w:rPr>
          <w:rFonts w:eastAsia="Times New Roman"/>
          <w:color w:val="000000"/>
        </w:rPr>
        <w:t xml:space="preserve">The functional review of the 2008 growth poles policy highlighted several key shortcomings.  For example, it lacked a clear rationale for how designated growth poles can contribute to the general development of Romania and it emphasized regional boundaries even though some urban centers could capitalize on cross-regional synergies. A metropolitan area is defined to have a </w:t>
      </w:r>
      <w:r w:rsidR="00BD7164" w:rsidRPr="007075B6">
        <w:rPr>
          <w:rFonts w:eastAsia="Times New Roman"/>
          <w:color w:val="000000"/>
        </w:rPr>
        <w:t>30-kilometer</w:t>
      </w:r>
      <w:r w:rsidRPr="007075B6">
        <w:rPr>
          <w:rFonts w:eastAsia="Times New Roman"/>
          <w:color w:val="000000"/>
        </w:rPr>
        <w:t xml:space="preserve"> radius around a growth pole,</w:t>
      </w:r>
      <w:r w:rsidR="0007687C" w:rsidRPr="007075B6">
        <w:rPr>
          <w:rFonts w:eastAsia="Times New Roman"/>
          <w:color w:val="000000"/>
        </w:rPr>
        <w:t xml:space="preserve"> but in practice </w:t>
      </w:r>
      <w:r w:rsidRPr="007075B6">
        <w:rPr>
          <w:rFonts w:eastAsia="Times New Roman"/>
          <w:color w:val="000000"/>
        </w:rPr>
        <w:t>workers are willing to commute up to one hour each way on a daily basis.  A larger metropolitan area could allow for a stronger economy with a larger labor pool and better incentives for investments.  In addition, the 2008</w:t>
      </w:r>
      <w:r w:rsidR="00E61594">
        <w:rPr>
          <w:rFonts w:eastAsia="Times New Roman"/>
          <w:color w:val="000000"/>
        </w:rPr>
        <w:t xml:space="preserve"> policy</w:t>
      </w:r>
      <w:r w:rsidRPr="007075B6">
        <w:rPr>
          <w:rFonts w:eastAsia="Times New Roman"/>
          <w:color w:val="000000"/>
        </w:rPr>
        <w:t xml:space="preserve"> has inconsistencies with other laws related to inter-communal cooperation.  </w:t>
      </w:r>
    </w:p>
    <w:p w14:paraId="198B52FD" w14:textId="77777777" w:rsidR="008F1DAD" w:rsidRDefault="008F1DAD" w:rsidP="005F4AE9">
      <w:pPr>
        <w:spacing w:after="0"/>
        <w:rPr>
          <w:rFonts w:eastAsia="Times New Roman"/>
          <w:color w:val="000000"/>
        </w:rPr>
      </w:pPr>
    </w:p>
    <w:p w14:paraId="10FB630B" w14:textId="77777777" w:rsidR="00DF7317" w:rsidRDefault="00916A88" w:rsidP="005F4AE9">
      <w:pPr>
        <w:spacing w:after="0"/>
        <w:rPr>
          <w:rFonts w:eastAsia="Times New Roman"/>
          <w:color w:val="000000"/>
        </w:rPr>
      </w:pPr>
      <w:r>
        <w:rPr>
          <w:rFonts w:eastAsia="Times New Roman"/>
          <w:color w:val="000000"/>
        </w:rPr>
        <w:t xml:space="preserve">At the time of the RAS completion, the Bank team expected that the RAS outcomes </w:t>
      </w:r>
      <w:r w:rsidR="00B758EE">
        <w:rPr>
          <w:rFonts w:eastAsia="Times New Roman"/>
          <w:color w:val="000000"/>
        </w:rPr>
        <w:t>w</w:t>
      </w:r>
      <w:r>
        <w:rPr>
          <w:rFonts w:eastAsia="Times New Roman"/>
          <w:color w:val="000000"/>
        </w:rPr>
        <w:t xml:space="preserve">ould contribute to important improvements </w:t>
      </w:r>
      <w:r w:rsidR="00B758EE">
        <w:rPr>
          <w:rFonts w:eastAsia="Times New Roman"/>
          <w:color w:val="000000"/>
        </w:rPr>
        <w:t>in</w:t>
      </w:r>
      <w:r>
        <w:rPr>
          <w:rFonts w:eastAsia="Times New Roman"/>
          <w:color w:val="000000"/>
        </w:rPr>
        <w:t xml:space="preserve"> the growth poles policy.  However, the political leadership within MRDPA considered the growth poles approach to be flawed and the recommendations were not implemented. </w:t>
      </w:r>
      <w:r w:rsidR="00B758EE">
        <w:rPr>
          <w:rFonts w:eastAsia="Times New Roman"/>
          <w:color w:val="000000"/>
        </w:rPr>
        <w:t xml:space="preserve">As reflected in Box </w:t>
      </w:r>
      <w:r w:rsidR="005E6319">
        <w:rPr>
          <w:rFonts w:eastAsia="Times New Roman"/>
          <w:color w:val="000000"/>
        </w:rPr>
        <w:t>6</w:t>
      </w:r>
      <w:r w:rsidR="00B758EE">
        <w:rPr>
          <w:rFonts w:eastAsia="Times New Roman"/>
          <w:color w:val="000000"/>
        </w:rPr>
        <w:t xml:space="preserve">, this resulted in some frustration at the local level among municipal government stakeholders who viewed the analyses and recommendations to be useful.  </w:t>
      </w:r>
    </w:p>
    <w:p w14:paraId="17135A24" w14:textId="77777777" w:rsidR="0007687C" w:rsidRDefault="00916A88" w:rsidP="005F4AE9">
      <w:pPr>
        <w:spacing w:after="0"/>
        <w:rPr>
          <w:rFonts w:eastAsia="Times New Roman"/>
          <w:color w:val="000000"/>
        </w:rPr>
      </w:pPr>
      <w:r>
        <w:rPr>
          <w:rFonts w:eastAsia="Times New Roman"/>
          <w:color w:val="000000"/>
        </w:rPr>
        <w:t xml:space="preserve"> </w:t>
      </w:r>
      <w:r w:rsidR="0007687C" w:rsidRPr="007075B6">
        <w:rPr>
          <w:rFonts w:eastAsia="Times New Roman"/>
          <w:color w:val="000000"/>
        </w:rPr>
        <w:t xml:space="preserve"> </w:t>
      </w:r>
      <w:r w:rsidR="005F4AE9" w:rsidRPr="007075B6">
        <w:rPr>
          <w:rFonts w:eastAsia="Times New Roman"/>
          <w:color w:val="000000"/>
        </w:rPr>
        <w:t xml:space="preserve"> </w:t>
      </w:r>
    </w:p>
    <w:p w14:paraId="5C75D2F2" w14:textId="77777777" w:rsidR="00E255A6" w:rsidRPr="007075B6" w:rsidRDefault="00E255A6" w:rsidP="005F4AE9">
      <w:pPr>
        <w:spacing w:after="0"/>
        <w:rPr>
          <w:rFonts w:eastAsia="Times New Roman"/>
          <w:color w:val="000000"/>
        </w:rPr>
      </w:pPr>
      <w:r>
        <w:rPr>
          <w:rFonts w:eastAsia="Times New Roman"/>
          <w:color w:val="000000"/>
        </w:rPr>
        <w:t xml:space="preserve">Overall, given the change in political leadership and the new approach adopted for the ROP 2014-2020, </w:t>
      </w:r>
      <w:r w:rsidR="008D39EA">
        <w:rPr>
          <w:rFonts w:eastAsia="Times New Roman"/>
          <w:color w:val="000000"/>
        </w:rPr>
        <w:t xml:space="preserve">the Growth Poles RAS </w:t>
      </w:r>
      <w:r w:rsidR="003D027E">
        <w:rPr>
          <w:rFonts w:eastAsia="Times New Roman"/>
          <w:color w:val="000000"/>
        </w:rPr>
        <w:t>was a preliminary step</w:t>
      </w:r>
      <w:r w:rsidR="008D39EA">
        <w:rPr>
          <w:rFonts w:eastAsia="Times New Roman"/>
          <w:color w:val="000000"/>
        </w:rPr>
        <w:t xml:space="preserve"> for improving policy instruments over the longer term.  This case highlighted the real challenges RAS engagements encounter in trying to achieve progress toward long-term development objectives within a changing political context.  </w:t>
      </w:r>
      <w:r w:rsidR="00486CA9">
        <w:rPr>
          <w:rFonts w:eastAsia="Times New Roman"/>
          <w:color w:val="000000"/>
        </w:rPr>
        <w:t xml:space="preserve">Recommendations, even when informed by analyses and evidence, might require demand-side changes in terms of increased commitment of the political leadership before they </w:t>
      </w:r>
      <w:r w:rsidR="000E0E1F">
        <w:rPr>
          <w:rFonts w:eastAsia="Times New Roman"/>
          <w:color w:val="000000"/>
        </w:rPr>
        <w:t>could</w:t>
      </w:r>
      <w:r w:rsidR="00486CA9">
        <w:rPr>
          <w:rFonts w:eastAsia="Times New Roman"/>
          <w:color w:val="000000"/>
        </w:rPr>
        <w:t xml:space="preserve"> be implemented.  </w:t>
      </w:r>
      <w:r w:rsidR="000E0E1F">
        <w:rPr>
          <w:rFonts w:eastAsia="Times New Roman"/>
          <w:color w:val="000000"/>
        </w:rPr>
        <w:t xml:space="preserve">Despite their expressed disappointment, the stakeholders interviewed highlighted the importance of the RAS for achieving small incremental gains in terms of new </w:t>
      </w:r>
      <w:r w:rsidR="000E0E1F">
        <w:rPr>
          <w:rFonts w:eastAsia="Times New Roman"/>
          <w:color w:val="000000"/>
        </w:rPr>
        <w:lastRenderedPageBreak/>
        <w:t xml:space="preserve">awareness and knowledge related to the potential roles and needs of growth poles for </w:t>
      </w:r>
      <w:r w:rsidR="00FE27DF">
        <w:rPr>
          <w:rFonts w:eastAsia="Times New Roman"/>
          <w:color w:val="000000"/>
        </w:rPr>
        <w:t>driving</w:t>
      </w:r>
      <w:r w:rsidR="000E0E1F">
        <w:rPr>
          <w:rFonts w:eastAsia="Times New Roman"/>
          <w:color w:val="000000"/>
        </w:rPr>
        <w:t xml:space="preserve"> Romania’s economic development.   </w:t>
      </w:r>
    </w:p>
    <w:p w14:paraId="2F2A6CC6" w14:textId="77777777" w:rsidR="0007687C" w:rsidRDefault="00A45221" w:rsidP="0007687C">
      <w:pPr>
        <w:spacing w:after="0"/>
        <w:rPr>
          <w:rFonts w:eastAsia="Times New Roman"/>
          <w:color w:val="000000"/>
        </w:rPr>
      </w:pPr>
      <w:r>
        <w:rPr>
          <w:noProof/>
        </w:rPr>
        <mc:AlternateContent>
          <mc:Choice Requires="wps">
            <w:drawing>
              <wp:anchor distT="0" distB="0" distL="114300" distR="114300" simplePos="0" relativeHeight="251736064" behindDoc="0" locked="0" layoutInCell="1" allowOverlap="1" wp14:anchorId="06F4B027" wp14:editId="74166E74">
                <wp:simplePos x="0" y="0"/>
                <wp:positionH relativeFrom="margin">
                  <wp:posOffset>0</wp:posOffset>
                </wp:positionH>
                <wp:positionV relativeFrom="paragraph">
                  <wp:posOffset>332795</wp:posOffset>
                </wp:positionV>
                <wp:extent cx="5909310" cy="2667635"/>
                <wp:effectExtent l="0" t="0" r="34290" b="565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26676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689C938" w14:textId="77777777" w:rsidR="00CE250D" w:rsidRPr="00F4355E" w:rsidRDefault="00CE250D" w:rsidP="00203166">
                            <w:pPr>
                              <w:spacing w:after="120"/>
                              <w:jc w:val="center"/>
                              <w:rPr>
                                <w:b/>
                              </w:rPr>
                            </w:pPr>
                            <w:r w:rsidRPr="00F4355E">
                              <w:rPr>
                                <w:b/>
                              </w:rPr>
                              <w:t xml:space="preserve">Box </w:t>
                            </w:r>
                            <w:r>
                              <w:rPr>
                                <w:b/>
                              </w:rPr>
                              <w:t>6</w:t>
                            </w:r>
                            <w:r w:rsidRPr="00F4355E">
                              <w:rPr>
                                <w:b/>
                              </w:rPr>
                              <w:t xml:space="preserve">.  </w:t>
                            </w:r>
                            <w:r>
                              <w:rPr>
                                <w:b/>
                              </w:rPr>
                              <w:t>Reflections on Changes to the Growth Poles Policy</w:t>
                            </w:r>
                          </w:p>
                          <w:p w14:paraId="1EF96235" w14:textId="77777777" w:rsidR="00CE250D" w:rsidRDefault="00CE250D" w:rsidP="00203166">
                            <w:pPr>
                              <w:spacing w:after="120"/>
                              <w:rPr>
                                <w:rFonts w:ascii="Calibri" w:eastAsia="Times New Roman" w:hAnsi="Calibri"/>
                                <w:color w:val="000000"/>
                                <w:sz w:val="22"/>
                                <w:szCs w:val="22"/>
                              </w:rPr>
                            </w:pPr>
                            <w:r>
                              <w:rPr>
                                <w:rFonts w:ascii="Calibri" w:eastAsia="Times New Roman" w:hAnsi="Calibri"/>
                                <w:color w:val="000000"/>
                                <w:sz w:val="22"/>
                                <w:szCs w:val="22"/>
                              </w:rPr>
                              <w:t>“We worked with the Bank, thinking they had official support of the Ministry.  Some growth poles, like us, started to develop a strategy for the next period based on the World Bank recommendations.  Then the Ministry changed the approach and communication has not gone well.  Most meetings are bilateral between the Bank and the ministry or the EC.  We invested money and time and resources and now have to change gears.”</w:t>
                            </w:r>
                          </w:p>
                          <w:p w14:paraId="60393E47" w14:textId="77777777" w:rsidR="00CE250D" w:rsidRDefault="00CE250D" w:rsidP="00203166">
                            <w:pPr>
                              <w:spacing w:after="120"/>
                              <w:rPr>
                                <w:rFonts w:ascii="Calibri" w:eastAsia="Times New Roman" w:hAnsi="Calibri"/>
                                <w:color w:val="000000"/>
                                <w:sz w:val="22"/>
                                <w:szCs w:val="22"/>
                              </w:rPr>
                            </w:pPr>
                            <w:r>
                              <w:rPr>
                                <w:rFonts w:ascii="Calibri" w:eastAsia="Times New Roman" w:hAnsi="Calibri"/>
                                <w:color w:val="000000"/>
                                <w:sz w:val="22"/>
                                <w:szCs w:val="22"/>
                              </w:rPr>
                              <w:t>“The Bank provided very important recommendations, but now the decision to give equal investment to all cities does not help very much.  We have to think bigger for sustainable development.  Transylvania is Cluj-centric, especially for hospitals and education.  People come and they stay.  There is a very high demand for affordable housing, for services, and for transportation.”</w:t>
                            </w:r>
                          </w:p>
                          <w:p w14:paraId="0F171E62" w14:textId="77777777" w:rsidR="00CE250D" w:rsidRDefault="00CE250D" w:rsidP="00203166">
                            <w:pPr>
                              <w:spacing w:after="120"/>
                              <w:rPr>
                                <w:rFonts w:ascii="Calibri" w:eastAsia="Times New Roman" w:hAnsi="Calibri"/>
                                <w:color w:val="000000"/>
                                <w:sz w:val="22"/>
                                <w:szCs w:val="22"/>
                              </w:rPr>
                            </w:pPr>
                            <w:r>
                              <w:rPr>
                                <w:rFonts w:ascii="Calibri" w:eastAsia="Times New Roman" w:hAnsi="Calibri"/>
                                <w:color w:val="000000"/>
                                <w:sz w:val="22"/>
                                <w:szCs w:val="22"/>
                              </w:rPr>
                              <w:t xml:space="preserve"> “The Growth Pole Policy was not continued as envisaged.  Still, all the studies and the analysis provided real support for us and helped to substantiate actions that we designed at the local level.”</w:t>
                            </w:r>
                          </w:p>
                          <w:p w14:paraId="04F5615C" w14:textId="77777777" w:rsidR="00CE250D" w:rsidRDefault="00CE250D" w:rsidP="00203166">
                            <w:pPr>
                              <w:spacing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Pr>
                                <w:rFonts w:asciiTheme="minorHAnsi" w:hAnsiTheme="minorHAnsi"/>
                                <w:sz w:val="22"/>
                                <w:szCs w:val="22"/>
                              </w:rPr>
                              <w:t>M</w:t>
                            </w:r>
                            <w:r w:rsidRPr="0032293E">
                              <w:rPr>
                                <w:rFonts w:asciiTheme="minorHAnsi" w:hAnsiTheme="minorHAnsi"/>
                                <w:sz w:val="22"/>
                                <w:szCs w:val="22"/>
                              </w:rPr>
                              <w:t>unicipal government stakeholders in Bra</w:t>
                            </w:r>
                            <w:r w:rsidRPr="0032293E">
                              <w:rPr>
                                <w:rFonts w:asciiTheme="minorHAnsi" w:hAnsiTheme="minorHAnsi"/>
                                <w:sz w:val="22"/>
                                <w:szCs w:val="22"/>
                                <w:lang w:val="ro-RO"/>
                              </w:rPr>
                              <w:t>ș</w:t>
                            </w:r>
                            <w:r w:rsidRPr="0032293E">
                              <w:rPr>
                                <w:rFonts w:asciiTheme="minorHAnsi" w:hAnsiTheme="minorHAnsi"/>
                                <w:sz w:val="22"/>
                                <w:szCs w:val="22"/>
                              </w:rPr>
                              <w:t>ov and Cluj-Napoca</w:t>
                            </w:r>
                          </w:p>
                          <w:p w14:paraId="54A4AC09" w14:textId="77777777" w:rsidR="00CE250D" w:rsidRPr="00C240D1" w:rsidRDefault="00CE250D" w:rsidP="00203166">
                            <w:pPr>
                              <w:spacing w:after="120"/>
                              <w:rPr>
                                <w:sz w:val="22"/>
                                <w:szCs w:val="22"/>
                              </w:rPr>
                            </w:pPr>
                          </w:p>
                          <w:p w14:paraId="4C68B627" w14:textId="77777777" w:rsidR="00CE250D" w:rsidRDefault="00CE250D" w:rsidP="00203166">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C0F97" id="Text Box 5" o:spid="_x0000_s1044" type="#_x0000_t202" style="position:absolute;margin-left:0;margin-top:26.2pt;width:465.3pt;height:210.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" fillcolor="white [3201]" strokecolor="#9cc2e5 [1940]" strokeweight="1pt">
                <v:fill color2="#bdd6ee [1300]" focus="100%" type="gradient"/>
                <v:shadow on="t" color="#1f4d78 [1604]" opacity=".5" offset="1pt"/>
                <v:textbox>
                  <w:txbxContent>
                    <w:p w:rsidR="00CE250D" w:rsidRPr="00F4355E" w:rsidRDefault="00CE250D" w:rsidP="00203166">
                      <w:pPr>
                        <w:spacing w:after="120"/>
                        <w:jc w:val="center"/>
                        <w:rPr>
                          <w:b/>
                        </w:rPr>
                      </w:pPr>
                      <w:r w:rsidRPr="00F4355E">
                        <w:rPr>
                          <w:b/>
                        </w:rPr>
                        <w:t xml:space="preserve">Box </w:t>
                      </w:r>
                      <w:r>
                        <w:rPr>
                          <w:b/>
                        </w:rPr>
                        <w:t>6</w:t>
                      </w:r>
                      <w:r w:rsidRPr="00F4355E">
                        <w:rPr>
                          <w:b/>
                        </w:rPr>
                        <w:t xml:space="preserve">.  </w:t>
                      </w:r>
                      <w:r>
                        <w:rPr>
                          <w:b/>
                        </w:rPr>
                        <w:t>Reflections on Changes to the Growth Poles Policy</w:t>
                      </w:r>
                    </w:p>
                    <w:p w:rsidR="00CE250D" w:rsidRDefault="00CE250D" w:rsidP="00203166">
                      <w:pPr>
                        <w:spacing w:after="120"/>
                        <w:rPr>
                          <w:rFonts w:ascii="Calibri" w:eastAsia="Times New Roman" w:hAnsi="Calibri"/>
                          <w:color w:val="000000"/>
                          <w:sz w:val="22"/>
                          <w:szCs w:val="22"/>
                        </w:rPr>
                      </w:pPr>
                      <w:r>
                        <w:rPr>
                          <w:rFonts w:ascii="Calibri" w:eastAsia="Times New Roman" w:hAnsi="Calibri"/>
                          <w:color w:val="000000"/>
                          <w:sz w:val="22"/>
                          <w:szCs w:val="22"/>
                        </w:rPr>
                        <w:t>“We worked with the Bank, thinking they had official support of the Ministry.  Some growth poles, like us, started to develop a strategy for the next period based on the World Bank recommendations.  Then the Ministry changed the approach and communication has not gone well.  Most meetings are bilateral between the Bank and the ministry or the EC.  We invested money and time and resources and now have to change gears.”</w:t>
                      </w:r>
                    </w:p>
                    <w:p w:rsidR="00CE250D" w:rsidRDefault="00CE250D" w:rsidP="00203166">
                      <w:pPr>
                        <w:spacing w:after="120"/>
                        <w:rPr>
                          <w:rFonts w:ascii="Calibri" w:eastAsia="Times New Roman" w:hAnsi="Calibri"/>
                          <w:color w:val="000000"/>
                          <w:sz w:val="22"/>
                          <w:szCs w:val="22"/>
                        </w:rPr>
                      </w:pPr>
                      <w:r>
                        <w:rPr>
                          <w:rFonts w:ascii="Calibri" w:eastAsia="Times New Roman" w:hAnsi="Calibri"/>
                          <w:color w:val="000000"/>
                          <w:sz w:val="22"/>
                          <w:szCs w:val="22"/>
                        </w:rPr>
                        <w:t>“The Bank provided very important recommendations, but now the decision to give equal investment to all cities does not help very much.  We have to think bigger for sustainable development.  Transylvania is Cluj-centric, especially for hospitals and education.  People come and they stay.  There is a very high demand for affordable housing, for services, and for transportation.”</w:t>
                      </w:r>
                    </w:p>
                    <w:p w:rsidR="00CE250D" w:rsidRDefault="00CE250D" w:rsidP="00203166">
                      <w:pPr>
                        <w:spacing w:after="120"/>
                        <w:rPr>
                          <w:rFonts w:ascii="Calibri" w:eastAsia="Times New Roman" w:hAnsi="Calibri"/>
                          <w:color w:val="000000"/>
                          <w:sz w:val="22"/>
                          <w:szCs w:val="22"/>
                        </w:rPr>
                      </w:pPr>
                      <w:r>
                        <w:rPr>
                          <w:rFonts w:ascii="Calibri" w:eastAsia="Times New Roman" w:hAnsi="Calibri"/>
                          <w:color w:val="000000"/>
                          <w:sz w:val="22"/>
                          <w:szCs w:val="22"/>
                        </w:rPr>
                        <w:t xml:space="preserve"> “The Growth Pole Policy was not continued as envisaged.  Still, all the studies and the analysis provided real support for us and helped to substantiate actions that we designed at the local level.”</w:t>
                      </w:r>
                    </w:p>
                    <w:p w:rsidR="00CE250D" w:rsidRDefault="00CE250D" w:rsidP="00203166">
                      <w:pPr>
                        <w:spacing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Pr>
                          <w:rFonts w:asciiTheme="minorHAnsi" w:hAnsiTheme="minorHAnsi"/>
                          <w:sz w:val="22"/>
                          <w:szCs w:val="22"/>
                        </w:rPr>
                        <w:t>M</w:t>
                      </w:r>
                      <w:r w:rsidRPr="0032293E">
                        <w:rPr>
                          <w:rFonts w:asciiTheme="minorHAnsi" w:hAnsiTheme="minorHAnsi"/>
                          <w:sz w:val="22"/>
                          <w:szCs w:val="22"/>
                        </w:rPr>
                        <w:t>unicipal government stakeholders in Bra</w:t>
                      </w:r>
                      <w:r w:rsidRPr="0032293E">
                        <w:rPr>
                          <w:rFonts w:asciiTheme="minorHAnsi" w:hAnsiTheme="minorHAnsi"/>
                          <w:sz w:val="22"/>
                          <w:szCs w:val="22"/>
                          <w:lang w:val="ro-RO"/>
                        </w:rPr>
                        <w:t>ș</w:t>
                      </w:r>
                      <w:r w:rsidRPr="0032293E">
                        <w:rPr>
                          <w:rFonts w:asciiTheme="minorHAnsi" w:hAnsiTheme="minorHAnsi"/>
                          <w:sz w:val="22"/>
                          <w:szCs w:val="22"/>
                        </w:rPr>
                        <w:t>ov and Cluj-Napoca</w:t>
                      </w:r>
                    </w:p>
                    <w:p w:rsidR="00CE250D" w:rsidRPr="00C240D1" w:rsidRDefault="00CE250D" w:rsidP="00203166">
                      <w:pPr>
                        <w:spacing w:after="120"/>
                        <w:rPr>
                          <w:sz w:val="22"/>
                          <w:szCs w:val="22"/>
                        </w:rPr>
                      </w:pPr>
                    </w:p>
                    <w:p w:rsidR="00CE250D" w:rsidRDefault="00CE250D" w:rsidP="00203166">
                      <w:pPr>
                        <w:spacing w:after="120"/>
                      </w:pPr>
                    </w:p>
                  </w:txbxContent>
                </v:textbox>
                <w10:wrap type="square" anchorx="margin"/>
              </v:shape>
            </w:pict>
          </mc:Fallback>
        </mc:AlternateContent>
      </w:r>
      <w:r w:rsidR="00B758EE">
        <w:rPr>
          <w:rFonts w:eastAsia="Times New Roman"/>
          <w:color w:val="000000"/>
        </w:rPr>
        <w:t xml:space="preserve"> </w:t>
      </w:r>
    </w:p>
    <w:p w14:paraId="099BC020" w14:textId="77777777" w:rsidR="00C35BCB" w:rsidRPr="005E6319" w:rsidRDefault="00C35BCB" w:rsidP="00C35BCB">
      <w:pPr>
        <w:jc w:val="center"/>
      </w:pPr>
      <w:r w:rsidRPr="005E6319">
        <w:rPr>
          <w:b/>
        </w:rPr>
        <w:t xml:space="preserve">Table </w:t>
      </w:r>
      <w:r w:rsidR="005E6319" w:rsidRPr="005E6319">
        <w:rPr>
          <w:b/>
        </w:rPr>
        <w:t>1</w:t>
      </w:r>
      <w:r w:rsidR="00752F96">
        <w:rPr>
          <w:b/>
        </w:rPr>
        <w:t>1</w:t>
      </w:r>
      <w:r w:rsidRPr="005E6319">
        <w:rPr>
          <w:b/>
        </w:rPr>
        <w:t>.  Results for the Growth Poles RAS</w:t>
      </w:r>
    </w:p>
    <w:tbl>
      <w:tblPr>
        <w:tblStyle w:val="GridTable4-Accent1"/>
        <w:tblW w:w="9355" w:type="dxa"/>
        <w:tblLook w:val="04A0" w:firstRow="1" w:lastRow="0" w:firstColumn="1" w:lastColumn="0" w:noHBand="0" w:noVBand="1"/>
      </w:tblPr>
      <w:tblGrid>
        <w:gridCol w:w="3865"/>
        <w:gridCol w:w="5490"/>
      </w:tblGrid>
      <w:tr w:rsidR="00E968C8" w:rsidRPr="00C6299A" w14:paraId="5E6A07FC" w14:textId="77777777" w:rsidTr="00DB4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37263716" w14:textId="77777777" w:rsidR="00E968C8" w:rsidRPr="00C6299A" w:rsidRDefault="00E968C8" w:rsidP="00C6299A">
            <w:pPr>
              <w:jc w:val="center"/>
              <w:rPr>
                <w:sz w:val="20"/>
                <w:szCs w:val="20"/>
              </w:rPr>
            </w:pPr>
            <w:r w:rsidRPr="00C6299A">
              <w:rPr>
                <w:sz w:val="20"/>
                <w:szCs w:val="20"/>
              </w:rPr>
              <w:t>Identified institutional capacity challenge</w:t>
            </w:r>
          </w:p>
        </w:tc>
        <w:tc>
          <w:tcPr>
            <w:tcW w:w="5490" w:type="dxa"/>
            <w:vAlign w:val="center"/>
          </w:tcPr>
          <w:p w14:paraId="501C07F4" w14:textId="77777777" w:rsidR="00E968C8" w:rsidRPr="00C6299A" w:rsidRDefault="008671AE" w:rsidP="00DB4A33">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DB4A33" w:rsidRPr="0031579E">
              <w:rPr>
                <w:sz w:val="20"/>
                <w:szCs w:val="20"/>
              </w:rPr>
              <w:t xml:space="preserve"> of RAS for Addressing Capacity Challenge</w:t>
            </w:r>
          </w:p>
        </w:tc>
      </w:tr>
      <w:tr w:rsidR="00E968C8" w:rsidRPr="00F80FCD" w14:paraId="3D098116" w14:textId="77777777" w:rsidTr="00DB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4C1416A" w14:textId="77777777" w:rsidR="00E968C8" w:rsidRPr="00182A52" w:rsidRDefault="00E968C8" w:rsidP="00DB4A33">
            <w:pPr>
              <w:spacing w:before="120" w:after="120"/>
              <w:rPr>
                <w:sz w:val="20"/>
                <w:szCs w:val="20"/>
              </w:rPr>
            </w:pPr>
            <w:r w:rsidRPr="00C6299A">
              <w:rPr>
                <w:i/>
                <w:sz w:val="20"/>
                <w:szCs w:val="20"/>
              </w:rPr>
              <w:t>Inefficient policy instruments</w:t>
            </w:r>
            <w:r>
              <w:rPr>
                <w:sz w:val="20"/>
                <w:szCs w:val="20"/>
              </w:rPr>
              <w:t>—</w:t>
            </w:r>
            <w:r w:rsidRPr="00C6299A">
              <w:rPr>
                <w:b w:val="0"/>
                <w:sz w:val="20"/>
                <w:szCs w:val="20"/>
              </w:rPr>
              <w:t xml:space="preserve">The 2008 growth poles policy lacked understanding of how the 7 cities are positioned to become an economic engine for the country, and there are inconsistencies with other laws, particularly related to inter-communal cooperation  </w:t>
            </w:r>
          </w:p>
        </w:tc>
        <w:tc>
          <w:tcPr>
            <w:tcW w:w="5490" w:type="dxa"/>
          </w:tcPr>
          <w:p w14:paraId="24F74472" w14:textId="77777777" w:rsidR="00E968C8" w:rsidRPr="00DB4D1F" w:rsidRDefault="001B5D30" w:rsidP="00DB4A33">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E968C8" w:rsidRPr="00182A52">
              <w:rPr>
                <w:b/>
                <w:i/>
                <w:sz w:val="20"/>
                <w:szCs w:val="20"/>
              </w:rPr>
              <w:t xml:space="preserve">:  </w:t>
            </w:r>
            <w:r w:rsidR="00E968C8">
              <w:rPr>
                <w:sz w:val="20"/>
                <w:szCs w:val="20"/>
              </w:rPr>
              <w:t xml:space="preserve"> The growth poles policy was not continued as expected under the current political leadership, so there is not yet evidence of how the project has contributed to improving policy instruments.  However, the analyses and recommendations reflect new knowledge that is currently being considered and/or applied at the local, regional, and national levels.     </w:t>
            </w:r>
          </w:p>
        </w:tc>
      </w:tr>
    </w:tbl>
    <w:p w14:paraId="30AA0142"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F67E32">
        <w:rPr>
          <w:sz w:val="20"/>
          <w:szCs w:val="20"/>
        </w:rPr>
        <w:t xml:space="preserve"> </w:t>
      </w:r>
      <w:r w:rsidR="00C01D14">
        <w:rPr>
          <w:sz w:val="20"/>
          <w:szCs w:val="20"/>
        </w:rPr>
        <w:t>No outputs</w:t>
      </w:r>
      <w:r>
        <w:rPr>
          <w:sz w:val="20"/>
          <w:szCs w:val="20"/>
        </w:rPr>
        <w:t xml:space="preserve">, </w:t>
      </w:r>
      <w:r w:rsidR="00DB619D">
        <w:rPr>
          <w:sz w:val="20"/>
          <w:szCs w:val="20"/>
        </w:rPr>
        <w:t>c</w:t>
      </w:r>
      <w:r w:rsidR="000F6F6B">
        <w:rPr>
          <w:sz w:val="20"/>
          <w:szCs w:val="20"/>
        </w:rPr>
        <w:t>hange initiated</w:t>
      </w:r>
      <w:r>
        <w:rPr>
          <w:sz w:val="20"/>
          <w:szCs w:val="20"/>
        </w:rPr>
        <w:t>,</w:t>
      </w:r>
      <w:r w:rsidR="00DB619D">
        <w:rPr>
          <w:sz w:val="20"/>
          <w:szCs w:val="20"/>
        </w:rPr>
        <w:t xml:space="preserve"> k</w:t>
      </w:r>
      <w:r w:rsidR="002F4FB3">
        <w:rPr>
          <w:sz w:val="20"/>
          <w:szCs w:val="20"/>
        </w:rPr>
        <w:t>nowledge gained</w:t>
      </w:r>
      <w:r>
        <w:rPr>
          <w:sz w:val="20"/>
          <w:szCs w:val="20"/>
        </w:rPr>
        <w:t>,</w:t>
      </w:r>
      <w:r w:rsidR="00DB619D">
        <w:rPr>
          <w:sz w:val="20"/>
          <w:szCs w:val="20"/>
        </w:rPr>
        <w:t xml:space="preserve"> k</w:t>
      </w:r>
      <w:r w:rsidR="00543DF6">
        <w:rPr>
          <w:sz w:val="20"/>
          <w:szCs w:val="20"/>
        </w:rPr>
        <w:t>nowledge used</w:t>
      </w:r>
      <w:r>
        <w:rPr>
          <w:sz w:val="20"/>
          <w:szCs w:val="20"/>
        </w:rPr>
        <w:t>,</w:t>
      </w:r>
      <w:r w:rsidR="00DB619D">
        <w:rPr>
          <w:sz w:val="20"/>
          <w:szCs w:val="20"/>
        </w:rPr>
        <w:t xml:space="preserve"> c</w:t>
      </w:r>
      <w:r w:rsidR="003744E0">
        <w:rPr>
          <w:sz w:val="20"/>
          <w:szCs w:val="20"/>
        </w:rPr>
        <w:t>apacity change emerging</w:t>
      </w:r>
      <w:r>
        <w:rPr>
          <w:sz w:val="20"/>
          <w:szCs w:val="20"/>
        </w:rPr>
        <w:t>, and</w:t>
      </w:r>
      <w:r w:rsidR="00DB619D">
        <w:rPr>
          <w:sz w:val="20"/>
          <w:szCs w:val="20"/>
        </w:rPr>
        <w:t xml:space="preserve"> c</w:t>
      </w:r>
      <w:r w:rsidR="003744E0">
        <w:rPr>
          <w:sz w:val="20"/>
          <w:szCs w:val="20"/>
        </w:rPr>
        <w:t>apacity change in effect</w:t>
      </w:r>
      <w:r>
        <w:rPr>
          <w:sz w:val="20"/>
          <w:szCs w:val="20"/>
        </w:rPr>
        <w:t xml:space="preserve"> as defined in Annex 4.</w:t>
      </w:r>
    </w:p>
    <w:p w14:paraId="04FF19C5" w14:textId="77777777" w:rsidR="00D63134" w:rsidRDefault="00D63134" w:rsidP="00D63134">
      <w:pPr>
        <w:pStyle w:val="Heading3"/>
        <w:rPr>
          <w:rFonts w:eastAsia="Times New Roman"/>
        </w:rPr>
      </w:pPr>
      <w:bookmarkStart w:id="81" w:name="_Toc462835515"/>
      <w:r>
        <w:rPr>
          <w:rFonts w:eastAsia="Times New Roman"/>
        </w:rPr>
        <w:t xml:space="preserve">Communication and Collaboration between </w:t>
      </w:r>
      <w:r w:rsidR="00AB1A55">
        <w:rPr>
          <w:rFonts w:eastAsia="Times New Roman"/>
        </w:rPr>
        <w:t>MA and IBs</w:t>
      </w:r>
      <w:bookmarkEnd w:id="81"/>
    </w:p>
    <w:p w14:paraId="498C5768" w14:textId="77777777" w:rsidR="001747FC" w:rsidRDefault="00764E45" w:rsidP="00AB1A55">
      <w:r>
        <w:t>The Bank also completed a RAS designed to enhance the communication and collaboration between the Managing Authority</w:t>
      </w:r>
      <w:r w:rsidR="00B66AC9">
        <w:t xml:space="preserve"> for the </w:t>
      </w:r>
      <w:r w:rsidR="001F7A85">
        <w:t>POR</w:t>
      </w:r>
      <w:r>
        <w:t xml:space="preserve"> and the Intermediary Bodies (IBs) and to improve the methods for providing support to beneficiaries.  </w:t>
      </w:r>
      <w:r w:rsidR="001747FC">
        <w:t xml:space="preserve">The main activities included </w:t>
      </w:r>
      <w:r w:rsidR="00BA7AEB">
        <w:t xml:space="preserve">an analysis of how the </w:t>
      </w:r>
      <w:r w:rsidR="00B66AC9">
        <w:t xml:space="preserve">relationship between the MA and the Regional Development Agencies (RDAs) could be improved, an assessment of beneficiary support instruments, and a knowledge </w:t>
      </w:r>
      <w:r w:rsidR="00211F9F">
        <w:t>exchange with</w:t>
      </w:r>
      <w:r w:rsidR="00A96F32">
        <w:t xml:space="preserve"> Spanish counterparts </w:t>
      </w:r>
      <w:r w:rsidR="00B66AC9">
        <w:t xml:space="preserve">on MA-IB collaboration models to learn from the experiences of other EU member states.  </w:t>
      </w:r>
    </w:p>
    <w:p w14:paraId="28021D81" w14:textId="77777777" w:rsidR="00AB1A55" w:rsidRDefault="0005159D" w:rsidP="00AB1A55">
      <w:r>
        <w:t xml:space="preserve">For the 2007-2013 programming period, the </w:t>
      </w:r>
      <w:r w:rsidR="00764E45">
        <w:t>MA</w:t>
      </w:r>
      <w:r>
        <w:t xml:space="preserve"> under MRDPA was responsible for the </w:t>
      </w:r>
      <w:r w:rsidR="001F7A85">
        <w:t>POR</w:t>
      </w:r>
      <w:r>
        <w:t xml:space="preserve">’s design and implementation.  </w:t>
      </w:r>
      <w:r w:rsidR="00764E45">
        <w:t>The IBs, which consisted</w:t>
      </w:r>
      <w:r>
        <w:t xml:space="preserve"> of eight regional development agencies (RDAs) and one central IB</w:t>
      </w:r>
      <w:r w:rsidR="0032791B">
        <w:t xml:space="preserve"> for tourism</w:t>
      </w:r>
      <w:r w:rsidR="00764E45">
        <w:t>,</w:t>
      </w:r>
      <w:r>
        <w:t xml:space="preserve"> fulfilled tasks related to programming and</w:t>
      </w:r>
      <w:r w:rsidR="00ED31C8">
        <w:t xml:space="preserve"> </w:t>
      </w:r>
      <w:r>
        <w:t xml:space="preserve">implementation as delegated by the MA.  Beneficiaries included public, private, and non-profit organizations that submitted financing applications and received </w:t>
      </w:r>
      <w:r w:rsidR="001F7A85">
        <w:t>POR</w:t>
      </w:r>
      <w:r>
        <w:t xml:space="preserve"> funding for implementing </w:t>
      </w:r>
      <w:r>
        <w:lastRenderedPageBreak/>
        <w:t xml:space="preserve">projects. </w:t>
      </w:r>
      <w:r w:rsidR="0032791B">
        <w:t xml:space="preserve">Other key stakeholders included the Regional Development Council, and at the national level, the Monitoring Committee of the </w:t>
      </w:r>
      <w:r w:rsidR="001F7A85">
        <w:t>POR</w:t>
      </w:r>
      <w:r w:rsidR="0032791B">
        <w:t xml:space="preserve">, the Audit Authority, the Certification and Payment Authority, and the Ministry of European Funds.  </w:t>
      </w:r>
      <w:r>
        <w:t xml:space="preserve"> </w:t>
      </w:r>
    </w:p>
    <w:p w14:paraId="7432A6D7" w14:textId="77777777" w:rsidR="00A67487" w:rsidRPr="00A67487" w:rsidRDefault="00A67487" w:rsidP="00A67487">
      <w:pPr>
        <w:spacing w:after="0"/>
        <w:rPr>
          <w:rFonts w:eastAsia="Times New Roman"/>
          <w:color w:val="000000"/>
        </w:rPr>
      </w:pPr>
      <w:r w:rsidRPr="00A67487">
        <w:rPr>
          <w:rFonts w:eastAsia="Times New Roman"/>
          <w:color w:val="000000"/>
        </w:rPr>
        <w:t>The inst</w:t>
      </w:r>
      <w:r w:rsidR="005B1469">
        <w:rPr>
          <w:rFonts w:eastAsia="Times New Roman"/>
          <w:color w:val="000000"/>
        </w:rPr>
        <w:t xml:space="preserve">itutional </w:t>
      </w:r>
      <w:r w:rsidRPr="00A67487">
        <w:rPr>
          <w:rFonts w:eastAsia="Times New Roman"/>
          <w:color w:val="000000"/>
        </w:rPr>
        <w:t xml:space="preserve">and legislative framework </w:t>
      </w:r>
      <w:r w:rsidR="005B1469">
        <w:rPr>
          <w:rFonts w:eastAsia="Times New Roman"/>
          <w:color w:val="000000"/>
        </w:rPr>
        <w:t>governing MA-IB collaboration had</w:t>
      </w:r>
      <w:r w:rsidRPr="00A67487">
        <w:rPr>
          <w:rFonts w:eastAsia="Times New Roman"/>
          <w:color w:val="000000"/>
        </w:rPr>
        <w:t xml:space="preserve"> several points of tension as a result of limited decentralization</w:t>
      </w:r>
      <w:r w:rsidR="005B1469">
        <w:rPr>
          <w:rFonts w:eastAsia="Times New Roman"/>
          <w:color w:val="000000"/>
        </w:rPr>
        <w:t xml:space="preserve">.  </w:t>
      </w:r>
      <w:r w:rsidR="0096646E">
        <w:rPr>
          <w:rFonts w:eastAsia="Times New Roman"/>
          <w:color w:val="000000"/>
        </w:rPr>
        <w:t>The</w:t>
      </w:r>
      <w:r w:rsidRPr="00A67487">
        <w:rPr>
          <w:rFonts w:eastAsia="Times New Roman"/>
          <w:color w:val="000000"/>
        </w:rPr>
        <w:t xml:space="preserve"> MA </w:t>
      </w:r>
      <w:r w:rsidR="005B1469">
        <w:rPr>
          <w:rFonts w:eastAsia="Times New Roman"/>
          <w:color w:val="000000"/>
        </w:rPr>
        <w:t>was</w:t>
      </w:r>
      <w:r w:rsidRPr="00A67487">
        <w:rPr>
          <w:rFonts w:eastAsia="Times New Roman"/>
          <w:color w:val="000000"/>
        </w:rPr>
        <w:t xml:space="preserve"> overburdened with verifications, approvals, and other procedures designed to validate operational decisions at the IB level</w:t>
      </w:r>
      <w:r w:rsidR="005B1469">
        <w:rPr>
          <w:rFonts w:eastAsia="Times New Roman"/>
          <w:color w:val="000000"/>
        </w:rPr>
        <w:t xml:space="preserve">. </w:t>
      </w:r>
      <w:r w:rsidR="0096646E">
        <w:rPr>
          <w:rFonts w:eastAsia="Times New Roman"/>
          <w:color w:val="000000"/>
        </w:rPr>
        <w:t>Also</w:t>
      </w:r>
      <w:r w:rsidR="005B1469">
        <w:rPr>
          <w:rFonts w:eastAsia="Times New Roman"/>
          <w:color w:val="000000"/>
        </w:rPr>
        <w:t>, the day-to-day</w:t>
      </w:r>
      <w:r w:rsidRPr="00A67487">
        <w:rPr>
          <w:rFonts w:eastAsia="Times New Roman"/>
          <w:color w:val="000000"/>
        </w:rPr>
        <w:t xml:space="preserve"> implementation tasks drained vital resources</w:t>
      </w:r>
      <w:r w:rsidR="0096646E">
        <w:rPr>
          <w:rFonts w:eastAsia="Times New Roman"/>
          <w:color w:val="000000"/>
        </w:rPr>
        <w:t xml:space="preserve"> </w:t>
      </w:r>
      <w:r w:rsidRPr="00A67487">
        <w:rPr>
          <w:rFonts w:eastAsia="Times New Roman"/>
          <w:color w:val="000000"/>
        </w:rPr>
        <w:t xml:space="preserve">from the MA, distracting its staff from more critical roles like vision-setting, communication with IBs and beneficiaries, </w:t>
      </w:r>
      <w:r w:rsidR="0096646E">
        <w:rPr>
          <w:rFonts w:eastAsia="Times New Roman"/>
          <w:color w:val="000000"/>
        </w:rPr>
        <w:t>c</w:t>
      </w:r>
      <w:r w:rsidRPr="00A67487">
        <w:rPr>
          <w:rFonts w:eastAsia="Times New Roman"/>
          <w:color w:val="000000"/>
        </w:rPr>
        <w:t xml:space="preserve">oordination among regional design and implementation, programming, </w:t>
      </w:r>
      <w:r w:rsidR="00D134C3">
        <w:rPr>
          <w:rFonts w:eastAsia="Times New Roman"/>
          <w:color w:val="000000"/>
        </w:rPr>
        <w:t xml:space="preserve">and </w:t>
      </w:r>
      <w:r w:rsidRPr="00A67487">
        <w:rPr>
          <w:rFonts w:eastAsia="Times New Roman"/>
          <w:color w:val="000000"/>
        </w:rPr>
        <w:t>moni</w:t>
      </w:r>
      <w:r w:rsidR="00D134C3">
        <w:rPr>
          <w:rFonts w:eastAsia="Times New Roman"/>
          <w:color w:val="000000"/>
        </w:rPr>
        <w:t>toring and evaluation (M&amp;E)</w:t>
      </w:r>
      <w:r w:rsidRPr="00A67487">
        <w:rPr>
          <w:rFonts w:eastAsia="Times New Roman"/>
          <w:color w:val="000000"/>
        </w:rPr>
        <w:t>.</w:t>
      </w:r>
    </w:p>
    <w:p w14:paraId="56378329" w14:textId="77777777" w:rsidR="003701BD" w:rsidRDefault="003701BD" w:rsidP="002951ED">
      <w:pPr>
        <w:spacing w:after="0"/>
        <w:rPr>
          <w:rFonts w:eastAsia="Times New Roman"/>
          <w:color w:val="000000"/>
        </w:rPr>
      </w:pPr>
    </w:p>
    <w:p w14:paraId="2AAF9BE1" w14:textId="77777777" w:rsidR="002951ED" w:rsidRDefault="00211F9F" w:rsidP="004F77AA">
      <w:pPr>
        <w:rPr>
          <w:rFonts w:eastAsia="Times New Roman"/>
          <w:color w:val="000000"/>
        </w:rPr>
      </w:pPr>
      <w:r>
        <w:rPr>
          <w:rFonts w:eastAsia="Times New Roman"/>
          <w:color w:val="000000"/>
        </w:rPr>
        <w:t xml:space="preserve">As summarized in Table </w:t>
      </w:r>
      <w:r w:rsidR="005E6319">
        <w:rPr>
          <w:rFonts w:eastAsia="Times New Roman"/>
          <w:color w:val="000000"/>
        </w:rPr>
        <w:t>1</w:t>
      </w:r>
      <w:r w:rsidR="004057C5">
        <w:rPr>
          <w:rFonts w:eastAsia="Times New Roman"/>
          <w:color w:val="000000"/>
        </w:rPr>
        <w:t>2</w:t>
      </w:r>
      <w:r>
        <w:rPr>
          <w:rFonts w:eastAsia="Times New Roman"/>
          <w:color w:val="000000"/>
        </w:rPr>
        <w:t xml:space="preserve">, the RAS activities </w:t>
      </w:r>
      <w:r w:rsidR="003D027E">
        <w:rPr>
          <w:rFonts w:eastAsia="Times New Roman"/>
          <w:color w:val="000000"/>
        </w:rPr>
        <w:t>helped to improve the effectiveness</w:t>
      </w:r>
      <w:r>
        <w:rPr>
          <w:rFonts w:eastAsia="Times New Roman"/>
          <w:color w:val="000000"/>
        </w:rPr>
        <w:t xml:space="preserve"> of the </w:t>
      </w:r>
      <w:r w:rsidR="001F7A85">
        <w:t>POR</w:t>
      </w:r>
      <w:r>
        <w:rPr>
          <w:rFonts w:eastAsia="Times New Roman"/>
          <w:color w:val="000000"/>
        </w:rPr>
        <w:t xml:space="preserve">’s organizational arrangements. </w:t>
      </w:r>
      <w:r w:rsidR="000F5093" w:rsidRPr="002951ED">
        <w:rPr>
          <w:rFonts w:eastAsia="Times New Roman"/>
          <w:color w:val="000000"/>
        </w:rPr>
        <w:t xml:space="preserve">The RAS proposed a shift in paradigm, with beneficiaries of the </w:t>
      </w:r>
      <w:r w:rsidR="001F7A85">
        <w:t>POR</w:t>
      </w:r>
      <w:r w:rsidR="000F5093" w:rsidRPr="002951ED">
        <w:rPr>
          <w:rFonts w:eastAsia="Times New Roman"/>
          <w:color w:val="000000"/>
        </w:rPr>
        <w:t xml:space="preserve"> being put at the center of </w:t>
      </w:r>
      <w:r w:rsidR="001F7A85">
        <w:t>POR</w:t>
      </w:r>
      <w:r w:rsidR="000F5093" w:rsidRPr="002951ED">
        <w:rPr>
          <w:rFonts w:eastAsia="Times New Roman"/>
          <w:color w:val="000000"/>
        </w:rPr>
        <w:t xml:space="preserve"> activities</w:t>
      </w:r>
      <w:r w:rsidR="0072230A">
        <w:rPr>
          <w:rFonts w:eastAsia="Times New Roman"/>
          <w:color w:val="000000"/>
        </w:rPr>
        <w:t xml:space="preserve">. </w:t>
      </w:r>
      <w:r w:rsidR="002951ED" w:rsidRPr="002951ED">
        <w:rPr>
          <w:rFonts w:eastAsia="Times New Roman"/>
          <w:color w:val="000000"/>
        </w:rPr>
        <w:t xml:space="preserve">A number of key recommendations have already </w:t>
      </w:r>
      <w:r w:rsidR="0072230A">
        <w:rPr>
          <w:rFonts w:eastAsia="Times New Roman"/>
          <w:color w:val="000000"/>
        </w:rPr>
        <w:t>been adopted</w:t>
      </w:r>
      <w:r w:rsidR="002951ED" w:rsidRPr="002951ED">
        <w:rPr>
          <w:rFonts w:eastAsia="Times New Roman"/>
          <w:color w:val="000000"/>
        </w:rPr>
        <w:t xml:space="preserve"> with the redesign of the </w:t>
      </w:r>
      <w:r w:rsidR="001F7A85">
        <w:t>POR</w:t>
      </w:r>
      <w:r w:rsidR="002951ED" w:rsidRPr="002951ED">
        <w:rPr>
          <w:rFonts w:eastAsia="Times New Roman"/>
          <w:color w:val="000000"/>
        </w:rPr>
        <w:t xml:space="preserve"> 2014-2020. Some of these include changing the audit trails to enable a faster processing of funding applications</w:t>
      </w:r>
      <w:r w:rsidR="0072230A">
        <w:rPr>
          <w:rFonts w:eastAsia="Times New Roman"/>
          <w:color w:val="000000"/>
        </w:rPr>
        <w:t xml:space="preserve">, </w:t>
      </w:r>
      <w:r w:rsidR="002951ED" w:rsidRPr="002951ED">
        <w:rPr>
          <w:rFonts w:eastAsia="Times New Roman"/>
          <w:color w:val="000000"/>
        </w:rPr>
        <w:t>strengthening the Project Implementation Units at the level of beneficiaries</w:t>
      </w:r>
      <w:r w:rsidR="0072230A">
        <w:rPr>
          <w:rFonts w:eastAsia="Times New Roman"/>
          <w:color w:val="000000"/>
        </w:rPr>
        <w:t xml:space="preserve">, </w:t>
      </w:r>
      <w:r w:rsidR="002951ED" w:rsidRPr="002951ED">
        <w:rPr>
          <w:rFonts w:eastAsia="Times New Roman"/>
          <w:color w:val="000000"/>
        </w:rPr>
        <w:t>enabling direct financing of payment to the contractors to avoid delays and to reduce the number of steps for the financing of works</w:t>
      </w:r>
      <w:r w:rsidR="0072230A">
        <w:rPr>
          <w:rFonts w:eastAsia="Times New Roman"/>
          <w:color w:val="000000"/>
        </w:rPr>
        <w:t xml:space="preserve">, </w:t>
      </w:r>
      <w:r w:rsidR="002951ED" w:rsidRPr="002951ED">
        <w:rPr>
          <w:rFonts w:eastAsia="Times New Roman"/>
          <w:color w:val="000000"/>
        </w:rPr>
        <w:t>enabling design-and-build approaches to reduce the problems cause by poor technical designs</w:t>
      </w:r>
      <w:r w:rsidR="0072230A">
        <w:rPr>
          <w:rFonts w:eastAsia="Times New Roman"/>
          <w:color w:val="000000"/>
        </w:rPr>
        <w:t>, and establishing</w:t>
      </w:r>
      <w:r w:rsidR="002951ED" w:rsidRPr="002951ED">
        <w:rPr>
          <w:rFonts w:eastAsia="Times New Roman"/>
          <w:color w:val="000000"/>
        </w:rPr>
        <w:t xml:space="preserve"> less burdensome audit and monitoring procedures of beneficiaries.  </w:t>
      </w:r>
    </w:p>
    <w:p w14:paraId="2DFBD45E" w14:textId="77777777" w:rsidR="005E6319" w:rsidRPr="005E6319" w:rsidRDefault="005E6319" w:rsidP="005E6319">
      <w:pPr>
        <w:jc w:val="center"/>
      </w:pPr>
      <w:r w:rsidRPr="005E6319">
        <w:rPr>
          <w:b/>
        </w:rPr>
        <w:t>Table 1</w:t>
      </w:r>
      <w:r w:rsidR="00752F96">
        <w:rPr>
          <w:b/>
        </w:rPr>
        <w:t>2</w:t>
      </w:r>
      <w:r w:rsidRPr="005E6319">
        <w:rPr>
          <w:b/>
        </w:rPr>
        <w:t xml:space="preserve">.  Results for </w:t>
      </w:r>
      <w:r>
        <w:rPr>
          <w:b/>
        </w:rPr>
        <w:t>the RAS to Improve MA-IB Collaboration</w:t>
      </w:r>
    </w:p>
    <w:tbl>
      <w:tblPr>
        <w:tblStyle w:val="GridTable4-Accent1"/>
        <w:tblW w:w="9355" w:type="dxa"/>
        <w:tblLook w:val="04A0" w:firstRow="1" w:lastRow="0" w:firstColumn="1" w:lastColumn="0" w:noHBand="0" w:noVBand="1"/>
      </w:tblPr>
      <w:tblGrid>
        <w:gridCol w:w="3865"/>
        <w:gridCol w:w="5490"/>
      </w:tblGrid>
      <w:tr w:rsidR="009727DD" w:rsidRPr="00C6299A" w14:paraId="73F12D70" w14:textId="77777777" w:rsidTr="00E30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310ED485" w14:textId="77777777" w:rsidR="009727DD" w:rsidRPr="00C6299A" w:rsidRDefault="009727DD" w:rsidP="00E308F2">
            <w:pPr>
              <w:jc w:val="center"/>
              <w:rPr>
                <w:sz w:val="20"/>
                <w:szCs w:val="20"/>
              </w:rPr>
            </w:pPr>
            <w:r w:rsidRPr="00C6299A">
              <w:rPr>
                <w:sz w:val="20"/>
                <w:szCs w:val="20"/>
              </w:rPr>
              <w:t>Identified institutional capacity challenge</w:t>
            </w:r>
          </w:p>
        </w:tc>
        <w:tc>
          <w:tcPr>
            <w:tcW w:w="5490" w:type="dxa"/>
            <w:vAlign w:val="center"/>
          </w:tcPr>
          <w:p w14:paraId="20FBB8E7" w14:textId="77777777" w:rsidR="009727DD" w:rsidRPr="00C6299A" w:rsidRDefault="008671AE" w:rsidP="002377AE">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9727DD" w:rsidRPr="0031579E">
              <w:rPr>
                <w:sz w:val="20"/>
                <w:szCs w:val="20"/>
              </w:rPr>
              <w:t xml:space="preserve"> of RAS for </w:t>
            </w:r>
            <w:r w:rsidR="002377AE">
              <w:rPr>
                <w:sz w:val="20"/>
                <w:szCs w:val="20"/>
              </w:rPr>
              <w:t>a</w:t>
            </w:r>
            <w:r w:rsidR="009727DD" w:rsidRPr="0031579E">
              <w:rPr>
                <w:sz w:val="20"/>
                <w:szCs w:val="20"/>
              </w:rPr>
              <w:t xml:space="preserve">ddressing </w:t>
            </w:r>
            <w:r w:rsidR="002377AE">
              <w:rPr>
                <w:sz w:val="20"/>
                <w:szCs w:val="20"/>
              </w:rPr>
              <w:t>c</w:t>
            </w:r>
            <w:r w:rsidR="009727DD" w:rsidRPr="0031579E">
              <w:rPr>
                <w:sz w:val="20"/>
                <w:szCs w:val="20"/>
              </w:rPr>
              <w:t xml:space="preserve">apacity </w:t>
            </w:r>
            <w:r w:rsidR="002377AE">
              <w:rPr>
                <w:sz w:val="20"/>
                <w:szCs w:val="20"/>
              </w:rPr>
              <w:t>c</w:t>
            </w:r>
            <w:r w:rsidR="009727DD" w:rsidRPr="0031579E">
              <w:rPr>
                <w:sz w:val="20"/>
                <w:szCs w:val="20"/>
              </w:rPr>
              <w:t>hallenge</w:t>
            </w:r>
          </w:p>
        </w:tc>
      </w:tr>
      <w:tr w:rsidR="009727DD" w:rsidRPr="00F80FCD" w14:paraId="0E91DD87" w14:textId="77777777" w:rsidTr="00E30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6691262" w14:textId="77777777" w:rsidR="009727DD" w:rsidRPr="00182A52" w:rsidRDefault="0032791B" w:rsidP="00296BA2">
            <w:pPr>
              <w:spacing w:before="120" w:after="120"/>
              <w:rPr>
                <w:sz w:val="20"/>
                <w:szCs w:val="20"/>
              </w:rPr>
            </w:pPr>
            <w:r>
              <w:rPr>
                <w:i/>
                <w:sz w:val="20"/>
                <w:szCs w:val="20"/>
              </w:rPr>
              <w:t>Limited effectiveness of organizational arrangements</w:t>
            </w:r>
            <w:r w:rsidR="009727DD">
              <w:rPr>
                <w:sz w:val="20"/>
                <w:szCs w:val="20"/>
              </w:rPr>
              <w:t>—</w:t>
            </w:r>
            <w:r w:rsidR="001B1F5F">
              <w:rPr>
                <w:b w:val="0"/>
                <w:sz w:val="20"/>
                <w:szCs w:val="20"/>
              </w:rPr>
              <w:t>The</w:t>
            </w:r>
            <w:r w:rsidR="00A96F32">
              <w:rPr>
                <w:b w:val="0"/>
                <w:sz w:val="20"/>
                <w:szCs w:val="20"/>
              </w:rPr>
              <w:t xml:space="preserve"> </w:t>
            </w:r>
            <w:r w:rsidR="00296BA2">
              <w:rPr>
                <w:b w:val="0"/>
                <w:sz w:val="20"/>
                <w:szCs w:val="20"/>
              </w:rPr>
              <w:t xml:space="preserve">highly centralized ROP overburdens the MA with administrative rather than strategic tasks and limits the opportunities for priority setting at the local level </w:t>
            </w:r>
          </w:p>
        </w:tc>
        <w:tc>
          <w:tcPr>
            <w:tcW w:w="5490" w:type="dxa"/>
          </w:tcPr>
          <w:p w14:paraId="07F2F446" w14:textId="77777777" w:rsidR="009727DD" w:rsidRPr="00DB4D1F" w:rsidRDefault="00D16D03" w:rsidP="002951ED">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9727DD" w:rsidRPr="00182A52">
              <w:rPr>
                <w:b/>
                <w:i/>
                <w:sz w:val="20"/>
                <w:szCs w:val="20"/>
              </w:rPr>
              <w:t xml:space="preserve">:  </w:t>
            </w:r>
            <w:r w:rsidR="00296BA2">
              <w:rPr>
                <w:sz w:val="20"/>
                <w:szCs w:val="20"/>
              </w:rPr>
              <w:t xml:space="preserve">Key recommendations from this RAS have already been applied in the redesign of the </w:t>
            </w:r>
            <w:r w:rsidR="001F7A85" w:rsidRPr="00A84F29">
              <w:rPr>
                <w:sz w:val="20"/>
                <w:szCs w:val="20"/>
              </w:rPr>
              <w:t>POR</w:t>
            </w:r>
            <w:r w:rsidR="00296BA2" w:rsidRPr="001F7A85">
              <w:rPr>
                <w:sz w:val="20"/>
                <w:szCs w:val="20"/>
              </w:rPr>
              <w:t xml:space="preserve"> 2014-2020 with </w:t>
            </w:r>
            <w:r w:rsidR="006E0732" w:rsidRPr="001F7A85">
              <w:rPr>
                <w:sz w:val="20"/>
                <w:szCs w:val="20"/>
              </w:rPr>
              <w:t xml:space="preserve">a shift to put beneficiaries at the center of </w:t>
            </w:r>
            <w:r w:rsidR="001F7A85" w:rsidRPr="00A84F29">
              <w:rPr>
                <w:sz w:val="20"/>
                <w:szCs w:val="20"/>
              </w:rPr>
              <w:t>POR</w:t>
            </w:r>
            <w:r w:rsidR="006E0732" w:rsidRPr="001F7A85">
              <w:rPr>
                <w:sz w:val="20"/>
                <w:szCs w:val="20"/>
              </w:rPr>
              <w:t xml:space="preserve"> activities. Evidence of the </w:t>
            </w:r>
            <w:r w:rsidR="001F7A85" w:rsidRPr="00A84F29">
              <w:rPr>
                <w:sz w:val="20"/>
                <w:szCs w:val="20"/>
              </w:rPr>
              <w:t>POR</w:t>
            </w:r>
            <w:r w:rsidR="006E0732" w:rsidRPr="001F7A85">
              <w:rPr>
                <w:sz w:val="20"/>
                <w:szCs w:val="20"/>
              </w:rPr>
              <w:t xml:space="preserve">’s </w:t>
            </w:r>
            <w:r w:rsidR="002951ED" w:rsidRPr="001F7A85">
              <w:rPr>
                <w:sz w:val="20"/>
                <w:szCs w:val="20"/>
              </w:rPr>
              <w:t xml:space="preserve">improved </w:t>
            </w:r>
            <w:r w:rsidR="006E0732" w:rsidRPr="001F7A85">
              <w:rPr>
                <w:sz w:val="20"/>
                <w:szCs w:val="20"/>
              </w:rPr>
              <w:t>efficiency and</w:t>
            </w:r>
            <w:r w:rsidR="006E0732">
              <w:rPr>
                <w:sz w:val="20"/>
                <w:szCs w:val="20"/>
              </w:rPr>
              <w:t xml:space="preserve"> effectiveness in serving beneficiaries </w:t>
            </w:r>
            <w:r w:rsidR="002951ED">
              <w:rPr>
                <w:sz w:val="20"/>
                <w:szCs w:val="20"/>
              </w:rPr>
              <w:t>is expected to</w:t>
            </w:r>
            <w:r w:rsidR="006E0732">
              <w:rPr>
                <w:sz w:val="20"/>
                <w:szCs w:val="20"/>
              </w:rPr>
              <w:t xml:space="preserve"> emerge as the program is implemented.  </w:t>
            </w:r>
          </w:p>
        </w:tc>
      </w:tr>
    </w:tbl>
    <w:p w14:paraId="0CEC2B16"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F82636">
        <w:rPr>
          <w:sz w:val="20"/>
          <w:szCs w:val="20"/>
        </w:rPr>
        <w:t xml:space="preserve"> </w:t>
      </w:r>
      <w:r w:rsidR="00C01D14">
        <w:rPr>
          <w:sz w:val="20"/>
          <w:szCs w:val="20"/>
        </w:rPr>
        <w:t>No outputs</w:t>
      </w:r>
      <w:r>
        <w:rPr>
          <w:sz w:val="20"/>
          <w:szCs w:val="20"/>
        </w:rPr>
        <w:t xml:space="preserve">, </w:t>
      </w:r>
      <w:r w:rsidR="00F82636">
        <w:rPr>
          <w:sz w:val="20"/>
          <w:szCs w:val="20"/>
        </w:rPr>
        <w:t>c</w:t>
      </w:r>
      <w:r w:rsidR="000F6F6B">
        <w:rPr>
          <w:sz w:val="20"/>
          <w:szCs w:val="20"/>
        </w:rPr>
        <w:t>hange initiated</w:t>
      </w:r>
      <w:r>
        <w:rPr>
          <w:sz w:val="20"/>
          <w:szCs w:val="20"/>
        </w:rPr>
        <w:t>,</w:t>
      </w:r>
      <w:r w:rsidR="00F82636">
        <w:rPr>
          <w:sz w:val="20"/>
          <w:szCs w:val="20"/>
        </w:rPr>
        <w:t xml:space="preserve"> k</w:t>
      </w:r>
      <w:r w:rsidR="002F4FB3">
        <w:rPr>
          <w:sz w:val="20"/>
          <w:szCs w:val="20"/>
        </w:rPr>
        <w:t>nowledge gained</w:t>
      </w:r>
      <w:r>
        <w:rPr>
          <w:sz w:val="20"/>
          <w:szCs w:val="20"/>
        </w:rPr>
        <w:t>,</w:t>
      </w:r>
      <w:r w:rsidR="00F82636">
        <w:rPr>
          <w:sz w:val="20"/>
          <w:szCs w:val="20"/>
        </w:rPr>
        <w:t xml:space="preserve"> k</w:t>
      </w:r>
      <w:r w:rsidR="00543DF6">
        <w:rPr>
          <w:sz w:val="20"/>
          <w:szCs w:val="20"/>
        </w:rPr>
        <w:t>nowledge used</w:t>
      </w:r>
      <w:r>
        <w:rPr>
          <w:sz w:val="20"/>
          <w:szCs w:val="20"/>
        </w:rPr>
        <w:t>,</w:t>
      </w:r>
      <w:r w:rsidR="00F82636">
        <w:rPr>
          <w:sz w:val="20"/>
          <w:szCs w:val="20"/>
        </w:rPr>
        <w:t xml:space="preserve"> c</w:t>
      </w:r>
      <w:r w:rsidR="003744E0">
        <w:rPr>
          <w:sz w:val="20"/>
          <w:szCs w:val="20"/>
        </w:rPr>
        <w:t>apacity change emerging</w:t>
      </w:r>
      <w:r>
        <w:rPr>
          <w:sz w:val="20"/>
          <w:szCs w:val="20"/>
        </w:rPr>
        <w:t>, and</w:t>
      </w:r>
      <w:r w:rsidR="00F82636">
        <w:rPr>
          <w:sz w:val="20"/>
          <w:szCs w:val="20"/>
        </w:rPr>
        <w:t xml:space="preserve"> c</w:t>
      </w:r>
      <w:r w:rsidR="003744E0">
        <w:rPr>
          <w:sz w:val="20"/>
          <w:szCs w:val="20"/>
        </w:rPr>
        <w:t>apacity change in effect</w:t>
      </w:r>
      <w:r>
        <w:rPr>
          <w:sz w:val="20"/>
          <w:szCs w:val="20"/>
        </w:rPr>
        <w:t xml:space="preserve"> as defined in Annex 4.</w:t>
      </w:r>
    </w:p>
    <w:p w14:paraId="5B3D9074" w14:textId="77777777" w:rsidR="00211F9F" w:rsidRDefault="00211F9F" w:rsidP="00211F9F">
      <w:pPr>
        <w:pStyle w:val="Heading3"/>
        <w:rPr>
          <w:rFonts w:eastAsia="Times New Roman"/>
        </w:rPr>
      </w:pPr>
      <w:bookmarkStart w:id="82" w:name="_Toc462835516"/>
      <w:r>
        <w:rPr>
          <w:rFonts w:eastAsia="Times New Roman"/>
        </w:rPr>
        <w:t>Reflections</w:t>
      </w:r>
      <w:bookmarkEnd w:id="82"/>
    </w:p>
    <w:p w14:paraId="63DBAB73" w14:textId="77777777" w:rsidR="004F77AA" w:rsidRDefault="00042001" w:rsidP="00211F9F">
      <w:r>
        <w:t xml:space="preserve">Interviews with </w:t>
      </w:r>
      <w:r w:rsidR="004F77AA">
        <w:t xml:space="preserve">MRDPA and local government </w:t>
      </w:r>
      <w:r>
        <w:t>stakeholders</w:t>
      </w:r>
      <w:r w:rsidR="004F77AA">
        <w:t xml:space="preserve"> provided a positive account of collaborating with the World Bank RAS teams. Without exception, any stakeholder who had direct engagement with the RAS team found the TTL and/or team members to be responsive and flexible.  While there were some instances where the need for more local experts was noted, the comments predominantly underscored the comparative advantage of the World Bank as a convener for bringing stakeholders together and as a knowledge broker for providing needed international expertise.  </w:t>
      </w:r>
    </w:p>
    <w:p w14:paraId="7D4D3789" w14:textId="77777777" w:rsidR="00211F9F" w:rsidRDefault="003D027E" w:rsidP="00211F9F">
      <w:r>
        <w:rPr>
          <w:noProof/>
        </w:rPr>
        <w:lastRenderedPageBreak/>
        <mc:AlternateContent>
          <mc:Choice Requires="wps">
            <w:drawing>
              <wp:anchor distT="0" distB="0" distL="114300" distR="114300" simplePos="0" relativeHeight="251694080" behindDoc="0" locked="0" layoutInCell="1" allowOverlap="1" wp14:anchorId="1B985161" wp14:editId="3D76A5D1">
                <wp:simplePos x="0" y="0"/>
                <wp:positionH relativeFrom="margin">
                  <wp:posOffset>36576</wp:posOffset>
                </wp:positionH>
                <wp:positionV relativeFrom="paragraph">
                  <wp:posOffset>1233805</wp:posOffset>
                </wp:positionV>
                <wp:extent cx="5800090" cy="3227070"/>
                <wp:effectExtent l="0" t="0" r="29210" b="495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32270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D0C9794" w14:textId="77777777" w:rsidR="00CE250D" w:rsidRPr="00F4355E" w:rsidRDefault="00CE250D" w:rsidP="007D3117">
                            <w:pPr>
                              <w:spacing w:before="120" w:after="120"/>
                              <w:jc w:val="center"/>
                              <w:rPr>
                                <w:b/>
                              </w:rPr>
                            </w:pPr>
                            <w:r w:rsidRPr="00F4355E">
                              <w:rPr>
                                <w:b/>
                              </w:rPr>
                              <w:t xml:space="preserve">Box </w:t>
                            </w:r>
                            <w:r>
                              <w:rPr>
                                <w:b/>
                              </w:rPr>
                              <w:t>7</w:t>
                            </w:r>
                            <w:r w:rsidRPr="00F4355E">
                              <w:rPr>
                                <w:b/>
                              </w:rPr>
                              <w:t xml:space="preserve">.  </w:t>
                            </w:r>
                            <w:r>
                              <w:rPr>
                                <w:b/>
                              </w:rPr>
                              <w:t>Perspectives on the Relative Strengths of the World Bank</w:t>
                            </w:r>
                          </w:p>
                          <w:p w14:paraId="771FFA34" w14:textId="77777777"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 xml:space="preserve"> “We have really good communication with the Bank team.  They are very responsive and try to put the right specialists at the right moment.  It is a good collaboration.”</w:t>
                            </w:r>
                          </w:p>
                          <w:p w14:paraId="20CE9D3F" w14:textId="77777777"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 xml:space="preserve"> “The World Bank is very good at strategies, policy development, policy elaboration, but they are not the right partner for the very technical documentation.  We select them for the first level, elaboration of the framework, not for the technical design and details of the implementation.”</w:t>
                            </w:r>
                          </w:p>
                          <w:p w14:paraId="31733335" w14:textId="77777777"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 xml:space="preserve"> “The World Bank has brilliant competence.  Their analysis is very good…but in the part of giving strategic solutions they should improve a bit.  It is not so well defined and clear how we can implement what they have produced.”</w:t>
                            </w:r>
                          </w:p>
                          <w:p w14:paraId="2B80505F" w14:textId="77777777"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“I would not say the Bank helps to build our capacity yet.  There is a study, but how do we transfer the expertise from them to us?  Maybe this is the problem with the current approach and the type of contract.  The analysis they do is very sophisticated. Could they follow up and stay a bit near us to help process the data and make decisions?  Perhaps there could be coaching to show us how to use the methods.  That would be really building capacity.”</w:t>
                            </w:r>
                          </w:p>
                          <w:p w14:paraId="7498175D" w14:textId="77777777" w:rsidR="00CE250D" w:rsidRDefault="00CE250D" w:rsidP="007D3117">
                            <w:pPr>
                              <w:spacing w:before="120"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Pr>
                                <w:rFonts w:asciiTheme="minorHAnsi" w:hAnsiTheme="minorHAnsi"/>
                                <w:sz w:val="22"/>
                                <w:szCs w:val="22"/>
                              </w:rPr>
                              <w:t xml:space="preserve">MRDPA stakeholders; local government stakeholders in </w:t>
                            </w:r>
                            <w:r w:rsidRPr="0032293E">
                              <w:rPr>
                                <w:rFonts w:asciiTheme="minorHAnsi" w:hAnsiTheme="minorHAnsi"/>
                                <w:sz w:val="22"/>
                                <w:szCs w:val="22"/>
                              </w:rPr>
                              <w:t>Cluj-Napoca</w:t>
                            </w:r>
                          </w:p>
                          <w:p w14:paraId="09C5363C" w14:textId="77777777" w:rsidR="00CE250D" w:rsidRPr="00C240D1" w:rsidRDefault="00CE250D" w:rsidP="00211F9F">
                            <w:pPr>
                              <w:spacing w:after="120"/>
                              <w:rPr>
                                <w:sz w:val="22"/>
                                <w:szCs w:val="22"/>
                              </w:rPr>
                            </w:pPr>
                          </w:p>
                          <w:p w14:paraId="6DBE618D" w14:textId="77777777" w:rsidR="00CE250D" w:rsidRDefault="00CE250D" w:rsidP="00211F9F">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D8B03" id="Text Box 6" o:spid="_x0000_s1045" type="#_x0000_t202" style="position:absolute;margin-left:2.9pt;margin-top:97.15pt;width:456.7pt;height:254.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" fillcolor="white [3201]" strokecolor="#9cc2e5 [1940]" strokeweight="1pt">
                <v:fill color2="#bdd6ee [1300]" focus="100%" type="gradient"/>
                <v:shadow on="t" color="#1f4d78 [1604]" opacity=".5" offset="1pt"/>
                <v:textbox>
                  <w:txbxContent>
                    <w:p w:rsidR="00CE250D" w:rsidRPr="00F4355E" w:rsidRDefault="00CE250D" w:rsidP="007D3117">
                      <w:pPr>
                        <w:spacing w:before="120" w:after="120"/>
                        <w:jc w:val="center"/>
                        <w:rPr>
                          <w:b/>
                        </w:rPr>
                      </w:pPr>
                      <w:r w:rsidRPr="00F4355E">
                        <w:rPr>
                          <w:b/>
                        </w:rPr>
                        <w:t xml:space="preserve">Box </w:t>
                      </w:r>
                      <w:r>
                        <w:rPr>
                          <w:b/>
                        </w:rPr>
                        <w:t>7</w:t>
                      </w:r>
                      <w:r w:rsidRPr="00F4355E">
                        <w:rPr>
                          <w:b/>
                        </w:rPr>
                        <w:t xml:space="preserve">.  </w:t>
                      </w:r>
                      <w:r>
                        <w:rPr>
                          <w:b/>
                        </w:rPr>
                        <w:t>Perspectives on the Relative Strengths of the World Bank</w:t>
                      </w:r>
                    </w:p>
                    <w:p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 xml:space="preserve"> “We have really good communication with the Bank team.  They are very responsive and try to put the right specialists at the right moment.  It is a good collaboration.”</w:t>
                      </w:r>
                    </w:p>
                    <w:p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 xml:space="preserve"> “The World Bank is very good at strategies, policy development, policy elaboration, but they are not the right partner for the very technical documentation.  We select them for the first level, elaboration of the framework, not for the technical design and details of the implementation.”</w:t>
                      </w:r>
                    </w:p>
                    <w:p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 xml:space="preserve"> “The World Bank has brilliant competence.  Their analysis is very good…but in the part of giving strategic solutions they should improve a bit.  It is not so well defined and clear how we can implement what they have produced.”</w:t>
                      </w:r>
                    </w:p>
                    <w:p w:rsidR="00CE250D" w:rsidRDefault="00CE250D" w:rsidP="007D3117">
                      <w:pPr>
                        <w:spacing w:before="120" w:after="120"/>
                        <w:rPr>
                          <w:rFonts w:ascii="Calibri" w:eastAsia="Times New Roman" w:hAnsi="Calibri"/>
                          <w:color w:val="000000"/>
                          <w:sz w:val="22"/>
                          <w:szCs w:val="22"/>
                        </w:rPr>
                      </w:pPr>
                      <w:r>
                        <w:rPr>
                          <w:rFonts w:ascii="Calibri" w:eastAsia="Times New Roman" w:hAnsi="Calibri"/>
                          <w:color w:val="000000"/>
                          <w:sz w:val="22"/>
                          <w:szCs w:val="22"/>
                        </w:rPr>
                        <w:t>“I would not say the Bank helps to build our capacity yet.  There is a study, but how do we transfer the expertise from them to us?  Maybe this is the problem with the current approach and the type of contract.  The analysis they do is very sophisticated. Could they follow up and stay a bit near us to help process the data and make decisions?  Perhaps there could be coaching to show us how to use the methods.  That would be really building capacity.”</w:t>
                      </w:r>
                    </w:p>
                    <w:p w:rsidR="00CE250D" w:rsidRDefault="00CE250D" w:rsidP="007D3117">
                      <w:pPr>
                        <w:spacing w:before="120" w:after="120"/>
                        <w:rPr>
                          <w:rFonts w:asciiTheme="minorHAnsi" w:hAnsiTheme="minorHAnsi"/>
                          <w:i/>
                          <w:sz w:val="22"/>
                          <w:szCs w:val="22"/>
                        </w:rPr>
                      </w:pPr>
                      <w:r w:rsidRPr="004E088B">
                        <w:rPr>
                          <w:rFonts w:asciiTheme="minorHAnsi" w:hAnsiTheme="minorHAnsi"/>
                          <w:i/>
                          <w:sz w:val="22"/>
                          <w:szCs w:val="22"/>
                        </w:rPr>
                        <w:t>Source</w:t>
                      </w:r>
                      <w:r w:rsidRPr="004E088B">
                        <w:rPr>
                          <w:rFonts w:asciiTheme="minorHAnsi" w:hAnsiTheme="minorHAnsi"/>
                          <w:sz w:val="22"/>
                          <w:szCs w:val="22"/>
                        </w:rPr>
                        <w:t xml:space="preserve">:  </w:t>
                      </w:r>
                      <w:r>
                        <w:rPr>
                          <w:rFonts w:asciiTheme="minorHAnsi" w:hAnsiTheme="minorHAnsi"/>
                          <w:sz w:val="22"/>
                          <w:szCs w:val="22"/>
                        </w:rPr>
                        <w:t xml:space="preserve">MRDPA stakeholders; local government stakeholders in </w:t>
                      </w:r>
                      <w:r w:rsidRPr="0032293E">
                        <w:rPr>
                          <w:rFonts w:asciiTheme="minorHAnsi" w:hAnsiTheme="minorHAnsi"/>
                          <w:sz w:val="22"/>
                          <w:szCs w:val="22"/>
                        </w:rPr>
                        <w:t>Cluj-Napoca</w:t>
                      </w:r>
                    </w:p>
                    <w:p w:rsidR="00CE250D" w:rsidRPr="00C240D1" w:rsidRDefault="00CE250D" w:rsidP="00211F9F">
                      <w:pPr>
                        <w:spacing w:after="120"/>
                        <w:rPr>
                          <w:sz w:val="22"/>
                          <w:szCs w:val="22"/>
                        </w:rPr>
                      </w:pPr>
                    </w:p>
                    <w:p w:rsidR="00CE250D" w:rsidRDefault="00CE250D" w:rsidP="00211F9F">
                      <w:pPr>
                        <w:spacing w:after="120"/>
                      </w:pPr>
                    </w:p>
                  </w:txbxContent>
                </v:textbox>
                <w10:wrap type="square" anchorx="margin"/>
              </v:shape>
            </w:pict>
          </mc:Fallback>
        </mc:AlternateContent>
      </w:r>
      <w:r w:rsidR="004F77AA">
        <w:t xml:space="preserve">Despite the positive assessment of the World Bank’s performance across all of the </w:t>
      </w:r>
      <w:r w:rsidR="001F7A85">
        <w:t>POR</w:t>
      </w:r>
      <w:r w:rsidR="004F77AA">
        <w:t xml:space="preserve"> RAS engagements for 2012-2015, there were recurring reflections among stakeholders about the relative weakness </w:t>
      </w:r>
      <w:r w:rsidR="00D26D08">
        <w:t xml:space="preserve">of the Bank for providing technical guidance or helping to build implementation capacity.  As shown by the examples in Box 7, perceived strengths included conducting in-depth diagnostics and elaborating strategies, but some frustration was expressed that the Bank was not able to do more to ensure that the strategies could be implemented.   </w:t>
      </w:r>
    </w:p>
    <w:p w14:paraId="16587E08" w14:textId="77777777" w:rsidR="00774AC2" w:rsidRDefault="00774AC2" w:rsidP="00211F9F"/>
    <w:p w14:paraId="5BE7A4BD" w14:textId="77777777" w:rsidR="00774AC2" w:rsidRDefault="00774AC2">
      <w:r>
        <w:br w:type="page"/>
      </w:r>
    </w:p>
    <w:p w14:paraId="60A7CA77" w14:textId="77777777" w:rsidR="00774AC2" w:rsidRDefault="00774AC2" w:rsidP="00A361FD">
      <w:pPr>
        <w:pStyle w:val="Heading2"/>
        <w:numPr>
          <w:ilvl w:val="0"/>
          <w:numId w:val="3"/>
        </w:numPr>
        <w:jc w:val="left"/>
      </w:pPr>
      <w:r>
        <w:lastRenderedPageBreak/>
        <w:t xml:space="preserve"> </w:t>
      </w:r>
      <w:bookmarkStart w:id="83" w:name="_Toc462835517"/>
      <w:r>
        <w:t>Results for the Technical Assistance</w:t>
      </w:r>
      <w:r w:rsidR="000307AB" w:rsidRPr="000307AB">
        <w:t xml:space="preserve"> </w:t>
      </w:r>
      <w:r w:rsidR="000307AB">
        <w:t>Operational Program</w:t>
      </w:r>
      <w:bookmarkEnd w:id="83"/>
      <w:r w:rsidR="000307AB">
        <w:t xml:space="preserve"> </w:t>
      </w:r>
    </w:p>
    <w:p w14:paraId="200F0EF9" w14:textId="77777777" w:rsidR="00557E2B" w:rsidRDefault="00557E2B" w:rsidP="00557E2B">
      <w:pPr>
        <w:pStyle w:val="Heading3"/>
      </w:pPr>
      <w:bookmarkStart w:id="84" w:name="_Toc462835518"/>
      <w:r>
        <w:t>Overview</w:t>
      </w:r>
      <w:bookmarkEnd w:id="84"/>
    </w:p>
    <w:p w14:paraId="7CBE34D4" w14:textId="77777777" w:rsidR="006C2F5E" w:rsidRDefault="000A655C" w:rsidP="000A655C">
      <w:r>
        <w:t>The objective of the Operational Program for Technical Assistance (</w:t>
      </w:r>
      <w:r w:rsidR="00127FDF">
        <w:t>POAT</w:t>
      </w:r>
      <w:r>
        <w:t>) is “to ensure support for the coordination and to contribute to sound, effective, efficient, and transparent implementation and absorption of the Structural Instruments in Romania.”</w:t>
      </w:r>
      <w:r>
        <w:rPr>
          <w:rStyle w:val="FootnoteReference"/>
        </w:rPr>
        <w:footnoteReference w:id="10"/>
      </w:r>
      <w:r w:rsidR="006C2F5E">
        <w:t xml:space="preserve"> </w:t>
      </w:r>
      <w:r w:rsidR="00A45698">
        <w:t xml:space="preserve">Specifically, the program addresses needs identified for the whole system of management and implementation for the European Regional Development Fund, European Social Fund, and Cohesion Fund.  </w:t>
      </w:r>
      <w:r w:rsidR="00813009">
        <w:t xml:space="preserve">Other sectoral operational programs benefit from the </w:t>
      </w:r>
      <w:r w:rsidR="00127FDF">
        <w:t>POAT</w:t>
      </w:r>
      <w:r w:rsidR="00813009">
        <w:t xml:space="preserve"> for implementing operations, and </w:t>
      </w:r>
      <w:r w:rsidR="00196178">
        <w:t xml:space="preserve">the </w:t>
      </w:r>
      <w:r w:rsidR="00127FDF">
        <w:t>POAT</w:t>
      </w:r>
      <w:r w:rsidR="00F577FC">
        <w:t xml:space="preserve"> was</w:t>
      </w:r>
      <w:r w:rsidR="00813009">
        <w:t xml:space="preserve"> designed to also give enhanced support for the coordination process and the financial control and audit system. </w:t>
      </w:r>
    </w:p>
    <w:p w14:paraId="27FDA912" w14:textId="77777777" w:rsidR="000A655C" w:rsidRPr="006C2F5E" w:rsidRDefault="00E935ED" w:rsidP="000A655C">
      <w:r w:rsidRPr="00497752">
        <w:t>A</w:t>
      </w:r>
      <w:r w:rsidR="000A655C" w:rsidRPr="00497752">
        <w:t xml:space="preserve">s listed in Table </w:t>
      </w:r>
      <w:r w:rsidRPr="00497752">
        <w:t>1</w:t>
      </w:r>
      <w:r w:rsidR="004057C5" w:rsidRPr="00497752">
        <w:t>3</w:t>
      </w:r>
      <w:r w:rsidR="000A655C" w:rsidRPr="00497752">
        <w:t xml:space="preserve">, </w:t>
      </w:r>
      <w:r w:rsidRPr="00497752">
        <w:t>11</w:t>
      </w:r>
      <w:r w:rsidR="000A655C" w:rsidRPr="00497752">
        <w:t xml:space="preserve"> of the RAS agreements included in this evaluation were under the Managing Authority for the </w:t>
      </w:r>
      <w:r w:rsidR="00127FDF" w:rsidRPr="00497752">
        <w:t>POAT</w:t>
      </w:r>
      <w:r w:rsidR="000A655C" w:rsidRPr="00497752">
        <w:t xml:space="preserve">, </w:t>
      </w:r>
      <w:r w:rsidR="006C2F5E" w:rsidRPr="00497752">
        <w:t xml:space="preserve">the Directorate for Technical Assistance within the Ministry of Public Finance. </w:t>
      </w:r>
      <w:r w:rsidR="00F577FC" w:rsidRPr="00497752">
        <w:t>The World Bank c</w:t>
      </w:r>
      <w:r w:rsidR="002A4A08" w:rsidRPr="00497752">
        <w:t xml:space="preserve">ompleted these for clients at the national, regional, and </w:t>
      </w:r>
      <w:r w:rsidR="000018A9" w:rsidRPr="00497752">
        <w:t>county</w:t>
      </w:r>
      <w:r w:rsidR="002A4A08" w:rsidRPr="00497752">
        <w:t xml:space="preserve"> levels, including the Chancellery of the Prime Minister; Ministry of Regional Development and Public Administration; Ministry of Environment, Water, and Forests; Ministry of European Funds; Ministry of Public Finance; National Agency of Cadastre and Land Registration; the Regional Development Agency </w:t>
      </w:r>
      <w:r w:rsidR="00D35A7A" w:rsidRPr="00497752">
        <w:t>of South Muntenia, and the Tulce</w:t>
      </w:r>
      <w:r w:rsidR="002A4A08" w:rsidRPr="00497752">
        <w:t>a County Council.</w:t>
      </w:r>
    </w:p>
    <w:p w14:paraId="494BDB59" w14:textId="77777777" w:rsidR="00EC1FEC" w:rsidRPr="00F91D4F" w:rsidRDefault="00EC1FEC" w:rsidP="00EC1FEC">
      <w:pPr>
        <w:spacing w:after="120"/>
        <w:jc w:val="center"/>
        <w:rPr>
          <w:b/>
        </w:rPr>
      </w:pPr>
      <w:r w:rsidRPr="00F91D4F">
        <w:rPr>
          <w:b/>
        </w:rPr>
        <w:t xml:space="preserve">Table </w:t>
      </w:r>
      <w:r>
        <w:rPr>
          <w:b/>
        </w:rPr>
        <w:t>1</w:t>
      </w:r>
      <w:r w:rsidR="004057C5">
        <w:rPr>
          <w:b/>
        </w:rPr>
        <w:t>3</w:t>
      </w:r>
      <w:r w:rsidRPr="00F91D4F">
        <w:rPr>
          <w:b/>
        </w:rPr>
        <w:t xml:space="preserve">.  </w:t>
      </w:r>
      <w:r w:rsidR="00127FDF">
        <w:rPr>
          <w:b/>
        </w:rPr>
        <w:t>POAT</w:t>
      </w:r>
      <w:r w:rsidRPr="00F91D4F">
        <w:rPr>
          <w:b/>
        </w:rPr>
        <w:t xml:space="preserve"> RAS Agreements Completed by the World Bank, 2012-2015</w:t>
      </w:r>
    </w:p>
    <w:tbl>
      <w:tblPr>
        <w:tblStyle w:val="GridTable4-Accent1"/>
        <w:tblW w:w="9445" w:type="dxa"/>
        <w:tblLayout w:type="fixed"/>
        <w:tblLook w:val="04A0" w:firstRow="1" w:lastRow="0" w:firstColumn="1" w:lastColumn="0" w:noHBand="0" w:noVBand="1"/>
      </w:tblPr>
      <w:tblGrid>
        <w:gridCol w:w="985"/>
        <w:gridCol w:w="2610"/>
        <w:gridCol w:w="1080"/>
        <w:gridCol w:w="1170"/>
        <w:gridCol w:w="1260"/>
        <w:gridCol w:w="990"/>
        <w:gridCol w:w="1350"/>
      </w:tblGrid>
      <w:tr w:rsidR="007454A1" w:rsidRPr="00DE7445" w14:paraId="3F235000" w14:textId="77777777" w:rsidTr="00E6573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7E2ACDEE" w14:textId="77777777" w:rsidR="007454A1" w:rsidRPr="00C6573C" w:rsidRDefault="007454A1" w:rsidP="00DE7445">
            <w:pPr>
              <w:jc w:val="center"/>
              <w:rPr>
                <w:rFonts w:eastAsia="Times New Roman"/>
                <w:sz w:val="20"/>
                <w:szCs w:val="20"/>
              </w:rPr>
            </w:pPr>
            <w:r w:rsidRPr="00C6573C">
              <w:rPr>
                <w:rFonts w:eastAsia="Times New Roman"/>
                <w:sz w:val="20"/>
                <w:szCs w:val="20"/>
              </w:rPr>
              <w:t>Project</w:t>
            </w:r>
          </w:p>
          <w:p w14:paraId="4B2B132E" w14:textId="77777777" w:rsidR="007454A1" w:rsidRPr="00C6573C" w:rsidRDefault="007454A1" w:rsidP="00DE7445">
            <w:pPr>
              <w:jc w:val="center"/>
              <w:rPr>
                <w:rFonts w:eastAsia="Times New Roman"/>
                <w:sz w:val="20"/>
                <w:szCs w:val="20"/>
              </w:rPr>
            </w:pPr>
            <w:r w:rsidRPr="00C6573C">
              <w:rPr>
                <w:rFonts w:eastAsia="Times New Roman"/>
                <w:sz w:val="20"/>
                <w:szCs w:val="20"/>
              </w:rPr>
              <w:t>Number</w:t>
            </w:r>
          </w:p>
        </w:tc>
        <w:tc>
          <w:tcPr>
            <w:tcW w:w="2610" w:type="dxa"/>
            <w:noWrap/>
            <w:vAlign w:val="center"/>
            <w:hideMark/>
          </w:tcPr>
          <w:p w14:paraId="4E8B9EF5"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RAS Title</w:t>
            </w:r>
          </w:p>
        </w:tc>
        <w:tc>
          <w:tcPr>
            <w:tcW w:w="1080" w:type="dxa"/>
            <w:noWrap/>
            <w:vAlign w:val="center"/>
            <w:hideMark/>
          </w:tcPr>
          <w:p w14:paraId="5D5DEF46"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Client</w:t>
            </w:r>
          </w:p>
        </w:tc>
        <w:tc>
          <w:tcPr>
            <w:tcW w:w="1170" w:type="dxa"/>
            <w:noWrap/>
            <w:vAlign w:val="center"/>
            <w:hideMark/>
          </w:tcPr>
          <w:p w14:paraId="77B13B33"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Date</w:t>
            </w:r>
          </w:p>
          <w:p w14:paraId="65390D82"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Signed</w:t>
            </w:r>
          </w:p>
        </w:tc>
        <w:tc>
          <w:tcPr>
            <w:tcW w:w="1260" w:type="dxa"/>
            <w:noWrap/>
            <w:vAlign w:val="center"/>
            <w:hideMark/>
          </w:tcPr>
          <w:p w14:paraId="58C82957"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Completion</w:t>
            </w:r>
          </w:p>
          <w:p w14:paraId="11E6C4C7"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Date</w:t>
            </w:r>
          </w:p>
        </w:tc>
        <w:tc>
          <w:tcPr>
            <w:tcW w:w="990" w:type="dxa"/>
            <w:noWrap/>
            <w:vAlign w:val="center"/>
            <w:hideMark/>
          </w:tcPr>
          <w:p w14:paraId="5D17B56C"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Duration</w:t>
            </w:r>
          </w:p>
          <w:p w14:paraId="7197D3BD"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(months)</w:t>
            </w:r>
          </w:p>
        </w:tc>
        <w:tc>
          <w:tcPr>
            <w:tcW w:w="1350" w:type="dxa"/>
            <w:noWrap/>
            <w:vAlign w:val="center"/>
            <w:hideMark/>
          </w:tcPr>
          <w:p w14:paraId="68A2DBE4"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Value</w:t>
            </w:r>
          </w:p>
          <w:p w14:paraId="4ADA98C3" w14:textId="77777777" w:rsidR="007454A1" w:rsidRPr="00C6573C" w:rsidRDefault="007454A1" w:rsidP="00DE7445">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(US$ million)</w:t>
            </w:r>
          </w:p>
        </w:tc>
      </w:tr>
      <w:tr w:rsidR="007454A1" w:rsidRPr="007202D3" w14:paraId="34814780" w14:textId="77777777" w:rsidTr="00FE5F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48C0DDB3"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P147482</w:t>
            </w:r>
          </w:p>
        </w:tc>
        <w:tc>
          <w:tcPr>
            <w:tcW w:w="2610" w:type="dxa"/>
            <w:hideMark/>
          </w:tcPr>
          <w:p w14:paraId="2A0603BB"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Support to the Establishment of a Delivery Unit</w:t>
            </w:r>
          </w:p>
        </w:tc>
        <w:tc>
          <w:tcPr>
            <w:tcW w:w="1080" w:type="dxa"/>
            <w:hideMark/>
          </w:tcPr>
          <w:p w14:paraId="43C9DF65" w14:textId="77777777" w:rsidR="007454A1" w:rsidRPr="00C6573C" w:rsidRDefault="007454A1" w:rsidP="008D60C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CPM</w:t>
            </w:r>
          </w:p>
        </w:tc>
        <w:tc>
          <w:tcPr>
            <w:tcW w:w="1170" w:type="dxa"/>
            <w:noWrap/>
            <w:hideMark/>
          </w:tcPr>
          <w:p w14:paraId="328C03F4"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31-Jan-14</w:t>
            </w:r>
          </w:p>
        </w:tc>
        <w:tc>
          <w:tcPr>
            <w:tcW w:w="1260" w:type="dxa"/>
            <w:noWrap/>
            <w:hideMark/>
          </w:tcPr>
          <w:p w14:paraId="40806E73" w14:textId="77777777" w:rsidR="007454A1" w:rsidRPr="00C6573C" w:rsidRDefault="00E34A4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04</w:t>
            </w:r>
            <w:r w:rsidR="007454A1" w:rsidRPr="00C6573C">
              <w:rPr>
                <w:rFonts w:eastAsia="Times New Roman"/>
                <w:color w:val="000000"/>
                <w:sz w:val="20"/>
                <w:szCs w:val="20"/>
              </w:rPr>
              <w:t>-</w:t>
            </w:r>
            <w:r w:rsidRPr="00C6573C">
              <w:rPr>
                <w:rFonts w:eastAsia="Times New Roman"/>
                <w:color w:val="000000"/>
                <w:sz w:val="20"/>
                <w:szCs w:val="20"/>
              </w:rPr>
              <w:t>Dec</w:t>
            </w:r>
            <w:r w:rsidR="007454A1" w:rsidRPr="00C6573C">
              <w:rPr>
                <w:rFonts w:eastAsia="Times New Roman"/>
                <w:color w:val="000000"/>
                <w:sz w:val="20"/>
                <w:szCs w:val="20"/>
              </w:rPr>
              <w:t>-15</w:t>
            </w:r>
          </w:p>
        </w:tc>
        <w:tc>
          <w:tcPr>
            <w:tcW w:w="990" w:type="dxa"/>
            <w:noWrap/>
            <w:hideMark/>
          </w:tcPr>
          <w:p w14:paraId="1A19FE35" w14:textId="77777777" w:rsidR="007454A1" w:rsidRPr="00C6573C" w:rsidRDefault="00E34A4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w:t>
            </w:r>
          </w:p>
        </w:tc>
        <w:tc>
          <w:tcPr>
            <w:tcW w:w="1350" w:type="dxa"/>
            <w:noWrap/>
            <w:hideMark/>
          </w:tcPr>
          <w:p w14:paraId="7239F538"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$6.04</w:t>
            </w:r>
          </w:p>
        </w:tc>
      </w:tr>
      <w:tr w:rsidR="007454A1" w:rsidRPr="007202D3" w14:paraId="4F612663" w14:textId="77777777" w:rsidTr="00FE5F05">
        <w:trPr>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EA0D18A"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P150017</w:t>
            </w:r>
          </w:p>
        </w:tc>
        <w:tc>
          <w:tcPr>
            <w:tcW w:w="2610" w:type="dxa"/>
            <w:hideMark/>
          </w:tcPr>
          <w:p w14:paraId="5A938561"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Strengthening the Regulatory Impact Assessment Framework in Romania</w:t>
            </w:r>
          </w:p>
        </w:tc>
        <w:tc>
          <w:tcPr>
            <w:tcW w:w="1080" w:type="dxa"/>
            <w:hideMark/>
          </w:tcPr>
          <w:p w14:paraId="6870C9CE" w14:textId="77777777" w:rsidR="007454A1" w:rsidRPr="00C6573C" w:rsidRDefault="007454A1" w:rsidP="008D60C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CPM</w:t>
            </w:r>
          </w:p>
        </w:tc>
        <w:tc>
          <w:tcPr>
            <w:tcW w:w="1170" w:type="dxa"/>
            <w:noWrap/>
            <w:hideMark/>
          </w:tcPr>
          <w:p w14:paraId="49FACF6F"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24-Apr-14</w:t>
            </w:r>
          </w:p>
        </w:tc>
        <w:tc>
          <w:tcPr>
            <w:tcW w:w="1260" w:type="dxa"/>
            <w:noWrap/>
            <w:hideMark/>
          </w:tcPr>
          <w:p w14:paraId="35F4A8DF" w14:textId="77777777" w:rsidR="007454A1" w:rsidRPr="00C6573C" w:rsidRDefault="00E34A4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15-Nov</w:t>
            </w:r>
            <w:r w:rsidR="007454A1" w:rsidRPr="00C6573C">
              <w:rPr>
                <w:rFonts w:eastAsia="Times New Roman"/>
                <w:color w:val="000000"/>
                <w:sz w:val="20"/>
                <w:szCs w:val="20"/>
              </w:rPr>
              <w:t>-15</w:t>
            </w:r>
          </w:p>
        </w:tc>
        <w:tc>
          <w:tcPr>
            <w:tcW w:w="990" w:type="dxa"/>
            <w:noWrap/>
            <w:hideMark/>
          </w:tcPr>
          <w:p w14:paraId="05FF3ACC"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18</w:t>
            </w:r>
          </w:p>
        </w:tc>
        <w:tc>
          <w:tcPr>
            <w:tcW w:w="1350" w:type="dxa"/>
            <w:noWrap/>
            <w:hideMark/>
          </w:tcPr>
          <w:p w14:paraId="2B7F5809"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$1.97</w:t>
            </w:r>
          </w:p>
        </w:tc>
      </w:tr>
      <w:tr w:rsidR="007454A1" w:rsidRPr="007202D3" w14:paraId="3F06CB24" w14:textId="77777777" w:rsidTr="00FE5F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D0A8AFD"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P131858</w:t>
            </w:r>
          </w:p>
        </w:tc>
        <w:tc>
          <w:tcPr>
            <w:tcW w:w="2610" w:type="dxa"/>
            <w:hideMark/>
          </w:tcPr>
          <w:p w14:paraId="788302BE"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Competitiveness Enhancement and Smart Specialization Policies in the West Region</w:t>
            </w:r>
          </w:p>
        </w:tc>
        <w:tc>
          <w:tcPr>
            <w:tcW w:w="1080" w:type="dxa"/>
            <w:hideMark/>
          </w:tcPr>
          <w:p w14:paraId="550D365F" w14:textId="77777777" w:rsidR="007454A1" w:rsidRPr="00C6573C" w:rsidRDefault="002A4A08"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76EBC462"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31-Aug-12</w:t>
            </w:r>
          </w:p>
        </w:tc>
        <w:tc>
          <w:tcPr>
            <w:tcW w:w="1260" w:type="dxa"/>
            <w:noWrap/>
            <w:hideMark/>
          </w:tcPr>
          <w:p w14:paraId="4DD9D6B1" w14:textId="77777777" w:rsidR="007454A1" w:rsidRPr="00C6573C" w:rsidRDefault="0081261E"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r w:rsidR="007454A1" w:rsidRPr="00C6573C">
              <w:rPr>
                <w:rFonts w:eastAsia="Times New Roman"/>
                <w:color w:val="000000"/>
                <w:sz w:val="20"/>
                <w:szCs w:val="20"/>
              </w:rPr>
              <w:t>-</w:t>
            </w:r>
            <w:r w:rsidRPr="00C6573C">
              <w:rPr>
                <w:rFonts w:eastAsia="Times New Roman"/>
                <w:color w:val="000000"/>
                <w:sz w:val="20"/>
                <w:szCs w:val="20"/>
              </w:rPr>
              <w:t>Aug</w:t>
            </w:r>
            <w:r w:rsidR="007454A1" w:rsidRPr="00C6573C">
              <w:rPr>
                <w:rFonts w:eastAsia="Times New Roman"/>
                <w:color w:val="000000"/>
                <w:sz w:val="20"/>
                <w:szCs w:val="20"/>
              </w:rPr>
              <w:t>-13</w:t>
            </w:r>
          </w:p>
        </w:tc>
        <w:tc>
          <w:tcPr>
            <w:tcW w:w="990" w:type="dxa"/>
            <w:noWrap/>
            <w:hideMark/>
          </w:tcPr>
          <w:p w14:paraId="390E1E24" w14:textId="77777777" w:rsidR="007454A1" w:rsidRPr="00C6573C" w:rsidRDefault="0081261E"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350" w:type="dxa"/>
            <w:noWrap/>
            <w:hideMark/>
          </w:tcPr>
          <w:p w14:paraId="6DA71CBF"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$0.99</w:t>
            </w:r>
          </w:p>
        </w:tc>
      </w:tr>
      <w:tr w:rsidR="007454A1" w:rsidRPr="007202D3" w14:paraId="095BC6D0" w14:textId="77777777" w:rsidTr="00FE5F05">
        <w:trPr>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2ABF262"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P143087</w:t>
            </w:r>
          </w:p>
        </w:tc>
        <w:tc>
          <w:tcPr>
            <w:tcW w:w="2610" w:type="dxa"/>
            <w:hideMark/>
          </w:tcPr>
          <w:p w14:paraId="197E45F6"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Enhanced Spatial Planning as a Precondition for Urban Development</w:t>
            </w:r>
          </w:p>
        </w:tc>
        <w:tc>
          <w:tcPr>
            <w:tcW w:w="1080" w:type="dxa"/>
            <w:hideMark/>
          </w:tcPr>
          <w:p w14:paraId="1C4EB63A" w14:textId="77777777" w:rsidR="007454A1" w:rsidRPr="00C6573C" w:rsidRDefault="002A4A08"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12B1A0F8"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26-Sep-12</w:t>
            </w:r>
          </w:p>
        </w:tc>
        <w:tc>
          <w:tcPr>
            <w:tcW w:w="1260" w:type="dxa"/>
            <w:noWrap/>
            <w:hideMark/>
          </w:tcPr>
          <w:p w14:paraId="43791206" w14:textId="77777777" w:rsidR="007454A1" w:rsidRPr="00C6573C" w:rsidRDefault="007454A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25-</w:t>
            </w:r>
            <w:r w:rsidR="0081261E" w:rsidRPr="00C6573C">
              <w:rPr>
                <w:rFonts w:eastAsia="Times New Roman"/>
                <w:color w:val="000000"/>
                <w:sz w:val="20"/>
                <w:szCs w:val="20"/>
              </w:rPr>
              <w:t>Jan</w:t>
            </w:r>
            <w:r w:rsidRPr="00C6573C">
              <w:rPr>
                <w:rFonts w:eastAsia="Times New Roman"/>
                <w:color w:val="000000"/>
                <w:sz w:val="20"/>
                <w:szCs w:val="20"/>
              </w:rPr>
              <w:t>-13</w:t>
            </w:r>
          </w:p>
        </w:tc>
        <w:tc>
          <w:tcPr>
            <w:tcW w:w="990" w:type="dxa"/>
            <w:noWrap/>
            <w:hideMark/>
          </w:tcPr>
          <w:p w14:paraId="16B55868" w14:textId="77777777" w:rsidR="007454A1" w:rsidRPr="00C6573C" w:rsidRDefault="008126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tc>
        <w:tc>
          <w:tcPr>
            <w:tcW w:w="1350" w:type="dxa"/>
            <w:noWrap/>
            <w:hideMark/>
          </w:tcPr>
          <w:p w14:paraId="460D5AA8"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$0.74</w:t>
            </w:r>
          </w:p>
        </w:tc>
      </w:tr>
      <w:tr w:rsidR="007454A1" w:rsidRPr="007202D3" w14:paraId="2EBC2711" w14:textId="77777777" w:rsidTr="00FE5F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0E6BCA2"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P146633</w:t>
            </w:r>
          </w:p>
        </w:tc>
        <w:tc>
          <w:tcPr>
            <w:tcW w:w="2610" w:type="dxa"/>
            <w:hideMark/>
          </w:tcPr>
          <w:p w14:paraId="4EDF46A0"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Danube Delta Integrated Sustainable Development Strategy</w:t>
            </w:r>
          </w:p>
        </w:tc>
        <w:tc>
          <w:tcPr>
            <w:tcW w:w="1080" w:type="dxa"/>
            <w:hideMark/>
          </w:tcPr>
          <w:p w14:paraId="66A555AB" w14:textId="77777777" w:rsidR="007454A1" w:rsidRPr="00C6573C" w:rsidRDefault="002A4A08"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6FD47063"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4-Sep-13</w:t>
            </w:r>
          </w:p>
        </w:tc>
        <w:tc>
          <w:tcPr>
            <w:tcW w:w="1260" w:type="dxa"/>
            <w:noWrap/>
            <w:hideMark/>
          </w:tcPr>
          <w:p w14:paraId="43E87C0D" w14:textId="77777777" w:rsidR="007454A1" w:rsidRPr="00C6573C" w:rsidRDefault="0081261E"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w:t>
            </w:r>
            <w:r w:rsidR="007454A1" w:rsidRPr="00C6573C">
              <w:rPr>
                <w:rFonts w:eastAsia="Times New Roman"/>
                <w:color w:val="000000"/>
                <w:sz w:val="20"/>
                <w:szCs w:val="20"/>
              </w:rPr>
              <w:t>-</w:t>
            </w:r>
            <w:r w:rsidRPr="00C6573C">
              <w:rPr>
                <w:rFonts w:eastAsia="Times New Roman"/>
                <w:color w:val="000000"/>
                <w:sz w:val="20"/>
                <w:szCs w:val="20"/>
              </w:rPr>
              <w:t>Nov</w:t>
            </w:r>
            <w:r w:rsidR="007454A1" w:rsidRPr="00C6573C">
              <w:rPr>
                <w:rFonts w:eastAsia="Times New Roman"/>
                <w:color w:val="000000"/>
                <w:sz w:val="20"/>
                <w:szCs w:val="20"/>
              </w:rPr>
              <w:t>-15</w:t>
            </w:r>
          </w:p>
        </w:tc>
        <w:tc>
          <w:tcPr>
            <w:tcW w:w="990" w:type="dxa"/>
            <w:noWrap/>
            <w:hideMark/>
          </w:tcPr>
          <w:p w14:paraId="48EBE2C0" w14:textId="77777777" w:rsidR="007454A1" w:rsidRPr="00C6573C" w:rsidRDefault="0081261E"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w:t>
            </w:r>
          </w:p>
        </w:tc>
        <w:tc>
          <w:tcPr>
            <w:tcW w:w="1350" w:type="dxa"/>
            <w:noWrap/>
            <w:hideMark/>
          </w:tcPr>
          <w:p w14:paraId="1C66CC66"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$3.06</w:t>
            </w:r>
          </w:p>
        </w:tc>
      </w:tr>
      <w:tr w:rsidR="007454A1" w:rsidRPr="007202D3" w14:paraId="763A3462" w14:textId="77777777" w:rsidTr="00FE5F05">
        <w:trPr>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33391FE"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P147062</w:t>
            </w:r>
          </w:p>
        </w:tc>
        <w:tc>
          <w:tcPr>
            <w:tcW w:w="2610" w:type="dxa"/>
            <w:hideMark/>
          </w:tcPr>
          <w:p w14:paraId="6C747671"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Harmonizing State and EU funded Projects in Regions</w:t>
            </w:r>
          </w:p>
        </w:tc>
        <w:tc>
          <w:tcPr>
            <w:tcW w:w="1080" w:type="dxa"/>
            <w:hideMark/>
          </w:tcPr>
          <w:p w14:paraId="4AF0BD98" w14:textId="77777777" w:rsidR="007454A1" w:rsidRPr="00C6573C" w:rsidRDefault="002A4A08"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10A65A65"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27-May-14</w:t>
            </w:r>
          </w:p>
        </w:tc>
        <w:tc>
          <w:tcPr>
            <w:tcW w:w="1260" w:type="dxa"/>
            <w:noWrap/>
            <w:hideMark/>
          </w:tcPr>
          <w:p w14:paraId="58E696ED"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26-Nov-15</w:t>
            </w:r>
          </w:p>
        </w:tc>
        <w:tc>
          <w:tcPr>
            <w:tcW w:w="990" w:type="dxa"/>
            <w:noWrap/>
            <w:hideMark/>
          </w:tcPr>
          <w:p w14:paraId="2138F1D1"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18</w:t>
            </w:r>
          </w:p>
        </w:tc>
        <w:tc>
          <w:tcPr>
            <w:tcW w:w="1350" w:type="dxa"/>
            <w:noWrap/>
            <w:hideMark/>
          </w:tcPr>
          <w:p w14:paraId="20A1B219"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$3.38</w:t>
            </w:r>
          </w:p>
        </w:tc>
      </w:tr>
      <w:tr w:rsidR="007454A1" w:rsidRPr="007202D3" w14:paraId="52CBD611" w14:textId="77777777" w:rsidTr="00FE5F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31F8827F"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P145943</w:t>
            </w:r>
          </w:p>
        </w:tc>
        <w:tc>
          <w:tcPr>
            <w:tcW w:w="2610" w:type="dxa"/>
            <w:hideMark/>
          </w:tcPr>
          <w:p w14:paraId="25B31562"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Climate Change and Low Carbon Green Growth Program</w:t>
            </w:r>
          </w:p>
        </w:tc>
        <w:tc>
          <w:tcPr>
            <w:tcW w:w="1080" w:type="dxa"/>
            <w:hideMark/>
          </w:tcPr>
          <w:p w14:paraId="624822DF" w14:textId="77777777" w:rsidR="007454A1" w:rsidRPr="00C6573C" w:rsidRDefault="007454A1" w:rsidP="002E59F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MEWF</w:t>
            </w:r>
          </w:p>
        </w:tc>
        <w:tc>
          <w:tcPr>
            <w:tcW w:w="1170" w:type="dxa"/>
            <w:noWrap/>
            <w:hideMark/>
          </w:tcPr>
          <w:p w14:paraId="046EAFCA"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23-Jul-13</w:t>
            </w:r>
          </w:p>
        </w:tc>
        <w:tc>
          <w:tcPr>
            <w:tcW w:w="1260" w:type="dxa"/>
            <w:noWrap/>
            <w:hideMark/>
          </w:tcPr>
          <w:p w14:paraId="255A85A4" w14:textId="77777777" w:rsidR="007454A1" w:rsidRPr="00C6573C" w:rsidRDefault="0081261E"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30</w:t>
            </w:r>
            <w:r w:rsidR="007454A1" w:rsidRPr="00C6573C">
              <w:rPr>
                <w:rFonts w:eastAsia="Times New Roman"/>
                <w:color w:val="000000"/>
                <w:sz w:val="20"/>
                <w:szCs w:val="20"/>
              </w:rPr>
              <w:t>-</w:t>
            </w:r>
            <w:r w:rsidRPr="00C6573C">
              <w:rPr>
                <w:rFonts w:eastAsia="Times New Roman"/>
                <w:color w:val="000000"/>
                <w:sz w:val="20"/>
                <w:szCs w:val="20"/>
              </w:rPr>
              <w:t>Nov</w:t>
            </w:r>
            <w:r w:rsidR="007454A1" w:rsidRPr="00C6573C">
              <w:rPr>
                <w:rFonts w:eastAsia="Times New Roman"/>
                <w:color w:val="000000"/>
                <w:sz w:val="20"/>
                <w:szCs w:val="20"/>
              </w:rPr>
              <w:t>-15</w:t>
            </w:r>
          </w:p>
        </w:tc>
        <w:tc>
          <w:tcPr>
            <w:tcW w:w="990" w:type="dxa"/>
            <w:noWrap/>
            <w:hideMark/>
          </w:tcPr>
          <w:p w14:paraId="1CC5B355" w14:textId="77777777" w:rsidR="007454A1" w:rsidRPr="00C6573C" w:rsidRDefault="0081261E"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w:t>
            </w:r>
          </w:p>
        </w:tc>
        <w:tc>
          <w:tcPr>
            <w:tcW w:w="1350" w:type="dxa"/>
            <w:noWrap/>
            <w:hideMark/>
          </w:tcPr>
          <w:p w14:paraId="677D73AE"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$6.15</w:t>
            </w:r>
          </w:p>
        </w:tc>
      </w:tr>
      <w:tr w:rsidR="007454A1" w:rsidRPr="007202D3" w14:paraId="0F556434" w14:textId="77777777" w:rsidTr="00FE5F05">
        <w:trPr>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70E02DAE"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lastRenderedPageBreak/>
              <w:t>P130919</w:t>
            </w:r>
          </w:p>
        </w:tc>
        <w:tc>
          <w:tcPr>
            <w:tcW w:w="2610" w:type="dxa"/>
            <w:hideMark/>
          </w:tcPr>
          <w:p w14:paraId="63454E71"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Improving the national framework for preparing and implementing public investments projects</w:t>
            </w:r>
          </w:p>
        </w:tc>
        <w:tc>
          <w:tcPr>
            <w:tcW w:w="1080" w:type="dxa"/>
            <w:hideMark/>
          </w:tcPr>
          <w:p w14:paraId="74DF23FB"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MoEF</w:t>
            </w:r>
          </w:p>
        </w:tc>
        <w:tc>
          <w:tcPr>
            <w:tcW w:w="1170" w:type="dxa"/>
            <w:noWrap/>
            <w:hideMark/>
          </w:tcPr>
          <w:p w14:paraId="2F7459B5"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27-Jun-12</w:t>
            </w:r>
          </w:p>
        </w:tc>
        <w:tc>
          <w:tcPr>
            <w:tcW w:w="1260" w:type="dxa"/>
            <w:noWrap/>
            <w:hideMark/>
          </w:tcPr>
          <w:p w14:paraId="1DA2429B" w14:textId="77777777" w:rsidR="007454A1" w:rsidRPr="00C6573C" w:rsidRDefault="007454A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w:t>
            </w:r>
            <w:r w:rsidR="00700D6F" w:rsidRPr="00C6573C">
              <w:rPr>
                <w:rFonts w:eastAsia="Times New Roman"/>
                <w:color w:val="000000"/>
                <w:sz w:val="20"/>
                <w:szCs w:val="20"/>
              </w:rPr>
              <w:t>Apr</w:t>
            </w:r>
            <w:r w:rsidRPr="00C6573C">
              <w:rPr>
                <w:rFonts w:eastAsia="Times New Roman"/>
                <w:color w:val="000000"/>
                <w:sz w:val="20"/>
                <w:szCs w:val="20"/>
              </w:rPr>
              <w:t>-13</w:t>
            </w:r>
          </w:p>
        </w:tc>
        <w:tc>
          <w:tcPr>
            <w:tcW w:w="990" w:type="dxa"/>
            <w:noWrap/>
            <w:hideMark/>
          </w:tcPr>
          <w:p w14:paraId="74E20394" w14:textId="77777777" w:rsidR="007454A1" w:rsidRPr="00C6573C" w:rsidRDefault="00700D6F"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w:t>
            </w:r>
          </w:p>
        </w:tc>
        <w:tc>
          <w:tcPr>
            <w:tcW w:w="1350" w:type="dxa"/>
            <w:noWrap/>
            <w:hideMark/>
          </w:tcPr>
          <w:p w14:paraId="1DB04BB7"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$0.96</w:t>
            </w:r>
          </w:p>
        </w:tc>
      </w:tr>
      <w:tr w:rsidR="007454A1" w:rsidRPr="007202D3" w14:paraId="75BA5A8E" w14:textId="77777777" w:rsidTr="00FE5F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9F1E59F"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P147746</w:t>
            </w:r>
          </w:p>
        </w:tc>
        <w:tc>
          <w:tcPr>
            <w:tcW w:w="2610" w:type="dxa"/>
            <w:hideMark/>
          </w:tcPr>
          <w:p w14:paraId="3002F096" w14:textId="77777777" w:rsidR="007454A1" w:rsidRPr="00C6573C" w:rsidRDefault="007454A1" w:rsidP="00DE744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Establishment of a Performance Appraisal System for Government Officials Managing EU Funds</w:t>
            </w:r>
          </w:p>
        </w:tc>
        <w:tc>
          <w:tcPr>
            <w:tcW w:w="1080" w:type="dxa"/>
            <w:hideMark/>
          </w:tcPr>
          <w:p w14:paraId="7BD46C93"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MoEF</w:t>
            </w:r>
          </w:p>
        </w:tc>
        <w:tc>
          <w:tcPr>
            <w:tcW w:w="1170" w:type="dxa"/>
            <w:noWrap/>
            <w:hideMark/>
          </w:tcPr>
          <w:p w14:paraId="1F564B8D"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11-Jun-14</w:t>
            </w:r>
          </w:p>
        </w:tc>
        <w:tc>
          <w:tcPr>
            <w:tcW w:w="1260" w:type="dxa"/>
            <w:noWrap/>
            <w:hideMark/>
          </w:tcPr>
          <w:p w14:paraId="4C9D1559"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10-Jul-15</w:t>
            </w:r>
          </w:p>
        </w:tc>
        <w:tc>
          <w:tcPr>
            <w:tcW w:w="990" w:type="dxa"/>
            <w:noWrap/>
            <w:hideMark/>
          </w:tcPr>
          <w:p w14:paraId="4148C8DB"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w:t>
            </w:r>
          </w:p>
        </w:tc>
        <w:tc>
          <w:tcPr>
            <w:tcW w:w="1350" w:type="dxa"/>
            <w:noWrap/>
            <w:hideMark/>
          </w:tcPr>
          <w:p w14:paraId="204E4503"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$0.65</w:t>
            </w:r>
          </w:p>
        </w:tc>
      </w:tr>
      <w:tr w:rsidR="007454A1" w:rsidRPr="007202D3" w14:paraId="67717ABA" w14:textId="77777777" w:rsidTr="00FE5F05">
        <w:trPr>
          <w:trHeight w:val="3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930EAF5"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P146782</w:t>
            </w:r>
          </w:p>
        </w:tc>
        <w:tc>
          <w:tcPr>
            <w:tcW w:w="2610" w:type="dxa"/>
            <w:hideMark/>
          </w:tcPr>
          <w:p w14:paraId="34B265BD"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Strengthening Public Investment Management</w:t>
            </w:r>
          </w:p>
        </w:tc>
        <w:tc>
          <w:tcPr>
            <w:tcW w:w="1080" w:type="dxa"/>
            <w:hideMark/>
          </w:tcPr>
          <w:p w14:paraId="3AF5C7FF"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02064E4B"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16-Sep-14</w:t>
            </w:r>
          </w:p>
        </w:tc>
        <w:tc>
          <w:tcPr>
            <w:tcW w:w="1260" w:type="dxa"/>
            <w:noWrap/>
            <w:hideMark/>
          </w:tcPr>
          <w:p w14:paraId="46F63FC1"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15-Dec-15</w:t>
            </w:r>
          </w:p>
        </w:tc>
        <w:tc>
          <w:tcPr>
            <w:tcW w:w="990" w:type="dxa"/>
            <w:noWrap/>
            <w:hideMark/>
          </w:tcPr>
          <w:p w14:paraId="6FF8A4E8"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p>
        </w:tc>
        <w:tc>
          <w:tcPr>
            <w:tcW w:w="1350" w:type="dxa"/>
            <w:noWrap/>
            <w:hideMark/>
          </w:tcPr>
          <w:p w14:paraId="30DB484D"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$1.63</w:t>
            </w:r>
          </w:p>
        </w:tc>
      </w:tr>
      <w:tr w:rsidR="007454A1" w:rsidRPr="007202D3" w14:paraId="62FE8854" w14:textId="77777777" w:rsidTr="00FE5F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077E19B9"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P145716</w:t>
            </w:r>
          </w:p>
        </w:tc>
        <w:tc>
          <w:tcPr>
            <w:tcW w:w="2610" w:type="dxa"/>
            <w:hideMark/>
          </w:tcPr>
          <w:p w14:paraId="0BAD941E"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Real Estate; Basis for National and EU Policies</w:t>
            </w:r>
          </w:p>
        </w:tc>
        <w:tc>
          <w:tcPr>
            <w:tcW w:w="1080" w:type="dxa"/>
            <w:hideMark/>
          </w:tcPr>
          <w:p w14:paraId="1D18086F"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NACLR</w:t>
            </w:r>
          </w:p>
        </w:tc>
        <w:tc>
          <w:tcPr>
            <w:tcW w:w="1170" w:type="dxa"/>
            <w:noWrap/>
            <w:hideMark/>
          </w:tcPr>
          <w:p w14:paraId="3E085361"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3-Apr-13</w:t>
            </w:r>
          </w:p>
        </w:tc>
        <w:tc>
          <w:tcPr>
            <w:tcW w:w="1260" w:type="dxa"/>
            <w:noWrap/>
            <w:hideMark/>
          </w:tcPr>
          <w:p w14:paraId="60738DE6" w14:textId="77777777" w:rsidR="007454A1" w:rsidRPr="00C6573C" w:rsidRDefault="00700D6F"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r w:rsidR="007454A1" w:rsidRPr="00C6573C">
              <w:rPr>
                <w:rFonts w:eastAsia="Times New Roman"/>
                <w:color w:val="000000"/>
                <w:sz w:val="20"/>
                <w:szCs w:val="20"/>
              </w:rPr>
              <w:t>-</w:t>
            </w:r>
            <w:r w:rsidRPr="00C6573C">
              <w:rPr>
                <w:rFonts w:eastAsia="Times New Roman"/>
                <w:color w:val="000000"/>
                <w:sz w:val="20"/>
                <w:szCs w:val="20"/>
              </w:rPr>
              <w:t>Nov</w:t>
            </w:r>
            <w:r w:rsidR="007454A1" w:rsidRPr="00C6573C">
              <w:rPr>
                <w:rFonts w:eastAsia="Times New Roman"/>
                <w:color w:val="000000"/>
                <w:sz w:val="20"/>
                <w:szCs w:val="20"/>
              </w:rPr>
              <w:t>-15</w:t>
            </w:r>
          </w:p>
        </w:tc>
        <w:tc>
          <w:tcPr>
            <w:tcW w:w="990" w:type="dxa"/>
            <w:noWrap/>
            <w:hideMark/>
          </w:tcPr>
          <w:p w14:paraId="4C178C57" w14:textId="77777777" w:rsidR="007454A1" w:rsidRPr="00C6573C" w:rsidRDefault="002912B8"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w:t>
            </w:r>
          </w:p>
        </w:tc>
        <w:tc>
          <w:tcPr>
            <w:tcW w:w="1350" w:type="dxa"/>
            <w:noWrap/>
            <w:hideMark/>
          </w:tcPr>
          <w:p w14:paraId="3E6FD300"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$3.39</w:t>
            </w:r>
          </w:p>
        </w:tc>
      </w:tr>
      <w:tr w:rsidR="007454A1" w:rsidRPr="007202D3" w14:paraId="44D7F76C" w14:textId="77777777" w:rsidTr="00FE5F05">
        <w:trPr>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59C0FCD8"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P153331</w:t>
            </w:r>
          </w:p>
        </w:tc>
        <w:tc>
          <w:tcPr>
            <w:tcW w:w="2610" w:type="dxa"/>
            <w:hideMark/>
          </w:tcPr>
          <w:p w14:paraId="5BB0CDBF" w14:textId="77777777" w:rsidR="007454A1" w:rsidRPr="00C6573C" w:rsidRDefault="00895925" w:rsidP="009512D2">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 xml:space="preserve">Ploiești </w:t>
            </w:r>
            <w:r w:rsidR="007454A1" w:rsidRPr="00C6573C">
              <w:rPr>
                <w:rFonts w:eastAsia="Times New Roman"/>
                <w:color w:val="000000"/>
                <w:sz w:val="20"/>
                <w:szCs w:val="20"/>
              </w:rPr>
              <w:t>Growth Pole</w:t>
            </w:r>
          </w:p>
        </w:tc>
        <w:tc>
          <w:tcPr>
            <w:tcW w:w="1080" w:type="dxa"/>
            <w:hideMark/>
          </w:tcPr>
          <w:p w14:paraId="28D20C14" w14:textId="77777777" w:rsidR="007454A1" w:rsidRPr="00C6573C" w:rsidRDefault="007454A1" w:rsidP="00440005">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RDA South Muntenia</w:t>
            </w:r>
          </w:p>
        </w:tc>
        <w:tc>
          <w:tcPr>
            <w:tcW w:w="1170" w:type="dxa"/>
            <w:noWrap/>
            <w:hideMark/>
          </w:tcPr>
          <w:p w14:paraId="1D262021"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9-Jan-15</w:t>
            </w:r>
          </w:p>
        </w:tc>
        <w:tc>
          <w:tcPr>
            <w:tcW w:w="1260" w:type="dxa"/>
            <w:noWrap/>
            <w:hideMark/>
          </w:tcPr>
          <w:p w14:paraId="5AAB42B1"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8-Dec-15</w:t>
            </w:r>
          </w:p>
        </w:tc>
        <w:tc>
          <w:tcPr>
            <w:tcW w:w="990" w:type="dxa"/>
            <w:noWrap/>
            <w:hideMark/>
          </w:tcPr>
          <w:p w14:paraId="772A5CAF"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350" w:type="dxa"/>
            <w:noWrap/>
            <w:hideMark/>
          </w:tcPr>
          <w:p w14:paraId="2F32A45B" w14:textId="77777777" w:rsidR="007454A1" w:rsidRPr="00C6573C" w:rsidRDefault="007454A1" w:rsidP="0044000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$0.18</w:t>
            </w:r>
          </w:p>
        </w:tc>
      </w:tr>
      <w:tr w:rsidR="007454A1" w:rsidRPr="007202D3" w14:paraId="66C45030" w14:textId="77777777" w:rsidTr="00FE5F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2C3BC533" w14:textId="77777777" w:rsidR="007454A1" w:rsidRPr="00C6573C" w:rsidRDefault="007454A1" w:rsidP="00DE7445">
            <w:pPr>
              <w:rPr>
                <w:rFonts w:eastAsia="Times New Roman"/>
                <w:b w:val="0"/>
                <w:color w:val="000000"/>
                <w:sz w:val="20"/>
                <w:szCs w:val="20"/>
              </w:rPr>
            </w:pPr>
            <w:r w:rsidRPr="00C6573C">
              <w:rPr>
                <w:rFonts w:eastAsia="Times New Roman"/>
                <w:color w:val="000000"/>
                <w:sz w:val="20"/>
                <w:szCs w:val="20"/>
              </w:rPr>
              <w:t>P153436</w:t>
            </w:r>
          </w:p>
        </w:tc>
        <w:tc>
          <w:tcPr>
            <w:tcW w:w="2610" w:type="dxa"/>
            <w:hideMark/>
          </w:tcPr>
          <w:p w14:paraId="0C08FCA3"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Support for the Institutional Capacity Development of ADI ITI Danube Delta</w:t>
            </w:r>
          </w:p>
        </w:tc>
        <w:tc>
          <w:tcPr>
            <w:tcW w:w="1080" w:type="dxa"/>
            <w:hideMark/>
          </w:tcPr>
          <w:p w14:paraId="4FD0BB27" w14:textId="77777777" w:rsidR="007454A1" w:rsidRPr="00C6573C" w:rsidRDefault="007454A1" w:rsidP="00440005">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Tulcea County Council</w:t>
            </w:r>
          </w:p>
        </w:tc>
        <w:tc>
          <w:tcPr>
            <w:tcW w:w="1170" w:type="dxa"/>
            <w:noWrap/>
            <w:hideMark/>
          </w:tcPr>
          <w:p w14:paraId="15A89B04"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23-Dec-14</w:t>
            </w:r>
          </w:p>
        </w:tc>
        <w:tc>
          <w:tcPr>
            <w:tcW w:w="1260" w:type="dxa"/>
            <w:noWrap/>
            <w:hideMark/>
          </w:tcPr>
          <w:p w14:paraId="004FA5C0"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22-Nov-15</w:t>
            </w:r>
          </w:p>
        </w:tc>
        <w:tc>
          <w:tcPr>
            <w:tcW w:w="990" w:type="dxa"/>
            <w:noWrap/>
            <w:hideMark/>
          </w:tcPr>
          <w:p w14:paraId="0A965A32"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350" w:type="dxa"/>
            <w:noWrap/>
            <w:hideMark/>
          </w:tcPr>
          <w:p w14:paraId="450EE06B" w14:textId="77777777" w:rsidR="007454A1" w:rsidRPr="00C6573C" w:rsidRDefault="007454A1" w:rsidP="0044000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$0.53</w:t>
            </w:r>
          </w:p>
        </w:tc>
      </w:tr>
    </w:tbl>
    <w:p w14:paraId="14451E80" w14:textId="77777777" w:rsidR="00440005" w:rsidRDefault="00440005" w:rsidP="00774AC2"/>
    <w:p w14:paraId="3AAFDEE8" w14:textId="77777777" w:rsidR="008830FD" w:rsidRDefault="00A83AE2" w:rsidP="00774AC2">
      <w:r>
        <w:t xml:space="preserve">As in the other sections, the group of </w:t>
      </w:r>
      <w:r w:rsidR="00127FDF">
        <w:t>POAT</w:t>
      </w:r>
      <w:r>
        <w:t xml:space="preserve"> RAS engagements was assessed in terms of how each one contributed to </w:t>
      </w:r>
      <w:r w:rsidR="00CB575B">
        <w:t xml:space="preserve">addressing </w:t>
      </w:r>
      <w:r>
        <w:t>identified institutiona</w:t>
      </w:r>
      <w:r w:rsidR="00DB7E05">
        <w:t>l capacity challenges</w:t>
      </w:r>
      <w:r>
        <w:t xml:space="preserve"> such as weak stakeholder ownership, inefficient (or missing) policy instruments, and limited effectiveness of organizational arrangements. A standard desk review of project documents, survey of TTLs, and interviews with selected clients informed the assessment of each RAS.  The following description of key outcomes is not intended to be an exhaustive list of RAS results but rather focuses specifically on relevant, documented outcomes that are likely to contribute to and/or support sustained institutional capacity changes over time.  </w:t>
      </w:r>
    </w:p>
    <w:p w14:paraId="08072BEC" w14:textId="77777777" w:rsidR="000D0703" w:rsidRDefault="000D0703" w:rsidP="000D0703">
      <w:pPr>
        <w:pStyle w:val="Heading3"/>
      </w:pPr>
      <w:bookmarkStart w:id="85" w:name="_Toc462835519"/>
      <w:r>
        <w:t>Chancellery of the Prime Minister</w:t>
      </w:r>
      <w:bookmarkEnd w:id="85"/>
    </w:p>
    <w:p w14:paraId="162CB4B5" w14:textId="77777777" w:rsidR="000D0703" w:rsidRDefault="003715D2" w:rsidP="000D0703">
      <w:r>
        <w:t xml:space="preserve">Two of the RAS agreements </w:t>
      </w:r>
      <w:r w:rsidR="0044187D">
        <w:t xml:space="preserve">paid for by the client </w:t>
      </w:r>
      <w:r>
        <w:t xml:space="preserve">under the Managing Authority for </w:t>
      </w:r>
      <w:r w:rsidR="00127FDF">
        <w:t>POAT</w:t>
      </w:r>
      <w:r>
        <w:t xml:space="preserve"> were conducted for the Chancellery of the Prime Minister (CPM) to strengthen the Center of Government (CoG).  These included the RAS providing support for the establishment of a Delivery Unit (DU) and the one focused on strengthening the regulatory impact assessment (RIA) framework in Romania.  Data sources for these cases included the review of project documents, additional inputs from the Bank team, and interviews with three client stakeholders affiliated with the CPM and the National Agency for Fiscal Administration (NAFA). </w:t>
      </w:r>
      <w:r w:rsidR="00C72838">
        <w:t>To rate</w:t>
      </w:r>
      <w:r w:rsidR="00F75E1C">
        <w:t xml:space="preserve"> the effectiveness of the DU RAS for addressing identified institutional capacity challenges, the evaluation also drew heavily on the sustainability review conducted by the RAS team and delivered as the final output.</w:t>
      </w:r>
      <w:r w:rsidR="001C0DEF">
        <w:rPr>
          <w:rStyle w:val="FootnoteReference"/>
        </w:rPr>
        <w:footnoteReference w:id="11"/>
      </w:r>
      <w:r w:rsidR="00F75E1C">
        <w:t xml:space="preserve">  </w:t>
      </w:r>
    </w:p>
    <w:p w14:paraId="4C1D5187" w14:textId="77777777" w:rsidR="00442697" w:rsidRDefault="00442697" w:rsidP="00F33C62">
      <w:r>
        <w:lastRenderedPageBreak/>
        <w:t>The DU</w:t>
      </w:r>
      <w:r w:rsidR="000038C1">
        <w:t xml:space="preserve"> RAS</w:t>
      </w:r>
      <w:r>
        <w:t xml:space="preserve"> aimed to achieve three objectives: to support the CoG in improving public sector outcomes by mobilizing a new institution (the DU) to challenge and support line ministries, to embed results-oriented practices within the line ministries, and to achieve selected policy outcomes in four priority areas.  The DU RAS was </w:t>
      </w:r>
      <w:r w:rsidR="00C72838">
        <w:t xml:space="preserve">one of </w:t>
      </w:r>
      <w:r>
        <w:t xml:space="preserve">the largest RAS </w:t>
      </w:r>
      <w:r w:rsidR="00C72838">
        <w:t xml:space="preserve">agreements </w:t>
      </w:r>
      <w:r>
        <w:t xml:space="preserve">completed during the 2012-2015 period in terms of value ($6.04 million) and </w:t>
      </w:r>
      <w:r w:rsidR="005630A2">
        <w:t xml:space="preserve">included 31 deliverables.  </w:t>
      </w:r>
      <w:r>
        <w:t xml:space="preserve"> </w:t>
      </w:r>
    </w:p>
    <w:p w14:paraId="1BCD96B7" w14:textId="77777777" w:rsidR="000038C1" w:rsidRDefault="00F12671" w:rsidP="00F33C62">
      <w:r>
        <w:rPr>
          <w:noProof/>
        </w:rPr>
        <mc:AlternateContent>
          <mc:Choice Requires="wps">
            <w:drawing>
              <wp:anchor distT="0" distB="0" distL="114300" distR="114300" simplePos="0" relativeHeight="251698176" behindDoc="0" locked="0" layoutInCell="1" allowOverlap="1" wp14:anchorId="0BC429E1" wp14:editId="7F87663D">
                <wp:simplePos x="0" y="0"/>
                <wp:positionH relativeFrom="margin">
                  <wp:posOffset>-6966</wp:posOffset>
                </wp:positionH>
                <wp:positionV relativeFrom="paragraph">
                  <wp:posOffset>1598522</wp:posOffset>
                </wp:positionV>
                <wp:extent cx="5845810" cy="2394585"/>
                <wp:effectExtent l="0" t="0" r="40640" b="6286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239458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F1E664F" w14:textId="77777777" w:rsidR="00CE250D" w:rsidRPr="00F4355E" w:rsidRDefault="00CE250D" w:rsidP="009A10F5">
                            <w:pPr>
                              <w:spacing w:before="120" w:after="120"/>
                              <w:jc w:val="center"/>
                              <w:rPr>
                                <w:b/>
                              </w:rPr>
                            </w:pPr>
                            <w:r w:rsidRPr="00F4355E">
                              <w:rPr>
                                <w:b/>
                              </w:rPr>
                              <w:t xml:space="preserve">Box </w:t>
                            </w:r>
                            <w:r>
                              <w:rPr>
                                <w:b/>
                              </w:rPr>
                              <w:t>8. Use of Results-Oriented Practices from the Delivery Unit RAS</w:t>
                            </w:r>
                          </w:p>
                          <w:p w14:paraId="6C47A92E" w14:textId="77777777" w:rsidR="00CE250D" w:rsidRPr="009A10F5" w:rsidRDefault="00CE250D" w:rsidP="009A10F5">
                            <w:pPr>
                              <w:spacing w:after="120"/>
                              <w:rPr>
                                <w:rFonts w:asciiTheme="minorHAnsi" w:hAnsiTheme="minorHAnsi"/>
                                <w:sz w:val="22"/>
                                <w:szCs w:val="22"/>
                              </w:rPr>
                            </w:pPr>
                            <w:r w:rsidRPr="009A10F5">
                              <w:rPr>
                                <w:rFonts w:asciiTheme="minorHAnsi" w:eastAsia="Times New Roman" w:hAnsiTheme="minorHAnsi"/>
                                <w:color w:val="000000"/>
                                <w:sz w:val="22"/>
                                <w:szCs w:val="22"/>
                              </w:rPr>
                              <w:t xml:space="preserve"> </w:t>
                            </w:r>
                            <w:r w:rsidRPr="009A10F5">
                              <w:rPr>
                                <w:rFonts w:asciiTheme="minorHAnsi" w:hAnsiTheme="minorHAnsi"/>
                                <w:sz w:val="22"/>
                                <w:szCs w:val="22"/>
                              </w:rPr>
                              <w:t>“We started consulting taxpayers by means of text messages and this is how we were able to get information on what to improve.  Taxpayers like giving this citizen feedback.  We did have some ways to get feedback before but they were quite primitive—for example, formal questionnaires that people did not take seriously.”</w:t>
                            </w:r>
                          </w:p>
                          <w:p w14:paraId="14324AAA" w14:textId="77777777" w:rsidR="00CE250D" w:rsidRPr="009A10F5" w:rsidRDefault="00CE250D" w:rsidP="009A10F5">
                            <w:pPr>
                              <w:spacing w:after="120"/>
                              <w:rPr>
                                <w:rFonts w:asciiTheme="minorHAnsi" w:hAnsiTheme="minorHAnsi"/>
                                <w:sz w:val="22"/>
                                <w:szCs w:val="22"/>
                              </w:rPr>
                            </w:pPr>
                            <w:r w:rsidRPr="009A10F5">
                              <w:rPr>
                                <w:rFonts w:asciiTheme="minorHAnsi" w:hAnsiTheme="minorHAnsi"/>
                                <w:sz w:val="22"/>
                                <w:szCs w:val="22"/>
                              </w:rPr>
                              <w:t>“With the citizen feedback and other models, now there are new programs that this government will put into practice.  We are forming new working groups with four ministries for the anti-poverty effort, including labor, health, education, and regional development…the action plans follow the model of the Delivery Unit.  We will sign agreements with the ministries involved that reflect priorities and milestones and then the reporting will also follow the same model.”</w:t>
                            </w:r>
                          </w:p>
                          <w:p w14:paraId="68672676" w14:textId="77777777" w:rsidR="00CE250D" w:rsidRPr="009A10F5" w:rsidRDefault="00CE250D" w:rsidP="00F12671">
                            <w:pPr>
                              <w:spacing w:before="120" w:after="120"/>
                              <w:rPr>
                                <w:rFonts w:asciiTheme="minorHAnsi" w:hAnsiTheme="minorHAnsi"/>
                                <w:i/>
                                <w:sz w:val="22"/>
                                <w:szCs w:val="22"/>
                              </w:rPr>
                            </w:pPr>
                            <w:r w:rsidRPr="009A10F5">
                              <w:rPr>
                                <w:rFonts w:asciiTheme="minorHAnsi" w:hAnsiTheme="minorHAnsi"/>
                                <w:i/>
                                <w:sz w:val="22"/>
                                <w:szCs w:val="22"/>
                              </w:rPr>
                              <w:t>Source</w:t>
                            </w:r>
                            <w:r w:rsidRPr="009A10F5">
                              <w:rPr>
                                <w:rFonts w:asciiTheme="minorHAnsi" w:hAnsiTheme="minorHAnsi"/>
                                <w:sz w:val="22"/>
                                <w:szCs w:val="22"/>
                              </w:rPr>
                              <w:t xml:space="preserve">:  Interviews with NAFA </w:t>
                            </w:r>
                            <w:r>
                              <w:rPr>
                                <w:rFonts w:asciiTheme="minorHAnsi" w:hAnsiTheme="minorHAnsi"/>
                                <w:sz w:val="22"/>
                                <w:szCs w:val="22"/>
                              </w:rPr>
                              <w:t xml:space="preserve">and </w:t>
                            </w:r>
                            <w:r w:rsidRPr="009A10F5">
                              <w:rPr>
                                <w:rFonts w:asciiTheme="minorHAnsi" w:hAnsiTheme="minorHAnsi"/>
                                <w:sz w:val="22"/>
                                <w:szCs w:val="22"/>
                              </w:rPr>
                              <w:t>CPM</w:t>
                            </w:r>
                            <w:r>
                              <w:rPr>
                                <w:rFonts w:asciiTheme="minorHAnsi" w:hAnsiTheme="minorHAnsi"/>
                                <w:sz w:val="22"/>
                                <w:szCs w:val="22"/>
                              </w:rPr>
                              <w:t xml:space="preserve"> </w:t>
                            </w:r>
                            <w:r w:rsidRPr="009A10F5">
                              <w:rPr>
                                <w:rFonts w:asciiTheme="minorHAnsi" w:hAnsiTheme="minorHAnsi"/>
                                <w:sz w:val="22"/>
                                <w:szCs w:val="22"/>
                              </w:rPr>
                              <w:t>stakeholders</w:t>
                            </w:r>
                          </w:p>
                          <w:p w14:paraId="583B5A60" w14:textId="77777777" w:rsidR="00CE250D" w:rsidRPr="00C240D1" w:rsidRDefault="00CE250D" w:rsidP="00F12671">
                            <w:pPr>
                              <w:spacing w:after="120"/>
                              <w:rPr>
                                <w:sz w:val="22"/>
                                <w:szCs w:val="22"/>
                              </w:rPr>
                            </w:pPr>
                          </w:p>
                          <w:p w14:paraId="78070916" w14:textId="77777777" w:rsidR="00CE250D" w:rsidRDefault="00CE250D" w:rsidP="00F12671">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E8F62" id="Text Box 8" o:spid="_x0000_s1046" type="#_x0000_t202" style="position:absolute;margin-left:-.55pt;margin-top:125.85pt;width:460.3pt;height:18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" fillcolor="white [3201]" strokecolor="#9cc2e5 [1940]" strokeweight="1pt">
                <v:fill color2="#bdd6ee [1300]" focus="100%" type="gradient"/>
                <v:shadow on="t" color="#1f4d78 [1604]" opacity=".5" offset="1pt"/>
                <v:textbox>
                  <w:txbxContent>
                    <w:p w:rsidR="00CE250D" w:rsidRPr="00F4355E" w:rsidRDefault="00CE250D" w:rsidP="009A10F5">
                      <w:pPr>
                        <w:spacing w:before="120" w:after="120"/>
                        <w:jc w:val="center"/>
                        <w:rPr>
                          <w:b/>
                        </w:rPr>
                      </w:pPr>
                      <w:r w:rsidRPr="00F4355E">
                        <w:rPr>
                          <w:b/>
                        </w:rPr>
                        <w:t xml:space="preserve">Box </w:t>
                      </w:r>
                      <w:r>
                        <w:rPr>
                          <w:b/>
                        </w:rPr>
                        <w:t>8. Use of Results-Oriented Practices from the Delivery Unit RAS</w:t>
                      </w:r>
                    </w:p>
                    <w:p w:rsidR="00CE250D" w:rsidRPr="009A10F5" w:rsidRDefault="00CE250D" w:rsidP="009A10F5">
                      <w:pPr>
                        <w:spacing w:after="120"/>
                        <w:rPr>
                          <w:rFonts w:asciiTheme="minorHAnsi" w:hAnsiTheme="minorHAnsi"/>
                          <w:sz w:val="22"/>
                          <w:szCs w:val="22"/>
                        </w:rPr>
                      </w:pPr>
                      <w:r w:rsidRPr="009A10F5">
                        <w:rPr>
                          <w:rFonts w:asciiTheme="minorHAnsi" w:eastAsia="Times New Roman" w:hAnsiTheme="minorHAnsi"/>
                          <w:color w:val="000000"/>
                          <w:sz w:val="22"/>
                          <w:szCs w:val="22"/>
                        </w:rPr>
                        <w:t xml:space="preserve"> </w:t>
                      </w:r>
                      <w:r w:rsidRPr="009A10F5">
                        <w:rPr>
                          <w:rFonts w:asciiTheme="minorHAnsi" w:hAnsiTheme="minorHAnsi"/>
                          <w:sz w:val="22"/>
                          <w:szCs w:val="22"/>
                        </w:rPr>
                        <w:t>“We started consulting taxpayers by means of text messages and this is how we were able to get information on what to improve.  Taxpayers like giving this citizen feedback.  We did have some ways to get feedback before but they were quite primitive—for example, formal questionnaires that people did not take seriously.”</w:t>
                      </w:r>
                    </w:p>
                    <w:p w:rsidR="00CE250D" w:rsidRPr="009A10F5" w:rsidRDefault="00CE250D" w:rsidP="009A10F5">
                      <w:pPr>
                        <w:spacing w:after="120"/>
                        <w:rPr>
                          <w:rFonts w:asciiTheme="minorHAnsi" w:hAnsiTheme="minorHAnsi"/>
                          <w:sz w:val="22"/>
                          <w:szCs w:val="22"/>
                        </w:rPr>
                      </w:pPr>
                      <w:r w:rsidRPr="009A10F5">
                        <w:rPr>
                          <w:rFonts w:asciiTheme="minorHAnsi" w:hAnsiTheme="minorHAnsi"/>
                          <w:sz w:val="22"/>
                          <w:szCs w:val="22"/>
                        </w:rPr>
                        <w:t>“With the citizen feedback and other models, now there are new programs that this government will put into practice.  We are forming new working groups with four ministries for the anti-poverty effort, including labor, health, education, and regional development…the action plans follow the model of the Delivery Unit.  We will sign agreements with the ministries involved that reflect priorities and milestones and then the reporting will also follow the same model.”</w:t>
                      </w:r>
                    </w:p>
                    <w:p w:rsidR="00CE250D" w:rsidRPr="009A10F5" w:rsidRDefault="00CE250D" w:rsidP="00F12671">
                      <w:pPr>
                        <w:spacing w:before="120" w:after="120"/>
                        <w:rPr>
                          <w:rFonts w:asciiTheme="minorHAnsi" w:hAnsiTheme="minorHAnsi"/>
                          <w:i/>
                          <w:sz w:val="22"/>
                          <w:szCs w:val="22"/>
                        </w:rPr>
                      </w:pPr>
                      <w:r w:rsidRPr="009A10F5">
                        <w:rPr>
                          <w:rFonts w:asciiTheme="minorHAnsi" w:hAnsiTheme="minorHAnsi"/>
                          <w:i/>
                          <w:sz w:val="22"/>
                          <w:szCs w:val="22"/>
                        </w:rPr>
                        <w:t>Source</w:t>
                      </w:r>
                      <w:r w:rsidRPr="009A10F5">
                        <w:rPr>
                          <w:rFonts w:asciiTheme="minorHAnsi" w:hAnsiTheme="minorHAnsi"/>
                          <w:sz w:val="22"/>
                          <w:szCs w:val="22"/>
                        </w:rPr>
                        <w:t xml:space="preserve">:  Interviews with NAFA </w:t>
                      </w:r>
                      <w:r>
                        <w:rPr>
                          <w:rFonts w:asciiTheme="minorHAnsi" w:hAnsiTheme="minorHAnsi"/>
                          <w:sz w:val="22"/>
                          <w:szCs w:val="22"/>
                        </w:rPr>
                        <w:t xml:space="preserve">and </w:t>
                      </w:r>
                      <w:r w:rsidRPr="009A10F5">
                        <w:rPr>
                          <w:rFonts w:asciiTheme="minorHAnsi" w:hAnsiTheme="minorHAnsi"/>
                          <w:sz w:val="22"/>
                          <w:szCs w:val="22"/>
                        </w:rPr>
                        <w:t>CPM</w:t>
                      </w:r>
                      <w:r>
                        <w:rPr>
                          <w:rFonts w:asciiTheme="minorHAnsi" w:hAnsiTheme="minorHAnsi"/>
                          <w:sz w:val="22"/>
                          <w:szCs w:val="22"/>
                        </w:rPr>
                        <w:t xml:space="preserve"> </w:t>
                      </w:r>
                      <w:r w:rsidRPr="009A10F5">
                        <w:rPr>
                          <w:rFonts w:asciiTheme="minorHAnsi" w:hAnsiTheme="minorHAnsi"/>
                          <w:sz w:val="22"/>
                          <w:szCs w:val="22"/>
                        </w:rPr>
                        <w:t>stakeholders</w:t>
                      </w:r>
                    </w:p>
                    <w:p w:rsidR="00CE250D" w:rsidRPr="00C240D1" w:rsidRDefault="00CE250D" w:rsidP="00F12671">
                      <w:pPr>
                        <w:spacing w:after="120"/>
                        <w:rPr>
                          <w:sz w:val="22"/>
                          <w:szCs w:val="22"/>
                        </w:rPr>
                      </w:pPr>
                    </w:p>
                    <w:p w:rsidR="00CE250D" w:rsidRDefault="00CE250D" w:rsidP="00F12671">
                      <w:pPr>
                        <w:spacing w:after="120"/>
                      </w:pPr>
                    </w:p>
                  </w:txbxContent>
                </v:textbox>
                <w10:wrap type="square" anchorx="margin"/>
              </v:shape>
            </w:pict>
          </mc:Fallback>
        </mc:AlternateContent>
      </w:r>
      <w:r w:rsidR="000038C1">
        <w:t>While the RAS did not achieve its central objective of establishing a Delivery Unit, the advisory services contribute</w:t>
      </w:r>
      <w:r w:rsidR="00C72838">
        <w:t>d</w:t>
      </w:r>
      <w:r w:rsidR="000038C1">
        <w:t xml:space="preserve"> to incremental progress </w:t>
      </w:r>
      <w:r w:rsidR="00C44DC1">
        <w:t>for enhancing institutional capacity in several areas</w:t>
      </w:r>
      <w:r w:rsidR="000038C1">
        <w:t>, as described in Table 1</w:t>
      </w:r>
      <w:r w:rsidR="004057C5">
        <w:t>4</w:t>
      </w:r>
      <w:r w:rsidR="000038C1">
        <w:t xml:space="preserve">.  </w:t>
      </w:r>
      <w:r w:rsidR="00C44DC1">
        <w:t xml:space="preserve">Furthermore, while the CPM has not yet systematically embedded the results-oriented practices within the CoG, the RAS </w:t>
      </w:r>
      <w:r w:rsidR="001A659A">
        <w:t xml:space="preserve">contributed to </w:t>
      </w:r>
      <w:r w:rsidR="00C44DC1">
        <w:t xml:space="preserve">important intermediate outcomes in terms of raising the awareness of CPM staff </w:t>
      </w:r>
      <w:r>
        <w:t>and enhancing their knowledge of approaches and tools, particularly related to establishing performance agreements, monitoring progress against targets, reporting performance data, and using SMS mechanisms for citizen feedback.  Some of these practices are being integrated into ongoing programs, as reflected in Box 8.</w:t>
      </w:r>
    </w:p>
    <w:p w14:paraId="391BA8D2" w14:textId="77777777" w:rsidR="00A83AE2" w:rsidRDefault="00A83AE2" w:rsidP="00A83AE2">
      <w:pPr>
        <w:spacing w:after="0"/>
      </w:pPr>
    </w:p>
    <w:p w14:paraId="75285EEC" w14:textId="77777777" w:rsidR="00F12671" w:rsidRDefault="00F12671" w:rsidP="00F33C62">
      <w:r>
        <w:t xml:space="preserve">The DU RAS also achieved </w:t>
      </w:r>
      <w:r w:rsidR="005F5FA9">
        <w:t xml:space="preserve">some </w:t>
      </w:r>
      <w:r>
        <w:t xml:space="preserve">important progress in the four priority areas even though the results were not necessarily those planned </w:t>
      </w:r>
      <w:r w:rsidR="005F5FA9">
        <w:t xml:space="preserve">for </w:t>
      </w:r>
      <w:r>
        <w:t xml:space="preserve">during the RAS design stage.  RAS activities were instrumental in </w:t>
      </w:r>
      <w:r w:rsidR="005F5FA9">
        <w:t>facilitating the development of Romania’s new national strategy and action plan for public procurement.  They supported NAFA in launching the Private Virtual Space, an online taxpayer platform</w:t>
      </w:r>
      <w:r w:rsidR="00F976F7">
        <w:t>,</w:t>
      </w:r>
      <w:r w:rsidR="005F5FA9">
        <w:t xml:space="preserve"> and in mobilizing the cooperation across agencies to create a registration database for the young unemployed (Not in Education, Employment, or Training—NEET).  Institutions had failed to establish this cooperation on their own over the past ten years.  </w:t>
      </w:r>
    </w:p>
    <w:p w14:paraId="28CE6D63" w14:textId="77777777" w:rsidR="00A83AE2" w:rsidRDefault="00A83AE2" w:rsidP="00F33C62">
      <w:r>
        <w:t xml:space="preserve">In the energy sector, the RAS team provided technical inputs for the national energy strategy, but its drafting was delayed.  However, other RAS activities were </w:t>
      </w:r>
      <w:r w:rsidR="00CB575B">
        <w:t>effective</w:t>
      </w:r>
      <w:r>
        <w:t xml:space="preserve"> in improving the transparency of State-owned enterprises (SOEs) and in strengthening mechanisms across agencies for protecting consumer rights.  Key performance indicators show important improvements on the demand side as consumers have gained increased access to information and opportunities for demanding accountability.  </w:t>
      </w:r>
    </w:p>
    <w:p w14:paraId="124726F0" w14:textId="77777777" w:rsidR="005B1857" w:rsidRDefault="005B1857">
      <w:pPr>
        <w:rPr>
          <w:b/>
        </w:rPr>
      </w:pPr>
      <w:r>
        <w:rPr>
          <w:b/>
        </w:rPr>
        <w:br w:type="page"/>
      </w:r>
    </w:p>
    <w:p w14:paraId="4EAD92F6" w14:textId="77777777" w:rsidR="00787EA3" w:rsidRPr="005E6319" w:rsidRDefault="00787EA3">
      <w:pPr>
        <w:jc w:val="center"/>
      </w:pPr>
      <w:r w:rsidRPr="005E6319">
        <w:rPr>
          <w:b/>
        </w:rPr>
        <w:lastRenderedPageBreak/>
        <w:t>Table 1</w:t>
      </w:r>
      <w:r w:rsidR="004057C5">
        <w:rPr>
          <w:b/>
        </w:rPr>
        <w:t>4</w:t>
      </w:r>
      <w:r w:rsidRPr="005E6319">
        <w:rPr>
          <w:b/>
        </w:rPr>
        <w:t xml:space="preserve">.  Results for </w:t>
      </w:r>
      <w:r>
        <w:rPr>
          <w:b/>
        </w:rPr>
        <w:t>the Delivery Unit RAS</w:t>
      </w:r>
    </w:p>
    <w:tbl>
      <w:tblPr>
        <w:tblStyle w:val="GridTable4-Accent1"/>
        <w:tblW w:w="9355" w:type="dxa"/>
        <w:tblLook w:val="04A0" w:firstRow="1" w:lastRow="0" w:firstColumn="1" w:lastColumn="0" w:noHBand="0" w:noVBand="1"/>
      </w:tblPr>
      <w:tblGrid>
        <w:gridCol w:w="3235"/>
        <w:gridCol w:w="6120"/>
      </w:tblGrid>
      <w:tr w:rsidR="004A7BBD" w:rsidRPr="00C6299A" w14:paraId="57955E17" w14:textId="77777777" w:rsidTr="00F80C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73EBD609" w14:textId="77777777" w:rsidR="004A7BBD" w:rsidRPr="00C6299A" w:rsidRDefault="004A7BBD" w:rsidP="004A7BBD">
            <w:pPr>
              <w:jc w:val="center"/>
              <w:rPr>
                <w:sz w:val="20"/>
                <w:szCs w:val="20"/>
              </w:rPr>
            </w:pPr>
            <w:r w:rsidRPr="00C6299A">
              <w:rPr>
                <w:sz w:val="20"/>
                <w:szCs w:val="20"/>
              </w:rPr>
              <w:t>Identified institutional capacity challenge</w:t>
            </w:r>
          </w:p>
        </w:tc>
        <w:tc>
          <w:tcPr>
            <w:tcW w:w="6120" w:type="dxa"/>
            <w:vAlign w:val="center"/>
          </w:tcPr>
          <w:p w14:paraId="397EFBF9" w14:textId="77777777" w:rsidR="004A7BBD" w:rsidRPr="00C6299A" w:rsidRDefault="008671AE" w:rsidP="004A7BBD">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4A7BBD" w:rsidRPr="0031579E">
              <w:rPr>
                <w:sz w:val="20"/>
                <w:szCs w:val="20"/>
              </w:rPr>
              <w:t xml:space="preserve"> of RAS for </w:t>
            </w:r>
            <w:r w:rsidR="004A7BBD">
              <w:rPr>
                <w:sz w:val="20"/>
                <w:szCs w:val="20"/>
              </w:rPr>
              <w:t>a</w:t>
            </w:r>
            <w:r w:rsidR="004A7BBD" w:rsidRPr="0031579E">
              <w:rPr>
                <w:sz w:val="20"/>
                <w:szCs w:val="20"/>
              </w:rPr>
              <w:t xml:space="preserve">ddressing </w:t>
            </w:r>
            <w:r w:rsidR="004A7BBD">
              <w:rPr>
                <w:sz w:val="20"/>
                <w:szCs w:val="20"/>
              </w:rPr>
              <w:t>c</w:t>
            </w:r>
            <w:r w:rsidR="004A7BBD" w:rsidRPr="0031579E">
              <w:rPr>
                <w:sz w:val="20"/>
                <w:szCs w:val="20"/>
              </w:rPr>
              <w:t xml:space="preserve">apacity </w:t>
            </w:r>
            <w:r w:rsidR="004A7BBD">
              <w:rPr>
                <w:sz w:val="20"/>
                <w:szCs w:val="20"/>
              </w:rPr>
              <w:t>c</w:t>
            </w:r>
            <w:r w:rsidR="004A7BBD" w:rsidRPr="0031579E">
              <w:rPr>
                <w:sz w:val="20"/>
                <w:szCs w:val="20"/>
              </w:rPr>
              <w:t>hallenge</w:t>
            </w:r>
          </w:p>
        </w:tc>
      </w:tr>
      <w:tr w:rsidR="004A7BBD" w:rsidRPr="00F80FCD" w14:paraId="36936710" w14:textId="77777777" w:rsidTr="00F80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8478202" w14:textId="77777777" w:rsidR="004A7BBD" w:rsidRPr="00182A52" w:rsidRDefault="004A7BBD" w:rsidP="00AC1511">
            <w:pPr>
              <w:spacing w:before="120" w:after="120"/>
              <w:rPr>
                <w:sz w:val="20"/>
                <w:szCs w:val="20"/>
              </w:rPr>
            </w:pPr>
            <w:r>
              <w:rPr>
                <w:i/>
                <w:sz w:val="20"/>
                <w:szCs w:val="20"/>
              </w:rPr>
              <w:t>Limited effectiveness of organizational arrangements</w:t>
            </w:r>
            <w:r>
              <w:rPr>
                <w:sz w:val="20"/>
                <w:szCs w:val="20"/>
              </w:rPr>
              <w:t>—</w:t>
            </w:r>
            <w:r>
              <w:rPr>
                <w:b w:val="0"/>
                <w:sz w:val="20"/>
                <w:szCs w:val="20"/>
              </w:rPr>
              <w:t xml:space="preserve">  </w:t>
            </w:r>
            <w:r w:rsidR="000C73F5">
              <w:rPr>
                <w:b w:val="0"/>
                <w:sz w:val="20"/>
                <w:szCs w:val="20"/>
              </w:rPr>
              <w:t xml:space="preserve">The </w:t>
            </w:r>
            <w:r w:rsidR="000C73F5" w:rsidRPr="00B170A2">
              <w:rPr>
                <w:b w:val="0"/>
                <w:sz w:val="20"/>
                <w:szCs w:val="20"/>
                <w:u w:val="single"/>
              </w:rPr>
              <w:t>Center of Government</w:t>
            </w:r>
            <w:r w:rsidR="000C73F5">
              <w:rPr>
                <w:b w:val="0"/>
                <w:sz w:val="20"/>
                <w:szCs w:val="20"/>
              </w:rPr>
              <w:t xml:space="preserve"> </w:t>
            </w:r>
            <w:r w:rsidR="00D5138B">
              <w:rPr>
                <w:b w:val="0"/>
                <w:sz w:val="20"/>
                <w:szCs w:val="20"/>
              </w:rPr>
              <w:t>(CoG)</w:t>
            </w:r>
            <w:r w:rsidR="00AC1511">
              <w:rPr>
                <w:b w:val="0"/>
                <w:sz w:val="20"/>
                <w:szCs w:val="20"/>
              </w:rPr>
              <w:t xml:space="preserve"> </w:t>
            </w:r>
            <w:r w:rsidR="000C73F5">
              <w:rPr>
                <w:b w:val="0"/>
                <w:sz w:val="20"/>
                <w:szCs w:val="20"/>
              </w:rPr>
              <w:t>ha</w:t>
            </w:r>
            <w:r w:rsidR="00AC1511">
              <w:rPr>
                <w:b w:val="0"/>
                <w:sz w:val="20"/>
                <w:szCs w:val="20"/>
              </w:rPr>
              <w:t>d</w:t>
            </w:r>
            <w:r w:rsidR="000C73F5">
              <w:rPr>
                <w:b w:val="0"/>
                <w:sz w:val="20"/>
                <w:szCs w:val="20"/>
              </w:rPr>
              <w:t xml:space="preserve"> limited authority and effectiveness for supporting results-oriented practices in the public sector and delivering government priorities</w:t>
            </w:r>
            <w:r w:rsidR="00B7199A">
              <w:rPr>
                <w:b w:val="0"/>
                <w:sz w:val="20"/>
                <w:szCs w:val="20"/>
              </w:rPr>
              <w:t xml:space="preserve"> </w:t>
            </w:r>
          </w:p>
        </w:tc>
        <w:tc>
          <w:tcPr>
            <w:tcW w:w="6120" w:type="dxa"/>
          </w:tcPr>
          <w:p w14:paraId="0A533E8D" w14:textId="77777777" w:rsidR="004A7BBD" w:rsidRPr="00DB4D1F" w:rsidRDefault="001B5D30" w:rsidP="00CE53E3">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4A7BBD" w:rsidRPr="00182A52">
              <w:rPr>
                <w:b/>
                <w:i/>
                <w:sz w:val="20"/>
                <w:szCs w:val="20"/>
              </w:rPr>
              <w:t xml:space="preserve">:  </w:t>
            </w:r>
            <w:r w:rsidR="00E32D1E">
              <w:rPr>
                <w:sz w:val="20"/>
                <w:szCs w:val="20"/>
              </w:rPr>
              <w:t xml:space="preserve">The RAS did not establish a Delivery Unit (DU) within the CoG, capable of operating without external support. Intermediate </w:t>
            </w:r>
            <w:r w:rsidR="00255608">
              <w:rPr>
                <w:sz w:val="20"/>
                <w:szCs w:val="20"/>
              </w:rPr>
              <w:t>steps toward</w:t>
            </w:r>
            <w:r w:rsidR="00E32D1E">
              <w:rPr>
                <w:sz w:val="20"/>
                <w:szCs w:val="20"/>
              </w:rPr>
              <w:t xml:space="preserve"> </w:t>
            </w:r>
            <w:r w:rsidR="00CE53E3">
              <w:rPr>
                <w:sz w:val="20"/>
                <w:szCs w:val="20"/>
              </w:rPr>
              <w:t>increasing</w:t>
            </w:r>
            <w:r w:rsidR="00E32D1E">
              <w:rPr>
                <w:sz w:val="20"/>
                <w:szCs w:val="20"/>
              </w:rPr>
              <w:t xml:space="preserve"> the effectiveness of the </w:t>
            </w:r>
            <w:r w:rsidR="002D1205">
              <w:rPr>
                <w:sz w:val="20"/>
                <w:szCs w:val="20"/>
              </w:rPr>
              <w:t>CoG for</w:t>
            </w:r>
            <w:r w:rsidR="00E32D1E">
              <w:rPr>
                <w:sz w:val="20"/>
                <w:szCs w:val="20"/>
              </w:rPr>
              <w:t xml:space="preserve"> improving the delivery of public services included increased awareness and motivation of CPM staff for using innovative results-oriented methods </w:t>
            </w:r>
            <w:r w:rsidR="002D1205">
              <w:rPr>
                <w:sz w:val="20"/>
                <w:szCs w:val="20"/>
              </w:rPr>
              <w:t>and a</w:t>
            </w:r>
            <w:r w:rsidR="0028071B">
              <w:rPr>
                <w:sz w:val="20"/>
                <w:szCs w:val="20"/>
              </w:rPr>
              <w:t xml:space="preserve"> set of concrete lessons (new knowledge) to guide the potential set-up of a DU in Romania in the future.  </w:t>
            </w:r>
          </w:p>
        </w:tc>
      </w:tr>
      <w:tr w:rsidR="00C9231F" w:rsidRPr="00F80FCD" w14:paraId="4BA28A8D" w14:textId="77777777" w:rsidTr="00F80CBA">
        <w:tc>
          <w:tcPr>
            <w:cnfStyle w:val="001000000000" w:firstRow="0" w:lastRow="0" w:firstColumn="1" w:lastColumn="0" w:oddVBand="0" w:evenVBand="0" w:oddHBand="0" w:evenHBand="0" w:firstRowFirstColumn="0" w:firstRowLastColumn="0" w:lastRowFirstColumn="0" w:lastRowLastColumn="0"/>
            <w:tcW w:w="3235" w:type="dxa"/>
          </w:tcPr>
          <w:p w14:paraId="4FE5A15C" w14:textId="77777777" w:rsidR="00C9231F" w:rsidRPr="00835474" w:rsidRDefault="00835474" w:rsidP="00AC1511">
            <w:pPr>
              <w:spacing w:before="120" w:after="120"/>
              <w:rPr>
                <w:b w:val="0"/>
                <w:sz w:val="20"/>
                <w:szCs w:val="20"/>
              </w:rPr>
            </w:pPr>
            <w:r>
              <w:rPr>
                <w:i/>
                <w:sz w:val="20"/>
                <w:szCs w:val="20"/>
              </w:rPr>
              <w:t>Limited effectiveness of organizational arrangements</w:t>
            </w:r>
            <w:r w:rsidR="00550F59">
              <w:rPr>
                <w:b w:val="0"/>
                <w:sz w:val="20"/>
                <w:szCs w:val="20"/>
              </w:rPr>
              <w:t>—</w:t>
            </w:r>
            <w:r w:rsidR="00550F59" w:rsidRPr="00B170A2">
              <w:rPr>
                <w:b w:val="0"/>
                <w:sz w:val="20"/>
                <w:szCs w:val="20"/>
                <w:u w:val="single"/>
              </w:rPr>
              <w:t>Line ministries</w:t>
            </w:r>
            <w:r w:rsidR="00550F59">
              <w:rPr>
                <w:b w:val="0"/>
                <w:sz w:val="20"/>
                <w:szCs w:val="20"/>
              </w:rPr>
              <w:t xml:space="preserve"> lacked capacity for using results-oriented practices and basing decisions on evidence</w:t>
            </w:r>
          </w:p>
        </w:tc>
        <w:tc>
          <w:tcPr>
            <w:tcW w:w="6120" w:type="dxa"/>
          </w:tcPr>
          <w:p w14:paraId="376C2A61" w14:textId="77777777" w:rsidR="00C9231F" w:rsidRPr="00550F59" w:rsidRDefault="000F6F6B" w:rsidP="00135EF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Change initiated</w:t>
            </w:r>
            <w:r w:rsidR="00550F59">
              <w:rPr>
                <w:b/>
                <w:i/>
                <w:sz w:val="20"/>
                <w:szCs w:val="20"/>
              </w:rPr>
              <w:t xml:space="preserve">:  </w:t>
            </w:r>
            <w:r w:rsidR="00550F59">
              <w:rPr>
                <w:sz w:val="20"/>
                <w:szCs w:val="20"/>
              </w:rPr>
              <w:t xml:space="preserve">The RAS established Delivery Agreements with the implementing organizations with performance </w:t>
            </w:r>
            <w:r w:rsidR="003D54C5">
              <w:rPr>
                <w:sz w:val="20"/>
                <w:szCs w:val="20"/>
              </w:rPr>
              <w:t xml:space="preserve">targets and regular monitoring, yet the actual use of the performance dashboard was limited. Without the management-level review of performance, institutions did not face consequences for not achieving targets. </w:t>
            </w:r>
            <w:r w:rsidR="00135EF8">
              <w:rPr>
                <w:sz w:val="20"/>
                <w:szCs w:val="20"/>
              </w:rPr>
              <w:t>The</w:t>
            </w:r>
            <w:r w:rsidR="003D54C5">
              <w:rPr>
                <w:sz w:val="20"/>
                <w:szCs w:val="20"/>
              </w:rPr>
              <w:t xml:space="preserve"> DU </w:t>
            </w:r>
            <w:r w:rsidR="00135EF8">
              <w:rPr>
                <w:sz w:val="20"/>
                <w:szCs w:val="20"/>
              </w:rPr>
              <w:t>exposed</w:t>
            </w:r>
            <w:r w:rsidR="003D54C5">
              <w:rPr>
                <w:sz w:val="20"/>
                <w:szCs w:val="20"/>
              </w:rPr>
              <w:t xml:space="preserve"> the institutions to results-oriented practices, </w:t>
            </w:r>
            <w:r w:rsidR="00135EF8">
              <w:rPr>
                <w:sz w:val="20"/>
                <w:szCs w:val="20"/>
              </w:rPr>
              <w:t xml:space="preserve">but changes are unlikely to be sustained without further support.  </w:t>
            </w:r>
            <w:r w:rsidR="003D54C5">
              <w:rPr>
                <w:sz w:val="20"/>
                <w:szCs w:val="20"/>
              </w:rPr>
              <w:t xml:space="preserve">  </w:t>
            </w:r>
          </w:p>
        </w:tc>
      </w:tr>
      <w:tr w:rsidR="00B7199A" w:rsidRPr="00F80FCD" w14:paraId="51472D36" w14:textId="77777777" w:rsidTr="00F80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5AA2FB8" w14:textId="77777777" w:rsidR="00B7199A" w:rsidRPr="00D5138B" w:rsidRDefault="00D5138B" w:rsidP="00AC1511">
            <w:pPr>
              <w:spacing w:before="120" w:after="120"/>
              <w:rPr>
                <w:b w:val="0"/>
                <w:sz w:val="20"/>
                <w:szCs w:val="20"/>
              </w:rPr>
            </w:pPr>
            <w:r>
              <w:rPr>
                <w:i/>
                <w:sz w:val="20"/>
                <w:szCs w:val="20"/>
              </w:rPr>
              <w:t>Weak stakeholder ownership</w:t>
            </w:r>
            <w:r>
              <w:rPr>
                <w:b w:val="0"/>
                <w:sz w:val="20"/>
                <w:szCs w:val="20"/>
              </w:rPr>
              <w:t xml:space="preserve">—The </w:t>
            </w:r>
            <w:r w:rsidRPr="00135EF8">
              <w:rPr>
                <w:b w:val="0"/>
                <w:sz w:val="20"/>
                <w:szCs w:val="20"/>
                <w:u w:val="single"/>
              </w:rPr>
              <w:t xml:space="preserve">political leadership </w:t>
            </w:r>
            <w:r w:rsidR="00AC1511" w:rsidRPr="00135EF8">
              <w:rPr>
                <w:b w:val="0"/>
                <w:sz w:val="20"/>
                <w:szCs w:val="20"/>
                <w:u w:val="single"/>
              </w:rPr>
              <w:t>was</w:t>
            </w:r>
            <w:r w:rsidRPr="00135EF8">
              <w:rPr>
                <w:b w:val="0"/>
                <w:sz w:val="20"/>
                <w:szCs w:val="20"/>
                <w:u w:val="single"/>
              </w:rPr>
              <w:t xml:space="preserve"> not adequately committed</w:t>
            </w:r>
            <w:r>
              <w:rPr>
                <w:b w:val="0"/>
                <w:sz w:val="20"/>
                <w:szCs w:val="20"/>
              </w:rPr>
              <w:t xml:space="preserve"> to establishing the institutional framework for improving policy implementation and the delivery of Government priorities; Line ministries resist</w:t>
            </w:r>
            <w:r w:rsidR="00AC1511">
              <w:rPr>
                <w:b w:val="0"/>
                <w:sz w:val="20"/>
                <w:szCs w:val="20"/>
              </w:rPr>
              <w:t>ed</w:t>
            </w:r>
            <w:r>
              <w:rPr>
                <w:b w:val="0"/>
                <w:sz w:val="20"/>
                <w:szCs w:val="20"/>
              </w:rPr>
              <w:t xml:space="preserve"> interference of the CoG in their sectors</w:t>
            </w:r>
          </w:p>
        </w:tc>
        <w:tc>
          <w:tcPr>
            <w:tcW w:w="6120" w:type="dxa"/>
          </w:tcPr>
          <w:p w14:paraId="5CF58048" w14:textId="77777777" w:rsidR="00B7199A" w:rsidRPr="000307AB" w:rsidRDefault="000F6F6B" w:rsidP="00021EDF">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0307AB">
              <w:rPr>
                <w:b/>
                <w:i/>
                <w:sz w:val="20"/>
                <w:szCs w:val="20"/>
              </w:rPr>
              <w:t xml:space="preserve">:  </w:t>
            </w:r>
            <w:r w:rsidR="00021EDF">
              <w:rPr>
                <w:sz w:val="20"/>
                <w:szCs w:val="20"/>
              </w:rPr>
              <w:t>RAS activities</w:t>
            </w:r>
            <w:r w:rsidR="000307AB">
              <w:rPr>
                <w:sz w:val="20"/>
                <w:szCs w:val="20"/>
              </w:rPr>
              <w:t xml:space="preserve"> introduced CPM staff to the concept of a Delivery unit in the CoG which would use evidence-driven practices to improve the delivery of public services.  However, the level of commitment and participation of relevant stakeholders in working groups and routines was limited and mostly driven by ex</w:t>
            </w:r>
            <w:r w:rsidR="00362E71">
              <w:rPr>
                <w:sz w:val="20"/>
                <w:szCs w:val="20"/>
              </w:rPr>
              <w:t>ternal consultants</w:t>
            </w:r>
            <w:r w:rsidR="000307AB">
              <w:rPr>
                <w:sz w:val="20"/>
                <w:szCs w:val="20"/>
              </w:rPr>
              <w:t>.  The Prime Minister</w:t>
            </w:r>
            <w:r w:rsidR="004C7258">
              <w:rPr>
                <w:sz w:val="20"/>
                <w:szCs w:val="20"/>
              </w:rPr>
              <w:t>, Victor Ponta,</w:t>
            </w:r>
            <w:r w:rsidR="000307AB">
              <w:rPr>
                <w:sz w:val="20"/>
                <w:szCs w:val="20"/>
              </w:rPr>
              <w:t xml:space="preserve"> was not sufficient</w:t>
            </w:r>
            <w:r w:rsidR="00362E71">
              <w:rPr>
                <w:sz w:val="20"/>
                <w:szCs w:val="20"/>
              </w:rPr>
              <w:t xml:space="preserve">ly involved.  </w:t>
            </w:r>
          </w:p>
        </w:tc>
      </w:tr>
      <w:tr w:rsidR="005A7140" w:rsidRPr="00F80FCD" w14:paraId="7E58F3A3" w14:textId="77777777" w:rsidTr="00F80CBA">
        <w:trPr>
          <w:trHeight w:val="314"/>
        </w:trPr>
        <w:tc>
          <w:tcPr>
            <w:cnfStyle w:val="001000000000" w:firstRow="0" w:lastRow="0" w:firstColumn="1" w:lastColumn="0" w:oddVBand="0" w:evenVBand="0" w:oddHBand="0" w:evenHBand="0" w:firstRowFirstColumn="0" w:firstRowLastColumn="0" w:lastRowFirstColumn="0" w:lastRowLastColumn="0"/>
            <w:tcW w:w="9355" w:type="dxa"/>
            <w:gridSpan w:val="2"/>
          </w:tcPr>
          <w:p w14:paraId="329E4F67" w14:textId="77777777" w:rsidR="005A7140" w:rsidRPr="00956FFE" w:rsidRDefault="005A7140" w:rsidP="00956FFE">
            <w:pPr>
              <w:rPr>
                <w:smallCaps/>
                <w:sz w:val="20"/>
                <w:szCs w:val="20"/>
              </w:rPr>
            </w:pPr>
            <w:r w:rsidRPr="00956FFE">
              <w:rPr>
                <w:smallCaps/>
                <w:sz w:val="20"/>
                <w:szCs w:val="20"/>
              </w:rPr>
              <w:t>Priority Areas</w:t>
            </w:r>
          </w:p>
        </w:tc>
      </w:tr>
      <w:tr w:rsidR="00B7199A" w:rsidRPr="00F80FCD" w14:paraId="5A1E9171" w14:textId="77777777" w:rsidTr="00F80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587B086" w14:textId="77777777" w:rsidR="00B7199A" w:rsidRPr="00AC1511" w:rsidRDefault="000307AB" w:rsidP="00AC1511">
            <w:pPr>
              <w:spacing w:before="120" w:after="120"/>
              <w:rPr>
                <w:b w:val="0"/>
                <w:sz w:val="20"/>
                <w:szCs w:val="20"/>
              </w:rPr>
            </w:pPr>
            <w:r>
              <w:rPr>
                <w:i/>
                <w:sz w:val="20"/>
                <w:szCs w:val="20"/>
              </w:rPr>
              <w:t xml:space="preserve"> </w:t>
            </w:r>
            <w:r w:rsidR="00AC1511">
              <w:rPr>
                <w:i/>
                <w:sz w:val="20"/>
                <w:szCs w:val="20"/>
              </w:rPr>
              <w:t>Inefficient policy instruments</w:t>
            </w:r>
            <w:r w:rsidR="00AC1511">
              <w:rPr>
                <w:b w:val="0"/>
                <w:sz w:val="20"/>
                <w:szCs w:val="20"/>
              </w:rPr>
              <w:t xml:space="preserve">—Romania’s </w:t>
            </w:r>
            <w:r w:rsidR="00AC1511" w:rsidRPr="00980795">
              <w:rPr>
                <w:b w:val="0"/>
                <w:sz w:val="20"/>
                <w:szCs w:val="20"/>
                <w:u w:val="single"/>
              </w:rPr>
              <w:t>public procurement</w:t>
            </w:r>
            <w:r w:rsidR="00AC1511">
              <w:rPr>
                <w:b w:val="0"/>
                <w:sz w:val="20"/>
                <w:szCs w:val="20"/>
              </w:rPr>
              <w:t xml:space="preserve"> process was unclear and inefficient, with a national Public Procurement Strategy pending and overdue.  The strategy was an ex-ante conditionality for accessing EU funds </w:t>
            </w:r>
          </w:p>
        </w:tc>
        <w:tc>
          <w:tcPr>
            <w:tcW w:w="6120" w:type="dxa"/>
          </w:tcPr>
          <w:p w14:paraId="318BC558" w14:textId="77777777" w:rsidR="00B7199A" w:rsidRPr="00660992" w:rsidRDefault="00D16D03" w:rsidP="00660992">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660992">
              <w:rPr>
                <w:b/>
                <w:i/>
                <w:sz w:val="20"/>
                <w:szCs w:val="20"/>
              </w:rPr>
              <w:t xml:space="preserve">:  </w:t>
            </w:r>
            <w:r w:rsidR="00660992">
              <w:rPr>
                <w:sz w:val="20"/>
                <w:szCs w:val="20"/>
              </w:rPr>
              <w:t xml:space="preserve">The RAS facilitated the development of the strategy and action plan and provided technical inputs.  The strategy was finalized in July 2015 in line with EU requirements to satisfy ex-ante conditionality. The RAS also helped to design the monitoring system for the new Public Procurement Agency. Evidence of improvements to the procurement system is expected to emerge as the strategy and monitoring system are implemented.   </w:t>
            </w:r>
          </w:p>
        </w:tc>
      </w:tr>
      <w:tr w:rsidR="00B7199A" w:rsidRPr="00F80FCD" w14:paraId="3211D04C" w14:textId="77777777" w:rsidTr="00F80CBA">
        <w:tc>
          <w:tcPr>
            <w:cnfStyle w:val="001000000000" w:firstRow="0" w:lastRow="0" w:firstColumn="1" w:lastColumn="0" w:oddVBand="0" w:evenVBand="0" w:oddHBand="0" w:evenHBand="0" w:firstRowFirstColumn="0" w:firstRowLastColumn="0" w:lastRowFirstColumn="0" w:lastRowLastColumn="0"/>
            <w:tcW w:w="3235" w:type="dxa"/>
          </w:tcPr>
          <w:p w14:paraId="61BE7909" w14:textId="77777777" w:rsidR="00B7199A" w:rsidRPr="00534E9F" w:rsidRDefault="00135EF8" w:rsidP="00724947">
            <w:pPr>
              <w:spacing w:before="120" w:after="120"/>
              <w:rPr>
                <w:b w:val="0"/>
                <w:sz w:val="20"/>
                <w:szCs w:val="20"/>
              </w:rPr>
            </w:pPr>
            <w:r w:rsidRPr="000924C8">
              <w:rPr>
                <w:i/>
                <w:sz w:val="20"/>
                <w:szCs w:val="20"/>
              </w:rPr>
              <w:t xml:space="preserve">Limited </w:t>
            </w:r>
            <w:r w:rsidR="00724947">
              <w:rPr>
                <w:i/>
                <w:sz w:val="20"/>
                <w:szCs w:val="20"/>
              </w:rPr>
              <w:t>effectiveness of organizational arrangements</w:t>
            </w:r>
            <w:r>
              <w:rPr>
                <w:b w:val="0"/>
                <w:sz w:val="20"/>
                <w:szCs w:val="20"/>
              </w:rPr>
              <w:t xml:space="preserve">—the </w:t>
            </w:r>
            <w:r w:rsidRPr="000924C8">
              <w:rPr>
                <w:b w:val="0"/>
                <w:sz w:val="20"/>
                <w:szCs w:val="20"/>
                <w:u w:val="single"/>
              </w:rPr>
              <w:t>Tax Administration</w:t>
            </w:r>
            <w:r>
              <w:rPr>
                <w:b w:val="0"/>
                <w:sz w:val="20"/>
                <w:szCs w:val="20"/>
              </w:rPr>
              <w:t xml:space="preserve"> </w:t>
            </w:r>
            <w:r w:rsidR="005A7140">
              <w:rPr>
                <w:b w:val="0"/>
                <w:sz w:val="20"/>
                <w:szCs w:val="20"/>
              </w:rPr>
              <w:t xml:space="preserve">(NAFA) </w:t>
            </w:r>
            <w:r w:rsidR="000924C8">
              <w:rPr>
                <w:b w:val="0"/>
                <w:sz w:val="20"/>
                <w:szCs w:val="20"/>
              </w:rPr>
              <w:t xml:space="preserve">has inefficient systems for collecting taxes, with low compliance among taxpayers.  </w:t>
            </w:r>
          </w:p>
        </w:tc>
        <w:tc>
          <w:tcPr>
            <w:tcW w:w="6120" w:type="dxa"/>
          </w:tcPr>
          <w:p w14:paraId="63363811" w14:textId="77777777" w:rsidR="00B7199A" w:rsidRPr="005A7140" w:rsidRDefault="00D16D03" w:rsidP="007705AC">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1C1F9E">
              <w:rPr>
                <w:b/>
                <w:i/>
                <w:sz w:val="20"/>
                <w:szCs w:val="20"/>
              </w:rPr>
              <w:t xml:space="preserve">:  </w:t>
            </w:r>
            <w:r w:rsidR="005A7140">
              <w:rPr>
                <w:sz w:val="20"/>
                <w:szCs w:val="20"/>
              </w:rPr>
              <w:t xml:space="preserve">The RAS supported NAFA in launching an online taxpayer platform, accompanied by a citizen feedback campaign.  The DU also developed a risk assessment model for the VAT funds. </w:t>
            </w:r>
            <w:r w:rsidR="007705AC">
              <w:rPr>
                <w:sz w:val="20"/>
                <w:szCs w:val="20"/>
              </w:rPr>
              <w:t xml:space="preserve">Evidence shows mixed results so far, with improved efficiency of tax audits but limited progress in improving taxpayer compliance.  NAFA is still developing systems for using performance data.   </w:t>
            </w:r>
          </w:p>
        </w:tc>
      </w:tr>
      <w:tr w:rsidR="00B7199A" w:rsidRPr="00F80FCD" w14:paraId="1F01833B" w14:textId="77777777" w:rsidTr="00F80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070D191" w14:textId="77777777" w:rsidR="00B7199A" w:rsidRPr="00724947" w:rsidRDefault="00724947" w:rsidP="00A94CBA">
            <w:pPr>
              <w:spacing w:before="120" w:after="120"/>
              <w:rPr>
                <w:b w:val="0"/>
                <w:sz w:val="20"/>
                <w:szCs w:val="20"/>
              </w:rPr>
            </w:pPr>
            <w:r>
              <w:rPr>
                <w:i/>
                <w:sz w:val="20"/>
                <w:szCs w:val="20"/>
              </w:rPr>
              <w:t>Limited effectiveness of organizational arrangements</w:t>
            </w:r>
            <w:r w:rsidR="00A94CBA">
              <w:rPr>
                <w:b w:val="0"/>
                <w:sz w:val="20"/>
                <w:szCs w:val="20"/>
              </w:rPr>
              <w:t xml:space="preserve">—Mechanisms are needed to coordinate public sector efforts for </w:t>
            </w:r>
            <w:r w:rsidR="00A94CBA" w:rsidRPr="00381BBB">
              <w:rPr>
                <w:b w:val="0"/>
                <w:sz w:val="20"/>
                <w:szCs w:val="20"/>
                <w:u w:val="single"/>
              </w:rPr>
              <w:t>increasing youth employment</w:t>
            </w:r>
            <w:r w:rsidR="00A94CBA">
              <w:rPr>
                <w:b w:val="0"/>
                <w:sz w:val="20"/>
                <w:szCs w:val="20"/>
              </w:rPr>
              <w:t xml:space="preserve"> in line with the EU Youth Employment Guarantee program</w:t>
            </w:r>
          </w:p>
        </w:tc>
        <w:tc>
          <w:tcPr>
            <w:tcW w:w="6120" w:type="dxa"/>
          </w:tcPr>
          <w:p w14:paraId="33249F56" w14:textId="77777777" w:rsidR="00B7199A" w:rsidRDefault="001B5D30" w:rsidP="00A94CBA">
            <w:pPr>
              <w:spacing w:before="120" w:after="120"/>
              <w:cnfStyle w:val="000000100000" w:firstRow="0" w:lastRow="0" w:firstColumn="0" w:lastColumn="0" w:oddVBand="0" w:evenVBand="0" w:oddHBand="1" w:evenHBand="0" w:firstRowFirstColumn="0" w:firstRowLastColumn="0" w:lastRowFirstColumn="0" w:lastRowLastColumn="0"/>
              <w:rPr>
                <w:b/>
                <w:i/>
                <w:sz w:val="20"/>
                <w:szCs w:val="20"/>
              </w:rPr>
            </w:pPr>
            <w:r>
              <w:rPr>
                <w:b/>
                <w:i/>
                <w:sz w:val="20"/>
                <w:szCs w:val="20"/>
              </w:rPr>
              <w:t>Knowledge gained</w:t>
            </w:r>
            <w:r w:rsidR="00724947">
              <w:rPr>
                <w:b/>
                <w:i/>
                <w:sz w:val="20"/>
                <w:szCs w:val="20"/>
              </w:rPr>
              <w:t xml:space="preserve">:  </w:t>
            </w:r>
            <w:r w:rsidR="00A94CBA">
              <w:rPr>
                <w:sz w:val="20"/>
                <w:szCs w:val="20"/>
              </w:rPr>
              <w:t xml:space="preserve">RAS activities focused on increasing the registration of young unemployed and providing public employment services to them. An important intermediate </w:t>
            </w:r>
            <w:r w:rsidR="00255608">
              <w:rPr>
                <w:sz w:val="20"/>
                <w:szCs w:val="20"/>
              </w:rPr>
              <w:t xml:space="preserve">step </w:t>
            </w:r>
            <w:r w:rsidR="00A94CBA">
              <w:rPr>
                <w:sz w:val="20"/>
                <w:szCs w:val="20"/>
              </w:rPr>
              <w:t xml:space="preserve">was that the DU succeeded in mobilizing the cooperation between several agencies to create the registration database.  However, most planned actions were not implemented, including pilot initiatives and establishing an </w:t>
            </w:r>
            <w:r w:rsidR="00A94CBA">
              <w:rPr>
                <w:sz w:val="20"/>
                <w:szCs w:val="20"/>
              </w:rPr>
              <w:lastRenderedPageBreak/>
              <w:t xml:space="preserve">Entrepreneurship Agency.  Sustainable institutional capacity changes are not likely without further support.  </w:t>
            </w:r>
            <w:r w:rsidR="00A94CBA">
              <w:rPr>
                <w:b/>
                <w:i/>
                <w:sz w:val="20"/>
                <w:szCs w:val="20"/>
              </w:rPr>
              <w:t xml:space="preserve"> </w:t>
            </w:r>
          </w:p>
        </w:tc>
      </w:tr>
      <w:tr w:rsidR="00EF76F3" w:rsidRPr="00F80FCD" w14:paraId="35194C87" w14:textId="77777777" w:rsidTr="00F80CBA">
        <w:tc>
          <w:tcPr>
            <w:cnfStyle w:val="001000000000" w:firstRow="0" w:lastRow="0" w:firstColumn="1" w:lastColumn="0" w:oddVBand="0" w:evenVBand="0" w:oddHBand="0" w:evenHBand="0" w:firstRowFirstColumn="0" w:firstRowLastColumn="0" w:lastRowFirstColumn="0" w:lastRowLastColumn="0"/>
            <w:tcW w:w="3235" w:type="dxa"/>
          </w:tcPr>
          <w:p w14:paraId="181431DF" w14:textId="77777777" w:rsidR="00EF76F3" w:rsidRPr="00375874" w:rsidRDefault="00375874" w:rsidP="00375874">
            <w:pPr>
              <w:spacing w:before="120" w:after="120"/>
              <w:rPr>
                <w:b w:val="0"/>
                <w:sz w:val="20"/>
                <w:szCs w:val="20"/>
              </w:rPr>
            </w:pPr>
            <w:r>
              <w:rPr>
                <w:i/>
                <w:sz w:val="20"/>
                <w:szCs w:val="20"/>
              </w:rPr>
              <w:lastRenderedPageBreak/>
              <w:t>Inefficient policy instruments</w:t>
            </w:r>
            <w:r>
              <w:rPr>
                <w:b w:val="0"/>
                <w:sz w:val="20"/>
                <w:szCs w:val="20"/>
              </w:rPr>
              <w:t>—</w:t>
            </w:r>
            <w:r w:rsidRPr="00381BBB">
              <w:rPr>
                <w:b w:val="0"/>
                <w:sz w:val="20"/>
                <w:szCs w:val="20"/>
                <w:u w:val="single"/>
              </w:rPr>
              <w:t>Romania needs a new energy strategy</w:t>
            </w:r>
            <w:r>
              <w:rPr>
                <w:b w:val="0"/>
                <w:sz w:val="20"/>
                <w:szCs w:val="20"/>
              </w:rPr>
              <w:t xml:space="preserve"> to guide the energy sector, clarify roles and responsibilities, and improve coordination with the EU</w:t>
            </w:r>
          </w:p>
        </w:tc>
        <w:tc>
          <w:tcPr>
            <w:tcW w:w="6120" w:type="dxa"/>
          </w:tcPr>
          <w:p w14:paraId="59C9FDC5" w14:textId="77777777" w:rsidR="00EF76F3" w:rsidRPr="00375874" w:rsidRDefault="000F6F6B" w:rsidP="00A94CBA">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Change initiated</w:t>
            </w:r>
            <w:r w:rsidR="00375874">
              <w:rPr>
                <w:b/>
                <w:i/>
                <w:sz w:val="20"/>
                <w:szCs w:val="20"/>
              </w:rPr>
              <w:t xml:space="preserve">:  </w:t>
            </w:r>
            <w:r w:rsidR="00375874">
              <w:rPr>
                <w:sz w:val="20"/>
                <w:szCs w:val="20"/>
              </w:rPr>
              <w:t>World Bank experts provided energy scenario</w:t>
            </w:r>
            <w:r w:rsidR="00661E76">
              <w:rPr>
                <w:sz w:val="20"/>
                <w:szCs w:val="20"/>
              </w:rPr>
              <w:t xml:space="preserve"> modelling</w:t>
            </w:r>
            <w:r w:rsidR="00375874">
              <w:rPr>
                <w:sz w:val="20"/>
                <w:szCs w:val="20"/>
              </w:rPr>
              <w:t xml:space="preserve"> for the demand side as an input for the energy strategy; however, the new strategy has not yet been elaborated and there is no evidence of how the RAS inputs will be used.  </w:t>
            </w:r>
          </w:p>
        </w:tc>
      </w:tr>
      <w:tr w:rsidR="00375874" w:rsidRPr="00F80FCD" w14:paraId="635A20C8" w14:textId="77777777" w:rsidTr="00F80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699A858" w14:textId="77777777" w:rsidR="00375874" w:rsidRPr="00D359C5" w:rsidRDefault="00C72838" w:rsidP="00C72838">
            <w:pPr>
              <w:spacing w:before="120" w:after="120"/>
              <w:rPr>
                <w:b w:val="0"/>
                <w:sz w:val="20"/>
                <w:szCs w:val="20"/>
              </w:rPr>
            </w:pPr>
            <w:r>
              <w:rPr>
                <w:i/>
                <w:sz w:val="20"/>
                <w:szCs w:val="20"/>
              </w:rPr>
              <w:t>Weak stakeholder ownership</w:t>
            </w:r>
            <w:r w:rsidR="00D359C5">
              <w:rPr>
                <w:b w:val="0"/>
                <w:sz w:val="20"/>
                <w:szCs w:val="20"/>
              </w:rPr>
              <w:t>—</w:t>
            </w:r>
            <w:r w:rsidR="00D359C5" w:rsidRPr="009D681C">
              <w:rPr>
                <w:b w:val="0"/>
                <w:sz w:val="20"/>
                <w:szCs w:val="20"/>
                <w:u w:val="single"/>
              </w:rPr>
              <w:t>State-owned enterprises (SOEs) in the energy sector</w:t>
            </w:r>
            <w:r w:rsidR="00D359C5">
              <w:rPr>
                <w:b w:val="0"/>
                <w:sz w:val="20"/>
                <w:szCs w:val="20"/>
              </w:rPr>
              <w:t xml:space="preserve"> </w:t>
            </w:r>
            <w:r>
              <w:rPr>
                <w:b w:val="0"/>
                <w:sz w:val="20"/>
                <w:szCs w:val="20"/>
              </w:rPr>
              <w:t>have limited transparency</w:t>
            </w:r>
          </w:p>
        </w:tc>
        <w:tc>
          <w:tcPr>
            <w:tcW w:w="6120" w:type="dxa"/>
          </w:tcPr>
          <w:p w14:paraId="6FDBEE84" w14:textId="77777777" w:rsidR="00375874" w:rsidRPr="00934F7B" w:rsidRDefault="00D16D03" w:rsidP="00934F7B">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934F7B">
              <w:rPr>
                <w:b/>
                <w:i/>
                <w:sz w:val="20"/>
                <w:szCs w:val="20"/>
              </w:rPr>
              <w:t xml:space="preserve">:  </w:t>
            </w:r>
            <w:r w:rsidR="00934F7B">
              <w:rPr>
                <w:sz w:val="20"/>
                <w:szCs w:val="20"/>
              </w:rPr>
              <w:t xml:space="preserve">RAS actions and implementation support from the DU resulted in notable improvements according to the transparency and governance index and the dissemination index for SOEs.  While the performance indicators’ targets have not yet been achieved, continued improvements by the SOEs is expected from the resources and support provided.   </w:t>
            </w:r>
          </w:p>
        </w:tc>
      </w:tr>
      <w:tr w:rsidR="00375874" w:rsidRPr="00F80FCD" w14:paraId="43E34CCA" w14:textId="77777777" w:rsidTr="00F80CBA">
        <w:tc>
          <w:tcPr>
            <w:cnfStyle w:val="001000000000" w:firstRow="0" w:lastRow="0" w:firstColumn="1" w:lastColumn="0" w:oddVBand="0" w:evenVBand="0" w:oddHBand="0" w:evenHBand="0" w:firstRowFirstColumn="0" w:firstRowLastColumn="0" w:lastRowFirstColumn="0" w:lastRowLastColumn="0"/>
            <w:tcW w:w="3235" w:type="dxa"/>
          </w:tcPr>
          <w:p w14:paraId="13A888FA" w14:textId="77777777" w:rsidR="00375874" w:rsidRPr="007B5B98" w:rsidRDefault="00AE1149" w:rsidP="00C72838">
            <w:pPr>
              <w:spacing w:before="120" w:after="120"/>
              <w:rPr>
                <w:i/>
                <w:sz w:val="20"/>
                <w:szCs w:val="20"/>
              </w:rPr>
            </w:pPr>
            <w:r>
              <w:rPr>
                <w:i/>
                <w:sz w:val="20"/>
                <w:szCs w:val="20"/>
              </w:rPr>
              <w:t>Weak stakeholder ownership</w:t>
            </w:r>
            <w:r w:rsidR="009D681C">
              <w:rPr>
                <w:b w:val="0"/>
                <w:sz w:val="20"/>
                <w:szCs w:val="20"/>
              </w:rPr>
              <w:t>—</w:t>
            </w:r>
            <w:r w:rsidR="007B5B98" w:rsidRPr="007B5B98">
              <w:rPr>
                <w:b w:val="0"/>
                <w:sz w:val="20"/>
                <w:szCs w:val="20"/>
              </w:rPr>
              <w:t>Consumer</w:t>
            </w:r>
            <w:r w:rsidR="00C72838">
              <w:rPr>
                <w:b w:val="0"/>
                <w:sz w:val="20"/>
                <w:szCs w:val="20"/>
              </w:rPr>
              <w:t>s</w:t>
            </w:r>
            <w:r w:rsidR="007B5B98" w:rsidRPr="007B5B98">
              <w:rPr>
                <w:b w:val="0"/>
                <w:sz w:val="20"/>
                <w:szCs w:val="20"/>
              </w:rPr>
              <w:t xml:space="preserve"> </w:t>
            </w:r>
            <w:r w:rsidR="00C72838">
              <w:rPr>
                <w:b w:val="0"/>
                <w:sz w:val="20"/>
                <w:szCs w:val="20"/>
              </w:rPr>
              <w:t xml:space="preserve">do not have adequate </w:t>
            </w:r>
            <w:r w:rsidR="00C72838" w:rsidRPr="00C72838">
              <w:rPr>
                <w:b w:val="0"/>
                <w:sz w:val="20"/>
                <w:szCs w:val="20"/>
                <w:u w:val="single"/>
              </w:rPr>
              <w:t>rights for demanding accountability</w:t>
            </w:r>
            <w:r w:rsidR="00C72838">
              <w:rPr>
                <w:b w:val="0"/>
                <w:sz w:val="20"/>
                <w:szCs w:val="20"/>
              </w:rPr>
              <w:t xml:space="preserve"> in the energy sector</w:t>
            </w:r>
          </w:p>
        </w:tc>
        <w:tc>
          <w:tcPr>
            <w:tcW w:w="6120" w:type="dxa"/>
          </w:tcPr>
          <w:p w14:paraId="439B9D03" w14:textId="77777777" w:rsidR="00375874" w:rsidRPr="008E1EFF" w:rsidRDefault="00D16D03" w:rsidP="00C72838">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8E1EFF" w:rsidRPr="008E1EFF">
              <w:rPr>
                <w:b/>
                <w:i/>
                <w:sz w:val="20"/>
                <w:szCs w:val="20"/>
              </w:rPr>
              <w:t>:</w:t>
            </w:r>
            <w:r w:rsidR="008E1EFF">
              <w:rPr>
                <w:sz w:val="20"/>
                <w:szCs w:val="20"/>
              </w:rPr>
              <w:t xml:space="preserve"> RAS inputs contributed to organizational mechanisms and legislative changes </w:t>
            </w:r>
            <w:r w:rsidR="00C72838">
              <w:rPr>
                <w:sz w:val="20"/>
                <w:szCs w:val="20"/>
              </w:rPr>
              <w:t>to protect consumer rights</w:t>
            </w:r>
            <w:r w:rsidR="008E1EFF">
              <w:rPr>
                <w:sz w:val="20"/>
                <w:szCs w:val="20"/>
              </w:rPr>
              <w:t xml:space="preserve"> in the energy sector</w:t>
            </w:r>
            <w:r w:rsidR="00A55FDD">
              <w:rPr>
                <w:sz w:val="20"/>
                <w:szCs w:val="20"/>
              </w:rPr>
              <w:t xml:space="preserve">.  While not all relevant KPI targets have been achieved, </w:t>
            </w:r>
            <w:r w:rsidR="00C72838">
              <w:rPr>
                <w:sz w:val="20"/>
                <w:szCs w:val="20"/>
              </w:rPr>
              <w:t xml:space="preserve">the evidence shows progress and </w:t>
            </w:r>
            <w:r w:rsidR="00A55FDD">
              <w:rPr>
                <w:sz w:val="20"/>
                <w:szCs w:val="20"/>
              </w:rPr>
              <w:t xml:space="preserve">continued improvements are expected from the resources and support provided.   </w:t>
            </w:r>
          </w:p>
        </w:tc>
      </w:tr>
    </w:tbl>
    <w:p w14:paraId="0205ACEA"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36043E">
        <w:rPr>
          <w:sz w:val="20"/>
          <w:szCs w:val="20"/>
        </w:rPr>
        <w:t xml:space="preserve"> </w:t>
      </w:r>
      <w:r w:rsidR="00C01D14">
        <w:rPr>
          <w:sz w:val="20"/>
          <w:szCs w:val="20"/>
        </w:rPr>
        <w:t>No outputs</w:t>
      </w:r>
      <w:r>
        <w:rPr>
          <w:sz w:val="20"/>
          <w:szCs w:val="20"/>
        </w:rPr>
        <w:t xml:space="preserve">, </w:t>
      </w:r>
      <w:r w:rsidR="005F45C9">
        <w:rPr>
          <w:sz w:val="20"/>
          <w:szCs w:val="20"/>
        </w:rPr>
        <w:t>c</w:t>
      </w:r>
      <w:r w:rsidR="000F6F6B">
        <w:rPr>
          <w:sz w:val="20"/>
          <w:szCs w:val="20"/>
        </w:rPr>
        <w:t>hange initiated</w:t>
      </w:r>
      <w:r>
        <w:rPr>
          <w:sz w:val="20"/>
          <w:szCs w:val="20"/>
        </w:rPr>
        <w:t>,</w:t>
      </w:r>
      <w:r w:rsidR="005F45C9">
        <w:rPr>
          <w:sz w:val="20"/>
          <w:szCs w:val="20"/>
        </w:rPr>
        <w:t xml:space="preserve"> k</w:t>
      </w:r>
      <w:r w:rsidR="002F4FB3">
        <w:rPr>
          <w:sz w:val="20"/>
          <w:szCs w:val="20"/>
        </w:rPr>
        <w:t>nowledge gained</w:t>
      </w:r>
      <w:r>
        <w:rPr>
          <w:sz w:val="20"/>
          <w:szCs w:val="20"/>
        </w:rPr>
        <w:t>,</w:t>
      </w:r>
      <w:r w:rsidR="005F45C9">
        <w:rPr>
          <w:sz w:val="20"/>
          <w:szCs w:val="20"/>
        </w:rPr>
        <w:t xml:space="preserve"> k</w:t>
      </w:r>
      <w:r w:rsidR="00543DF6">
        <w:rPr>
          <w:sz w:val="20"/>
          <w:szCs w:val="20"/>
        </w:rPr>
        <w:t>nowledge used</w:t>
      </w:r>
      <w:r w:rsidR="005F45C9">
        <w:rPr>
          <w:sz w:val="20"/>
          <w:szCs w:val="20"/>
        </w:rPr>
        <w:t xml:space="preserve"> </w:t>
      </w:r>
      <w:r>
        <w:rPr>
          <w:sz w:val="20"/>
          <w:szCs w:val="20"/>
        </w:rPr>
        <w:t>,</w:t>
      </w:r>
      <w:r w:rsidR="005F45C9">
        <w:rPr>
          <w:sz w:val="20"/>
          <w:szCs w:val="20"/>
        </w:rPr>
        <w:t xml:space="preserve"> c</w:t>
      </w:r>
      <w:r w:rsidR="003744E0">
        <w:rPr>
          <w:sz w:val="20"/>
          <w:szCs w:val="20"/>
        </w:rPr>
        <w:t>apacity change emerging</w:t>
      </w:r>
      <w:r>
        <w:rPr>
          <w:sz w:val="20"/>
          <w:szCs w:val="20"/>
        </w:rPr>
        <w:t>, and</w:t>
      </w:r>
      <w:r w:rsidR="005F45C9">
        <w:rPr>
          <w:sz w:val="20"/>
          <w:szCs w:val="20"/>
        </w:rPr>
        <w:t xml:space="preserve"> c</w:t>
      </w:r>
      <w:r w:rsidR="003744E0">
        <w:rPr>
          <w:sz w:val="20"/>
          <w:szCs w:val="20"/>
        </w:rPr>
        <w:t>apacity change in effect</w:t>
      </w:r>
      <w:r>
        <w:rPr>
          <w:sz w:val="20"/>
          <w:szCs w:val="20"/>
        </w:rPr>
        <w:t xml:space="preserve"> as defined in Annex 4.</w:t>
      </w:r>
    </w:p>
    <w:p w14:paraId="2EC74415" w14:textId="77777777" w:rsidR="00187AA3" w:rsidRPr="00255608" w:rsidRDefault="00255608" w:rsidP="000D0703">
      <w:r w:rsidRPr="00E42A89">
        <w:t xml:space="preserve">The </w:t>
      </w:r>
      <w:r w:rsidR="00187AA3" w:rsidRPr="00255608">
        <w:t>RAS for strengthening the RIA framework in Romania was designed to create technical capacity within the Romanian administration for using regulatory impact assessment, streamline the RIA system, and raise awareness at the political level regarding the relevance and value of RIA.  Although the GoR has not implemented the recommended reforms, the RAS did make notable contributions toward building institutional capacity, as summarized in Table 1</w:t>
      </w:r>
      <w:r w:rsidR="004057C5">
        <w:t>5</w:t>
      </w:r>
      <w:r w:rsidR="00187AA3" w:rsidRPr="00255608">
        <w:t>.</w:t>
      </w:r>
    </w:p>
    <w:p w14:paraId="2D8BA084" w14:textId="77777777" w:rsidR="00187AA3" w:rsidRDefault="00901B48" w:rsidP="000D0703">
      <w:r>
        <w:t xml:space="preserve">First, the RAS was effective in starting the process of strengthening the RIA framework so that it would be used consistently for evidence-based </w:t>
      </w:r>
      <w:r w:rsidR="007F518C">
        <w:t>decision making</w:t>
      </w:r>
      <w:r>
        <w:t xml:space="preserve">. </w:t>
      </w:r>
      <w:r w:rsidR="005E2E8B">
        <w:t>RAS activities included a diagnostic exercise that was used to inform a series of recommendations. The RAS reports and recommendations were published by the GoR to inform a debate.  Second</w:t>
      </w:r>
      <w:r w:rsidR="00B0646A">
        <w:t xml:space="preserve">, the RAS </w:t>
      </w:r>
      <w:r w:rsidR="00B376CB">
        <w:t xml:space="preserve">contributed to </w:t>
      </w:r>
      <w:r>
        <w:t xml:space="preserve">some </w:t>
      </w:r>
      <w:r w:rsidR="003E2D9C">
        <w:t xml:space="preserve">intermediate outcomes for </w:t>
      </w:r>
      <w:r w:rsidR="00B0646A">
        <w:t xml:space="preserve">strengthening the technical capacity </w:t>
      </w:r>
      <w:r w:rsidR="003E2D9C">
        <w:t>to conduct</w:t>
      </w:r>
      <w:r w:rsidR="00B0646A">
        <w:t xml:space="preserve"> regulatory impact assessments</w:t>
      </w:r>
      <w:r w:rsidR="003E2D9C">
        <w:t xml:space="preserve">.  </w:t>
      </w:r>
      <w:r w:rsidR="004C2F2D">
        <w:t>Technical and legal staff and political leadership gained awareness</w:t>
      </w:r>
      <w:r w:rsidR="003E2D9C">
        <w:t xml:space="preserve"> of the need for an improved RIA framework</w:t>
      </w:r>
      <w:r w:rsidR="004C2F2D">
        <w:t xml:space="preserve">. The </w:t>
      </w:r>
      <w:r w:rsidR="00B0646A">
        <w:t xml:space="preserve">Department for the Coordination of Policies and Programs (DCPP) </w:t>
      </w:r>
      <w:r w:rsidR="003E2D9C">
        <w:t>of</w:t>
      </w:r>
      <w:r w:rsidR="00B0646A">
        <w:t xml:space="preserve"> the Chancellery of the Prime Minister</w:t>
      </w:r>
      <w:r w:rsidR="003E2D9C">
        <w:t xml:space="preserve"> </w:t>
      </w:r>
      <w:r w:rsidR="004C2F2D">
        <w:t>developed and started using a guide based on the RIA methodology for the quality control of substantiation notes</w:t>
      </w:r>
      <w:r>
        <w:t>.</w:t>
      </w:r>
      <w:r w:rsidR="00ED1065">
        <w:t xml:space="preserve"> </w:t>
      </w:r>
      <w:r w:rsidR="005E2E8B">
        <w:t>T</w:t>
      </w:r>
      <w:r>
        <w:t xml:space="preserve">hree RIA pilot exercises were conducted to help government officials participating in working groups to prepare RIA reports. </w:t>
      </w:r>
    </w:p>
    <w:p w14:paraId="6099ABFD" w14:textId="77777777" w:rsidR="00A83AE2" w:rsidRDefault="00A83AE2">
      <w:pPr>
        <w:rPr>
          <w:b/>
        </w:rPr>
      </w:pPr>
      <w:r>
        <w:rPr>
          <w:b/>
        </w:rPr>
        <w:br w:type="page"/>
      </w:r>
    </w:p>
    <w:p w14:paraId="0267E00E" w14:textId="77777777" w:rsidR="001A3327" w:rsidRPr="005E6319" w:rsidRDefault="001A3327" w:rsidP="001A3327">
      <w:pPr>
        <w:jc w:val="center"/>
      </w:pPr>
      <w:r w:rsidRPr="005E6319">
        <w:rPr>
          <w:b/>
        </w:rPr>
        <w:lastRenderedPageBreak/>
        <w:t>Table 1</w:t>
      </w:r>
      <w:r w:rsidR="004057C5">
        <w:rPr>
          <w:b/>
        </w:rPr>
        <w:t>5</w:t>
      </w:r>
      <w:r w:rsidRPr="005E6319">
        <w:rPr>
          <w:b/>
        </w:rPr>
        <w:t xml:space="preserve">.  Results for </w:t>
      </w:r>
      <w:r>
        <w:rPr>
          <w:b/>
        </w:rPr>
        <w:t xml:space="preserve">the </w:t>
      </w:r>
      <w:r w:rsidR="009B5903">
        <w:rPr>
          <w:b/>
        </w:rPr>
        <w:t>RIA RAS</w:t>
      </w:r>
    </w:p>
    <w:tbl>
      <w:tblPr>
        <w:tblStyle w:val="GridTable4-Accent1"/>
        <w:tblW w:w="9355" w:type="dxa"/>
        <w:tblLook w:val="04A0" w:firstRow="1" w:lastRow="0" w:firstColumn="1" w:lastColumn="0" w:noHBand="0" w:noVBand="1"/>
      </w:tblPr>
      <w:tblGrid>
        <w:gridCol w:w="3235"/>
        <w:gridCol w:w="6120"/>
      </w:tblGrid>
      <w:tr w:rsidR="001A3327" w:rsidRPr="00C6299A" w14:paraId="78DF790D" w14:textId="77777777" w:rsidTr="00B16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660B3613" w14:textId="77777777" w:rsidR="001A3327" w:rsidRPr="00C6299A" w:rsidRDefault="001A3327" w:rsidP="00611622">
            <w:pPr>
              <w:jc w:val="center"/>
              <w:rPr>
                <w:sz w:val="20"/>
                <w:szCs w:val="20"/>
              </w:rPr>
            </w:pPr>
            <w:r w:rsidRPr="00C6299A">
              <w:rPr>
                <w:sz w:val="20"/>
                <w:szCs w:val="20"/>
              </w:rPr>
              <w:t>Identified institutional capacity challenge</w:t>
            </w:r>
          </w:p>
        </w:tc>
        <w:tc>
          <w:tcPr>
            <w:tcW w:w="6120" w:type="dxa"/>
            <w:vAlign w:val="center"/>
          </w:tcPr>
          <w:p w14:paraId="57267190" w14:textId="77777777" w:rsidR="001A3327" w:rsidRPr="00C6299A" w:rsidRDefault="008671AE" w:rsidP="00611622">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1A3327" w:rsidRPr="0031579E">
              <w:rPr>
                <w:sz w:val="20"/>
                <w:szCs w:val="20"/>
              </w:rPr>
              <w:t xml:space="preserve"> of RAS for </w:t>
            </w:r>
            <w:r w:rsidR="001A3327">
              <w:rPr>
                <w:sz w:val="20"/>
                <w:szCs w:val="20"/>
              </w:rPr>
              <w:t>a</w:t>
            </w:r>
            <w:r w:rsidR="001A3327" w:rsidRPr="0031579E">
              <w:rPr>
                <w:sz w:val="20"/>
                <w:szCs w:val="20"/>
              </w:rPr>
              <w:t xml:space="preserve">ddressing </w:t>
            </w:r>
            <w:r w:rsidR="001A3327">
              <w:rPr>
                <w:sz w:val="20"/>
                <w:szCs w:val="20"/>
              </w:rPr>
              <w:t>c</w:t>
            </w:r>
            <w:r w:rsidR="001A3327" w:rsidRPr="0031579E">
              <w:rPr>
                <w:sz w:val="20"/>
                <w:szCs w:val="20"/>
              </w:rPr>
              <w:t xml:space="preserve">apacity </w:t>
            </w:r>
            <w:r w:rsidR="001A3327">
              <w:rPr>
                <w:sz w:val="20"/>
                <w:szCs w:val="20"/>
              </w:rPr>
              <w:t>c</w:t>
            </w:r>
            <w:r w:rsidR="001A3327" w:rsidRPr="0031579E">
              <w:rPr>
                <w:sz w:val="20"/>
                <w:szCs w:val="20"/>
              </w:rPr>
              <w:t>hallenge</w:t>
            </w:r>
          </w:p>
        </w:tc>
      </w:tr>
      <w:tr w:rsidR="001A3327" w:rsidRPr="00F80FCD" w14:paraId="4393156D" w14:textId="77777777" w:rsidTr="00B16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033DC76" w14:textId="77777777" w:rsidR="001A3327" w:rsidRPr="00182A52" w:rsidRDefault="0039284D" w:rsidP="001A3327">
            <w:pPr>
              <w:spacing w:before="120" w:after="120"/>
              <w:rPr>
                <w:sz w:val="20"/>
                <w:szCs w:val="20"/>
              </w:rPr>
            </w:pPr>
            <w:r>
              <w:rPr>
                <w:i/>
                <w:sz w:val="20"/>
                <w:szCs w:val="20"/>
              </w:rPr>
              <w:t>Weak stakeholder ownership</w:t>
            </w:r>
            <w:r w:rsidR="001A3327">
              <w:rPr>
                <w:sz w:val="20"/>
                <w:szCs w:val="20"/>
              </w:rPr>
              <w:t>—</w:t>
            </w:r>
            <w:r w:rsidR="001A3327">
              <w:rPr>
                <w:b w:val="0"/>
                <w:sz w:val="20"/>
                <w:szCs w:val="20"/>
              </w:rPr>
              <w:t xml:space="preserve">  </w:t>
            </w:r>
            <w:r>
              <w:rPr>
                <w:b w:val="0"/>
                <w:sz w:val="20"/>
                <w:szCs w:val="20"/>
              </w:rPr>
              <w:t>Political leadership lacks adequate commitment for using RIA to base decisions on evidence</w:t>
            </w:r>
          </w:p>
        </w:tc>
        <w:tc>
          <w:tcPr>
            <w:tcW w:w="6120" w:type="dxa"/>
          </w:tcPr>
          <w:p w14:paraId="509D74B5" w14:textId="77777777" w:rsidR="001A3327" w:rsidRPr="00441370" w:rsidRDefault="001B5D30" w:rsidP="007F0EDC">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441370">
              <w:rPr>
                <w:b/>
                <w:i/>
                <w:sz w:val="20"/>
                <w:szCs w:val="20"/>
              </w:rPr>
              <w:t xml:space="preserve">:  </w:t>
            </w:r>
            <w:r w:rsidR="00441370">
              <w:rPr>
                <w:sz w:val="20"/>
                <w:szCs w:val="20"/>
              </w:rPr>
              <w:t>The</w:t>
            </w:r>
            <w:r w:rsidR="007F0EDC">
              <w:rPr>
                <w:sz w:val="20"/>
                <w:szCs w:val="20"/>
              </w:rPr>
              <w:t>re is not yet adequate commitment by the leadership for the</w:t>
            </w:r>
            <w:r w:rsidR="00441370">
              <w:rPr>
                <w:sz w:val="20"/>
                <w:szCs w:val="20"/>
              </w:rPr>
              <w:t xml:space="preserve"> GoR </w:t>
            </w:r>
            <w:r w:rsidR="007F0EDC">
              <w:rPr>
                <w:sz w:val="20"/>
                <w:szCs w:val="20"/>
              </w:rPr>
              <w:t>to strengthen the RIA framework</w:t>
            </w:r>
            <w:r w:rsidR="00441370">
              <w:rPr>
                <w:sz w:val="20"/>
                <w:szCs w:val="20"/>
              </w:rPr>
              <w:t>; however, they did demonstrate increased awareness and motivation by publishing the reports and recommendations to promote a dialogue</w:t>
            </w:r>
            <w:r w:rsidR="007F0EDC">
              <w:rPr>
                <w:sz w:val="20"/>
                <w:szCs w:val="20"/>
              </w:rPr>
              <w:t>.</w:t>
            </w:r>
            <w:r w:rsidR="00441370">
              <w:rPr>
                <w:sz w:val="20"/>
                <w:szCs w:val="20"/>
              </w:rPr>
              <w:t xml:space="preserve"> </w:t>
            </w:r>
          </w:p>
        </w:tc>
      </w:tr>
      <w:tr w:rsidR="001A3327" w:rsidRPr="00F80FCD" w14:paraId="33F56978" w14:textId="77777777" w:rsidTr="00B16C74">
        <w:tc>
          <w:tcPr>
            <w:cnfStyle w:val="001000000000" w:firstRow="0" w:lastRow="0" w:firstColumn="1" w:lastColumn="0" w:oddVBand="0" w:evenVBand="0" w:oddHBand="0" w:evenHBand="0" w:firstRowFirstColumn="0" w:firstRowLastColumn="0" w:lastRowFirstColumn="0" w:lastRowLastColumn="0"/>
            <w:tcW w:w="3235" w:type="dxa"/>
          </w:tcPr>
          <w:p w14:paraId="7CA9CFFC" w14:textId="77777777" w:rsidR="001A3327" w:rsidRPr="0039284D" w:rsidRDefault="0039284D" w:rsidP="001A3327">
            <w:pPr>
              <w:spacing w:before="120" w:after="120"/>
              <w:rPr>
                <w:b w:val="0"/>
                <w:sz w:val="20"/>
                <w:szCs w:val="20"/>
              </w:rPr>
            </w:pPr>
            <w:r>
              <w:rPr>
                <w:i/>
                <w:sz w:val="20"/>
                <w:szCs w:val="20"/>
              </w:rPr>
              <w:t>Inefficient policy instruments</w:t>
            </w:r>
            <w:r>
              <w:rPr>
                <w:b w:val="0"/>
                <w:sz w:val="20"/>
                <w:szCs w:val="20"/>
              </w:rPr>
              <w:t>—Updated RIA framework and system is needed for consistent evidence-based decision making in the public sector</w:t>
            </w:r>
          </w:p>
        </w:tc>
        <w:tc>
          <w:tcPr>
            <w:tcW w:w="6120" w:type="dxa"/>
          </w:tcPr>
          <w:p w14:paraId="199CEB23" w14:textId="77777777" w:rsidR="001A3327" w:rsidRPr="007F0EDC" w:rsidRDefault="00A75CFD" w:rsidP="007F0EDC">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796136">
              <w:rPr>
                <w:b/>
                <w:i/>
                <w:sz w:val="20"/>
                <w:szCs w:val="20"/>
              </w:rPr>
              <w:t>used</w:t>
            </w:r>
            <w:r w:rsidR="008603B6">
              <w:rPr>
                <w:b/>
                <w:i/>
                <w:sz w:val="20"/>
                <w:szCs w:val="20"/>
              </w:rPr>
              <w:t>:</w:t>
            </w:r>
            <w:r w:rsidR="00441370">
              <w:rPr>
                <w:b/>
                <w:i/>
                <w:sz w:val="20"/>
                <w:szCs w:val="20"/>
              </w:rPr>
              <w:t xml:space="preserve"> </w:t>
            </w:r>
            <w:r w:rsidR="007F0EDC">
              <w:rPr>
                <w:sz w:val="20"/>
                <w:szCs w:val="20"/>
              </w:rPr>
              <w:t>The GoR has tested the RIA framework through pilot exercises but has not yet been able to accept and implement the recommendations. One expressed concern is that the recommendation to separate the substantiation note from the normative act would require a legislative change.</w:t>
            </w:r>
          </w:p>
        </w:tc>
      </w:tr>
      <w:tr w:rsidR="001A3327" w:rsidRPr="00F80FCD" w14:paraId="655E9B40" w14:textId="77777777" w:rsidTr="00B16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8DBEC92" w14:textId="77777777" w:rsidR="001A3327" w:rsidRPr="008603B6" w:rsidRDefault="008603B6" w:rsidP="008603B6">
            <w:pPr>
              <w:spacing w:before="120" w:after="120"/>
              <w:rPr>
                <w:b w:val="0"/>
                <w:sz w:val="20"/>
                <w:szCs w:val="20"/>
              </w:rPr>
            </w:pPr>
            <w:r>
              <w:rPr>
                <w:i/>
                <w:sz w:val="20"/>
                <w:szCs w:val="20"/>
              </w:rPr>
              <w:t>Limited organizational effectiveness</w:t>
            </w:r>
            <w:r>
              <w:rPr>
                <w:b w:val="0"/>
                <w:sz w:val="20"/>
                <w:szCs w:val="20"/>
              </w:rPr>
              <w:t>—DCPP and pilot ministries need enhanced technical capacity to systematically use RIA methodology</w:t>
            </w:r>
          </w:p>
        </w:tc>
        <w:tc>
          <w:tcPr>
            <w:tcW w:w="6120" w:type="dxa"/>
          </w:tcPr>
          <w:p w14:paraId="580F7DEC" w14:textId="77777777" w:rsidR="001A3327" w:rsidRPr="00B456D8" w:rsidRDefault="00A75CFD" w:rsidP="00B456D8">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796136">
              <w:rPr>
                <w:b/>
                <w:i/>
                <w:sz w:val="20"/>
                <w:szCs w:val="20"/>
              </w:rPr>
              <w:t>used</w:t>
            </w:r>
            <w:r w:rsidR="008603B6">
              <w:rPr>
                <w:b/>
                <w:i/>
                <w:sz w:val="20"/>
                <w:szCs w:val="20"/>
              </w:rPr>
              <w:t>:</w:t>
            </w:r>
            <w:r w:rsidR="007F0EDC">
              <w:rPr>
                <w:b/>
                <w:i/>
                <w:sz w:val="20"/>
                <w:szCs w:val="20"/>
              </w:rPr>
              <w:t xml:space="preserve"> </w:t>
            </w:r>
            <w:r w:rsidR="00B456D8">
              <w:rPr>
                <w:sz w:val="20"/>
                <w:szCs w:val="20"/>
              </w:rPr>
              <w:t xml:space="preserve">RAS activities have helped to enhance knowledge and awareness in pilot working groups and in DCPP, which developed and started using a guide based on the RIA methodology for the quality control of substantiation notes.  </w:t>
            </w:r>
            <w:r w:rsidR="00B16C74">
              <w:rPr>
                <w:sz w:val="20"/>
                <w:szCs w:val="20"/>
              </w:rPr>
              <w:t xml:space="preserve">However, additional interventions are needed to establish consistent use of the RIA methodology.  </w:t>
            </w:r>
          </w:p>
        </w:tc>
      </w:tr>
    </w:tbl>
    <w:p w14:paraId="7976E241"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796136">
        <w:rPr>
          <w:sz w:val="20"/>
          <w:szCs w:val="20"/>
        </w:rPr>
        <w:t xml:space="preserve"> </w:t>
      </w:r>
      <w:r w:rsidR="00C01D14">
        <w:rPr>
          <w:sz w:val="20"/>
          <w:szCs w:val="20"/>
        </w:rPr>
        <w:t>No outputs</w:t>
      </w:r>
      <w:r>
        <w:rPr>
          <w:sz w:val="20"/>
          <w:szCs w:val="20"/>
        </w:rPr>
        <w:t xml:space="preserve">, </w:t>
      </w:r>
      <w:r w:rsidR="00796136">
        <w:rPr>
          <w:sz w:val="20"/>
          <w:szCs w:val="20"/>
        </w:rPr>
        <w:t>c</w:t>
      </w:r>
      <w:r w:rsidR="000F6F6B">
        <w:rPr>
          <w:sz w:val="20"/>
          <w:szCs w:val="20"/>
        </w:rPr>
        <w:t>hange initiated</w:t>
      </w:r>
      <w:r>
        <w:rPr>
          <w:sz w:val="20"/>
          <w:szCs w:val="20"/>
        </w:rPr>
        <w:t>,</w:t>
      </w:r>
      <w:r w:rsidR="00796136">
        <w:rPr>
          <w:sz w:val="20"/>
          <w:szCs w:val="20"/>
        </w:rPr>
        <w:t xml:space="preserve"> k</w:t>
      </w:r>
      <w:r w:rsidR="002F4FB3">
        <w:rPr>
          <w:sz w:val="20"/>
          <w:szCs w:val="20"/>
        </w:rPr>
        <w:t>nowledge gained</w:t>
      </w:r>
      <w:r>
        <w:rPr>
          <w:sz w:val="20"/>
          <w:szCs w:val="20"/>
        </w:rPr>
        <w:t>,</w:t>
      </w:r>
      <w:r w:rsidR="00D743DB">
        <w:rPr>
          <w:sz w:val="20"/>
          <w:szCs w:val="20"/>
        </w:rPr>
        <w:t xml:space="preserve"> k</w:t>
      </w:r>
      <w:r w:rsidR="00543DF6">
        <w:rPr>
          <w:sz w:val="20"/>
          <w:szCs w:val="20"/>
        </w:rPr>
        <w:t>nowledge used</w:t>
      </w:r>
      <w:r>
        <w:rPr>
          <w:sz w:val="20"/>
          <w:szCs w:val="20"/>
        </w:rPr>
        <w:t>,</w:t>
      </w:r>
      <w:r w:rsidR="00D743DB">
        <w:rPr>
          <w:sz w:val="20"/>
          <w:szCs w:val="20"/>
        </w:rPr>
        <w:t xml:space="preserve"> c</w:t>
      </w:r>
      <w:r w:rsidR="003744E0">
        <w:rPr>
          <w:sz w:val="20"/>
          <w:szCs w:val="20"/>
        </w:rPr>
        <w:t>apacity change emerging</w:t>
      </w:r>
      <w:r>
        <w:rPr>
          <w:sz w:val="20"/>
          <w:szCs w:val="20"/>
        </w:rPr>
        <w:t>, and</w:t>
      </w:r>
      <w:r w:rsidR="00D743DB">
        <w:rPr>
          <w:sz w:val="20"/>
          <w:szCs w:val="20"/>
        </w:rPr>
        <w:t xml:space="preserve"> c</w:t>
      </w:r>
      <w:r w:rsidR="003744E0">
        <w:rPr>
          <w:sz w:val="20"/>
          <w:szCs w:val="20"/>
        </w:rPr>
        <w:t>apacity change in effect</w:t>
      </w:r>
      <w:r>
        <w:rPr>
          <w:sz w:val="20"/>
          <w:szCs w:val="20"/>
        </w:rPr>
        <w:t xml:space="preserve"> as defined in Annex 4.</w:t>
      </w:r>
    </w:p>
    <w:p w14:paraId="60D2C90E" w14:textId="77777777" w:rsidR="006F283F" w:rsidRDefault="00B376CB">
      <w:r w:rsidRPr="00E42A89">
        <w:t>Despite</w:t>
      </w:r>
      <w:r w:rsidR="009B5903" w:rsidRPr="00B376CB">
        <w:t xml:space="preserve"> this progress toward enhancing institutional capacity in two areas (for more efficient policy instruments</w:t>
      </w:r>
      <w:r w:rsidR="009B5903">
        <w:t xml:space="preserve"> and more effective organizational arrangements), the capacity change process seems unlikely to continue without additional resources and interventions to establish the consistent use of the RIA methodology.  The recommendations in their current form have not been accepted in the Romanian context, particularly given that the instructions to separate the substantiation note from the normative act would require a legislative change.  Also, leaders </w:t>
      </w:r>
      <w:r w:rsidR="008711D0">
        <w:t xml:space="preserve">still </w:t>
      </w:r>
      <w:r w:rsidR="009B5903">
        <w:t>lack adequate commitment to systematically bas</w:t>
      </w:r>
      <w:r w:rsidR="006F1AA8">
        <w:t xml:space="preserve">e </w:t>
      </w:r>
      <w:r w:rsidR="009B5903">
        <w:t xml:space="preserve">decisions on evidence, despite their regular requests for data, as illustrated by Box 9.  </w:t>
      </w:r>
    </w:p>
    <w:p w14:paraId="1177F83A" w14:textId="77777777" w:rsidR="001E6436" w:rsidRDefault="00DF7317" w:rsidP="000D0703">
      <w:r>
        <w:rPr>
          <w:noProof/>
        </w:rPr>
        <mc:AlternateContent>
          <mc:Choice Requires="wps">
            <w:drawing>
              <wp:anchor distT="0" distB="0" distL="114300" distR="114300" simplePos="0" relativeHeight="251700224" behindDoc="0" locked="0" layoutInCell="1" allowOverlap="1" wp14:anchorId="086A39A2" wp14:editId="6E31BEE9">
                <wp:simplePos x="0" y="0"/>
                <wp:positionH relativeFrom="margin">
                  <wp:align>right</wp:align>
                </wp:positionH>
                <wp:positionV relativeFrom="paragraph">
                  <wp:posOffset>355930</wp:posOffset>
                </wp:positionV>
                <wp:extent cx="3465830" cy="2224405"/>
                <wp:effectExtent l="0" t="0" r="39370" b="6159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222440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FDDAF38" w14:textId="77777777" w:rsidR="00CE250D" w:rsidRPr="00F4355E" w:rsidRDefault="00CE250D" w:rsidP="0052118A">
                            <w:pPr>
                              <w:spacing w:before="120" w:after="120"/>
                              <w:jc w:val="center"/>
                              <w:rPr>
                                <w:b/>
                              </w:rPr>
                            </w:pPr>
                            <w:r w:rsidRPr="00F4355E">
                              <w:rPr>
                                <w:b/>
                              </w:rPr>
                              <w:t xml:space="preserve">Box </w:t>
                            </w:r>
                            <w:r>
                              <w:rPr>
                                <w:b/>
                              </w:rPr>
                              <w:t>9. The Need to Build Leadership Commitment for RIA</w:t>
                            </w:r>
                          </w:p>
                          <w:p w14:paraId="7697E449" w14:textId="77777777" w:rsidR="00CE250D" w:rsidRPr="0052118A" w:rsidRDefault="00CE250D" w:rsidP="00944CD4">
                            <w:pPr>
                              <w:spacing w:after="120"/>
                              <w:rPr>
                                <w:rFonts w:asciiTheme="minorHAnsi" w:hAnsiTheme="minorHAnsi"/>
                                <w:sz w:val="22"/>
                                <w:szCs w:val="22"/>
                              </w:rPr>
                            </w:pPr>
                            <w:r w:rsidRPr="0052118A">
                              <w:rPr>
                                <w:rFonts w:asciiTheme="minorHAnsi" w:hAnsiTheme="minorHAnsi"/>
                                <w:sz w:val="22"/>
                                <w:szCs w:val="22"/>
                              </w:rPr>
                              <w:t>“There is no demand from politicians here for RIA—that is very sad but true. We had this project because of the European Commission.  And yet, the paradox is what you hear in our government meetings: “How much does this cost?”  “Where is the data?”  “What are the options?”  Every little step we can make to raise awareness is an important outcome so we can work to stop regulations passing through without having data.”</w:t>
                            </w:r>
                          </w:p>
                          <w:p w14:paraId="3C1DC8EB" w14:textId="77777777" w:rsidR="00CE250D" w:rsidRPr="0052118A" w:rsidRDefault="00CE250D" w:rsidP="0052118A">
                            <w:pPr>
                              <w:spacing w:after="120"/>
                              <w:rPr>
                                <w:rFonts w:asciiTheme="minorHAnsi" w:hAnsiTheme="minorHAnsi"/>
                                <w:i/>
                                <w:sz w:val="22"/>
                                <w:szCs w:val="22"/>
                              </w:rPr>
                            </w:pPr>
                            <w:r w:rsidRPr="0052118A">
                              <w:rPr>
                                <w:rFonts w:asciiTheme="minorHAnsi" w:hAnsiTheme="minorHAnsi"/>
                                <w:i/>
                                <w:sz w:val="22"/>
                                <w:szCs w:val="22"/>
                              </w:rPr>
                              <w:t>Source</w:t>
                            </w:r>
                            <w:r w:rsidRPr="0052118A">
                              <w:rPr>
                                <w:rFonts w:asciiTheme="minorHAnsi" w:hAnsiTheme="minorHAnsi"/>
                                <w:sz w:val="22"/>
                                <w:szCs w:val="22"/>
                              </w:rPr>
                              <w:t xml:space="preserve">:  </w:t>
                            </w:r>
                            <w:r>
                              <w:rPr>
                                <w:rFonts w:asciiTheme="minorHAnsi" w:hAnsiTheme="minorHAnsi"/>
                                <w:sz w:val="22"/>
                                <w:szCs w:val="22"/>
                              </w:rPr>
                              <w:t>CPM</w:t>
                            </w:r>
                            <w:r w:rsidRPr="0052118A">
                              <w:rPr>
                                <w:rFonts w:asciiTheme="minorHAnsi" w:hAnsiTheme="minorHAnsi"/>
                                <w:sz w:val="22"/>
                                <w:szCs w:val="22"/>
                              </w:rPr>
                              <w:t xml:space="preserve"> Stakeholder</w:t>
                            </w:r>
                          </w:p>
                          <w:p w14:paraId="5DB1B7B6" w14:textId="77777777" w:rsidR="00CE250D" w:rsidRPr="0052118A" w:rsidRDefault="00CE250D" w:rsidP="0052118A">
                            <w:pPr>
                              <w:spacing w:after="120"/>
                              <w:rPr>
                                <w:rFonts w:asciiTheme="minorHAnsi" w:hAnsiTheme="minorHAnsi"/>
                                <w:sz w:val="22"/>
                                <w:szCs w:val="22"/>
                              </w:rPr>
                            </w:pPr>
                          </w:p>
                          <w:p w14:paraId="05E1A0E1" w14:textId="77777777" w:rsidR="00CE250D" w:rsidRDefault="00CE250D" w:rsidP="0052118A">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5F90" id="Text Box 9" o:spid="_x0000_s1047" type="#_x0000_t202" style="position:absolute;margin-left:221.7pt;margin-top:28.05pt;width:272.9pt;height:175.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" fillcolor="white [3201]" strokecolor="#9cc2e5 [1940]" strokeweight="1pt">
                <v:fill color2="#bdd6ee [1300]" focus="100%" type="gradient"/>
                <v:shadow on="t" color="#1f4d78 [1604]" opacity=".5" offset="1pt"/>
                <v:textbox>
                  <w:txbxContent>
                    <w:p w:rsidR="00CE250D" w:rsidRPr="00F4355E" w:rsidRDefault="00CE250D" w:rsidP="0052118A">
                      <w:pPr>
                        <w:spacing w:before="120" w:after="120"/>
                        <w:jc w:val="center"/>
                        <w:rPr>
                          <w:b/>
                        </w:rPr>
                      </w:pPr>
                      <w:r w:rsidRPr="00F4355E">
                        <w:rPr>
                          <w:b/>
                        </w:rPr>
                        <w:t xml:space="preserve">Box </w:t>
                      </w:r>
                      <w:r>
                        <w:rPr>
                          <w:b/>
                        </w:rPr>
                        <w:t>9. The Need to Build Leadership Commitment for RIA</w:t>
                      </w:r>
                    </w:p>
                    <w:p w:rsidR="00CE250D" w:rsidRPr="0052118A" w:rsidRDefault="00CE250D" w:rsidP="00944CD4">
                      <w:pPr>
                        <w:spacing w:after="120"/>
                        <w:rPr>
                          <w:rFonts w:asciiTheme="minorHAnsi" w:hAnsiTheme="minorHAnsi"/>
                          <w:sz w:val="22"/>
                          <w:szCs w:val="22"/>
                        </w:rPr>
                      </w:pPr>
                      <w:r w:rsidRPr="0052118A">
                        <w:rPr>
                          <w:rFonts w:asciiTheme="minorHAnsi" w:hAnsiTheme="minorHAnsi"/>
                          <w:sz w:val="22"/>
                          <w:szCs w:val="22"/>
                        </w:rPr>
                        <w:t>“There is no demand from politicians here for RIA—that is very sad but true. We had this project because of the European Commission.  And yet, the paradox is what you hear in our government meetings: “How much does this cost?”  “Where is the data?”  “What are the options?”  Every little step we can make to raise awareness is an important outcome so we can work to stop regulations passing through without having data.”</w:t>
                      </w:r>
                    </w:p>
                    <w:p w:rsidR="00CE250D" w:rsidRPr="0052118A" w:rsidRDefault="00CE250D" w:rsidP="0052118A">
                      <w:pPr>
                        <w:spacing w:after="120"/>
                        <w:rPr>
                          <w:rFonts w:asciiTheme="minorHAnsi" w:hAnsiTheme="minorHAnsi"/>
                          <w:i/>
                          <w:sz w:val="22"/>
                          <w:szCs w:val="22"/>
                        </w:rPr>
                      </w:pPr>
                      <w:r w:rsidRPr="0052118A">
                        <w:rPr>
                          <w:rFonts w:asciiTheme="minorHAnsi" w:hAnsiTheme="minorHAnsi"/>
                          <w:i/>
                          <w:sz w:val="22"/>
                          <w:szCs w:val="22"/>
                        </w:rPr>
                        <w:t>Source</w:t>
                      </w:r>
                      <w:r w:rsidRPr="0052118A">
                        <w:rPr>
                          <w:rFonts w:asciiTheme="minorHAnsi" w:hAnsiTheme="minorHAnsi"/>
                          <w:sz w:val="22"/>
                          <w:szCs w:val="22"/>
                        </w:rPr>
                        <w:t xml:space="preserve">:  </w:t>
                      </w:r>
                      <w:r>
                        <w:rPr>
                          <w:rFonts w:asciiTheme="minorHAnsi" w:hAnsiTheme="minorHAnsi"/>
                          <w:sz w:val="22"/>
                          <w:szCs w:val="22"/>
                        </w:rPr>
                        <w:t>CPM</w:t>
                      </w:r>
                      <w:r w:rsidRPr="0052118A">
                        <w:rPr>
                          <w:rFonts w:asciiTheme="minorHAnsi" w:hAnsiTheme="minorHAnsi"/>
                          <w:sz w:val="22"/>
                          <w:szCs w:val="22"/>
                        </w:rPr>
                        <w:t xml:space="preserve"> Stakeholder</w:t>
                      </w:r>
                    </w:p>
                    <w:p w:rsidR="00CE250D" w:rsidRPr="0052118A" w:rsidRDefault="00CE250D" w:rsidP="0052118A">
                      <w:pPr>
                        <w:spacing w:after="120"/>
                        <w:rPr>
                          <w:rFonts w:asciiTheme="minorHAnsi" w:hAnsiTheme="minorHAnsi"/>
                          <w:sz w:val="22"/>
                          <w:szCs w:val="22"/>
                        </w:rPr>
                      </w:pPr>
                    </w:p>
                    <w:p w:rsidR="00CE250D" w:rsidRDefault="00CE250D" w:rsidP="0052118A">
                      <w:pPr>
                        <w:spacing w:after="120"/>
                      </w:pPr>
                    </w:p>
                  </w:txbxContent>
                </v:textbox>
                <w10:wrap type="square" anchorx="margin"/>
              </v:shape>
            </w:pict>
          </mc:Fallback>
        </mc:AlternateContent>
      </w:r>
      <w:r w:rsidR="000B3D96">
        <w:t xml:space="preserve">Neither of the RAS agreements financed under </w:t>
      </w:r>
      <w:r w:rsidR="00127FDF">
        <w:t>POAT</w:t>
      </w:r>
      <w:r w:rsidR="000B3D96">
        <w:t xml:space="preserve"> to strengthen the Center of Government achieved their objectives.  However, with the current context of weak administrative capacity and political transition, they achieved important incremental gains toward sustainable changes in institutional capacity.  New RAS agreements can be expected to build further on selected outcomes.  These include</w:t>
      </w:r>
      <w:r w:rsidR="00BF18F9">
        <w:t xml:space="preserve"> the RIA RAS II focused on impact studies, a RAS for support to the Public Procurement Strategy, and two others </w:t>
      </w:r>
      <w:r w:rsidR="00D4769B">
        <w:t xml:space="preserve">to establish a strategy unit and </w:t>
      </w:r>
      <w:r w:rsidR="00BF18F9">
        <w:t xml:space="preserve">to strengthen the strategic planning and budgeting capacity of the Romanian administration.  </w:t>
      </w:r>
      <w:r w:rsidR="000B3D96">
        <w:t xml:space="preserve"> </w:t>
      </w:r>
    </w:p>
    <w:p w14:paraId="427A9041" w14:textId="77777777" w:rsidR="002E59FA" w:rsidRDefault="002E59FA" w:rsidP="009536A9">
      <w:pPr>
        <w:pStyle w:val="Heading3"/>
      </w:pPr>
      <w:bookmarkStart w:id="86" w:name="_Toc462835520"/>
      <w:r>
        <w:lastRenderedPageBreak/>
        <w:t>Ministry of Regional Development and Public Administration</w:t>
      </w:r>
      <w:bookmarkEnd w:id="86"/>
    </w:p>
    <w:p w14:paraId="72FCD684" w14:textId="77777777" w:rsidR="00F02E68" w:rsidRDefault="00F02E68" w:rsidP="00F02E68">
      <w:pPr>
        <w:spacing w:after="0"/>
        <w:rPr>
          <w:rFonts w:eastAsia="Times New Roman"/>
          <w:color w:val="000000"/>
        </w:rPr>
      </w:pPr>
      <w:r>
        <w:rPr>
          <w:rFonts w:eastAsia="Times New Roman"/>
          <w:color w:val="000000"/>
        </w:rPr>
        <w:t xml:space="preserve">RAS engagements </w:t>
      </w:r>
      <w:r w:rsidR="0044187D">
        <w:rPr>
          <w:rFonts w:eastAsia="Times New Roman"/>
          <w:color w:val="000000"/>
        </w:rPr>
        <w:t xml:space="preserve">paid for by the client </w:t>
      </w:r>
      <w:r>
        <w:rPr>
          <w:rFonts w:eastAsia="Times New Roman"/>
          <w:color w:val="000000"/>
        </w:rPr>
        <w:t xml:space="preserve">under the </w:t>
      </w:r>
      <w:r w:rsidR="004C7258">
        <w:rPr>
          <w:rFonts w:eastAsia="Times New Roman"/>
          <w:color w:val="000000"/>
        </w:rPr>
        <w:t xml:space="preserve">POAT </w:t>
      </w:r>
      <w:r w:rsidR="00813A65">
        <w:rPr>
          <w:rFonts w:eastAsia="Times New Roman"/>
          <w:color w:val="000000"/>
        </w:rPr>
        <w:t xml:space="preserve">Managing Authority included four completed by the World Bank for MRDPA.  </w:t>
      </w:r>
      <w:r w:rsidR="00ED1A9F">
        <w:rPr>
          <w:rFonts w:eastAsia="Times New Roman"/>
          <w:color w:val="000000"/>
        </w:rPr>
        <w:t>Assessments for how effective each engagement was for contributing to local institutional capacity were based on data from the survey of TTLs, desk review of project documents, and in-depth interviews with 11 non-Bank stakeholders from MRDPA, local government, the private sector, and academia.</w:t>
      </w:r>
      <w:r w:rsidR="00ED1A9F">
        <w:rPr>
          <w:rStyle w:val="FootnoteReference"/>
          <w:rFonts w:eastAsia="Times New Roman"/>
          <w:color w:val="000000"/>
        </w:rPr>
        <w:footnoteReference w:id="12"/>
      </w:r>
    </w:p>
    <w:p w14:paraId="68BE7C0A" w14:textId="77777777" w:rsidR="005317F4" w:rsidRDefault="005317F4" w:rsidP="00F02E68">
      <w:pPr>
        <w:spacing w:after="0"/>
        <w:rPr>
          <w:rFonts w:eastAsia="Times New Roman"/>
          <w:color w:val="000000"/>
        </w:rPr>
      </w:pPr>
    </w:p>
    <w:p w14:paraId="6EA96FA9" w14:textId="77777777" w:rsidR="00F02E68" w:rsidRDefault="005317F4" w:rsidP="00F02E68">
      <w:pPr>
        <w:spacing w:after="0"/>
        <w:rPr>
          <w:rFonts w:eastAsia="Times New Roman"/>
          <w:color w:val="000000"/>
        </w:rPr>
      </w:pPr>
      <w:r>
        <w:rPr>
          <w:rFonts w:eastAsia="Times New Roman"/>
          <w:color w:val="000000"/>
        </w:rPr>
        <w:t xml:space="preserve">The RAS for Competitive Enhancement Policies in the West Region was designed to </w:t>
      </w:r>
      <w:r w:rsidR="00F02E68" w:rsidRPr="00F02E68">
        <w:rPr>
          <w:rFonts w:eastAsia="Times New Roman"/>
          <w:color w:val="000000"/>
        </w:rPr>
        <w:t>develop an in-depth competitiveness assessment of</w:t>
      </w:r>
      <w:r>
        <w:rPr>
          <w:rFonts w:eastAsia="Times New Roman"/>
          <w:color w:val="000000"/>
        </w:rPr>
        <w:t xml:space="preserve"> </w:t>
      </w:r>
      <w:r w:rsidR="00F02E68" w:rsidRPr="00F02E68">
        <w:rPr>
          <w:rFonts w:eastAsia="Times New Roman"/>
          <w:color w:val="000000"/>
        </w:rPr>
        <w:t>services and goods sectors in the West Region, and identify policy measures and interventions to</w:t>
      </w:r>
      <w:r>
        <w:rPr>
          <w:rFonts w:eastAsia="Times New Roman"/>
          <w:color w:val="000000"/>
        </w:rPr>
        <w:t xml:space="preserve"> </w:t>
      </w:r>
      <w:r w:rsidR="00F02E68" w:rsidRPr="00F02E68">
        <w:rPr>
          <w:rFonts w:eastAsia="Times New Roman"/>
          <w:color w:val="000000"/>
        </w:rPr>
        <w:t xml:space="preserve">enhance the </w:t>
      </w:r>
      <w:r>
        <w:rPr>
          <w:rFonts w:eastAsia="Times New Roman"/>
          <w:color w:val="000000"/>
        </w:rPr>
        <w:t>region’s</w:t>
      </w:r>
      <w:r w:rsidR="00F02E68" w:rsidRPr="00F02E68">
        <w:rPr>
          <w:rFonts w:eastAsia="Times New Roman"/>
          <w:color w:val="000000"/>
        </w:rPr>
        <w:t xml:space="preserve"> growth potential.</w:t>
      </w:r>
      <w:r w:rsidR="00986110">
        <w:rPr>
          <w:rFonts w:eastAsia="Times New Roman"/>
          <w:color w:val="000000"/>
        </w:rPr>
        <w:t xml:space="preserve"> </w:t>
      </w:r>
      <w:r>
        <w:rPr>
          <w:rFonts w:eastAsia="Times New Roman"/>
          <w:color w:val="000000"/>
        </w:rPr>
        <w:t xml:space="preserve"> Components included an a</w:t>
      </w:r>
      <w:r w:rsidR="00F02E68" w:rsidRPr="00F02E68">
        <w:rPr>
          <w:rFonts w:eastAsia="Times New Roman"/>
          <w:color w:val="000000"/>
        </w:rPr>
        <w:t>ssessment of trade competitiveness of the West Region’s economy in a comparative perspective</w:t>
      </w:r>
      <w:r w:rsidR="00986110">
        <w:rPr>
          <w:rFonts w:eastAsia="Times New Roman"/>
          <w:color w:val="000000"/>
        </w:rPr>
        <w:t>,</w:t>
      </w:r>
      <w:r>
        <w:rPr>
          <w:rFonts w:eastAsia="Times New Roman"/>
          <w:color w:val="000000"/>
        </w:rPr>
        <w:t xml:space="preserve"> c</w:t>
      </w:r>
      <w:r w:rsidR="00F02E68" w:rsidRPr="00F02E68">
        <w:rPr>
          <w:rFonts w:eastAsia="Times New Roman"/>
          <w:color w:val="000000"/>
        </w:rPr>
        <w:t>ase studies of selected sectors identified based on the findings of the first activity</w:t>
      </w:r>
      <w:r>
        <w:rPr>
          <w:rFonts w:eastAsia="Times New Roman"/>
          <w:color w:val="000000"/>
        </w:rPr>
        <w:t>, and i</w:t>
      </w:r>
      <w:r w:rsidR="00F02E68" w:rsidRPr="00F02E68">
        <w:rPr>
          <w:rFonts w:eastAsia="Times New Roman"/>
          <w:color w:val="000000"/>
        </w:rPr>
        <w:t>dentification of policy options and types of interventions to be supported</w:t>
      </w:r>
      <w:r>
        <w:rPr>
          <w:rFonts w:eastAsia="Times New Roman"/>
          <w:color w:val="000000"/>
        </w:rPr>
        <w:t xml:space="preserve"> during the 2014-2020 programming period </w:t>
      </w:r>
      <w:r w:rsidR="00F02E68" w:rsidRPr="00F02E68">
        <w:rPr>
          <w:rFonts w:eastAsia="Times New Roman"/>
          <w:color w:val="000000"/>
        </w:rPr>
        <w:t>to improve the competitiveness of the West Region’s economy.</w:t>
      </w:r>
    </w:p>
    <w:p w14:paraId="752D930A" w14:textId="77777777" w:rsidR="00595770" w:rsidRDefault="00595770" w:rsidP="00F02E68">
      <w:pPr>
        <w:spacing w:after="0"/>
        <w:rPr>
          <w:rFonts w:eastAsia="Times New Roman"/>
          <w:color w:val="000000"/>
        </w:rPr>
      </w:pPr>
    </w:p>
    <w:p w14:paraId="706ECF28" w14:textId="77777777" w:rsidR="00595770" w:rsidRPr="00595770" w:rsidRDefault="00595770" w:rsidP="00595770">
      <w:pPr>
        <w:spacing w:after="0"/>
        <w:rPr>
          <w:rFonts w:eastAsia="Times New Roman"/>
          <w:color w:val="000000"/>
        </w:rPr>
      </w:pPr>
      <w:r w:rsidRPr="00595770">
        <w:rPr>
          <w:rFonts w:eastAsia="Times New Roman"/>
          <w:color w:val="000000"/>
        </w:rPr>
        <w:t xml:space="preserve">Over the 2014-2020 period, the West Region has the opportunity to use its </w:t>
      </w:r>
      <w:r>
        <w:rPr>
          <w:rFonts w:eastAsia="Times New Roman"/>
          <w:color w:val="000000"/>
        </w:rPr>
        <w:t xml:space="preserve">natural, human, and financial </w:t>
      </w:r>
      <w:r w:rsidRPr="00595770">
        <w:rPr>
          <w:rFonts w:eastAsia="Times New Roman"/>
          <w:color w:val="000000"/>
        </w:rPr>
        <w:t xml:space="preserve">resources to ensure consistent and sustainable development </w:t>
      </w:r>
      <w:r>
        <w:rPr>
          <w:rFonts w:eastAsia="Times New Roman"/>
          <w:color w:val="000000"/>
        </w:rPr>
        <w:t xml:space="preserve">and achieve </w:t>
      </w:r>
      <w:r w:rsidRPr="00595770">
        <w:rPr>
          <w:rFonts w:eastAsia="Times New Roman"/>
          <w:color w:val="000000"/>
        </w:rPr>
        <w:t>a gradual</w:t>
      </w:r>
      <w:r w:rsidRPr="00595770">
        <w:rPr>
          <w:rFonts w:eastAsia="Times New Roman"/>
          <w:color w:val="000000"/>
        </w:rPr>
        <w:br/>
        <w:t xml:space="preserve">convergence with Bucharest and the highly developed regions of Europe. </w:t>
      </w:r>
      <w:r>
        <w:rPr>
          <w:rFonts w:eastAsia="Times New Roman"/>
          <w:color w:val="000000"/>
        </w:rPr>
        <w:t xml:space="preserve">This progress will require that the region takes advantage of the available assets and financing and finds </w:t>
      </w:r>
      <w:r w:rsidRPr="00595770">
        <w:rPr>
          <w:rFonts w:eastAsia="Times New Roman"/>
          <w:color w:val="000000"/>
        </w:rPr>
        <w:t>synergies between the EU Funds and other</w:t>
      </w:r>
      <w:r>
        <w:rPr>
          <w:rFonts w:eastAsia="Times New Roman"/>
          <w:color w:val="000000"/>
        </w:rPr>
        <w:t xml:space="preserve"> </w:t>
      </w:r>
      <w:r w:rsidRPr="00595770">
        <w:rPr>
          <w:rFonts w:eastAsia="Times New Roman"/>
          <w:color w:val="000000"/>
        </w:rPr>
        <w:t>financial sources in a strategic and integrated approach in order to face the tremendous development</w:t>
      </w:r>
      <w:r>
        <w:rPr>
          <w:rFonts w:eastAsia="Times New Roman"/>
          <w:color w:val="000000"/>
        </w:rPr>
        <w:t xml:space="preserve"> </w:t>
      </w:r>
      <w:r w:rsidRPr="00595770">
        <w:rPr>
          <w:rFonts w:eastAsia="Times New Roman"/>
          <w:color w:val="000000"/>
        </w:rPr>
        <w:t>challenges ahead and reach the strategic EU 2020 targets.</w:t>
      </w:r>
    </w:p>
    <w:p w14:paraId="660E1A5B" w14:textId="77777777" w:rsidR="00B263DB" w:rsidRDefault="00595770" w:rsidP="00595770">
      <w:pPr>
        <w:spacing w:after="0"/>
        <w:rPr>
          <w:rFonts w:eastAsia="Times New Roman"/>
          <w:color w:val="000000"/>
        </w:rPr>
      </w:pPr>
      <w:r>
        <w:rPr>
          <w:rFonts w:eastAsia="Times New Roman"/>
          <w:color w:val="000000"/>
        </w:rPr>
        <w:t xml:space="preserve">The project delivered analytical inputs which could be directly incorporated into a regional smart specialization strategy. </w:t>
      </w:r>
    </w:p>
    <w:p w14:paraId="4615F365" w14:textId="77777777" w:rsidR="00B263DB" w:rsidRDefault="00B263DB" w:rsidP="00595770">
      <w:pPr>
        <w:spacing w:after="0"/>
        <w:rPr>
          <w:rFonts w:eastAsia="Times New Roman"/>
          <w:color w:val="000000"/>
        </w:rPr>
      </w:pPr>
    </w:p>
    <w:p w14:paraId="53273777" w14:textId="77777777" w:rsidR="00B263DB" w:rsidRDefault="00B263DB" w:rsidP="00B263DB">
      <w:pPr>
        <w:spacing w:after="0"/>
        <w:rPr>
          <w:rFonts w:eastAsia="Times New Roman"/>
          <w:color w:val="000000"/>
        </w:rPr>
      </w:pPr>
      <w:r>
        <w:rPr>
          <w:rFonts w:eastAsia="Times New Roman"/>
          <w:color w:val="000000"/>
        </w:rPr>
        <w:t>Findings from this evaluation indicated that the RAS activities and outputs achiev</w:t>
      </w:r>
      <w:r w:rsidR="001438C5">
        <w:rPr>
          <w:rFonts w:eastAsia="Times New Roman"/>
          <w:color w:val="000000"/>
        </w:rPr>
        <w:t>ed</w:t>
      </w:r>
      <w:r>
        <w:rPr>
          <w:rFonts w:eastAsia="Times New Roman"/>
          <w:color w:val="000000"/>
        </w:rPr>
        <w:t xml:space="preserve"> intermediate outcomes toward strengthening both the formal incentives that guide stakeholder behavior (efficiency of policy instruments) and the organizational effectiveness of the Regional Development Association of West Romania for designing support services to increase the export competitiveness of the region.  These changes are summarized in Table 1</w:t>
      </w:r>
      <w:r w:rsidR="004057C5">
        <w:rPr>
          <w:rFonts w:eastAsia="Times New Roman"/>
          <w:color w:val="000000"/>
        </w:rPr>
        <w:t>6</w:t>
      </w:r>
      <w:r>
        <w:rPr>
          <w:rFonts w:eastAsia="Times New Roman"/>
          <w:color w:val="000000"/>
        </w:rPr>
        <w:t xml:space="preserve">.  </w:t>
      </w:r>
    </w:p>
    <w:p w14:paraId="2287BEE7" w14:textId="77777777" w:rsidR="008B7859" w:rsidRDefault="008B7859" w:rsidP="00F02E68">
      <w:pPr>
        <w:spacing w:after="0"/>
        <w:rPr>
          <w:rFonts w:eastAsia="Times New Roman"/>
          <w:color w:val="000000"/>
        </w:rPr>
      </w:pPr>
    </w:p>
    <w:p w14:paraId="4CB36242" w14:textId="77777777" w:rsidR="008B7859" w:rsidRPr="00164C55" w:rsidRDefault="008B7859" w:rsidP="008B7859">
      <w:pPr>
        <w:jc w:val="center"/>
        <w:rPr>
          <w:b/>
        </w:rPr>
      </w:pPr>
      <w:r>
        <w:rPr>
          <w:b/>
        </w:rPr>
        <w:t>Table 1</w:t>
      </w:r>
      <w:r w:rsidR="004057C5">
        <w:rPr>
          <w:b/>
        </w:rPr>
        <w:t>6</w:t>
      </w:r>
      <w:r>
        <w:rPr>
          <w:b/>
        </w:rPr>
        <w:t>. Results of the RAS for Competitiveness Enhancement Policies in the West Region</w:t>
      </w:r>
    </w:p>
    <w:tbl>
      <w:tblPr>
        <w:tblStyle w:val="GridTable4-Accent1"/>
        <w:tblW w:w="9355" w:type="dxa"/>
        <w:tblLook w:val="04A0" w:firstRow="1" w:lastRow="0" w:firstColumn="1" w:lastColumn="0" w:noHBand="0" w:noVBand="1"/>
      </w:tblPr>
      <w:tblGrid>
        <w:gridCol w:w="2875"/>
        <w:gridCol w:w="6480"/>
      </w:tblGrid>
      <w:tr w:rsidR="008B7859" w:rsidRPr="00721877" w14:paraId="146D45FA" w14:textId="77777777" w:rsidTr="005B18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18CD5C9D" w14:textId="77777777" w:rsidR="008B7859" w:rsidRPr="00C6573C" w:rsidRDefault="008B7859" w:rsidP="002A39CA">
            <w:pPr>
              <w:jc w:val="center"/>
              <w:rPr>
                <w:b w:val="0"/>
                <w:sz w:val="20"/>
                <w:szCs w:val="20"/>
              </w:rPr>
            </w:pPr>
            <w:r w:rsidRPr="00C6573C">
              <w:rPr>
                <w:sz w:val="20"/>
                <w:szCs w:val="20"/>
              </w:rPr>
              <w:t>Identified institutional capacity challenge</w:t>
            </w:r>
          </w:p>
        </w:tc>
        <w:tc>
          <w:tcPr>
            <w:tcW w:w="6480" w:type="dxa"/>
            <w:vAlign w:val="center"/>
          </w:tcPr>
          <w:p w14:paraId="1966B653" w14:textId="77777777" w:rsidR="008B7859" w:rsidRPr="00C6573C" w:rsidRDefault="008671AE" w:rsidP="002A39C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8B7859" w:rsidRPr="00C6573C">
              <w:rPr>
                <w:sz w:val="20"/>
                <w:szCs w:val="20"/>
              </w:rPr>
              <w:t xml:space="preserve"> of RAS for Addressing Capacity Challenge</w:t>
            </w:r>
          </w:p>
        </w:tc>
      </w:tr>
      <w:tr w:rsidR="008B7859" w:rsidRPr="00AF0892" w14:paraId="7A927780" w14:textId="77777777" w:rsidTr="002A3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F2247A9" w14:textId="77777777" w:rsidR="008B7859" w:rsidRPr="00C37D24" w:rsidRDefault="008B7859" w:rsidP="002A39CA">
            <w:pPr>
              <w:rPr>
                <w:b w:val="0"/>
                <w:sz w:val="20"/>
                <w:szCs w:val="20"/>
              </w:rPr>
            </w:pPr>
            <w:r w:rsidRPr="00C37D24">
              <w:rPr>
                <w:b w:val="0"/>
                <w:i/>
                <w:sz w:val="20"/>
                <w:szCs w:val="20"/>
              </w:rPr>
              <w:t>Inefficient policy instruments</w:t>
            </w:r>
            <w:r w:rsidRPr="00C37D24">
              <w:rPr>
                <w:b w:val="0"/>
                <w:sz w:val="20"/>
                <w:szCs w:val="20"/>
              </w:rPr>
              <w:t>— Formal mechanisms—such as a regional smart specialization strategy—are needed to address local needs and priorities at the national level, and to guide decision makers at the county level and potential investors.</w:t>
            </w:r>
          </w:p>
        </w:tc>
        <w:tc>
          <w:tcPr>
            <w:tcW w:w="6480" w:type="dxa"/>
          </w:tcPr>
          <w:p w14:paraId="2123EEF2" w14:textId="77777777" w:rsidR="008B7859" w:rsidRPr="00C6573C" w:rsidRDefault="00A75CFD" w:rsidP="002A39C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b/>
                <w:i/>
                <w:sz w:val="20"/>
                <w:szCs w:val="20"/>
              </w:rPr>
              <w:t xml:space="preserve">Knowledge </w:t>
            </w:r>
            <w:r w:rsidR="004127F0">
              <w:rPr>
                <w:b/>
                <w:i/>
                <w:sz w:val="20"/>
                <w:szCs w:val="20"/>
              </w:rPr>
              <w:t>used</w:t>
            </w:r>
            <w:r w:rsidR="008B7859" w:rsidRPr="00C6573C">
              <w:rPr>
                <w:sz w:val="20"/>
                <w:szCs w:val="20"/>
              </w:rPr>
              <w:t xml:space="preserve">:   RAS activities included an in-depth competitiveness assessment of services and goods sectors in the West Region to identify policy measures and interventions to enhance the region’s growth potential.  The draft Smart Specialization Strategy (March 2015) takes into </w:t>
            </w:r>
            <w:r w:rsidR="008B7859" w:rsidRPr="00C6573C">
              <w:rPr>
                <w:rFonts w:eastAsia="Times New Roman"/>
                <w:color w:val="000000"/>
                <w:sz w:val="20"/>
                <w:szCs w:val="20"/>
              </w:rPr>
              <w:t xml:space="preserve">account the RAS recommendations for improving the automotive, ICT, textile, and construction industries. The strategy has not yet been approved nor implemented but it provides the framework for the West Region to use its human, natural, and financial resources to ensure a consistent and sustainable development path. </w:t>
            </w:r>
          </w:p>
        </w:tc>
      </w:tr>
      <w:tr w:rsidR="008B7859" w:rsidRPr="00AF0892" w14:paraId="372CA9CC" w14:textId="77777777" w:rsidTr="002A39CA">
        <w:tc>
          <w:tcPr>
            <w:cnfStyle w:val="001000000000" w:firstRow="0" w:lastRow="0" w:firstColumn="1" w:lastColumn="0" w:oddVBand="0" w:evenVBand="0" w:oddHBand="0" w:evenHBand="0" w:firstRowFirstColumn="0" w:firstRowLastColumn="0" w:lastRowFirstColumn="0" w:lastRowLastColumn="0"/>
            <w:tcW w:w="2875" w:type="dxa"/>
          </w:tcPr>
          <w:p w14:paraId="5FFF758A" w14:textId="77777777" w:rsidR="008B7859" w:rsidRPr="00C37D24" w:rsidRDefault="008B7859" w:rsidP="002A39CA">
            <w:pPr>
              <w:rPr>
                <w:b w:val="0"/>
                <w:sz w:val="20"/>
                <w:szCs w:val="20"/>
              </w:rPr>
            </w:pPr>
            <w:r w:rsidRPr="00C37D24">
              <w:rPr>
                <w:b w:val="0"/>
                <w:i/>
                <w:sz w:val="20"/>
                <w:szCs w:val="20"/>
              </w:rPr>
              <w:lastRenderedPageBreak/>
              <w:t>Limited effectiveness of organizational arrangements</w:t>
            </w:r>
            <w:r w:rsidRPr="00C37D24">
              <w:rPr>
                <w:b w:val="0"/>
                <w:sz w:val="20"/>
                <w:szCs w:val="20"/>
              </w:rPr>
              <w:t>— The regional development agency (RDA) of West Romania lacks skills and access to diagnostic information to effectively enhance the West Region’s growth potential.</w:t>
            </w:r>
          </w:p>
        </w:tc>
        <w:tc>
          <w:tcPr>
            <w:tcW w:w="6480" w:type="dxa"/>
          </w:tcPr>
          <w:p w14:paraId="664D1BB4" w14:textId="77777777" w:rsidR="008B7859" w:rsidRPr="00C6573C" w:rsidRDefault="00A75CFD" w:rsidP="002A39CA">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7D2842">
              <w:rPr>
                <w:b/>
                <w:i/>
                <w:sz w:val="20"/>
                <w:szCs w:val="20"/>
              </w:rPr>
              <w:t>used</w:t>
            </w:r>
            <w:r w:rsidR="008B7859" w:rsidRPr="00C6573C">
              <w:rPr>
                <w:b/>
                <w:i/>
                <w:sz w:val="20"/>
                <w:szCs w:val="20"/>
              </w:rPr>
              <w:t xml:space="preserve">: </w:t>
            </w:r>
            <w:r w:rsidR="008B7859" w:rsidRPr="00C6573C">
              <w:rPr>
                <w:sz w:val="20"/>
                <w:szCs w:val="20"/>
              </w:rPr>
              <w:t>RAS activities and outputs expanded the available knowledge of one of the fastest growing regions and can serve as a pilot for other assessments at the regional level. Analytical tools were shared with the RDA.  The RDA used the RAS</w:t>
            </w:r>
            <w:r w:rsidR="008B7859" w:rsidRPr="00C6573C">
              <w:rPr>
                <w:rFonts w:eastAsia="Times New Roman"/>
                <w:color w:val="000000"/>
                <w:sz w:val="20"/>
                <w:szCs w:val="20"/>
              </w:rPr>
              <w:t xml:space="preserve"> recommendations to design the draft Smart Specialization Strategy of March 2015 (available online) demonstrating new awareness, knowledge, and skills. It is not yet clear whether these intermediate outcomes have increased the capacity of the RDA for designing and monitoring policies to foster smart specialization over the longer term.</w:t>
            </w:r>
            <w:r w:rsidR="008B7859" w:rsidRPr="00C6573C">
              <w:rPr>
                <w:rFonts w:eastAsia="Times New Roman"/>
                <w:color w:val="000000"/>
                <w:sz w:val="22"/>
                <w:szCs w:val="22"/>
              </w:rPr>
              <w:t xml:space="preserve">   </w:t>
            </w:r>
          </w:p>
        </w:tc>
      </w:tr>
    </w:tbl>
    <w:p w14:paraId="477AD60B"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190FBE">
        <w:rPr>
          <w:sz w:val="20"/>
          <w:szCs w:val="20"/>
        </w:rPr>
        <w:t xml:space="preserve"> </w:t>
      </w:r>
      <w:r w:rsidR="00C01D14">
        <w:rPr>
          <w:sz w:val="20"/>
          <w:szCs w:val="20"/>
        </w:rPr>
        <w:t>No outputs</w:t>
      </w:r>
      <w:r>
        <w:rPr>
          <w:sz w:val="20"/>
          <w:szCs w:val="20"/>
        </w:rPr>
        <w:t xml:space="preserve">, </w:t>
      </w:r>
      <w:r w:rsidR="00B9257B">
        <w:rPr>
          <w:sz w:val="20"/>
          <w:szCs w:val="20"/>
        </w:rPr>
        <w:t>c</w:t>
      </w:r>
      <w:r w:rsidR="000F6F6B">
        <w:rPr>
          <w:sz w:val="20"/>
          <w:szCs w:val="20"/>
        </w:rPr>
        <w:t>hange initiated</w:t>
      </w:r>
      <w:r>
        <w:rPr>
          <w:sz w:val="20"/>
          <w:szCs w:val="20"/>
        </w:rPr>
        <w:t>,</w:t>
      </w:r>
      <w:r w:rsidR="00B9257B">
        <w:rPr>
          <w:sz w:val="20"/>
          <w:szCs w:val="20"/>
        </w:rPr>
        <w:t xml:space="preserve"> k</w:t>
      </w:r>
      <w:r w:rsidR="002F4FB3">
        <w:rPr>
          <w:sz w:val="20"/>
          <w:szCs w:val="20"/>
        </w:rPr>
        <w:t>nowledge gained</w:t>
      </w:r>
      <w:r>
        <w:rPr>
          <w:sz w:val="20"/>
          <w:szCs w:val="20"/>
        </w:rPr>
        <w:t>,</w:t>
      </w:r>
      <w:r w:rsidR="00B9257B">
        <w:rPr>
          <w:sz w:val="20"/>
          <w:szCs w:val="20"/>
        </w:rPr>
        <w:t xml:space="preserve"> k</w:t>
      </w:r>
      <w:r w:rsidR="00543DF6">
        <w:rPr>
          <w:sz w:val="20"/>
          <w:szCs w:val="20"/>
        </w:rPr>
        <w:t>nowledge used</w:t>
      </w:r>
      <w:r>
        <w:rPr>
          <w:sz w:val="20"/>
          <w:szCs w:val="20"/>
        </w:rPr>
        <w:t>,</w:t>
      </w:r>
      <w:r w:rsidR="00B9257B">
        <w:rPr>
          <w:sz w:val="20"/>
          <w:szCs w:val="20"/>
        </w:rPr>
        <w:t xml:space="preserve"> c</w:t>
      </w:r>
      <w:r w:rsidR="003744E0">
        <w:rPr>
          <w:sz w:val="20"/>
          <w:szCs w:val="20"/>
        </w:rPr>
        <w:t>apacity change emerging</w:t>
      </w:r>
      <w:r>
        <w:rPr>
          <w:sz w:val="20"/>
          <w:szCs w:val="20"/>
        </w:rPr>
        <w:t>, and</w:t>
      </w:r>
      <w:r w:rsidR="00B9257B">
        <w:rPr>
          <w:sz w:val="20"/>
          <w:szCs w:val="20"/>
        </w:rPr>
        <w:t xml:space="preserve"> c</w:t>
      </w:r>
      <w:r w:rsidR="003744E0">
        <w:rPr>
          <w:sz w:val="20"/>
          <w:szCs w:val="20"/>
        </w:rPr>
        <w:t>apacity change in effect</w:t>
      </w:r>
      <w:r>
        <w:rPr>
          <w:sz w:val="20"/>
          <w:szCs w:val="20"/>
        </w:rPr>
        <w:t xml:space="preserve"> as defined in Annex 4.</w:t>
      </w:r>
    </w:p>
    <w:p w14:paraId="4E724328" w14:textId="77777777" w:rsidR="00B4480F" w:rsidRDefault="001438C5" w:rsidP="00B4480F">
      <w:pPr>
        <w:spacing w:after="0"/>
      </w:pPr>
      <w:r w:rsidRPr="00E42A89">
        <w:t>The</w:t>
      </w:r>
      <w:r w:rsidR="00B4480F" w:rsidRPr="001438C5">
        <w:rPr>
          <w:rFonts w:eastAsia="Times New Roman"/>
          <w:color w:val="000000"/>
        </w:rPr>
        <w:t xml:space="preserve"> </w:t>
      </w:r>
      <w:r w:rsidR="00B4480F">
        <w:rPr>
          <w:rFonts w:eastAsia="Times New Roman"/>
          <w:color w:val="000000"/>
        </w:rPr>
        <w:t xml:space="preserve">Enhanced Spatial Planning RAS was designed to provide the GoR with actionable proposals to improve the efficiency and effectiveness of territorial and spatial development policies and investments.  The two project components included an evaluation of the spatial planning system and an evaluation of the urban development system in Romania. RAS activities produced five reports that have been broadly disseminated, including </w:t>
      </w:r>
      <w:r w:rsidR="00B4480F" w:rsidRPr="00BE30FF">
        <w:rPr>
          <w:i/>
        </w:rPr>
        <w:t>Enhanced Spatial Planning as a Precondition for Sustainable Urban Development</w:t>
      </w:r>
      <w:r w:rsidR="00B4480F">
        <w:rPr>
          <w:i/>
        </w:rPr>
        <w:t xml:space="preserve">, Competitive Cities: Reshaping the Economic Geography of Romania; </w:t>
      </w:r>
      <w:r w:rsidR="00B4480F" w:rsidRPr="00CE0DFD">
        <w:t xml:space="preserve">and three case studies </w:t>
      </w:r>
      <w:r w:rsidR="00CF1D2A">
        <w:t>for different territories</w:t>
      </w:r>
      <w:r w:rsidR="00B4480F" w:rsidRPr="00CE0DFD">
        <w:t xml:space="preserve"> (</w:t>
      </w:r>
      <w:r w:rsidR="00CF1D2A">
        <w:t xml:space="preserve">the </w:t>
      </w:r>
      <w:r w:rsidR="00B4480F" w:rsidRPr="00CE0DFD">
        <w:t>Br</w:t>
      </w:r>
      <w:r w:rsidR="00CF1D2A">
        <w:t>ă</w:t>
      </w:r>
      <w:r w:rsidR="00B4480F" w:rsidRPr="00CE0DFD">
        <w:t>ila</w:t>
      </w:r>
      <w:r w:rsidR="00CF1D2A">
        <w:t xml:space="preserve"> County</w:t>
      </w:r>
      <w:r w:rsidR="00B4480F" w:rsidRPr="00CE0DFD">
        <w:t>,</w:t>
      </w:r>
      <w:r w:rsidR="00CF1D2A">
        <w:t xml:space="preserve"> the</w:t>
      </w:r>
      <w:r w:rsidR="00B4480F" w:rsidRPr="00CE0DFD">
        <w:t xml:space="preserve"> Cluj Napoca</w:t>
      </w:r>
      <w:r w:rsidR="00CF1D2A">
        <w:t xml:space="preserve"> Metropolitan Area</w:t>
      </w:r>
      <w:r w:rsidR="00B4480F" w:rsidRPr="00CE0DFD">
        <w:t>, and</w:t>
      </w:r>
      <w:r w:rsidR="00CF1D2A">
        <w:t xml:space="preserve"> the City of</w:t>
      </w:r>
      <w:r w:rsidR="00B4480F" w:rsidRPr="00CE0DFD">
        <w:t xml:space="preserve"> Alba Iulia).</w:t>
      </w:r>
    </w:p>
    <w:p w14:paraId="1087233C" w14:textId="77777777" w:rsidR="00D61A3A" w:rsidRDefault="00D61A3A" w:rsidP="008D6EB3">
      <w:pPr>
        <w:spacing w:after="0"/>
      </w:pPr>
    </w:p>
    <w:p w14:paraId="2B5F7623" w14:textId="77777777" w:rsidR="00D61A3A" w:rsidRPr="008D6EB3" w:rsidRDefault="00287315" w:rsidP="008D6EB3">
      <w:pPr>
        <w:spacing w:after="0"/>
        <w:rPr>
          <w:rFonts w:eastAsia="Times New Roman"/>
          <w:color w:val="000000"/>
        </w:rPr>
      </w:pPr>
      <w:r>
        <w:rPr>
          <w:rFonts w:eastAsia="Times New Roman"/>
          <w:color w:val="000000"/>
        </w:rPr>
        <w:t>A</w:t>
      </w:r>
      <w:r w:rsidR="00CE075A">
        <w:rPr>
          <w:rFonts w:eastAsia="Times New Roman"/>
          <w:color w:val="000000"/>
        </w:rPr>
        <w:t>s detailed in Table 1</w:t>
      </w:r>
      <w:r w:rsidR="004057C5">
        <w:rPr>
          <w:rFonts w:eastAsia="Times New Roman"/>
          <w:color w:val="000000"/>
        </w:rPr>
        <w:t>7</w:t>
      </w:r>
      <w:r w:rsidR="00CE075A">
        <w:rPr>
          <w:rFonts w:eastAsia="Times New Roman"/>
          <w:color w:val="000000"/>
        </w:rPr>
        <w:t xml:space="preserve">, the RAS </w:t>
      </w:r>
      <w:r w:rsidR="004144E8">
        <w:rPr>
          <w:rFonts w:eastAsia="Times New Roman"/>
          <w:color w:val="000000"/>
        </w:rPr>
        <w:t>helped to shift</w:t>
      </w:r>
      <w:r w:rsidR="002A39CA">
        <w:rPr>
          <w:rFonts w:eastAsia="Times New Roman"/>
          <w:color w:val="000000"/>
        </w:rPr>
        <w:t xml:space="preserve"> widespread development practices more towards focusing on urban areas to drive economic growth, </w:t>
      </w:r>
      <w:r w:rsidR="004144E8">
        <w:rPr>
          <w:rFonts w:eastAsia="Times New Roman"/>
          <w:color w:val="000000"/>
        </w:rPr>
        <w:t>to inform</w:t>
      </w:r>
      <w:r w:rsidR="002A39CA">
        <w:rPr>
          <w:rFonts w:eastAsia="Times New Roman"/>
          <w:color w:val="000000"/>
        </w:rPr>
        <w:t xml:space="preserve"> the national territorial development strategy</w:t>
      </w:r>
      <w:r>
        <w:rPr>
          <w:rFonts w:eastAsia="Times New Roman"/>
          <w:color w:val="000000"/>
        </w:rPr>
        <w:t xml:space="preserve"> and other key planning documents</w:t>
      </w:r>
      <w:r w:rsidR="002A39CA">
        <w:rPr>
          <w:rFonts w:eastAsia="Times New Roman"/>
          <w:color w:val="000000"/>
        </w:rPr>
        <w:t xml:space="preserve">, and </w:t>
      </w:r>
      <w:r w:rsidR="00AF0BAE">
        <w:rPr>
          <w:rFonts w:eastAsia="Times New Roman"/>
          <w:color w:val="000000"/>
        </w:rPr>
        <w:t xml:space="preserve">to improve </w:t>
      </w:r>
      <w:r w:rsidR="002A39CA">
        <w:rPr>
          <w:rFonts w:eastAsia="Times New Roman"/>
          <w:color w:val="000000"/>
        </w:rPr>
        <w:t xml:space="preserve">the planning capacity and operational efficiency of </w:t>
      </w:r>
      <w:r w:rsidR="00AF0BAE">
        <w:rPr>
          <w:rFonts w:eastAsia="Times New Roman"/>
          <w:color w:val="000000"/>
        </w:rPr>
        <w:t xml:space="preserve">local governments. </w:t>
      </w:r>
      <w:r w:rsidR="00BD6536">
        <w:rPr>
          <w:rFonts w:eastAsia="Times New Roman"/>
          <w:color w:val="000000"/>
        </w:rPr>
        <w:t xml:space="preserve">The benefits related to the administrative capacity of the MRDPA appeared to be more limited, with no clear evidence that the reports and RAS activities would directly support any long-term changes.  </w:t>
      </w:r>
    </w:p>
    <w:p w14:paraId="0843DF2E" w14:textId="77777777" w:rsidR="00B263DB" w:rsidRDefault="00B263DB" w:rsidP="00B263DB">
      <w:pPr>
        <w:spacing w:after="0"/>
        <w:rPr>
          <w:rFonts w:eastAsia="Times New Roman"/>
          <w:color w:val="000000"/>
        </w:rPr>
      </w:pPr>
    </w:p>
    <w:p w14:paraId="2ED59F9C" w14:textId="77777777" w:rsidR="001667AD" w:rsidRPr="00A119F8" w:rsidRDefault="001667AD" w:rsidP="001667AD">
      <w:pPr>
        <w:jc w:val="center"/>
      </w:pPr>
      <w:r w:rsidRPr="00A119F8">
        <w:rPr>
          <w:b/>
        </w:rPr>
        <w:t xml:space="preserve">Table </w:t>
      </w:r>
      <w:r w:rsidR="00A119F8" w:rsidRPr="00A119F8">
        <w:rPr>
          <w:b/>
        </w:rPr>
        <w:t>1</w:t>
      </w:r>
      <w:r w:rsidR="004057C5">
        <w:rPr>
          <w:b/>
        </w:rPr>
        <w:t>7</w:t>
      </w:r>
      <w:r w:rsidRPr="00A119F8">
        <w:rPr>
          <w:b/>
        </w:rPr>
        <w:t>.  Results of Enhanced Spatial Planning as a Precondition for Urban Development</w:t>
      </w:r>
    </w:p>
    <w:tbl>
      <w:tblPr>
        <w:tblStyle w:val="GridTable4-Accent1"/>
        <w:tblW w:w="9355" w:type="dxa"/>
        <w:tblLook w:val="04A0" w:firstRow="1" w:lastRow="0" w:firstColumn="1" w:lastColumn="0" w:noHBand="0" w:noVBand="1"/>
      </w:tblPr>
      <w:tblGrid>
        <w:gridCol w:w="2695"/>
        <w:gridCol w:w="6660"/>
      </w:tblGrid>
      <w:tr w:rsidR="003B1D67" w:rsidRPr="003C137C" w14:paraId="0CBD3F81" w14:textId="77777777" w:rsidTr="005B18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458EA7A" w14:textId="77777777" w:rsidR="003B1D67" w:rsidRPr="00C6573C" w:rsidRDefault="003B1D67" w:rsidP="003C137C">
            <w:pPr>
              <w:jc w:val="center"/>
              <w:rPr>
                <w:b w:val="0"/>
                <w:sz w:val="20"/>
                <w:szCs w:val="20"/>
              </w:rPr>
            </w:pPr>
            <w:r w:rsidRPr="00C6573C">
              <w:rPr>
                <w:sz w:val="20"/>
                <w:szCs w:val="20"/>
              </w:rPr>
              <w:t>Identified institutional capacity challenge</w:t>
            </w:r>
          </w:p>
        </w:tc>
        <w:tc>
          <w:tcPr>
            <w:tcW w:w="6660" w:type="dxa"/>
            <w:vAlign w:val="center"/>
          </w:tcPr>
          <w:p w14:paraId="72283D1C" w14:textId="77777777" w:rsidR="003B1D67" w:rsidRPr="00C6573C" w:rsidRDefault="008671AE" w:rsidP="003C137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Pr="00C6573C" w:rsidDel="008671AE">
              <w:rPr>
                <w:sz w:val="20"/>
                <w:szCs w:val="20"/>
              </w:rPr>
              <w:t xml:space="preserve"> </w:t>
            </w:r>
            <w:r w:rsidR="003B1D67" w:rsidRPr="00C6573C">
              <w:rPr>
                <w:sz w:val="20"/>
                <w:szCs w:val="20"/>
              </w:rPr>
              <w:t>of RAS for Addressing Capacity Challenge</w:t>
            </w:r>
          </w:p>
        </w:tc>
      </w:tr>
      <w:tr w:rsidR="003B1D67" w:rsidRPr="003C137C" w14:paraId="78C4E2EF" w14:textId="77777777" w:rsidTr="00B2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339F3BB" w14:textId="77777777" w:rsidR="003B1D67" w:rsidRPr="00C37D24" w:rsidRDefault="003B1D67" w:rsidP="003C137C">
            <w:pPr>
              <w:rPr>
                <w:b w:val="0"/>
                <w:sz w:val="20"/>
                <w:szCs w:val="20"/>
              </w:rPr>
            </w:pPr>
            <w:r w:rsidRPr="00C37D24">
              <w:rPr>
                <w:b w:val="0"/>
                <w:i/>
                <w:sz w:val="20"/>
                <w:szCs w:val="20"/>
              </w:rPr>
              <w:t>Weak stakeholder ownership</w:t>
            </w:r>
            <w:r w:rsidRPr="00C37D24">
              <w:rPr>
                <w:b w:val="0"/>
                <w:sz w:val="20"/>
                <w:szCs w:val="20"/>
              </w:rPr>
              <w:t xml:space="preserve">—Widespread practices emphasize balanced development rather than focusing on urban areas to drive economic growth </w:t>
            </w:r>
          </w:p>
        </w:tc>
        <w:tc>
          <w:tcPr>
            <w:tcW w:w="6660" w:type="dxa"/>
          </w:tcPr>
          <w:p w14:paraId="71482BCA" w14:textId="77777777" w:rsidR="003B1D67" w:rsidRPr="00C6573C" w:rsidRDefault="00D16D03" w:rsidP="003C137C">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3B1D67" w:rsidRPr="00C6573C">
              <w:rPr>
                <w:sz w:val="20"/>
                <w:szCs w:val="20"/>
              </w:rPr>
              <w:t xml:space="preserve">: Evidence is available of how the concepts and spatial planning tools are being adopted by private consulting companies (e.g., SEARCH Corporation) and think tanks (e.g., Institute for Public Policy in Romania) and the reports are used as teaching materials in academia (e.g., </w:t>
            </w:r>
            <w:r w:rsidR="003B1D67" w:rsidRPr="00C6573C">
              <w:rPr>
                <w:sz w:val="20"/>
                <w:szCs w:val="20"/>
                <w:lang w:val="ro-RO"/>
              </w:rPr>
              <w:t xml:space="preserve">Ion Mincu University Bucharest, Babeș-Bolyai University Cluj-Napoca, West </w:t>
            </w:r>
            <w:r w:rsidR="003B1D67" w:rsidRPr="00C6573C">
              <w:rPr>
                <w:sz w:val="20"/>
                <w:szCs w:val="20"/>
              </w:rPr>
              <w:t>University in Timișoara).</w:t>
            </w:r>
            <w:r w:rsidR="003B1D67" w:rsidRPr="00C6573C">
              <w:t xml:space="preserve"> </w:t>
            </w:r>
            <w:r w:rsidR="003B1D67" w:rsidRPr="00C6573C">
              <w:rPr>
                <w:sz w:val="20"/>
                <w:szCs w:val="20"/>
              </w:rPr>
              <w:t xml:space="preserve">Over time, there is likely to be a paradigm shift—with more planners using the spatial planning tools (widespread changes in behavior) and with the concepts being integrated into new development strategies at the local, regional, and national levels (reflecting increased leadership commitment).     </w:t>
            </w:r>
          </w:p>
        </w:tc>
      </w:tr>
      <w:tr w:rsidR="003B1D67" w:rsidRPr="003C137C" w14:paraId="19F747D5" w14:textId="77777777" w:rsidTr="00B23F1D">
        <w:tc>
          <w:tcPr>
            <w:cnfStyle w:val="001000000000" w:firstRow="0" w:lastRow="0" w:firstColumn="1" w:lastColumn="0" w:oddVBand="0" w:evenVBand="0" w:oddHBand="0" w:evenHBand="0" w:firstRowFirstColumn="0" w:firstRowLastColumn="0" w:lastRowFirstColumn="0" w:lastRowLastColumn="0"/>
            <w:tcW w:w="2695" w:type="dxa"/>
          </w:tcPr>
          <w:p w14:paraId="3442E316" w14:textId="77777777" w:rsidR="003B1D67" w:rsidRPr="00C37D24" w:rsidRDefault="003B1D67" w:rsidP="003C137C">
            <w:pPr>
              <w:rPr>
                <w:b w:val="0"/>
                <w:sz w:val="20"/>
                <w:szCs w:val="20"/>
              </w:rPr>
            </w:pPr>
            <w:r w:rsidRPr="00C37D24">
              <w:rPr>
                <w:b w:val="0"/>
                <w:i/>
                <w:sz w:val="20"/>
                <w:szCs w:val="20"/>
              </w:rPr>
              <w:t>Inefficient policy instruments</w:t>
            </w:r>
            <w:r w:rsidRPr="00C37D24">
              <w:rPr>
                <w:b w:val="0"/>
                <w:sz w:val="20"/>
                <w:szCs w:val="20"/>
              </w:rPr>
              <w:t>—The existing law on spatial and urban planning had no strategy or policy as a reference framework</w:t>
            </w:r>
          </w:p>
        </w:tc>
        <w:tc>
          <w:tcPr>
            <w:tcW w:w="6660" w:type="dxa"/>
          </w:tcPr>
          <w:p w14:paraId="050E8B01" w14:textId="77777777" w:rsidR="003B1D67" w:rsidRPr="00C6573C" w:rsidRDefault="00D16D03" w:rsidP="00BD2530">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3B1D67" w:rsidRPr="00C6573C">
              <w:rPr>
                <w:sz w:val="20"/>
                <w:szCs w:val="20"/>
              </w:rPr>
              <w:t xml:space="preserve">:  RAS findings were incorporated directly into the Romanian Partnership Agreement for the 2014-2020 Programming Period and the recommendations were used in the elaboration of Romania's first Territorial Development Strategy and for the revisions of the Spatial Planning Law (Law 350).  </w:t>
            </w:r>
            <w:r w:rsidR="00BD2530" w:rsidRPr="00C6573C">
              <w:rPr>
                <w:sz w:val="20"/>
                <w:szCs w:val="20"/>
              </w:rPr>
              <w:t>E</w:t>
            </w:r>
            <w:r w:rsidR="003B1D67" w:rsidRPr="00C6573C">
              <w:rPr>
                <w:sz w:val="20"/>
                <w:szCs w:val="20"/>
              </w:rPr>
              <w:t xml:space="preserve">vidence will continue to emerge as to whether these changes lead to more efficient and effective territorial and spatial development and help to correct negative market side effects.  </w:t>
            </w:r>
          </w:p>
        </w:tc>
      </w:tr>
      <w:tr w:rsidR="003B1D67" w:rsidRPr="003C137C" w14:paraId="75F3D1C5" w14:textId="77777777" w:rsidTr="00B23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E8B7F22" w14:textId="77777777" w:rsidR="003B1D67" w:rsidRPr="00C37D24" w:rsidRDefault="003B1D67" w:rsidP="003C137C">
            <w:pPr>
              <w:rPr>
                <w:b w:val="0"/>
                <w:sz w:val="20"/>
                <w:szCs w:val="20"/>
              </w:rPr>
            </w:pPr>
            <w:r w:rsidRPr="00C37D24">
              <w:rPr>
                <w:b w:val="0"/>
                <w:i/>
                <w:sz w:val="20"/>
                <w:szCs w:val="20"/>
              </w:rPr>
              <w:t>Limited organizational effectiveness</w:t>
            </w:r>
            <w:r w:rsidRPr="00C37D24">
              <w:rPr>
                <w:b w:val="0"/>
                <w:sz w:val="20"/>
                <w:szCs w:val="20"/>
              </w:rPr>
              <w:t xml:space="preserve">—MRDPA has </w:t>
            </w:r>
            <w:r w:rsidRPr="00C37D24">
              <w:rPr>
                <w:b w:val="0"/>
                <w:sz w:val="20"/>
                <w:szCs w:val="20"/>
              </w:rPr>
              <w:lastRenderedPageBreak/>
              <w:t>limited technical capacity related to territorial and spatial planning and there is poor coordination between departments</w:t>
            </w:r>
          </w:p>
        </w:tc>
        <w:tc>
          <w:tcPr>
            <w:tcW w:w="6660" w:type="dxa"/>
          </w:tcPr>
          <w:p w14:paraId="08992381" w14:textId="77777777" w:rsidR="003B1D67" w:rsidRPr="00C6573C" w:rsidRDefault="000F6F6B" w:rsidP="003C137C">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lastRenderedPageBreak/>
              <w:t>Change initiated</w:t>
            </w:r>
            <w:r w:rsidR="003B1D67" w:rsidRPr="00C6573C">
              <w:rPr>
                <w:sz w:val="20"/>
                <w:szCs w:val="20"/>
              </w:rPr>
              <w:t xml:space="preserve">:  The RAS provided knowledge products with relevant analyses and tools that were used by MRDPA for designing several key </w:t>
            </w:r>
            <w:r w:rsidR="003B1D67" w:rsidRPr="00C6573C">
              <w:rPr>
                <w:sz w:val="20"/>
                <w:szCs w:val="20"/>
              </w:rPr>
              <w:lastRenderedPageBreak/>
              <w:t xml:space="preserve">planning documents and to revise policies on spatial and territorial planning. However, there was no evidence that the reports and RAS activities alone would have any long-term effect for enhancing the administrative capacity of the ministry or improve the coordination between the department responsible for projects funded from the national budget and the one that coordinates EU financed programs.  </w:t>
            </w:r>
          </w:p>
        </w:tc>
      </w:tr>
      <w:tr w:rsidR="003B1D67" w:rsidRPr="003C137C" w14:paraId="0576022F" w14:textId="77777777" w:rsidTr="00B23F1D">
        <w:tc>
          <w:tcPr>
            <w:cnfStyle w:val="001000000000" w:firstRow="0" w:lastRow="0" w:firstColumn="1" w:lastColumn="0" w:oddVBand="0" w:evenVBand="0" w:oddHBand="0" w:evenHBand="0" w:firstRowFirstColumn="0" w:firstRowLastColumn="0" w:lastRowFirstColumn="0" w:lastRowLastColumn="0"/>
            <w:tcW w:w="2695" w:type="dxa"/>
          </w:tcPr>
          <w:p w14:paraId="25C35E77" w14:textId="77777777" w:rsidR="003B1D67" w:rsidRPr="00C37D24" w:rsidRDefault="003B1D67" w:rsidP="003C137C">
            <w:pPr>
              <w:rPr>
                <w:b w:val="0"/>
                <w:sz w:val="20"/>
                <w:szCs w:val="20"/>
              </w:rPr>
            </w:pPr>
            <w:r w:rsidRPr="00C37D24">
              <w:rPr>
                <w:b w:val="0"/>
                <w:i/>
                <w:sz w:val="20"/>
                <w:szCs w:val="20"/>
              </w:rPr>
              <w:lastRenderedPageBreak/>
              <w:t>Limited organizational effectiveness</w:t>
            </w:r>
            <w:r w:rsidRPr="00C37D24">
              <w:rPr>
                <w:b w:val="0"/>
                <w:sz w:val="20"/>
                <w:szCs w:val="20"/>
              </w:rPr>
              <w:t>—local municipalities have inefficient planning with overlapping development plans and little project prioritization based on budget</w:t>
            </w:r>
          </w:p>
        </w:tc>
        <w:tc>
          <w:tcPr>
            <w:tcW w:w="6660" w:type="dxa"/>
          </w:tcPr>
          <w:p w14:paraId="530BC449" w14:textId="77777777" w:rsidR="003B1D67" w:rsidRPr="00C6573C" w:rsidRDefault="00D16D03" w:rsidP="003C137C">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3B1D67" w:rsidRPr="00C6573C">
              <w:rPr>
                <w:sz w:val="20"/>
                <w:szCs w:val="20"/>
              </w:rPr>
              <w:t>:  RAS activities and outputs have contributed to improved planning capacity at sub-national levels.  For example, the city of Alba Iulia is applying new knowledge to promote inter-municipal planning with nearby cities such as Sebes and Vintu and to set criteria for project selection and prioritization.  Changes such as these are likely to improve the operational efficiency of the local public administration.</w:t>
            </w:r>
          </w:p>
        </w:tc>
      </w:tr>
    </w:tbl>
    <w:p w14:paraId="1B3E7A80"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5513B3">
        <w:rPr>
          <w:sz w:val="20"/>
          <w:szCs w:val="20"/>
        </w:rPr>
        <w:t xml:space="preserve"> </w:t>
      </w:r>
      <w:r w:rsidR="00C01D14">
        <w:rPr>
          <w:sz w:val="20"/>
          <w:szCs w:val="20"/>
        </w:rPr>
        <w:t>No outputs</w:t>
      </w:r>
      <w:r>
        <w:rPr>
          <w:sz w:val="20"/>
          <w:szCs w:val="20"/>
        </w:rPr>
        <w:t xml:space="preserve">, </w:t>
      </w:r>
      <w:r w:rsidR="008B79C5">
        <w:rPr>
          <w:sz w:val="20"/>
          <w:szCs w:val="20"/>
        </w:rPr>
        <w:t>c</w:t>
      </w:r>
      <w:r w:rsidR="000F6F6B">
        <w:rPr>
          <w:sz w:val="20"/>
          <w:szCs w:val="20"/>
        </w:rPr>
        <w:t>hange initiated</w:t>
      </w:r>
      <w:r>
        <w:rPr>
          <w:sz w:val="20"/>
          <w:szCs w:val="20"/>
        </w:rPr>
        <w:t>,</w:t>
      </w:r>
      <w:r w:rsidR="008B79C5">
        <w:rPr>
          <w:sz w:val="20"/>
          <w:szCs w:val="20"/>
        </w:rPr>
        <w:t xml:space="preserve"> k</w:t>
      </w:r>
      <w:r w:rsidR="002F4FB3">
        <w:rPr>
          <w:sz w:val="20"/>
          <w:szCs w:val="20"/>
        </w:rPr>
        <w:t>nowledge gained</w:t>
      </w:r>
      <w:r>
        <w:rPr>
          <w:sz w:val="20"/>
          <w:szCs w:val="20"/>
        </w:rPr>
        <w:t>,</w:t>
      </w:r>
      <w:r w:rsidR="008B79C5">
        <w:rPr>
          <w:sz w:val="20"/>
          <w:szCs w:val="20"/>
        </w:rPr>
        <w:t xml:space="preserve"> k</w:t>
      </w:r>
      <w:r w:rsidR="00543DF6">
        <w:rPr>
          <w:sz w:val="20"/>
          <w:szCs w:val="20"/>
        </w:rPr>
        <w:t>nowledge used</w:t>
      </w:r>
      <w:r>
        <w:rPr>
          <w:sz w:val="20"/>
          <w:szCs w:val="20"/>
        </w:rPr>
        <w:t>,</w:t>
      </w:r>
      <w:r w:rsidR="008B79C5">
        <w:rPr>
          <w:sz w:val="20"/>
          <w:szCs w:val="20"/>
        </w:rPr>
        <w:t xml:space="preserve"> c</w:t>
      </w:r>
      <w:r w:rsidR="003744E0">
        <w:rPr>
          <w:sz w:val="20"/>
          <w:szCs w:val="20"/>
        </w:rPr>
        <w:t>apacity change emerging</w:t>
      </w:r>
      <w:r>
        <w:rPr>
          <w:sz w:val="20"/>
          <w:szCs w:val="20"/>
        </w:rPr>
        <w:t>, and</w:t>
      </w:r>
      <w:r w:rsidR="008B79C5">
        <w:rPr>
          <w:sz w:val="20"/>
          <w:szCs w:val="20"/>
        </w:rPr>
        <w:t xml:space="preserve"> c</w:t>
      </w:r>
      <w:r w:rsidR="003744E0">
        <w:rPr>
          <w:sz w:val="20"/>
          <w:szCs w:val="20"/>
        </w:rPr>
        <w:t>apacity change in effect</w:t>
      </w:r>
      <w:r>
        <w:rPr>
          <w:sz w:val="20"/>
          <w:szCs w:val="20"/>
        </w:rPr>
        <w:t xml:space="preserve"> as defined in Annex 4.</w:t>
      </w:r>
    </w:p>
    <w:p w14:paraId="46EE4788" w14:textId="77777777" w:rsidR="00AE03DD" w:rsidRDefault="004144E8" w:rsidP="001667AD">
      <w:r w:rsidRPr="00E42A89">
        <w:t>Even</w:t>
      </w:r>
      <w:r w:rsidR="00AE03DD" w:rsidRPr="004144E8">
        <w:t xml:space="preserve"> a</w:t>
      </w:r>
      <w:r w:rsidR="00AE03DD">
        <w:t xml:space="preserve">fter its completion, evidence continues to emerge for how the Enhanced Spatial Planning RAS </w:t>
      </w:r>
      <w:r w:rsidR="009D016E">
        <w:t>is strengtheni</w:t>
      </w:r>
      <w:r w:rsidR="00EC06D0">
        <w:t>ng spatial and urban planning in Romania</w:t>
      </w:r>
      <w:r w:rsidR="009D016E">
        <w:t xml:space="preserve">. </w:t>
      </w:r>
      <w:r w:rsidR="00F04BB1">
        <w:t xml:space="preserve"> </w:t>
      </w:r>
      <w:r w:rsidR="006824BA">
        <w:t>T</w:t>
      </w:r>
      <w:r w:rsidR="00F04BB1">
        <w:t xml:space="preserve">he broad </w:t>
      </w:r>
      <w:r w:rsidR="00F04BB1" w:rsidRPr="00EC06D0">
        <w:t>dissemination of the spatial pl</w:t>
      </w:r>
      <w:r w:rsidR="00EC06D0" w:rsidRPr="00EC06D0">
        <w:t>anning concepts and RAS reports</w:t>
      </w:r>
      <w:r w:rsidR="006824BA">
        <w:t xml:space="preserve"> are helping to engender a paradigm shift and to shape strategic, programmatic and legislative documents at different levels</w:t>
      </w:r>
      <w:r w:rsidR="00EC06D0" w:rsidRPr="00EC06D0">
        <w:t xml:space="preserve">.  </w:t>
      </w:r>
      <w:r w:rsidR="006824BA">
        <w:t>T</w:t>
      </w:r>
      <w:r w:rsidR="00EC06D0" w:rsidRPr="00EC06D0">
        <w:t>he reports have been used in the Romanian Partnership Agreement for the 2014-2020 Programming Period</w:t>
      </w:r>
      <w:r w:rsidR="006824BA">
        <w:t xml:space="preserve"> (see Box 10)</w:t>
      </w:r>
      <w:r w:rsidR="00EC06D0">
        <w:t xml:space="preserve">, the National Territorial Development Strategy, the Regional Operational Program 2014-2020, regional development plans and local and county development strategies. </w:t>
      </w:r>
      <w:r w:rsidR="00030A1E">
        <w:t xml:space="preserve">By the end of the RAS, these outputs had already prompted a request for follow-up work with the city of Alba Iulia.  </w:t>
      </w:r>
    </w:p>
    <w:p w14:paraId="3E3B0DBD" w14:textId="77777777" w:rsidR="00652D42" w:rsidRDefault="0008100E" w:rsidP="00652D42">
      <w:pPr>
        <w:rPr>
          <w:rFonts w:eastAsia="Times New Roman"/>
          <w:bCs/>
        </w:rPr>
      </w:pPr>
      <w:r>
        <w:rPr>
          <w:noProof/>
        </w:rPr>
        <mc:AlternateContent>
          <mc:Choice Requires="wps">
            <w:drawing>
              <wp:anchor distT="0" distB="0" distL="114300" distR="114300" simplePos="0" relativeHeight="251707392" behindDoc="0" locked="0" layoutInCell="1" allowOverlap="1" wp14:anchorId="0575E04B" wp14:editId="162A433D">
                <wp:simplePos x="0" y="0"/>
                <wp:positionH relativeFrom="margin">
                  <wp:posOffset>58420</wp:posOffset>
                </wp:positionH>
                <wp:positionV relativeFrom="paragraph">
                  <wp:posOffset>0</wp:posOffset>
                </wp:positionV>
                <wp:extent cx="5796915" cy="2969895"/>
                <wp:effectExtent l="0" t="0" r="32385" b="59055"/>
                <wp:wrapSquare wrapText="bothSides"/>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29698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0E3C599" w14:textId="77777777" w:rsidR="00CE250D" w:rsidRPr="0008100E" w:rsidRDefault="00CE250D" w:rsidP="0008100E">
                            <w:pPr>
                              <w:spacing w:after="120"/>
                              <w:jc w:val="center"/>
                              <w:rPr>
                                <w:rFonts w:asciiTheme="minorHAnsi" w:hAnsiTheme="minorHAnsi"/>
                                <w:b/>
                                <w:sz w:val="22"/>
                                <w:szCs w:val="22"/>
                              </w:rPr>
                            </w:pPr>
                            <w:r w:rsidRPr="0008100E">
                              <w:rPr>
                                <w:rFonts w:asciiTheme="minorHAnsi" w:hAnsiTheme="minorHAnsi"/>
                                <w:b/>
                                <w:sz w:val="22"/>
                                <w:szCs w:val="22"/>
                              </w:rPr>
                              <w:t>Box 10.  Excerpt from Romanian Partnership Agreement for the 2014-2020 Programming Period</w:t>
                            </w:r>
                          </w:p>
                          <w:p w14:paraId="6D206A67" w14:textId="77777777" w:rsidR="00CE250D" w:rsidRPr="0008100E" w:rsidRDefault="00CE250D" w:rsidP="00F475EE">
                            <w:pPr>
                              <w:spacing w:after="0"/>
                              <w:ind w:left="360"/>
                              <w:rPr>
                                <w:rFonts w:asciiTheme="minorHAnsi" w:eastAsia="SimSun" w:hAnsiTheme="minorHAnsi"/>
                                <w:sz w:val="22"/>
                                <w:szCs w:val="22"/>
                              </w:rPr>
                            </w:pPr>
                            <w:r w:rsidRPr="0008100E">
                              <w:rPr>
                                <w:rFonts w:asciiTheme="minorHAnsi" w:eastAsia="SimSun" w:hAnsiTheme="minorHAnsi"/>
                                <w:sz w:val="22"/>
                                <w:szCs w:val="22"/>
                              </w:rPr>
                              <w:t xml:space="preserve">The main policy lines regarding integrated territorial development are in accordance with the National Spatial Development Strategy and World Bank study </w:t>
                            </w:r>
                            <w:r w:rsidRPr="0008100E">
                              <w:rPr>
                                <w:rFonts w:asciiTheme="minorHAnsi" w:eastAsia="SimSun" w:hAnsiTheme="minorHAnsi"/>
                                <w:i/>
                                <w:sz w:val="22"/>
                                <w:szCs w:val="22"/>
                              </w:rPr>
                              <w:t>Competitive Cities: Reshaping the Economic Geography in Romania</w:t>
                            </w:r>
                            <w:r w:rsidRPr="0008100E">
                              <w:rPr>
                                <w:rFonts w:asciiTheme="minorHAnsi" w:eastAsia="SimSun" w:hAnsiTheme="minorHAnsi"/>
                                <w:sz w:val="22"/>
                                <w:szCs w:val="22"/>
                              </w:rPr>
                              <w:t xml:space="preserve"> and imply the following actions: </w:t>
                            </w:r>
                          </w:p>
                          <w:p w14:paraId="0F9ED9F2" w14:textId="77777777" w:rsidR="00CE250D" w:rsidRPr="0008100E" w:rsidRDefault="00CE250D" w:rsidP="00A361FD">
                            <w:pPr>
                              <w:numPr>
                                <w:ilvl w:val="0"/>
                                <w:numId w:val="2"/>
                              </w:numPr>
                              <w:spacing w:after="120"/>
                              <w:rPr>
                                <w:rFonts w:asciiTheme="minorHAnsi" w:eastAsia="SimSun" w:hAnsiTheme="minorHAnsi"/>
                                <w:sz w:val="22"/>
                                <w:szCs w:val="22"/>
                              </w:rPr>
                            </w:pPr>
                            <w:r w:rsidRPr="0008100E">
                              <w:rPr>
                                <w:rFonts w:asciiTheme="minorHAnsi" w:eastAsia="SimSun" w:hAnsiTheme="minorHAnsi"/>
                                <w:sz w:val="22"/>
                                <w:szCs w:val="22"/>
                              </w:rPr>
                              <w:t>stimulating the competitiveness of the main urban agglomerations as development engines of the regions and supporting their access to global flows and markets (national/international level);</w:t>
                            </w:r>
                          </w:p>
                          <w:p w14:paraId="5C1BDB60" w14:textId="77777777" w:rsidR="00CE250D" w:rsidRPr="0008100E" w:rsidRDefault="00CE250D" w:rsidP="00A361FD">
                            <w:pPr>
                              <w:numPr>
                                <w:ilvl w:val="0"/>
                                <w:numId w:val="2"/>
                              </w:numPr>
                              <w:spacing w:after="120"/>
                              <w:rPr>
                                <w:rFonts w:asciiTheme="minorHAnsi" w:eastAsia="SimSun" w:hAnsiTheme="minorHAnsi"/>
                                <w:sz w:val="22"/>
                                <w:szCs w:val="22"/>
                              </w:rPr>
                            </w:pPr>
                            <w:r w:rsidRPr="0008100E">
                              <w:rPr>
                                <w:rFonts w:asciiTheme="minorHAnsi" w:eastAsia="SimSun" w:hAnsiTheme="minorHAnsi"/>
                                <w:sz w:val="22"/>
                                <w:szCs w:val="22"/>
                              </w:rPr>
                              <w:t>ensuring better connections of less developed areas to development engines and stimulating the cooperation of cities with their hinterland, in order to concentrate available resources and allow lagging areas to benefit as much as possible from the spill-over effects (regional level);</w:t>
                            </w:r>
                          </w:p>
                          <w:p w14:paraId="33BBD023" w14:textId="77777777" w:rsidR="00CE250D" w:rsidRPr="0008100E" w:rsidRDefault="00CE250D" w:rsidP="00A361FD">
                            <w:pPr>
                              <w:numPr>
                                <w:ilvl w:val="0"/>
                                <w:numId w:val="2"/>
                              </w:numPr>
                              <w:spacing w:after="120"/>
                              <w:rPr>
                                <w:rFonts w:asciiTheme="minorHAnsi" w:eastAsia="SimSun" w:hAnsiTheme="minorHAnsi"/>
                                <w:sz w:val="22"/>
                                <w:szCs w:val="22"/>
                              </w:rPr>
                            </w:pPr>
                            <w:r w:rsidRPr="0008100E">
                              <w:rPr>
                                <w:rFonts w:asciiTheme="minorHAnsi" w:eastAsia="SimSun" w:hAnsiTheme="minorHAnsi"/>
                                <w:sz w:val="22"/>
                                <w:szCs w:val="22"/>
                              </w:rPr>
                              <w:t>ensuring equitable access to services of general interest and supporting deprived communities (local level), in order to increase the quality of life in all cities and regions.</w:t>
                            </w:r>
                          </w:p>
                          <w:p w14:paraId="472C9586" w14:textId="77777777" w:rsidR="00CE250D" w:rsidRPr="0008100E" w:rsidRDefault="00CE250D" w:rsidP="00F475EE">
                            <w:pPr>
                              <w:spacing w:after="120"/>
                              <w:ind w:left="810" w:hanging="810"/>
                              <w:rPr>
                                <w:rFonts w:asciiTheme="minorHAnsi" w:hAnsiTheme="minorHAnsi"/>
                                <w:sz w:val="22"/>
                                <w:szCs w:val="22"/>
                              </w:rPr>
                            </w:pPr>
                            <w:r w:rsidRPr="0008100E">
                              <w:rPr>
                                <w:rFonts w:asciiTheme="minorHAnsi" w:hAnsiTheme="minorHAnsi"/>
                                <w:i/>
                                <w:sz w:val="22"/>
                                <w:szCs w:val="22"/>
                              </w:rPr>
                              <w:t>Source</w:t>
                            </w:r>
                            <w:r w:rsidRPr="0008100E">
                              <w:rPr>
                                <w:rFonts w:asciiTheme="minorHAnsi" w:hAnsiTheme="minorHAnsi"/>
                                <w:sz w:val="22"/>
                                <w:szCs w:val="22"/>
                              </w:rPr>
                              <w:t>:  Romanian Partnership Agreement for the 2014-2020 Programming Period (p. 135, Ministry of European Funds, March 2014)</w:t>
                            </w:r>
                          </w:p>
                          <w:p w14:paraId="1471021C" w14:textId="77777777" w:rsidR="00CE250D" w:rsidRPr="00C240D1" w:rsidRDefault="00CE250D" w:rsidP="0008100E">
                            <w:pPr>
                              <w:rPr>
                                <w:sz w:val="22"/>
                                <w:szCs w:val="22"/>
                              </w:rPr>
                            </w:pPr>
                          </w:p>
                          <w:p w14:paraId="4E6AAA23" w14:textId="77777777" w:rsidR="00CE250D" w:rsidRDefault="00CE250D" w:rsidP="00081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6A641" id="Text Box 31" o:spid="_x0000_s1048" type="#_x0000_t202" style="position:absolute;margin-left:4.6pt;margin-top:0;width:456.45pt;height:23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" fillcolor="white [3201]" strokecolor="#9cc2e5 [1940]" strokeweight="1pt">
                <v:fill color2="#bdd6ee [1300]" focus="100%" type="gradient"/>
                <v:shadow on="t" color="#1f4d78 [1604]" opacity=".5" offset="1pt"/>
                <v:textbox>
                  <w:txbxContent>
                    <w:p w:rsidR="00CE250D" w:rsidRPr="0008100E" w:rsidRDefault="00CE250D" w:rsidP="0008100E">
                      <w:pPr>
                        <w:spacing w:after="120"/>
                        <w:jc w:val="center"/>
                        <w:rPr>
                          <w:rFonts w:asciiTheme="minorHAnsi" w:hAnsiTheme="minorHAnsi"/>
                          <w:b/>
                          <w:sz w:val="22"/>
                          <w:szCs w:val="22"/>
                        </w:rPr>
                      </w:pPr>
                      <w:r w:rsidRPr="0008100E">
                        <w:rPr>
                          <w:rFonts w:asciiTheme="minorHAnsi" w:hAnsiTheme="minorHAnsi"/>
                          <w:b/>
                          <w:sz w:val="22"/>
                          <w:szCs w:val="22"/>
                        </w:rPr>
                        <w:t>Box 10.  Excerpt from Romanian Partnership Agreement for the 2014-2020 Programming Period</w:t>
                      </w:r>
                    </w:p>
                    <w:p w:rsidR="00CE250D" w:rsidRPr="0008100E" w:rsidRDefault="00CE250D" w:rsidP="00F475EE">
                      <w:pPr>
                        <w:spacing w:after="0"/>
                        <w:ind w:left="360"/>
                        <w:rPr>
                          <w:rFonts w:asciiTheme="minorHAnsi" w:eastAsia="SimSun" w:hAnsiTheme="minorHAnsi"/>
                          <w:sz w:val="22"/>
                          <w:szCs w:val="22"/>
                        </w:rPr>
                      </w:pPr>
                      <w:r w:rsidRPr="0008100E">
                        <w:rPr>
                          <w:rFonts w:asciiTheme="minorHAnsi" w:eastAsia="SimSun" w:hAnsiTheme="minorHAnsi"/>
                          <w:sz w:val="22"/>
                          <w:szCs w:val="22"/>
                        </w:rPr>
                        <w:t xml:space="preserve">The main policy lines regarding integrated territorial development are in accordance with the National Spatial Development Strategy and World Bank study </w:t>
                      </w:r>
                      <w:r w:rsidRPr="0008100E">
                        <w:rPr>
                          <w:rFonts w:asciiTheme="minorHAnsi" w:eastAsia="SimSun" w:hAnsiTheme="minorHAnsi"/>
                          <w:i/>
                          <w:sz w:val="22"/>
                          <w:szCs w:val="22"/>
                        </w:rPr>
                        <w:t>Competitive Cities: Reshaping the Economic Geography in Romania</w:t>
                      </w:r>
                      <w:r w:rsidRPr="0008100E">
                        <w:rPr>
                          <w:rFonts w:asciiTheme="minorHAnsi" w:eastAsia="SimSun" w:hAnsiTheme="minorHAnsi"/>
                          <w:sz w:val="22"/>
                          <w:szCs w:val="22"/>
                        </w:rPr>
                        <w:t xml:space="preserve"> and imply the following actions: </w:t>
                      </w:r>
                    </w:p>
                    <w:p w:rsidR="00CE250D" w:rsidRPr="0008100E" w:rsidRDefault="00CE250D" w:rsidP="00A361FD">
                      <w:pPr>
                        <w:numPr>
                          <w:ilvl w:val="0"/>
                          <w:numId w:val="2"/>
                        </w:numPr>
                        <w:spacing w:after="120"/>
                        <w:rPr>
                          <w:rFonts w:asciiTheme="minorHAnsi" w:eastAsia="SimSun" w:hAnsiTheme="minorHAnsi"/>
                          <w:sz w:val="22"/>
                          <w:szCs w:val="22"/>
                        </w:rPr>
                      </w:pPr>
                      <w:r w:rsidRPr="0008100E">
                        <w:rPr>
                          <w:rFonts w:asciiTheme="minorHAnsi" w:eastAsia="SimSun" w:hAnsiTheme="minorHAnsi"/>
                          <w:sz w:val="22"/>
                          <w:szCs w:val="22"/>
                        </w:rPr>
                        <w:t>stimulating the competitiveness of the main urban agglomerations as development engines of the regions and supporting their access to global flows and markets (national/international level);</w:t>
                      </w:r>
                    </w:p>
                    <w:p w:rsidR="00CE250D" w:rsidRPr="0008100E" w:rsidRDefault="00CE250D" w:rsidP="00A361FD">
                      <w:pPr>
                        <w:numPr>
                          <w:ilvl w:val="0"/>
                          <w:numId w:val="2"/>
                        </w:numPr>
                        <w:spacing w:after="120"/>
                        <w:rPr>
                          <w:rFonts w:asciiTheme="minorHAnsi" w:eastAsia="SimSun" w:hAnsiTheme="minorHAnsi"/>
                          <w:sz w:val="22"/>
                          <w:szCs w:val="22"/>
                        </w:rPr>
                      </w:pPr>
                      <w:r w:rsidRPr="0008100E">
                        <w:rPr>
                          <w:rFonts w:asciiTheme="minorHAnsi" w:eastAsia="SimSun" w:hAnsiTheme="minorHAnsi"/>
                          <w:sz w:val="22"/>
                          <w:szCs w:val="22"/>
                        </w:rPr>
                        <w:t>ensuring better connections of less developed areas to development engines and stimulating the cooperation of cities with their hinterland, in order to concentrate available resources and allow lagging areas to benefit as much as possible from the spill-over effects (regional level);</w:t>
                      </w:r>
                    </w:p>
                    <w:p w:rsidR="00CE250D" w:rsidRPr="0008100E" w:rsidRDefault="00CE250D" w:rsidP="00A361FD">
                      <w:pPr>
                        <w:numPr>
                          <w:ilvl w:val="0"/>
                          <w:numId w:val="2"/>
                        </w:numPr>
                        <w:spacing w:after="120"/>
                        <w:rPr>
                          <w:rFonts w:asciiTheme="minorHAnsi" w:eastAsia="SimSun" w:hAnsiTheme="minorHAnsi"/>
                          <w:sz w:val="22"/>
                          <w:szCs w:val="22"/>
                        </w:rPr>
                      </w:pPr>
                      <w:r w:rsidRPr="0008100E">
                        <w:rPr>
                          <w:rFonts w:asciiTheme="minorHAnsi" w:eastAsia="SimSun" w:hAnsiTheme="minorHAnsi"/>
                          <w:sz w:val="22"/>
                          <w:szCs w:val="22"/>
                        </w:rPr>
                        <w:t>ensuring equitable access to services of general interest and supporting deprived communities (local level), in order to increase the quality of life in all cities and regions.</w:t>
                      </w:r>
                    </w:p>
                    <w:p w:rsidR="00CE250D" w:rsidRPr="0008100E" w:rsidRDefault="00CE250D" w:rsidP="00F475EE">
                      <w:pPr>
                        <w:spacing w:after="120"/>
                        <w:ind w:left="810" w:hanging="810"/>
                        <w:rPr>
                          <w:rFonts w:asciiTheme="minorHAnsi" w:hAnsiTheme="minorHAnsi"/>
                          <w:sz w:val="22"/>
                          <w:szCs w:val="22"/>
                        </w:rPr>
                      </w:pPr>
                      <w:r w:rsidRPr="0008100E">
                        <w:rPr>
                          <w:rFonts w:asciiTheme="minorHAnsi" w:hAnsiTheme="minorHAnsi"/>
                          <w:i/>
                          <w:sz w:val="22"/>
                          <w:szCs w:val="22"/>
                        </w:rPr>
                        <w:t>Source</w:t>
                      </w:r>
                      <w:r w:rsidRPr="0008100E">
                        <w:rPr>
                          <w:rFonts w:asciiTheme="minorHAnsi" w:hAnsiTheme="minorHAnsi"/>
                          <w:sz w:val="22"/>
                          <w:szCs w:val="22"/>
                        </w:rPr>
                        <w:t>:  Romanian Partnership Agreement for the 2014-2020 Programming Period (p. 135, Ministry of European Funds, March 2014)</w:t>
                      </w:r>
                    </w:p>
                    <w:p w:rsidR="00CE250D" w:rsidRPr="00C240D1" w:rsidRDefault="00CE250D" w:rsidP="0008100E">
                      <w:pPr>
                        <w:rPr>
                          <w:sz w:val="22"/>
                          <w:szCs w:val="22"/>
                        </w:rPr>
                      </w:pPr>
                    </w:p>
                    <w:p w:rsidR="00CE250D" w:rsidRDefault="00CE250D" w:rsidP="0008100E"/>
                  </w:txbxContent>
                </v:textbox>
                <w10:wrap type="square" anchorx="margin"/>
              </v:shape>
            </w:pict>
          </mc:Fallback>
        </mc:AlternateContent>
      </w:r>
    </w:p>
    <w:p w14:paraId="7A8AE39F" w14:textId="77777777" w:rsidR="00006F7A" w:rsidRDefault="00DF0965" w:rsidP="00652D42">
      <w:pPr>
        <w:rPr>
          <w:rFonts w:eastAsia="Times New Roman"/>
          <w:bCs/>
        </w:rPr>
      </w:pPr>
      <w:r w:rsidRPr="00DF0965">
        <w:rPr>
          <w:rFonts w:eastAsia="Times New Roman"/>
          <w:bCs/>
        </w:rPr>
        <w:t>The RAS for the Danube Delta Integrated Sustainable Development Strategy was designed to contribute to the planned and en</w:t>
      </w:r>
      <w:r>
        <w:rPr>
          <w:rFonts w:eastAsia="Times New Roman"/>
          <w:bCs/>
        </w:rPr>
        <w:t xml:space="preserve">vironmentally sensitive development of the Danube Delta region </w:t>
      </w:r>
      <w:r>
        <w:rPr>
          <w:rFonts w:eastAsia="Times New Roman"/>
          <w:bCs/>
        </w:rPr>
        <w:lastRenderedPageBreak/>
        <w:t xml:space="preserve">and to support the GoR in applying a new EU funding mechanism called the Integrated Territorial Investments (ITI) in the Danube Delta and Constanta metropolitan area. </w:t>
      </w:r>
      <w:r w:rsidR="00164BD0">
        <w:rPr>
          <w:rFonts w:eastAsia="Times New Roman"/>
          <w:bCs/>
        </w:rPr>
        <w:t xml:space="preserve">The scope included also establishing a methodological framework for the efficient implementation of sustainable urban development activities and producing a guide for promoting sustainable urban development activities. These activities and outputs were intended to support the GoR in </w:t>
      </w:r>
      <w:r>
        <w:rPr>
          <w:rFonts w:eastAsia="Times New Roman"/>
          <w:bCs/>
        </w:rPr>
        <w:t>developing a de</w:t>
      </w:r>
      <w:r w:rsidR="00006F7A">
        <w:rPr>
          <w:rFonts w:eastAsia="Times New Roman"/>
          <w:bCs/>
        </w:rPr>
        <w:t xml:space="preserve">dicated priority axis for sustainable urban development under the Regional Operational Program 2014-2020.  Changes were made to the RAS design during implementation to accommodate this </w:t>
      </w:r>
      <w:r w:rsidR="00164BD0">
        <w:rPr>
          <w:rFonts w:eastAsia="Times New Roman"/>
          <w:bCs/>
        </w:rPr>
        <w:t>need</w:t>
      </w:r>
      <w:r w:rsidR="00006F7A">
        <w:rPr>
          <w:rFonts w:eastAsia="Times New Roman"/>
          <w:bCs/>
        </w:rPr>
        <w:t>.</w:t>
      </w:r>
    </w:p>
    <w:p w14:paraId="3D4B5468" w14:textId="77777777" w:rsidR="0025102C" w:rsidRPr="004442FD" w:rsidRDefault="004442FD" w:rsidP="004442FD">
      <w:pPr>
        <w:shd w:val="clear" w:color="auto" w:fill="FFFFFF"/>
        <w:spacing w:before="100" w:beforeAutospacing="1" w:after="150" w:line="270" w:lineRule="atLeast"/>
        <w:rPr>
          <w:rFonts w:eastAsia="Times New Roman"/>
          <w:bCs/>
        </w:rPr>
      </w:pPr>
      <w:r>
        <w:rPr>
          <w:noProof/>
        </w:rPr>
        <mc:AlternateContent>
          <mc:Choice Requires="wps">
            <w:drawing>
              <wp:anchor distT="0" distB="0" distL="114300" distR="114300" simplePos="0" relativeHeight="251706368" behindDoc="0" locked="0" layoutInCell="1" allowOverlap="1" wp14:anchorId="6E623228" wp14:editId="482B0ECF">
                <wp:simplePos x="0" y="0"/>
                <wp:positionH relativeFrom="margin">
                  <wp:align>left</wp:align>
                </wp:positionH>
                <wp:positionV relativeFrom="paragraph">
                  <wp:posOffset>1625600</wp:posOffset>
                </wp:positionV>
                <wp:extent cx="6137275" cy="2210435"/>
                <wp:effectExtent l="0" t="0" r="34925" b="565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22104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8C55CE7" w14:textId="77777777" w:rsidR="00CE250D" w:rsidRPr="00F4355E" w:rsidRDefault="00CE250D" w:rsidP="004442FD">
                            <w:pPr>
                              <w:spacing w:after="120"/>
                              <w:jc w:val="center"/>
                              <w:rPr>
                                <w:b/>
                              </w:rPr>
                            </w:pPr>
                            <w:r w:rsidRPr="00F4355E">
                              <w:rPr>
                                <w:b/>
                              </w:rPr>
                              <w:t xml:space="preserve">Box </w:t>
                            </w:r>
                            <w:r>
                              <w:rPr>
                                <w:b/>
                              </w:rPr>
                              <w:t>11. Reflections on Efforts to Improve Collaboration for Achieving RAS Results</w:t>
                            </w:r>
                          </w:p>
                          <w:p w14:paraId="5689E64E" w14:textId="77777777" w:rsidR="00CE250D" w:rsidRPr="0025102C" w:rsidRDefault="00CE250D" w:rsidP="004442FD">
                            <w:pPr>
                              <w:spacing w:after="0"/>
                              <w:rPr>
                                <w:rFonts w:asciiTheme="minorHAnsi" w:eastAsia="Times New Roman" w:hAnsiTheme="minorHAnsi"/>
                                <w:color w:val="000000"/>
                                <w:sz w:val="22"/>
                                <w:szCs w:val="22"/>
                              </w:rPr>
                            </w:pPr>
                            <w:r w:rsidRPr="0025102C">
                              <w:rPr>
                                <w:rFonts w:asciiTheme="minorHAnsi" w:eastAsia="Times New Roman" w:hAnsiTheme="minorHAnsi"/>
                                <w:color w:val="000000"/>
                                <w:sz w:val="22"/>
                                <w:szCs w:val="22"/>
                              </w:rPr>
                              <w:t>“The World Bank has very good experts.  But the ones for the fishery, we never met them.  This is not normal.  We as the beneficiaries paid a lot of people and did not meet them.  There was a big clashing debate about the fishery and we needed to validate the recommendations of the World Bank.  But we could not arbitrate well because we were not even part of the discussion. For the next RAS, we will negotiate and communicate more to have a stronger joint collaboration.”</w:t>
                            </w:r>
                          </w:p>
                          <w:p w14:paraId="035516C1" w14:textId="77777777" w:rsidR="00CE250D" w:rsidRPr="0025102C" w:rsidRDefault="00CE250D" w:rsidP="004442FD">
                            <w:pPr>
                              <w:spacing w:after="0"/>
                              <w:rPr>
                                <w:rFonts w:asciiTheme="minorHAnsi" w:eastAsia="Times New Roman" w:hAnsiTheme="minorHAnsi"/>
                                <w:color w:val="000000"/>
                                <w:sz w:val="22"/>
                                <w:szCs w:val="22"/>
                              </w:rPr>
                            </w:pPr>
                          </w:p>
                          <w:p w14:paraId="7256AA79" w14:textId="77777777" w:rsidR="00CE250D" w:rsidRPr="0025102C" w:rsidRDefault="00CE250D" w:rsidP="004442FD">
                            <w:pPr>
                              <w:rPr>
                                <w:rFonts w:asciiTheme="minorHAnsi" w:eastAsia="Times New Roman" w:hAnsiTheme="minorHAnsi"/>
                                <w:color w:val="000000"/>
                                <w:sz w:val="22"/>
                                <w:szCs w:val="22"/>
                              </w:rPr>
                            </w:pPr>
                            <w:r w:rsidRPr="0025102C">
                              <w:rPr>
                                <w:rFonts w:asciiTheme="minorHAnsi" w:eastAsia="Times New Roman" w:hAnsiTheme="minorHAnsi"/>
                                <w:color w:val="000000"/>
                                <w:sz w:val="22"/>
                                <w:szCs w:val="22"/>
                              </w:rPr>
                              <w:t>“The flexibility of the World Bank is very important.  At the start, the expert team was not appropriate for the activities, and things didn’t go well at the beginning.  But they changed the project manager and the experts.  They were open to revising the deliverables... we were quite pleased with the results.”</w:t>
                            </w:r>
                          </w:p>
                          <w:p w14:paraId="01D6E54A" w14:textId="77777777" w:rsidR="00CE250D" w:rsidRPr="0052118A" w:rsidRDefault="00CE250D" w:rsidP="004442FD">
                            <w:pPr>
                              <w:spacing w:after="120"/>
                              <w:rPr>
                                <w:rFonts w:asciiTheme="minorHAnsi" w:hAnsiTheme="minorHAnsi"/>
                                <w:sz w:val="22"/>
                                <w:szCs w:val="22"/>
                              </w:rPr>
                            </w:pPr>
                            <w:r w:rsidRPr="0025102C">
                              <w:rPr>
                                <w:rFonts w:asciiTheme="minorHAnsi" w:hAnsiTheme="minorHAnsi"/>
                                <w:i/>
                                <w:sz w:val="22"/>
                                <w:szCs w:val="22"/>
                              </w:rPr>
                              <w:t>Source</w:t>
                            </w:r>
                            <w:r>
                              <w:rPr>
                                <w:rFonts w:asciiTheme="minorHAnsi" w:hAnsiTheme="minorHAnsi"/>
                                <w:sz w:val="22"/>
                                <w:szCs w:val="22"/>
                              </w:rPr>
                              <w:t>: Interviews with MRDPA stakeholders</w:t>
                            </w:r>
                          </w:p>
                          <w:p w14:paraId="2C26FFB5" w14:textId="77777777" w:rsidR="00CE250D" w:rsidRDefault="00CE250D" w:rsidP="004442FD">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D4B16" id="Text Box 12" o:spid="_x0000_s1049" type="#_x0000_t202" style="position:absolute;margin-left:0;margin-top:128pt;width:483.25pt;height:174.0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" fillcolor="white [3201]" strokecolor="#9cc2e5 [1940]" strokeweight="1pt">
                <v:fill color2="#bdd6ee [1300]" focus="100%" type="gradient"/>
                <v:shadow on="t" color="#1f4d78 [1604]" opacity=".5" offset="1pt"/>
                <v:textbox>
                  <w:txbxContent>
                    <w:p w:rsidR="00CE250D" w:rsidRPr="00F4355E" w:rsidRDefault="00CE250D" w:rsidP="004442FD">
                      <w:pPr>
                        <w:spacing w:after="120"/>
                        <w:jc w:val="center"/>
                        <w:rPr>
                          <w:b/>
                        </w:rPr>
                      </w:pPr>
                      <w:r w:rsidRPr="00F4355E">
                        <w:rPr>
                          <w:b/>
                        </w:rPr>
                        <w:t xml:space="preserve">Box </w:t>
                      </w:r>
                      <w:r>
                        <w:rPr>
                          <w:b/>
                        </w:rPr>
                        <w:t>11. Reflections on Efforts to Improve Collaboration for Achieving RAS Results</w:t>
                      </w:r>
                    </w:p>
                    <w:p w:rsidR="00CE250D" w:rsidRPr="0025102C" w:rsidRDefault="00CE250D" w:rsidP="004442FD">
                      <w:pPr>
                        <w:spacing w:after="0"/>
                        <w:rPr>
                          <w:rFonts w:asciiTheme="minorHAnsi" w:eastAsia="Times New Roman" w:hAnsiTheme="minorHAnsi"/>
                          <w:color w:val="000000"/>
                          <w:sz w:val="22"/>
                          <w:szCs w:val="22"/>
                        </w:rPr>
                      </w:pPr>
                      <w:r w:rsidRPr="0025102C">
                        <w:rPr>
                          <w:rFonts w:asciiTheme="minorHAnsi" w:eastAsia="Times New Roman" w:hAnsiTheme="minorHAnsi"/>
                          <w:color w:val="000000"/>
                          <w:sz w:val="22"/>
                          <w:szCs w:val="22"/>
                        </w:rPr>
                        <w:t>“The World Bank has very good experts.  But the ones for the fishery, we never met them.  This is not normal.  We as the beneficiaries paid a lot of people and did not meet them.  There was a big clashing debate about the fishery and we needed to validate the recommendations of the World Bank.  But we could not arbitrate well because we were not even part of the discussion. For the next RAS, we will negotiate and communicate more to have a stronger joint collaboration.”</w:t>
                      </w:r>
                    </w:p>
                    <w:p w:rsidR="00CE250D" w:rsidRPr="0025102C" w:rsidRDefault="00CE250D" w:rsidP="004442FD">
                      <w:pPr>
                        <w:spacing w:after="0"/>
                        <w:rPr>
                          <w:rFonts w:asciiTheme="minorHAnsi" w:eastAsia="Times New Roman" w:hAnsiTheme="minorHAnsi"/>
                          <w:color w:val="000000"/>
                          <w:sz w:val="22"/>
                          <w:szCs w:val="22"/>
                        </w:rPr>
                      </w:pPr>
                    </w:p>
                    <w:p w:rsidR="00CE250D" w:rsidRPr="0025102C" w:rsidRDefault="00CE250D" w:rsidP="004442FD">
                      <w:pPr>
                        <w:rPr>
                          <w:rFonts w:asciiTheme="minorHAnsi" w:eastAsia="Times New Roman" w:hAnsiTheme="minorHAnsi"/>
                          <w:color w:val="000000"/>
                          <w:sz w:val="22"/>
                          <w:szCs w:val="22"/>
                        </w:rPr>
                      </w:pPr>
                      <w:r w:rsidRPr="0025102C">
                        <w:rPr>
                          <w:rFonts w:asciiTheme="minorHAnsi" w:eastAsia="Times New Roman" w:hAnsiTheme="minorHAnsi"/>
                          <w:color w:val="000000"/>
                          <w:sz w:val="22"/>
                          <w:szCs w:val="22"/>
                        </w:rPr>
                        <w:t>“The flexibility of the World Bank is very important.  At the start, the expert team was not appropriate for the activities, and things didn’t go well at the beginning.  But they changed the project manager and the experts.  They were open to revising the deliverables... we were quite pleased with the results.”</w:t>
                      </w:r>
                    </w:p>
                    <w:p w:rsidR="00CE250D" w:rsidRPr="0052118A" w:rsidRDefault="00CE250D" w:rsidP="004442FD">
                      <w:pPr>
                        <w:spacing w:after="120"/>
                        <w:rPr>
                          <w:rFonts w:asciiTheme="minorHAnsi" w:hAnsiTheme="minorHAnsi"/>
                          <w:sz w:val="22"/>
                          <w:szCs w:val="22"/>
                        </w:rPr>
                      </w:pPr>
                      <w:r w:rsidRPr="0025102C">
                        <w:rPr>
                          <w:rFonts w:asciiTheme="minorHAnsi" w:hAnsiTheme="minorHAnsi"/>
                          <w:i/>
                          <w:sz w:val="22"/>
                          <w:szCs w:val="22"/>
                        </w:rPr>
                        <w:t>Source</w:t>
                      </w:r>
                      <w:r>
                        <w:rPr>
                          <w:rFonts w:asciiTheme="minorHAnsi" w:hAnsiTheme="minorHAnsi"/>
                          <w:sz w:val="22"/>
                          <w:szCs w:val="22"/>
                        </w:rPr>
                        <w:t>: Interviews with MRDPA stakeholders</w:t>
                      </w:r>
                    </w:p>
                    <w:p w:rsidR="00CE250D" w:rsidRDefault="00CE250D" w:rsidP="004442FD">
                      <w:pPr>
                        <w:spacing w:after="120"/>
                      </w:pPr>
                    </w:p>
                  </w:txbxContent>
                </v:textbox>
                <w10:wrap type="square" anchorx="margin"/>
              </v:shape>
            </w:pict>
          </mc:Fallback>
        </mc:AlternateContent>
      </w:r>
      <w:r w:rsidR="00006F7A">
        <w:rPr>
          <w:rFonts w:eastAsia="Times New Roman"/>
          <w:bCs/>
        </w:rPr>
        <w:t xml:space="preserve">During RAS implementation, the World Bank enlisted a team of over 100 experts to deliver 18 outputs.  These experts represented a broad range of specialties such as fisheries, social inclusion, administration, climate change, transport, regional development. </w:t>
      </w:r>
      <w:r w:rsidR="00CD7F53">
        <w:rPr>
          <w:rFonts w:eastAsia="Times New Roman"/>
          <w:bCs/>
        </w:rPr>
        <w:t xml:space="preserve"> As described in the Activity Completion Summary</w:t>
      </w:r>
      <w:r w:rsidR="00444D8C">
        <w:rPr>
          <w:rFonts w:eastAsia="Times New Roman"/>
          <w:bCs/>
        </w:rPr>
        <w:t xml:space="preserve">, implementation was difficult for this project given the complexity of the new ITI tool, the urgency to produce results, and the need to coordinate communication and requests with the direct client (MRDPA) and one of the main future beneficiaries (Tulcea County Council).  </w:t>
      </w:r>
      <w:r>
        <w:rPr>
          <w:rFonts w:eastAsia="Times New Roman"/>
          <w:bCs/>
        </w:rPr>
        <w:t xml:space="preserve">Examples of the challenges for collaboration and the RAS team’s efforts to respond to client concerns are in Box 11.  </w:t>
      </w:r>
    </w:p>
    <w:p w14:paraId="0DF1E730" w14:textId="77777777" w:rsidR="004144E8" w:rsidRDefault="004144E8" w:rsidP="00AC31EA">
      <w:pPr>
        <w:spacing w:after="120"/>
        <w:rPr>
          <w:i/>
          <w:sz w:val="20"/>
          <w:szCs w:val="20"/>
        </w:rPr>
      </w:pPr>
    </w:p>
    <w:p w14:paraId="143EC1E8" w14:textId="77777777" w:rsidR="00B85AA2" w:rsidRDefault="004144E8" w:rsidP="00AC31EA">
      <w:pPr>
        <w:spacing w:after="120"/>
      </w:pPr>
      <w:r w:rsidRPr="00E42A89">
        <w:t>The</w:t>
      </w:r>
      <w:r w:rsidR="00F04359" w:rsidRPr="004144E8">
        <w:t xml:space="preserve"> </w:t>
      </w:r>
      <w:r w:rsidR="00F04359">
        <w:t xml:space="preserve">Danube Delta RAS was designed to address key capacity </w:t>
      </w:r>
      <w:r w:rsidR="002E25B9">
        <w:t xml:space="preserve">challenges </w:t>
      </w:r>
      <w:r w:rsidR="00F04359">
        <w:t xml:space="preserve">related to inefficient policy instruments—that is, the </w:t>
      </w:r>
      <w:r w:rsidR="00CB5CAE">
        <w:t>strategies, policies, or other formal incentives that guide stakeholder actions for achieving sustainable urban development.  Notable challenges at the start included:</w:t>
      </w:r>
    </w:p>
    <w:p w14:paraId="46A18DDD" w14:textId="77777777" w:rsidR="00B85AA2" w:rsidRPr="00CB5CAE" w:rsidRDefault="000419E7" w:rsidP="00A361FD">
      <w:pPr>
        <w:pStyle w:val="ListParagraph"/>
        <w:numPr>
          <w:ilvl w:val="0"/>
          <w:numId w:val="8"/>
        </w:numPr>
        <w:spacing w:after="120" w:line="240" w:lineRule="auto"/>
        <w:contextualSpacing w:val="0"/>
        <w:rPr>
          <w:rFonts w:eastAsia="Times New Roman"/>
          <w:color w:val="000000"/>
        </w:rPr>
      </w:pPr>
      <w:r>
        <w:rPr>
          <w:rFonts w:eastAsia="Times New Roman"/>
          <w:color w:val="000000"/>
        </w:rPr>
        <w:t>The</w:t>
      </w:r>
      <w:r w:rsidR="00B85AA2" w:rsidRPr="00CB5CAE">
        <w:rPr>
          <w:rFonts w:eastAsia="Times New Roman"/>
          <w:color w:val="000000"/>
        </w:rPr>
        <w:t xml:space="preserve"> framework regulation for urban planning in the Danube Delta Biosphere Reserve</w:t>
      </w:r>
      <w:r>
        <w:rPr>
          <w:rFonts w:eastAsia="Times New Roman"/>
          <w:color w:val="000000"/>
        </w:rPr>
        <w:t xml:space="preserve"> (</w:t>
      </w:r>
      <w:r w:rsidRPr="00CB5CAE">
        <w:rPr>
          <w:rFonts w:eastAsia="Times New Roman"/>
          <w:color w:val="000000"/>
        </w:rPr>
        <w:t>Government Decision no. 1516/2008</w:t>
      </w:r>
      <w:r>
        <w:rPr>
          <w:rFonts w:eastAsia="Times New Roman"/>
          <w:color w:val="000000"/>
        </w:rPr>
        <w:t>)</w:t>
      </w:r>
      <w:r w:rsidR="00B85AA2" w:rsidRPr="00CB5CAE">
        <w:rPr>
          <w:rFonts w:eastAsia="Times New Roman"/>
          <w:color w:val="000000"/>
        </w:rPr>
        <w:t xml:space="preserve"> ha</w:t>
      </w:r>
      <w:r>
        <w:rPr>
          <w:rFonts w:eastAsia="Times New Roman"/>
          <w:color w:val="000000"/>
        </w:rPr>
        <w:t>d</w:t>
      </w:r>
      <w:r w:rsidR="00B85AA2" w:rsidRPr="00CB5CAE">
        <w:rPr>
          <w:rFonts w:eastAsia="Times New Roman"/>
          <w:color w:val="000000"/>
        </w:rPr>
        <w:t xml:space="preserve"> not been fully implemented locally because some communes </w:t>
      </w:r>
      <w:r w:rsidR="00E82B0F">
        <w:rPr>
          <w:rFonts w:eastAsia="Times New Roman"/>
          <w:color w:val="000000"/>
        </w:rPr>
        <w:t>did</w:t>
      </w:r>
      <w:r w:rsidR="00B85AA2" w:rsidRPr="00CB5CAE">
        <w:rPr>
          <w:rFonts w:eastAsia="Times New Roman"/>
          <w:color w:val="000000"/>
        </w:rPr>
        <w:t xml:space="preserve"> not have the necessary resources to revise the general urban plans and the local regulations for urban planning accordingly.</w:t>
      </w:r>
    </w:p>
    <w:p w14:paraId="3ECC340C" w14:textId="77777777" w:rsidR="00E82B0F" w:rsidRDefault="00B85AA2" w:rsidP="00A361FD">
      <w:pPr>
        <w:pStyle w:val="ListParagraph"/>
        <w:numPr>
          <w:ilvl w:val="0"/>
          <w:numId w:val="8"/>
        </w:numPr>
        <w:spacing w:after="120" w:line="240" w:lineRule="auto"/>
        <w:contextualSpacing w:val="0"/>
        <w:rPr>
          <w:rFonts w:eastAsia="Times New Roman"/>
          <w:color w:val="000000"/>
        </w:rPr>
      </w:pPr>
      <w:r w:rsidRPr="00CB5CAE">
        <w:rPr>
          <w:rFonts w:eastAsia="Times New Roman"/>
          <w:color w:val="000000"/>
        </w:rPr>
        <w:t xml:space="preserve">The institutional system for the administration of the Danube Delta is extremely complex, both vertically and horizontally, due to the special status of the </w:t>
      </w:r>
      <w:r w:rsidR="00E82B0F">
        <w:rPr>
          <w:rFonts w:eastAsia="Times New Roman"/>
          <w:color w:val="000000"/>
        </w:rPr>
        <w:t>area</w:t>
      </w:r>
      <w:r w:rsidRPr="00CB5CAE">
        <w:rPr>
          <w:rFonts w:eastAsia="Times New Roman"/>
          <w:color w:val="000000"/>
        </w:rPr>
        <w:t xml:space="preserve">. </w:t>
      </w:r>
      <w:r w:rsidR="00E82B0F">
        <w:rPr>
          <w:rFonts w:eastAsia="Times New Roman"/>
          <w:color w:val="000000"/>
        </w:rPr>
        <w:t>Many</w:t>
      </w:r>
      <w:r w:rsidRPr="00CB5CAE">
        <w:rPr>
          <w:rFonts w:eastAsia="Times New Roman"/>
          <w:color w:val="000000"/>
        </w:rPr>
        <w:t xml:space="preserve"> of the institutions at different levels of govern</w:t>
      </w:r>
      <w:r w:rsidR="00E82B0F">
        <w:rPr>
          <w:rFonts w:eastAsia="Times New Roman"/>
          <w:color w:val="000000"/>
        </w:rPr>
        <w:t xml:space="preserve">ment </w:t>
      </w:r>
      <w:r w:rsidRPr="00CB5CAE">
        <w:rPr>
          <w:rFonts w:eastAsia="Times New Roman"/>
          <w:color w:val="000000"/>
        </w:rPr>
        <w:t xml:space="preserve">have </w:t>
      </w:r>
      <w:r w:rsidR="003446CC">
        <w:rPr>
          <w:rFonts w:eastAsia="Times New Roman"/>
          <w:color w:val="000000"/>
        </w:rPr>
        <w:t xml:space="preserve">had </w:t>
      </w:r>
      <w:r w:rsidRPr="00CB5CAE">
        <w:rPr>
          <w:rFonts w:eastAsia="Times New Roman"/>
          <w:color w:val="000000"/>
        </w:rPr>
        <w:t xml:space="preserve">overlapping responsibilities with regard to environmental and biodiversity issues. </w:t>
      </w:r>
    </w:p>
    <w:p w14:paraId="3AF58541" w14:textId="77777777" w:rsidR="000419E7" w:rsidRDefault="00B85AA2" w:rsidP="00A361FD">
      <w:pPr>
        <w:pStyle w:val="ListParagraph"/>
        <w:numPr>
          <w:ilvl w:val="0"/>
          <w:numId w:val="8"/>
        </w:numPr>
        <w:spacing w:after="120" w:line="240" w:lineRule="auto"/>
        <w:contextualSpacing w:val="0"/>
        <w:rPr>
          <w:rFonts w:eastAsia="Times New Roman"/>
          <w:color w:val="000000"/>
        </w:rPr>
      </w:pPr>
      <w:r w:rsidRPr="00CB5CAE">
        <w:rPr>
          <w:rFonts w:eastAsia="Times New Roman"/>
          <w:color w:val="000000"/>
        </w:rPr>
        <w:lastRenderedPageBreak/>
        <w:t xml:space="preserve">Despite </w:t>
      </w:r>
      <w:r w:rsidR="00E82B0F">
        <w:rPr>
          <w:rFonts w:eastAsia="Times New Roman"/>
          <w:color w:val="000000"/>
        </w:rPr>
        <w:t>some</w:t>
      </w:r>
      <w:r w:rsidRPr="00CB5CAE">
        <w:rPr>
          <w:rFonts w:eastAsia="Times New Roman"/>
          <w:color w:val="000000"/>
        </w:rPr>
        <w:t xml:space="preserve"> decentralization measures, the central government remains vital for the administration of the Delta: five ministries have responsibilities in the area, but there is no central coordination mechanism for the Danube, and this cannot be compensated by the local cooperation between the various territorial structures.</w:t>
      </w:r>
    </w:p>
    <w:p w14:paraId="7805E0BB" w14:textId="77777777" w:rsidR="00B85AA2" w:rsidRDefault="000419E7" w:rsidP="00A361FD">
      <w:pPr>
        <w:pStyle w:val="ListParagraph"/>
        <w:numPr>
          <w:ilvl w:val="0"/>
          <w:numId w:val="8"/>
        </w:numPr>
        <w:spacing w:after="240" w:line="240" w:lineRule="auto"/>
        <w:contextualSpacing w:val="0"/>
        <w:rPr>
          <w:rFonts w:eastAsia="Times New Roman"/>
          <w:color w:val="000000"/>
        </w:rPr>
      </w:pPr>
      <w:r>
        <w:rPr>
          <w:rFonts w:eastAsia="Times New Roman"/>
          <w:color w:val="000000"/>
        </w:rPr>
        <w:t>T</w:t>
      </w:r>
      <w:r w:rsidR="00B85AA2" w:rsidRPr="00CB5CAE">
        <w:rPr>
          <w:rFonts w:eastAsia="Times New Roman"/>
          <w:color w:val="000000"/>
        </w:rPr>
        <w:t xml:space="preserve">here </w:t>
      </w:r>
      <w:r w:rsidR="003446CC">
        <w:rPr>
          <w:rFonts w:eastAsia="Times New Roman"/>
          <w:color w:val="000000"/>
        </w:rPr>
        <w:t>have been</w:t>
      </w:r>
      <w:r w:rsidR="00B85AA2" w:rsidRPr="00CB5CAE">
        <w:rPr>
          <w:rFonts w:eastAsia="Times New Roman"/>
          <w:color w:val="000000"/>
        </w:rPr>
        <w:t xml:space="preserve"> several efficiency and legitimacy gaps between the organizations of the central government and those of the county / local government, the latter being forced to implement a number of central policies although they are often not involved in their drafting and they have an extremely low level of administrative capacity.</w:t>
      </w:r>
    </w:p>
    <w:p w14:paraId="148B6923" w14:textId="77777777" w:rsidR="00485D92" w:rsidRDefault="00A2164F" w:rsidP="00485D92">
      <w:pPr>
        <w:rPr>
          <w:rFonts w:eastAsia="Times New Roman"/>
          <w:color w:val="000000"/>
        </w:rPr>
      </w:pPr>
      <w:r>
        <w:rPr>
          <w:rFonts w:eastAsia="Times New Roman"/>
          <w:color w:val="000000"/>
        </w:rPr>
        <w:t>As summarized in Table 1</w:t>
      </w:r>
      <w:r w:rsidR="004057C5">
        <w:rPr>
          <w:rFonts w:eastAsia="Times New Roman"/>
          <w:color w:val="000000"/>
        </w:rPr>
        <w:t>8</w:t>
      </w:r>
      <w:r>
        <w:rPr>
          <w:rFonts w:eastAsia="Times New Roman"/>
          <w:color w:val="000000"/>
        </w:rPr>
        <w:t>, the RAS contributed to important progress in addressing these constraints.  Most notably, the Danube Delta Integrated Development Strategy (pending GoR approval) provides the framework for how 1.</w:t>
      </w:r>
      <w:r w:rsidR="005D5826">
        <w:rPr>
          <w:rFonts w:eastAsia="Times New Roman"/>
          <w:color w:val="000000"/>
        </w:rPr>
        <w:t>1</w:t>
      </w:r>
      <w:r>
        <w:rPr>
          <w:rFonts w:eastAsia="Times New Roman"/>
          <w:color w:val="000000"/>
        </w:rPr>
        <w:t xml:space="preserve"> billion Euro in EU funds will be spent between 2014 and 2023 in one of the most unique environmental areas in the World and one of the poorest areas in Romania.  The Sustainable</w:t>
      </w:r>
      <w:r w:rsidR="00E74891">
        <w:rPr>
          <w:rFonts w:eastAsia="Times New Roman"/>
          <w:color w:val="000000"/>
        </w:rPr>
        <w:t xml:space="preserve"> Urban</w:t>
      </w:r>
      <w:r>
        <w:rPr>
          <w:rFonts w:eastAsia="Times New Roman"/>
          <w:color w:val="000000"/>
        </w:rPr>
        <w:t xml:space="preserve"> Development Guide provides the framework for how 1.4 billion Euro in EU funds will be spent between 2014 and 2023 in the largest cities in Romania to drive economic growth.  </w:t>
      </w:r>
      <w:r w:rsidR="00485D92">
        <w:rPr>
          <w:rFonts w:eastAsia="Times New Roman"/>
          <w:color w:val="000000"/>
        </w:rPr>
        <w:t xml:space="preserve">In addition, the MRDPA now has a fully functional ITI framework, which it should be able to implement independently in future programming periods.  </w:t>
      </w:r>
    </w:p>
    <w:p w14:paraId="434D194A" w14:textId="77777777" w:rsidR="00212B8D" w:rsidRPr="00A119F8" w:rsidRDefault="00212B8D" w:rsidP="00212B8D">
      <w:pPr>
        <w:jc w:val="center"/>
      </w:pPr>
      <w:r w:rsidRPr="00A119F8">
        <w:rPr>
          <w:b/>
        </w:rPr>
        <w:t>Table 1</w:t>
      </w:r>
      <w:r w:rsidR="004057C5">
        <w:rPr>
          <w:b/>
        </w:rPr>
        <w:t>8</w:t>
      </w:r>
      <w:r w:rsidRPr="00A119F8">
        <w:rPr>
          <w:b/>
        </w:rPr>
        <w:t xml:space="preserve">.  Results </w:t>
      </w:r>
      <w:r>
        <w:rPr>
          <w:b/>
        </w:rPr>
        <w:t>for the Danube Delta Integrated Sustainable Development Strategy RAS</w:t>
      </w:r>
    </w:p>
    <w:tbl>
      <w:tblPr>
        <w:tblStyle w:val="GridTable4-Accent1"/>
        <w:tblW w:w="9355" w:type="dxa"/>
        <w:tblLook w:val="04A0" w:firstRow="1" w:lastRow="0" w:firstColumn="1" w:lastColumn="0" w:noHBand="0" w:noVBand="1"/>
      </w:tblPr>
      <w:tblGrid>
        <w:gridCol w:w="2695"/>
        <w:gridCol w:w="6660"/>
      </w:tblGrid>
      <w:tr w:rsidR="00212B8D" w:rsidRPr="003C137C" w14:paraId="2688BD50" w14:textId="77777777" w:rsidTr="00A84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7FD000D9" w14:textId="77777777" w:rsidR="00212B8D" w:rsidRPr="00C6573C" w:rsidRDefault="00212B8D" w:rsidP="000A655C">
            <w:pPr>
              <w:jc w:val="center"/>
              <w:rPr>
                <w:b w:val="0"/>
                <w:sz w:val="20"/>
                <w:szCs w:val="20"/>
              </w:rPr>
            </w:pPr>
            <w:r w:rsidRPr="00C6573C">
              <w:rPr>
                <w:sz w:val="20"/>
                <w:szCs w:val="20"/>
              </w:rPr>
              <w:t>Identified institutional capacity challenge</w:t>
            </w:r>
          </w:p>
        </w:tc>
        <w:tc>
          <w:tcPr>
            <w:tcW w:w="6660" w:type="dxa"/>
            <w:vAlign w:val="center"/>
          </w:tcPr>
          <w:p w14:paraId="69BD8448" w14:textId="77777777" w:rsidR="00212B8D" w:rsidRPr="00C6573C" w:rsidRDefault="008671AE" w:rsidP="000A655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212B8D" w:rsidRPr="00C6573C">
              <w:rPr>
                <w:sz w:val="20"/>
                <w:szCs w:val="20"/>
              </w:rPr>
              <w:t xml:space="preserve"> of RAS for Addressing Capacity Challenge</w:t>
            </w:r>
          </w:p>
        </w:tc>
      </w:tr>
      <w:tr w:rsidR="00212B8D" w:rsidRPr="003C137C" w14:paraId="7338708E" w14:textId="77777777" w:rsidTr="00A8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6D362E7" w14:textId="77777777" w:rsidR="00212B8D" w:rsidRPr="00C37D24" w:rsidRDefault="00212B8D" w:rsidP="000A655C">
            <w:pPr>
              <w:rPr>
                <w:b w:val="0"/>
                <w:sz w:val="20"/>
                <w:szCs w:val="20"/>
              </w:rPr>
            </w:pPr>
            <w:r w:rsidRPr="00C37D24">
              <w:rPr>
                <w:b w:val="0"/>
                <w:i/>
                <w:sz w:val="20"/>
                <w:szCs w:val="20"/>
              </w:rPr>
              <w:t>Inefficient policy instruments</w:t>
            </w:r>
            <w:r w:rsidRPr="00C37D24">
              <w:rPr>
                <w:b w:val="0"/>
                <w:sz w:val="20"/>
                <w:szCs w:val="20"/>
              </w:rPr>
              <w:t>—A comprehensive integrated strategy is needed to guide the sustainable development of the Danube Delta</w:t>
            </w:r>
          </w:p>
        </w:tc>
        <w:tc>
          <w:tcPr>
            <w:tcW w:w="6660" w:type="dxa"/>
          </w:tcPr>
          <w:p w14:paraId="568624A3" w14:textId="77777777" w:rsidR="00212B8D" w:rsidRPr="00C6573C" w:rsidRDefault="00D16D03" w:rsidP="000A655C">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212B8D" w:rsidRPr="00C6573C">
              <w:rPr>
                <w:sz w:val="20"/>
                <w:szCs w:val="20"/>
              </w:rPr>
              <w:t>: Based on the diagnostics and elaboration of the strategy delivered by the RAS, MRDPA submitted the Danube Delta Integrated Development Strategy for GoR approval</w:t>
            </w:r>
            <w:r w:rsidR="005D5826">
              <w:rPr>
                <w:sz w:val="20"/>
                <w:szCs w:val="20"/>
              </w:rPr>
              <w:t xml:space="preserve">. </w:t>
            </w:r>
            <w:r w:rsidR="00212B8D" w:rsidRPr="00C6573C">
              <w:rPr>
                <w:sz w:val="20"/>
                <w:szCs w:val="20"/>
              </w:rPr>
              <w:t xml:space="preserve">The draft underwent public consultations for local legitimacy and reflects consistency and coordination with EU and national strategies and planning documents. Approval </w:t>
            </w:r>
            <w:r w:rsidR="004F4069">
              <w:rPr>
                <w:sz w:val="20"/>
                <w:szCs w:val="20"/>
              </w:rPr>
              <w:t>was achieved (Government Decision 602/2016)</w:t>
            </w:r>
            <w:r w:rsidR="00212B8D" w:rsidRPr="00C6573C">
              <w:rPr>
                <w:sz w:val="20"/>
                <w:szCs w:val="20"/>
              </w:rPr>
              <w:t xml:space="preserve"> at the end of the Strategic Environmental Assessment Procedure; however, it is not yet clear that the Danube Delta Intercommunal Development Association and MRDPA have adequate capacity for effective implementation and monitoring of the strategy.  </w:t>
            </w:r>
          </w:p>
        </w:tc>
      </w:tr>
      <w:tr w:rsidR="00212B8D" w:rsidRPr="003C137C" w14:paraId="0484BCF1" w14:textId="77777777" w:rsidTr="00A84F29">
        <w:tc>
          <w:tcPr>
            <w:cnfStyle w:val="001000000000" w:firstRow="0" w:lastRow="0" w:firstColumn="1" w:lastColumn="0" w:oddVBand="0" w:evenVBand="0" w:oddHBand="0" w:evenHBand="0" w:firstRowFirstColumn="0" w:firstRowLastColumn="0" w:lastRowFirstColumn="0" w:lastRowLastColumn="0"/>
            <w:tcW w:w="2695" w:type="dxa"/>
          </w:tcPr>
          <w:p w14:paraId="5742F4A4" w14:textId="77777777" w:rsidR="00212B8D" w:rsidRPr="00C37D24" w:rsidRDefault="00212B8D" w:rsidP="000A655C">
            <w:pPr>
              <w:rPr>
                <w:b w:val="0"/>
                <w:sz w:val="20"/>
                <w:szCs w:val="20"/>
              </w:rPr>
            </w:pPr>
            <w:r w:rsidRPr="00C37D24">
              <w:rPr>
                <w:b w:val="0"/>
                <w:i/>
                <w:sz w:val="20"/>
                <w:szCs w:val="20"/>
              </w:rPr>
              <w:t>Inefficient policy instruments</w:t>
            </w:r>
            <w:r w:rsidRPr="00C37D24">
              <w:rPr>
                <w:b w:val="0"/>
                <w:sz w:val="20"/>
                <w:szCs w:val="20"/>
              </w:rPr>
              <w:t xml:space="preserve"> —As part of the Regional Operational Program for 2014-2020, the new axis for Sustainable Development needs a formal framework and guidelines to shape stakeholder behavior across organizations</w:t>
            </w:r>
          </w:p>
        </w:tc>
        <w:tc>
          <w:tcPr>
            <w:tcW w:w="6660" w:type="dxa"/>
          </w:tcPr>
          <w:p w14:paraId="3EB01790" w14:textId="77777777" w:rsidR="00212B8D" w:rsidRPr="00C6573C" w:rsidRDefault="00D16D03">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212B8D" w:rsidRPr="00C6573C">
              <w:rPr>
                <w:b/>
                <w:i/>
                <w:sz w:val="20"/>
                <w:szCs w:val="20"/>
              </w:rPr>
              <w:t xml:space="preserve">:  </w:t>
            </w:r>
            <w:r w:rsidR="00212B8D" w:rsidRPr="00C6573C">
              <w:rPr>
                <w:sz w:val="20"/>
                <w:szCs w:val="20"/>
              </w:rPr>
              <w:t xml:space="preserve">RAS activities and outputs, particularly the Sustainable Guide for Urban Development, have directly informed the design of the new Sustainable Development Axis for the </w:t>
            </w:r>
            <w:r w:rsidR="0074047E">
              <w:rPr>
                <w:sz w:val="20"/>
                <w:szCs w:val="20"/>
              </w:rPr>
              <w:t>POR</w:t>
            </w:r>
            <w:r w:rsidR="00212B8D" w:rsidRPr="00C6573C">
              <w:rPr>
                <w:sz w:val="20"/>
                <w:szCs w:val="20"/>
              </w:rPr>
              <w:t>.  Furthermore, the MRDPA now has a fully function</w:t>
            </w:r>
            <w:r w:rsidR="008D60C5" w:rsidRPr="00C6573C">
              <w:rPr>
                <w:sz w:val="20"/>
                <w:szCs w:val="20"/>
              </w:rPr>
              <w:t>al</w:t>
            </w:r>
            <w:r w:rsidR="00212B8D" w:rsidRPr="00C6573C">
              <w:rPr>
                <w:sz w:val="20"/>
                <w:szCs w:val="20"/>
              </w:rPr>
              <w:t xml:space="preserve"> Integrated Territorial Investment (ITI) framework, which it should be able to implement independently in future programming periods.  While it is too soon to assess the evidence of implementing these changes, the expected results will be a more consistent, coordinated, and integrated approach to development.  </w:t>
            </w:r>
          </w:p>
        </w:tc>
      </w:tr>
      <w:tr w:rsidR="00212B8D" w:rsidRPr="003C137C" w14:paraId="2F799076" w14:textId="77777777" w:rsidTr="00A8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35123EB" w14:textId="77777777" w:rsidR="00212B8D" w:rsidRPr="00C37D24" w:rsidRDefault="00212B8D" w:rsidP="000A655C">
            <w:pPr>
              <w:rPr>
                <w:b w:val="0"/>
                <w:sz w:val="20"/>
                <w:szCs w:val="20"/>
              </w:rPr>
            </w:pPr>
            <w:r w:rsidRPr="00C37D24">
              <w:rPr>
                <w:b w:val="0"/>
                <w:i/>
                <w:sz w:val="20"/>
                <w:szCs w:val="20"/>
              </w:rPr>
              <w:t>Limited organizational effectiveness</w:t>
            </w:r>
            <w:r w:rsidRPr="00C37D24">
              <w:rPr>
                <w:b w:val="0"/>
                <w:sz w:val="20"/>
                <w:szCs w:val="20"/>
              </w:rPr>
              <w:t>—Cities need tools for urban development beyond the absorption of EU funds</w:t>
            </w:r>
          </w:p>
        </w:tc>
        <w:tc>
          <w:tcPr>
            <w:tcW w:w="6660" w:type="dxa"/>
          </w:tcPr>
          <w:p w14:paraId="0ADBDB52" w14:textId="77777777" w:rsidR="00212B8D" w:rsidRPr="00C6573C" w:rsidRDefault="001B5D30">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212B8D" w:rsidRPr="00C6573C">
              <w:rPr>
                <w:sz w:val="20"/>
                <w:szCs w:val="20"/>
              </w:rPr>
              <w:t>:  The Sustainable Urban Development</w:t>
            </w:r>
            <w:r w:rsidR="00E74891" w:rsidRPr="00C6573C">
              <w:rPr>
                <w:sz w:val="20"/>
                <w:szCs w:val="20"/>
              </w:rPr>
              <w:t xml:space="preserve"> Guide</w:t>
            </w:r>
            <w:r w:rsidR="00212B8D" w:rsidRPr="00C6573C">
              <w:rPr>
                <w:sz w:val="20"/>
                <w:szCs w:val="20"/>
              </w:rPr>
              <w:t xml:space="preserve"> provided a number of useful tools such as investment planning with implementation timelines, a framework for prioritizing investment projects, territorial coordination mechanism, and measures for strengthening project implementation capacity. Several of the innovations proposed in the guide have been incorporated into the applicant guidelines for the Sustainable Development Axis of the </w:t>
            </w:r>
            <w:r w:rsidR="0074047E">
              <w:rPr>
                <w:sz w:val="20"/>
                <w:szCs w:val="20"/>
              </w:rPr>
              <w:t>POR</w:t>
            </w:r>
            <w:r w:rsidR="0074047E" w:rsidRPr="00C6573C">
              <w:rPr>
                <w:sz w:val="20"/>
                <w:szCs w:val="20"/>
              </w:rPr>
              <w:t xml:space="preserve"> </w:t>
            </w:r>
            <w:r w:rsidR="00212B8D" w:rsidRPr="00C6573C">
              <w:rPr>
                <w:sz w:val="20"/>
                <w:szCs w:val="20"/>
              </w:rPr>
              <w:t xml:space="preserve">2014-2020.  However, more time is needed before results of improved urban planning from the guide will be available for the municipal level.  </w:t>
            </w:r>
          </w:p>
        </w:tc>
      </w:tr>
    </w:tbl>
    <w:p w14:paraId="65A7D721"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DB7AD3">
        <w:rPr>
          <w:sz w:val="20"/>
          <w:szCs w:val="20"/>
        </w:rPr>
        <w:t>c</w:t>
      </w:r>
      <w:r w:rsidR="000F6F6B">
        <w:rPr>
          <w:sz w:val="20"/>
          <w:szCs w:val="20"/>
        </w:rPr>
        <w:t>hange initiated</w:t>
      </w:r>
      <w:r>
        <w:rPr>
          <w:sz w:val="20"/>
          <w:szCs w:val="20"/>
        </w:rPr>
        <w:t>,</w:t>
      </w:r>
      <w:r w:rsidR="00C26789">
        <w:rPr>
          <w:sz w:val="20"/>
          <w:szCs w:val="20"/>
        </w:rPr>
        <w:t xml:space="preserve"> k</w:t>
      </w:r>
      <w:r w:rsidR="002F4FB3">
        <w:rPr>
          <w:sz w:val="20"/>
          <w:szCs w:val="20"/>
        </w:rPr>
        <w:t>nowledge gained</w:t>
      </w:r>
      <w:r>
        <w:rPr>
          <w:sz w:val="20"/>
          <w:szCs w:val="20"/>
        </w:rPr>
        <w:t>,</w:t>
      </w:r>
      <w:r w:rsidR="00C26789">
        <w:rPr>
          <w:sz w:val="20"/>
          <w:szCs w:val="20"/>
        </w:rPr>
        <w:t xml:space="preserve"> k</w:t>
      </w:r>
      <w:r w:rsidR="00543DF6">
        <w:rPr>
          <w:sz w:val="20"/>
          <w:szCs w:val="20"/>
        </w:rPr>
        <w:t>nowledge used</w:t>
      </w:r>
      <w:r>
        <w:rPr>
          <w:sz w:val="20"/>
          <w:szCs w:val="20"/>
        </w:rPr>
        <w:t>,</w:t>
      </w:r>
      <w:r w:rsidR="00C26789">
        <w:rPr>
          <w:sz w:val="20"/>
          <w:szCs w:val="20"/>
        </w:rPr>
        <w:t xml:space="preserve"> c</w:t>
      </w:r>
      <w:r w:rsidR="003744E0">
        <w:rPr>
          <w:sz w:val="20"/>
          <w:szCs w:val="20"/>
        </w:rPr>
        <w:t>apacity change emerging</w:t>
      </w:r>
      <w:r>
        <w:rPr>
          <w:sz w:val="20"/>
          <w:szCs w:val="20"/>
        </w:rPr>
        <w:t>, and</w:t>
      </w:r>
      <w:r w:rsidR="00C26789">
        <w:rPr>
          <w:sz w:val="20"/>
          <w:szCs w:val="20"/>
        </w:rPr>
        <w:t xml:space="preserve"> c</w:t>
      </w:r>
      <w:r w:rsidR="003744E0">
        <w:rPr>
          <w:sz w:val="20"/>
          <w:szCs w:val="20"/>
        </w:rPr>
        <w:t>apacity change in effect</w:t>
      </w:r>
      <w:r>
        <w:rPr>
          <w:sz w:val="20"/>
          <w:szCs w:val="20"/>
        </w:rPr>
        <w:t xml:space="preserve"> as defined in Annex 4.</w:t>
      </w:r>
    </w:p>
    <w:p w14:paraId="72F50C24" w14:textId="77777777" w:rsidR="00485D92" w:rsidRPr="005E5D00" w:rsidRDefault="007D013C" w:rsidP="00D9776E">
      <w:pPr>
        <w:rPr>
          <w:rFonts w:eastAsia="Times New Roman"/>
        </w:rPr>
      </w:pPr>
      <w:r w:rsidRPr="00E42A89">
        <w:lastRenderedPageBreak/>
        <w:t>Over</w:t>
      </w:r>
      <w:r w:rsidR="00485D92" w:rsidRPr="007D013C">
        <w:rPr>
          <w:rFonts w:eastAsia="Times New Roman"/>
          <w:color w:val="000000"/>
        </w:rPr>
        <w:t xml:space="preserve"> </w:t>
      </w:r>
      <w:r w:rsidR="00485D92" w:rsidRPr="00EB0A66">
        <w:rPr>
          <w:rFonts w:eastAsia="Times New Roman"/>
          <w:color w:val="000000"/>
        </w:rPr>
        <w:t xml:space="preserve">the longer term, the innovative tools produced by the RAS can be expected to foster and support more efficient planning and development by municipal governments. </w:t>
      </w:r>
      <w:r w:rsidR="00212B8D">
        <w:rPr>
          <w:rFonts w:eastAsia="Times New Roman"/>
          <w:color w:val="000000"/>
        </w:rPr>
        <w:t xml:space="preserve">One valuable contribution from the RAS is the specification of operational budgets for all beneficiary cities for the 2014-2023 programming period. By providing an estimate of the funds beneficiaries could allocate for capital investments, the budgets enable local authorities to identify integrated priority </w:t>
      </w:r>
      <w:r w:rsidR="00212B8D" w:rsidRPr="005E5D00">
        <w:rPr>
          <w:rFonts w:eastAsia="Times New Roman"/>
        </w:rPr>
        <w:t xml:space="preserve">project lists with multiple funding sources rather than just being limited to the EU funds available through the </w:t>
      </w:r>
      <w:r w:rsidR="0074047E">
        <w:rPr>
          <w:rFonts w:eastAsia="Times New Roman"/>
        </w:rPr>
        <w:t>POR</w:t>
      </w:r>
      <w:r w:rsidR="00212B8D" w:rsidRPr="005E5D00">
        <w:rPr>
          <w:rFonts w:eastAsia="Times New Roman"/>
        </w:rPr>
        <w:t xml:space="preserve">.  </w:t>
      </w:r>
    </w:p>
    <w:p w14:paraId="3DDFA449" w14:textId="77777777" w:rsidR="009D28C5" w:rsidRPr="005E5D00" w:rsidRDefault="00973626" w:rsidP="00594D88">
      <w:pPr>
        <w:shd w:val="clear" w:color="auto" w:fill="FFFFFF"/>
        <w:spacing w:before="100" w:beforeAutospacing="1" w:line="270" w:lineRule="atLeast"/>
        <w:rPr>
          <w:rFonts w:eastAsia="Times New Roman"/>
        </w:rPr>
      </w:pPr>
      <w:r w:rsidRPr="005E5D00">
        <w:rPr>
          <w:rFonts w:eastAsia="Times New Roman"/>
        </w:rPr>
        <w:t xml:space="preserve">The Danube Delta Integrated Sustainable Development Strategy </w:t>
      </w:r>
      <w:r w:rsidR="00102202">
        <w:rPr>
          <w:rFonts w:eastAsia="Times New Roman"/>
        </w:rPr>
        <w:t>was subjected</w:t>
      </w:r>
      <w:r w:rsidR="009D28C5" w:rsidRPr="005E5D00">
        <w:rPr>
          <w:rFonts w:eastAsia="Times New Roman"/>
        </w:rPr>
        <w:t xml:space="preserve"> to a longer-than-expected review process</w:t>
      </w:r>
      <w:r w:rsidR="00102202">
        <w:rPr>
          <w:rFonts w:eastAsia="Times New Roman"/>
        </w:rPr>
        <w:t>, but there remained</w:t>
      </w:r>
      <w:r w:rsidR="009D28C5" w:rsidRPr="005E5D00">
        <w:rPr>
          <w:rFonts w:eastAsia="Times New Roman"/>
        </w:rPr>
        <w:t xml:space="preserve"> high-level commitment to finalizing and implementing th</w:t>
      </w:r>
      <w:r w:rsidR="00D9776E">
        <w:rPr>
          <w:rFonts w:eastAsia="Times New Roman"/>
        </w:rPr>
        <w:t>e</w:t>
      </w:r>
      <w:r w:rsidR="009D28C5" w:rsidRPr="005E5D00">
        <w:rPr>
          <w:rFonts w:eastAsia="Times New Roman"/>
        </w:rPr>
        <w:t xml:space="preserve"> strategy.</w:t>
      </w:r>
      <w:r w:rsidR="00D9776E">
        <w:rPr>
          <w:rFonts w:eastAsia="Times New Roman"/>
        </w:rPr>
        <w:t xml:space="preserve"> </w:t>
      </w:r>
      <w:r w:rsidR="009D28C5" w:rsidRPr="005E5D00">
        <w:rPr>
          <w:rFonts w:eastAsia="Times New Roman"/>
        </w:rPr>
        <w:t>On April 18, 2016, Prime Minister Dacian Ciolo</w:t>
      </w:r>
      <w:r w:rsidR="00E74891">
        <w:rPr>
          <w:rFonts w:eastAsia="Times New Roman"/>
          <w:lang w:val="ro-RO"/>
        </w:rPr>
        <w:t>ș</w:t>
      </w:r>
      <w:r w:rsidR="009D28C5" w:rsidRPr="005E5D00">
        <w:rPr>
          <w:rFonts w:eastAsia="Times New Roman"/>
        </w:rPr>
        <w:t xml:space="preserve"> participate</w:t>
      </w:r>
      <w:r w:rsidR="00D9776E">
        <w:rPr>
          <w:rFonts w:eastAsia="Times New Roman"/>
        </w:rPr>
        <w:t xml:space="preserve">d </w:t>
      </w:r>
      <w:r w:rsidR="009D28C5" w:rsidRPr="005E5D00">
        <w:rPr>
          <w:rFonts w:eastAsia="Times New Roman"/>
        </w:rPr>
        <w:t xml:space="preserve">in </w:t>
      </w:r>
      <w:r w:rsidR="00D9776E">
        <w:rPr>
          <w:rFonts w:eastAsia="Times New Roman"/>
        </w:rPr>
        <w:t xml:space="preserve">a public </w:t>
      </w:r>
      <w:r w:rsidR="009D28C5" w:rsidRPr="005E5D00">
        <w:rPr>
          <w:rFonts w:eastAsia="Times New Roman"/>
        </w:rPr>
        <w:t xml:space="preserve">debate </w:t>
      </w:r>
      <w:r w:rsidR="00D9776E" w:rsidRPr="005E5D00">
        <w:rPr>
          <w:rFonts w:eastAsia="Times New Roman"/>
        </w:rPr>
        <w:t xml:space="preserve">organized by </w:t>
      </w:r>
      <w:r w:rsidR="00D9776E">
        <w:rPr>
          <w:rFonts w:eastAsia="Times New Roman"/>
        </w:rPr>
        <w:t>MRDPA</w:t>
      </w:r>
      <w:r w:rsidR="00D9776E" w:rsidRPr="005E5D00">
        <w:rPr>
          <w:rFonts w:eastAsia="Times New Roman"/>
        </w:rPr>
        <w:t xml:space="preserve">, in collaboration with </w:t>
      </w:r>
      <w:r w:rsidR="00D9776E">
        <w:rPr>
          <w:rFonts w:eastAsia="Times New Roman"/>
        </w:rPr>
        <w:t xml:space="preserve">the </w:t>
      </w:r>
      <w:r w:rsidR="00D9776E" w:rsidRPr="005E5D00">
        <w:rPr>
          <w:rFonts w:eastAsia="Times New Roman"/>
        </w:rPr>
        <w:t>Danube Delta ITI Intercommunity Development Association and Tulcea County Council.</w:t>
      </w:r>
      <w:r w:rsidR="00D9776E">
        <w:rPr>
          <w:rFonts w:eastAsia="Times New Roman"/>
        </w:rPr>
        <w:t xml:space="preserve"> Other high-level participants included </w:t>
      </w:r>
      <w:r w:rsidR="009D28C5" w:rsidRPr="005E5D00">
        <w:rPr>
          <w:rFonts w:eastAsia="Times New Roman"/>
        </w:rPr>
        <w:t>Deputy Prime Minister Vas</w:t>
      </w:r>
      <w:r w:rsidR="00E61594">
        <w:rPr>
          <w:rFonts w:eastAsia="Times New Roman"/>
        </w:rPr>
        <w:t>i</w:t>
      </w:r>
      <w:r w:rsidR="009D28C5" w:rsidRPr="005E5D00">
        <w:rPr>
          <w:rFonts w:eastAsia="Times New Roman"/>
        </w:rPr>
        <w:t>le D</w:t>
      </w:r>
      <w:r w:rsidR="00E61594">
        <w:rPr>
          <w:rFonts w:eastAsia="Times New Roman"/>
          <w:lang w:val="ro-RO"/>
        </w:rPr>
        <w:t>î</w:t>
      </w:r>
      <w:r w:rsidR="009D28C5" w:rsidRPr="005E5D00">
        <w:rPr>
          <w:rFonts w:eastAsia="Times New Roman"/>
        </w:rPr>
        <w:t xml:space="preserve">ncu, Minister of </w:t>
      </w:r>
      <w:r w:rsidR="00D9776E">
        <w:rPr>
          <w:rFonts w:eastAsia="Times New Roman"/>
        </w:rPr>
        <w:t>MRDPA</w:t>
      </w:r>
      <w:r w:rsidR="007A35ED">
        <w:rPr>
          <w:rFonts w:eastAsia="Times New Roman"/>
        </w:rPr>
        <w:t>,</w:t>
      </w:r>
      <w:r w:rsidR="009D28C5" w:rsidRPr="005E5D00">
        <w:rPr>
          <w:rFonts w:eastAsia="Times New Roman"/>
        </w:rPr>
        <w:t xml:space="preserve"> Aura Răducu, Minister of European Funds, Dan Costescu, Transport Minister, </w:t>
      </w:r>
      <w:r w:rsidR="00D9776E">
        <w:rPr>
          <w:rFonts w:eastAsia="Times New Roman"/>
        </w:rPr>
        <w:t xml:space="preserve">and </w:t>
      </w:r>
      <w:r w:rsidR="009D28C5" w:rsidRPr="005E5D00">
        <w:rPr>
          <w:rFonts w:eastAsia="Times New Roman"/>
        </w:rPr>
        <w:t xml:space="preserve">other representatives of central and local administration responsible for implementing </w:t>
      </w:r>
      <w:r w:rsidR="00D9776E">
        <w:rPr>
          <w:rFonts w:eastAsia="Times New Roman"/>
        </w:rPr>
        <w:t>the strategy.</w:t>
      </w:r>
      <w:r w:rsidR="004B29E1">
        <w:rPr>
          <w:rFonts w:eastAsia="Times New Roman"/>
        </w:rPr>
        <w:t xml:space="preserve"> </w:t>
      </w:r>
      <w:r w:rsidR="00D9776E">
        <w:rPr>
          <w:rFonts w:eastAsia="Times New Roman"/>
        </w:rPr>
        <w:t>The debate was expected to be a final step in the consultation process</w:t>
      </w:r>
      <w:r w:rsidR="00102202">
        <w:rPr>
          <w:rFonts w:eastAsia="Times New Roman"/>
        </w:rPr>
        <w:t xml:space="preserve">, and the strategy received government approval in August (Government Decision </w:t>
      </w:r>
      <w:r w:rsidR="00164BD0">
        <w:rPr>
          <w:rFonts w:eastAsia="Times New Roman"/>
        </w:rPr>
        <w:t xml:space="preserve">No. </w:t>
      </w:r>
      <w:r w:rsidR="00102202">
        <w:rPr>
          <w:rFonts w:eastAsia="Times New Roman"/>
        </w:rPr>
        <w:t>602/2016).</w:t>
      </w:r>
      <w:r w:rsidR="002B5498">
        <w:rPr>
          <w:rFonts w:eastAsia="Times New Roman"/>
        </w:rPr>
        <w:t xml:space="preserve"> </w:t>
      </w:r>
      <w:r w:rsidR="00D9776E">
        <w:rPr>
          <w:rFonts w:eastAsia="Times New Roman"/>
        </w:rPr>
        <w:t xml:space="preserve">  </w:t>
      </w:r>
    </w:p>
    <w:p w14:paraId="47AE4AE1" w14:textId="77777777" w:rsidR="00594D88" w:rsidRDefault="008655EF" w:rsidP="00594D88">
      <w:pPr>
        <w:rPr>
          <w:rFonts w:eastAsia="Times New Roman"/>
        </w:rPr>
      </w:pPr>
      <w:r>
        <w:rPr>
          <w:rFonts w:eastAsia="Times New Roman"/>
        </w:rPr>
        <w:t xml:space="preserve">The MRDPA also requested World Bank support for a RAS agreement focused on harmonizing state and EU-funded projects in regions. Key aspects of this request included redesigning the National Local Development Program (PNDL) and helping to elaborate a national housing strategy to help coordinate and harmonize state-budget investments in the housing sector.  </w:t>
      </w:r>
    </w:p>
    <w:p w14:paraId="047B62B9" w14:textId="77777777" w:rsidR="006D7B44" w:rsidRPr="006D7B44" w:rsidRDefault="002E4B41" w:rsidP="006D7B44">
      <w:pPr>
        <w:rPr>
          <w:rFonts w:eastAsia="Times New Roman"/>
          <w:color w:val="000000"/>
        </w:rPr>
      </w:pPr>
      <w:r w:rsidRPr="006D7B44">
        <w:rPr>
          <w:rFonts w:eastAsia="Times New Roman"/>
        </w:rPr>
        <w:t xml:space="preserve">Romania’s Partnership Agreement, negotiated with the European Commission, outlines how 36 billion Euro worth of grants will be spent between 2014 and 2023.  However, this funding will only cover part of the infrastructure development needs in the country and significant sums are also allocated from the state budget, county budgets, and local budgets in addition to private investments and arrangements for public private partnerships. </w:t>
      </w:r>
      <w:r w:rsidR="006D7B44" w:rsidRPr="006D7B44">
        <w:rPr>
          <w:rFonts w:eastAsia="Times New Roman"/>
          <w:color w:val="000000"/>
        </w:rPr>
        <w:t>At the level of local authorities, development strategies and plans are often geared toward specific funding opportunities, without considering</w:t>
      </w:r>
      <w:r w:rsidR="006D7B44">
        <w:rPr>
          <w:rFonts w:eastAsia="Times New Roman"/>
          <w:color w:val="000000"/>
        </w:rPr>
        <w:t xml:space="preserve"> </w:t>
      </w:r>
      <w:r w:rsidR="006D7B44" w:rsidRPr="006D7B44">
        <w:rPr>
          <w:rFonts w:eastAsia="Times New Roman"/>
          <w:color w:val="000000"/>
        </w:rPr>
        <w:t>actual needs on the ground in an integrated manner (e.g., most cities produced integrated</w:t>
      </w:r>
      <w:r w:rsidR="006D7B44">
        <w:rPr>
          <w:rFonts w:eastAsia="Times New Roman"/>
          <w:color w:val="000000"/>
        </w:rPr>
        <w:t xml:space="preserve"> </w:t>
      </w:r>
      <w:r w:rsidR="006D7B44" w:rsidRPr="006D7B44">
        <w:rPr>
          <w:rFonts w:eastAsia="Times New Roman"/>
          <w:color w:val="000000"/>
        </w:rPr>
        <w:t>urban development plans, which often were only geared towards attracting EU funds). At the</w:t>
      </w:r>
      <w:r w:rsidR="006D7B44">
        <w:rPr>
          <w:rFonts w:eastAsia="Times New Roman"/>
          <w:color w:val="000000"/>
        </w:rPr>
        <w:t xml:space="preserve"> </w:t>
      </w:r>
      <w:r w:rsidR="006D7B44" w:rsidRPr="006D7B44">
        <w:rPr>
          <w:rFonts w:eastAsia="Times New Roman"/>
          <w:color w:val="000000"/>
        </w:rPr>
        <w:t xml:space="preserve">central level, as the World Bank 2010 and 2011 Functional Reviews showed, </w:t>
      </w:r>
      <w:r w:rsidR="006D7B44">
        <w:rPr>
          <w:rFonts w:eastAsia="Times New Roman"/>
          <w:color w:val="000000"/>
        </w:rPr>
        <w:t>c</w:t>
      </w:r>
      <w:r w:rsidR="006D7B44" w:rsidRPr="006D7B44">
        <w:rPr>
          <w:rFonts w:eastAsia="Times New Roman"/>
          <w:color w:val="000000"/>
        </w:rPr>
        <w:t>ommunication and</w:t>
      </w:r>
      <w:r w:rsidR="006D7B44">
        <w:rPr>
          <w:rFonts w:eastAsia="Times New Roman"/>
          <w:color w:val="000000"/>
        </w:rPr>
        <w:t xml:space="preserve"> </w:t>
      </w:r>
      <w:r w:rsidR="006D7B44" w:rsidRPr="006D7B44">
        <w:rPr>
          <w:rFonts w:eastAsia="Times New Roman"/>
          <w:color w:val="000000"/>
        </w:rPr>
        <w:t>coordination across different ministries is deficient, leading to disjointed interventions (e.g.,</w:t>
      </w:r>
      <w:r w:rsidR="006D7B44">
        <w:rPr>
          <w:rFonts w:eastAsia="Times New Roman"/>
          <w:color w:val="000000"/>
        </w:rPr>
        <w:t xml:space="preserve"> </w:t>
      </w:r>
      <w:r w:rsidR="006D7B44" w:rsidRPr="006D7B44">
        <w:rPr>
          <w:rFonts w:eastAsia="Times New Roman"/>
          <w:color w:val="000000"/>
        </w:rPr>
        <w:t>paving the road, then digging to upgrade the water and sewage networks) and failing to</w:t>
      </w:r>
      <w:r w:rsidR="006D7B44">
        <w:rPr>
          <w:rFonts w:eastAsia="Times New Roman"/>
          <w:color w:val="000000"/>
        </w:rPr>
        <w:t xml:space="preserve"> </w:t>
      </w:r>
      <w:r w:rsidR="006D7B44" w:rsidRPr="006D7B44">
        <w:rPr>
          <w:rFonts w:eastAsia="Times New Roman"/>
          <w:color w:val="000000"/>
        </w:rPr>
        <w:t>leverage potential synergies (e.g., financing back-to-back roads or “linking” two EU-funded</w:t>
      </w:r>
      <w:r w:rsidR="006D7B44">
        <w:rPr>
          <w:rFonts w:eastAsia="Times New Roman"/>
          <w:color w:val="000000"/>
        </w:rPr>
        <w:t xml:space="preserve"> </w:t>
      </w:r>
      <w:r w:rsidR="006D7B44" w:rsidRPr="006D7B44">
        <w:rPr>
          <w:rFonts w:eastAsia="Times New Roman"/>
          <w:color w:val="000000"/>
        </w:rPr>
        <w:t>water projects with a state-budget-funded extension).</w:t>
      </w:r>
    </w:p>
    <w:p w14:paraId="0C87038A" w14:textId="77777777" w:rsidR="00485D92" w:rsidRDefault="00594D88" w:rsidP="006D7B44">
      <w:pPr>
        <w:rPr>
          <w:rFonts w:eastAsia="Times New Roman"/>
        </w:rPr>
      </w:pPr>
      <w:r>
        <w:rPr>
          <w:rFonts w:eastAsia="Times New Roman"/>
        </w:rPr>
        <w:t>All public investment efforts have to be properly coordinated and harmonized</w:t>
      </w:r>
      <w:r w:rsidR="008655EF">
        <w:rPr>
          <w:rFonts w:eastAsia="Times New Roman"/>
        </w:rPr>
        <w:t xml:space="preserve">.  The PNDL is the largest state-budget investment program and </w:t>
      </w:r>
      <w:r w:rsidR="007F01BB">
        <w:rPr>
          <w:rFonts w:eastAsia="Times New Roman"/>
        </w:rPr>
        <w:t xml:space="preserve">is </w:t>
      </w:r>
      <w:r w:rsidR="008655EF">
        <w:rPr>
          <w:rFonts w:eastAsia="Times New Roman"/>
        </w:rPr>
        <w:t xml:space="preserve">largely focused on subnational investments that are also covered under the EU-funded sectoral operational programs. At the start of the RAS, the PNDL did not have any strategic document as its foundation nor did it have a clear </w:t>
      </w:r>
      <w:r w:rsidR="00333271">
        <w:rPr>
          <w:rFonts w:eastAsia="Times New Roman"/>
        </w:rPr>
        <w:t>implementation</w:t>
      </w:r>
      <w:r w:rsidR="008655EF">
        <w:rPr>
          <w:rFonts w:eastAsia="Times New Roman"/>
        </w:rPr>
        <w:t xml:space="preserve"> timeline or clear criteria for prioritization and monitoring.  </w:t>
      </w:r>
    </w:p>
    <w:p w14:paraId="329F7EAE" w14:textId="77777777" w:rsidR="007F01BB" w:rsidRPr="0034696F" w:rsidRDefault="007F01BB" w:rsidP="00594D88">
      <w:pPr>
        <w:rPr>
          <w:rFonts w:eastAsia="Times New Roman"/>
        </w:rPr>
      </w:pPr>
      <w:r w:rsidRPr="0034696F">
        <w:rPr>
          <w:rFonts w:eastAsia="Times New Roman"/>
        </w:rPr>
        <w:t>In addition, the GoR needed to define a comprehensive strategy for Romania’s social infrastructure</w:t>
      </w:r>
      <w:r w:rsidR="00B37D93" w:rsidRPr="0034696F">
        <w:rPr>
          <w:rFonts w:eastAsia="Times New Roman"/>
        </w:rPr>
        <w:t xml:space="preserve">, particularly housing. </w:t>
      </w:r>
      <w:r w:rsidR="0034696F" w:rsidRPr="0034696F">
        <w:rPr>
          <w:rFonts w:eastAsia="Times New Roman"/>
          <w:color w:val="000000"/>
        </w:rPr>
        <w:t xml:space="preserve">While the </w:t>
      </w:r>
      <w:r w:rsidR="004E13DF">
        <w:rPr>
          <w:rFonts w:eastAsia="Times New Roman"/>
          <w:color w:val="000000"/>
        </w:rPr>
        <w:t>h</w:t>
      </w:r>
      <w:r w:rsidR="0034696F" w:rsidRPr="0034696F">
        <w:rPr>
          <w:rFonts w:eastAsia="Times New Roman"/>
          <w:color w:val="000000"/>
        </w:rPr>
        <w:t xml:space="preserve">ousing </w:t>
      </w:r>
      <w:r w:rsidR="004E13DF">
        <w:rPr>
          <w:rFonts w:eastAsia="Times New Roman"/>
          <w:color w:val="000000"/>
        </w:rPr>
        <w:t>l</w:t>
      </w:r>
      <w:r w:rsidR="0034696F" w:rsidRPr="0034696F">
        <w:rPr>
          <w:rFonts w:eastAsia="Times New Roman"/>
          <w:color w:val="000000"/>
        </w:rPr>
        <w:t xml:space="preserve">aw has been revised relatively frequently, </w:t>
      </w:r>
      <w:r w:rsidR="004E13DF">
        <w:rPr>
          <w:rFonts w:eastAsia="Times New Roman"/>
          <w:color w:val="000000"/>
        </w:rPr>
        <w:t>it lacks</w:t>
      </w:r>
      <w:r w:rsidR="0034696F" w:rsidRPr="0034696F">
        <w:rPr>
          <w:rFonts w:eastAsia="Times New Roman"/>
          <w:color w:val="000000"/>
        </w:rPr>
        <w:t xml:space="preserve"> a rational framework as its basis. </w:t>
      </w:r>
      <w:r w:rsidRPr="0034696F">
        <w:rPr>
          <w:rFonts w:eastAsia="Times New Roman"/>
        </w:rPr>
        <w:t xml:space="preserve">As described by the RAS team, “Romania’s housing </w:t>
      </w:r>
      <w:r w:rsidRPr="0034696F">
        <w:rPr>
          <w:rFonts w:eastAsia="Times New Roman"/>
        </w:rPr>
        <w:lastRenderedPageBreak/>
        <w:t xml:space="preserve">sector faces special policy, legal, financial, and institutional challenges” and “Romania’s housing is </w:t>
      </w:r>
      <w:r w:rsidR="00B37D93" w:rsidRPr="0034696F">
        <w:rPr>
          <w:rFonts w:eastAsia="Times New Roman"/>
        </w:rPr>
        <w:t>amon</w:t>
      </w:r>
      <w:r w:rsidRPr="0034696F">
        <w:rPr>
          <w:rFonts w:eastAsia="Times New Roman"/>
        </w:rPr>
        <w:t xml:space="preserve">g the most crowded, dilapidated, expensive, and poorly </w:t>
      </w:r>
      <w:r w:rsidR="00B37D93" w:rsidRPr="0034696F">
        <w:rPr>
          <w:rFonts w:eastAsia="Times New Roman"/>
        </w:rPr>
        <w:t>located</w:t>
      </w:r>
      <w:r w:rsidRPr="0034696F">
        <w:rPr>
          <w:rFonts w:eastAsia="Times New Roman"/>
        </w:rPr>
        <w:t xml:space="preserve"> of any country in Europe.”</w:t>
      </w:r>
      <w:r w:rsidRPr="0034696F">
        <w:rPr>
          <w:rStyle w:val="FootnoteReference"/>
          <w:rFonts w:eastAsia="Times New Roman"/>
        </w:rPr>
        <w:footnoteReference w:id="13"/>
      </w:r>
      <w:r w:rsidRPr="0034696F">
        <w:rPr>
          <w:rFonts w:eastAsia="Times New Roman"/>
        </w:rPr>
        <w:t xml:space="preserve"> </w:t>
      </w:r>
    </w:p>
    <w:p w14:paraId="2BCB9FDF" w14:textId="77777777" w:rsidR="00B71FF8" w:rsidRPr="00B71FF8" w:rsidRDefault="0013599F" w:rsidP="00B71FF8">
      <w:pPr>
        <w:spacing w:after="0"/>
        <w:rPr>
          <w:rFonts w:eastAsia="Times New Roman"/>
          <w:color w:val="000000"/>
        </w:rPr>
      </w:pPr>
      <w:r w:rsidRPr="002B6F0B">
        <w:t xml:space="preserve">RAS activities and outputs helped to address </w:t>
      </w:r>
      <w:r w:rsidR="00B71FF8">
        <w:t>the identified</w:t>
      </w:r>
      <w:r w:rsidRPr="002B6F0B">
        <w:t xml:space="preserve"> institutional capacity challenges, comprising one of the most ambitious efforts to reform public expenditure frameworks in Romania after 1989. </w:t>
      </w:r>
      <w:r w:rsidR="004E13DF" w:rsidRPr="002B6F0B">
        <w:t>Notable results are presented in Table 1</w:t>
      </w:r>
      <w:r w:rsidR="004057C5">
        <w:t>9</w:t>
      </w:r>
      <w:r w:rsidR="004E13DF" w:rsidRPr="002B6F0B">
        <w:t xml:space="preserve">.  </w:t>
      </w:r>
      <w:r w:rsidR="00B71FF8" w:rsidRPr="00B71FF8">
        <w:rPr>
          <w:rFonts w:eastAsia="Times New Roman"/>
          <w:color w:val="000000"/>
        </w:rPr>
        <w:t>Several of the recommendations made by the Bank team (e.g. multi-annual implementation timeline, multi-annual budgeting) have already been taken over by the Ministry of Regional Development in the re-design of the PNDL. These are in line with best-practices in the design and operation of EU operational program</w:t>
      </w:r>
      <w:r w:rsidR="00B71FF8">
        <w:rPr>
          <w:rFonts w:eastAsia="Times New Roman"/>
          <w:color w:val="000000"/>
        </w:rPr>
        <w:t>s.</w:t>
      </w:r>
    </w:p>
    <w:p w14:paraId="3DC0EC81" w14:textId="77777777" w:rsidR="00B71FF8" w:rsidRDefault="00B71FF8" w:rsidP="00B71FF8">
      <w:pPr>
        <w:spacing w:after="0"/>
      </w:pPr>
    </w:p>
    <w:p w14:paraId="2D3DD713" w14:textId="77777777" w:rsidR="00FD1FFC" w:rsidRPr="00A119F8" w:rsidRDefault="00FD1FFC" w:rsidP="00FD1FFC">
      <w:pPr>
        <w:jc w:val="center"/>
      </w:pPr>
      <w:r w:rsidRPr="00A119F8">
        <w:rPr>
          <w:b/>
        </w:rPr>
        <w:t>Table 1</w:t>
      </w:r>
      <w:r w:rsidR="004057C5">
        <w:rPr>
          <w:b/>
        </w:rPr>
        <w:t>9</w:t>
      </w:r>
      <w:r w:rsidRPr="00A119F8">
        <w:rPr>
          <w:b/>
        </w:rPr>
        <w:t xml:space="preserve">.  Results </w:t>
      </w:r>
      <w:r>
        <w:rPr>
          <w:b/>
        </w:rPr>
        <w:t>for the RAS on Harmonizing State and EU Funded Projects in Regions</w:t>
      </w:r>
    </w:p>
    <w:tbl>
      <w:tblPr>
        <w:tblStyle w:val="GridTable4-Accent1"/>
        <w:tblW w:w="9355" w:type="dxa"/>
        <w:tblLook w:val="04A0" w:firstRow="1" w:lastRow="0" w:firstColumn="1" w:lastColumn="0" w:noHBand="0" w:noVBand="1"/>
      </w:tblPr>
      <w:tblGrid>
        <w:gridCol w:w="3145"/>
        <w:gridCol w:w="6210"/>
      </w:tblGrid>
      <w:tr w:rsidR="00FD1FFC" w:rsidRPr="003C137C" w14:paraId="1A015BFE" w14:textId="77777777" w:rsidTr="00B71F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3870AEF2" w14:textId="77777777" w:rsidR="00FD1FFC" w:rsidRPr="003C137C" w:rsidRDefault="00FD1FFC" w:rsidP="00905B13">
            <w:pPr>
              <w:jc w:val="center"/>
              <w:rPr>
                <w:rFonts w:asciiTheme="minorHAnsi" w:hAnsiTheme="minorHAnsi"/>
                <w:b w:val="0"/>
                <w:sz w:val="20"/>
                <w:szCs w:val="20"/>
              </w:rPr>
            </w:pPr>
            <w:r w:rsidRPr="003C137C">
              <w:rPr>
                <w:rFonts w:asciiTheme="minorHAnsi" w:hAnsiTheme="minorHAnsi"/>
                <w:sz w:val="20"/>
                <w:szCs w:val="20"/>
              </w:rPr>
              <w:t>Identified institutional capacity challenge</w:t>
            </w:r>
          </w:p>
        </w:tc>
        <w:tc>
          <w:tcPr>
            <w:tcW w:w="6210" w:type="dxa"/>
            <w:vAlign w:val="center"/>
          </w:tcPr>
          <w:p w14:paraId="55F458D9" w14:textId="77777777" w:rsidR="00FD1FFC" w:rsidRPr="003C137C" w:rsidRDefault="008671AE" w:rsidP="00905B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Pr>
                <w:sz w:val="20"/>
                <w:szCs w:val="20"/>
              </w:rPr>
              <w:t>Contribution</w:t>
            </w:r>
            <w:r w:rsidR="00FD1FFC" w:rsidRPr="003C137C">
              <w:rPr>
                <w:rFonts w:asciiTheme="minorHAnsi" w:hAnsiTheme="minorHAnsi"/>
                <w:sz w:val="20"/>
                <w:szCs w:val="20"/>
              </w:rPr>
              <w:t xml:space="preserve"> of RAS for Addressing Capacity Challenge</w:t>
            </w:r>
          </w:p>
        </w:tc>
      </w:tr>
      <w:tr w:rsidR="00FD1FFC" w:rsidRPr="003C137C" w14:paraId="4DD88B5B" w14:textId="77777777" w:rsidTr="00795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132ECF9" w14:textId="77777777" w:rsidR="00FD1FFC" w:rsidRPr="00C37D24" w:rsidRDefault="003770DB" w:rsidP="003770DB">
            <w:pPr>
              <w:rPr>
                <w:b w:val="0"/>
                <w:sz w:val="20"/>
                <w:szCs w:val="20"/>
              </w:rPr>
            </w:pPr>
            <w:r w:rsidRPr="005B1857">
              <w:rPr>
                <w:i/>
                <w:sz w:val="20"/>
                <w:szCs w:val="20"/>
              </w:rPr>
              <w:t>Inefficient policy instruments</w:t>
            </w:r>
            <w:r w:rsidRPr="00C37D24">
              <w:rPr>
                <w:b w:val="0"/>
                <w:sz w:val="20"/>
                <w:szCs w:val="20"/>
              </w:rPr>
              <w:t>—the National Local Development Program (PNDL) does not have any formal strategic document as its foundation</w:t>
            </w:r>
            <w:r w:rsidR="00DB2791" w:rsidRPr="00C37D24">
              <w:rPr>
                <w:b w:val="0"/>
                <w:sz w:val="20"/>
                <w:szCs w:val="20"/>
              </w:rPr>
              <w:t xml:space="preserve">.  It is not coordinated and harmonized with EU operational programs.  </w:t>
            </w:r>
          </w:p>
        </w:tc>
        <w:tc>
          <w:tcPr>
            <w:tcW w:w="6210" w:type="dxa"/>
          </w:tcPr>
          <w:p w14:paraId="59B9F428" w14:textId="77777777" w:rsidR="00FD1FFC" w:rsidRPr="00C6573C" w:rsidRDefault="0036520F" w:rsidP="00E30E46">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in effect</w:t>
            </w:r>
            <w:r w:rsidR="00893F13" w:rsidRPr="00C6573C">
              <w:rPr>
                <w:sz w:val="20"/>
                <w:szCs w:val="20"/>
              </w:rPr>
              <w:t>: RAS activities and outputs have provided a blueprint for integrated planning and development with a coordinated approach</w:t>
            </w:r>
            <w:r w:rsidR="005A0D44" w:rsidRPr="00C6573C">
              <w:rPr>
                <w:sz w:val="20"/>
                <w:szCs w:val="20"/>
              </w:rPr>
              <w:t xml:space="preserve"> and the </w:t>
            </w:r>
            <w:r w:rsidR="00E30E46" w:rsidRPr="00C6573C">
              <w:rPr>
                <w:sz w:val="20"/>
                <w:szCs w:val="20"/>
              </w:rPr>
              <w:t>recommended coordination mechanisms</w:t>
            </w:r>
            <w:r w:rsidR="005A0D44" w:rsidRPr="00C6573C">
              <w:rPr>
                <w:sz w:val="20"/>
                <w:szCs w:val="20"/>
              </w:rPr>
              <w:t xml:space="preserve"> are being operationalized by MRDPA</w:t>
            </w:r>
            <w:r w:rsidR="00893F13" w:rsidRPr="00C6573C">
              <w:rPr>
                <w:sz w:val="20"/>
                <w:szCs w:val="20"/>
              </w:rPr>
              <w:t xml:space="preserve">.  The PNDL now has a multi-annual implementation timeline, multi-annual budgeting, allocation of funds by counties based on needs and prioritization, and criteria for types of investment financed.  These changes are in line with EU best practice.  </w:t>
            </w:r>
          </w:p>
        </w:tc>
      </w:tr>
      <w:tr w:rsidR="00FD1FFC" w:rsidRPr="003C137C" w14:paraId="067D8A03" w14:textId="77777777" w:rsidTr="0079582A">
        <w:tc>
          <w:tcPr>
            <w:cnfStyle w:val="001000000000" w:firstRow="0" w:lastRow="0" w:firstColumn="1" w:lastColumn="0" w:oddVBand="0" w:evenVBand="0" w:oddHBand="0" w:evenHBand="0" w:firstRowFirstColumn="0" w:firstRowLastColumn="0" w:lastRowFirstColumn="0" w:lastRowLastColumn="0"/>
            <w:tcW w:w="3145" w:type="dxa"/>
          </w:tcPr>
          <w:p w14:paraId="07670052" w14:textId="77777777" w:rsidR="00FD1FFC" w:rsidRPr="00C37D24" w:rsidRDefault="00AC34F3" w:rsidP="00AC34F3">
            <w:pPr>
              <w:rPr>
                <w:b w:val="0"/>
                <w:sz w:val="20"/>
                <w:szCs w:val="20"/>
              </w:rPr>
            </w:pPr>
            <w:r w:rsidRPr="005B1857">
              <w:rPr>
                <w:i/>
                <w:sz w:val="20"/>
                <w:szCs w:val="20"/>
              </w:rPr>
              <w:t>Inefficient policy instruments</w:t>
            </w:r>
            <w:r w:rsidRPr="00C37D24">
              <w:rPr>
                <w:b w:val="0"/>
                <w:sz w:val="20"/>
                <w:szCs w:val="20"/>
              </w:rPr>
              <w:t>—A national housing strategy is needed to overcome policy, legal, financial and institutional challenges</w:t>
            </w:r>
          </w:p>
        </w:tc>
        <w:tc>
          <w:tcPr>
            <w:tcW w:w="6210" w:type="dxa"/>
          </w:tcPr>
          <w:p w14:paraId="15841099" w14:textId="77777777" w:rsidR="00FD1FFC" w:rsidRPr="00C6573C" w:rsidRDefault="00A75CFD" w:rsidP="003C34C0">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C145AB">
              <w:rPr>
                <w:b/>
                <w:i/>
                <w:sz w:val="20"/>
                <w:szCs w:val="20"/>
              </w:rPr>
              <w:t>used</w:t>
            </w:r>
            <w:r w:rsidR="003C34C0" w:rsidRPr="00C6573C">
              <w:rPr>
                <w:b/>
                <w:i/>
                <w:sz w:val="20"/>
                <w:szCs w:val="20"/>
              </w:rPr>
              <w:t xml:space="preserve">:  </w:t>
            </w:r>
            <w:r w:rsidR="003C34C0" w:rsidRPr="00C6573C">
              <w:rPr>
                <w:sz w:val="20"/>
                <w:szCs w:val="20"/>
              </w:rPr>
              <w:t>The outputs</w:t>
            </w:r>
            <w:r w:rsidR="00B73D67">
              <w:rPr>
                <w:sz w:val="20"/>
                <w:szCs w:val="20"/>
              </w:rPr>
              <w:t xml:space="preserve"> and recommendations</w:t>
            </w:r>
            <w:r w:rsidR="003C34C0" w:rsidRPr="00C6573C">
              <w:rPr>
                <w:sz w:val="20"/>
                <w:szCs w:val="20"/>
              </w:rPr>
              <w:t xml:space="preserve"> delivered on the housing component </w:t>
            </w:r>
            <w:r w:rsidR="00B73D67">
              <w:rPr>
                <w:sz w:val="20"/>
                <w:szCs w:val="20"/>
              </w:rPr>
              <w:t>were</w:t>
            </w:r>
            <w:r w:rsidR="003C34C0" w:rsidRPr="00C6573C">
              <w:rPr>
                <w:sz w:val="20"/>
                <w:szCs w:val="20"/>
              </w:rPr>
              <w:t xml:space="preserve"> used by MRDPA to elaborate the National Housing </w:t>
            </w:r>
            <w:r w:rsidR="00B73D67">
              <w:rPr>
                <w:sz w:val="20"/>
                <w:szCs w:val="20"/>
              </w:rPr>
              <w:t>S</w:t>
            </w:r>
            <w:r w:rsidR="00B73D67" w:rsidRPr="00C6573C">
              <w:rPr>
                <w:sz w:val="20"/>
                <w:szCs w:val="20"/>
              </w:rPr>
              <w:t>trategy</w:t>
            </w:r>
            <w:r w:rsidR="00B73D67">
              <w:rPr>
                <w:sz w:val="20"/>
                <w:szCs w:val="20"/>
              </w:rPr>
              <w:t xml:space="preserve">, which is now under consultation.  </w:t>
            </w:r>
            <w:r w:rsidR="00B73D67" w:rsidRPr="00C6573C">
              <w:rPr>
                <w:sz w:val="20"/>
                <w:szCs w:val="20"/>
              </w:rPr>
              <w:t xml:space="preserve"> </w:t>
            </w:r>
            <w:r w:rsidR="003C34C0" w:rsidRPr="00C6573C">
              <w:rPr>
                <w:sz w:val="20"/>
                <w:szCs w:val="20"/>
              </w:rPr>
              <w:t xml:space="preserve">  </w:t>
            </w:r>
          </w:p>
        </w:tc>
      </w:tr>
      <w:tr w:rsidR="00FD1FFC" w:rsidRPr="003C137C" w14:paraId="24957C6B" w14:textId="77777777" w:rsidTr="00795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924530F" w14:textId="77777777" w:rsidR="00FD1FFC" w:rsidRPr="00C37D24" w:rsidRDefault="00A81A0D" w:rsidP="00905B13">
            <w:pPr>
              <w:rPr>
                <w:b w:val="0"/>
                <w:sz w:val="20"/>
                <w:szCs w:val="20"/>
              </w:rPr>
            </w:pPr>
            <w:r w:rsidRPr="005B1857">
              <w:rPr>
                <w:i/>
                <w:sz w:val="20"/>
                <w:szCs w:val="20"/>
              </w:rPr>
              <w:t>Limited effectiveness of organizational arrangements</w:t>
            </w:r>
            <w:r w:rsidR="00C241EC" w:rsidRPr="00C37D24">
              <w:rPr>
                <w:b w:val="0"/>
                <w:sz w:val="20"/>
                <w:szCs w:val="20"/>
              </w:rPr>
              <w:t>—regional development actors (national, regional, and local) lack guidelines and tools to coordinate investments for improving operational efficiency and effectiveness through an integrated approach to development</w:t>
            </w:r>
          </w:p>
        </w:tc>
        <w:tc>
          <w:tcPr>
            <w:tcW w:w="6210" w:type="dxa"/>
          </w:tcPr>
          <w:p w14:paraId="2193223F" w14:textId="77777777" w:rsidR="00FD1FFC" w:rsidRPr="00C6573C" w:rsidRDefault="00A75CFD" w:rsidP="00AC371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b/>
                <w:i/>
                <w:sz w:val="20"/>
                <w:szCs w:val="20"/>
              </w:rPr>
              <w:t xml:space="preserve">Knowledge </w:t>
            </w:r>
            <w:r w:rsidR="00C44A9A">
              <w:rPr>
                <w:b/>
                <w:i/>
                <w:sz w:val="20"/>
                <w:szCs w:val="20"/>
              </w:rPr>
              <w:t>used</w:t>
            </w:r>
            <w:r w:rsidR="0079582A" w:rsidRPr="00C6573C">
              <w:rPr>
                <w:b/>
                <w:i/>
                <w:sz w:val="20"/>
                <w:szCs w:val="20"/>
              </w:rPr>
              <w:t>:</w:t>
            </w:r>
            <w:r w:rsidR="0079582A" w:rsidRPr="00C6573C">
              <w:rPr>
                <w:sz w:val="20"/>
                <w:szCs w:val="20"/>
              </w:rPr>
              <w:t xml:space="preserve">  </w:t>
            </w:r>
            <w:r w:rsidR="00DD58EC" w:rsidRPr="00C6573C">
              <w:rPr>
                <w:sz w:val="20"/>
                <w:szCs w:val="20"/>
              </w:rPr>
              <w:t xml:space="preserve">Workshops, conferences and products delivered by the RAS are contributing to improved planning and effectiveness for a number of programs and organizations.  EU-funded operational programs are using some of the prioritization criteria and investment guides to </w:t>
            </w:r>
            <w:r w:rsidR="0079582A" w:rsidRPr="00C6573C">
              <w:rPr>
                <w:sz w:val="20"/>
                <w:szCs w:val="20"/>
              </w:rPr>
              <w:t>improve</w:t>
            </w:r>
            <w:r w:rsidR="00DD58EC" w:rsidRPr="00C6573C">
              <w:rPr>
                <w:sz w:val="20"/>
                <w:szCs w:val="20"/>
              </w:rPr>
              <w:t xml:space="preserve"> outcomes</w:t>
            </w:r>
            <w:r w:rsidR="00AC3712" w:rsidRPr="00C6573C">
              <w:rPr>
                <w:sz w:val="20"/>
                <w:szCs w:val="20"/>
              </w:rPr>
              <w:t>, and</w:t>
            </w:r>
            <w:r w:rsidR="00DD58EC" w:rsidRPr="00C6573C">
              <w:rPr>
                <w:sz w:val="20"/>
                <w:szCs w:val="20"/>
              </w:rPr>
              <w:t xml:space="preserve"> </w:t>
            </w:r>
            <w:r w:rsidR="0079582A" w:rsidRPr="00C6573C">
              <w:rPr>
                <w:rFonts w:eastAsia="Times New Roman"/>
                <w:color w:val="000000"/>
                <w:sz w:val="20"/>
                <w:szCs w:val="20"/>
              </w:rPr>
              <w:t>s</w:t>
            </w:r>
            <w:r w:rsidR="00DD58EC" w:rsidRPr="00C6573C">
              <w:rPr>
                <w:rFonts w:eastAsia="Times New Roman"/>
                <w:color w:val="000000"/>
                <w:sz w:val="20"/>
                <w:szCs w:val="20"/>
              </w:rPr>
              <w:t xml:space="preserve">everal county councils (e.g. Brasov, Cluj, Calarasi) are using the investment guides for developing multi-annual investment programs.  </w:t>
            </w:r>
            <w:r w:rsidR="0079582A" w:rsidRPr="00C6573C">
              <w:rPr>
                <w:rFonts w:eastAsia="Times New Roman"/>
                <w:color w:val="000000"/>
                <w:sz w:val="20"/>
                <w:szCs w:val="20"/>
              </w:rPr>
              <w:t>M</w:t>
            </w:r>
            <w:r w:rsidR="00DD58EC" w:rsidRPr="00C6573C">
              <w:rPr>
                <w:rFonts w:eastAsia="Times New Roman"/>
                <w:color w:val="000000"/>
                <w:sz w:val="20"/>
                <w:szCs w:val="20"/>
              </w:rPr>
              <w:t xml:space="preserve">etropolitan areas (e.g. </w:t>
            </w:r>
            <w:r w:rsidR="00895925" w:rsidRPr="00C6573C">
              <w:rPr>
                <w:rFonts w:eastAsia="Times New Roman"/>
                <w:color w:val="000000"/>
                <w:sz w:val="20"/>
                <w:szCs w:val="20"/>
              </w:rPr>
              <w:t>Ploiești</w:t>
            </w:r>
            <w:r w:rsidR="00DD58EC" w:rsidRPr="00C6573C">
              <w:rPr>
                <w:rFonts w:eastAsia="Times New Roman"/>
                <w:color w:val="000000"/>
                <w:sz w:val="20"/>
                <w:szCs w:val="20"/>
              </w:rPr>
              <w:t>, Constanta, Craiova, Iasi)</w:t>
            </w:r>
            <w:r w:rsidR="0079582A" w:rsidRPr="00C6573C">
              <w:rPr>
                <w:rFonts w:eastAsia="Times New Roman"/>
                <w:color w:val="000000"/>
                <w:sz w:val="20"/>
                <w:szCs w:val="20"/>
              </w:rPr>
              <w:t xml:space="preserve"> are using the guides </w:t>
            </w:r>
            <w:r w:rsidR="00DD58EC" w:rsidRPr="00C6573C">
              <w:rPr>
                <w:rFonts w:eastAsia="Times New Roman"/>
                <w:color w:val="000000"/>
                <w:sz w:val="20"/>
                <w:szCs w:val="20"/>
              </w:rPr>
              <w:t>for identifying key investment needs in county roads, communal roads, water and wastewater, and social infrastructure.</w:t>
            </w:r>
            <w:r w:rsidR="0079582A" w:rsidRPr="00C6573C">
              <w:rPr>
                <w:rFonts w:eastAsia="Times New Roman"/>
                <w:color w:val="000000"/>
                <w:sz w:val="20"/>
                <w:szCs w:val="20"/>
              </w:rPr>
              <w:t xml:space="preserve"> Evidence of increased organizational effectiveness from these changes is expected to emerge over time. </w:t>
            </w:r>
          </w:p>
        </w:tc>
      </w:tr>
    </w:tbl>
    <w:p w14:paraId="15D2CAD3"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C01D14">
        <w:rPr>
          <w:sz w:val="20"/>
          <w:szCs w:val="20"/>
        </w:rPr>
        <w:t>No outputs</w:t>
      </w:r>
      <w:r>
        <w:rPr>
          <w:sz w:val="20"/>
          <w:szCs w:val="20"/>
        </w:rPr>
        <w:t xml:space="preserve">, </w:t>
      </w:r>
      <w:r w:rsidR="00C44A9A">
        <w:rPr>
          <w:sz w:val="20"/>
          <w:szCs w:val="20"/>
        </w:rPr>
        <w:t>c</w:t>
      </w:r>
      <w:r w:rsidR="000F6F6B">
        <w:rPr>
          <w:sz w:val="20"/>
          <w:szCs w:val="20"/>
        </w:rPr>
        <w:t>hange initiated</w:t>
      </w:r>
      <w:r>
        <w:rPr>
          <w:sz w:val="20"/>
          <w:szCs w:val="20"/>
        </w:rPr>
        <w:t>,</w:t>
      </w:r>
      <w:r w:rsidR="00C44A9A">
        <w:rPr>
          <w:sz w:val="20"/>
          <w:szCs w:val="20"/>
        </w:rPr>
        <w:t xml:space="preserve"> k</w:t>
      </w:r>
      <w:r w:rsidR="002F4FB3">
        <w:rPr>
          <w:sz w:val="20"/>
          <w:szCs w:val="20"/>
        </w:rPr>
        <w:t>nowledge gained</w:t>
      </w:r>
      <w:r>
        <w:rPr>
          <w:sz w:val="20"/>
          <w:szCs w:val="20"/>
        </w:rPr>
        <w:t>,</w:t>
      </w:r>
      <w:r w:rsidR="00C44A9A">
        <w:rPr>
          <w:sz w:val="20"/>
          <w:szCs w:val="20"/>
        </w:rPr>
        <w:t xml:space="preserve"> k</w:t>
      </w:r>
      <w:r w:rsidR="00543DF6">
        <w:rPr>
          <w:sz w:val="20"/>
          <w:szCs w:val="20"/>
        </w:rPr>
        <w:t>nowledge used</w:t>
      </w:r>
      <w:r>
        <w:rPr>
          <w:sz w:val="20"/>
          <w:szCs w:val="20"/>
        </w:rPr>
        <w:t>,</w:t>
      </w:r>
      <w:r w:rsidR="00A45221">
        <w:rPr>
          <w:sz w:val="20"/>
          <w:szCs w:val="20"/>
        </w:rPr>
        <w:t xml:space="preserve"> </w:t>
      </w:r>
      <w:r w:rsidR="00C44A9A">
        <w:rPr>
          <w:sz w:val="20"/>
          <w:szCs w:val="20"/>
        </w:rPr>
        <w:t>c</w:t>
      </w:r>
      <w:r w:rsidR="003744E0">
        <w:rPr>
          <w:sz w:val="20"/>
          <w:szCs w:val="20"/>
        </w:rPr>
        <w:t>apacity change emerging</w:t>
      </w:r>
      <w:r>
        <w:rPr>
          <w:sz w:val="20"/>
          <w:szCs w:val="20"/>
        </w:rPr>
        <w:t>, and</w:t>
      </w:r>
      <w:r w:rsidR="00C44A9A">
        <w:rPr>
          <w:sz w:val="20"/>
          <w:szCs w:val="20"/>
        </w:rPr>
        <w:t xml:space="preserve"> c</w:t>
      </w:r>
      <w:r w:rsidR="003744E0">
        <w:rPr>
          <w:sz w:val="20"/>
          <w:szCs w:val="20"/>
        </w:rPr>
        <w:t>apacity change in effect</w:t>
      </w:r>
      <w:r>
        <w:rPr>
          <w:sz w:val="20"/>
          <w:szCs w:val="20"/>
        </w:rPr>
        <w:t xml:space="preserve"> as defined in Annex 4.</w:t>
      </w:r>
    </w:p>
    <w:p w14:paraId="52BBABBC" w14:textId="77777777" w:rsidR="00B71FF8" w:rsidRDefault="00972A36" w:rsidP="009A6F18">
      <w:pPr>
        <w:spacing w:after="120"/>
        <w:rPr>
          <w:rFonts w:eastAsia="Times New Roman"/>
          <w:color w:val="000000"/>
        </w:rPr>
      </w:pPr>
      <w:r w:rsidRPr="00E42A89">
        <w:t>Although</w:t>
      </w:r>
      <w:r w:rsidR="00B71FF8">
        <w:t xml:space="preserve"> the MRDPA leadership was </w:t>
      </w:r>
      <w:r w:rsidR="00B71FF8" w:rsidRPr="002B6F0B">
        <w:rPr>
          <w:rFonts w:eastAsia="Times New Roman"/>
          <w:color w:val="000000"/>
        </w:rPr>
        <w:t>initially reluctant to undertake the relatively bold recommendations made by the Bank team</w:t>
      </w:r>
      <w:r w:rsidR="00B71FF8">
        <w:rPr>
          <w:rFonts w:eastAsia="Times New Roman"/>
          <w:color w:val="000000"/>
        </w:rPr>
        <w:t xml:space="preserve">, a </w:t>
      </w:r>
      <w:r w:rsidR="00B71FF8" w:rsidRPr="002B6F0B">
        <w:rPr>
          <w:rFonts w:eastAsia="Times New Roman"/>
          <w:color w:val="000000"/>
        </w:rPr>
        <w:t xml:space="preserve">political shift </w:t>
      </w:r>
      <w:r w:rsidR="00B71FF8">
        <w:rPr>
          <w:rFonts w:eastAsia="Times New Roman"/>
          <w:color w:val="000000"/>
        </w:rPr>
        <w:t>created more openness at the ministry.  Changes in knowledge, skills, and behaviors that are expected to support sustainable changes in organizational capacity include the following examples:</w:t>
      </w:r>
    </w:p>
    <w:p w14:paraId="04B83626" w14:textId="77777777" w:rsidR="00B71FF8" w:rsidRDefault="00B71FF8" w:rsidP="00A361FD">
      <w:pPr>
        <w:pStyle w:val="ListParagraph"/>
        <w:numPr>
          <w:ilvl w:val="0"/>
          <w:numId w:val="9"/>
        </w:numPr>
        <w:spacing w:after="120" w:line="240" w:lineRule="auto"/>
        <w:contextualSpacing w:val="0"/>
        <w:rPr>
          <w:rFonts w:eastAsia="Times New Roman"/>
          <w:color w:val="000000"/>
        </w:rPr>
      </w:pPr>
      <w:r w:rsidRPr="00B71FF8">
        <w:rPr>
          <w:rFonts w:eastAsia="Times New Roman"/>
          <w:color w:val="000000"/>
        </w:rPr>
        <w:t xml:space="preserve">Investment Guides prepared by the team are now used not just by the PNDL team but have also been adopted by EU-funded operational programs. For example, the </w:t>
      </w:r>
      <w:r w:rsidR="0074047E">
        <w:rPr>
          <w:rFonts w:eastAsia="Times New Roman"/>
          <w:color w:val="000000"/>
        </w:rPr>
        <w:t>POR</w:t>
      </w:r>
      <w:r w:rsidR="0074047E" w:rsidRPr="00B71FF8">
        <w:rPr>
          <w:rFonts w:eastAsia="Times New Roman"/>
          <w:color w:val="000000"/>
        </w:rPr>
        <w:t xml:space="preserve"> </w:t>
      </w:r>
      <w:r w:rsidRPr="00B71FF8">
        <w:rPr>
          <w:rFonts w:eastAsia="Times New Roman"/>
          <w:color w:val="000000"/>
        </w:rPr>
        <w:t xml:space="preserve">2014-2020 uses some of the prioritization criteria for the evaluation and selection grids for county roads. </w:t>
      </w:r>
      <w:r w:rsidRPr="00B71FF8">
        <w:rPr>
          <w:rFonts w:eastAsia="Times New Roman"/>
          <w:color w:val="000000"/>
        </w:rPr>
        <w:lastRenderedPageBreak/>
        <w:t xml:space="preserve">Similarly, they use the operational budgets proposed for each locality in Romania as a tool for the prioritization of investments for county capitals, under the Sustainable Urban Development Axis of the </w:t>
      </w:r>
      <w:r w:rsidR="0074047E">
        <w:rPr>
          <w:rFonts w:eastAsia="Times New Roman"/>
          <w:color w:val="000000"/>
        </w:rPr>
        <w:t>POR</w:t>
      </w:r>
      <w:r w:rsidRPr="00B71FF8">
        <w:rPr>
          <w:rFonts w:eastAsia="Times New Roman"/>
          <w:color w:val="000000"/>
        </w:rPr>
        <w:t xml:space="preserve">. </w:t>
      </w:r>
    </w:p>
    <w:p w14:paraId="2A020408" w14:textId="77777777" w:rsidR="00B71FF8" w:rsidRDefault="00B71FF8" w:rsidP="00A361FD">
      <w:pPr>
        <w:pStyle w:val="ListParagraph"/>
        <w:numPr>
          <w:ilvl w:val="0"/>
          <w:numId w:val="9"/>
        </w:numPr>
        <w:spacing w:after="120" w:line="240" w:lineRule="auto"/>
        <w:contextualSpacing w:val="0"/>
        <w:rPr>
          <w:rFonts w:eastAsia="Times New Roman"/>
          <w:color w:val="000000"/>
        </w:rPr>
      </w:pPr>
      <w:r w:rsidRPr="00B71FF8">
        <w:rPr>
          <w:rFonts w:eastAsia="Times New Roman"/>
          <w:color w:val="000000"/>
        </w:rPr>
        <w:t xml:space="preserve">The National Rural Development Program is using the Local Human Development Index developed by the RAS as a tool for their prioritization of investments at the rural level. </w:t>
      </w:r>
    </w:p>
    <w:p w14:paraId="2A617189" w14:textId="77777777" w:rsidR="00B71FF8" w:rsidRDefault="00B71FF8" w:rsidP="00A361FD">
      <w:pPr>
        <w:pStyle w:val="ListParagraph"/>
        <w:numPr>
          <w:ilvl w:val="0"/>
          <w:numId w:val="9"/>
        </w:numPr>
        <w:spacing w:after="120" w:line="240" w:lineRule="auto"/>
        <w:contextualSpacing w:val="0"/>
        <w:rPr>
          <w:rFonts w:eastAsia="Times New Roman"/>
          <w:color w:val="000000"/>
        </w:rPr>
      </w:pPr>
      <w:r w:rsidRPr="00B71FF8">
        <w:rPr>
          <w:rFonts w:eastAsia="Times New Roman"/>
          <w:color w:val="000000"/>
        </w:rPr>
        <w:t xml:space="preserve">The Large Infrastructure Operational Programme 2014-2020 is using </w:t>
      </w:r>
      <w:r>
        <w:rPr>
          <w:rFonts w:eastAsia="Times New Roman"/>
          <w:color w:val="000000"/>
        </w:rPr>
        <w:t xml:space="preserve">the </w:t>
      </w:r>
      <w:r w:rsidRPr="00B71FF8">
        <w:rPr>
          <w:rFonts w:eastAsia="Times New Roman"/>
          <w:color w:val="000000"/>
        </w:rPr>
        <w:t>Investment Guide for Water and Wastewater for their investments in the sector.</w:t>
      </w:r>
    </w:p>
    <w:p w14:paraId="774D6B4F" w14:textId="77777777" w:rsidR="00B71FF8" w:rsidRDefault="00B71FF8" w:rsidP="00A361FD">
      <w:pPr>
        <w:pStyle w:val="ListParagraph"/>
        <w:numPr>
          <w:ilvl w:val="0"/>
          <w:numId w:val="9"/>
        </w:numPr>
        <w:spacing w:after="120" w:line="240" w:lineRule="auto"/>
        <w:contextualSpacing w:val="0"/>
        <w:rPr>
          <w:rFonts w:eastAsia="Times New Roman"/>
          <w:color w:val="000000"/>
        </w:rPr>
      </w:pPr>
      <w:r w:rsidRPr="00B71FF8">
        <w:rPr>
          <w:rFonts w:eastAsia="Times New Roman"/>
          <w:color w:val="000000"/>
        </w:rPr>
        <w:t xml:space="preserve">The Ministry of Transport wants to use </w:t>
      </w:r>
      <w:r>
        <w:rPr>
          <w:rFonts w:eastAsia="Times New Roman"/>
          <w:color w:val="000000"/>
        </w:rPr>
        <w:t>the</w:t>
      </w:r>
      <w:r w:rsidRPr="00B71FF8">
        <w:rPr>
          <w:rFonts w:eastAsia="Times New Roman"/>
          <w:color w:val="000000"/>
        </w:rPr>
        <w:t xml:space="preserve"> Investment Guide for County Roads as a blueprint for the prioritization of investments in the national road network.  </w:t>
      </w:r>
    </w:p>
    <w:p w14:paraId="701AAE08" w14:textId="77777777" w:rsidR="00B71FF8" w:rsidRDefault="00B71FF8" w:rsidP="00A361FD">
      <w:pPr>
        <w:pStyle w:val="ListParagraph"/>
        <w:numPr>
          <w:ilvl w:val="0"/>
          <w:numId w:val="9"/>
        </w:numPr>
        <w:spacing w:after="120" w:line="240" w:lineRule="auto"/>
        <w:contextualSpacing w:val="0"/>
        <w:rPr>
          <w:rFonts w:eastAsia="Times New Roman"/>
          <w:color w:val="000000"/>
        </w:rPr>
      </w:pPr>
      <w:r w:rsidRPr="00B71FF8">
        <w:rPr>
          <w:rFonts w:eastAsia="Times New Roman"/>
          <w:color w:val="000000"/>
        </w:rPr>
        <w:t>Several county councils (e.g. Brasov, Cluj, Calarasi) are already using the investment guides prepared</w:t>
      </w:r>
      <w:r>
        <w:rPr>
          <w:rFonts w:eastAsia="Times New Roman"/>
          <w:color w:val="000000"/>
        </w:rPr>
        <w:t xml:space="preserve"> during the RAS</w:t>
      </w:r>
      <w:r w:rsidRPr="00B71FF8">
        <w:rPr>
          <w:rFonts w:eastAsia="Times New Roman"/>
          <w:color w:val="000000"/>
        </w:rPr>
        <w:t xml:space="preserve"> for developing multi-annual investment programs.    </w:t>
      </w:r>
    </w:p>
    <w:p w14:paraId="4A935E52" w14:textId="77777777" w:rsidR="00B71FF8" w:rsidRDefault="00B71FF8" w:rsidP="00A361FD">
      <w:pPr>
        <w:pStyle w:val="ListParagraph"/>
        <w:numPr>
          <w:ilvl w:val="0"/>
          <w:numId w:val="9"/>
        </w:numPr>
        <w:spacing w:after="120" w:line="240" w:lineRule="auto"/>
        <w:contextualSpacing w:val="0"/>
        <w:rPr>
          <w:rFonts w:eastAsia="Times New Roman"/>
          <w:color w:val="000000"/>
        </w:rPr>
      </w:pPr>
      <w:r>
        <w:rPr>
          <w:rFonts w:eastAsia="Times New Roman"/>
          <w:color w:val="000000"/>
        </w:rPr>
        <w:t>T</w:t>
      </w:r>
      <w:r w:rsidRPr="00B71FF8">
        <w:rPr>
          <w:rFonts w:eastAsia="Times New Roman"/>
          <w:color w:val="000000"/>
        </w:rPr>
        <w:t xml:space="preserve">he guides are also used by several metropolitan areas (e.g. </w:t>
      </w:r>
      <w:r w:rsidR="00895925">
        <w:rPr>
          <w:rFonts w:eastAsia="Times New Roman"/>
          <w:color w:val="000000"/>
        </w:rPr>
        <w:t>Ploiești</w:t>
      </w:r>
      <w:r w:rsidRPr="00B71FF8">
        <w:rPr>
          <w:rFonts w:eastAsia="Times New Roman"/>
          <w:color w:val="000000"/>
        </w:rPr>
        <w:t>, Constanta, Craiova, Iasi) for identifying key investment needs in county roads, communal roads, water and wastewater, and social infrastructure.</w:t>
      </w:r>
    </w:p>
    <w:p w14:paraId="12963B8B" w14:textId="77777777" w:rsidR="00B71FF8" w:rsidRDefault="00B71FF8" w:rsidP="00905B13">
      <w:pPr>
        <w:spacing w:after="0"/>
        <w:rPr>
          <w:rFonts w:ascii="Calibri" w:eastAsia="Times New Roman" w:hAnsi="Calibri"/>
          <w:color w:val="000000"/>
          <w:sz w:val="22"/>
          <w:szCs w:val="22"/>
        </w:rPr>
      </w:pPr>
    </w:p>
    <w:p w14:paraId="28770F7A" w14:textId="77777777" w:rsidR="001667AD" w:rsidRDefault="00905B13" w:rsidP="00B263DB">
      <w:pPr>
        <w:spacing w:after="0"/>
        <w:rPr>
          <w:rFonts w:eastAsia="Times New Roman"/>
          <w:color w:val="000000"/>
        </w:rPr>
      </w:pPr>
      <w:r w:rsidRPr="00B71FF8">
        <w:rPr>
          <w:rFonts w:eastAsia="Times New Roman"/>
          <w:color w:val="000000"/>
        </w:rPr>
        <w:t xml:space="preserve">Both the Client and the stakeholders involved </w:t>
      </w:r>
      <w:r w:rsidR="00B71FF8" w:rsidRPr="00B71FF8">
        <w:rPr>
          <w:rFonts w:eastAsia="Times New Roman"/>
          <w:color w:val="000000"/>
        </w:rPr>
        <w:t xml:space="preserve">have </w:t>
      </w:r>
      <w:r w:rsidRPr="00B71FF8">
        <w:rPr>
          <w:rFonts w:eastAsia="Times New Roman"/>
          <w:color w:val="000000"/>
        </w:rPr>
        <w:t>recognized the value of the work produced by the Bank and have started to think about state-budget funded investment programs in a different way.</w:t>
      </w:r>
      <w:r w:rsidR="00B71FF8" w:rsidRPr="00B71FF8">
        <w:rPr>
          <w:rFonts w:eastAsia="Times New Roman"/>
          <w:color w:val="000000"/>
        </w:rPr>
        <w:t xml:space="preserve">  Organizations that stand to benefit from these outcomes in terms of improved efficiency and effectiveness include MRDP</w:t>
      </w:r>
      <w:r w:rsidR="008C72C7">
        <w:rPr>
          <w:rFonts w:eastAsia="Times New Roman"/>
          <w:color w:val="000000"/>
        </w:rPr>
        <w:t>A</w:t>
      </w:r>
      <w:r w:rsidR="00B71FF8" w:rsidRPr="00B71FF8">
        <w:rPr>
          <w:rFonts w:eastAsia="Times New Roman"/>
          <w:color w:val="000000"/>
        </w:rPr>
        <w:t xml:space="preserve">, the Ministry of Public Finance, Ministry of European Funds, </w:t>
      </w:r>
      <w:r w:rsidRPr="00B71FF8">
        <w:rPr>
          <w:rFonts w:eastAsia="Times New Roman"/>
          <w:color w:val="000000"/>
        </w:rPr>
        <w:t xml:space="preserve">county councils, local administrations, metropolitan area intercommunal development associations, the Romanian Association of Municipalities, the Romanian Association of Communes, regional water companies, think tanks, </w:t>
      </w:r>
      <w:r w:rsidR="00B71FF8" w:rsidRPr="00B71FF8">
        <w:rPr>
          <w:rFonts w:eastAsia="Times New Roman"/>
          <w:color w:val="000000"/>
        </w:rPr>
        <w:t xml:space="preserve">and </w:t>
      </w:r>
      <w:r w:rsidRPr="00B71FF8">
        <w:rPr>
          <w:rFonts w:eastAsia="Times New Roman"/>
          <w:color w:val="000000"/>
        </w:rPr>
        <w:t xml:space="preserve">private consultancy companies. </w:t>
      </w:r>
    </w:p>
    <w:p w14:paraId="7A9975D6" w14:textId="77777777" w:rsidR="008C72C7" w:rsidRPr="00B71FF8" w:rsidRDefault="008C72C7" w:rsidP="00B263DB">
      <w:pPr>
        <w:spacing w:after="0"/>
        <w:rPr>
          <w:rFonts w:eastAsia="Times New Roman"/>
          <w:color w:val="000000"/>
        </w:rPr>
      </w:pPr>
    </w:p>
    <w:p w14:paraId="6C4A8D9F" w14:textId="77777777" w:rsidR="00B920EA" w:rsidRDefault="00B920EA" w:rsidP="00B920EA">
      <w:pPr>
        <w:pStyle w:val="Heading3"/>
      </w:pPr>
      <w:bookmarkStart w:id="87" w:name="_Toc462835521"/>
      <w:r>
        <w:t>Ministry of Environment, Waters, and Forests</w:t>
      </w:r>
      <w:bookmarkEnd w:id="87"/>
    </w:p>
    <w:p w14:paraId="032808C6" w14:textId="77777777" w:rsidR="001C0323" w:rsidRDefault="00ED63DB" w:rsidP="001C0323">
      <w:r>
        <w:t xml:space="preserve">The Climate Change and Low Carbon Green Growth Program was the largest RAS in the World Bank’s portfolio, with a value of $6.15 million.  </w:t>
      </w:r>
      <w:r w:rsidR="001C0323">
        <w:t>The advisory services agreement was signed with the Ministry of Environment, Waters and Forests (MEWF) in July 2013.</w:t>
      </w:r>
      <w:r w:rsidR="008E3CB8">
        <w:rPr>
          <w:rStyle w:val="FootnoteReference"/>
        </w:rPr>
        <w:footnoteReference w:id="14"/>
      </w:r>
      <w:r w:rsidR="001C0323">
        <w:t xml:space="preserve"> The program produced more than 30 reports, held over 30 events (workshops, review meetings, and conferences), and developed an array of dissemination materials.  </w:t>
      </w:r>
      <w:r w:rsidR="006F5D48">
        <w:t xml:space="preserve">The World Bank team involved more than 50 international and local experts and four consulting firms covering 13 sectors.  </w:t>
      </w:r>
    </w:p>
    <w:p w14:paraId="31E538B8" w14:textId="77777777" w:rsidR="007A4F74" w:rsidRDefault="008E3CB8" w:rsidP="001C0323">
      <w:r>
        <w:t xml:space="preserve">The purposes of the RAS were to assist the GoR in updating and operationalizing Romania’s national climate change strategies 2016-2030, developing the national action plan for 2016-2020, identifying and integrating climate-related actions into EU-funded Operational Programs 2014-2020, building an analytical base for impact assessments and climate-related decision making, and enhancing climate-friendly practices and monitoring systems.  </w:t>
      </w:r>
      <w:r w:rsidR="00B67896">
        <w:t>T</w:t>
      </w:r>
      <w:r w:rsidR="007A4F74">
        <w:t xml:space="preserve">his </w:t>
      </w:r>
      <w:r w:rsidR="00C126FE">
        <w:t>evaluation of the overall RAS portfolio</w:t>
      </w:r>
      <w:r w:rsidR="007A4F74">
        <w:t xml:space="preserve"> did not have the scope or timeframe to explore all of the </w:t>
      </w:r>
      <w:r w:rsidR="00B67896">
        <w:t>potential</w:t>
      </w:r>
      <w:r w:rsidR="007A4F74">
        <w:t xml:space="preserve"> </w:t>
      </w:r>
      <w:r w:rsidR="00B67896">
        <w:t xml:space="preserve">outcomes of this program.  However, the desk review of project documents, input from the TTL, and </w:t>
      </w:r>
      <w:r w:rsidR="00B67896">
        <w:lastRenderedPageBreak/>
        <w:t xml:space="preserve">interviews with two Climate Change Directorate stakeholders helped to document how effectively the RAS contributed to building institutional capacity in key areas.  </w:t>
      </w:r>
      <w:r>
        <w:t xml:space="preserve"> </w:t>
      </w:r>
    </w:p>
    <w:p w14:paraId="41BDCBCE" w14:textId="77777777" w:rsidR="00B4480F" w:rsidRDefault="00C126FE" w:rsidP="00E42A89">
      <w:pPr>
        <w:spacing w:after="120"/>
        <w:rPr>
          <w:rFonts w:eastAsia="Times New Roman"/>
          <w:color w:val="000000"/>
        </w:rPr>
      </w:pPr>
      <w:r w:rsidRPr="00BD7B8C">
        <w:t xml:space="preserve">As described in Table </w:t>
      </w:r>
      <w:r w:rsidR="004057C5">
        <w:t>20</w:t>
      </w:r>
      <w:r w:rsidRPr="00BD7B8C">
        <w:t xml:space="preserve">, </w:t>
      </w:r>
      <w:r w:rsidR="00637C4C" w:rsidRPr="00BD7B8C">
        <w:t xml:space="preserve">the RAS </w:t>
      </w:r>
      <w:r w:rsidR="00AD59DA">
        <w:t>contributed to</w:t>
      </w:r>
      <w:r w:rsidR="00637C4C" w:rsidRPr="00BD7B8C">
        <w:t xml:space="preserve"> key intermediate outcomes that could </w:t>
      </w:r>
      <w:r w:rsidR="00BD7B8C" w:rsidRPr="00BD7B8C">
        <w:t>help to facilitate needed institutional capacity changes over the longer term. Despite the period of political transition and repeated turnover of MEWF personnel, RAS events and reports improve</w:t>
      </w:r>
      <w:r w:rsidR="00174DCD">
        <w:t>d</w:t>
      </w:r>
      <w:r w:rsidR="00BD7B8C" w:rsidRPr="00BD7B8C">
        <w:t xml:space="preserve"> the motivation and ability of some GoR officials in line ministries and agencies for focusing on the climate change agenda.</w:t>
      </w:r>
      <w:r w:rsidR="002F1B20">
        <w:t xml:space="preserve"> </w:t>
      </w:r>
      <w:r w:rsidR="00642D8A">
        <w:t xml:space="preserve">With the improved awareness and access to information, </w:t>
      </w:r>
      <w:r w:rsidR="00BD7B8C" w:rsidRPr="00BD7B8C">
        <w:rPr>
          <w:rFonts w:eastAsia="Times New Roman"/>
          <w:color w:val="000000"/>
        </w:rPr>
        <w:t xml:space="preserve">Romanian policymakers are now in a better position to articulate and argue for integrating </w:t>
      </w:r>
      <w:r w:rsidR="00642D8A">
        <w:rPr>
          <w:rFonts w:eastAsia="Times New Roman"/>
          <w:color w:val="000000"/>
        </w:rPr>
        <w:t>climate change</w:t>
      </w:r>
      <w:r w:rsidR="00BD7B8C" w:rsidRPr="00BD7B8C">
        <w:rPr>
          <w:rFonts w:eastAsia="Times New Roman"/>
          <w:color w:val="000000"/>
        </w:rPr>
        <w:t xml:space="preserve"> concerns into cross-sectoral public policies at the local, national and international level.</w:t>
      </w:r>
    </w:p>
    <w:p w14:paraId="294069F7" w14:textId="77777777" w:rsidR="009A4507" w:rsidRPr="005E6319" w:rsidRDefault="009A4507" w:rsidP="00E42A89">
      <w:pPr>
        <w:spacing w:after="0"/>
        <w:jc w:val="center"/>
      </w:pPr>
      <w:r w:rsidRPr="005E6319">
        <w:rPr>
          <w:b/>
        </w:rPr>
        <w:t xml:space="preserve">Table </w:t>
      </w:r>
      <w:r w:rsidR="004057C5">
        <w:rPr>
          <w:b/>
        </w:rPr>
        <w:t>20</w:t>
      </w:r>
      <w:r w:rsidRPr="005E6319">
        <w:rPr>
          <w:b/>
        </w:rPr>
        <w:t xml:space="preserve">.  Results for </w:t>
      </w:r>
      <w:r>
        <w:rPr>
          <w:b/>
        </w:rPr>
        <w:t>the Climate Change RAS</w:t>
      </w:r>
    </w:p>
    <w:tbl>
      <w:tblPr>
        <w:tblStyle w:val="GridTable4-Accent1"/>
        <w:tblW w:w="9355" w:type="dxa"/>
        <w:tblLook w:val="04A0" w:firstRow="1" w:lastRow="0" w:firstColumn="1" w:lastColumn="0" w:noHBand="0" w:noVBand="1"/>
      </w:tblPr>
      <w:tblGrid>
        <w:gridCol w:w="2965"/>
        <w:gridCol w:w="6390"/>
      </w:tblGrid>
      <w:tr w:rsidR="009A4507" w:rsidRPr="00C6299A" w14:paraId="65F864DF" w14:textId="77777777" w:rsidTr="00A2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272DF130" w14:textId="77777777" w:rsidR="009A4507" w:rsidRPr="00C6299A" w:rsidRDefault="009A4507" w:rsidP="00446113">
            <w:pPr>
              <w:jc w:val="center"/>
              <w:rPr>
                <w:sz w:val="20"/>
                <w:szCs w:val="20"/>
              </w:rPr>
            </w:pPr>
            <w:r w:rsidRPr="00C6299A">
              <w:rPr>
                <w:sz w:val="20"/>
                <w:szCs w:val="20"/>
              </w:rPr>
              <w:t>Identified institutional capacity challenge</w:t>
            </w:r>
          </w:p>
        </w:tc>
        <w:tc>
          <w:tcPr>
            <w:tcW w:w="6390" w:type="dxa"/>
            <w:vAlign w:val="center"/>
          </w:tcPr>
          <w:p w14:paraId="288A8AB7" w14:textId="77777777" w:rsidR="009A4507" w:rsidRPr="00C6299A" w:rsidRDefault="008671AE" w:rsidP="00446113">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9A4507" w:rsidRPr="0031579E">
              <w:rPr>
                <w:sz w:val="20"/>
                <w:szCs w:val="20"/>
              </w:rPr>
              <w:t xml:space="preserve"> of RAS for </w:t>
            </w:r>
            <w:r w:rsidR="009A4507">
              <w:rPr>
                <w:sz w:val="20"/>
                <w:szCs w:val="20"/>
              </w:rPr>
              <w:t>a</w:t>
            </w:r>
            <w:r w:rsidR="009A4507" w:rsidRPr="0031579E">
              <w:rPr>
                <w:sz w:val="20"/>
                <w:szCs w:val="20"/>
              </w:rPr>
              <w:t xml:space="preserve">ddressing </w:t>
            </w:r>
            <w:r w:rsidR="009A4507">
              <w:rPr>
                <w:sz w:val="20"/>
                <w:szCs w:val="20"/>
              </w:rPr>
              <w:t>c</w:t>
            </w:r>
            <w:r w:rsidR="009A4507" w:rsidRPr="0031579E">
              <w:rPr>
                <w:sz w:val="20"/>
                <w:szCs w:val="20"/>
              </w:rPr>
              <w:t xml:space="preserve">apacity </w:t>
            </w:r>
            <w:r w:rsidR="009A4507">
              <w:rPr>
                <w:sz w:val="20"/>
                <w:szCs w:val="20"/>
              </w:rPr>
              <w:t>c</w:t>
            </w:r>
            <w:r w:rsidR="009A4507" w:rsidRPr="0031579E">
              <w:rPr>
                <w:sz w:val="20"/>
                <w:szCs w:val="20"/>
              </w:rPr>
              <w:t>hallenge</w:t>
            </w:r>
          </w:p>
        </w:tc>
      </w:tr>
      <w:tr w:rsidR="009A4507" w:rsidRPr="00F80FCD" w14:paraId="2166EBE0" w14:textId="77777777" w:rsidTr="00A2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542A96A" w14:textId="77777777" w:rsidR="009A4507" w:rsidRPr="00DA3D13" w:rsidRDefault="009A4507" w:rsidP="00845953">
            <w:pPr>
              <w:spacing w:before="120" w:after="120"/>
              <w:rPr>
                <w:sz w:val="20"/>
                <w:szCs w:val="20"/>
              </w:rPr>
            </w:pPr>
            <w:r w:rsidRPr="00DA3D13">
              <w:rPr>
                <w:i/>
                <w:sz w:val="20"/>
                <w:szCs w:val="20"/>
              </w:rPr>
              <w:t>Weak stakeholder ownership</w:t>
            </w:r>
            <w:r w:rsidRPr="00DA3D13">
              <w:rPr>
                <w:sz w:val="20"/>
                <w:szCs w:val="20"/>
              </w:rPr>
              <w:t>—</w:t>
            </w:r>
            <w:r w:rsidRPr="00DA3D13">
              <w:rPr>
                <w:b w:val="0"/>
                <w:sz w:val="20"/>
                <w:szCs w:val="20"/>
              </w:rPr>
              <w:t xml:space="preserve">  </w:t>
            </w:r>
            <w:r w:rsidR="00BF7141" w:rsidRPr="00DA3D13">
              <w:rPr>
                <w:b w:val="0"/>
                <w:sz w:val="20"/>
                <w:szCs w:val="20"/>
              </w:rPr>
              <w:t xml:space="preserve">Political leaders have not </w:t>
            </w:r>
            <w:r w:rsidR="00845953" w:rsidRPr="00DA3D13">
              <w:rPr>
                <w:b w:val="0"/>
                <w:sz w:val="20"/>
                <w:szCs w:val="20"/>
              </w:rPr>
              <w:t>demonstrated</w:t>
            </w:r>
            <w:r w:rsidR="00BF7141" w:rsidRPr="00DA3D13">
              <w:rPr>
                <w:b w:val="0"/>
                <w:sz w:val="20"/>
                <w:szCs w:val="20"/>
              </w:rPr>
              <w:t xml:space="preserve"> adequate commitment for integrating climate change action into development plans at the national and local levels</w:t>
            </w:r>
          </w:p>
        </w:tc>
        <w:tc>
          <w:tcPr>
            <w:tcW w:w="6390" w:type="dxa"/>
          </w:tcPr>
          <w:p w14:paraId="6969F849" w14:textId="77777777" w:rsidR="009A4507" w:rsidRPr="00E23B64" w:rsidRDefault="001B5D30" w:rsidP="003969BE">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9A4507" w:rsidRPr="00E23B64">
              <w:rPr>
                <w:b/>
                <w:i/>
                <w:sz w:val="20"/>
                <w:szCs w:val="20"/>
              </w:rPr>
              <w:t xml:space="preserve">:  </w:t>
            </w:r>
            <w:r w:rsidR="00E23B64" w:rsidRPr="00E23B64">
              <w:rPr>
                <w:sz w:val="20"/>
                <w:szCs w:val="20"/>
              </w:rPr>
              <w:t xml:space="preserve">RAS activities increased the motivation of </w:t>
            </w:r>
            <w:r w:rsidR="003969BE">
              <w:rPr>
                <w:sz w:val="20"/>
                <w:szCs w:val="20"/>
              </w:rPr>
              <w:t xml:space="preserve">Romanian officials in some ministries and agencies </w:t>
            </w:r>
            <w:r w:rsidR="00E23B64" w:rsidRPr="00E23B64">
              <w:rPr>
                <w:sz w:val="20"/>
                <w:szCs w:val="20"/>
              </w:rPr>
              <w:t xml:space="preserve">to focus on the climate change agenda.  However, there was frequent change in the MEWF leadership </w:t>
            </w:r>
            <w:r w:rsidR="00FB341F">
              <w:rPr>
                <w:sz w:val="20"/>
                <w:szCs w:val="20"/>
              </w:rPr>
              <w:t xml:space="preserve">and key staff </w:t>
            </w:r>
            <w:r w:rsidR="00E23B64" w:rsidRPr="00E23B64">
              <w:rPr>
                <w:sz w:val="20"/>
                <w:szCs w:val="20"/>
              </w:rPr>
              <w:t xml:space="preserve">during the project and </w:t>
            </w:r>
            <w:r w:rsidR="00E23B64">
              <w:rPr>
                <w:sz w:val="20"/>
                <w:szCs w:val="20"/>
              </w:rPr>
              <w:t>c</w:t>
            </w:r>
            <w:r w:rsidR="00E23B64" w:rsidRPr="00E23B64">
              <w:rPr>
                <w:rFonts w:eastAsia="Times New Roman"/>
                <w:color w:val="000000"/>
                <w:sz w:val="20"/>
                <w:szCs w:val="20"/>
              </w:rPr>
              <w:t xml:space="preserve">limate change </w:t>
            </w:r>
            <w:r w:rsidR="00E23B64">
              <w:rPr>
                <w:rFonts w:eastAsia="Times New Roman"/>
                <w:color w:val="000000"/>
                <w:sz w:val="20"/>
                <w:szCs w:val="20"/>
              </w:rPr>
              <w:t>remains</w:t>
            </w:r>
            <w:r w:rsidR="00E23B64" w:rsidRPr="00E23B64">
              <w:rPr>
                <w:rFonts w:eastAsia="Times New Roman"/>
                <w:color w:val="000000"/>
                <w:sz w:val="20"/>
                <w:szCs w:val="20"/>
              </w:rPr>
              <w:t xml:space="preserve"> a low priority issue of many line ministries and local governments. Their involvement is partially due to the EU requirements and the availability of EU funds. In addition to knowledge sharing and awareness raising, they need to have continuous incentive to address climate change</w:t>
            </w:r>
          </w:p>
        </w:tc>
      </w:tr>
      <w:tr w:rsidR="009A4507" w:rsidRPr="00F80FCD" w14:paraId="62B75126" w14:textId="77777777" w:rsidTr="00A20190">
        <w:tc>
          <w:tcPr>
            <w:cnfStyle w:val="001000000000" w:firstRow="0" w:lastRow="0" w:firstColumn="1" w:lastColumn="0" w:oddVBand="0" w:evenVBand="0" w:oddHBand="0" w:evenHBand="0" w:firstRowFirstColumn="0" w:firstRowLastColumn="0" w:lastRowFirstColumn="0" w:lastRowLastColumn="0"/>
            <w:tcW w:w="2965" w:type="dxa"/>
          </w:tcPr>
          <w:p w14:paraId="0473C4AC" w14:textId="77777777" w:rsidR="009A4507" w:rsidRPr="00DA3D13" w:rsidRDefault="009A4507" w:rsidP="00722DEB">
            <w:pPr>
              <w:spacing w:before="120" w:after="120"/>
              <w:rPr>
                <w:b w:val="0"/>
                <w:sz w:val="20"/>
                <w:szCs w:val="20"/>
              </w:rPr>
            </w:pPr>
            <w:r w:rsidRPr="00DA3D13">
              <w:rPr>
                <w:i/>
                <w:sz w:val="20"/>
                <w:szCs w:val="20"/>
              </w:rPr>
              <w:t>Inefficient policy instruments</w:t>
            </w:r>
            <w:r w:rsidRPr="00DA3D13">
              <w:rPr>
                <w:b w:val="0"/>
                <w:sz w:val="20"/>
                <w:szCs w:val="20"/>
              </w:rPr>
              <w:t>—</w:t>
            </w:r>
            <w:r w:rsidR="00446113" w:rsidRPr="00DA3D13">
              <w:rPr>
                <w:b w:val="0"/>
                <w:sz w:val="20"/>
                <w:szCs w:val="20"/>
              </w:rPr>
              <w:t xml:space="preserve"> </w:t>
            </w:r>
            <w:r w:rsidR="00446113" w:rsidRPr="00DA3D13">
              <w:rPr>
                <w:rFonts w:eastAsia="Times New Roman"/>
                <w:b w:val="0"/>
                <w:color w:val="000000"/>
                <w:sz w:val="20"/>
                <w:szCs w:val="20"/>
              </w:rPr>
              <w:t>A comprehensive</w:t>
            </w:r>
            <w:r w:rsidR="00A64ABF">
              <w:rPr>
                <w:rFonts w:eastAsia="Times New Roman"/>
                <w:b w:val="0"/>
                <w:color w:val="000000"/>
                <w:sz w:val="20"/>
                <w:szCs w:val="20"/>
              </w:rPr>
              <w:t>, operational, updated</w:t>
            </w:r>
            <w:r w:rsidR="00446113" w:rsidRPr="00DA3D13">
              <w:rPr>
                <w:rFonts w:eastAsia="Times New Roman"/>
                <w:b w:val="0"/>
                <w:color w:val="000000"/>
                <w:sz w:val="20"/>
                <w:szCs w:val="20"/>
              </w:rPr>
              <w:t xml:space="preserve"> national</w:t>
            </w:r>
            <w:r w:rsidR="00A64ABF">
              <w:rPr>
                <w:rFonts w:eastAsia="Times New Roman"/>
                <w:b w:val="0"/>
                <w:color w:val="000000"/>
                <w:sz w:val="20"/>
                <w:szCs w:val="20"/>
              </w:rPr>
              <w:t xml:space="preserve"> </w:t>
            </w:r>
            <w:r w:rsidR="00446113" w:rsidRPr="00DA3D13">
              <w:rPr>
                <w:rFonts w:eastAsia="Times New Roman"/>
                <w:b w:val="0"/>
                <w:color w:val="000000"/>
                <w:sz w:val="20"/>
                <w:szCs w:val="20"/>
              </w:rPr>
              <w:t xml:space="preserve">climate change </w:t>
            </w:r>
            <w:r w:rsidR="00A64ABF">
              <w:rPr>
                <w:rFonts w:eastAsia="Times New Roman"/>
                <w:b w:val="0"/>
                <w:color w:val="000000"/>
                <w:sz w:val="20"/>
                <w:szCs w:val="20"/>
              </w:rPr>
              <w:t xml:space="preserve">strategy is needed with an action plan </w:t>
            </w:r>
            <w:r w:rsidR="00722DEB">
              <w:rPr>
                <w:rFonts w:eastAsia="Times New Roman"/>
                <w:b w:val="0"/>
                <w:color w:val="000000"/>
                <w:sz w:val="20"/>
                <w:szCs w:val="20"/>
              </w:rPr>
              <w:t>to clarify roles across organizations and increase compliance with regulatory mechanisms</w:t>
            </w:r>
            <w:r w:rsidR="00446113" w:rsidRPr="00DA3D13">
              <w:rPr>
                <w:rFonts w:eastAsia="Times New Roman"/>
                <w:b w:val="0"/>
                <w:color w:val="000000"/>
                <w:sz w:val="20"/>
                <w:szCs w:val="20"/>
              </w:rPr>
              <w:t xml:space="preserve"> </w:t>
            </w:r>
            <w:r w:rsidR="00A64ABF">
              <w:rPr>
                <w:rFonts w:eastAsia="Times New Roman"/>
                <w:b w:val="0"/>
                <w:color w:val="000000"/>
                <w:sz w:val="20"/>
                <w:szCs w:val="20"/>
              </w:rPr>
              <w:t xml:space="preserve"> </w:t>
            </w:r>
          </w:p>
        </w:tc>
        <w:tc>
          <w:tcPr>
            <w:tcW w:w="6390" w:type="dxa"/>
          </w:tcPr>
          <w:p w14:paraId="684CBB38" w14:textId="77777777" w:rsidR="009A4507" w:rsidRPr="00DA3D13" w:rsidRDefault="00D16D03" w:rsidP="008962F6">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9A4507" w:rsidRPr="00DA3D13">
              <w:rPr>
                <w:b/>
                <w:i/>
                <w:sz w:val="20"/>
                <w:szCs w:val="20"/>
              </w:rPr>
              <w:t xml:space="preserve">: </w:t>
            </w:r>
            <w:r w:rsidR="001236B6" w:rsidRPr="00DA3D13">
              <w:rPr>
                <w:sz w:val="20"/>
                <w:szCs w:val="20"/>
              </w:rPr>
              <w:t xml:space="preserve"> </w:t>
            </w:r>
            <w:r w:rsidR="003501D0">
              <w:rPr>
                <w:sz w:val="20"/>
                <w:szCs w:val="20"/>
              </w:rPr>
              <w:t>RAS activities and outputs supported the MEWF in developing a comprehensive strategy and action plan for 2016-</w:t>
            </w:r>
            <w:r w:rsidR="005469BF">
              <w:rPr>
                <w:sz w:val="20"/>
                <w:szCs w:val="20"/>
              </w:rPr>
              <w:t xml:space="preserve">2030 </w:t>
            </w:r>
            <w:r w:rsidR="003501D0">
              <w:rPr>
                <w:sz w:val="20"/>
                <w:szCs w:val="20"/>
              </w:rPr>
              <w:t xml:space="preserve">that covers both adaptation and mitigation, is based on analyses, and works across key sectors. </w:t>
            </w:r>
            <w:r w:rsidR="005469BF">
              <w:rPr>
                <w:sz w:val="20"/>
                <w:szCs w:val="20"/>
              </w:rPr>
              <w:t xml:space="preserve">The GoR </w:t>
            </w:r>
            <w:r w:rsidR="005A448C">
              <w:rPr>
                <w:sz w:val="20"/>
                <w:szCs w:val="20"/>
              </w:rPr>
              <w:t>approved and published the</w:t>
            </w:r>
            <w:r w:rsidR="005469BF">
              <w:rPr>
                <w:sz w:val="20"/>
                <w:szCs w:val="20"/>
              </w:rPr>
              <w:t xml:space="preserve"> national strategy in late September 2016 with deadlines and budget allocations across economic sectors.  </w:t>
            </w:r>
            <w:r w:rsidR="003501D0">
              <w:rPr>
                <w:sz w:val="20"/>
                <w:szCs w:val="20"/>
              </w:rPr>
              <w:t xml:space="preserve">However, the </w:t>
            </w:r>
            <w:r w:rsidR="005469BF">
              <w:rPr>
                <w:sz w:val="20"/>
                <w:szCs w:val="20"/>
              </w:rPr>
              <w:t xml:space="preserve">limited capacity of the </w:t>
            </w:r>
            <w:r w:rsidR="003501D0">
              <w:rPr>
                <w:sz w:val="20"/>
                <w:szCs w:val="20"/>
              </w:rPr>
              <w:t>GoR</w:t>
            </w:r>
            <w:r w:rsidR="0084559F">
              <w:rPr>
                <w:sz w:val="20"/>
                <w:szCs w:val="20"/>
              </w:rPr>
              <w:t xml:space="preserve"> </w:t>
            </w:r>
            <w:r w:rsidR="008962F6">
              <w:rPr>
                <w:sz w:val="20"/>
                <w:szCs w:val="20"/>
              </w:rPr>
              <w:t xml:space="preserve">will </w:t>
            </w:r>
            <w:r w:rsidR="00806829">
              <w:rPr>
                <w:sz w:val="20"/>
                <w:szCs w:val="20"/>
              </w:rPr>
              <w:t>re</w:t>
            </w:r>
            <w:r w:rsidR="008962F6">
              <w:rPr>
                <w:sz w:val="20"/>
                <w:szCs w:val="20"/>
              </w:rPr>
              <w:t xml:space="preserve">present a challenge for implementing proposed actions.  </w:t>
            </w:r>
            <w:r w:rsidR="003501D0">
              <w:rPr>
                <w:sz w:val="20"/>
                <w:szCs w:val="20"/>
              </w:rPr>
              <w:t xml:space="preserve">  </w:t>
            </w:r>
          </w:p>
        </w:tc>
      </w:tr>
      <w:tr w:rsidR="00FB341F" w:rsidRPr="00F80FCD" w14:paraId="7FE136D8" w14:textId="77777777" w:rsidTr="00A2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DB0F7AC" w14:textId="77777777" w:rsidR="00FB341F" w:rsidRPr="00C55DBF" w:rsidRDefault="00FB341F" w:rsidP="00ED63DB">
            <w:pPr>
              <w:rPr>
                <w:b w:val="0"/>
                <w:sz w:val="20"/>
                <w:szCs w:val="20"/>
              </w:rPr>
            </w:pPr>
            <w:r>
              <w:rPr>
                <w:i/>
                <w:sz w:val="20"/>
                <w:szCs w:val="20"/>
              </w:rPr>
              <w:t>Limited organizational effectiveness—</w:t>
            </w:r>
            <w:r w:rsidR="00C00044">
              <w:rPr>
                <w:rFonts w:eastAsia="Times New Roman"/>
                <w:b w:val="0"/>
                <w:color w:val="000000"/>
                <w:sz w:val="20"/>
                <w:szCs w:val="20"/>
              </w:rPr>
              <w:t xml:space="preserve"> R</w:t>
            </w:r>
            <w:r w:rsidR="00C00044" w:rsidRPr="00DA3D13">
              <w:rPr>
                <w:rFonts w:eastAsia="Times New Roman"/>
                <w:b w:val="0"/>
                <w:color w:val="000000"/>
                <w:sz w:val="20"/>
                <w:szCs w:val="20"/>
              </w:rPr>
              <w:t>elevant</w:t>
            </w:r>
            <w:r w:rsidR="00C00044">
              <w:rPr>
                <w:rFonts w:eastAsia="Times New Roman"/>
                <w:b w:val="0"/>
                <w:color w:val="000000"/>
                <w:sz w:val="20"/>
                <w:szCs w:val="20"/>
              </w:rPr>
              <w:t xml:space="preserve"> </w:t>
            </w:r>
            <w:r w:rsidR="00C00044" w:rsidRPr="00DA3D13">
              <w:rPr>
                <w:rFonts w:eastAsia="Times New Roman"/>
                <w:b w:val="0"/>
                <w:color w:val="000000"/>
                <w:sz w:val="20"/>
                <w:szCs w:val="20"/>
              </w:rPr>
              <w:t xml:space="preserve">ministries and agencies involved in the climate change and green growth agendas </w:t>
            </w:r>
            <w:r w:rsidR="00C00044">
              <w:rPr>
                <w:rFonts w:eastAsia="Times New Roman"/>
                <w:b w:val="0"/>
                <w:color w:val="000000"/>
                <w:sz w:val="20"/>
                <w:szCs w:val="20"/>
              </w:rPr>
              <w:t>need capacity and skills to plan, implement, monitor, and evaluate climate change actions</w:t>
            </w:r>
          </w:p>
        </w:tc>
        <w:tc>
          <w:tcPr>
            <w:tcW w:w="6390" w:type="dxa"/>
          </w:tcPr>
          <w:p w14:paraId="791A454B" w14:textId="77777777" w:rsidR="00FB341F" w:rsidRPr="00C00044" w:rsidRDefault="001B5D30" w:rsidP="00C00044">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FB341F">
              <w:rPr>
                <w:b/>
                <w:i/>
                <w:sz w:val="20"/>
                <w:szCs w:val="20"/>
              </w:rPr>
              <w:t xml:space="preserve">:  </w:t>
            </w:r>
            <w:r w:rsidR="00C00044">
              <w:rPr>
                <w:sz w:val="20"/>
                <w:szCs w:val="20"/>
              </w:rPr>
              <w:t xml:space="preserve">The program successfully identified a set of climate actions by sector and assisted the GoR in integrating them into the 2014-2020 operational programs for EU funds, which have now been approved by the EU.  However, low implementation capacity remains due to the turnover of MEWF leadership and staff, lack of the right experience and skills in line ministries, and limited coordination among relevant line ministries and other stakeholders.  </w:t>
            </w:r>
          </w:p>
        </w:tc>
      </w:tr>
      <w:tr w:rsidR="00D065CE" w:rsidRPr="00F80FCD" w14:paraId="58C2CBEB" w14:textId="77777777" w:rsidTr="00A20190">
        <w:tc>
          <w:tcPr>
            <w:cnfStyle w:val="001000000000" w:firstRow="0" w:lastRow="0" w:firstColumn="1" w:lastColumn="0" w:oddVBand="0" w:evenVBand="0" w:oddHBand="0" w:evenHBand="0" w:firstRowFirstColumn="0" w:firstRowLastColumn="0" w:lastRowFirstColumn="0" w:lastRowLastColumn="0"/>
            <w:tcW w:w="2965" w:type="dxa"/>
          </w:tcPr>
          <w:p w14:paraId="7E01EC2F" w14:textId="77777777" w:rsidR="00D065CE" w:rsidRPr="00D065CE" w:rsidRDefault="00D065CE" w:rsidP="0068727B">
            <w:pPr>
              <w:rPr>
                <w:b w:val="0"/>
                <w:sz w:val="20"/>
                <w:szCs w:val="20"/>
              </w:rPr>
            </w:pPr>
            <w:r>
              <w:rPr>
                <w:i/>
                <w:sz w:val="20"/>
                <w:szCs w:val="20"/>
              </w:rPr>
              <w:t>Limited organizational effectiveness—</w:t>
            </w:r>
            <w:r w:rsidR="0068727B" w:rsidRPr="0068727B">
              <w:rPr>
                <w:b w:val="0"/>
                <w:sz w:val="20"/>
                <w:szCs w:val="20"/>
              </w:rPr>
              <w:t>T</w:t>
            </w:r>
            <w:r>
              <w:rPr>
                <w:b w:val="0"/>
                <w:sz w:val="20"/>
                <w:szCs w:val="20"/>
              </w:rPr>
              <w:t xml:space="preserve">he GoR needs an analytical base for impact assessments and climate-related </w:t>
            </w:r>
            <w:r w:rsidR="00CE5EC5">
              <w:rPr>
                <w:b w:val="0"/>
                <w:sz w:val="20"/>
                <w:szCs w:val="20"/>
              </w:rPr>
              <w:t>decision-making</w:t>
            </w:r>
            <w:r w:rsidR="00623C8F">
              <w:rPr>
                <w:b w:val="0"/>
                <w:sz w:val="20"/>
                <w:szCs w:val="20"/>
              </w:rPr>
              <w:t xml:space="preserve"> </w:t>
            </w:r>
          </w:p>
        </w:tc>
        <w:tc>
          <w:tcPr>
            <w:tcW w:w="6390" w:type="dxa"/>
          </w:tcPr>
          <w:p w14:paraId="2ACEC0AF" w14:textId="77777777" w:rsidR="00D065CE" w:rsidRPr="00820F99" w:rsidRDefault="00A75CFD" w:rsidP="00A20190">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1A0580">
              <w:rPr>
                <w:b/>
                <w:i/>
                <w:sz w:val="20"/>
                <w:szCs w:val="20"/>
              </w:rPr>
              <w:t>used</w:t>
            </w:r>
            <w:r w:rsidR="00820F99">
              <w:rPr>
                <w:b/>
                <w:i/>
                <w:sz w:val="20"/>
                <w:szCs w:val="20"/>
              </w:rPr>
              <w:t xml:space="preserve">:  </w:t>
            </w:r>
            <w:r w:rsidR="00820F99">
              <w:rPr>
                <w:sz w:val="20"/>
                <w:szCs w:val="20"/>
              </w:rPr>
              <w:t xml:space="preserve">Sectoral and macroeconomic models were developed and applied in the strategy and action planning studies.  The CGE model for macroeconomic assessment was transferred to the National Commission of Prognosis.  RAS outputs of other sectoral models (energy, transport, urban, and water) were transferred to MEWF and to other relevant agencies through training and workshops. Additional knowledge, skills, and experience is needed among ministry and agency staff to apply sectoral analysis tools and macroeconomic models for policy analysis and decision-making processes.  </w:t>
            </w:r>
          </w:p>
        </w:tc>
      </w:tr>
      <w:tr w:rsidR="009A4507" w:rsidRPr="00F80FCD" w14:paraId="35B4D865" w14:textId="77777777" w:rsidTr="00A2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415E81D" w14:textId="77777777" w:rsidR="009A4507" w:rsidRPr="00820F99" w:rsidRDefault="009A4507" w:rsidP="00722DEB">
            <w:pPr>
              <w:rPr>
                <w:rFonts w:eastAsia="Times New Roman"/>
                <w:b w:val="0"/>
                <w:color w:val="000000"/>
                <w:sz w:val="20"/>
                <w:szCs w:val="20"/>
              </w:rPr>
            </w:pPr>
            <w:r w:rsidRPr="00DA3D13">
              <w:rPr>
                <w:i/>
                <w:sz w:val="20"/>
                <w:szCs w:val="20"/>
              </w:rPr>
              <w:t>Limited organizational effectiveness</w:t>
            </w:r>
            <w:r w:rsidRPr="00DA3D13">
              <w:rPr>
                <w:b w:val="0"/>
                <w:sz w:val="20"/>
                <w:szCs w:val="20"/>
              </w:rPr>
              <w:t>—</w:t>
            </w:r>
            <w:r w:rsidR="001236B6" w:rsidRPr="00DA3D13">
              <w:rPr>
                <w:b w:val="0"/>
                <w:sz w:val="20"/>
                <w:szCs w:val="20"/>
              </w:rPr>
              <w:t xml:space="preserve"> </w:t>
            </w:r>
            <w:r w:rsidR="006707C8" w:rsidRPr="00DA3D13">
              <w:rPr>
                <w:rFonts w:eastAsia="Times New Roman"/>
                <w:b w:val="0"/>
                <w:color w:val="000000"/>
                <w:sz w:val="20"/>
                <w:szCs w:val="20"/>
              </w:rPr>
              <w:t xml:space="preserve">The National Commission </w:t>
            </w:r>
            <w:r w:rsidR="00A90824">
              <w:rPr>
                <w:rFonts w:eastAsia="Times New Roman"/>
                <w:b w:val="0"/>
                <w:color w:val="000000"/>
                <w:sz w:val="20"/>
                <w:szCs w:val="20"/>
              </w:rPr>
              <w:t xml:space="preserve">on </w:t>
            </w:r>
            <w:r w:rsidR="006707C8" w:rsidRPr="00DA3D13">
              <w:rPr>
                <w:rFonts w:eastAsia="Times New Roman"/>
                <w:b w:val="0"/>
                <w:color w:val="000000"/>
                <w:sz w:val="20"/>
                <w:szCs w:val="20"/>
              </w:rPr>
              <w:t>Climate Change</w:t>
            </w:r>
            <w:r w:rsidR="00A90824">
              <w:rPr>
                <w:rFonts w:eastAsia="Times New Roman"/>
                <w:b w:val="0"/>
                <w:color w:val="000000"/>
                <w:sz w:val="20"/>
                <w:szCs w:val="20"/>
              </w:rPr>
              <w:t xml:space="preserve"> (NCCC)</w:t>
            </w:r>
            <w:r w:rsidR="006707C8" w:rsidRPr="00DA3D13">
              <w:rPr>
                <w:rFonts w:eastAsia="Times New Roman"/>
                <w:b w:val="0"/>
                <w:color w:val="000000"/>
                <w:sz w:val="20"/>
                <w:szCs w:val="20"/>
              </w:rPr>
              <w:t xml:space="preserve"> has not been an effective body for policy coordination </w:t>
            </w:r>
            <w:r w:rsidR="006707C8" w:rsidRPr="00DA3D13">
              <w:rPr>
                <w:rFonts w:eastAsia="Times New Roman"/>
                <w:b w:val="0"/>
                <w:color w:val="000000"/>
                <w:sz w:val="20"/>
                <w:szCs w:val="20"/>
              </w:rPr>
              <w:lastRenderedPageBreak/>
              <w:t xml:space="preserve">since its inception, </w:t>
            </w:r>
            <w:r w:rsidR="00162A81">
              <w:rPr>
                <w:rFonts w:eastAsia="Times New Roman"/>
                <w:b w:val="0"/>
                <w:color w:val="000000"/>
                <w:sz w:val="20"/>
                <w:szCs w:val="20"/>
              </w:rPr>
              <w:t>meeting inconsistently and operating under the sole</w:t>
            </w:r>
            <w:r w:rsidR="00722DEB">
              <w:rPr>
                <w:rFonts w:eastAsia="Times New Roman"/>
                <w:b w:val="0"/>
                <w:color w:val="000000"/>
                <w:sz w:val="20"/>
                <w:szCs w:val="20"/>
              </w:rPr>
              <w:t xml:space="preserve"> </w:t>
            </w:r>
            <w:r w:rsidR="00162A81">
              <w:rPr>
                <w:rFonts w:eastAsia="Times New Roman"/>
                <w:b w:val="0"/>
                <w:color w:val="000000"/>
                <w:sz w:val="20"/>
                <w:szCs w:val="20"/>
              </w:rPr>
              <w:t>responsibility of MEWF</w:t>
            </w:r>
            <w:r w:rsidR="00820F99">
              <w:rPr>
                <w:rFonts w:eastAsia="Times New Roman"/>
                <w:b w:val="0"/>
                <w:color w:val="000000"/>
                <w:sz w:val="20"/>
                <w:szCs w:val="20"/>
              </w:rPr>
              <w:t xml:space="preserve"> </w:t>
            </w:r>
          </w:p>
        </w:tc>
        <w:tc>
          <w:tcPr>
            <w:tcW w:w="6390" w:type="dxa"/>
          </w:tcPr>
          <w:p w14:paraId="17767009" w14:textId="77777777" w:rsidR="009A4507" w:rsidRPr="00820F99" w:rsidRDefault="00A75CFD" w:rsidP="00820F99">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b/>
                <w:i/>
                <w:sz w:val="20"/>
                <w:szCs w:val="20"/>
              </w:rPr>
              <w:lastRenderedPageBreak/>
              <w:t xml:space="preserve">Knowledge </w:t>
            </w:r>
            <w:r w:rsidR="00D01005">
              <w:rPr>
                <w:b/>
                <w:i/>
                <w:sz w:val="20"/>
                <w:szCs w:val="20"/>
              </w:rPr>
              <w:t>used:</w:t>
            </w:r>
            <w:r w:rsidR="001236B6" w:rsidRPr="00847BE8">
              <w:rPr>
                <w:sz w:val="20"/>
                <w:szCs w:val="20"/>
              </w:rPr>
              <w:t xml:space="preserve"> </w:t>
            </w:r>
            <w:r w:rsidR="009A4507" w:rsidRPr="00847BE8">
              <w:rPr>
                <w:sz w:val="20"/>
                <w:szCs w:val="20"/>
              </w:rPr>
              <w:t xml:space="preserve"> </w:t>
            </w:r>
            <w:r w:rsidR="00A90824" w:rsidRPr="00847BE8">
              <w:rPr>
                <w:rFonts w:eastAsia="Times New Roman"/>
                <w:color w:val="000000"/>
                <w:sz w:val="20"/>
                <w:szCs w:val="20"/>
              </w:rPr>
              <w:t>RAS activities supported MEWF in restructuring NCCC in the spring of 2015 by Government Dec</w:t>
            </w:r>
            <w:r w:rsidR="00806829">
              <w:rPr>
                <w:rFonts w:eastAsia="Times New Roman"/>
                <w:color w:val="000000"/>
                <w:sz w:val="20"/>
                <w:szCs w:val="20"/>
              </w:rPr>
              <w:t>ision</w:t>
            </w:r>
            <w:r w:rsidR="00A90824" w:rsidRPr="00847BE8">
              <w:rPr>
                <w:rFonts w:eastAsia="Times New Roman"/>
                <w:color w:val="000000"/>
                <w:sz w:val="20"/>
                <w:szCs w:val="20"/>
              </w:rPr>
              <w:t xml:space="preserve"> to enhance its role and ensure a broader representation of ministries or agencies with competencies in climate change areas.  The NCCC was not yet operational at the end of the RAS and finally met for the first time in April 2016, so evidence </w:t>
            </w:r>
            <w:r w:rsidR="00847BE8" w:rsidRPr="00847BE8">
              <w:rPr>
                <w:rFonts w:eastAsia="Times New Roman"/>
                <w:color w:val="000000"/>
                <w:sz w:val="20"/>
                <w:szCs w:val="20"/>
              </w:rPr>
              <w:t xml:space="preserve">is not yet </w:t>
            </w:r>
            <w:r w:rsidR="00847BE8" w:rsidRPr="00847BE8">
              <w:rPr>
                <w:rFonts w:eastAsia="Times New Roman"/>
                <w:color w:val="000000"/>
                <w:sz w:val="20"/>
                <w:szCs w:val="20"/>
              </w:rPr>
              <w:lastRenderedPageBreak/>
              <w:t xml:space="preserve">available for whether </w:t>
            </w:r>
            <w:r w:rsidR="00847BE8">
              <w:rPr>
                <w:rFonts w:eastAsia="Times New Roman"/>
                <w:color w:val="000000"/>
                <w:sz w:val="20"/>
                <w:szCs w:val="20"/>
              </w:rPr>
              <w:t>it will be serve as the needed</w:t>
            </w:r>
            <w:r w:rsidR="00847BE8" w:rsidRPr="00847BE8">
              <w:rPr>
                <w:rFonts w:eastAsia="Times New Roman"/>
                <w:color w:val="000000"/>
                <w:sz w:val="20"/>
                <w:szCs w:val="20"/>
              </w:rPr>
              <w:t xml:space="preserve"> cross-sectoral and inter-ministerial platform </w:t>
            </w:r>
            <w:r w:rsidR="00847BE8">
              <w:rPr>
                <w:rFonts w:eastAsia="Times New Roman"/>
                <w:color w:val="000000"/>
                <w:sz w:val="20"/>
                <w:szCs w:val="20"/>
              </w:rPr>
              <w:t>for implementing the climate change</w:t>
            </w:r>
            <w:r w:rsidR="00847BE8" w:rsidRPr="00847BE8">
              <w:rPr>
                <w:rFonts w:eastAsia="Times New Roman"/>
                <w:color w:val="000000"/>
                <w:sz w:val="20"/>
                <w:szCs w:val="20"/>
              </w:rPr>
              <w:t xml:space="preserve"> agenda</w:t>
            </w:r>
            <w:r w:rsidR="00847BE8">
              <w:rPr>
                <w:rFonts w:eastAsia="Times New Roman"/>
                <w:color w:val="000000"/>
                <w:sz w:val="20"/>
                <w:szCs w:val="20"/>
              </w:rPr>
              <w:t>.</w:t>
            </w:r>
          </w:p>
        </w:tc>
      </w:tr>
    </w:tbl>
    <w:p w14:paraId="75DE6D56" w14:textId="77777777" w:rsidR="00E953B6" w:rsidRPr="00001018" w:rsidRDefault="00E953B6" w:rsidP="00E953B6">
      <w:pPr>
        <w:rPr>
          <w:sz w:val="20"/>
          <w:szCs w:val="20"/>
        </w:rPr>
      </w:pPr>
      <w:r w:rsidRPr="00203166">
        <w:rPr>
          <w:i/>
          <w:sz w:val="20"/>
          <w:szCs w:val="20"/>
        </w:rPr>
        <w:lastRenderedPageBreak/>
        <w:t>Note</w:t>
      </w:r>
      <w:r w:rsidRPr="00001018">
        <w:rPr>
          <w:sz w:val="20"/>
          <w:szCs w:val="20"/>
        </w:rPr>
        <w:t>: Ratings are based on a six-point scale:</w:t>
      </w:r>
      <w:r w:rsidR="00C01D14">
        <w:rPr>
          <w:sz w:val="20"/>
          <w:szCs w:val="20"/>
        </w:rPr>
        <w:t>No outputs</w:t>
      </w:r>
      <w:r>
        <w:rPr>
          <w:sz w:val="20"/>
          <w:szCs w:val="20"/>
        </w:rPr>
        <w:t xml:space="preserve">, </w:t>
      </w:r>
      <w:r w:rsidR="00D8712A">
        <w:rPr>
          <w:sz w:val="20"/>
          <w:szCs w:val="20"/>
        </w:rPr>
        <w:t>c</w:t>
      </w:r>
      <w:r w:rsidR="000F6F6B">
        <w:rPr>
          <w:sz w:val="20"/>
          <w:szCs w:val="20"/>
        </w:rPr>
        <w:t>hange initiated</w:t>
      </w:r>
      <w:r>
        <w:rPr>
          <w:sz w:val="20"/>
          <w:szCs w:val="20"/>
        </w:rPr>
        <w:t>,</w:t>
      </w:r>
      <w:r w:rsidR="00D8712A">
        <w:rPr>
          <w:sz w:val="20"/>
          <w:szCs w:val="20"/>
        </w:rPr>
        <w:t xml:space="preserve"> k</w:t>
      </w:r>
      <w:r w:rsidR="002F4FB3">
        <w:rPr>
          <w:sz w:val="20"/>
          <w:szCs w:val="20"/>
        </w:rPr>
        <w:t>nowledge gained</w:t>
      </w:r>
      <w:r>
        <w:rPr>
          <w:sz w:val="20"/>
          <w:szCs w:val="20"/>
        </w:rPr>
        <w:t>,</w:t>
      </w:r>
      <w:r w:rsidR="00D8712A">
        <w:rPr>
          <w:sz w:val="20"/>
          <w:szCs w:val="20"/>
        </w:rPr>
        <w:t xml:space="preserve"> k</w:t>
      </w:r>
      <w:r w:rsidR="00543DF6">
        <w:rPr>
          <w:sz w:val="20"/>
          <w:szCs w:val="20"/>
        </w:rPr>
        <w:t>nowledge used</w:t>
      </w:r>
      <w:r>
        <w:rPr>
          <w:sz w:val="20"/>
          <w:szCs w:val="20"/>
        </w:rPr>
        <w:t>,</w:t>
      </w:r>
      <w:r w:rsidR="00D8712A">
        <w:rPr>
          <w:sz w:val="20"/>
          <w:szCs w:val="20"/>
        </w:rPr>
        <w:t xml:space="preserve"> c</w:t>
      </w:r>
      <w:r w:rsidR="003744E0">
        <w:rPr>
          <w:sz w:val="20"/>
          <w:szCs w:val="20"/>
        </w:rPr>
        <w:t>apacity change emerging</w:t>
      </w:r>
      <w:r>
        <w:rPr>
          <w:sz w:val="20"/>
          <w:szCs w:val="20"/>
        </w:rPr>
        <w:t>, and</w:t>
      </w:r>
      <w:r w:rsidR="00617569">
        <w:rPr>
          <w:sz w:val="20"/>
          <w:szCs w:val="20"/>
        </w:rPr>
        <w:t xml:space="preserve"> c</w:t>
      </w:r>
      <w:r w:rsidR="003744E0">
        <w:rPr>
          <w:sz w:val="20"/>
          <w:szCs w:val="20"/>
        </w:rPr>
        <w:t>apacity change in effect</w:t>
      </w:r>
      <w:r>
        <w:rPr>
          <w:sz w:val="20"/>
          <w:szCs w:val="20"/>
        </w:rPr>
        <w:t xml:space="preserve"> as defined in Annex 4.</w:t>
      </w:r>
    </w:p>
    <w:p w14:paraId="7115637E" w14:textId="77777777" w:rsidR="008C72C7" w:rsidRDefault="007027A5" w:rsidP="00782ABB">
      <w:pPr>
        <w:rPr>
          <w:rFonts w:eastAsia="Times New Roman"/>
          <w:color w:val="000000"/>
        </w:rPr>
      </w:pPr>
      <w:r w:rsidRPr="00782ABB">
        <w:rPr>
          <w:noProof/>
        </w:rPr>
        <mc:AlternateContent>
          <mc:Choice Requires="wps">
            <w:drawing>
              <wp:anchor distT="0" distB="0" distL="114300" distR="114300" simplePos="0" relativeHeight="251713536" behindDoc="0" locked="0" layoutInCell="1" allowOverlap="1" wp14:anchorId="36E3F2CB" wp14:editId="61E6162F">
                <wp:simplePos x="0" y="0"/>
                <wp:positionH relativeFrom="margin">
                  <wp:posOffset>2670048</wp:posOffset>
                </wp:positionH>
                <wp:positionV relativeFrom="paragraph">
                  <wp:posOffset>2142262</wp:posOffset>
                </wp:positionV>
                <wp:extent cx="3199765" cy="4490085"/>
                <wp:effectExtent l="0" t="0" r="38735" b="628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449008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99AE8C6" w14:textId="77777777" w:rsidR="00CE250D" w:rsidRPr="001F0998" w:rsidRDefault="00CE250D" w:rsidP="007027A5">
                            <w:pPr>
                              <w:spacing w:before="120" w:after="120"/>
                              <w:jc w:val="center"/>
                              <w:rPr>
                                <w:rFonts w:asciiTheme="minorHAnsi" w:hAnsiTheme="minorHAnsi"/>
                                <w:b/>
                                <w:sz w:val="22"/>
                                <w:szCs w:val="22"/>
                              </w:rPr>
                            </w:pPr>
                            <w:r w:rsidRPr="001F0998">
                              <w:rPr>
                                <w:rFonts w:asciiTheme="minorHAnsi" w:hAnsiTheme="minorHAnsi"/>
                                <w:b/>
                                <w:sz w:val="22"/>
                                <w:szCs w:val="22"/>
                              </w:rPr>
                              <w:t>Box 10. Example Reflections on Successes and Challenges for the Climate Change RAS</w:t>
                            </w:r>
                          </w:p>
                          <w:p w14:paraId="66E0A89A" w14:textId="77777777" w:rsidR="00CE250D" w:rsidRPr="001F0998" w:rsidRDefault="00CE250D" w:rsidP="007027A5">
                            <w:pPr>
                              <w:rPr>
                                <w:rFonts w:asciiTheme="minorHAnsi" w:hAnsiTheme="minorHAnsi"/>
                                <w:sz w:val="22"/>
                                <w:szCs w:val="22"/>
                              </w:rPr>
                            </w:pPr>
                            <w:r w:rsidRPr="001F0998">
                              <w:rPr>
                                <w:rFonts w:asciiTheme="minorHAnsi" w:hAnsiTheme="minorHAnsi"/>
                                <w:sz w:val="22"/>
                                <w:szCs w:val="22"/>
                              </w:rPr>
                              <w:t xml:space="preserve">“In terms of gaining the cooperation of other ministries, there was very good progress.  We succeeded in having some high level representatives for the conferences, including key line ministries.”  </w:t>
                            </w:r>
                          </w:p>
                          <w:p w14:paraId="53B11062" w14:textId="77777777" w:rsidR="00CE250D" w:rsidRPr="001F0998" w:rsidRDefault="00CE250D" w:rsidP="007027A5">
                            <w:pPr>
                              <w:rPr>
                                <w:rFonts w:asciiTheme="minorHAnsi" w:hAnsiTheme="minorHAnsi"/>
                                <w:sz w:val="22"/>
                                <w:szCs w:val="22"/>
                              </w:rPr>
                            </w:pPr>
                            <w:r w:rsidRPr="001F0998">
                              <w:rPr>
                                <w:rFonts w:asciiTheme="minorHAnsi" w:hAnsiTheme="minorHAnsi"/>
                                <w:sz w:val="22"/>
                                <w:szCs w:val="22"/>
                              </w:rPr>
                              <w:t>“The conferences really showed progress in terms of the presentation of line ministries and the updating or enrichment of information they shared there.  When a ministry got onboard, this was reflected in the quality of the presentation and the discussions were more vibrant. This was so important to raise this awareness of what does climate action mean.”</w:t>
                            </w:r>
                          </w:p>
                          <w:p w14:paraId="4ACE63C8" w14:textId="77777777" w:rsidR="00CE250D" w:rsidRPr="001F0998" w:rsidRDefault="00CE250D" w:rsidP="007027A5">
                            <w:pPr>
                              <w:rPr>
                                <w:rFonts w:asciiTheme="minorHAnsi" w:hAnsiTheme="minorHAnsi"/>
                                <w:sz w:val="22"/>
                                <w:szCs w:val="22"/>
                              </w:rPr>
                            </w:pPr>
                            <w:r w:rsidRPr="001F0998">
                              <w:rPr>
                                <w:rFonts w:asciiTheme="minorHAnsi" w:hAnsiTheme="minorHAnsi"/>
                                <w:sz w:val="22"/>
                                <w:szCs w:val="22"/>
                              </w:rPr>
                              <w:t xml:space="preserve"> “The sectoral studies listed in the action plan—not all of them will be achieved due to some budgetary restrictions and lack of human resources with the right experience.  A practical problem is that the budget is set annually not multi-annually, so it’s hard to link the multi-year [climate change] action plan to line institutions.”</w:t>
                            </w:r>
                          </w:p>
                          <w:p w14:paraId="6AD6C3E0" w14:textId="77777777" w:rsidR="00CE250D" w:rsidRPr="001F0998" w:rsidRDefault="00CE250D" w:rsidP="007027A5">
                            <w:pPr>
                              <w:spacing w:after="120"/>
                              <w:rPr>
                                <w:rFonts w:asciiTheme="minorHAnsi" w:hAnsiTheme="minorHAnsi"/>
                                <w:i/>
                                <w:sz w:val="22"/>
                                <w:szCs w:val="22"/>
                              </w:rPr>
                            </w:pPr>
                            <w:r w:rsidRPr="001F0998">
                              <w:rPr>
                                <w:rFonts w:asciiTheme="minorHAnsi" w:hAnsiTheme="minorHAnsi"/>
                                <w:i/>
                                <w:sz w:val="22"/>
                                <w:szCs w:val="22"/>
                              </w:rPr>
                              <w:t>Source</w:t>
                            </w:r>
                            <w:r w:rsidRPr="001F0998">
                              <w:rPr>
                                <w:rFonts w:asciiTheme="minorHAnsi" w:hAnsiTheme="minorHAnsi"/>
                                <w:sz w:val="22"/>
                                <w:szCs w:val="22"/>
                              </w:rPr>
                              <w:t>:  Climate Change Directorate, MEWF stakeholders</w:t>
                            </w:r>
                          </w:p>
                          <w:p w14:paraId="4C254882" w14:textId="77777777" w:rsidR="00CE250D" w:rsidRPr="0052118A" w:rsidRDefault="00CE250D" w:rsidP="007027A5">
                            <w:pPr>
                              <w:spacing w:after="120"/>
                              <w:rPr>
                                <w:rFonts w:asciiTheme="minorHAnsi" w:hAnsiTheme="minorHAnsi"/>
                                <w:sz w:val="22"/>
                                <w:szCs w:val="22"/>
                              </w:rPr>
                            </w:pPr>
                          </w:p>
                          <w:p w14:paraId="4D5B7EDD" w14:textId="77777777" w:rsidR="00CE250D" w:rsidRDefault="00CE250D" w:rsidP="007027A5">
                            <w:pPr>
                              <w:spacing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45892" id="Text Box 10" o:spid="_x0000_s1050" type="#_x0000_t202" style="position:absolute;margin-left:210.25pt;margin-top:168.7pt;width:251.95pt;height:353.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" fillcolor="white [3201]" strokecolor="#9cc2e5 [1940]" strokeweight="1pt">
                <v:fill color2="#bdd6ee [1300]" focus="100%" type="gradient"/>
                <v:shadow on="t" color="#1f4d78 [1604]" opacity=".5" offset="1pt"/>
                <v:textbox>
                  <w:txbxContent>
                    <w:p w:rsidR="00CE250D" w:rsidRPr="001F0998" w:rsidRDefault="00CE250D" w:rsidP="007027A5">
                      <w:pPr>
                        <w:spacing w:before="120" w:after="120"/>
                        <w:jc w:val="center"/>
                        <w:rPr>
                          <w:rFonts w:asciiTheme="minorHAnsi" w:hAnsiTheme="minorHAnsi"/>
                          <w:b/>
                          <w:sz w:val="22"/>
                          <w:szCs w:val="22"/>
                        </w:rPr>
                      </w:pPr>
                      <w:r w:rsidRPr="001F0998">
                        <w:rPr>
                          <w:rFonts w:asciiTheme="minorHAnsi" w:hAnsiTheme="minorHAnsi"/>
                          <w:b/>
                          <w:sz w:val="22"/>
                          <w:szCs w:val="22"/>
                        </w:rPr>
                        <w:t>Box 10. Example Reflections on Successes and Challenges for the Climate Change RAS</w:t>
                      </w:r>
                    </w:p>
                    <w:p w:rsidR="00CE250D" w:rsidRPr="001F0998" w:rsidRDefault="00CE250D" w:rsidP="007027A5">
                      <w:pPr>
                        <w:rPr>
                          <w:rFonts w:asciiTheme="minorHAnsi" w:hAnsiTheme="minorHAnsi"/>
                          <w:sz w:val="22"/>
                          <w:szCs w:val="22"/>
                        </w:rPr>
                      </w:pPr>
                      <w:r w:rsidRPr="001F0998">
                        <w:rPr>
                          <w:rFonts w:asciiTheme="minorHAnsi" w:hAnsiTheme="minorHAnsi"/>
                          <w:sz w:val="22"/>
                          <w:szCs w:val="22"/>
                        </w:rPr>
                        <w:t xml:space="preserve">“In terms of gaining the cooperation of other ministries, there was very good progress.  We succeeded in having some high level representatives for the conferences, including key line ministries.”  </w:t>
                      </w:r>
                    </w:p>
                    <w:p w:rsidR="00CE250D" w:rsidRPr="001F0998" w:rsidRDefault="00CE250D" w:rsidP="007027A5">
                      <w:pPr>
                        <w:rPr>
                          <w:rFonts w:asciiTheme="minorHAnsi" w:hAnsiTheme="minorHAnsi"/>
                          <w:sz w:val="22"/>
                          <w:szCs w:val="22"/>
                        </w:rPr>
                      </w:pPr>
                      <w:r w:rsidRPr="001F0998">
                        <w:rPr>
                          <w:rFonts w:asciiTheme="minorHAnsi" w:hAnsiTheme="minorHAnsi"/>
                          <w:sz w:val="22"/>
                          <w:szCs w:val="22"/>
                        </w:rPr>
                        <w:t>“The conferences really showed progress in terms of the presentation of line ministries and the updating or enrichment of information they shared there.  When a ministry got onboard, this was reflected in the quality of the presentation and the discussions were more vibrant. This was so important to raise this awareness of what does climate action mean.”</w:t>
                      </w:r>
                    </w:p>
                    <w:p w:rsidR="00CE250D" w:rsidRPr="001F0998" w:rsidRDefault="00CE250D" w:rsidP="007027A5">
                      <w:pPr>
                        <w:rPr>
                          <w:rFonts w:asciiTheme="minorHAnsi" w:hAnsiTheme="minorHAnsi"/>
                          <w:sz w:val="22"/>
                          <w:szCs w:val="22"/>
                        </w:rPr>
                      </w:pPr>
                      <w:r w:rsidRPr="001F0998">
                        <w:rPr>
                          <w:rFonts w:asciiTheme="minorHAnsi" w:hAnsiTheme="minorHAnsi"/>
                          <w:sz w:val="22"/>
                          <w:szCs w:val="22"/>
                        </w:rPr>
                        <w:t xml:space="preserve"> “The sectoral studies listed in the action plan—not all of them will be achieved due to some budgetary restrictions and lack of human resources with the right experience.  A practical problem is that the budget is set annually not multi-annually, so it’s hard to link the multi-year [climate change] action plan to line institutions.”</w:t>
                      </w:r>
                    </w:p>
                    <w:p w:rsidR="00CE250D" w:rsidRPr="001F0998" w:rsidRDefault="00CE250D" w:rsidP="007027A5">
                      <w:pPr>
                        <w:spacing w:after="120"/>
                        <w:rPr>
                          <w:rFonts w:asciiTheme="minorHAnsi" w:hAnsiTheme="minorHAnsi"/>
                          <w:i/>
                          <w:sz w:val="22"/>
                          <w:szCs w:val="22"/>
                        </w:rPr>
                      </w:pPr>
                      <w:r w:rsidRPr="001F0998">
                        <w:rPr>
                          <w:rFonts w:asciiTheme="minorHAnsi" w:hAnsiTheme="minorHAnsi"/>
                          <w:i/>
                          <w:sz w:val="22"/>
                          <w:szCs w:val="22"/>
                        </w:rPr>
                        <w:t>Source</w:t>
                      </w:r>
                      <w:r w:rsidRPr="001F0998">
                        <w:rPr>
                          <w:rFonts w:asciiTheme="minorHAnsi" w:hAnsiTheme="minorHAnsi"/>
                          <w:sz w:val="22"/>
                          <w:szCs w:val="22"/>
                        </w:rPr>
                        <w:t>:  Climate Change Directorate, MEWF stakeholders</w:t>
                      </w:r>
                    </w:p>
                    <w:p w:rsidR="00CE250D" w:rsidRPr="0052118A" w:rsidRDefault="00CE250D" w:rsidP="007027A5">
                      <w:pPr>
                        <w:spacing w:after="120"/>
                        <w:rPr>
                          <w:rFonts w:asciiTheme="minorHAnsi" w:hAnsiTheme="minorHAnsi"/>
                          <w:sz w:val="22"/>
                          <w:szCs w:val="22"/>
                        </w:rPr>
                      </w:pPr>
                    </w:p>
                    <w:p w:rsidR="00CE250D" w:rsidRDefault="00CE250D" w:rsidP="007027A5">
                      <w:pPr>
                        <w:spacing w:after="120"/>
                      </w:pPr>
                    </w:p>
                  </w:txbxContent>
                </v:textbox>
                <w10:wrap type="square" anchorx="margin"/>
              </v:shape>
            </w:pict>
          </mc:Fallback>
        </mc:AlternateContent>
      </w:r>
      <w:r w:rsidR="00AD59DA">
        <w:rPr>
          <w:rFonts w:eastAsia="Times New Roman"/>
          <w:color w:val="000000"/>
        </w:rPr>
        <w:t>T</w:t>
      </w:r>
      <w:r w:rsidR="001F0998">
        <w:rPr>
          <w:rFonts w:eastAsia="Times New Roman"/>
          <w:color w:val="000000"/>
        </w:rPr>
        <w:t xml:space="preserve">he Climate Change RAS </w:t>
      </w:r>
      <w:r w:rsidR="00924965">
        <w:rPr>
          <w:rFonts w:eastAsia="Times New Roman"/>
          <w:color w:val="000000"/>
        </w:rPr>
        <w:t xml:space="preserve">helped to develop </w:t>
      </w:r>
      <w:r w:rsidR="001F0998">
        <w:rPr>
          <w:rFonts w:eastAsia="Times New Roman"/>
          <w:color w:val="000000"/>
        </w:rPr>
        <w:t xml:space="preserve">new awareness, knowledge, skills, and resources that could increase the capacity of relevant agencies and ministries to plan, implement, and monitor climate change actions.  The program conducted a set of rapid sectoral analyses in key sectors.  The GoR was able to draw on RAS activities and outputs to integrate needed climate actions by sector into the 2014-2020 operational programs for EU funds.  The RAS also worked with a range of institutions to develop an analytical base for making informed decisions, including the operationalization of the climate change strategies for 2016-2030, development of the 2016-2020 action plan for climate change, and identification of carbon financing opportunities. As illustrated by the stakeholder perspectives shared in Box 10, the RAS reports and events played an important role in highlighting the importance of climate change actions—particularly for the key sectors of water, agriculture and rural development, forestry, energy, transport, and urban development—and motivating management and staff to engage more in the activities and decision-making. </w:t>
      </w:r>
    </w:p>
    <w:p w14:paraId="5C96BE4D" w14:textId="77777777" w:rsidR="00356B59" w:rsidRPr="00782ABB" w:rsidRDefault="00D64A32" w:rsidP="00782ABB">
      <w:pPr>
        <w:rPr>
          <w:rFonts w:eastAsia="Times New Roman"/>
          <w:color w:val="000000"/>
        </w:rPr>
      </w:pPr>
      <w:r>
        <w:rPr>
          <w:rFonts w:eastAsia="Times New Roman"/>
          <w:color w:val="000000"/>
        </w:rPr>
        <w:t>A</w:t>
      </w:r>
      <w:r w:rsidR="00356B59" w:rsidRPr="00782ABB">
        <w:rPr>
          <w:rFonts w:eastAsia="Times New Roman"/>
          <w:color w:val="000000"/>
        </w:rPr>
        <w:t xml:space="preserve"> reformed National Commission for Climate Change </w:t>
      </w:r>
      <w:r w:rsidR="00782ABB">
        <w:rPr>
          <w:rFonts w:eastAsia="Times New Roman"/>
          <w:color w:val="000000"/>
        </w:rPr>
        <w:t>is critical for the successful</w:t>
      </w:r>
      <w:r w:rsidR="00356B59" w:rsidRPr="00782ABB">
        <w:rPr>
          <w:rFonts w:eastAsia="Times New Roman"/>
          <w:color w:val="000000"/>
        </w:rPr>
        <w:t xml:space="preserve"> coordination and implementation of </w:t>
      </w:r>
      <w:r w:rsidR="00782ABB">
        <w:rPr>
          <w:rFonts w:eastAsia="Times New Roman"/>
          <w:color w:val="000000"/>
        </w:rPr>
        <w:t>climate change policy</w:t>
      </w:r>
      <w:r w:rsidR="007E55EB">
        <w:rPr>
          <w:rFonts w:eastAsia="Times New Roman"/>
          <w:color w:val="000000"/>
        </w:rPr>
        <w:t>. The NCCC has not been effective since its inception</w:t>
      </w:r>
      <w:r w:rsidR="00356B59" w:rsidRPr="00782ABB">
        <w:rPr>
          <w:rFonts w:eastAsia="Times New Roman"/>
          <w:color w:val="000000"/>
        </w:rPr>
        <w:t>, largely because it rarely met in a consistent manner</w:t>
      </w:r>
      <w:r w:rsidR="00782ABB">
        <w:rPr>
          <w:rFonts w:eastAsia="Times New Roman"/>
          <w:color w:val="000000"/>
        </w:rPr>
        <w:t xml:space="preserve"> and</w:t>
      </w:r>
      <w:r w:rsidR="00356B59" w:rsidRPr="00782ABB">
        <w:rPr>
          <w:rFonts w:eastAsia="Times New Roman"/>
          <w:color w:val="000000"/>
        </w:rPr>
        <w:t xml:space="preserve"> operated under the sole </w:t>
      </w:r>
      <w:r w:rsidR="00782ABB">
        <w:rPr>
          <w:rFonts w:eastAsia="Times New Roman"/>
          <w:color w:val="000000"/>
        </w:rPr>
        <w:t>r</w:t>
      </w:r>
      <w:r w:rsidR="00356B59" w:rsidRPr="00782ABB">
        <w:rPr>
          <w:rFonts w:eastAsia="Times New Roman"/>
          <w:color w:val="000000"/>
        </w:rPr>
        <w:t>esponsibility of MEWF</w:t>
      </w:r>
      <w:r w:rsidR="00782ABB">
        <w:rPr>
          <w:rFonts w:eastAsia="Times New Roman"/>
          <w:color w:val="000000"/>
        </w:rPr>
        <w:t xml:space="preserve"> to mainly approve joint implementation projects. </w:t>
      </w:r>
      <w:r w:rsidR="00356B59" w:rsidRPr="00782ABB">
        <w:rPr>
          <w:rFonts w:eastAsia="Times New Roman"/>
          <w:color w:val="000000"/>
        </w:rPr>
        <w:t xml:space="preserve">MEWF, with the help of the </w:t>
      </w:r>
      <w:r w:rsidR="00782ABB">
        <w:rPr>
          <w:rFonts w:eastAsia="Times New Roman"/>
          <w:color w:val="000000"/>
        </w:rPr>
        <w:t>Climate Change RAS</w:t>
      </w:r>
      <w:r w:rsidR="00356B59" w:rsidRPr="00782ABB">
        <w:rPr>
          <w:rFonts w:eastAsia="Times New Roman"/>
          <w:color w:val="000000"/>
        </w:rPr>
        <w:t xml:space="preserve">, </w:t>
      </w:r>
      <w:r w:rsidR="00782ABB">
        <w:rPr>
          <w:rFonts w:eastAsia="Times New Roman"/>
          <w:color w:val="000000"/>
        </w:rPr>
        <w:t>restructured</w:t>
      </w:r>
      <w:r w:rsidR="00356B59" w:rsidRPr="00782ABB">
        <w:rPr>
          <w:rFonts w:eastAsia="Times New Roman"/>
          <w:color w:val="000000"/>
        </w:rPr>
        <w:t xml:space="preserve"> the National Commission on Climate Change (NCCC) in the spring of 2015</w:t>
      </w:r>
      <w:r w:rsidR="00782ABB">
        <w:rPr>
          <w:rFonts w:eastAsia="Times New Roman"/>
          <w:color w:val="000000"/>
        </w:rPr>
        <w:t xml:space="preserve"> </w:t>
      </w:r>
      <w:r w:rsidR="00356B59" w:rsidRPr="00782ABB">
        <w:rPr>
          <w:rFonts w:eastAsia="Times New Roman"/>
          <w:color w:val="000000"/>
        </w:rPr>
        <w:t>to enhance its role and ensure a broader representation of ministries or agencies with competencies in climate change area</w:t>
      </w:r>
      <w:r>
        <w:rPr>
          <w:rFonts w:eastAsia="Times New Roman"/>
          <w:color w:val="000000"/>
        </w:rPr>
        <w:t>s</w:t>
      </w:r>
      <w:r w:rsidR="00356B59" w:rsidRPr="00782ABB">
        <w:rPr>
          <w:rFonts w:eastAsia="Times New Roman"/>
          <w:color w:val="000000"/>
        </w:rPr>
        <w:t>.</w:t>
      </w:r>
      <w:r w:rsidR="00782ABB">
        <w:rPr>
          <w:rFonts w:eastAsia="Times New Roman"/>
          <w:color w:val="000000"/>
        </w:rPr>
        <w:t xml:space="preserve"> </w:t>
      </w:r>
      <w:r>
        <w:rPr>
          <w:rFonts w:eastAsia="Times New Roman"/>
          <w:color w:val="000000"/>
        </w:rPr>
        <w:t xml:space="preserve">At the point of RAS completion, however, the NCCC was still not operational and a cross-sectoral and inter-ministerial platform was still critically needed.  The first meeting of the NCCC was scheduled for early April 2016, and evidence is not yet available to gauge the effectiveness of the new arrangements.  </w:t>
      </w:r>
    </w:p>
    <w:p w14:paraId="1E0F6E9C" w14:textId="77777777" w:rsidR="00356B59" w:rsidRPr="001F1B62" w:rsidRDefault="006A0844" w:rsidP="001F1B62">
      <w:pPr>
        <w:rPr>
          <w:rFonts w:eastAsia="Times New Roman"/>
          <w:color w:val="000000"/>
        </w:rPr>
      </w:pPr>
      <w:r>
        <w:t xml:space="preserve">Overall, clear </w:t>
      </w:r>
      <w:r w:rsidRPr="00427173">
        <w:t xml:space="preserve">challenges remain for planning, implementing, monitoring, and evaluating coordinated multi-sectoral climate change actions. </w:t>
      </w:r>
      <w:r w:rsidR="00F671A4">
        <w:t>After</w:t>
      </w:r>
      <w:r w:rsidR="001F1B62" w:rsidRPr="00427173">
        <w:t xml:space="preserve"> a lengthy review process</w:t>
      </w:r>
      <w:r w:rsidR="00F671A4">
        <w:t xml:space="preserve">, </w:t>
      </w:r>
      <w:r w:rsidR="00427173" w:rsidRPr="00A84F29">
        <w:rPr>
          <w:shd w:val="clear" w:color="auto" w:fill="FFFFFF"/>
        </w:rPr>
        <w:t xml:space="preserve">the national </w:t>
      </w:r>
      <w:r w:rsidR="00427173" w:rsidRPr="00A84F29">
        <w:rPr>
          <w:shd w:val="clear" w:color="auto" w:fill="FFFFFF"/>
        </w:rPr>
        <w:lastRenderedPageBreak/>
        <w:t>strategy</w:t>
      </w:r>
      <w:r w:rsidR="000D554A">
        <w:rPr>
          <w:shd w:val="clear" w:color="auto" w:fill="FFFFFF"/>
        </w:rPr>
        <w:t xml:space="preserve"> and action plan were approved and published by the GoR</w:t>
      </w:r>
      <w:r w:rsidR="00427173" w:rsidRPr="00A84F29">
        <w:rPr>
          <w:shd w:val="clear" w:color="auto" w:fill="FFFFFF"/>
        </w:rPr>
        <w:t xml:space="preserve"> in late September 2016</w:t>
      </w:r>
      <w:r w:rsidR="001F1B62" w:rsidRPr="00427173">
        <w:t>.</w:t>
      </w:r>
      <w:r w:rsidR="000D554A">
        <w:t xml:space="preserve"> </w:t>
      </w:r>
      <w:r w:rsidR="00B011AD" w:rsidRPr="00427173">
        <w:t>There is still not a proven platform for cross-sectoral coordination, and t</w:t>
      </w:r>
      <w:r w:rsidR="00356B59" w:rsidRPr="00A84F29">
        <w:rPr>
          <w:rFonts w:eastAsia="Times New Roman"/>
        </w:rPr>
        <w:t xml:space="preserve">he policies and measures </w:t>
      </w:r>
      <w:r w:rsidR="00356B59" w:rsidRPr="001F1B62">
        <w:rPr>
          <w:rFonts w:eastAsia="Times New Roman"/>
          <w:color w:val="000000"/>
        </w:rPr>
        <w:t xml:space="preserve">for mitigation and adaptation </w:t>
      </w:r>
      <w:r w:rsidR="001F1B62">
        <w:rPr>
          <w:rFonts w:eastAsia="Times New Roman"/>
          <w:color w:val="000000"/>
        </w:rPr>
        <w:t>proposed as RAS outputs r</w:t>
      </w:r>
      <w:r w:rsidR="00356B59" w:rsidRPr="001F1B62">
        <w:rPr>
          <w:rFonts w:eastAsia="Times New Roman"/>
          <w:color w:val="000000"/>
        </w:rPr>
        <w:t xml:space="preserve">equire an integrated approach to ensure effective and efficient implementation, since measures within one sector potentially influence others. </w:t>
      </w:r>
      <w:r w:rsidR="0032695F">
        <w:rPr>
          <w:rFonts w:eastAsia="Times New Roman"/>
          <w:color w:val="000000"/>
        </w:rPr>
        <w:t>T</w:t>
      </w:r>
      <w:r w:rsidR="00B011AD">
        <w:rPr>
          <w:rFonts w:eastAsia="Times New Roman"/>
          <w:color w:val="000000"/>
        </w:rPr>
        <w:t xml:space="preserve">he implementation capacity of </w:t>
      </w:r>
      <w:r w:rsidR="00DA383A">
        <w:rPr>
          <w:rFonts w:eastAsia="Times New Roman"/>
          <w:color w:val="000000"/>
        </w:rPr>
        <w:t xml:space="preserve">relevant ministries and agencies, including MEWF, remains a concern, with a continued need to increase staffing and enhance staff skills.  </w:t>
      </w:r>
    </w:p>
    <w:p w14:paraId="511319F5" w14:textId="77777777" w:rsidR="002E59FA" w:rsidRDefault="002E59FA" w:rsidP="002E59FA">
      <w:pPr>
        <w:pStyle w:val="Heading3"/>
      </w:pPr>
      <w:bookmarkStart w:id="88" w:name="_Toc462835522"/>
      <w:r>
        <w:t>Ministry of European Funds</w:t>
      </w:r>
      <w:bookmarkEnd w:id="88"/>
    </w:p>
    <w:p w14:paraId="64D7AA30" w14:textId="77777777" w:rsidR="00BF223C" w:rsidRDefault="00343E5F" w:rsidP="00BF223C">
      <w:pPr>
        <w:rPr>
          <w:rFonts w:eastAsia="Times New Roman"/>
          <w:color w:val="000000"/>
        </w:rPr>
      </w:pPr>
      <w:r>
        <w:t xml:space="preserve">Two of the Bank’s RAS engagements under the Managing Authority for </w:t>
      </w:r>
      <w:r w:rsidR="00127FDF">
        <w:t>POAT</w:t>
      </w:r>
      <w:r>
        <w:t xml:space="preserve"> were completed in sequence for the Ministry of European Funds (MoEF).  The first was to provide technical assistance for i</w:t>
      </w:r>
      <w:r w:rsidRPr="00343E5F">
        <w:rPr>
          <w:rFonts w:eastAsia="Times New Roman"/>
          <w:color w:val="000000"/>
        </w:rPr>
        <w:t>mproving the national framework for preparing and implementing public investments projects</w:t>
      </w:r>
      <w:r>
        <w:rPr>
          <w:rFonts w:eastAsia="Times New Roman"/>
          <w:color w:val="000000"/>
        </w:rPr>
        <w:t xml:space="preserve"> and the second was to help establish a performance appraisal system for GoR officials managing EU funds.  </w:t>
      </w:r>
    </w:p>
    <w:p w14:paraId="40A8D9A4" w14:textId="77777777" w:rsidR="007E3CFB" w:rsidRDefault="007E3CFB" w:rsidP="00BF223C">
      <w:pPr>
        <w:rPr>
          <w:rFonts w:eastAsia="Times New Roman"/>
          <w:color w:val="000000"/>
        </w:rPr>
      </w:pPr>
      <w:r>
        <w:rPr>
          <w:rFonts w:eastAsia="Times New Roman"/>
          <w:color w:val="000000"/>
        </w:rPr>
        <w:t xml:space="preserve">At the start of the first RAS on the national framework for public investments, Romania was programmed </w:t>
      </w:r>
      <w:r w:rsidR="001B1798">
        <w:rPr>
          <w:rFonts w:eastAsia="Times New Roman"/>
          <w:color w:val="000000"/>
        </w:rPr>
        <w:t xml:space="preserve">to receive substantial funding from the European structural and cohesion funds.  However, </w:t>
      </w:r>
      <w:r w:rsidR="00973695">
        <w:rPr>
          <w:rFonts w:eastAsia="Times New Roman"/>
          <w:color w:val="000000"/>
        </w:rPr>
        <w:t>Romania’s</w:t>
      </w:r>
      <w:r w:rsidR="001B1798">
        <w:rPr>
          <w:rFonts w:eastAsia="Times New Roman"/>
          <w:color w:val="000000"/>
        </w:rPr>
        <w:t xml:space="preserve"> absorption of EU funds was the lowest among EU 10 countries, with constraints across the entire project cycle.  The Authority for the Coordination of Structural Instruments (ACIS) therefore requested support from the World Bank to identify concrete proposals for streamlining core procedures related to the public investment cycle.  In response to this request, the objective of the RAS was to provide the GoR with actionable proposals for rationalizing the bureaucratic procedures that negatively impact the timeliness and quality of public investments and enhancing the administrative processes and guidance to improve the quality of public investment outcomes.  </w:t>
      </w:r>
    </w:p>
    <w:p w14:paraId="28B23921" w14:textId="77777777" w:rsidR="00176F18" w:rsidRDefault="001E18A6" w:rsidP="0090178C">
      <w:pPr>
        <w:spacing w:after="0"/>
        <w:rPr>
          <w:rFonts w:eastAsia="Times New Roman"/>
          <w:color w:val="000000"/>
        </w:rPr>
      </w:pPr>
      <w:r w:rsidRPr="0090178C">
        <w:rPr>
          <w:rFonts w:eastAsia="Times New Roman"/>
          <w:color w:val="000000"/>
        </w:rPr>
        <w:t>As described in Table 2</w:t>
      </w:r>
      <w:r w:rsidR="004057C5">
        <w:rPr>
          <w:rFonts w:eastAsia="Times New Roman"/>
          <w:color w:val="000000"/>
        </w:rPr>
        <w:t>1</w:t>
      </w:r>
      <w:r w:rsidRPr="0090178C">
        <w:rPr>
          <w:rFonts w:eastAsia="Times New Roman"/>
          <w:color w:val="000000"/>
        </w:rPr>
        <w:t xml:space="preserve">, </w:t>
      </w:r>
      <w:r w:rsidR="00F24C99" w:rsidRPr="0090178C">
        <w:rPr>
          <w:rFonts w:eastAsia="Times New Roman"/>
          <w:color w:val="000000"/>
        </w:rPr>
        <w:t xml:space="preserve">the RAS was designed to address challenges related to the current regulatory framework </w:t>
      </w:r>
      <w:r w:rsidR="00865498">
        <w:rPr>
          <w:rFonts w:eastAsia="Times New Roman"/>
          <w:color w:val="000000"/>
        </w:rPr>
        <w:t>and initiated the change process toward</w:t>
      </w:r>
      <w:r w:rsidR="00F24C99" w:rsidRPr="0090178C">
        <w:rPr>
          <w:rFonts w:eastAsia="Times New Roman"/>
          <w:color w:val="000000"/>
        </w:rPr>
        <w:t xml:space="preserve"> more efficient policy instruments.  </w:t>
      </w:r>
      <w:r w:rsidR="00176F18" w:rsidRPr="0090178C">
        <w:rPr>
          <w:rFonts w:eastAsia="Times New Roman"/>
          <w:color w:val="000000"/>
        </w:rPr>
        <w:t xml:space="preserve">One design flaw was that the primary client lacked authority for addressing many of the problem areas.  </w:t>
      </w:r>
      <w:r w:rsidR="0090178C" w:rsidRPr="0090178C">
        <w:rPr>
          <w:rFonts w:eastAsia="Times New Roman"/>
          <w:color w:val="000000"/>
        </w:rPr>
        <w:t xml:space="preserve">Also, existing cabinet and CoG processes were too weak to address topics </w:t>
      </w:r>
      <w:r w:rsidR="0090178C">
        <w:rPr>
          <w:rFonts w:eastAsia="Times New Roman"/>
          <w:color w:val="000000"/>
        </w:rPr>
        <w:t>requiring</w:t>
      </w:r>
      <w:r w:rsidR="0090178C" w:rsidRPr="0090178C">
        <w:rPr>
          <w:rFonts w:eastAsia="Times New Roman"/>
          <w:color w:val="000000"/>
        </w:rPr>
        <w:t xml:space="preserve"> heavy inter-sectoral coordination.</w:t>
      </w:r>
      <w:r w:rsidR="0090178C">
        <w:rPr>
          <w:rFonts w:eastAsia="Times New Roman"/>
          <w:color w:val="000000"/>
        </w:rPr>
        <w:t xml:space="preserve"> </w:t>
      </w:r>
      <w:r w:rsidR="00176F18" w:rsidRPr="0090178C">
        <w:rPr>
          <w:rFonts w:eastAsia="Times New Roman"/>
          <w:color w:val="000000"/>
        </w:rPr>
        <w:t xml:space="preserve">One assumption had been that the Prime Minister's Delivery Unit, having been established to help strengthen the </w:t>
      </w:r>
      <w:r w:rsidR="0090178C">
        <w:rPr>
          <w:rFonts w:eastAsia="Times New Roman"/>
          <w:color w:val="000000"/>
        </w:rPr>
        <w:t>CoG</w:t>
      </w:r>
      <w:r w:rsidR="00176F18" w:rsidRPr="0090178C">
        <w:rPr>
          <w:rFonts w:eastAsia="Times New Roman"/>
          <w:color w:val="000000"/>
        </w:rPr>
        <w:t xml:space="preserve">, would play an essential role in achieving the RAS objective.  However, the recommendations of this RAS were not adopted into the DU agenda, and the DU has not yet proven to be effective over the longer term.  </w:t>
      </w:r>
    </w:p>
    <w:p w14:paraId="58466494" w14:textId="77777777" w:rsidR="0090178C" w:rsidRPr="0090178C" w:rsidRDefault="0090178C" w:rsidP="0090178C">
      <w:pPr>
        <w:spacing w:after="0"/>
        <w:rPr>
          <w:rFonts w:eastAsia="Times New Roman"/>
          <w:color w:val="000000"/>
        </w:rPr>
      </w:pPr>
    </w:p>
    <w:p w14:paraId="1F8D6772" w14:textId="77777777" w:rsidR="00176F18" w:rsidRDefault="00176F18" w:rsidP="00BF223C">
      <w:pPr>
        <w:rPr>
          <w:rFonts w:eastAsia="Times New Roman"/>
          <w:color w:val="000000"/>
        </w:rPr>
      </w:pPr>
      <w:r>
        <w:rPr>
          <w:rFonts w:eastAsia="Times New Roman"/>
          <w:color w:val="000000"/>
        </w:rPr>
        <w:t xml:space="preserve">The MoEF is better informed regarding the issues that affect the Public Investment Management Framework.  The three-volume final report delivered by the RAS included </w:t>
      </w:r>
      <w:r w:rsidR="0090178C">
        <w:rPr>
          <w:rFonts w:eastAsia="Times New Roman"/>
          <w:color w:val="000000"/>
        </w:rPr>
        <w:t xml:space="preserve">matrices with recommendations, potential timing, impact, and institutional responsibilities that were expected to inform the Ministry’s action plan.  The client also requested two follow-up RAS engagements to develop a performance appraisal system for government officials managing EU funds and for strengthening public investment management.  </w:t>
      </w:r>
    </w:p>
    <w:p w14:paraId="0EC6468D" w14:textId="77777777" w:rsidR="007027A5" w:rsidRDefault="007027A5">
      <w:pPr>
        <w:rPr>
          <w:rFonts w:eastAsia="Times New Roman"/>
          <w:color w:val="000000"/>
        </w:rPr>
      </w:pPr>
      <w:r>
        <w:rPr>
          <w:rFonts w:eastAsia="Times New Roman"/>
          <w:color w:val="000000"/>
        </w:rPr>
        <w:br w:type="page"/>
      </w:r>
    </w:p>
    <w:p w14:paraId="678D434C" w14:textId="77777777" w:rsidR="007027A5" w:rsidRPr="00F22317" w:rsidRDefault="007027A5" w:rsidP="007027A5">
      <w:pPr>
        <w:jc w:val="center"/>
        <w:rPr>
          <w:b/>
        </w:rPr>
      </w:pPr>
      <w:r w:rsidRPr="00F22317">
        <w:rPr>
          <w:b/>
        </w:rPr>
        <w:lastRenderedPageBreak/>
        <w:t>Table 2</w:t>
      </w:r>
      <w:r w:rsidR="004057C5">
        <w:rPr>
          <w:b/>
        </w:rPr>
        <w:t>1</w:t>
      </w:r>
      <w:r w:rsidRPr="00F22317">
        <w:rPr>
          <w:b/>
        </w:rPr>
        <w:t xml:space="preserve">.  </w:t>
      </w:r>
      <w:r>
        <w:rPr>
          <w:b/>
        </w:rPr>
        <w:t xml:space="preserve">RAS </w:t>
      </w:r>
      <w:r w:rsidRPr="00F22317">
        <w:rPr>
          <w:b/>
        </w:rPr>
        <w:t xml:space="preserve">Results for </w:t>
      </w:r>
      <w:r>
        <w:rPr>
          <w:b/>
        </w:rPr>
        <w:t>the Romania Public Investment Framework</w:t>
      </w:r>
    </w:p>
    <w:tbl>
      <w:tblPr>
        <w:tblStyle w:val="GridTable4-Accent1"/>
        <w:tblW w:w="9355" w:type="dxa"/>
        <w:tblLook w:val="04A0" w:firstRow="1" w:lastRow="0" w:firstColumn="1" w:lastColumn="0" w:noHBand="0" w:noVBand="1"/>
      </w:tblPr>
      <w:tblGrid>
        <w:gridCol w:w="4495"/>
        <w:gridCol w:w="4860"/>
      </w:tblGrid>
      <w:tr w:rsidR="00BF223C" w:rsidRPr="003C137C" w14:paraId="2FF6E2B8" w14:textId="77777777" w:rsidTr="005568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315B9DAA" w14:textId="77777777" w:rsidR="00BF223C" w:rsidRPr="003C137C" w:rsidRDefault="00BF223C" w:rsidP="00CF4CAB">
            <w:pPr>
              <w:jc w:val="center"/>
              <w:rPr>
                <w:rFonts w:asciiTheme="minorHAnsi" w:hAnsiTheme="minorHAnsi"/>
                <w:b w:val="0"/>
                <w:sz w:val="20"/>
                <w:szCs w:val="20"/>
              </w:rPr>
            </w:pPr>
            <w:r w:rsidRPr="003C137C">
              <w:rPr>
                <w:rFonts w:asciiTheme="minorHAnsi" w:hAnsiTheme="minorHAnsi"/>
                <w:sz w:val="20"/>
                <w:szCs w:val="20"/>
              </w:rPr>
              <w:t>Identified institutional capacity challenge</w:t>
            </w:r>
          </w:p>
        </w:tc>
        <w:tc>
          <w:tcPr>
            <w:tcW w:w="4860" w:type="dxa"/>
            <w:vAlign w:val="center"/>
          </w:tcPr>
          <w:p w14:paraId="22BC618B" w14:textId="77777777" w:rsidR="00BF223C" w:rsidRPr="003C137C" w:rsidRDefault="008671AE" w:rsidP="00CF4C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Pr>
                <w:sz w:val="20"/>
                <w:szCs w:val="20"/>
              </w:rPr>
              <w:t>Contribution</w:t>
            </w:r>
            <w:r w:rsidR="00BF223C" w:rsidRPr="003C137C">
              <w:rPr>
                <w:rFonts w:asciiTheme="minorHAnsi" w:hAnsiTheme="minorHAnsi"/>
                <w:sz w:val="20"/>
                <w:szCs w:val="20"/>
              </w:rPr>
              <w:t xml:space="preserve"> of RAS for Addressing Capacity Challenge</w:t>
            </w:r>
          </w:p>
        </w:tc>
      </w:tr>
      <w:tr w:rsidR="00BF223C" w:rsidRPr="003C137C" w14:paraId="3274FCF6" w14:textId="77777777" w:rsidTr="00556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D6482CA" w14:textId="77777777" w:rsidR="00BF223C" w:rsidRPr="000A5D78" w:rsidRDefault="00900DE1" w:rsidP="00C6573C">
            <w:pPr>
              <w:pStyle w:val="Default"/>
              <w:rPr>
                <w:rFonts w:ascii="Cambria" w:hAnsi="Cambria" w:cs="Cambria"/>
                <w:b w:val="0"/>
              </w:rPr>
            </w:pPr>
            <w:r w:rsidRPr="000A5D78">
              <w:rPr>
                <w:rFonts w:ascii="Times New Roman" w:hAnsi="Times New Roman" w:cs="Times New Roman"/>
                <w:b w:val="0"/>
                <w:i/>
                <w:sz w:val="20"/>
                <w:szCs w:val="20"/>
              </w:rPr>
              <w:t>Inefficiency of policy instruments</w:t>
            </w:r>
            <w:r w:rsidRPr="000A5D78">
              <w:rPr>
                <w:rFonts w:ascii="Times New Roman" w:hAnsi="Times New Roman" w:cs="Times New Roman"/>
                <w:b w:val="0"/>
                <w:sz w:val="20"/>
                <w:szCs w:val="20"/>
              </w:rPr>
              <w:t>--</w:t>
            </w:r>
            <w:r w:rsidRPr="000A5D78">
              <w:rPr>
                <w:rFonts w:ascii="Times New Roman" w:eastAsia="Times New Roman" w:hAnsi="Times New Roman" w:cs="Times New Roman"/>
                <w:b w:val="0"/>
                <w:sz w:val="22"/>
                <w:szCs w:val="22"/>
              </w:rPr>
              <w:t xml:space="preserve"> </w:t>
            </w:r>
            <w:r w:rsidRPr="000A5D78">
              <w:rPr>
                <w:rFonts w:ascii="Times New Roman" w:eastAsia="Times New Roman" w:hAnsi="Times New Roman" w:cs="Times New Roman"/>
                <w:b w:val="0"/>
                <w:sz w:val="20"/>
                <w:szCs w:val="20"/>
              </w:rPr>
              <w:t>The current regulatory framework (Law 500/2002</w:t>
            </w:r>
            <w:r w:rsidR="00077570" w:rsidRPr="000A5D78">
              <w:rPr>
                <w:rFonts w:ascii="Times New Roman" w:eastAsia="Times New Roman" w:hAnsi="Times New Roman" w:cs="Times New Roman"/>
                <w:b w:val="0"/>
                <w:sz w:val="20"/>
                <w:szCs w:val="20"/>
              </w:rPr>
              <w:t xml:space="preserve"> on Public Finance</w:t>
            </w:r>
            <w:r w:rsidRPr="000A5D78">
              <w:rPr>
                <w:rFonts w:ascii="Times New Roman" w:eastAsia="Times New Roman" w:hAnsi="Times New Roman" w:cs="Times New Roman"/>
                <w:b w:val="0"/>
                <w:sz w:val="20"/>
                <w:szCs w:val="20"/>
              </w:rPr>
              <w:t xml:space="preserve"> and Law 68/2010</w:t>
            </w:r>
            <w:r w:rsidR="00077570" w:rsidRPr="000A5D78">
              <w:rPr>
                <w:rFonts w:ascii="Times New Roman" w:eastAsia="Times New Roman" w:hAnsi="Times New Roman" w:cs="Times New Roman"/>
                <w:b w:val="0"/>
                <w:sz w:val="20"/>
                <w:szCs w:val="20"/>
              </w:rPr>
              <w:t xml:space="preserve"> on</w:t>
            </w:r>
            <w:r w:rsidR="00077570" w:rsidRPr="000A5D78">
              <w:rPr>
                <w:rFonts w:eastAsia="Times New Roman"/>
                <w:b w:val="0"/>
                <w:sz w:val="20"/>
                <w:szCs w:val="20"/>
              </w:rPr>
              <w:t xml:space="preserve"> </w:t>
            </w:r>
            <w:r w:rsidR="00077570" w:rsidRPr="000A5D78">
              <w:rPr>
                <w:rFonts w:ascii="Times New Roman" w:hAnsi="Times New Roman" w:cs="Times New Roman"/>
                <w:b w:val="0"/>
                <w:sz w:val="20"/>
                <w:szCs w:val="20"/>
              </w:rPr>
              <w:t>Fiscal and Budgetary Responsibility</w:t>
            </w:r>
            <w:r w:rsidRPr="000A5D78">
              <w:rPr>
                <w:rFonts w:ascii="Times New Roman" w:eastAsia="Times New Roman" w:hAnsi="Times New Roman" w:cs="Times New Roman"/>
                <w:b w:val="0"/>
                <w:sz w:val="20"/>
                <w:szCs w:val="20"/>
              </w:rPr>
              <w:t>) is fragmented</w:t>
            </w:r>
            <w:r w:rsidR="00804CA7" w:rsidRPr="000A5D78">
              <w:rPr>
                <w:rFonts w:ascii="Times New Roman" w:eastAsia="Times New Roman" w:hAnsi="Times New Roman" w:cs="Times New Roman"/>
                <w:b w:val="0"/>
                <w:sz w:val="20"/>
                <w:szCs w:val="20"/>
              </w:rPr>
              <w:t xml:space="preserve"> and inconsistent and does not guide the efficient use of</w:t>
            </w:r>
            <w:r w:rsidRPr="000A5D78">
              <w:rPr>
                <w:rFonts w:ascii="Times New Roman" w:eastAsia="Times New Roman" w:hAnsi="Times New Roman" w:cs="Times New Roman"/>
                <w:b w:val="0"/>
                <w:sz w:val="20"/>
                <w:szCs w:val="20"/>
              </w:rPr>
              <w:t xml:space="preserve"> public investment resources.</w:t>
            </w:r>
            <w:r w:rsidR="009F071C" w:rsidRPr="000A5D78">
              <w:rPr>
                <w:rFonts w:ascii="Times New Roman" w:eastAsia="Times New Roman" w:hAnsi="Times New Roman" w:cs="Times New Roman"/>
                <w:b w:val="0"/>
                <w:sz w:val="20"/>
                <w:szCs w:val="20"/>
              </w:rPr>
              <w:t xml:space="preserve"> T</w:t>
            </w:r>
            <w:r w:rsidR="00804CA7" w:rsidRPr="000A5D78">
              <w:rPr>
                <w:rFonts w:ascii="Times New Roman" w:eastAsia="Times New Roman" w:hAnsi="Times New Roman" w:cs="Times New Roman"/>
                <w:b w:val="0"/>
                <w:sz w:val="20"/>
                <w:szCs w:val="20"/>
              </w:rPr>
              <w:t xml:space="preserve">he </w:t>
            </w:r>
            <w:r w:rsidRPr="000A5D78">
              <w:rPr>
                <w:rFonts w:ascii="Times New Roman" w:eastAsia="Times New Roman" w:hAnsi="Times New Roman" w:cs="Times New Roman"/>
                <w:b w:val="0"/>
                <w:sz w:val="20"/>
                <w:szCs w:val="20"/>
              </w:rPr>
              <w:t xml:space="preserve">team </w:t>
            </w:r>
            <w:r w:rsidR="00804CA7" w:rsidRPr="000A5D78">
              <w:rPr>
                <w:rFonts w:ascii="Times New Roman" w:eastAsia="Times New Roman" w:hAnsi="Times New Roman" w:cs="Times New Roman"/>
                <w:b w:val="0"/>
                <w:sz w:val="20"/>
                <w:szCs w:val="20"/>
              </w:rPr>
              <w:t>also identified</w:t>
            </w:r>
            <w:r w:rsidRPr="000A5D78">
              <w:rPr>
                <w:rFonts w:ascii="Times New Roman" w:eastAsia="Times New Roman" w:hAnsi="Times New Roman" w:cs="Times New Roman"/>
                <w:b w:val="0"/>
                <w:sz w:val="20"/>
                <w:szCs w:val="20"/>
              </w:rPr>
              <w:t xml:space="preserve"> significant weaknesses </w:t>
            </w:r>
            <w:r w:rsidR="009C2496" w:rsidRPr="000A5D78">
              <w:rPr>
                <w:rFonts w:ascii="Times New Roman" w:eastAsia="Times New Roman" w:hAnsi="Times New Roman" w:cs="Times New Roman"/>
                <w:b w:val="0"/>
                <w:sz w:val="20"/>
                <w:szCs w:val="20"/>
              </w:rPr>
              <w:t>in inter</w:t>
            </w:r>
            <w:r w:rsidRPr="000A5D78">
              <w:rPr>
                <w:rFonts w:ascii="Times New Roman" w:eastAsia="Times New Roman" w:hAnsi="Times New Roman" w:cs="Times New Roman"/>
                <w:b w:val="0"/>
                <w:sz w:val="20"/>
                <w:szCs w:val="20"/>
              </w:rPr>
              <w:t xml:space="preserve">-sectoral and sectoral policy frameworks that should be guiding the identification of public investment priorities.  </w:t>
            </w:r>
          </w:p>
        </w:tc>
        <w:tc>
          <w:tcPr>
            <w:tcW w:w="4860" w:type="dxa"/>
          </w:tcPr>
          <w:p w14:paraId="03FA3FFA" w14:textId="77777777" w:rsidR="00BF223C" w:rsidRPr="00C6573C" w:rsidRDefault="000F6F6B" w:rsidP="009C2496">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900DE1" w:rsidRPr="00C6573C">
              <w:rPr>
                <w:sz w:val="20"/>
                <w:szCs w:val="20"/>
              </w:rPr>
              <w:t>:</w:t>
            </w:r>
            <w:r w:rsidR="00196012" w:rsidRPr="00C6573C">
              <w:rPr>
                <w:sz w:val="20"/>
                <w:szCs w:val="20"/>
              </w:rPr>
              <w:t xml:space="preserve">  RAS recommendations </w:t>
            </w:r>
            <w:r w:rsidR="007F6C19" w:rsidRPr="00C6573C">
              <w:rPr>
                <w:sz w:val="20"/>
                <w:szCs w:val="20"/>
              </w:rPr>
              <w:t>were based on process mapping for key permitting procedures within the regulatory framework and a detailed analysis of the public finance law.  However, MoEF (the primary client) lacks direct institutional authority over many of the problem areas.  Also, some high impact areas such as public procurement practices were</w:t>
            </w:r>
            <w:r w:rsidR="009C2496" w:rsidRPr="00C6573C">
              <w:rPr>
                <w:sz w:val="20"/>
                <w:szCs w:val="20"/>
              </w:rPr>
              <w:t xml:space="preserve"> considered by GoR to be </w:t>
            </w:r>
            <w:r w:rsidR="007F6C19" w:rsidRPr="00C6573C">
              <w:rPr>
                <w:sz w:val="20"/>
                <w:szCs w:val="20"/>
              </w:rPr>
              <w:t xml:space="preserve">beyond the scope of the project.  </w:t>
            </w:r>
          </w:p>
        </w:tc>
      </w:tr>
      <w:tr w:rsidR="00BF223C" w:rsidRPr="003C137C" w14:paraId="7B8191E1" w14:textId="77777777" w:rsidTr="00556889">
        <w:tc>
          <w:tcPr>
            <w:cnfStyle w:val="001000000000" w:firstRow="0" w:lastRow="0" w:firstColumn="1" w:lastColumn="0" w:oddVBand="0" w:evenVBand="0" w:oddHBand="0" w:evenHBand="0" w:firstRowFirstColumn="0" w:firstRowLastColumn="0" w:lastRowFirstColumn="0" w:lastRowLastColumn="0"/>
            <w:tcW w:w="4495" w:type="dxa"/>
          </w:tcPr>
          <w:p w14:paraId="4D194A79" w14:textId="77777777" w:rsidR="00BF223C" w:rsidRPr="000A5D78" w:rsidRDefault="00261F8E" w:rsidP="00663AFF">
            <w:pPr>
              <w:rPr>
                <w:b w:val="0"/>
                <w:sz w:val="20"/>
                <w:szCs w:val="20"/>
              </w:rPr>
            </w:pPr>
            <w:r w:rsidRPr="000A5D78">
              <w:rPr>
                <w:b w:val="0"/>
                <w:i/>
                <w:sz w:val="20"/>
                <w:szCs w:val="20"/>
              </w:rPr>
              <w:t>Limited effectiveness of organizational arrangements</w:t>
            </w:r>
            <w:r w:rsidR="003D0599" w:rsidRPr="000A5D78">
              <w:rPr>
                <w:b w:val="0"/>
                <w:sz w:val="20"/>
                <w:szCs w:val="20"/>
              </w:rPr>
              <w:t xml:space="preserve">—the MoEF needs </w:t>
            </w:r>
            <w:r w:rsidR="00663AFF" w:rsidRPr="000A5D78">
              <w:rPr>
                <w:b w:val="0"/>
                <w:sz w:val="20"/>
                <w:szCs w:val="20"/>
              </w:rPr>
              <w:t>to strengthen</w:t>
            </w:r>
            <w:r w:rsidR="003D0599" w:rsidRPr="000A5D78">
              <w:rPr>
                <w:b w:val="0"/>
                <w:sz w:val="20"/>
                <w:szCs w:val="20"/>
              </w:rPr>
              <w:t xml:space="preserve"> </w:t>
            </w:r>
            <w:r w:rsidR="00663AFF" w:rsidRPr="000A5D78">
              <w:rPr>
                <w:b w:val="0"/>
                <w:sz w:val="20"/>
                <w:szCs w:val="20"/>
              </w:rPr>
              <w:t xml:space="preserve">the prioritization and </w:t>
            </w:r>
            <w:r w:rsidR="003D0599" w:rsidRPr="000A5D78">
              <w:rPr>
                <w:b w:val="0"/>
                <w:sz w:val="20"/>
                <w:szCs w:val="20"/>
              </w:rPr>
              <w:t xml:space="preserve">management of public investments for </w:t>
            </w:r>
            <w:r w:rsidR="00663AFF" w:rsidRPr="000A5D78">
              <w:rPr>
                <w:b w:val="0"/>
                <w:sz w:val="20"/>
                <w:szCs w:val="20"/>
              </w:rPr>
              <w:t>improved efficiency and effectiveness</w:t>
            </w:r>
          </w:p>
        </w:tc>
        <w:tc>
          <w:tcPr>
            <w:tcW w:w="4860" w:type="dxa"/>
          </w:tcPr>
          <w:p w14:paraId="5E4AED61" w14:textId="77777777" w:rsidR="00BF223C" w:rsidRPr="00C6573C" w:rsidRDefault="001B5D30" w:rsidP="00326E94">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Knowledge gained</w:t>
            </w:r>
            <w:r w:rsidR="00261F8E" w:rsidRPr="00C6573C">
              <w:rPr>
                <w:sz w:val="20"/>
                <w:szCs w:val="20"/>
              </w:rPr>
              <w:t xml:space="preserve">:  </w:t>
            </w:r>
            <w:r w:rsidR="00663AFF" w:rsidRPr="00C6573C">
              <w:rPr>
                <w:sz w:val="20"/>
                <w:szCs w:val="20"/>
              </w:rPr>
              <w:t xml:space="preserve">The RAS report included draft action plans with recommendations </w:t>
            </w:r>
            <w:r w:rsidR="00517ABE" w:rsidRPr="00C6573C">
              <w:rPr>
                <w:sz w:val="20"/>
                <w:szCs w:val="20"/>
              </w:rPr>
              <w:t xml:space="preserve">for improving the efficiency and effectiveness of public investment.  The MoEF plans to develop an action plan for </w:t>
            </w:r>
            <w:r w:rsidR="00326E94" w:rsidRPr="00C6573C">
              <w:rPr>
                <w:sz w:val="20"/>
                <w:szCs w:val="20"/>
              </w:rPr>
              <w:t xml:space="preserve">GoR.  Raised awareness about capacity needs has led to requests for two follow-up RAS engagements.  </w:t>
            </w:r>
            <w:r w:rsidR="00517ABE" w:rsidRPr="00C6573C">
              <w:rPr>
                <w:sz w:val="20"/>
                <w:szCs w:val="20"/>
              </w:rPr>
              <w:t xml:space="preserve">    </w:t>
            </w:r>
          </w:p>
        </w:tc>
      </w:tr>
    </w:tbl>
    <w:p w14:paraId="34C6574E"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A45221">
        <w:rPr>
          <w:sz w:val="20"/>
          <w:szCs w:val="20"/>
        </w:rPr>
        <w:t>c</w:t>
      </w:r>
      <w:r w:rsidR="000F6F6B">
        <w:rPr>
          <w:sz w:val="20"/>
          <w:szCs w:val="20"/>
        </w:rPr>
        <w:t>hange initiated</w:t>
      </w:r>
      <w:r>
        <w:rPr>
          <w:sz w:val="20"/>
          <w:szCs w:val="20"/>
        </w:rPr>
        <w:t>,</w:t>
      </w:r>
      <w:r w:rsidR="00FB6CA3">
        <w:rPr>
          <w:sz w:val="20"/>
          <w:szCs w:val="20"/>
        </w:rPr>
        <w:t xml:space="preserve"> k</w:t>
      </w:r>
      <w:r w:rsidR="002F4FB3">
        <w:rPr>
          <w:sz w:val="20"/>
          <w:szCs w:val="20"/>
        </w:rPr>
        <w:t>nowledge gained</w:t>
      </w:r>
      <w:r>
        <w:rPr>
          <w:sz w:val="20"/>
          <w:szCs w:val="20"/>
        </w:rPr>
        <w:t>,</w:t>
      </w:r>
      <w:r w:rsidR="00FB6CA3">
        <w:rPr>
          <w:sz w:val="20"/>
          <w:szCs w:val="20"/>
        </w:rPr>
        <w:t xml:space="preserve"> k</w:t>
      </w:r>
      <w:r w:rsidR="00543DF6">
        <w:rPr>
          <w:sz w:val="20"/>
          <w:szCs w:val="20"/>
        </w:rPr>
        <w:t>nowledge used</w:t>
      </w:r>
      <w:r>
        <w:rPr>
          <w:sz w:val="20"/>
          <w:szCs w:val="20"/>
        </w:rPr>
        <w:t>,</w:t>
      </w:r>
      <w:r w:rsidR="00FB6CA3">
        <w:rPr>
          <w:sz w:val="20"/>
          <w:szCs w:val="20"/>
        </w:rPr>
        <w:t xml:space="preserve"> c</w:t>
      </w:r>
      <w:r w:rsidR="003744E0">
        <w:rPr>
          <w:sz w:val="20"/>
          <w:szCs w:val="20"/>
        </w:rPr>
        <w:t>apacity change emerging</w:t>
      </w:r>
      <w:r>
        <w:rPr>
          <w:sz w:val="20"/>
          <w:szCs w:val="20"/>
        </w:rPr>
        <w:t>, and</w:t>
      </w:r>
      <w:r w:rsidR="00FB6CA3">
        <w:rPr>
          <w:sz w:val="20"/>
          <w:szCs w:val="20"/>
        </w:rPr>
        <w:t xml:space="preserve"> c</w:t>
      </w:r>
      <w:r w:rsidR="003744E0">
        <w:rPr>
          <w:sz w:val="20"/>
          <w:szCs w:val="20"/>
        </w:rPr>
        <w:t>apacity change in effect</w:t>
      </w:r>
      <w:r>
        <w:rPr>
          <w:sz w:val="20"/>
          <w:szCs w:val="20"/>
        </w:rPr>
        <w:t xml:space="preserve"> as defined in Annex 4.</w:t>
      </w:r>
    </w:p>
    <w:p w14:paraId="38101AD6" w14:textId="77777777" w:rsidR="00F25910" w:rsidRDefault="00600E0F" w:rsidP="00B920EA">
      <w:r w:rsidRPr="00E42A89">
        <w:t>To</w:t>
      </w:r>
      <w:r w:rsidR="00F25910" w:rsidRPr="00600E0F">
        <w:t xml:space="preserve"> </w:t>
      </w:r>
      <w:r w:rsidR="00F25910">
        <w:t xml:space="preserve">strengthen absorption and improve the </w:t>
      </w:r>
      <w:r w:rsidR="004A5B92">
        <w:t>effectiveness</w:t>
      </w:r>
      <w:r w:rsidR="00F25910">
        <w:t xml:space="preserve"> of officials managing EU funds, the GoR and the EC agreed upon a Priority Action Plan for strengthening government effectiveness which included the introduction of a performance appraisal system. </w:t>
      </w:r>
      <w:r w:rsidR="00CF4CAB">
        <w:t>The Romanian public administration h</w:t>
      </w:r>
      <w:r w:rsidR="00DA1BC8">
        <w:t xml:space="preserve">as had elements of a performance management system at the national and regional levels, but a unified </w:t>
      </w:r>
      <w:r w:rsidR="00C37ACA">
        <w:t xml:space="preserve">central </w:t>
      </w:r>
      <w:r w:rsidR="00DA1BC8">
        <w:t xml:space="preserve">system for all entities managing EU funds was needed for the new programming period.  </w:t>
      </w:r>
    </w:p>
    <w:p w14:paraId="5CE252DD" w14:textId="77777777" w:rsidR="009061E1" w:rsidRDefault="0067170C" w:rsidP="00B920EA">
      <w:r>
        <w:t xml:space="preserve">As a follow-up to the </w:t>
      </w:r>
      <w:r w:rsidR="00600E0F">
        <w:t xml:space="preserve">RAS </w:t>
      </w:r>
      <w:r>
        <w:t xml:space="preserve">for strengthening the public investment framework, </w:t>
      </w:r>
      <w:r w:rsidR="00C37ACA">
        <w:t>the World Bank provided advisory services to the MoEF to strengthen the performance management system for GoR officials involved in the management of EU Structural and Cohesion funds</w:t>
      </w:r>
      <w:r w:rsidR="00DA1BC8" w:rsidRPr="00066DDA">
        <w:t xml:space="preserve">.  </w:t>
      </w:r>
      <w:r w:rsidR="00AD3A3F" w:rsidRPr="00066DDA">
        <w:t xml:space="preserve">The RAS was designed to analyze the revised institutional structure of managing authorities for the new programming period with a focus on streamlining workflow and job functions for improving performance, conduct a job analysis, and develop concrete qualitative and quantitative indicators for the performance management of the identified job functions.  </w:t>
      </w:r>
      <w:r w:rsidR="009061E1">
        <w:t xml:space="preserve">The MoEF envisioned that the new performance management system would act as an incentive for civil servants responsible for managing EU funds by setting and regularly measuring goals for managing individual </w:t>
      </w:r>
      <w:r w:rsidR="000C155E">
        <w:t>performance and</w:t>
      </w:r>
      <w:r w:rsidR="009061E1">
        <w:t xml:space="preserve"> providing periodic opportunities to test and objectively evaluating staff competence.  </w:t>
      </w:r>
    </w:p>
    <w:p w14:paraId="7191E14B" w14:textId="77777777" w:rsidR="004057C5" w:rsidRDefault="004057C5" w:rsidP="004057C5">
      <w:r w:rsidRPr="00205B4D">
        <w:t>As</w:t>
      </w:r>
      <w:r w:rsidRPr="00600E0F">
        <w:t xml:space="preserve"> d</w:t>
      </w:r>
      <w:r>
        <w:t>escribed in Table 22, the MoEF is implementing the new performance appraisal system developed as a result of this RAS to assess the impact on the performance of approximately 1,000 civil servants involved in managing EU funds. However, it is too soon to assess whether this new system has contributed to enhanced institutional capacity over the longer term related to improved effectiveness of organizational arrangements.   Example perspectives on the need for more time and effort to sustain longer-term changes is in Box 11.</w:t>
      </w:r>
    </w:p>
    <w:p w14:paraId="047CE180" w14:textId="77777777" w:rsidR="004057C5" w:rsidRDefault="004057C5" w:rsidP="00B920EA"/>
    <w:p w14:paraId="45E3AAAA" w14:textId="77777777" w:rsidR="008B12F4" w:rsidRPr="00F22317" w:rsidRDefault="008B12F4" w:rsidP="008B12F4">
      <w:pPr>
        <w:jc w:val="center"/>
        <w:rPr>
          <w:b/>
        </w:rPr>
      </w:pPr>
      <w:r w:rsidRPr="00F22317">
        <w:rPr>
          <w:b/>
        </w:rPr>
        <w:lastRenderedPageBreak/>
        <w:t>Table 2</w:t>
      </w:r>
      <w:r w:rsidR="004057C5">
        <w:rPr>
          <w:b/>
        </w:rPr>
        <w:t>2</w:t>
      </w:r>
      <w:r w:rsidRPr="00F22317">
        <w:rPr>
          <w:b/>
        </w:rPr>
        <w:t xml:space="preserve">.  </w:t>
      </w:r>
      <w:r>
        <w:rPr>
          <w:b/>
        </w:rPr>
        <w:t xml:space="preserve">RAS </w:t>
      </w:r>
      <w:r w:rsidRPr="00F22317">
        <w:rPr>
          <w:b/>
        </w:rPr>
        <w:t xml:space="preserve">Results for </w:t>
      </w:r>
      <w:r>
        <w:rPr>
          <w:b/>
        </w:rPr>
        <w:t>the Establishment</w:t>
      </w:r>
      <w:r w:rsidRPr="00F22317">
        <w:rPr>
          <w:rFonts w:eastAsia="Times New Roman"/>
          <w:b/>
          <w:color w:val="000000"/>
        </w:rPr>
        <w:t xml:space="preserve"> of a Performance Appraisal System for Government Officials Managing EU Funds</w:t>
      </w:r>
    </w:p>
    <w:tbl>
      <w:tblPr>
        <w:tblStyle w:val="GridTable4-Accent1"/>
        <w:tblW w:w="9355" w:type="dxa"/>
        <w:tblLook w:val="04A0" w:firstRow="1" w:lastRow="0" w:firstColumn="1" w:lastColumn="0" w:noHBand="0" w:noVBand="1"/>
      </w:tblPr>
      <w:tblGrid>
        <w:gridCol w:w="2965"/>
        <w:gridCol w:w="6390"/>
      </w:tblGrid>
      <w:tr w:rsidR="008B12F4" w:rsidRPr="00F22317" w14:paraId="4A61861D" w14:textId="77777777" w:rsidTr="00E76D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4A171A51" w14:textId="77777777" w:rsidR="008B12F4" w:rsidRPr="00C6573C" w:rsidRDefault="008B12F4" w:rsidP="0071295B">
            <w:pPr>
              <w:jc w:val="center"/>
              <w:rPr>
                <w:sz w:val="20"/>
                <w:szCs w:val="20"/>
              </w:rPr>
            </w:pPr>
            <w:r w:rsidRPr="00C6573C">
              <w:rPr>
                <w:sz w:val="20"/>
                <w:szCs w:val="20"/>
              </w:rPr>
              <w:t>Identified institutional capacity challenge</w:t>
            </w:r>
          </w:p>
        </w:tc>
        <w:tc>
          <w:tcPr>
            <w:tcW w:w="6390" w:type="dxa"/>
            <w:vAlign w:val="center"/>
          </w:tcPr>
          <w:p w14:paraId="7359781B" w14:textId="77777777" w:rsidR="008B12F4" w:rsidRPr="00C6573C" w:rsidRDefault="008671AE" w:rsidP="0071295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Contribution</w:t>
            </w:r>
            <w:r w:rsidR="008B12F4" w:rsidRPr="00C6573C">
              <w:rPr>
                <w:sz w:val="20"/>
                <w:szCs w:val="20"/>
              </w:rPr>
              <w:t xml:space="preserve"> of RAS for Addressing Capacity Challenge</w:t>
            </w:r>
          </w:p>
        </w:tc>
      </w:tr>
      <w:tr w:rsidR="008B12F4" w:rsidRPr="003C137C" w14:paraId="40BFC6C1" w14:textId="77777777" w:rsidTr="00E76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A62EC5E" w14:textId="77777777" w:rsidR="00CD35B9" w:rsidRPr="000A5D78" w:rsidRDefault="0080039F" w:rsidP="0071295B">
            <w:pPr>
              <w:rPr>
                <w:b w:val="0"/>
                <w:sz w:val="20"/>
                <w:szCs w:val="20"/>
              </w:rPr>
            </w:pPr>
            <w:r w:rsidRPr="000A5D78">
              <w:rPr>
                <w:b w:val="0"/>
                <w:i/>
                <w:sz w:val="20"/>
                <w:szCs w:val="20"/>
              </w:rPr>
              <w:t>Limited effectiveness of organizational arrangements</w:t>
            </w:r>
            <w:r w:rsidR="00CD35B9" w:rsidRPr="000A5D78">
              <w:rPr>
                <w:b w:val="0"/>
                <w:sz w:val="20"/>
                <w:szCs w:val="20"/>
              </w:rPr>
              <w:t>—</w:t>
            </w:r>
            <w:r w:rsidR="00DA700C" w:rsidRPr="000A5D78">
              <w:rPr>
                <w:b w:val="0"/>
                <w:sz w:val="20"/>
                <w:szCs w:val="20"/>
              </w:rPr>
              <w:t xml:space="preserve">Romania does not have a unified system across organizations for assessing the performance of officials responsible for managing EU funds.  </w:t>
            </w:r>
          </w:p>
        </w:tc>
        <w:tc>
          <w:tcPr>
            <w:tcW w:w="6390" w:type="dxa"/>
          </w:tcPr>
          <w:p w14:paraId="60127FDA" w14:textId="77777777" w:rsidR="008B12F4" w:rsidRPr="00C6573C" w:rsidRDefault="00A75CFD" w:rsidP="0073241C">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C231DC">
              <w:rPr>
                <w:b/>
                <w:i/>
                <w:sz w:val="20"/>
                <w:szCs w:val="20"/>
              </w:rPr>
              <w:t>used</w:t>
            </w:r>
            <w:r w:rsidR="00E678A1" w:rsidRPr="00C6573C">
              <w:rPr>
                <w:sz w:val="20"/>
                <w:szCs w:val="20"/>
              </w:rPr>
              <w:t xml:space="preserve">:  </w:t>
            </w:r>
            <w:r w:rsidR="00E76DD2" w:rsidRPr="00C6573C">
              <w:rPr>
                <w:sz w:val="20"/>
                <w:szCs w:val="20"/>
              </w:rPr>
              <w:t xml:space="preserve">The transfer of knowledge has been confirmed as the client piloted the new performance appraisal system and then rolled it out to all targeted job functions for civil servants managing EU funds.  The client participated in developing the system and took the lead in developing the </w:t>
            </w:r>
            <w:r w:rsidR="0073241C" w:rsidRPr="00C6573C">
              <w:rPr>
                <w:sz w:val="20"/>
                <w:szCs w:val="20"/>
              </w:rPr>
              <w:t>implementation guidelines</w:t>
            </w:r>
            <w:r w:rsidR="00E76DD2" w:rsidRPr="00C6573C">
              <w:rPr>
                <w:sz w:val="20"/>
                <w:szCs w:val="20"/>
              </w:rPr>
              <w:t xml:space="preserve">.  However, no evidence is available yet as to whether the system is helping to improve organizational performance and, ultimately, </w:t>
            </w:r>
            <w:r w:rsidR="0073241C" w:rsidRPr="00C6573C">
              <w:rPr>
                <w:sz w:val="20"/>
                <w:szCs w:val="20"/>
              </w:rPr>
              <w:t xml:space="preserve">increasing the effectiveness of the public sector for absorbing EU funds.  </w:t>
            </w:r>
            <w:r w:rsidR="00E76DD2" w:rsidRPr="00C6573C">
              <w:rPr>
                <w:sz w:val="20"/>
                <w:szCs w:val="20"/>
              </w:rPr>
              <w:t xml:space="preserve">   </w:t>
            </w:r>
          </w:p>
        </w:tc>
      </w:tr>
    </w:tbl>
    <w:p w14:paraId="1838BDEC"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9064FE">
        <w:rPr>
          <w:sz w:val="20"/>
          <w:szCs w:val="20"/>
        </w:rPr>
        <w:t xml:space="preserve"> </w:t>
      </w:r>
      <w:r w:rsidR="00C01D14">
        <w:rPr>
          <w:sz w:val="20"/>
          <w:szCs w:val="20"/>
        </w:rPr>
        <w:t>No outputs</w:t>
      </w:r>
      <w:r>
        <w:rPr>
          <w:sz w:val="20"/>
          <w:szCs w:val="20"/>
        </w:rPr>
        <w:t xml:space="preserve">, </w:t>
      </w:r>
      <w:r w:rsidR="009064FE">
        <w:rPr>
          <w:sz w:val="20"/>
          <w:szCs w:val="20"/>
        </w:rPr>
        <w:t>c</w:t>
      </w:r>
      <w:r w:rsidR="000F6F6B">
        <w:rPr>
          <w:sz w:val="20"/>
          <w:szCs w:val="20"/>
        </w:rPr>
        <w:t>hange initiated</w:t>
      </w:r>
      <w:r>
        <w:rPr>
          <w:sz w:val="20"/>
          <w:szCs w:val="20"/>
        </w:rPr>
        <w:t>,</w:t>
      </w:r>
      <w:r w:rsidR="009064FE">
        <w:rPr>
          <w:sz w:val="20"/>
          <w:szCs w:val="20"/>
        </w:rPr>
        <w:t xml:space="preserve"> k</w:t>
      </w:r>
      <w:r w:rsidR="002F4FB3">
        <w:rPr>
          <w:sz w:val="20"/>
          <w:szCs w:val="20"/>
        </w:rPr>
        <w:t>nowledge gained</w:t>
      </w:r>
      <w:r>
        <w:rPr>
          <w:sz w:val="20"/>
          <w:szCs w:val="20"/>
        </w:rPr>
        <w:t>,</w:t>
      </w:r>
      <w:r w:rsidR="009064FE">
        <w:rPr>
          <w:sz w:val="20"/>
          <w:szCs w:val="20"/>
        </w:rPr>
        <w:t xml:space="preserve"> k</w:t>
      </w:r>
      <w:r w:rsidR="00543DF6">
        <w:rPr>
          <w:sz w:val="20"/>
          <w:szCs w:val="20"/>
        </w:rPr>
        <w:t>nowledge used</w:t>
      </w:r>
      <w:r>
        <w:rPr>
          <w:sz w:val="20"/>
          <w:szCs w:val="20"/>
        </w:rPr>
        <w:t>,</w:t>
      </w:r>
      <w:r w:rsidR="009064FE">
        <w:rPr>
          <w:sz w:val="20"/>
          <w:szCs w:val="20"/>
        </w:rPr>
        <w:t xml:space="preserve"> c</w:t>
      </w:r>
      <w:r w:rsidR="003744E0">
        <w:rPr>
          <w:sz w:val="20"/>
          <w:szCs w:val="20"/>
        </w:rPr>
        <w:t>apacity change emerging</w:t>
      </w:r>
      <w:r>
        <w:rPr>
          <w:sz w:val="20"/>
          <w:szCs w:val="20"/>
        </w:rPr>
        <w:t>, and</w:t>
      </w:r>
      <w:r w:rsidR="009064FE">
        <w:rPr>
          <w:sz w:val="20"/>
          <w:szCs w:val="20"/>
        </w:rPr>
        <w:t xml:space="preserve"> c</w:t>
      </w:r>
      <w:r w:rsidR="003744E0">
        <w:rPr>
          <w:sz w:val="20"/>
          <w:szCs w:val="20"/>
        </w:rPr>
        <w:t>apacity change in effect</w:t>
      </w:r>
      <w:r>
        <w:rPr>
          <w:sz w:val="20"/>
          <w:szCs w:val="20"/>
        </w:rPr>
        <w:t xml:space="preserve"> as defined in Annex 4.</w:t>
      </w:r>
    </w:p>
    <w:p w14:paraId="53DAB81C" w14:textId="77777777" w:rsidR="00C14680" w:rsidRDefault="00C14680" w:rsidP="00C14680">
      <w:r>
        <w:t xml:space="preserve">The RAS team’s collaboration with MoEF in this case was challenging at times and provided an interesting example how the World Bank and GoR can effectively work together.  The RAS was planned to start following revisions to the institutional structure for managing EU funds under the 2014-2020 programming period.  The overall timeframe was therefore very tight for delivering outputs on the timeline set by the European Commission.  In addition, the GoR and World Bank teams started with different understandings of the task. The client described “strong debates” at the start and a “confrontation” with the international expert.  Nonetheless, both parties viewed this RAS as a successful engagement at completion. The main explanatory factors included that the TTL was responsive and willing to discuss options, the </w:t>
      </w:r>
      <w:r w:rsidR="00331797">
        <w:t xml:space="preserve">client </w:t>
      </w:r>
      <w:r>
        <w:t xml:space="preserve">was strong and actively participated in decisions, and local experts were engaged to inform the process and serve as intermediaries.    </w:t>
      </w:r>
    </w:p>
    <w:p w14:paraId="08D5FEEA" w14:textId="77777777" w:rsidR="00C14680" w:rsidRDefault="005938C2" w:rsidP="00C14680">
      <w:r w:rsidRPr="00782ABB">
        <w:rPr>
          <w:noProof/>
        </w:rPr>
        <mc:AlternateContent>
          <mc:Choice Requires="wps">
            <w:drawing>
              <wp:anchor distT="0" distB="0" distL="114300" distR="114300" simplePos="0" relativeHeight="251709440" behindDoc="0" locked="0" layoutInCell="1" allowOverlap="1" wp14:anchorId="52EDEB01" wp14:editId="0C5D6EB7">
                <wp:simplePos x="0" y="0"/>
                <wp:positionH relativeFrom="margin">
                  <wp:posOffset>-29413</wp:posOffset>
                </wp:positionH>
                <wp:positionV relativeFrom="paragraph">
                  <wp:posOffset>533</wp:posOffset>
                </wp:positionV>
                <wp:extent cx="5812155" cy="2816225"/>
                <wp:effectExtent l="0" t="0" r="36195" b="603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81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948399A" w14:textId="77777777" w:rsidR="00CE250D" w:rsidRPr="00290FEC" w:rsidRDefault="00CE250D" w:rsidP="00C14680">
                            <w:pPr>
                              <w:spacing w:after="120"/>
                              <w:jc w:val="center"/>
                              <w:rPr>
                                <w:rFonts w:asciiTheme="minorHAnsi" w:hAnsiTheme="minorHAnsi"/>
                                <w:b/>
                                <w:sz w:val="22"/>
                                <w:szCs w:val="22"/>
                              </w:rPr>
                            </w:pPr>
                            <w:r w:rsidRPr="00290FEC">
                              <w:rPr>
                                <w:rFonts w:asciiTheme="minorHAnsi" w:hAnsiTheme="minorHAnsi"/>
                                <w:b/>
                                <w:sz w:val="22"/>
                                <w:szCs w:val="22"/>
                              </w:rPr>
                              <w:t>Box 1</w:t>
                            </w:r>
                            <w:r>
                              <w:rPr>
                                <w:rFonts w:asciiTheme="minorHAnsi" w:hAnsiTheme="minorHAnsi"/>
                                <w:b/>
                                <w:sz w:val="22"/>
                                <w:szCs w:val="22"/>
                              </w:rPr>
                              <w:t>1</w:t>
                            </w:r>
                            <w:r w:rsidRPr="00290FEC">
                              <w:rPr>
                                <w:rFonts w:asciiTheme="minorHAnsi" w:hAnsiTheme="minorHAnsi"/>
                                <w:b/>
                                <w:sz w:val="22"/>
                                <w:szCs w:val="22"/>
                              </w:rPr>
                              <w:t xml:space="preserve">. </w:t>
                            </w:r>
                            <w:r>
                              <w:rPr>
                                <w:rFonts w:asciiTheme="minorHAnsi" w:hAnsiTheme="minorHAnsi"/>
                                <w:b/>
                                <w:sz w:val="22"/>
                                <w:szCs w:val="22"/>
                              </w:rPr>
                              <w:t xml:space="preserve">Views on the need for more time and support to improve the management of EU funds  </w:t>
                            </w:r>
                          </w:p>
                          <w:p w14:paraId="02D679CD" w14:textId="77777777" w:rsidR="00CE250D" w:rsidRPr="00290FEC" w:rsidRDefault="00CE250D" w:rsidP="00C14680">
                            <w:pPr>
                              <w:spacing w:after="120"/>
                              <w:rPr>
                                <w:rFonts w:asciiTheme="minorHAnsi" w:hAnsiTheme="minorHAnsi"/>
                                <w:sz w:val="22"/>
                                <w:szCs w:val="22"/>
                              </w:rPr>
                            </w:pPr>
                            <w:r w:rsidRPr="00290FEC">
                              <w:rPr>
                                <w:rFonts w:asciiTheme="minorHAnsi" w:hAnsiTheme="minorHAnsi"/>
                                <w:sz w:val="22"/>
                                <w:szCs w:val="22"/>
                              </w:rPr>
                              <w:t>“The indicators developed for performance management were technically accurate, but the problem is that people are not usually working with such indicators.  In my opinion further guidance and training is needed.  Also, a lot of data means an administrative burden, so we have to think in practical terms what is useful.”</w:t>
                            </w:r>
                          </w:p>
                          <w:p w14:paraId="790B716E" w14:textId="77777777" w:rsidR="00CE250D" w:rsidRPr="00290FEC" w:rsidRDefault="00CE250D" w:rsidP="00C14680">
                            <w:pPr>
                              <w:spacing w:after="120"/>
                              <w:rPr>
                                <w:rFonts w:asciiTheme="minorHAnsi" w:hAnsiTheme="minorHAnsi"/>
                                <w:sz w:val="22"/>
                                <w:szCs w:val="22"/>
                              </w:rPr>
                            </w:pPr>
                            <w:r w:rsidRPr="00290FEC">
                              <w:rPr>
                                <w:rFonts w:asciiTheme="minorHAnsi" w:hAnsiTheme="minorHAnsi"/>
                                <w:sz w:val="22"/>
                                <w:szCs w:val="22"/>
                              </w:rPr>
                              <w:t xml:space="preserve">“We were in a hurry to finish the system and we needed another six months to have discussions with all the managers and explain how to discuss system with an employee. We noticed fear among colleagues, with everyone afraid that if they didn’t get a rating they would lose the </w:t>
                            </w:r>
                            <w:r>
                              <w:rPr>
                                <w:rFonts w:asciiTheme="minorHAnsi" w:hAnsiTheme="minorHAnsi"/>
                                <w:sz w:val="22"/>
                                <w:szCs w:val="22"/>
                              </w:rPr>
                              <w:t>‘</w:t>
                            </w:r>
                            <w:r w:rsidRPr="00290FEC">
                              <w:rPr>
                                <w:rFonts w:asciiTheme="minorHAnsi" w:hAnsiTheme="minorHAnsi"/>
                                <w:sz w:val="22"/>
                                <w:szCs w:val="22"/>
                              </w:rPr>
                              <w:t>top up</w:t>
                            </w:r>
                            <w:r>
                              <w:rPr>
                                <w:rFonts w:asciiTheme="minorHAnsi" w:hAnsiTheme="minorHAnsi"/>
                                <w:sz w:val="22"/>
                                <w:szCs w:val="22"/>
                              </w:rPr>
                              <w:t>’</w:t>
                            </w:r>
                            <w:r w:rsidRPr="00290FEC">
                              <w:rPr>
                                <w:rFonts w:asciiTheme="minorHAnsi" w:hAnsiTheme="minorHAnsi"/>
                                <w:sz w:val="22"/>
                                <w:szCs w:val="22"/>
                              </w:rPr>
                              <w:t xml:space="preserve"> to their salaries.”</w:t>
                            </w:r>
                          </w:p>
                          <w:p w14:paraId="470B7F80" w14:textId="77777777" w:rsidR="00CE250D" w:rsidRPr="00290FEC" w:rsidRDefault="00CE250D" w:rsidP="00C14680">
                            <w:pPr>
                              <w:spacing w:after="120"/>
                              <w:rPr>
                                <w:rFonts w:asciiTheme="minorHAnsi" w:hAnsiTheme="minorHAnsi"/>
                                <w:sz w:val="22"/>
                                <w:szCs w:val="22"/>
                              </w:rPr>
                            </w:pPr>
                            <w:r w:rsidRPr="00290FEC">
                              <w:rPr>
                                <w:rFonts w:asciiTheme="minorHAnsi" w:hAnsiTheme="minorHAnsi"/>
                                <w:sz w:val="22"/>
                                <w:szCs w:val="22"/>
                              </w:rPr>
                              <w:t>“The system motivates people to keep track record for more accountability day by day but that is hard to link so far to organizational performance. The traceable system is good though—at last you can prove somehow what was done for the objectives that you had whereas in the past you had only a personal judgment that anyone could contest.”</w:t>
                            </w:r>
                          </w:p>
                          <w:p w14:paraId="1F2729B1" w14:textId="77777777" w:rsidR="00CE250D" w:rsidRPr="00290FEC" w:rsidRDefault="00CE250D" w:rsidP="00C14680">
                            <w:pPr>
                              <w:spacing w:after="120"/>
                              <w:rPr>
                                <w:rFonts w:asciiTheme="minorHAnsi" w:hAnsiTheme="minorHAnsi"/>
                                <w:i/>
                                <w:sz w:val="22"/>
                                <w:szCs w:val="22"/>
                              </w:rPr>
                            </w:pPr>
                            <w:r w:rsidRPr="00290FEC">
                              <w:rPr>
                                <w:rFonts w:asciiTheme="minorHAnsi" w:hAnsiTheme="minorHAnsi"/>
                                <w:i/>
                                <w:sz w:val="22"/>
                                <w:szCs w:val="22"/>
                              </w:rPr>
                              <w:t>Source</w:t>
                            </w:r>
                            <w:r w:rsidRPr="00290FEC">
                              <w:rPr>
                                <w:rFonts w:asciiTheme="minorHAnsi" w:hAnsiTheme="minorHAnsi"/>
                                <w:sz w:val="22"/>
                                <w:szCs w:val="22"/>
                              </w:rPr>
                              <w:t xml:space="preserve">:  </w:t>
                            </w:r>
                            <w:r>
                              <w:rPr>
                                <w:rFonts w:asciiTheme="minorHAnsi" w:hAnsiTheme="minorHAnsi"/>
                                <w:sz w:val="22"/>
                                <w:szCs w:val="22"/>
                              </w:rPr>
                              <w:t>Interview with MoEF stakeholders</w:t>
                            </w:r>
                          </w:p>
                          <w:p w14:paraId="3C773D1F" w14:textId="77777777" w:rsidR="00CE250D" w:rsidRPr="00290FEC" w:rsidRDefault="00CE250D" w:rsidP="00C14680">
                            <w:pPr>
                              <w:spacing w:after="120"/>
                              <w:rPr>
                                <w:rFonts w:asciiTheme="minorHAnsi" w:hAnsiTheme="minorHAnsi"/>
                                <w:sz w:val="22"/>
                                <w:szCs w:val="22"/>
                              </w:rPr>
                            </w:pPr>
                          </w:p>
                          <w:p w14:paraId="4570B596" w14:textId="77777777" w:rsidR="00CE250D" w:rsidRPr="00290FEC" w:rsidRDefault="00CE250D" w:rsidP="00C14680">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79F09" id="Text Box 4" o:spid="_x0000_s1051" type="#_x0000_t202" style="position:absolute;margin-left:-2.3pt;margin-top:.05pt;width:457.65pt;height:221.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" fillcolor="white [3201]" strokecolor="#9cc2e5 [1940]" strokeweight="1pt">
                <v:fill color2="#bdd6ee [1300]" focus="100%" type="gradient"/>
                <v:shadow on="t" color="#1f4d78 [1604]" opacity=".5" offset="1pt"/>
                <v:textbox>
                  <w:txbxContent>
                    <w:p w:rsidR="00CE250D" w:rsidRPr="00290FEC" w:rsidRDefault="00CE250D" w:rsidP="00C14680">
                      <w:pPr>
                        <w:spacing w:after="120"/>
                        <w:jc w:val="center"/>
                        <w:rPr>
                          <w:rFonts w:asciiTheme="minorHAnsi" w:hAnsiTheme="minorHAnsi"/>
                          <w:b/>
                          <w:sz w:val="22"/>
                          <w:szCs w:val="22"/>
                        </w:rPr>
                      </w:pPr>
                      <w:r w:rsidRPr="00290FEC">
                        <w:rPr>
                          <w:rFonts w:asciiTheme="minorHAnsi" w:hAnsiTheme="minorHAnsi"/>
                          <w:b/>
                          <w:sz w:val="22"/>
                          <w:szCs w:val="22"/>
                        </w:rPr>
                        <w:t>Box 1</w:t>
                      </w:r>
                      <w:r>
                        <w:rPr>
                          <w:rFonts w:asciiTheme="minorHAnsi" w:hAnsiTheme="minorHAnsi"/>
                          <w:b/>
                          <w:sz w:val="22"/>
                          <w:szCs w:val="22"/>
                        </w:rPr>
                        <w:t>1</w:t>
                      </w:r>
                      <w:r w:rsidRPr="00290FEC">
                        <w:rPr>
                          <w:rFonts w:asciiTheme="minorHAnsi" w:hAnsiTheme="minorHAnsi"/>
                          <w:b/>
                          <w:sz w:val="22"/>
                          <w:szCs w:val="22"/>
                        </w:rPr>
                        <w:t xml:space="preserve">. </w:t>
                      </w:r>
                      <w:r>
                        <w:rPr>
                          <w:rFonts w:asciiTheme="minorHAnsi" w:hAnsiTheme="minorHAnsi"/>
                          <w:b/>
                          <w:sz w:val="22"/>
                          <w:szCs w:val="22"/>
                        </w:rPr>
                        <w:t xml:space="preserve">Views on the need for more time and support to improve the management of EU funds  </w:t>
                      </w:r>
                    </w:p>
                    <w:p w:rsidR="00CE250D" w:rsidRPr="00290FEC" w:rsidRDefault="00CE250D" w:rsidP="00C14680">
                      <w:pPr>
                        <w:spacing w:after="120"/>
                        <w:rPr>
                          <w:rFonts w:asciiTheme="minorHAnsi" w:hAnsiTheme="minorHAnsi"/>
                          <w:sz w:val="22"/>
                          <w:szCs w:val="22"/>
                        </w:rPr>
                      </w:pPr>
                      <w:r w:rsidRPr="00290FEC">
                        <w:rPr>
                          <w:rFonts w:asciiTheme="minorHAnsi" w:hAnsiTheme="minorHAnsi"/>
                          <w:sz w:val="22"/>
                          <w:szCs w:val="22"/>
                        </w:rPr>
                        <w:t>“The indicators developed for performance management were technically accurate, but the problem is that people are not usually working with such indicators.  In my opinion further guidance and training is needed.  Also, a lot of data means an administrative burden, so we have to think in practical terms what is useful.”</w:t>
                      </w:r>
                    </w:p>
                    <w:p w:rsidR="00CE250D" w:rsidRPr="00290FEC" w:rsidRDefault="00CE250D" w:rsidP="00C14680">
                      <w:pPr>
                        <w:spacing w:after="120"/>
                        <w:rPr>
                          <w:rFonts w:asciiTheme="minorHAnsi" w:hAnsiTheme="minorHAnsi"/>
                          <w:sz w:val="22"/>
                          <w:szCs w:val="22"/>
                        </w:rPr>
                      </w:pPr>
                      <w:r w:rsidRPr="00290FEC">
                        <w:rPr>
                          <w:rFonts w:asciiTheme="minorHAnsi" w:hAnsiTheme="minorHAnsi"/>
                          <w:sz w:val="22"/>
                          <w:szCs w:val="22"/>
                        </w:rPr>
                        <w:t xml:space="preserve">“We were in a hurry to finish the system and we needed another six months to have discussions with all the managers and explain how to discuss system with an employee. We noticed fear among colleagues, with everyone afraid that if they didn’t get a rating they would lose the </w:t>
                      </w:r>
                      <w:r>
                        <w:rPr>
                          <w:rFonts w:asciiTheme="minorHAnsi" w:hAnsiTheme="minorHAnsi"/>
                          <w:sz w:val="22"/>
                          <w:szCs w:val="22"/>
                        </w:rPr>
                        <w:t>‘</w:t>
                      </w:r>
                      <w:r w:rsidRPr="00290FEC">
                        <w:rPr>
                          <w:rFonts w:asciiTheme="minorHAnsi" w:hAnsiTheme="minorHAnsi"/>
                          <w:sz w:val="22"/>
                          <w:szCs w:val="22"/>
                        </w:rPr>
                        <w:t>top up</w:t>
                      </w:r>
                      <w:r>
                        <w:rPr>
                          <w:rFonts w:asciiTheme="minorHAnsi" w:hAnsiTheme="minorHAnsi"/>
                          <w:sz w:val="22"/>
                          <w:szCs w:val="22"/>
                        </w:rPr>
                        <w:t>’</w:t>
                      </w:r>
                      <w:r w:rsidRPr="00290FEC">
                        <w:rPr>
                          <w:rFonts w:asciiTheme="minorHAnsi" w:hAnsiTheme="minorHAnsi"/>
                          <w:sz w:val="22"/>
                          <w:szCs w:val="22"/>
                        </w:rPr>
                        <w:t xml:space="preserve"> to their salaries.”</w:t>
                      </w:r>
                    </w:p>
                    <w:p w:rsidR="00CE250D" w:rsidRPr="00290FEC" w:rsidRDefault="00CE250D" w:rsidP="00C14680">
                      <w:pPr>
                        <w:spacing w:after="120"/>
                        <w:rPr>
                          <w:rFonts w:asciiTheme="minorHAnsi" w:hAnsiTheme="minorHAnsi"/>
                          <w:sz w:val="22"/>
                          <w:szCs w:val="22"/>
                        </w:rPr>
                      </w:pPr>
                      <w:r w:rsidRPr="00290FEC">
                        <w:rPr>
                          <w:rFonts w:asciiTheme="minorHAnsi" w:hAnsiTheme="minorHAnsi"/>
                          <w:sz w:val="22"/>
                          <w:szCs w:val="22"/>
                        </w:rPr>
                        <w:t>“The system motivates people to keep track record for more accountability day by day but that is hard to link so far to organizational performance. The traceable system is good though—at last you can prove somehow what was done for the objectives that you had whereas in the past you had only a personal judgment that anyone could contest.”</w:t>
                      </w:r>
                    </w:p>
                    <w:p w:rsidR="00CE250D" w:rsidRPr="00290FEC" w:rsidRDefault="00CE250D" w:rsidP="00C14680">
                      <w:pPr>
                        <w:spacing w:after="120"/>
                        <w:rPr>
                          <w:rFonts w:asciiTheme="minorHAnsi" w:hAnsiTheme="minorHAnsi"/>
                          <w:i/>
                          <w:sz w:val="22"/>
                          <w:szCs w:val="22"/>
                        </w:rPr>
                      </w:pPr>
                      <w:r w:rsidRPr="00290FEC">
                        <w:rPr>
                          <w:rFonts w:asciiTheme="minorHAnsi" w:hAnsiTheme="minorHAnsi"/>
                          <w:i/>
                          <w:sz w:val="22"/>
                          <w:szCs w:val="22"/>
                        </w:rPr>
                        <w:t>Source</w:t>
                      </w:r>
                      <w:r w:rsidRPr="00290FEC">
                        <w:rPr>
                          <w:rFonts w:asciiTheme="minorHAnsi" w:hAnsiTheme="minorHAnsi"/>
                          <w:sz w:val="22"/>
                          <w:szCs w:val="22"/>
                        </w:rPr>
                        <w:t xml:space="preserve">:  </w:t>
                      </w:r>
                      <w:r>
                        <w:rPr>
                          <w:rFonts w:asciiTheme="minorHAnsi" w:hAnsiTheme="minorHAnsi"/>
                          <w:sz w:val="22"/>
                          <w:szCs w:val="22"/>
                        </w:rPr>
                        <w:t>Interview with MoEF stakeholders</w:t>
                      </w:r>
                    </w:p>
                    <w:p w:rsidR="00CE250D" w:rsidRPr="00290FEC" w:rsidRDefault="00CE250D" w:rsidP="00C14680">
                      <w:pPr>
                        <w:spacing w:after="120"/>
                        <w:rPr>
                          <w:rFonts w:asciiTheme="minorHAnsi" w:hAnsiTheme="minorHAnsi"/>
                          <w:sz w:val="22"/>
                          <w:szCs w:val="22"/>
                        </w:rPr>
                      </w:pPr>
                    </w:p>
                    <w:p w:rsidR="00CE250D" w:rsidRPr="00290FEC" w:rsidRDefault="00CE250D" w:rsidP="00C14680">
                      <w:pPr>
                        <w:spacing w:after="120"/>
                        <w:rPr>
                          <w:rFonts w:asciiTheme="minorHAnsi" w:hAnsiTheme="minorHAnsi"/>
                          <w:sz w:val="22"/>
                          <w:szCs w:val="22"/>
                        </w:rPr>
                      </w:pPr>
                    </w:p>
                  </w:txbxContent>
                </v:textbox>
                <w10:wrap type="square" anchorx="margin"/>
              </v:shape>
            </w:pict>
          </mc:Fallback>
        </mc:AlternateContent>
      </w:r>
    </w:p>
    <w:p w14:paraId="14A10A56" w14:textId="77777777" w:rsidR="002E59FA" w:rsidRDefault="00E32286" w:rsidP="00E32286">
      <w:pPr>
        <w:pStyle w:val="Heading3"/>
      </w:pPr>
      <w:bookmarkStart w:id="89" w:name="_Toc462835523"/>
      <w:r>
        <w:lastRenderedPageBreak/>
        <w:t>Ministry of Public Finance</w:t>
      </w:r>
      <w:bookmarkEnd w:id="89"/>
    </w:p>
    <w:p w14:paraId="011648FB" w14:textId="77777777" w:rsidR="00D628C3" w:rsidRDefault="003614AC" w:rsidP="00F30757">
      <w:pPr>
        <w:spacing w:after="0"/>
        <w:rPr>
          <w:rFonts w:eastAsia="Times New Roman"/>
          <w:bCs/>
          <w:color w:val="000000"/>
        </w:rPr>
      </w:pPr>
      <w:r>
        <w:rPr>
          <w:rFonts w:eastAsia="Times New Roman"/>
          <w:bCs/>
          <w:color w:val="000000"/>
        </w:rPr>
        <w:t xml:space="preserve">Romania’s efforts to transfer investments from the state budget to EU funds have been challenged by inefficiencies in the preparation and management of public investments.  In this context, the World Bank received a request from the MoPF to improve the effectiveness of public investment management, rationalizing the existing project portfolio, and strengthening the link between prioritized projects and resources from EU funds and the state budget. </w:t>
      </w:r>
    </w:p>
    <w:p w14:paraId="4EFA8074" w14:textId="77777777" w:rsidR="00113A82" w:rsidRDefault="003614AC" w:rsidP="00F30757">
      <w:pPr>
        <w:spacing w:after="0"/>
        <w:rPr>
          <w:rFonts w:eastAsia="Times New Roman"/>
          <w:bCs/>
          <w:color w:val="000000"/>
        </w:rPr>
      </w:pPr>
      <w:r>
        <w:rPr>
          <w:rFonts w:eastAsia="Times New Roman"/>
          <w:bCs/>
          <w:color w:val="000000"/>
        </w:rPr>
        <w:t xml:space="preserve"> </w:t>
      </w:r>
    </w:p>
    <w:p w14:paraId="7B1EAF9D" w14:textId="77777777" w:rsidR="003C5738" w:rsidRDefault="00C42AB1" w:rsidP="00113A82">
      <w:pPr>
        <w:spacing w:after="0"/>
        <w:rPr>
          <w:rFonts w:eastAsia="Times New Roman"/>
          <w:bCs/>
          <w:color w:val="000000"/>
        </w:rPr>
      </w:pPr>
      <w:r>
        <w:rPr>
          <w:rFonts w:eastAsia="Times New Roman"/>
          <w:bCs/>
          <w:color w:val="000000"/>
        </w:rPr>
        <w:t xml:space="preserve">The PIM RAS reflected an ambitious effort by the World Bank to deliver 14 analytical reports within </w:t>
      </w:r>
      <w:r w:rsidR="00F75C99">
        <w:rPr>
          <w:rFonts w:eastAsia="Times New Roman"/>
          <w:bCs/>
          <w:color w:val="000000"/>
        </w:rPr>
        <w:t xml:space="preserve">15 </w:t>
      </w:r>
      <w:r>
        <w:rPr>
          <w:rFonts w:eastAsia="Times New Roman"/>
          <w:bCs/>
          <w:color w:val="000000"/>
        </w:rPr>
        <w:t xml:space="preserve">months.  </w:t>
      </w:r>
      <w:r w:rsidR="00113A82">
        <w:rPr>
          <w:rFonts w:eastAsia="Times New Roman"/>
          <w:bCs/>
          <w:color w:val="000000"/>
        </w:rPr>
        <w:t xml:space="preserve">Project activities focused primarily on diagnostic and analytical activities in order to develop a more effective and efficient PIM system. </w:t>
      </w:r>
      <w:r w:rsidR="00BD6EFC">
        <w:rPr>
          <w:rFonts w:eastAsia="Times New Roman"/>
          <w:bCs/>
          <w:color w:val="000000"/>
        </w:rPr>
        <w:t>Therefore, the main targeted institutional capacity change targeted by the RAS was to increase the effectiveness of organizational arrangements as described in Table 2</w:t>
      </w:r>
      <w:r w:rsidR="004057C5">
        <w:rPr>
          <w:rFonts w:eastAsia="Times New Roman"/>
          <w:bCs/>
          <w:color w:val="000000"/>
        </w:rPr>
        <w:t>3</w:t>
      </w:r>
      <w:r w:rsidR="00BD6EFC">
        <w:rPr>
          <w:rFonts w:eastAsia="Times New Roman"/>
          <w:bCs/>
          <w:color w:val="000000"/>
        </w:rPr>
        <w:t xml:space="preserve">.  </w:t>
      </w:r>
      <w:r w:rsidR="0058499F">
        <w:rPr>
          <w:rFonts w:eastAsia="Times New Roman"/>
          <w:bCs/>
          <w:color w:val="000000"/>
        </w:rPr>
        <w:t xml:space="preserve">In fact, the RAS outputs potentially inform improvements for a broad range of </w:t>
      </w:r>
      <w:r w:rsidR="00D54B86">
        <w:rPr>
          <w:rFonts w:eastAsia="Times New Roman"/>
          <w:bCs/>
          <w:color w:val="000000"/>
        </w:rPr>
        <w:t xml:space="preserve">organizational </w:t>
      </w:r>
      <w:r w:rsidR="0058499F">
        <w:rPr>
          <w:rFonts w:eastAsia="Times New Roman"/>
          <w:bCs/>
          <w:color w:val="000000"/>
        </w:rPr>
        <w:t xml:space="preserve">functions within the </w:t>
      </w:r>
      <w:r w:rsidR="00D54B86">
        <w:rPr>
          <w:rFonts w:eastAsia="Times New Roman"/>
          <w:bCs/>
          <w:color w:val="000000"/>
        </w:rPr>
        <w:t>MoPF</w:t>
      </w:r>
      <w:r w:rsidR="00AF33BF">
        <w:rPr>
          <w:rFonts w:eastAsia="Times New Roman"/>
          <w:bCs/>
          <w:color w:val="000000"/>
        </w:rPr>
        <w:t>—particularly for the Public Investment Evaluation Unit (PIEU)—</w:t>
      </w:r>
      <w:r w:rsidR="00D54B86">
        <w:rPr>
          <w:rFonts w:eastAsia="Times New Roman"/>
          <w:bCs/>
          <w:color w:val="000000"/>
        </w:rPr>
        <w:t>but</w:t>
      </w:r>
      <w:r w:rsidR="00AF33BF">
        <w:rPr>
          <w:rFonts w:eastAsia="Times New Roman"/>
          <w:bCs/>
          <w:color w:val="000000"/>
        </w:rPr>
        <w:t xml:space="preserve"> </w:t>
      </w:r>
      <w:r w:rsidR="00D54B86">
        <w:rPr>
          <w:rFonts w:eastAsia="Times New Roman"/>
          <w:bCs/>
          <w:color w:val="000000"/>
        </w:rPr>
        <w:t xml:space="preserve">these are grouped together under one summary rating in terms of the available evidence for whether RAS activities have resulted in measurable changes in organizational </w:t>
      </w:r>
      <w:r w:rsidR="00D628C3">
        <w:rPr>
          <w:rFonts w:eastAsia="Times New Roman"/>
          <w:bCs/>
          <w:color w:val="000000"/>
        </w:rPr>
        <w:t xml:space="preserve">capacity and </w:t>
      </w:r>
      <w:r w:rsidR="00D54B86">
        <w:rPr>
          <w:rFonts w:eastAsia="Times New Roman"/>
          <w:bCs/>
          <w:color w:val="000000"/>
        </w:rPr>
        <w:t>performance related to public investment management.</w:t>
      </w:r>
      <w:r w:rsidR="00D54B86">
        <w:rPr>
          <w:rStyle w:val="FootnoteReference"/>
          <w:rFonts w:eastAsia="Times New Roman"/>
          <w:bCs/>
          <w:color w:val="000000"/>
        </w:rPr>
        <w:footnoteReference w:id="15"/>
      </w:r>
      <w:r w:rsidR="00D54B86">
        <w:rPr>
          <w:rFonts w:eastAsia="Times New Roman"/>
          <w:bCs/>
          <w:color w:val="000000"/>
        </w:rPr>
        <w:t xml:space="preserve">  </w:t>
      </w:r>
    </w:p>
    <w:p w14:paraId="63441EA8" w14:textId="77777777" w:rsidR="00003AEC" w:rsidRDefault="00003AEC" w:rsidP="00113A82">
      <w:pPr>
        <w:spacing w:after="0"/>
        <w:rPr>
          <w:rFonts w:eastAsia="Times New Roman"/>
          <w:bCs/>
          <w:color w:val="000000"/>
        </w:rPr>
      </w:pPr>
    </w:p>
    <w:p w14:paraId="4759005A" w14:textId="77777777" w:rsidR="00003AEC" w:rsidRDefault="00003AEC" w:rsidP="00113A82">
      <w:pPr>
        <w:spacing w:after="0"/>
        <w:rPr>
          <w:rFonts w:eastAsia="Times New Roman"/>
          <w:bCs/>
          <w:color w:val="000000"/>
        </w:rPr>
      </w:pPr>
      <w:r>
        <w:rPr>
          <w:rFonts w:eastAsia="Times New Roman"/>
          <w:bCs/>
          <w:color w:val="000000"/>
        </w:rPr>
        <w:t>Overall, the review of project documents indicated that RAS activities</w:t>
      </w:r>
      <w:r w:rsidR="000F6F6B">
        <w:rPr>
          <w:rFonts w:eastAsia="Times New Roman"/>
          <w:bCs/>
          <w:color w:val="000000"/>
        </w:rPr>
        <w:t xml:space="preserve"> initiated</w:t>
      </w:r>
      <w:r>
        <w:rPr>
          <w:rFonts w:eastAsia="Times New Roman"/>
          <w:bCs/>
          <w:color w:val="000000"/>
        </w:rPr>
        <w:t xml:space="preserve"> </w:t>
      </w:r>
      <w:r w:rsidR="00D164E3">
        <w:rPr>
          <w:rFonts w:eastAsia="Times New Roman"/>
          <w:bCs/>
          <w:color w:val="000000"/>
        </w:rPr>
        <w:t xml:space="preserve">the change process </w:t>
      </w:r>
      <w:r w:rsidR="00D86004">
        <w:rPr>
          <w:rFonts w:eastAsia="Times New Roman"/>
          <w:bCs/>
          <w:color w:val="000000"/>
        </w:rPr>
        <w:t xml:space="preserve">for </w:t>
      </w:r>
      <w:r>
        <w:rPr>
          <w:rFonts w:eastAsia="Times New Roman"/>
          <w:bCs/>
          <w:color w:val="000000"/>
        </w:rPr>
        <w:t>contributing to the improved effectiveness of the PIM system. The diagnostic exercises provide</w:t>
      </w:r>
      <w:r w:rsidR="00B340C0">
        <w:rPr>
          <w:rFonts w:eastAsia="Times New Roman"/>
          <w:bCs/>
          <w:color w:val="000000"/>
        </w:rPr>
        <w:t>d</w:t>
      </w:r>
      <w:r>
        <w:rPr>
          <w:rFonts w:eastAsia="Times New Roman"/>
          <w:bCs/>
          <w:color w:val="000000"/>
        </w:rPr>
        <w:t xml:space="preserve"> valuable information about the existing strengths and weaknesses of the organizational structure, technical expertise and staff capacity, information systems, and other aspects which inform</w:t>
      </w:r>
      <w:r w:rsidR="00B340C0">
        <w:rPr>
          <w:rFonts w:eastAsia="Times New Roman"/>
          <w:bCs/>
          <w:color w:val="000000"/>
        </w:rPr>
        <w:t>ed</w:t>
      </w:r>
      <w:r>
        <w:rPr>
          <w:rFonts w:eastAsia="Times New Roman"/>
          <w:bCs/>
          <w:color w:val="000000"/>
        </w:rPr>
        <w:t xml:space="preserve"> detailed recommendations for a proposed strategy and action plan presented in the final report.  However, it is not yet clear how or whether this information will be used by the client.  In the RAS Activity Completion Summary, the team noted that “it is highly likely that further technical assistance would be needed in order to guide the GoR on the implementation of the suggested reforms.”  </w:t>
      </w:r>
    </w:p>
    <w:p w14:paraId="3C6F570F" w14:textId="77777777" w:rsidR="005B1857" w:rsidRDefault="005B1857" w:rsidP="00113A82">
      <w:pPr>
        <w:spacing w:after="0"/>
        <w:rPr>
          <w:rFonts w:eastAsia="Times New Roman"/>
          <w:bCs/>
          <w:color w:val="000000"/>
        </w:rPr>
      </w:pPr>
    </w:p>
    <w:p w14:paraId="166BB68A" w14:textId="77777777" w:rsidR="005B1857" w:rsidRPr="00E06E33" w:rsidRDefault="005B1857" w:rsidP="005B1857">
      <w:pPr>
        <w:spacing w:after="0"/>
        <w:rPr>
          <w:rFonts w:eastAsia="Times New Roman"/>
          <w:color w:val="000000"/>
        </w:rPr>
      </w:pPr>
      <w:r>
        <w:rPr>
          <w:rFonts w:eastAsia="Times New Roman"/>
          <w:bCs/>
          <w:color w:val="000000"/>
        </w:rPr>
        <w:t xml:space="preserve">To a lesser degree, the RAS was also expected to help build leadership commitment to the PIM reform.  However, the RAS team encountered unexpected challenges during implementation and there was no evidence that the activities increased stakeholder ownership of </w:t>
      </w:r>
      <w:r w:rsidRPr="00E06E33">
        <w:rPr>
          <w:rFonts w:eastAsia="Times New Roman"/>
          <w:bCs/>
          <w:color w:val="000000"/>
        </w:rPr>
        <w:t xml:space="preserve">the PIM reform.  </w:t>
      </w:r>
      <w:r w:rsidRPr="00E06E33">
        <w:rPr>
          <w:rFonts w:eastAsia="Times New Roman"/>
          <w:color w:val="000000"/>
        </w:rPr>
        <w:t xml:space="preserve">The PIM RAS was originally strongly supported by the Minister of Budget – a position which has since been abolished. Since then, the ownership and interest in PIM reforms has decreased and there was no high-level administrative or political figure who could act as champion and convene and unite PIM-stakeholders behind the necessary reforms </w:t>
      </w:r>
      <w:r>
        <w:rPr>
          <w:rFonts w:eastAsia="Times New Roman"/>
          <w:color w:val="000000"/>
        </w:rPr>
        <w:t xml:space="preserve">to </w:t>
      </w:r>
      <w:r w:rsidRPr="00E06E33">
        <w:rPr>
          <w:rFonts w:eastAsia="Times New Roman"/>
          <w:color w:val="000000"/>
        </w:rPr>
        <w:t xml:space="preserve">facilitate their implementation. </w:t>
      </w:r>
      <w:r>
        <w:rPr>
          <w:rFonts w:eastAsia="Times New Roman"/>
          <w:color w:val="000000"/>
        </w:rPr>
        <w:t xml:space="preserve">Also, </w:t>
      </w:r>
      <w:r w:rsidRPr="00E06E33">
        <w:rPr>
          <w:rFonts w:eastAsia="Times New Roman"/>
          <w:color w:val="000000"/>
        </w:rPr>
        <w:t xml:space="preserve">the legal agreement was </w:t>
      </w:r>
      <w:r>
        <w:rPr>
          <w:rFonts w:eastAsia="Times New Roman"/>
          <w:color w:val="000000"/>
        </w:rPr>
        <w:t>based on the assumption</w:t>
      </w:r>
      <w:r w:rsidRPr="00E06E33">
        <w:rPr>
          <w:rFonts w:eastAsia="Times New Roman"/>
          <w:color w:val="000000"/>
        </w:rPr>
        <w:t xml:space="preserve"> that MoPF and pilot ministry officials would play a much more active role in the project implementation, while the Bank experts would play more of a facilitative role. In reality, the participation of government officials </w:t>
      </w:r>
      <w:r>
        <w:rPr>
          <w:rFonts w:eastAsia="Times New Roman"/>
          <w:color w:val="000000"/>
        </w:rPr>
        <w:t>was</w:t>
      </w:r>
      <w:r w:rsidRPr="00E06E33">
        <w:rPr>
          <w:rFonts w:eastAsia="Times New Roman"/>
          <w:color w:val="000000"/>
        </w:rPr>
        <w:t xml:space="preserve"> rather limited.</w:t>
      </w:r>
    </w:p>
    <w:p w14:paraId="3D4688AD" w14:textId="77777777" w:rsidR="005B1857" w:rsidRDefault="005B1857" w:rsidP="00113A82">
      <w:pPr>
        <w:spacing w:after="0"/>
        <w:rPr>
          <w:rFonts w:eastAsia="Times New Roman"/>
          <w:bCs/>
          <w:color w:val="000000"/>
        </w:rPr>
      </w:pPr>
    </w:p>
    <w:p w14:paraId="55F625B2" w14:textId="77777777" w:rsidR="00BD6EFC" w:rsidRPr="00203166" w:rsidRDefault="00BD6EFC" w:rsidP="00113A82">
      <w:pPr>
        <w:spacing w:after="0"/>
        <w:rPr>
          <w:rFonts w:eastAsia="Times New Roman"/>
          <w:bCs/>
          <w:color w:val="000000"/>
          <w:sz w:val="16"/>
          <w:szCs w:val="16"/>
        </w:rPr>
      </w:pPr>
    </w:p>
    <w:p w14:paraId="5F10F720" w14:textId="77777777" w:rsidR="005B1857" w:rsidRDefault="005B1857">
      <w:pPr>
        <w:rPr>
          <w:b/>
        </w:rPr>
      </w:pPr>
      <w:r>
        <w:rPr>
          <w:b/>
        </w:rPr>
        <w:br w:type="page"/>
      </w:r>
    </w:p>
    <w:p w14:paraId="28E5822F" w14:textId="77777777" w:rsidR="00112A18" w:rsidRPr="000152D4" w:rsidRDefault="00112A18" w:rsidP="00203166">
      <w:pPr>
        <w:spacing w:after="0"/>
        <w:jc w:val="center"/>
        <w:rPr>
          <w:b/>
        </w:rPr>
      </w:pPr>
      <w:r w:rsidRPr="000152D4">
        <w:rPr>
          <w:b/>
        </w:rPr>
        <w:lastRenderedPageBreak/>
        <w:t>Table 2</w:t>
      </w:r>
      <w:r w:rsidR="004057C5">
        <w:rPr>
          <w:b/>
        </w:rPr>
        <w:t>3</w:t>
      </w:r>
      <w:r w:rsidRPr="000152D4">
        <w:rPr>
          <w:b/>
        </w:rPr>
        <w:t>. Results of the RAS to Strengthen Public Investment Management</w:t>
      </w:r>
    </w:p>
    <w:tbl>
      <w:tblPr>
        <w:tblStyle w:val="GridTable4-Accent1"/>
        <w:tblW w:w="9355" w:type="dxa"/>
        <w:tblLook w:val="04A0" w:firstRow="1" w:lastRow="0" w:firstColumn="1" w:lastColumn="0" w:noHBand="0" w:noVBand="1"/>
      </w:tblPr>
      <w:tblGrid>
        <w:gridCol w:w="3055"/>
        <w:gridCol w:w="6300"/>
      </w:tblGrid>
      <w:tr w:rsidR="00112A18" w:rsidRPr="003C137C" w14:paraId="383F112C" w14:textId="77777777" w:rsidTr="005B18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07C00CB6" w14:textId="77777777" w:rsidR="00112A18" w:rsidRPr="00C6573C" w:rsidRDefault="00112A18" w:rsidP="00FB3268">
            <w:pPr>
              <w:jc w:val="center"/>
              <w:rPr>
                <w:b w:val="0"/>
                <w:sz w:val="20"/>
                <w:szCs w:val="20"/>
              </w:rPr>
            </w:pPr>
            <w:r w:rsidRPr="00C6573C">
              <w:rPr>
                <w:sz w:val="20"/>
                <w:szCs w:val="20"/>
              </w:rPr>
              <w:t>Identified institutional capacity challenge</w:t>
            </w:r>
          </w:p>
        </w:tc>
        <w:tc>
          <w:tcPr>
            <w:tcW w:w="6300" w:type="dxa"/>
            <w:vAlign w:val="center"/>
          </w:tcPr>
          <w:p w14:paraId="6DB4481A" w14:textId="77777777" w:rsidR="00112A18" w:rsidRPr="00C6573C" w:rsidRDefault="008671AE" w:rsidP="00FB326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112A18" w:rsidRPr="00C6573C">
              <w:rPr>
                <w:sz w:val="20"/>
                <w:szCs w:val="20"/>
              </w:rPr>
              <w:t xml:space="preserve"> of RAS for Addressing Capacity Challenge</w:t>
            </w:r>
          </w:p>
        </w:tc>
      </w:tr>
      <w:tr w:rsidR="00704A3C" w:rsidRPr="003C137C" w14:paraId="3173BD28" w14:textId="77777777" w:rsidTr="005B1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682850C" w14:textId="77777777" w:rsidR="00704A3C" w:rsidRPr="000A5D78" w:rsidRDefault="00704A3C" w:rsidP="00704A3C">
            <w:pPr>
              <w:rPr>
                <w:b w:val="0"/>
                <w:sz w:val="20"/>
                <w:szCs w:val="20"/>
              </w:rPr>
            </w:pPr>
            <w:r w:rsidRPr="000A5D78">
              <w:rPr>
                <w:b w:val="0"/>
                <w:i/>
                <w:sz w:val="20"/>
                <w:szCs w:val="20"/>
              </w:rPr>
              <w:t>Limited effectiveness of organizational arrangements</w:t>
            </w:r>
            <w:r w:rsidRPr="000A5D78">
              <w:rPr>
                <w:b w:val="0"/>
                <w:sz w:val="20"/>
                <w:szCs w:val="20"/>
              </w:rPr>
              <w:t xml:space="preserve">—the GoR needs an effective and efficient PIM system with a clear link between prioritized projects and resources from EU funds and the state budget.    </w:t>
            </w:r>
          </w:p>
        </w:tc>
        <w:tc>
          <w:tcPr>
            <w:tcW w:w="6300" w:type="dxa"/>
          </w:tcPr>
          <w:p w14:paraId="383702D0" w14:textId="77777777" w:rsidR="00704A3C" w:rsidRPr="00C6573C" w:rsidRDefault="000F6F6B" w:rsidP="00FB3268">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704A3C" w:rsidRPr="00C6573C">
              <w:rPr>
                <w:sz w:val="20"/>
                <w:szCs w:val="20"/>
              </w:rPr>
              <w:t xml:space="preserve">: The RAS final report provides input for a PIM reform strategy and action plan that addresses the need for a more effective PIEU, a stronger gatekeeper role for the coordination and preparation of new public investments, adequate information systems to guide decision-making, improved capacity to plan PPP projects, and clear criteria and a methodology for rationalizing the existing public investment portfolio.  However, it was not yet clear at the close of the RAS period whether the GoR would endorse the recommendations or be able to implement them.  </w:t>
            </w:r>
          </w:p>
        </w:tc>
      </w:tr>
      <w:tr w:rsidR="00112A18" w:rsidRPr="003C137C" w14:paraId="6DEC0A87" w14:textId="77777777" w:rsidTr="005B1857">
        <w:tc>
          <w:tcPr>
            <w:cnfStyle w:val="001000000000" w:firstRow="0" w:lastRow="0" w:firstColumn="1" w:lastColumn="0" w:oddVBand="0" w:evenVBand="0" w:oddHBand="0" w:evenHBand="0" w:firstRowFirstColumn="0" w:firstRowLastColumn="0" w:lastRowFirstColumn="0" w:lastRowLastColumn="0"/>
            <w:tcW w:w="3055" w:type="dxa"/>
          </w:tcPr>
          <w:p w14:paraId="402C67F8" w14:textId="77777777" w:rsidR="00112A18" w:rsidRPr="000A5D78" w:rsidRDefault="00112A18" w:rsidP="00FB3268">
            <w:pPr>
              <w:rPr>
                <w:b w:val="0"/>
                <w:i/>
                <w:sz w:val="20"/>
                <w:szCs w:val="20"/>
              </w:rPr>
            </w:pPr>
            <w:r w:rsidRPr="000A5D78">
              <w:rPr>
                <w:b w:val="0"/>
                <w:i/>
                <w:sz w:val="20"/>
                <w:szCs w:val="20"/>
              </w:rPr>
              <w:t>Weak stakeholder ownership</w:t>
            </w:r>
            <w:r w:rsidRPr="000A5D78">
              <w:rPr>
                <w:b w:val="0"/>
                <w:sz w:val="20"/>
                <w:szCs w:val="20"/>
              </w:rPr>
              <w:t xml:space="preserve">—There is weak political acceptance of the PIM reform. Increasing the challenge function of the MoPF could lead to potential issues from other sector ministries that could stall the reform process.  </w:t>
            </w:r>
          </w:p>
        </w:tc>
        <w:tc>
          <w:tcPr>
            <w:tcW w:w="6300" w:type="dxa"/>
          </w:tcPr>
          <w:p w14:paraId="029D7707" w14:textId="77777777" w:rsidR="00112A18" w:rsidRPr="00C6573C" w:rsidRDefault="000F6F6B" w:rsidP="00B22100">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Change initiated</w:t>
            </w:r>
            <w:r w:rsidR="00B22100" w:rsidRPr="00C6573C">
              <w:rPr>
                <w:sz w:val="20"/>
                <w:szCs w:val="20"/>
              </w:rPr>
              <w:t xml:space="preserve">:  </w:t>
            </w:r>
            <w:r w:rsidR="00B22100" w:rsidRPr="00C6573C">
              <w:rPr>
                <w:rFonts w:eastAsia="Times New Roman"/>
                <w:bCs/>
                <w:color w:val="000000"/>
                <w:sz w:val="20"/>
                <w:szCs w:val="20"/>
              </w:rPr>
              <w:t xml:space="preserve">a “continuous stakeholder consultation” was included in the design to help foster buy-in for the reform at different levels, validate findings and recommendations, and facilitate agreement on the reform agenda.  However, the RAS team encountered unexpected challenges during implementation and there was no evidence that the activities increased stakeholder ownership of the PIM reform.  </w:t>
            </w:r>
          </w:p>
        </w:tc>
      </w:tr>
    </w:tbl>
    <w:p w14:paraId="135CC5B9"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7A6E3A">
        <w:rPr>
          <w:sz w:val="20"/>
          <w:szCs w:val="20"/>
        </w:rPr>
        <w:t>c</w:t>
      </w:r>
      <w:r w:rsidR="000F6F6B">
        <w:rPr>
          <w:sz w:val="20"/>
          <w:szCs w:val="20"/>
        </w:rPr>
        <w:t>hange initiated</w:t>
      </w:r>
      <w:r>
        <w:rPr>
          <w:sz w:val="20"/>
          <w:szCs w:val="20"/>
        </w:rPr>
        <w:t>,</w:t>
      </w:r>
      <w:r w:rsidR="007A6E3A">
        <w:rPr>
          <w:sz w:val="20"/>
          <w:szCs w:val="20"/>
        </w:rPr>
        <w:t xml:space="preserve"> k</w:t>
      </w:r>
      <w:r w:rsidR="002F4FB3">
        <w:rPr>
          <w:sz w:val="20"/>
          <w:szCs w:val="20"/>
        </w:rPr>
        <w:t>nowledge gained</w:t>
      </w:r>
      <w:r>
        <w:rPr>
          <w:sz w:val="20"/>
          <w:szCs w:val="20"/>
        </w:rPr>
        <w:t>,</w:t>
      </w:r>
      <w:r w:rsidR="007A6E3A">
        <w:rPr>
          <w:sz w:val="20"/>
          <w:szCs w:val="20"/>
        </w:rPr>
        <w:t xml:space="preserve"> k</w:t>
      </w:r>
      <w:r w:rsidR="00543DF6">
        <w:rPr>
          <w:sz w:val="20"/>
          <w:szCs w:val="20"/>
        </w:rPr>
        <w:t>nowledge used</w:t>
      </w:r>
      <w:r>
        <w:rPr>
          <w:sz w:val="20"/>
          <w:szCs w:val="20"/>
        </w:rPr>
        <w:t>,</w:t>
      </w:r>
      <w:r w:rsidR="007A6E3A">
        <w:rPr>
          <w:sz w:val="20"/>
          <w:szCs w:val="20"/>
        </w:rPr>
        <w:t xml:space="preserve"> c</w:t>
      </w:r>
      <w:r w:rsidR="003744E0">
        <w:rPr>
          <w:sz w:val="20"/>
          <w:szCs w:val="20"/>
        </w:rPr>
        <w:t>apacity change emerging</w:t>
      </w:r>
      <w:r>
        <w:rPr>
          <w:sz w:val="20"/>
          <w:szCs w:val="20"/>
        </w:rPr>
        <w:t>, and</w:t>
      </w:r>
      <w:r w:rsidR="007C618B">
        <w:rPr>
          <w:sz w:val="20"/>
          <w:szCs w:val="20"/>
        </w:rPr>
        <w:t xml:space="preserve"> </w:t>
      </w:r>
      <w:r w:rsidR="007A6E3A">
        <w:rPr>
          <w:sz w:val="20"/>
          <w:szCs w:val="20"/>
        </w:rPr>
        <w:t>c</w:t>
      </w:r>
      <w:r w:rsidR="003744E0">
        <w:rPr>
          <w:sz w:val="20"/>
          <w:szCs w:val="20"/>
        </w:rPr>
        <w:t>apacity change in effect</w:t>
      </w:r>
      <w:r>
        <w:rPr>
          <w:sz w:val="20"/>
          <w:szCs w:val="20"/>
        </w:rPr>
        <w:t xml:space="preserve"> as defined in Annex 4.</w:t>
      </w:r>
    </w:p>
    <w:p w14:paraId="691A0B2B" w14:textId="77777777" w:rsidR="00043675" w:rsidRPr="00E06E33" w:rsidRDefault="007A3008" w:rsidP="00043675">
      <w:pPr>
        <w:rPr>
          <w:rFonts w:eastAsia="Times New Roman"/>
          <w:color w:val="000000"/>
        </w:rPr>
      </w:pPr>
      <w:r>
        <w:rPr>
          <w:rFonts w:eastAsia="Times New Roman"/>
          <w:color w:val="000000"/>
        </w:rPr>
        <w:t xml:space="preserve">In reporting lessons, the RAS team noted that defining a RAS </w:t>
      </w:r>
      <w:r w:rsidR="00043675" w:rsidRPr="00E06E33">
        <w:rPr>
          <w:rFonts w:eastAsia="Times New Roman"/>
          <w:color w:val="000000"/>
        </w:rPr>
        <w:t>based on legal or political requirements for actions to be taken by the client may provide for a clearer mandate and more active client participation. While all elements of the PIM RAS were crucial to achieve reform outcomes, only few of them were based on existing and clear legal or political requirements. For example, there was no requirement to rationalize the portfolio or improve the quality control despite the importance of such reforms to solve the overarching PIM-challenges. For the time being, such reforms hinge on the political willingness to go ahead and creat</w:t>
      </w:r>
      <w:r>
        <w:rPr>
          <w:rFonts w:eastAsia="Times New Roman"/>
          <w:color w:val="000000"/>
        </w:rPr>
        <w:t>e the necessary legal framework.</w:t>
      </w:r>
    </w:p>
    <w:p w14:paraId="272B5CF8" w14:textId="77777777" w:rsidR="00113A82" w:rsidRPr="002E6E0F" w:rsidRDefault="00113A82" w:rsidP="00113A82">
      <w:pPr>
        <w:spacing w:after="0"/>
        <w:rPr>
          <w:rFonts w:eastAsia="Times New Roman"/>
          <w:bCs/>
          <w:color w:val="000000"/>
        </w:rPr>
      </w:pPr>
      <w:r w:rsidRPr="00E06E33">
        <w:rPr>
          <w:rFonts w:eastAsia="Times New Roman"/>
          <w:bCs/>
          <w:color w:val="000000"/>
        </w:rPr>
        <w:t>RAS activities early on identified problems in the current legal and regulatory framework, such as changes needed to strengthen</w:t>
      </w:r>
      <w:r w:rsidRPr="00E06E33">
        <w:t xml:space="preserve"> MoPF’s quality assurance and independent review functions, for supporting portfolio rationalization</w:t>
      </w:r>
      <w:r w:rsidRPr="002E6E0F">
        <w:t>, and introducing multi-annual commitment appropriations for p</w:t>
      </w:r>
      <w:r>
        <w:t xml:space="preserve">ublic investment projects.  </w:t>
      </w:r>
      <w:r w:rsidR="007A3008">
        <w:t xml:space="preserve">However, the RAS was not designed to change laws or policies (i.e. to achieve progress related to the “efficiency of policy instruments”) but rather to enhance the capacity of the MoPF by providing guidance and recommendations to do this in the future.  Therefore, no </w:t>
      </w:r>
      <w:r w:rsidR="00850F9C">
        <w:t xml:space="preserve">progress ratings </w:t>
      </w:r>
      <w:r w:rsidR="007A3008">
        <w:t xml:space="preserve">are assigned for this type of institutional capacity change.  </w:t>
      </w:r>
    </w:p>
    <w:p w14:paraId="459A6298" w14:textId="77777777" w:rsidR="00113A82" w:rsidRDefault="00113A82" w:rsidP="00113A82">
      <w:pPr>
        <w:spacing w:after="0"/>
        <w:rPr>
          <w:rFonts w:ascii="Calibri" w:eastAsia="Times New Roman" w:hAnsi="Calibri"/>
          <w:color w:val="000000"/>
          <w:sz w:val="22"/>
          <w:szCs w:val="22"/>
        </w:rPr>
      </w:pPr>
    </w:p>
    <w:p w14:paraId="4EC54C84" w14:textId="77777777" w:rsidR="007C518E" w:rsidRDefault="007C518E" w:rsidP="007C518E">
      <w:pPr>
        <w:pStyle w:val="Heading3"/>
      </w:pPr>
      <w:bookmarkStart w:id="90" w:name="_Toc462835524"/>
      <w:r>
        <w:t>National Agency for Cadastre and Land Registration</w:t>
      </w:r>
      <w:bookmarkEnd w:id="90"/>
    </w:p>
    <w:p w14:paraId="021541FE" w14:textId="77777777" w:rsidR="00EE75F7" w:rsidRDefault="00EE75F7" w:rsidP="00EE75F7">
      <w:pPr>
        <w:spacing w:after="0"/>
        <w:rPr>
          <w:rFonts w:eastAsia="Times New Roman"/>
          <w:color w:val="000000"/>
        </w:rPr>
      </w:pPr>
      <w:r w:rsidRPr="00EE75F7">
        <w:t xml:space="preserve">The World Bank provided </w:t>
      </w:r>
      <w:r w:rsidR="00EF5CF0">
        <w:t>technical assistance</w:t>
      </w:r>
      <w:r w:rsidRPr="00EE75F7">
        <w:t xml:space="preserve"> to the National Agency for Cadastre and Land </w:t>
      </w:r>
      <w:r>
        <w:t xml:space="preserve">Registration (ANCPI) to strengthen the agency’s </w:t>
      </w:r>
      <w:r w:rsidRPr="00EE75F7">
        <w:rPr>
          <w:rFonts w:eastAsia="Times New Roman"/>
          <w:color w:val="000000"/>
        </w:rPr>
        <w:t>capacity to</w:t>
      </w:r>
      <w:r>
        <w:rPr>
          <w:rFonts w:eastAsia="Times New Roman"/>
          <w:color w:val="000000"/>
        </w:rPr>
        <w:t xml:space="preserve"> </w:t>
      </w:r>
      <w:r w:rsidRPr="00EE75F7">
        <w:rPr>
          <w:rFonts w:eastAsia="Times New Roman"/>
          <w:color w:val="000000"/>
        </w:rPr>
        <w:t xml:space="preserve">improve its policy, regulatory and institutional framework. </w:t>
      </w:r>
      <w:r w:rsidR="00EF5CF0">
        <w:rPr>
          <w:rFonts w:eastAsia="Times New Roman"/>
          <w:color w:val="000000"/>
        </w:rPr>
        <w:t xml:space="preserve">RAS activities and outputs reflected an ambitious effort to </w:t>
      </w:r>
      <w:r w:rsidRPr="00EE75F7">
        <w:rPr>
          <w:rFonts w:eastAsia="Times New Roman"/>
          <w:color w:val="000000"/>
        </w:rPr>
        <w:t>inform</w:t>
      </w:r>
      <w:r w:rsidR="00EF5CF0">
        <w:rPr>
          <w:rFonts w:eastAsia="Times New Roman"/>
          <w:color w:val="000000"/>
        </w:rPr>
        <w:t xml:space="preserve"> the</w:t>
      </w:r>
      <w:r w:rsidRPr="00EE75F7">
        <w:rPr>
          <w:rFonts w:eastAsia="Times New Roman"/>
          <w:color w:val="000000"/>
        </w:rPr>
        <w:t xml:space="preserve"> development of </w:t>
      </w:r>
      <w:r w:rsidR="00EF5CF0">
        <w:rPr>
          <w:rFonts w:eastAsia="Times New Roman"/>
          <w:color w:val="000000"/>
        </w:rPr>
        <w:t xml:space="preserve">a </w:t>
      </w:r>
      <w:r w:rsidRPr="00EE75F7">
        <w:rPr>
          <w:rFonts w:eastAsia="Times New Roman"/>
          <w:color w:val="000000"/>
        </w:rPr>
        <w:t>strategy for land registration</w:t>
      </w:r>
      <w:r w:rsidR="00EF5CF0">
        <w:rPr>
          <w:rFonts w:eastAsia="Times New Roman"/>
          <w:color w:val="000000"/>
        </w:rPr>
        <w:t xml:space="preserve"> in Romania, revise </w:t>
      </w:r>
      <w:r w:rsidRPr="00EE75F7">
        <w:rPr>
          <w:rFonts w:eastAsia="Times New Roman"/>
          <w:color w:val="000000"/>
        </w:rPr>
        <w:t xml:space="preserve">ANCPI’s legal and </w:t>
      </w:r>
      <w:r w:rsidR="000F79E2">
        <w:rPr>
          <w:rFonts w:eastAsia="Times New Roman"/>
          <w:color w:val="000000"/>
        </w:rPr>
        <w:t>i</w:t>
      </w:r>
      <w:r w:rsidRPr="00EE75F7">
        <w:rPr>
          <w:rFonts w:eastAsia="Times New Roman"/>
          <w:color w:val="000000"/>
        </w:rPr>
        <w:t>nstitutional framework</w:t>
      </w:r>
      <w:r w:rsidR="00EF5CF0">
        <w:rPr>
          <w:rFonts w:eastAsia="Times New Roman"/>
          <w:color w:val="000000"/>
        </w:rPr>
        <w:t xml:space="preserve">, and develop a national program for </w:t>
      </w:r>
      <w:r w:rsidRPr="00EE75F7">
        <w:rPr>
          <w:rFonts w:eastAsia="Times New Roman"/>
          <w:color w:val="000000"/>
        </w:rPr>
        <w:t xml:space="preserve">improving </w:t>
      </w:r>
      <w:r w:rsidR="00EF5CF0">
        <w:rPr>
          <w:rFonts w:eastAsia="Times New Roman"/>
          <w:color w:val="000000"/>
        </w:rPr>
        <w:t xml:space="preserve">the </w:t>
      </w:r>
      <w:r w:rsidRPr="00EE75F7">
        <w:rPr>
          <w:rFonts w:eastAsia="Times New Roman"/>
          <w:color w:val="000000"/>
        </w:rPr>
        <w:t>coverage,</w:t>
      </w:r>
      <w:r w:rsidR="00EF5CF0">
        <w:rPr>
          <w:rFonts w:eastAsia="Times New Roman"/>
          <w:color w:val="000000"/>
        </w:rPr>
        <w:t xml:space="preserve"> </w:t>
      </w:r>
      <w:r w:rsidRPr="00EE75F7">
        <w:rPr>
          <w:rFonts w:eastAsia="Times New Roman"/>
          <w:color w:val="000000"/>
        </w:rPr>
        <w:t>efficiency, service delivery, and responsiveness of real estate registration in Romania.</w:t>
      </w:r>
      <w:r w:rsidR="00EF5CF0">
        <w:rPr>
          <w:rFonts w:eastAsia="Times New Roman"/>
          <w:color w:val="000000"/>
        </w:rPr>
        <w:t xml:space="preserve">  </w:t>
      </w:r>
    </w:p>
    <w:p w14:paraId="04915F2E" w14:textId="77777777" w:rsidR="000F79E2" w:rsidRDefault="000F79E2" w:rsidP="00EE75F7">
      <w:pPr>
        <w:spacing w:after="0"/>
        <w:rPr>
          <w:rFonts w:eastAsia="Times New Roman"/>
          <w:color w:val="000000"/>
        </w:rPr>
      </w:pPr>
    </w:p>
    <w:p w14:paraId="57FD1A24" w14:textId="77777777" w:rsidR="00872DA8" w:rsidRDefault="000F79E2" w:rsidP="00EE75F7">
      <w:pPr>
        <w:spacing w:after="0"/>
        <w:rPr>
          <w:rFonts w:eastAsia="Times New Roman"/>
          <w:color w:val="000000"/>
        </w:rPr>
      </w:pPr>
      <w:r>
        <w:rPr>
          <w:rFonts w:eastAsia="Times New Roman"/>
          <w:color w:val="000000"/>
        </w:rPr>
        <w:t xml:space="preserve">While no client counterparts for this RAS were interviewed as part of this evaluation, </w:t>
      </w:r>
      <w:r w:rsidR="000F27D7">
        <w:rPr>
          <w:rFonts w:eastAsia="Times New Roman"/>
          <w:color w:val="000000"/>
        </w:rPr>
        <w:t xml:space="preserve">the project documents provided detailed information about existing constraints and RAS results. This </w:t>
      </w:r>
      <w:r w:rsidR="000F27D7">
        <w:rPr>
          <w:rFonts w:eastAsia="Times New Roman"/>
          <w:color w:val="000000"/>
        </w:rPr>
        <w:lastRenderedPageBreak/>
        <w:t>information was used to assess the extent to which RAS activities and outputs effectively contributed to longer-term institutional capacity changes, as described in Table 2</w:t>
      </w:r>
      <w:r w:rsidR="004057C5">
        <w:rPr>
          <w:rFonts w:eastAsia="Times New Roman"/>
          <w:color w:val="000000"/>
        </w:rPr>
        <w:t>4</w:t>
      </w:r>
      <w:r w:rsidR="000F27D7">
        <w:rPr>
          <w:rFonts w:eastAsia="Times New Roman"/>
          <w:color w:val="000000"/>
        </w:rPr>
        <w:t xml:space="preserve">.  </w:t>
      </w:r>
    </w:p>
    <w:p w14:paraId="23E0AAEA" w14:textId="77777777" w:rsidR="00872DA8" w:rsidRDefault="00872DA8" w:rsidP="00EE75F7">
      <w:pPr>
        <w:spacing w:after="0"/>
        <w:rPr>
          <w:rFonts w:eastAsia="Times New Roman"/>
          <w:color w:val="000000"/>
        </w:rPr>
      </w:pPr>
    </w:p>
    <w:p w14:paraId="7D09A760" w14:textId="77777777" w:rsidR="000F79E2" w:rsidRDefault="00235D8F" w:rsidP="00EE75F7">
      <w:pPr>
        <w:spacing w:after="0"/>
        <w:rPr>
          <w:rFonts w:eastAsia="Times New Roman"/>
          <w:color w:val="000000"/>
        </w:rPr>
      </w:pPr>
      <w:r>
        <w:rPr>
          <w:rFonts w:eastAsia="Times New Roman"/>
          <w:color w:val="000000"/>
        </w:rPr>
        <w:t>Some</w:t>
      </w:r>
      <w:r w:rsidR="00872DA8">
        <w:rPr>
          <w:rFonts w:eastAsia="Times New Roman"/>
          <w:color w:val="000000"/>
        </w:rPr>
        <w:t xml:space="preserve"> progress was achieved for two types of institutional capacity.  First, the draft National Strategy for Systematic and Sporadic First Registration and the draft legislation </w:t>
      </w:r>
      <w:r w:rsidR="00872DA8" w:rsidRPr="00872DA8">
        <w:rPr>
          <w:rFonts w:eastAsia="Times New Roman"/>
          <w:color w:val="000000"/>
        </w:rPr>
        <w:t xml:space="preserve">for the </w:t>
      </w:r>
      <w:r w:rsidR="00872DA8" w:rsidRPr="00872DA8">
        <w:t>Integrated Cadastre and Land Book System both re</w:t>
      </w:r>
      <w:r w:rsidR="00872DA8">
        <w:t xml:space="preserve">flect improvements </w:t>
      </w:r>
      <w:r>
        <w:t>related to</w:t>
      </w:r>
      <w:r w:rsidR="00872DA8">
        <w:t xml:space="preserve"> the “efficiency of policy instruments” given their potential to formally guide diverse stakeholder actions to contribute to the development objective. </w:t>
      </w:r>
      <w:r w:rsidR="00872DA8" w:rsidRPr="00235D8F">
        <w:t xml:space="preserve">Second, </w:t>
      </w:r>
      <w:r w:rsidR="008E0DA2">
        <w:t>preliminary</w:t>
      </w:r>
      <w:r w:rsidR="008E0DA2" w:rsidRPr="00235D8F">
        <w:t xml:space="preserve"> </w:t>
      </w:r>
      <w:r w:rsidRPr="00235D8F">
        <w:t>outcomes produced by the RAS could help to strengthen the</w:t>
      </w:r>
      <w:r w:rsidR="00872DA8" w:rsidRPr="00235D8F">
        <w:t xml:space="preserve"> “effectiveness of organizational arrangements” for </w:t>
      </w:r>
      <w:r w:rsidRPr="00235D8F">
        <w:t xml:space="preserve">both ANCPI and for the </w:t>
      </w:r>
      <w:r w:rsidRPr="00235D8F">
        <w:rPr>
          <w:rFonts w:eastAsia="Times New Roman"/>
          <w:color w:val="000000"/>
        </w:rPr>
        <w:t>National Program for Cadastre and Land Book</w:t>
      </w:r>
      <w:r w:rsidR="00C06772">
        <w:rPr>
          <w:rFonts w:eastAsia="Times New Roman"/>
          <w:color w:val="000000"/>
        </w:rPr>
        <w:t xml:space="preserve"> (NPCLB)</w:t>
      </w:r>
      <w:r w:rsidRPr="00235D8F">
        <w:rPr>
          <w:rFonts w:eastAsia="Times New Roman"/>
          <w:color w:val="000000"/>
        </w:rPr>
        <w:t xml:space="preserve">.  </w:t>
      </w:r>
    </w:p>
    <w:p w14:paraId="7666FBF1" w14:textId="77777777" w:rsidR="00542A52" w:rsidRPr="00235D8F" w:rsidRDefault="00542A52" w:rsidP="00EE75F7">
      <w:pPr>
        <w:spacing w:after="0"/>
        <w:rPr>
          <w:rFonts w:eastAsia="Times New Roman"/>
          <w:color w:val="000000"/>
        </w:rPr>
      </w:pPr>
    </w:p>
    <w:p w14:paraId="67DC464F" w14:textId="77777777" w:rsidR="00872DA8" w:rsidRPr="000152D4" w:rsidRDefault="00872DA8" w:rsidP="00917C71">
      <w:pPr>
        <w:spacing w:after="0"/>
        <w:jc w:val="center"/>
        <w:rPr>
          <w:b/>
        </w:rPr>
      </w:pPr>
      <w:r w:rsidRPr="000152D4">
        <w:rPr>
          <w:b/>
        </w:rPr>
        <w:t>Table 2</w:t>
      </w:r>
      <w:r w:rsidR="004057C5">
        <w:rPr>
          <w:b/>
        </w:rPr>
        <w:t>4</w:t>
      </w:r>
      <w:r w:rsidRPr="000152D4">
        <w:rPr>
          <w:b/>
        </w:rPr>
        <w:t>. Results of the Real Estate RAS (Basis for National and EU Policies)</w:t>
      </w:r>
    </w:p>
    <w:tbl>
      <w:tblPr>
        <w:tblStyle w:val="GridTable4-Accent1"/>
        <w:tblW w:w="9355" w:type="dxa"/>
        <w:tblLook w:val="04A0" w:firstRow="1" w:lastRow="0" w:firstColumn="1" w:lastColumn="0" w:noHBand="0" w:noVBand="1"/>
      </w:tblPr>
      <w:tblGrid>
        <w:gridCol w:w="3235"/>
        <w:gridCol w:w="6120"/>
      </w:tblGrid>
      <w:tr w:rsidR="00872DA8" w:rsidRPr="003C137C" w14:paraId="1B27FBD3" w14:textId="77777777" w:rsidTr="00917C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088224FC" w14:textId="77777777" w:rsidR="00872DA8" w:rsidRPr="00C6573C" w:rsidRDefault="00872DA8" w:rsidP="007B2510">
            <w:pPr>
              <w:jc w:val="center"/>
              <w:rPr>
                <w:b w:val="0"/>
                <w:sz w:val="20"/>
                <w:szCs w:val="20"/>
              </w:rPr>
            </w:pPr>
            <w:r w:rsidRPr="00C6573C">
              <w:rPr>
                <w:sz w:val="20"/>
                <w:szCs w:val="20"/>
              </w:rPr>
              <w:t>Identified institutional capacity challenge</w:t>
            </w:r>
          </w:p>
        </w:tc>
        <w:tc>
          <w:tcPr>
            <w:tcW w:w="6120" w:type="dxa"/>
            <w:vAlign w:val="center"/>
          </w:tcPr>
          <w:p w14:paraId="03D19AB0" w14:textId="77777777" w:rsidR="00872DA8" w:rsidRPr="00C6573C" w:rsidRDefault="008671AE" w:rsidP="007B251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872DA8" w:rsidRPr="00C6573C">
              <w:rPr>
                <w:sz w:val="20"/>
                <w:szCs w:val="20"/>
              </w:rPr>
              <w:t xml:space="preserve"> of RAS for Addressing Capacity Challenge</w:t>
            </w:r>
          </w:p>
        </w:tc>
      </w:tr>
      <w:tr w:rsidR="00872DA8" w:rsidRPr="003C137C" w14:paraId="6A660CB7" w14:textId="77777777" w:rsidTr="00917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7F495BB" w14:textId="77777777" w:rsidR="00872DA8" w:rsidRPr="000A5D78" w:rsidRDefault="00872DA8" w:rsidP="007B2510">
            <w:pPr>
              <w:rPr>
                <w:b w:val="0"/>
                <w:sz w:val="20"/>
                <w:szCs w:val="20"/>
              </w:rPr>
            </w:pPr>
            <w:r w:rsidRPr="000A5D78">
              <w:rPr>
                <w:b w:val="0"/>
                <w:i/>
                <w:sz w:val="20"/>
                <w:szCs w:val="20"/>
              </w:rPr>
              <w:t>Inefficient policy instruments</w:t>
            </w:r>
            <w:r w:rsidRPr="000A5D78">
              <w:rPr>
                <w:b w:val="0"/>
                <w:sz w:val="20"/>
                <w:szCs w:val="20"/>
              </w:rPr>
              <w:t xml:space="preserve">—a coherent </w:t>
            </w:r>
            <w:r w:rsidRPr="000A5D78">
              <w:rPr>
                <w:b w:val="0"/>
                <w:sz w:val="20"/>
                <w:szCs w:val="20"/>
                <w:u w:val="single"/>
              </w:rPr>
              <w:t>national strategy</w:t>
            </w:r>
            <w:r w:rsidRPr="000A5D78">
              <w:rPr>
                <w:b w:val="0"/>
                <w:sz w:val="20"/>
                <w:szCs w:val="20"/>
              </w:rPr>
              <w:t xml:space="preserve"> for land registration is needed</w:t>
            </w:r>
            <w:r w:rsidR="000F0D44" w:rsidRPr="000A5D78">
              <w:rPr>
                <w:b w:val="0"/>
                <w:sz w:val="20"/>
                <w:szCs w:val="20"/>
              </w:rPr>
              <w:t xml:space="preserve"> to</w:t>
            </w:r>
            <w:r w:rsidRPr="000A5D78">
              <w:rPr>
                <w:b w:val="0"/>
                <w:sz w:val="20"/>
                <w:szCs w:val="20"/>
              </w:rPr>
              <w:t xml:space="preserve"> increase the coverage and efficiency of the system, increase transparency in the economy, and provide equal rights to all landowners </w:t>
            </w:r>
          </w:p>
        </w:tc>
        <w:tc>
          <w:tcPr>
            <w:tcW w:w="6120" w:type="dxa"/>
          </w:tcPr>
          <w:p w14:paraId="2D211D19" w14:textId="77777777" w:rsidR="00872DA8" w:rsidRPr="00C6573C" w:rsidRDefault="001B5D30" w:rsidP="007B2510">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872DA8" w:rsidRPr="00C6573C">
              <w:rPr>
                <w:sz w:val="20"/>
                <w:szCs w:val="20"/>
              </w:rPr>
              <w:t xml:space="preserve">: The RAS produced a draft National Strategy for Systematic and Sporadic First Registration defining the full scope and requirements to complete the National Program of the Cadaster and Land Registration.  The strategy was informed by a comparative study of real estate registration systems in EU and other countries.  It was finalized and serves as a reference for ANCPI; however, the strategy has never been formally adopted by the GoR nor has ANCPI been assigned any responsibility to implement it.  </w:t>
            </w:r>
          </w:p>
        </w:tc>
      </w:tr>
      <w:tr w:rsidR="00872DA8" w:rsidRPr="003C137C" w14:paraId="14D39BD4" w14:textId="77777777" w:rsidTr="00917C71">
        <w:tc>
          <w:tcPr>
            <w:cnfStyle w:val="001000000000" w:firstRow="0" w:lastRow="0" w:firstColumn="1" w:lastColumn="0" w:oddVBand="0" w:evenVBand="0" w:oddHBand="0" w:evenHBand="0" w:firstRowFirstColumn="0" w:firstRowLastColumn="0" w:lastRowFirstColumn="0" w:lastRowLastColumn="0"/>
            <w:tcW w:w="3235" w:type="dxa"/>
          </w:tcPr>
          <w:p w14:paraId="6802B101" w14:textId="77777777" w:rsidR="00872DA8" w:rsidRPr="000A5D78" w:rsidRDefault="00872DA8" w:rsidP="007B2510">
            <w:pPr>
              <w:rPr>
                <w:b w:val="0"/>
                <w:sz w:val="20"/>
                <w:szCs w:val="20"/>
              </w:rPr>
            </w:pPr>
            <w:r w:rsidRPr="000A5D78">
              <w:rPr>
                <w:b w:val="0"/>
                <w:i/>
                <w:sz w:val="20"/>
                <w:szCs w:val="20"/>
              </w:rPr>
              <w:t>Inefficient policy instruments</w:t>
            </w:r>
            <w:r w:rsidRPr="000A5D78">
              <w:rPr>
                <w:b w:val="0"/>
                <w:sz w:val="20"/>
                <w:szCs w:val="20"/>
              </w:rPr>
              <w:t xml:space="preserve">—A new </w:t>
            </w:r>
            <w:r w:rsidRPr="000A5D78">
              <w:rPr>
                <w:b w:val="0"/>
                <w:sz w:val="20"/>
                <w:szCs w:val="20"/>
                <w:u w:val="single"/>
              </w:rPr>
              <w:t>legal framework</w:t>
            </w:r>
            <w:r w:rsidRPr="000A5D78">
              <w:rPr>
                <w:b w:val="0"/>
                <w:sz w:val="20"/>
                <w:szCs w:val="20"/>
              </w:rPr>
              <w:t xml:space="preserve"> for cadastre and land registration is needed aligned to EU good practice in terms of the principles of corporate governance and service delivery</w:t>
            </w:r>
          </w:p>
        </w:tc>
        <w:tc>
          <w:tcPr>
            <w:tcW w:w="6120" w:type="dxa"/>
          </w:tcPr>
          <w:p w14:paraId="4A4D5C1D" w14:textId="77777777" w:rsidR="00872DA8" w:rsidRPr="00C6573C" w:rsidRDefault="00A75CFD" w:rsidP="007B2510">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FE32F2">
              <w:rPr>
                <w:b/>
                <w:i/>
                <w:sz w:val="20"/>
                <w:szCs w:val="20"/>
              </w:rPr>
              <w:t>used</w:t>
            </w:r>
            <w:r w:rsidR="00872DA8" w:rsidRPr="00C6573C">
              <w:rPr>
                <w:b/>
                <w:i/>
                <w:sz w:val="20"/>
                <w:szCs w:val="20"/>
              </w:rPr>
              <w:t xml:space="preserve">:  </w:t>
            </w:r>
            <w:r w:rsidR="00872DA8" w:rsidRPr="00C6573C">
              <w:rPr>
                <w:sz w:val="20"/>
                <w:szCs w:val="20"/>
              </w:rPr>
              <w:t xml:space="preserve">RAS outputs contributed to the development of a draft legislation on Integrated Cadastre and Land Book System that is appropriate for the Romanian context and aligned to EU good practice.  The law is ready to be submitted to Parliament for approval.  </w:t>
            </w:r>
          </w:p>
        </w:tc>
      </w:tr>
      <w:tr w:rsidR="00872DA8" w:rsidRPr="003C137C" w14:paraId="2B07AC95" w14:textId="77777777" w:rsidTr="00917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50DDEF2" w14:textId="77777777" w:rsidR="00872DA8" w:rsidRPr="000A5D78" w:rsidRDefault="00872DA8" w:rsidP="007B2510">
            <w:pPr>
              <w:rPr>
                <w:b w:val="0"/>
                <w:sz w:val="20"/>
                <w:szCs w:val="20"/>
              </w:rPr>
            </w:pPr>
            <w:r w:rsidRPr="000A5D78">
              <w:rPr>
                <w:b w:val="0"/>
                <w:i/>
                <w:sz w:val="20"/>
                <w:szCs w:val="20"/>
              </w:rPr>
              <w:t>Limited organizational effectiveness</w:t>
            </w:r>
            <w:r w:rsidRPr="000A5D78">
              <w:rPr>
                <w:b w:val="0"/>
                <w:sz w:val="20"/>
                <w:szCs w:val="20"/>
              </w:rPr>
              <w:t>—</w:t>
            </w:r>
            <w:r w:rsidRPr="000A5D78">
              <w:rPr>
                <w:b w:val="0"/>
                <w:sz w:val="20"/>
                <w:szCs w:val="20"/>
                <w:u w:val="single"/>
              </w:rPr>
              <w:t>ANCPI</w:t>
            </w:r>
            <w:r w:rsidRPr="000A5D78">
              <w:rPr>
                <w:b w:val="0"/>
                <w:sz w:val="20"/>
                <w:szCs w:val="20"/>
              </w:rPr>
              <w:t xml:space="preserve"> suffers from political and institutional instability and needs to reform it</w:t>
            </w:r>
            <w:r w:rsidR="000F0D44" w:rsidRPr="000A5D78">
              <w:rPr>
                <w:b w:val="0"/>
                <w:sz w:val="20"/>
                <w:szCs w:val="20"/>
              </w:rPr>
              <w:t>s</w:t>
            </w:r>
            <w:r w:rsidRPr="000A5D78">
              <w:rPr>
                <w:b w:val="0"/>
                <w:sz w:val="20"/>
                <w:szCs w:val="20"/>
              </w:rPr>
              <w:t xml:space="preserve"> institutional framework to develop adequate capacity for carrying out its mandate</w:t>
            </w:r>
          </w:p>
        </w:tc>
        <w:tc>
          <w:tcPr>
            <w:tcW w:w="6120" w:type="dxa"/>
          </w:tcPr>
          <w:p w14:paraId="502EB5F7" w14:textId="77777777" w:rsidR="00872DA8" w:rsidRPr="00C6573C" w:rsidRDefault="000F6F6B" w:rsidP="000F0D44">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Change initiated</w:t>
            </w:r>
            <w:r w:rsidR="00872DA8" w:rsidRPr="00C6573C">
              <w:rPr>
                <w:sz w:val="20"/>
                <w:szCs w:val="20"/>
              </w:rPr>
              <w:t xml:space="preserve">: The RAS conducted an institutional assessment of ANCPI and developed a detailed action plan based on the review that provides guidance and performance indicators for monitoring progress of actions in 7 thematic areas.  The action plan was not adopted and will need updating.  Frequent management changes in </w:t>
            </w:r>
            <w:r w:rsidR="000F0D44" w:rsidRPr="00C6573C">
              <w:rPr>
                <w:sz w:val="20"/>
                <w:szCs w:val="20"/>
              </w:rPr>
              <w:t xml:space="preserve">ANCPI </w:t>
            </w:r>
            <w:r w:rsidR="00872DA8" w:rsidRPr="00C6573C">
              <w:rPr>
                <w:sz w:val="20"/>
                <w:szCs w:val="20"/>
              </w:rPr>
              <w:t xml:space="preserve">have resulted in limited buy-in for implementing the plan in the future.  </w:t>
            </w:r>
          </w:p>
        </w:tc>
      </w:tr>
      <w:tr w:rsidR="00872DA8" w:rsidRPr="003C137C" w14:paraId="1449FA5F" w14:textId="77777777" w:rsidTr="00917C71">
        <w:tc>
          <w:tcPr>
            <w:cnfStyle w:val="001000000000" w:firstRow="0" w:lastRow="0" w:firstColumn="1" w:lastColumn="0" w:oddVBand="0" w:evenVBand="0" w:oddHBand="0" w:evenHBand="0" w:firstRowFirstColumn="0" w:firstRowLastColumn="0" w:lastRowFirstColumn="0" w:lastRowLastColumn="0"/>
            <w:tcW w:w="3235" w:type="dxa"/>
          </w:tcPr>
          <w:p w14:paraId="6074A086" w14:textId="77777777" w:rsidR="00872DA8" w:rsidRPr="000A5D78" w:rsidRDefault="00872DA8" w:rsidP="007B2510">
            <w:pPr>
              <w:rPr>
                <w:b w:val="0"/>
                <w:sz w:val="20"/>
                <w:szCs w:val="20"/>
              </w:rPr>
            </w:pPr>
            <w:r w:rsidRPr="000A5D78">
              <w:rPr>
                <w:b w:val="0"/>
                <w:i/>
                <w:sz w:val="20"/>
                <w:szCs w:val="20"/>
              </w:rPr>
              <w:t>Limited organizational effectiveness</w:t>
            </w:r>
            <w:r w:rsidRPr="000A5D78">
              <w:rPr>
                <w:b w:val="0"/>
                <w:sz w:val="20"/>
                <w:szCs w:val="20"/>
              </w:rPr>
              <w:t xml:space="preserve">—a coherent </w:t>
            </w:r>
            <w:r w:rsidRPr="000A5D78">
              <w:rPr>
                <w:b w:val="0"/>
                <w:sz w:val="20"/>
                <w:szCs w:val="20"/>
                <w:u w:val="single"/>
              </w:rPr>
              <w:t>national program</w:t>
            </w:r>
            <w:r w:rsidRPr="000A5D78">
              <w:rPr>
                <w:b w:val="0"/>
                <w:sz w:val="20"/>
                <w:szCs w:val="20"/>
              </w:rPr>
              <w:t xml:space="preserve"> is needed for cadastre and land registration </w:t>
            </w:r>
          </w:p>
        </w:tc>
        <w:tc>
          <w:tcPr>
            <w:tcW w:w="6120" w:type="dxa"/>
          </w:tcPr>
          <w:p w14:paraId="753F310F" w14:textId="77777777" w:rsidR="00872DA8" w:rsidRPr="00C6573C" w:rsidRDefault="00A75CFD" w:rsidP="007B251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 xml:space="preserve">Knowledge </w:t>
            </w:r>
            <w:r w:rsidR="0012438D">
              <w:rPr>
                <w:rFonts w:eastAsia="Times New Roman"/>
                <w:b/>
                <w:i/>
                <w:color w:val="000000"/>
                <w:sz w:val="20"/>
                <w:szCs w:val="20"/>
              </w:rPr>
              <w:t>used</w:t>
            </w:r>
            <w:r w:rsidR="00872DA8" w:rsidRPr="00C6573C">
              <w:rPr>
                <w:rFonts w:eastAsia="Times New Roman"/>
                <w:color w:val="000000"/>
                <w:sz w:val="20"/>
                <w:szCs w:val="20"/>
              </w:rPr>
              <w:t xml:space="preserve">:  RAS activities supported the development of the Draft National Program for Cadastre and Land Book, the analytical work to support the EU financing proposal on property registration (ROP 2014-2020), and standards for reporting and planning to support the implementation of the new national program.  ANCPI accepted NCLB and the GoR approved using land registration revenues to finance systematic registration. More time will be needed for evidence to emerge related to the program’s implementation and its outcomes.  </w:t>
            </w:r>
          </w:p>
        </w:tc>
      </w:tr>
    </w:tbl>
    <w:p w14:paraId="7516D3F8"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12438D">
        <w:rPr>
          <w:sz w:val="20"/>
          <w:szCs w:val="20"/>
        </w:rPr>
        <w:t>c</w:t>
      </w:r>
      <w:r w:rsidR="000F6F6B">
        <w:rPr>
          <w:sz w:val="20"/>
          <w:szCs w:val="20"/>
        </w:rPr>
        <w:t>hange initiated</w:t>
      </w:r>
      <w:r>
        <w:rPr>
          <w:sz w:val="20"/>
          <w:szCs w:val="20"/>
        </w:rPr>
        <w:t>,</w:t>
      </w:r>
      <w:r w:rsidR="0012438D">
        <w:rPr>
          <w:sz w:val="20"/>
          <w:szCs w:val="20"/>
        </w:rPr>
        <w:t xml:space="preserve"> k</w:t>
      </w:r>
      <w:r w:rsidR="002F4FB3">
        <w:rPr>
          <w:sz w:val="20"/>
          <w:szCs w:val="20"/>
        </w:rPr>
        <w:t>nowledge gained</w:t>
      </w:r>
      <w:r>
        <w:rPr>
          <w:sz w:val="20"/>
          <w:szCs w:val="20"/>
        </w:rPr>
        <w:t>,</w:t>
      </w:r>
      <w:r w:rsidR="0012438D">
        <w:rPr>
          <w:sz w:val="20"/>
          <w:szCs w:val="20"/>
        </w:rPr>
        <w:t xml:space="preserve"> k</w:t>
      </w:r>
      <w:r w:rsidR="00543DF6">
        <w:rPr>
          <w:sz w:val="20"/>
          <w:szCs w:val="20"/>
        </w:rPr>
        <w:t>nowledge used</w:t>
      </w:r>
      <w:r>
        <w:rPr>
          <w:sz w:val="20"/>
          <w:szCs w:val="20"/>
        </w:rPr>
        <w:t>,</w:t>
      </w:r>
      <w:r w:rsidR="0012438D">
        <w:rPr>
          <w:sz w:val="20"/>
          <w:szCs w:val="20"/>
        </w:rPr>
        <w:t xml:space="preserve"> c</w:t>
      </w:r>
      <w:r w:rsidR="003744E0">
        <w:rPr>
          <w:sz w:val="20"/>
          <w:szCs w:val="20"/>
        </w:rPr>
        <w:t>apacity change emerging</w:t>
      </w:r>
      <w:r>
        <w:rPr>
          <w:sz w:val="20"/>
          <w:szCs w:val="20"/>
        </w:rPr>
        <w:t>, and</w:t>
      </w:r>
      <w:r w:rsidR="0012438D">
        <w:rPr>
          <w:sz w:val="20"/>
          <w:szCs w:val="20"/>
        </w:rPr>
        <w:t xml:space="preserve"> c</w:t>
      </w:r>
      <w:r w:rsidR="003744E0">
        <w:rPr>
          <w:sz w:val="20"/>
          <w:szCs w:val="20"/>
        </w:rPr>
        <w:t>apacity change in effect</w:t>
      </w:r>
      <w:r>
        <w:rPr>
          <w:sz w:val="20"/>
          <w:szCs w:val="20"/>
        </w:rPr>
        <w:t xml:space="preserve"> as defined in Annex 4.</w:t>
      </w:r>
    </w:p>
    <w:p w14:paraId="07CEB98C" w14:textId="77777777" w:rsidR="00EE75F7" w:rsidRDefault="003C3F7E" w:rsidP="00EE75F7">
      <w:pPr>
        <w:spacing w:after="0"/>
        <w:rPr>
          <w:rFonts w:eastAsia="Times New Roman"/>
          <w:color w:val="000000"/>
        </w:rPr>
      </w:pPr>
      <w:r>
        <w:rPr>
          <w:rFonts w:eastAsia="Times New Roman"/>
          <w:color w:val="000000"/>
        </w:rPr>
        <w:t xml:space="preserve">The ongoing political and institutional stability of ANCPI presented substantial challenges during RAS implementation.  ANCPI has had frequent transitions, with </w:t>
      </w:r>
      <w:r w:rsidR="00EE75F7" w:rsidRPr="00EE75F7">
        <w:rPr>
          <w:rFonts w:eastAsia="Times New Roman"/>
          <w:color w:val="000000"/>
        </w:rPr>
        <w:t>12 Directors General over 17 years</w:t>
      </w:r>
      <w:r>
        <w:rPr>
          <w:rFonts w:eastAsia="Times New Roman"/>
          <w:color w:val="000000"/>
        </w:rPr>
        <w:t xml:space="preserve">. </w:t>
      </w:r>
      <w:r w:rsidR="00C06772" w:rsidRPr="00EE75F7">
        <w:rPr>
          <w:rFonts w:eastAsia="Times New Roman"/>
          <w:color w:val="000000"/>
        </w:rPr>
        <w:t xml:space="preserve">One major institutional change during the </w:t>
      </w:r>
      <w:r w:rsidR="00C06772">
        <w:rPr>
          <w:rFonts w:eastAsia="Times New Roman"/>
          <w:color w:val="000000"/>
        </w:rPr>
        <w:t>RAS</w:t>
      </w:r>
      <w:r w:rsidR="00C06772" w:rsidRPr="00EE75F7">
        <w:rPr>
          <w:rFonts w:eastAsia="Times New Roman"/>
          <w:color w:val="000000"/>
        </w:rPr>
        <w:t xml:space="preserve"> was the transfer of ANCPI</w:t>
      </w:r>
      <w:r w:rsidR="00C06772">
        <w:rPr>
          <w:rFonts w:eastAsia="Times New Roman"/>
          <w:color w:val="000000"/>
        </w:rPr>
        <w:t xml:space="preserve"> </w:t>
      </w:r>
      <w:r w:rsidR="00C06772" w:rsidRPr="00EE75F7">
        <w:rPr>
          <w:rFonts w:eastAsia="Times New Roman"/>
          <w:color w:val="000000"/>
        </w:rPr>
        <w:t xml:space="preserve">from the General Secretariat of the Government to the </w:t>
      </w:r>
      <w:r w:rsidR="00C06772">
        <w:rPr>
          <w:rFonts w:eastAsia="Times New Roman"/>
          <w:color w:val="000000"/>
        </w:rPr>
        <w:t>MRDPA</w:t>
      </w:r>
      <w:r w:rsidR="00C06772" w:rsidRPr="00EE75F7">
        <w:rPr>
          <w:rFonts w:eastAsia="Times New Roman"/>
          <w:color w:val="000000"/>
        </w:rPr>
        <w:t>.</w:t>
      </w:r>
      <w:r w:rsidR="00C06772">
        <w:rPr>
          <w:rFonts w:eastAsia="Times New Roman"/>
          <w:color w:val="000000"/>
        </w:rPr>
        <w:t xml:space="preserve"> Also, while</w:t>
      </w:r>
      <w:r w:rsidR="00EE75F7" w:rsidRPr="00EE75F7">
        <w:rPr>
          <w:rFonts w:eastAsia="Times New Roman"/>
          <w:color w:val="000000"/>
        </w:rPr>
        <w:t xml:space="preserve"> the fees </w:t>
      </w:r>
      <w:r w:rsidR="00C06772">
        <w:rPr>
          <w:rFonts w:eastAsia="Times New Roman"/>
          <w:color w:val="000000"/>
        </w:rPr>
        <w:t>ANCPI’s</w:t>
      </w:r>
      <w:r w:rsidR="00EE75F7" w:rsidRPr="00EE75F7">
        <w:rPr>
          <w:rFonts w:eastAsia="Times New Roman"/>
          <w:color w:val="000000"/>
        </w:rPr>
        <w:t xml:space="preserve"> services generate could fund, as in many other countries, a program to establish a comprehensive cadaster and land registration system</w:t>
      </w:r>
      <w:r w:rsidR="00C06772">
        <w:rPr>
          <w:rFonts w:eastAsia="Times New Roman"/>
          <w:color w:val="000000"/>
        </w:rPr>
        <w:t xml:space="preserve">, the agency instead </w:t>
      </w:r>
      <w:r w:rsidR="00EE75F7" w:rsidRPr="00EE75F7">
        <w:rPr>
          <w:rFonts w:eastAsia="Times New Roman"/>
          <w:color w:val="000000"/>
        </w:rPr>
        <w:t>has been a source of profits for the central government</w:t>
      </w:r>
      <w:r w:rsidR="00C06772">
        <w:rPr>
          <w:rFonts w:eastAsia="Times New Roman"/>
          <w:color w:val="000000"/>
        </w:rPr>
        <w:t xml:space="preserve">.  In February 2014, the GoR approved an emergency ordinance establishing </w:t>
      </w:r>
      <w:r w:rsidR="00C06772">
        <w:rPr>
          <w:rFonts w:eastAsia="Times New Roman"/>
          <w:color w:val="000000"/>
        </w:rPr>
        <w:lastRenderedPageBreak/>
        <w:t xml:space="preserve">the agency as a partially fee-financed agency, which completely changed the agency and created new legal requirements for ANCPI to respond to in a tight timeframe to prepare the NPCLB.  </w:t>
      </w:r>
    </w:p>
    <w:p w14:paraId="20B0EB6E" w14:textId="77777777" w:rsidR="00C06772" w:rsidRPr="00EE75F7" w:rsidRDefault="00C06772" w:rsidP="00EE75F7">
      <w:pPr>
        <w:spacing w:after="0"/>
        <w:rPr>
          <w:rFonts w:eastAsia="Times New Roman"/>
          <w:color w:val="000000"/>
        </w:rPr>
      </w:pPr>
    </w:p>
    <w:p w14:paraId="3E449DF2" w14:textId="77777777" w:rsidR="00EE75F7" w:rsidRPr="00EE75F7" w:rsidRDefault="00AA4C63" w:rsidP="00C644F1">
      <w:r>
        <w:rPr>
          <w:rFonts w:eastAsia="Times New Roman"/>
          <w:color w:val="000000"/>
        </w:rPr>
        <w:t xml:space="preserve">Sustained efforts will be needed to complete the policy, regulatory and institutional reform processes that were started under this RAS. ANCPI has therefore requested follow-up support from the World Bank under a new RAS.  The objective of this technical assistance is to support ANCPI in implementing its investment programs and legal and institutional reforms, and in developing new electronic services using the improved digital records as the base.   </w:t>
      </w:r>
    </w:p>
    <w:p w14:paraId="696C3596" w14:textId="77777777" w:rsidR="007C518E" w:rsidRDefault="007C518E" w:rsidP="007C518E">
      <w:pPr>
        <w:pStyle w:val="Heading3"/>
      </w:pPr>
      <w:bookmarkStart w:id="91" w:name="_Toc462835525"/>
      <w:r>
        <w:t>Regional Development Agency South Muntenia</w:t>
      </w:r>
      <w:bookmarkEnd w:id="91"/>
    </w:p>
    <w:p w14:paraId="7750B22D" w14:textId="77777777" w:rsidR="00CD7F83" w:rsidRDefault="00B00754" w:rsidP="00CD7F83">
      <w:r>
        <w:t>T</w:t>
      </w:r>
      <w:r w:rsidR="00E51ADA">
        <w:t>he Regional Operational Program for 2007-2013</w:t>
      </w:r>
      <w:r>
        <w:t xml:space="preserve">, discussed previously, </w:t>
      </w:r>
      <w:r w:rsidR="00E51ADA">
        <w:t xml:space="preserve">included an analysis of the Integrated Development Plans prepared for the growth poles and ways that these could be improved. The Office of the Growth Pole Coordinator in </w:t>
      </w:r>
      <w:r w:rsidR="003B2EE9">
        <w:t>Ploiești and</w:t>
      </w:r>
      <w:r w:rsidR="00E51ADA">
        <w:t xml:space="preserve"> the Regional Development Agency South Muntenia reviewed this RAS work and requested that the World Bank help to implement recommendations through a new RAS Agreement focused on the </w:t>
      </w:r>
      <w:r w:rsidR="003B2EE9">
        <w:t>Ploiești Growth</w:t>
      </w:r>
      <w:r w:rsidR="00E51ADA">
        <w:t xml:space="preserve"> Pole.</w:t>
      </w:r>
      <w:r w:rsidR="00D60E13">
        <w:t xml:space="preserve">  This metropolitan area includes the city of </w:t>
      </w:r>
      <w:r w:rsidR="003B2EE9">
        <w:t>Ploiești and</w:t>
      </w:r>
      <w:r w:rsidR="00D60E13">
        <w:t xml:space="preserve"> 13 neighboring localities. </w:t>
      </w:r>
      <w:r w:rsidR="00E51ADA">
        <w:t xml:space="preserve">  </w:t>
      </w:r>
    </w:p>
    <w:p w14:paraId="6DD05DC2" w14:textId="77777777" w:rsidR="00890DEF" w:rsidRDefault="00895925" w:rsidP="006D1CF6">
      <w:pPr>
        <w:rPr>
          <w:rFonts w:eastAsia="Times New Roman"/>
          <w:color w:val="000000"/>
        </w:rPr>
      </w:pPr>
      <w:r w:rsidRPr="006D1CF6">
        <w:t xml:space="preserve">The main activities of the RAS included helping the </w:t>
      </w:r>
      <w:r w:rsidR="006033F3" w:rsidRPr="006D1CF6">
        <w:rPr>
          <w:rFonts w:eastAsia="Times New Roman"/>
          <w:color w:val="000000"/>
        </w:rPr>
        <w:t>Ploiești Growth Pole Coordinators Office</w:t>
      </w:r>
      <w:r w:rsidR="006033F3" w:rsidRPr="006D1CF6">
        <w:rPr>
          <w:rFonts w:eastAsia="Times New Roman"/>
          <w:color w:val="000000"/>
        </w:rPr>
        <w:br/>
        <w:t>to update the Ploiești Integrated Development Plan</w:t>
      </w:r>
      <w:r w:rsidR="00EA373F" w:rsidRPr="006D1CF6">
        <w:rPr>
          <w:rFonts w:eastAsia="Times New Roman"/>
          <w:color w:val="000000"/>
        </w:rPr>
        <w:t xml:space="preserve"> (IDP)</w:t>
      </w:r>
      <w:r w:rsidR="006033F3" w:rsidRPr="006D1CF6">
        <w:rPr>
          <w:rFonts w:eastAsia="Times New Roman"/>
          <w:color w:val="000000"/>
        </w:rPr>
        <w:t xml:space="preserve"> for the 2014-2020 Programming Period and to offer recommendations for an improved institutional framework for the implementation of the 2014-2020 IDP.</w:t>
      </w:r>
      <w:r w:rsidR="00EA373F" w:rsidRPr="006D1CF6">
        <w:rPr>
          <w:rFonts w:eastAsia="Times New Roman"/>
          <w:color w:val="000000"/>
        </w:rPr>
        <w:t xml:space="preserve"> </w:t>
      </w:r>
      <w:r w:rsidR="006D1CF6" w:rsidRPr="006D1CF6">
        <w:rPr>
          <w:rFonts w:eastAsia="Times New Roman"/>
          <w:color w:val="000000"/>
        </w:rPr>
        <w:t xml:space="preserve">Building on the </w:t>
      </w:r>
      <w:r w:rsidR="00C36C02" w:rsidRPr="006D1CF6">
        <w:rPr>
          <w:rFonts w:eastAsia="Times New Roman"/>
          <w:color w:val="000000"/>
        </w:rPr>
        <w:t>methodology</w:t>
      </w:r>
      <w:r w:rsidR="00890DEF" w:rsidRPr="006D1CF6">
        <w:rPr>
          <w:rFonts w:eastAsia="Times New Roman"/>
          <w:color w:val="000000"/>
        </w:rPr>
        <w:t xml:space="preserve"> </w:t>
      </w:r>
      <w:r w:rsidR="006D1CF6" w:rsidRPr="006D1CF6">
        <w:rPr>
          <w:rFonts w:eastAsia="Times New Roman"/>
          <w:color w:val="000000"/>
        </w:rPr>
        <w:t xml:space="preserve">the World Bank prepared for the </w:t>
      </w:r>
      <w:r w:rsidR="00612715" w:rsidRPr="006D1CF6">
        <w:rPr>
          <w:rFonts w:eastAsia="Times New Roman"/>
          <w:color w:val="000000"/>
        </w:rPr>
        <w:t>MRDPA, the</w:t>
      </w:r>
      <w:r w:rsidR="006D1CF6" w:rsidRPr="006D1CF6">
        <w:rPr>
          <w:rFonts w:eastAsia="Times New Roman"/>
          <w:color w:val="000000"/>
        </w:rPr>
        <w:t xml:space="preserve"> team </w:t>
      </w:r>
      <w:r w:rsidR="00890DEF" w:rsidRPr="006D1CF6">
        <w:rPr>
          <w:rFonts w:eastAsia="Times New Roman"/>
          <w:color w:val="000000"/>
        </w:rPr>
        <w:t xml:space="preserve">proposed </w:t>
      </w:r>
      <w:r w:rsidR="006D1CF6" w:rsidRPr="006D1CF6">
        <w:rPr>
          <w:rFonts w:eastAsia="Times New Roman"/>
          <w:color w:val="000000"/>
        </w:rPr>
        <w:t xml:space="preserve">an integrated package of priority projects </w:t>
      </w:r>
      <w:r w:rsidR="00890DEF" w:rsidRPr="006D1CF6">
        <w:rPr>
          <w:rFonts w:eastAsia="Times New Roman"/>
          <w:color w:val="000000"/>
        </w:rPr>
        <w:t xml:space="preserve">for the </w:t>
      </w:r>
      <w:r w:rsidR="00612715" w:rsidRPr="006D1CF6">
        <w:rPr>
          <w:rFonts w:eastAsia="Times New Roman"/>
          <w:color w:val="000000"/>
        </w:rPr>
        <w:t xml:space="preserve">Ploiești </w:t>
      </w:r>
      <w:r w:rsidR="00612715">
        <w:rPr>
          <w:rFonts w:eastAsia="Times New Roman"/>
          <w:color w:val="000000"/>
        </w:rPr>
        <w:t>Growth</w:t>
      </w:r>
      <w:r w:rsidR="00C36C02">
        <w:rPr>
          <w:rFonts w:eastAsia="Times New Roman"/>
          <w:color w:val="000000"/>
        </w:rPr>
        <w:t xml:space="preserve"> Pole, the first time this </w:t>
      </w:r>
      <w:r w:rsidR="00890DEF" w:rsidRPr="006D1CF6">
        <w:rPr>
          <w:rFonts w:eastAsia="Times New Roman"/>
          <w:color w:val="000000"/>
        </w:rPr>
        <w:t xml:space="preserve">was done in Romania. All the major cities in Romania will have to prepare similar priority project lists, and the </w:t>
      </w:r>
      <w:r w:rsidR="006D1CF6" w:rsidRPr="006D1CF6">
        <w:rPr>
          <w:rFonts w:eastAsia="Times New Roman"/>
          <w:color w:val="000000"/>
        </w:rPr>
        <w:t>Ploiești Strategy</w:t>
      </w:r>
      <w:r w:rsidR="00890DEF" w:rsidRPr="006D1CF6">
        <w:rPr>
          <w:rFonts w:eastAsia="Times New Roman"/>
          <w:color w:val="000000"/>
        </w:rPr>
        <w:t xml:space="preserve"> </w:t>
      </w:r>
      <w:r w:rsidR="00B00754">
        <w:rPr>
          <w:rFonts w:eastAsia="Times New Roman"/>
          <w:color w:val="000000"/>
        </w:rPr>
        <w:t>is expected to</w:t>
      </w:r>
      <w:r w:rsidR="00C36C02">
        <w:rPr>
          <w:rFonts w:eastAsia="Times New Roman"/>
          <w:color w:val="000000"/>
        </w:rPr>
        <w:t xml:space="preserve"> serve as an example </w:t>
      </w:r>
      <w:r w:rsidR="00890DEF" w:rsidRPr="006D1CF6">
        <w:rPr>
          <w:rFonts w:eastAsia="Times New Roman"/>
          <w:color w:val="000000"/>
        </w:rPr>
        <w:t>for them.</w:t>
      </w:r>
    </w:p>
    <w:p w14:paraId="6DA9CD97" w14:textId="77777777" w:rsidR="003A0E07" w:rsidRDefault="00DE5BFE" w:rsidP="006D1CF6">
      <w:pPr>
        <w:rPr>
          <w:rFonts w:eastAsia="Times New Roman"/>
          <w:color w:val="000000"/>
        </w:rPr>
      </w:pPr>
      <w:r>
        <w:rPr>
          <w:rFonts w:eastAsia="Times New Roman"/>
          <w:color w:val="000000"/>
        </w:rPr>
        <w:t>As described in Table 2</w:t>
      </w:r>
      <w:r w:rsidR="004057C5">
        <w:rPr>
          <w:rFonts w:eastAsia="Times New Roman"/>
          <w:color w:val="000000"/>
        </w:rPr>
        <w:t>5</w:t>
      </w:r>
      <w:r>
        <w:rPr>
          <w:rFonts w:eastAsia="Times New Roman"/>
          <w:color w:val="000000"/>
        </w:rPr>
        <w:t xml:space="preserve">, the RAS </w:t>
      </w:r>
      <w:r w:rsidR="00384C72">
        <w:rPr>
          <w:rFonts w:eastAsia="Times New Roman"/>
          <w:color w:val="000000"/>
        </w:rPr>
        <w:t>helped to shape</w:t>
      </w:r>
      <w:r>
        <w:rPr>
          <w:rFonts w:eastAsia="Times New Roman"/>
          <w:color w:val="000000"/>
        </w:rPr>
        <w:t xml:space="preserve"> formal incentives to guide stakeholder actions across organizations through the design of an </w:t>
      </w:r>
      <w:r w:rsidR="00C97344">
        <w:rPr>
          <w:rFonts w:eastAsia="Times New Roman"/>
          <w:color w:val="000000"/>
        </w:rPr>
        <w:t>I</w:t>
      </w:r>
      <w:r>
        <w:rPr>
          <w:rFonts w:eastAsia="Times New Roman"/>
          <w:color w:val="000000"/>
        </w:rPr>
        <w:t xml:space="preserve">ntegrated </w:t>
      </w:r>
      <w:r w:rsidR="00C97344">
        <w:rPr>
          <w:rFonts w:eastAsia="Times New Roman"/>
          <w:color w:val="000000"/>
        </w:rPr>
        <w:t>U</w:t>
      </w:r>
      <w:r>
        <w:rPr>
          <w:rFonts w:eastAsia="Times New Roman"/>
          <w:color w:val="000000"/>
        </w:rPr>
        <w:t xml:space="preserve">rban </w:t>
      </w:r>
      <w:r w:rsidR="00C97344">
        <w:rPr>
          <w:rFonts w:eastAsia="Times New Roman"/>
          <w:color w:val="000000"/>
        </w:rPr>
        <w:t>D</w:t>
      </w:r>
      <w:r>
        <w:rPr>
          <w:rFonts w:eastAsia="Times New Roman"/>
          <w:color w:val="000000"/>
        </w:rPr>
        <w:t xml:space="preserve">evelopment </w:t>
      </w:r>
      <w:r w:rsidR="00C97344">
        <w:rPr>
          <w:rFonts w:eastAsia="Times New Roman"/>
          <w:color w:val="000000"/>
        </w:rPr>
        <w:t xml:space="preserve">Strategy (IUDS) </w:t>
      </w:r>
      <w:r>
        <w:rPr>
          <w:rFonts w:eastAsia="Times New Roman"/>
          <w:color w:val="000000"/>
        </w:rPr>
        <w:t xml:space="preserve">and a proposed institutional framework. </w:t>
      </w:r>
      <w:r w:rsidR="00C97344">
        <w:rPr>
          <w:rFonts w:eastAsia="Times New Roman"/>
          <w:color w:val="000000"/>
        </w:rPr>
        <w:t xml:space="preserve">The </w:t>
      </w:r>
      <w:r w:rsidR="00971991">
        <w:rPr>
          <w:rFonts w:eastAsia="Times New Roman"/>
          <w:color w:val="000000"/>
        </w:rPr>
        <w:t xml:space="preserve">IUDS also serves as an important resource and model for other cities and will potentially </w:t>
      </w:r>
      <w:r w:rsidR="00B00754">
        <w:rPr>
          <w:rFonts w:eastAsia="Times New Roman"/>
          <w:color w:val="000000"/>
        </w:rPr>
        <w:t>enhance</w:t>
      </w:r>
      <w:r w:rsidR="00971991">
        <w:rPr>
          <w:rFonts w:eastAsia="Times New Roman"/>
          <w:color w:val="000000"/>
        </w:rPr>
        <w:t xml:space="preserve"> their planning capacity for developing their own strategies.  </w:t>
      </w:r>
    </w:p>
    <w:p w14:paraId="26410C46" w14:textId="77777777" w:rsidR="001F15FE" w:rsidRDefault="001F15FE" w:rsidP="001F15FE">
      <w:pPr>
        <w:spacing w:after="0"/>
        <w:rPr>
          <w:rFonts w:eastAsia="Times New Roman"/>
          <w:color w:val="000000"/>
        </w:rPr>
      </w:pPr>
      <w:r w:rsidRPr="00E42A89">
        <w:t>The</w:t>
      </w:r>
      <w:r w:rsidRPr="00D97CE0">
        <w:rPr>
          <w:rFonts w:eastAsia="Times New Roman"/>
          <w:color w:val="000000"/>
        </w:rPr>
        <w:t xml:space="preserve"> RAS team managed to bring several stakeholders together (the Ploiești City Hall, the Prahova County Council, the Prahova Prefect, the local authorities that are part of the Growth Pole, public companies, the local university, the private sector, and the citizens) around the shared goal of determining the key projects for the Ploiești Growth Pole through 2023. The scope of the development strategy was then adjusted from a list of around 600 projects to a priority list of 22, given the implementation capacity of the local authorities.    </w:t>
      </w:r>
    </w:p>
    <w:p w14:paraId="28809AFE" w14:textId="77777777" w:rsidR="001F15FE" w:rsidRDefault="001F15FE" w:rsidP="001F15FE">
      <w:pPr>
        <w:spacing w:after="0"/>
        <w:rPr>
          <w:rFonts w:eastAsia="Times New Roman"/>
          <w:color w:val="000000"/>
        </w:rPr>
      </w:pPr>
    </w:p>
    <w:p w14:paraId="68C6D9A3" w14:textId="77777777" w:rsidR="001F15FE" w:rsidRPr="00F102D5" w:rsidRDefault="001F15FE" w:rsidP="001F15FE">
      <w:pPr>
        <w:rPr>
          <w:rFonts w:eastAsia="Times New Roman"/>
          <w:color w:val="000000"/>
        </w:rPr>
      </w:pPr>
      <w:r>
        <w:t xml:space="preserve">RAS </w:t>
      </w:r>
      <w:r w:rsidRPr="005A6272">
        <w:t xml:space="preserve">outputs included recommendations for a new institutional framework </w:t>
      </w:r>
      <w:r>
        <w:t xml:space="preserve">that highlighted various concerns </w:t>
      </w:r>
      <w:r w:rsidRPr="005A6272">
        <w:t>with the</w:t>
      </w:r>
      <w:r>
        <w:t xml:space="preserve"> current system</w:t>
      </w:r>
      <w:r w:rsidRPr="005A6272">
        <w:t xml:space="preserve">. However, it is not yet clear to what extent these recommendations will be implemented.  Also, </w:t>
      </w:r>
      <w:r w:rsidRPr="005A6272">
        <w:rPr>
          <w:rFonts w:eastAsia="Times New Roman"/>
          <w:color w:val="000000"/>
        </w:rPr>
        <w:t xml:space="preserve">the local authorities in Ploiești faced a number of challenges during the implementation of the project (e.g. the mayor was arrested and </w:t>
      </w:r>
      <w:r>
        <w:rPr>
          <w:rFonts w:eastAsia="Times New Roman"/>
          <w:color w:val="000000"/>
        </w:rPr>
        <w:t>s</w:t>
      </w:r>
      <w:r w:rsidRPr="005A6272">
        <w:rPr>
          <w:rFonts w:eastAsia="Times New Roman"/>
          <w:color w:val="000000"/>
        </w:rPr>
        <w:t>ubsequently the</w:t>
      </w:r>
      <w:r>
        <w:rPr>
          <w:rFonts w:eastAsia="Times New Roman"/>
          <w:color w:val="000000"/>
        </w:rPr>
        <w:t xml:space="preserve"> </w:t>
      </w:r>
      <w:r w:rsidRPr="005A6272">
        <w:rPr>
          <w:rFonts w:eastAsia="Times New Roman"/>
          <w:color w:val="000000"/>
        </w:rPr>
        <w:t>acting mayor was ousted by the Local Council). As such, much of the dialogue with one of the most important clients of this work was done at a technical level</w:t>
      </w:r>
      <w:r>
        <w:rPr>
          <w:rFonts w:eastAsia="Times New Roman"/>
          <w:color w:val="000000"/>
        </w:rPr>
        <w:t xml:space="preserve"> and increased leadership commitment is still needed.  </w:t>
      </w:r>
    </w:p>
    <w:p w14:paraId="2F983A7A" w14:textId="77777777" w:rsidR="001F15FE" w:rsidRPr="00D97CE0" w:rsidRDefault="001F15FE" w:rsidP="001F15FE">
      <w:pPr>
        <w:spacing w:after="0"/>
        <w:rPr>
          <w:rFonts w:eastAsia="Times New Roman"/>
          <w:color w:val="000000"/>
        </w:rPr>
      </w:pPr>
    </w:p>
    <w:p w14:paraId="7E08223F" w14:textId="77777777" w:rsidR="00666E4C" w:rsidRPr="000152D4" w:rsidRDefault="00666E4C">
      <w:pPr>
        <w:jc w:val="center"/>
        <w:rPr>
          <w:b/>
        </w:rPr>
      </w:pPr>
      <w:r w:rsidRPr="000152D4">
        <w:rPr>
          <w:b/>
        </w:rPr>
        <w:lastRenderedPageBreak/>
        <w:t>Table 2</w:t>
      </w:r>
      <w:r w:rsidR="004057C5">
        <w:rPr>
          <w:b/>
        </w:rPr>
        <w:t>5</w:t>
      </w:r>
      <w:r w:rsidRPr="000152D4">
        <w:rPr>
          <w:b/>
        </w:rPr>
        <w:t xml:space="preserve">. Results of the </w:t>
      </w:r>
      <w:r>
        <w:rPr>
          <w:b/>
        </w:rPr>
        <w:t xml:space="preserve">Ploiești </w:t>
      </w:r>
      <w:r w:rsidRPr="000152D4">
        <w:rPr>
          <w:b/>
        </w:rPr>
        <w:t>Growth Pole RAS</w:t>
      </w:r>
    </w:p>
    <w:tbl>
      <w:tblPr>
        <w:tblStyle w:val="GridTable4-Accent1"/>
        <w:tblW w:w="9355" w:type="dxa"/>
        <w:tblLook w:val="04A0" w:firstRow="1" w:lastRow="0" w:firstColumn="1" w:lastColumn="0" w:noHBand="0" w:noVBand="1"/>
      </w:tblPr>
      <w:tblGrid>
        <w:gridCol w:w="2515"/>
        <w:gridCol w:w="6840"/>
      </w:tblGrid>
      <w:tr w:rsidR="00666E4C" w:rsidRPr="003C137C" w14:paraId="0AA547D0" w14:textId="77777777" w:rsidTr="00F25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916D97A" w14:textId="77777777" w:rsidR="00666E4C" w:rsidRPr="00C6573C" w:rsidRDefault="00666E4C" w:rsidP="00F25BF8">
            <w:pPr>
              <w:jc w:val="center"/>
              <w:rPr>
                <w:b w:val="0"/>
                <w:sz w:val="20"/>
                <w:szCs w:val="20"/>
              </w:rPr>
            </w:pPr>
            <w:r w:rsidRPr="00C6573C">
              <w:rPr>
                <w:sz w:val="20"/>
                <w:szCs w:val="20"/>
              </w:rPr>
              <w:t>Identified institutional capacity challenge</w:t>
            </w:r>
          </w:p>
        </w:tc>
        <w:tc>
          <w:tcPr>
            <w:tcW w:w="6840" w:type="dxa"/>
            <w:vAlign w:val="center"/>
          </w:tcPr>
          <w:p w14:paraId="1CA1EA46" w14:textId="77777777" w:rsidR="00666E4C" w:rsidRPr="00C6573C" w:rsidRDefault="008671AE" w:rsidP="00F25BF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666E4C" w:rsidRPr="00C6573C">
              <w:rPr>
                <w:sz w:val="20"/>
                <w:szCs w:val="20"/>
              </w:rPr>
              <w:t xml:space="preserve"> of RAS for Addressing Capacity Challenge</w:t>
            </w:r>
          </w:p>
        </w:tc>
      </w:tr>
      <w:tr w:rsidR="00666E4C" w:rsidRPr="003C137C" w14:paraId="088FE2B6" w14:textId="77777777" w:rsidTr="00F25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1C0BBE0" w14:textId="77777777" w:rsidR="00666E4C" w:rsidRPr="000A5D78" w:rsidRDefault="00666E4C" w:rsidP="00F25BF8">
            <w:pPr>
              <w:rPr>
                <w:b w:val="0"/>
                <w:sz w:val="20"/>
                <w:szCs w:val="20"/>
              </w:rPr>
            </w:pPr>
            <w:r w:rsidRPr="000A5D78">
              <w:rPr>
                <w:b w:val="0"/>
                <w:i/>
                <w:sz w:val="20"/>
                <w:szCs w:val="20"/>
              </w:rPr>
              <w:t>Inefficient policy instruments</w:t>
            </w:r>
            <w:r w:rsidRPr="000A5D78">
              <w:rPr>
                <w:b w:val="0"/>
                <w:sz w:val="20"/>
                <w:szCs w:val="20"/>
              </w:rPr>
              <w:t>—an integrated development plan is needed to guide the efficient implementation of projects in the defined metropolitan area</w:t>
            </w:r>
          </w:p>
        </w:tc>
        <w:tc>
          <w:tcPr>
            <w:tcW w:w="6840" w:type="dxa"/>
          </w:tcPr>
          <w:p w14:paraId="59F43486" w14:textId="77777777" w:rsidR="00666E4C" w:rsidRPr="00C6573C" w:rsidRDefault="00A75CFD" w:rsidP="00F25BF8">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9135A8">
              <w:rPr>
                <w:b/>
                <w:i/>
                <w:sz w:val="20"/>
                <w:szCs w:val="20"/>
              </w:rPr>
              <w:t>used</w:t>
            </w:r>
            <w:r w:rsidR="00666E4C" w:rsidRPr="00C6573C">
              <w:rPr>
                <w:b/>
                <w:i/>
                <w:sz w:val="20"/>
                <w:szCs w:val="20"/>
              </w:rPr>
              <w:t xml:space="preserve">: </w:t>
            </w:r>
            <w:r w:rsidR="00666E4C" w:rsidRPr="00C6573C">
              <w:rPr>
                <w:sz w:val="20"/>
                <w:szCs w:val="20"/>
              </w:rPr>
              <w:t xml:space="preserve">The RAS supported the development of an integrated urban development strategy with a proposed institutional framework and a priority project list through 2023.  However, substantial barriers remain to implementation—including inadequate buy-in from local authorities in Ploiești, limited implementation capacity among key stakeholders, and unexpected changes to the ROP guidelines for financing in the new programming period.  </w:t>
            </w:r>
          </w:p>
        </w:tc>
      </w:tr>
      <w:tr w:rsidR="00666E4C" w:rsidRPr="003C137C" w14:paraId="23E7E86E" w14:textId="77777777" w:rsidTr="00F25BF8">
        <w:tc>
          <w:tcPr>
            <w:cnfStyle w:val="001000000000" w:firstRow="0" w:lastRow="0" w:firstColumn="1" w:lastColumn="0" w:oddVBand="0" w:evenVBand="0" w:oddHBand="0" w:evenHBand="0" w:firstRowFirstColumn="0" w:firstRowLastColumn="0" w:lastRowFirstColumn="0" w:lastRowLastColumn="0"/>
            <w:tcW w:w="2515" w:type="dxa"/>
          </w:tcPr>
          <w:p w14:paraId="12F9050F" w14:textId="77777777" w:rsidR="00666E4C" w:rsidRPr="000A5D78" w:rsidRDefault="00666E4C" w:rsidP="00F25BF8">
            <w:pPr>
              <w:rPr>
                <w:b w:val="0"/>
                <w:sz w:val="20"/>
                <w:szCs w:val="20"/>
              </w:rPr>
            </w:pPr>
            <w:r w:rsidRPr="000A5D78">
              <w:rPr>
                <w:b w:val="0"/>
                <w:i/>
                <w:sz w:val="20"/>
                <w:szCs w:val="20"/>
              </w:rPr>
              <w:t>Limited organizational effectiveness</w:t>
            </w:r>
            <w:r w:rsidRPr="000A5D78">
              <w:rPr>
                <w:b w:val="0"/>
                <w:sz w:val="20"/>
                <w:szCs w:val="20"/>
              </w:rPr>
              <w:t>—local authorities lack adequate capacity for metropolitan planning</w:t>
            </w:r>
          </w:p>
        </w:tc>
        <w:tc>
          <w:tcPr>
            <w:tcW w:w="6840" w:type="dxa"/>
          </w:tcPr>
          <w:p w14:paraId="7643D8FA" w14:textId="77777777" w:rsidR="00666E4C" w:rsidRPr="00C6573C" w:rsidRDefault="00A75CFD" w:rsidP="00F25BF8">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3B0A2B">
              <w:rPr>
                <w:b/>
                <w:i/>
                <w:sz w:val="20"/>
                <w:szCs w:val="20"/>
              </w:rPr>
              <w:t>used</w:t>
            </w:r>
            <w:r w:rsidR="00384C72" w:rsidRPr="00C6573C">
              <w:rPr>
                <w:b/>
                <w:i/>
                <w:sz w:val="20"/>
                <w:szCs w:val="20"/>
              </w:rPr>
              <w:t xml:space="preserve">: </w:t>
            </w:r>
            <w:r w:rsidR="00666E4C" w:rsidRPr="00C6573C">
              <w:rPr>
                <w:sz w:val="20"/>
                <w:szCs w:val="20"/>
              </w:rPr>
              <w:t xml:space="preserve">The IUDS for the Ploiești Growth Pole is viewed as one of the best sub-national development strategies in Romania since 1989.  It is being used as a model for several other areas, including </w:t>
            </w:r>
            <w:r w:rsidR="00666E4C" w:rsidRPr="00C6573C">
              <w:rPr>
                <w:rFonts w:eastAsia="Times New Roman"/>
                <w:color w:val="000000"/>
                <w:sz w:val="20"/>
                <w:szCs w:val="20"/>
              </w:rPr>
              <w:t xml:space="preserve">the Brasov Growth Pole, the Iasi Growth Pole, the Cluj Growth Pole, the Constanta Growth Pole, and the City of Targoviste.  More time is needed for evidence to emerge as to how well this resource helps to improve integrated development planning in urban areas, particularly now that the previous Growth Pole approach has been discontinued under the ROP 2014-2020.    </w:t>
            </w:r>
          </w:p>
        </w:tc>
      </w:tr>
    </w:tbl>
    <w:p w14:paraId="12CC964F"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3B0A2B">
        <w:rPr>
          <w:sz w:val="20"/>
          <w:szCs w:val="20"/>
        </w:rPr>
        <w:t>c</w:t>
      </w:r>
      <w:r w:rsidR="000F6F6B">
        <w:rPr>
          <w:sz w:val="20"/>
          <w:szCs w:val="20"/>
        </w:rPr>
        <w:t>hange initiated</w:t>
      </w:r>
      <w:r>
        <w:rPr>
          <w:sz w:val="20"/>
          <w:szCs w:val="20"/>
        </w:rPr>
        <w:t>,</w:t>
      </w:r>
      <w:r w:rsidR="003B0A2B">
        <w:rPr>
          <w:sz w:val="20"/>
          <w:szCs w:val="20"/>
        </w:rPr>
        <w:t xml:space="preserve"> k</w:t>
      </w:r>
      <w:r w:rsidR="002F4FB3">
        <w:rPr>
          <w:sz w:val="20"/>
          <w:szCs w:val="20"/>
        </w:rPr>
        <w:t>nowledge gained</w:t>
      </w:r>
      <w:r>
        <w:rPr>
          <w:sz w:val="20"/>
          <w:szCs w:val="20"/>
        </w:rPr>
        <w:t>,</w:t>
      </w:r>
      <w:r w:rsidR="003B0A2B">
        <w:rPr>
          <w:sz w:val="20"/>
          <w:szCs w:val="20"/>
        </w:rPr>
        <w:t xml:space="preserve"> k</w:t>
      </w:r>
      <w:r w:rsidR="00543DF6">
        <w:rPr>
          <w:sz w:val="20"/>
          <w:szCs w:val="20"/>
        </w:rPr>
        <w:t>nowledge used</w:t>
      </w:r>
      <w:r>
        <w:rPr>
          <w:sz w:val="20"/>
          <w:szCs w:val="20"/>
        </w:rPr>
        <w:t>,</w:t>
      </w:r>
      <w:r w:rsidR="003B0A2B">
        <w:rPr>
          <w:sz w:val="20"/>
          <w:szCs w:val="20"/>
        </w:rPr>
        <w:t xml:space="preserve"> c</w:t>
      </w:r>
      <w:r w:rsidR="003744E0">
        <w:rPr>
          <w:sz w:val="20"/>
          <w:szCs w:val="20"/>
        </w:rPr>
        <w:t>apacity change emerging</w:t>
      </w:r>
      <w:r>
        <w:rPr>
          <w:sz w:val="20"/>
          <w:szCs w:val="20"/>
        </w:rPr>
        <w:t>, and</w:t>
      </w:r>
      <w:r w:rsidR="003B0A2B">
        <w:rPr>
          <w:sz w:val="20"/>
          <w:szCs w:val="20"/>
        </w:rPr>
        <w:t xml:space="preserve"> c</w:t>
      </w:r>
      <w:r w:rsidR="003744E0">
        <w:rPr>
          <w:sz w:val="20"/>
          <w:szCs w:val="20"/>
        </w:rPr>
        <w:t>apacity change in effect</w:t>
      </w:r>
      <w:r>
        <w:rPr>
          <w:sz w:val="20"/>
          <w:szCs w:val="20"/>
        </w:rPr>
        <w:t xml:space="preserve"> as defined in Annex 4.</w:t>
      </w:r>
    </w:p>
    <w:p w14:paraId="4DAF2014" w14:textId="77777777" w:rsidR="007C518E" w:rsidRDefault="007C518E" w:rsidP="007C518E">
      <w:pPr>
        <w:pStyle w:val="Heading3"/>
      </w:pPr>
      <w:bookmarkStart w:id="92" w:name="_Toc462835526"/>
      <w:r>
        <w:t>Tulcea County Council</w:t>
      </w:r>
      <w:bookmarkEnd w:id="92"/>
    </w:p>
    <w:p w14:paraId="526E6EC4" w14:textId="77777777" w:rsidR="00BF223C" w:rsidRPr="00507F92" w:rsidRDefault="00C16A24" w:rsidP="00BF223C">
      <w:r w:rsidRPr="00507F92">
        <w:t xml:space="preserve">The focus of the World Bank’s RAS collaboration with the Tulcea County Council was to provide support for the institutional capacity development of the Danube Delta Inter-communal Development Association (ADI) to coordinate the Integrated Territorial Investments (ITI) instrument.  The ITI </w:t>
      </w:r>
      <w:r w:rsidR="00507F92" w:rsidRPr="00507F92">
        <w:t>is</w:t>
      </w:r>
      <w:r w:rsidRPr="00507F92">
        <w:t xml:space="preserve"> a new EC instrument intended to draw on resources from different EC-funded operational programs to finance priority investments based on a development strategy.  In this case, the ITI is intended to be the main funding mechanism for implementing the Danube Delta Integrated Sustainable Development Strategy.  </w:t>
      </w:r>
    </w:p>
    <w:p w14:paraId="719C2453" w14:textId="77777777" w:rsidR="00805533" w:rsidRDefault="00507F92" w:rsidP="00507F92">
      <w:pPr>
        <w:spacing w:after="0"/>
        <w:rPr>
          <w:rFonts w:eastAsia="Times New Roman"/>
          <w:color w:val="000000"/>
        </w:rPr>
      </w:pPr>
      <w:r w:rsidRPr="00507F92">
        <w:rPr>
          <w:rFonts w:eastAsia="Times New Roman"/>
          <w:color w:val="000000"/>
        </w:rPr>
        <w:t xml:space="preserve">RAS activities were designed to support the development of the human, procedural and logistic resources needed to support the preparation and implementation of the ITI.  Specific outputs included </w:t>
      </w:r>
      <w:r w:rsidR="00805533">
        <w:rPr>
          <w:rFonts w:eastAsia="Times New Roman"/>
          <w:color w:val="000000"/>
        </w:rPr>
        <w:t>a capacity building report, operational manual, and organizational report.  The team also provided training</w:t>
      </w:r>
      <w:r w:rsidRPr="00507F92">
        <w:rPr>
          <w:rFonts w:eastAsia="Times New Roman"/>
          <w:color w:val="000000"/>
        </w:rPr>
        <w:t xml:space="preserve"> </w:t>
      </w:r>
      <w:r w:rsidR="00874904">
        <w:rPr>
          <w:rFonts w:eastAsia="Times New Roman"/>
          <w:color w:val="000000"/>
        </w:rPr>
        <w:t>with the aim of enhancing</w:t>
      </w:r>
      <w:r w:rsidRPr="00507F92">
        <w:rPr>
          <w:rFonts w:eastAsia="Times New Roman"/>
          <w:color w:val="000000"/>
        </w:rPr>
        <w:t xml:space="preserve"> capacity related to communication and visibility, financial management, procurement, project selection, monitoring and evaluation, and general management. </w:t>
      </w:r>
    </w:p>
    <w:p w14:paraId="0E2A7D2A" w14:textId="77777777" w:rsidR="00874904" w:rsidRDefault="00874904" w:rsidP="00507F92">
      <w:pPr>
        <w:spacing w:after="0"/>
        <w:rPr>
          <w:rFonts w:eastAsia="Times New Roman"/>
          <w:color w:val="000000"/>
        </w:rPr>
      </w:pPr>
    </w:p>
    <w:p w14:paraId="0F107539" w14:textId="77777777" w:rsidR="00874904" w:rsidRPr="00A90ABC" w:rsidRDefault="000E5FD4" w:rsidP="00A90ABC">
      <w:pPr>
        <w:spacing w:after="120"/>
        <w:rPr>
          <w:rFonts w:eastAsia="Times New Roman"/>
          <w:color w:val="000000"/>
        </w:rPr>
      </w:pPr>
      <w:r>
        <w:rPr>
          <w:rFonts w:eastAsia="Times New Roman"/>
          <w:color w:val="000000"/>
        </w:rPr>
        <w:t>As summarized in Table 2</w:t>
      </w:r>
      <w:r w:rsidR="004057C5">
        <w:rPr>
          <w:rFonts w:eastAsia="Times New Roman"/>
          <w:color w:val="000000"/>
        </w:rPr>
        <w:t>6</w:t>
      </w:r>
      <w:r>
        <w:rPr>
          <w:rFonts w:eastAsia="Times New Roman"/>
          <w:color w:val="000000"/>
        </w:rPr>
        <w:t xml:space="preserve">, the RAS </w:t>
      </w:r>
      <w:r w:rsidR="00553972">
        <w:rPr>
          <w:rFonts w:eastAsia="Times New Roman"/>
          <w:color w:val="000000"/>
        </w:rPr>
        <w:t xml:space="preserve">contributed to intermediate outcomes for building </w:t>
      </w:r>
      <w:r>
        <w:rPr>
          <w:rFonts w:eastAsia="Times New Roman"/>
          <w:color w:val="000000"/>
        </w:rPr>
        <w:t xml:space="preserve">the organizational capacity of the ADI.  While the planned knowledge products and initial training were </w:t>
      </w:r>
      <w:r w:rsidRPr="00A90ABC">
        <w:rPr>
          <w:rFonts w:eastAsia="Times New Roman"/>
          <w:color w:val="000000"/>
        </w:rPr>
        <w:t>delivered, there remain substantial challenges for implementing the ITI.  These include:</w:t>
      </w:r>
    </w:p>
    <w:p w14:paraId="056DD1B2" w14:textId="77777777" w:rsidR="00C60969" w:rsidRPr="00A90ABC" w:rsidRDefault="00C60969" w:rsidP="00A361FD">
      <w:pPr>
        <w:pStyle w:val="ListParagraph"/>
        <w:numPr>
          <w:ilvl w:val="0"/>
          <w:numId w:val="13"/>
        </w:numPr>
        <w:spacing w:after="120" w:line="240" w:lineRule="auto"/>
        <w:contextualSpacing w:val="0"/>
        <w:rPr>
          <w:rFonts w:eastAsia="Times New Roman"/>
          <w:color w:val="000000"/>
        </w:rPr>
      </w:pPr>
      <w:r w:rsidRPr="00A90ABC">
        <w:rPr>
          <w:rFonts w:eastAsia="Times New Roman"/>
          <w:color w:val="000000"/>
        </w:rPr>
        <w:t>F</w:t>
      </w:r>
      <w:r w:rsidR="000E5FD4" w:rsidRPr="00A90ABC">
        <w:rPr>
          <w:rFonts w:eastAsia="Times New Roman"/>
          <w:color w:val="000000"/>
        </w:rPr>
        <w:t>requent changes in ADI management during the last couple of months of the RAS implementation period</w:t>
      </w:r>
      <w:r w:rsidRPr="00A90ABC">
        <w:rPr>
          <w:rFonts w:eastAsia="Times New Roman"/>
          <w:color w:val="000000"/>
        </w:rPr>
        <w:t xml:space="preserve">.  Leadership commitment to using the RAS outputs under these conditions has been unclear. </w:t>
      </w:r>
    </w:p>
    <w:p w14:paraId="61123FCD" w14:textId="77777777" w:rsidR="006372C0" w:rsidRPr="006372C0" w:rsidRDefault="006372C0" w:rsidP="00A361FD">
      <w:pPr>
        <w:pStyle w:val="ListParagraph"/>
        <w:numPr>
          <w:ilvl w:val="0"/>
          <w:numId w:val="13"/>
        </w:numPr>
        <w:spacing w:after="120" w:line="240" w:lineRule="auto"/>
        <w:contextualSpacing w:val="0"/>
        <w:rPr>
          <w:rFonts w:eastAsia="Times New Roman"/>
          <w:color w:val="000000"/>
        </w:rPr>
      </w:pPr>
      <w:r w:rsidRPr="006372C0">
        <w:rPr>
          <w:rFonts w:eastAsia="Times New Roman"/>
          <w:color w:val="000000"/>
        </w:rPr>
        <w:t xml:space="preserve">A need to address organizational structure and protocol issues.  </w:t>
      </w:r>
      <w:r w:rsidR="00A90ABC" w:rsidRPr="006372C0">
        <w:rPr>
          <w:rFonts w:eastAsia="Times New Roman"/>
          <w:color w:val="000000"/>
        </w:rPr>
        <w:t xml:space="preserve">An analysis of the Articles of Association of ADI ITI DD </w:t>
      </w:r>
      <w:r w:rsidRPr="006372C0">
        <w:rPr>
          <w:rFonts w:eastAsia="Times New Roman"/>
          <w:color w:val="000000"/>
        </w:rPr>
        <w:t>highlighted key issues and presented recommendations.</w:t>
      </w:r>
      <w:r w:rsidR="00A90ABC" w:rsidRPr="006372C0">
        <w:rPr>
          <w:rFonts w:eastAsia="Times New Roman"/>
          <w:color w:val="000000"/>
        </w:rPr>
        <w:t xml:space="preserve"> </w:t>
      </w:r>
      <w:r w:rsidRPr="006372C0">
        <w:rPr>
          <w:rFonts w:eastAsia="Times New Roman"/>
          <w:color w:val="000000"/>
        </w:rPr>
        <w:t xml:space="preserve">These mainly concerned protocol issues that are important </w:t>
      </w:r>
      <w:r w:rsidR="00A90ABC" w:rsidRPr="006372C0">
        <w:rPr>
          <w:rFonts w:eastAsia="Times New Roman"/>
          <w:color w:val="000000"/>
        </w:rPr>
        <w:t xml:space="preserve">from a legal and administrative point of view. </w:t>
      </w:r>
      <w:r w:rsidRPr="006372C0">
        <w:rPr>
          <w:rFonts w:eastAsia="Times New Roman"/>
          <w:color w:val="000000"/>
        </w:rPr>
        <w:t xml:space="preserve">Also, the current structure has some overlapping responsibilities such as </w:t>
      </w:r>
      <w:r w:rsidR="00A90ABC" w:rsidRPr="006372C0">
        <w:rPr>
          <w:rFonts w:eastAsia="Times New Roman"/>
          <w:color w:val="000000"/>
        </w:rPr>
        <w:t xml:space="preserve">between the Beneficiary Liaison Department and the MA Liaison </w:t>
      </w:r>
      <w:r w:rsidR="00A90ABC" w:rsidRPr="006372C0">
        <w:rPr>
          <w:rFonts w:eastAsia="Times New Roman"/>
          <w:color w:val="000000"/>
        </w:rPr>
        <w:lastRenderedPageBreak/>
        <w:t>Department.</w:t>
      </w:r>
      <w:r w:rsidRPr="006372C0">
        <w:rPr>
          <w:rFonts w:eastAsia="Times New Roman"/>
          <w:color w:val="000000"/>
        </w:rPr>
        <w:t xml:space="preserve"> Recommendations to clarify roles and responsibilities were made</w:t>
      </w:r>
      <w:r w:rsidR="00FB6C70">
        <w:rPr>
          <w:rFonts w:eastAsia="Times New Roman"/>
          <w:color w:val="000000"/>
        </w:rPr>
        <w:t xml:space="preserve">, but these require commitment and actions by the client organization to implement.   </w:t>
      </w:r>
      <w:r w:rsidRPr="006372C0">
        <w:rPr>
          <w:rFonts w:eastAsia="Times New Roman"/>
          <w:color w:val="000000"/>
        </w:rPr>
        <w:t xml:space="preserve"> </w:t>
      </w:r>
    </w:p>
    <w:p w14:paraId="142686C6" w14:textId="77777777" w:rsidR="000E5FD4" w:rsidRPr="00FB6C70" w:rsidRDefault="00FB6C70" w:rsidP="00A361FD">
      <w:pPr>
        <w:pStyle w:val="ListParagraph"/>
        <w:numPr>
          <w:ilvl w:val="0"/>
          <w:numId w:val="13"/>
        </w:numPr>
        <w:spacing w:after="120" w:line="240" w:lineRule="auto"/>
        <w:contextualSpacing w:val="0"/>
        <w:rPr>
          <w:rFonts w:eastAsia="Times New Roman"/>
          <w:color w:val="000000"/>
        </w:rPr>
      </w:pPr>
      <w:r w:rsidRPr="00FB6C70">
        <w:rPr>
          <w:rFonts w:eastAsia="Times New Roman"/>
          <w:color w:val="000000"/>
        </w:rPr>
        <w:t xml:space="preserve">A risk of turnover among trained ADI staff.  Continued support and commitment is needed to </w:t>
      </w:r>
      <w:r>
        <w:rPr>
          <w:rFonts w:eastAsia="Times New Roman"/>
          <w:color w:val="000000"/>
        </w:rPr>
        <w:t xml:space="preserve">retain the training participants and facilitate their application of new knowledge and skills.  </w:t>
      </w:r>
    </w:p>
    <w:p w14:paraId="250D119A" w14:textId="77777777" w:rsidR="00FB6C70" w:rsidRPr="00FB6C70" w:rsidRDefault="00FB6C70" w:rsidP="00FB6C70">
      <w:pPr>
        <w:spacing w:after="0"/>
        <w:jc w:val="center"/>
        <w:rPr>
          <w:b/>
        </w:rPr>
      </w:pPr>
      <w:r>
        <w:rPr>
          <w:b/>
        </w:rPr>
        <w:t>Table 2</w:t>
      </w:r>
      <w:r w:rsidR="004057C5">
        <w:rPr>
          <w:b/>
        </w:rPr>
        <w:t>6</w:t>
      </w:r>
      <w:r>
        <w:rPr>
          <w:b/>
        </w:rPr>
        <w:t xml:space="preserve">. </w:t>
      </w:r>
      <w:r w:rsidRPr="00FB6C70">
        <w:rPr>
          <w:b/>
        </w:rPr>
        <w:t>Results for the Institutional Capacity Development of the ADI ITI Danube Delta RAS</w:t>
      </w:r>
    </w:p>
    <w:tbl>
      <w:tblPr>
        <w:tblStyle w:val="GridTable4-Accent1"/>
        <w:tblW w:w="9355" w:type="dxa"/>
        <w:tblLook w:val="04A0" w:firstRow="1" w:lastRow="0" w:firstColumn="1" w:lastColumn="0" w:noHBand="0" w:noVBand="1"/>
      </w:tblPr>
      <w:tblGrid>
        <w:gridCol w:w="3505"/>
        <w:gridCol w:w="5850"/>
      </w:tblGrid>
      <w:tr w:rsidR="00FB6C70" w:rsidRPr="003C137C" w14:paraId="675149FC" w14:textId="77777777" w:rsidTr="00CA7B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1691937" w14:textId="77777777" w:rsidR="00FB6C70" w:rsidRPr="00C6573C" w:rsidRDefault="00FB6C70" w:rsidP="00CA7BA7">
            <w:pPr>
              <w:jc w:val="center"/>
              <w:rPr>
                <w:b w:val="0"/>
                <w:sz w:val="20"/>
                <w:szCs w:val="20"/>
              </w:rPr>
            </w:pPr>
            <w:r w:rsidRPr="00C6573C">
              <w:rPr>
                <w:sz w:val="20"/>
                <w:szCs w:val="20"/>
              </w:rPr>
              <w:t>Identified institutional capacity challenge</w:t>
            </w:r>
          </w:p>
        </w:tc>
        <w:tc>
          <w:tcPr>
            <w:tcW w:w="5850" w:type="dxa"/>
            <w:vAlign w:val="center"/>
          </w:tcPr>
          <w:p w14:paraId="37F90568" w14:textId="77777777" w:rsidR="00FB6C70" w:rsidRPr="00C6573C" w:rsidRDefault="008671AE" w:rsidP="00CA7BA7">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FB6C70" w:rsidRPr="00C6573C">
              <w:rPr>
                <w:sz w:val="20"/>
                <w:szCs w:val="20"/>
              </w:rPr>
              <w:t xml:space="preserve"> of RAS for Addressing Capacity Challenge</w:t>
            </w:r>
          </w:p>
        </w:tc>
      </w:tr>
      <w:tr w:rsidR="00FB6C70" w:rsidRPr="003C137C" w14:paraId="10A52953" w14:textId="77777777" w:rsidTr="00CA7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49040BC" w14:textId="77777777" w:rsidR="00FB6C70" w:rsidRPr="000A5D78" w:rsidRDefault="00FB6C70" w:rsidP="00CA7BA7">
            <w:pPr>
              <w:rPr>
                <w:b w:val="0"/>
                <w:sz w:val="20"/>
                <w:szCs w:val="20"/>
              </w:rPr>
            </w:pPr>
            <w:r w:rsidRPr="000A5D78">
              <w:rPr>
                <w:b w:val="0"/>
                <w:i/>
                <w:sz w:val="20"/>
                <w:szCs w:val="20"/>
              </w:rPr>
              <w:t>Limited organizational effectiveness</w:t>
            </w:r>
            <w:r w:rsidRPr="000A5D78">
              <w:rPr>
                <w:b w:val="0"/>
                <w:sz w:val="20"/>
                <w:szCs w:val="20"/>
              </w:rPr>
              <w:t xml:space="preserve">—The ADI is a newly-created organization that lacks the staff skills, operational systems, and processes to carry out its mandate.  </w:t>
            </w:r>
          </w:p>
        </w:tc>
        <w:tc>
          <w:tcPr>
            <w:tcW w:w="5850" w:type="dxa"/>
          </w:tcPr>
          <w:p w14:paraId="1D102D43" w14:textId="77777777" w:rsidR="00FB6C70" w:rsidRPr="00C6573C" w:rsidRDefault="001B5D30" w:rsidP="00CA7BA7">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FB6C70" w:rsidRPr="00C6573C">
              <w:rPr>
                <w:b/>
                <w:i/>
                <w:sz w:val="20"/>
                <w:szCs w:val="20"/>
              </w:rPr>
              <w:t xml:space="preserve">: </w:t>
            </w:r>
            <w:r w:rsidR="00FB6C70" w:rsidRPr="00C6573C">
              <w:rPr>
                <w:sz w:val="20"/>
                <w:szCs w:val="20"/>
              </w:rPr>
              <w:t xml:space="preserve">The RAS delivered an operational manual to provide instructions on systems and procedures and provide training for staff.  However, changes in ADI management at the end of </w:t>
            </w:r>
            <w:r w:rsidR="006665DE" w:rsidRPr="006665DE">
              <w:rPr>
                <w:sz w:val="20"/>
                <w:szCs w:val="20"/>
              </w:rPr>
              <w:t>RAS implementation</w:t>
            </w:r>
            <w:r w:rsidR="00FB6C70" w:rsidRPr="00C6573C">
              <w:rPr>
                <w:sz w:val="20"/>
                <w:szCs w:val="20"/>
              </w:rPr>
              <w:t xml:space="preserve"> and the risk of turnover among staff could limit the effects.  There is not yet evidence that the manual is in use to operationalize the ITI.  </w:t>
            </w:r>
          </w:p>
        </w:tc>
      </w:tr>
    </w:tbl>
    <w:p w14:paraId="2B2F21A8"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D45BE7">
        <w:rPr>
          <w:sz w:val="20"/>
          <w:szCs w:val="20"/>
        </w:rPr>
        <w:t>c</w:t>
      </w:r>
      <w:r w:rsidR="000F6F6B">
        <w:rPr>
          <w:sz w:val="20"/>
          <w:szCs w:val="20"/>
        </w:rPr>
        <w:t>hange initiated</w:t>
      </w:r>
      <w:r>
        <w:rPr>
          <w:sz w:val="20"/>
          <w:szCs w:val="20"/>
        </w:rPr>
        <w:t>,</w:t>
      </w:r>
      <w:r w:rsidR="0011686A">
        <w:rPr>
          <w:sz w:val="20"/>
          <w:szCs w:val="20"/>
        </w:rPr>
        <w:t xml:space="preserve"> k</w:t>
      </w:r>
      <w:r w:rsidR="002F4FB3">
        <w:rPr>
          <w:sz w:val="20"/>
          <w:szCs w:val="20"/>
        </w:rPr>
        <w:t>nowledge gained</w:t>
      </w:r>
      <w:r>
        <w:rPr>
          <w:sz w:val="20"/>
          <w:szCs w:val="20"/>
        </w:rPr>
        <w:t>,</w:t>
      </w:r>
      <w:r w:rsidR="0011686A">
        <w:rPr>
          <w:sz w:val="20"/>
          <w:szCs w:val="20"/>
        </w:rPr>
        <w:t xml:space="preserve"> k</w:t>
      </w:r>
      <w:r w:rsidR="00543DF6">
        <w:rPr>
          <w:sz w:val="20"/>
          <w:szCs w:val="20"/>
        </w:rPr>
        <w:t>nowledge used</w:t>
      </w:r>
      <w:r>
        <w:rPr>
          <w:sz w:val="20"/>
          <w:szCs w:val="20"/>
        </w:rPr>
        <w:t>,</w:t>
      </w:r>
      <w:r w:rsidR="0011686A">
        <w:rPr>
          <w:sz w:val="20"/>
          <w:szCs w:val="20"/>
        </w:rPr>
        <w:t xml:space="preserve"> c</w:t>
      </w:r>
      <w:r w:rsidR="003744E0">
        <w:rPr>
          <w:sz w:val="20"/>
          <w:szCs w:val="20"/>
        </w:rPr>
        <w:t>apacity change emerging</w:t>
      </w:r>
      <w:r>
        <w:rPr>
          <w:sz w:val="20"/>
          <w:szCs w:val="20"/>
        </w:rPr>
        <w:t>, and</w:t>
      </w:r>
      <w:r w:rsidR="0011686A">
        <w:rPr>
          <w:sz w:val="20"/>
          <w:szCs w:val="20"/>
        </w:rPr>
        <w:t xml:space="preserve"> c</w:t>
      </w:r>
      <w:r w:rsidR="003744E0">
        <w:rPr>
          <w:sz w:val="20"/>
          <w:szCs w:val="20"/>
        </w:rPr>
        <w:t>apacity change in effect</w:t>
      </w:r>
      <w:r>
        <w:rPr>
          <w:sz w:val="20"/>
          <w:szCs w:val="20"/>
        </w:rPr>
        <w:t xml:space="preserve"> as defined in Annex 4.</w:t>
      </w:r>
    </w:p>
    <w:p w14:paraId="4A2AEEF7" w14:textId="77777777" w:rsidR="00FB6C70" w:rsidRDefault="00FB6C70" w:rsidP="00507F92">
      <w:pPr>
        <w:spacing w:after="0"/>
        <w:rPr>
          <w:rFonts w:eastAsia="Times New Roman"/>
          <w:color w:val="000000"/>
        </w:rPr>
      </w:pPr>
      <w:r>
        <w:rPr>
          <w:rFonts w:eastAsia="Times New Roman"/>
          <w:color w:val="000000"/>
        </w:rPr>
        <w:t xml:space="preserve">Despite the risks, the RAS outputs do have the potential to continue supporting institutional capacity changes related to the use of the EC’s new integrated financing instrument. The manual and reports provide recommendations for developing new organizational capacity, systems, and processes. These could form a strong foundation for the future operations of ADI-ITI Danube Delta if there is renewed commitment to implementing them.   </w:t>
      </w:r>
    </w:p>
    <w:p w14:paraId="6C1E57C3" w14:textId="77777777" w:rsidR="00507F92" w:rsidRDefault="00FB6C70">
      <w:r>
        <w:rPr>
          <w:rFonts w:eastAsia="Times New Roman"/>
          <w:color w:val="000000"/>
        </w:rPr>
        <w:t xml:space="preserve"> </w:t>
      </w:r>
      <w:r w:rsidR="00507F92">
        <w:br w:type="page"/>
      </w:r>
    </w:p>
    <w:p w14:paraId="6319D278" w14:textId="77777777" w:rsidR="00BF223C" w:rsidRDefault="0036107A" w:rsidP="00A361FD">
      <w:pPr>
        <w:pStyle w:val="Heading2"/>
        <w:numPr>
          <w:ilvl w:val="0"/>
          <w:numId w:val="3"/>
        </w:numPr>
      </w:pPr>
      <w:r>
        <w:lastRenderedPageBreak/>
        <w:t xml:space="preserve"> </w:t>
      </w:r>
      <w:bookmarkStart w:id="93" w:name="_Toc462835527"/>
      <w:r w:rsidR="00517F9F">
        <w:t xml:space="preserve">Results </w:t>
      </w:r>
      <w:r w:rsidR="00EE6A0A">
        <w:t xml:space="preserve">for </w:t>
      </w:r>
      <w:r w:rsidR="00517F9F">
        <w:t>the Operational Program for Administrative Capacity Development</w:t>
      </w:r>
      <w:bookmarkEnd w:id="93"/>
      <w:r w:rsidR="00517F9F">
        <w:t xml:space="preserve"> </w:t>
      </w:r>
    </w:p>
    <w:p w14:paraId="70AC1E88" w14:textId="77777777" w:rsidR="00517F9F" w:rsidRDefault="00557E2B" w:rsidP="00557E2B">
      <w:pPr>
        <w:pStyle w:val="Heading3"/>
      </w:pPr>
      <w:bookmarkStart w:id="94" w:name="_Toc462835528"/>
      <w:r>
        <w:t>Overview</w:t>
      </w:r>
      <w:bookmarkEnd w:id="94"/>
    </w:p>
    <w:p w14:paraId="161C388D" w14:textId="77777777" w:rsidR="00AE5F3D" w:rsidRDefault="00E1373B" w:rsidP="00557E2B">
      <w:r>
        <w:t xml:space="preserve">The Operational Program for Administrative Capacity Development (PODCA) focuses on creating and strengthening the legislative and institutional framework necessary for improving service delivery </w:t>
      </w:r>
      <w:r w:rsidR="00FD0199">
        <w:t>to support</w:t>
      </w:r>
      <w:r>
        <w:t xml:space="preserve"> </w:t>
      </w:r>
      <w:r w:rsidR="00FD0199">
        <w:t xml:space="preserve">the longer-term aims of economic growth, improved social conditions, and good governance. The priority axes of PODCA </w:t>
      </w:r>
      <w:r w:rsidR="00AE5F3D">
        <w:t>for 2007-2014 we</w:t>
      </w:r>
      <w:r w:rsidR="00FD0199">
        <w:t xml:space="preserve">re designed to address horizontal management problems at all public administrative levels (central and local) and target improvements to the decentralization of service delivery in prioritized sectors (health, education, and social assistance). </w:t>
      </w:r>
      <w:r w:rsidR="00AE5F3D">
        <w:t>Targeted beneficiaries therefore include the central administration (ministries and their subordinated agencies) and the local administration (county authorities, municipalities, and communes.</w:t>
      </w:r>
      <w:r w:rsidR="00B87CB1">
        <w:rPr>
          <w:rStyle w:val="FootnoteReference"/>
        </w:rPr>
        <w:footnoteReference w:id="16"/>
      </w:r>
      <w:r w:rsidR="00AE5F3D">
        <w:t xml:space="preserve">  </w:t>
      </w:r>
    </w:p>
    <w:p w14:paraId="53B2377D" w14:textId="77777777" w:rsidR="00B87CB1" w:rsidRDefault="00B87CB1" w:rsidP="00557E2B">
      <w:r>
        <w:t xml:space="preserve">The World Bank completed 14 RAS </w:t>
      </w:r>
      <w:r w:rsidR="00040836">
        <w:t>agreements</w:t>
      </w:r>
      <w:r>
        <w:t xml:space="preserve"> </w:t>
      </w:r>
      <w:r w:rsidR="00BB6614">
        <w:t xml:space="preserve">that were financed by the client </w:t>
      </w:r>
      <w:r>
        <w:t>under the Managing Authority for PODCA, as listed in Table 2</w:t>
      </w:r>
      <w:r w:rsidR="004057C5">
        <w:t>7</w:t>
      </w:r>
      <w:r>
        <w:t xml:space="preserve">.  </w:t>
      </w:r>
      <w:r w:rsidR="00040836">
        <w:t xml:space="preserve">The clients for these engagements included the Ministry of Agriculture and Rural Development (MARD), the Ministry of Education and Scientific Research, the Ministry of Justice (MoJ), the Ministry of Public Finance (MoPF), the Ministry of Transport and Infrastructure (MTI), and the Romanian Competition Council (RCC).  One RAS was also completed directly for the MA within MRDPA.  </w:t>
      </w:r>
    </w:p>
    <w:p w14:paraId="77078E13" w14:textId="77777777" w:rsidR="00517F9F" w:rsidRDefault="00AE5F3D" w:rsidP="00AE5F3D">
      <w:pPr>
        <w:spacing w:after="0"/>
        <w:jc w:val="center"/>
      </w:pPr>
      <w:r w:rsidRPr="00AE5F3D">
        <w:rPr>
          <w:b/>
        </w:rPr>
        <w:t>Table 2</w:t>
      </w:r>
      <w:r w:rsidR="004057C5">
        <w:rPr>
          <w:b/>
        </w:rPr>
        <w:t>7</w:t>
      </w:r>
      <w:r w:rsidRPr="00AE5F3D">
        <w:rPr>
          <w:b/>
        </w:rPr>
        <w:t>. PODCA RAS Agreements Completed by the World Bank, 2012-201</w:t>
      </w:r>
      <w:r>
        <w:t>5</w:t>
      </w:r>
    </w:p>
    <w:tbl>
      <w:tblPr>
        <w:tblStyle w:val="GridTable4-Accent1"/>
        <w:tblW w:w="0" w:type="auto"/>
        <w:tblLayout w:type="fixed"/>
        <w:tblLook w:val="04A0" w:firstRow="1" w:lastRow="0" w:firstColumn="1" w:lastColumn="0" w:noHBand="0" w:noVBand="1"/>
      </w:tblPr>
      <w:tblGrid>
        <w:gridCol w:w="985"/>
        <w:gridCol w:w="2340"/>
        <w:gridCol w:w="900"/>
        <w:gridCol w:w="1170"/>
        <w:gridCol w:w="1350"/>
        <w:gridCol w:w="990"/>
        <w:gridCol w:w="1615"/>
      </w:tblGrid>
      <w:tr w:rsidR="00AE7A48" w:rsidRPr="00BD707A" w14:paraId="2376E717" w14:textId="77777777" w:rsidTr="00384AE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5" w:type="dxa"/>
            <w:noWrap/>
            <w:vAlign w:val="center"/>
            <w:hideMark/>
          </w:tcPr>
          <w:p w14:paraId="77E25CAB" w14:textId="77777777" w:rsidR="00AE7A48" w:rsidRPr="00C6573C" w:rsidRDefault="00AE7A48" w:rsidP="002A6AE8">
            <w:pPr>
              <w:jc w:val="center"/>
              <w:rPr>
                <w:rFonts w:eastAsia="Times New Roman"/>
                <w:color w:val="000000"/>
                <w:sz w:val="20"/>
                <w:szCs w:val="20"/>
              </w:rPr>
            </w:pPr>
            <w:r w:rsidRPr="00C6573C">
              <w:rPr>
                <w:rFonts w:eastAsia="Times New Roman"/>
                <w:color w:val="000000"/>
                <w:sz w:val="20"/>
                <w:szCs w:val="20"/>
              </w:rPr>
              <w:t>Project number</w:t>
            </w:r>
          </w:p>
        </w:tc>
        <w:tc>
          <w:tcPr>
            <w:tcW w:w="2340" w:type="dxa"/>
            <w:noWrap/>
            <w:vAlign w:val="center"/>
            <w:hideMark/>
          </w:tcPr>
          <w:p w14:paraId="420A105F"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RAS Title</w:t>
            </w:r>
          </w:p>
        </w:tc>
        <w:tc>
          <w:tcPr>
            <w:tcW w:w="900" w:type="dxa"/>
            <w:noWrap/>
            <w:vAlign w:val="center"/>
            <w:hideMark/>
          </w:tcPr>
          <w:p w14:paraId="1722D6EB"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Client</w:t>
            </w:r>
          </w:p>
        </w:tc>
        <w:tc>
          <w:tcPr>
            <w:tcW w:w="1170" w:type="dxa"/>
            <w:noWrap/>
            <w:vAlign w:val="center"/>
            <w:hideMark/>
          </w:tcPr>
          <w:p w14:paraId="2E9BB702"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Date Signed</w:t>
            </w:r>
          </w:p>
        </w:tc>
        <w:tc>
          <w:tcPr>
            <w:tcW w:w="1350" w:type="dxa"/>
            <w:noWrap/>
            <w:vAlign w:val="center"/>
            <w:hideMark/>
          </w:tcPr>
          <w:p w14:paraId="26C8A610"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Completion Date</w:t>
            </w:r>
          </w:p>
        </w:tc>
        <w:tc>
          <w:tcPr>
            <w:tcW w:w="990" w:type="dxa"/>
            <w:noWrap/>
            <w:vAlign w:val="center"/>
            <w:hideMark/>
          </w:tcPr>
          <w:p w14:paraId="7A978196"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Duration (months)</w:t>
            </w:r>
          </w:p>
        </w:tc>
        <w:tc>
          <w:tcPr>
            <w:tcW w:w="1615" w:type="dxa"/>
            <w:noWrap/>
            <w:vAlign w:val="center"/>
            <w:hideMark/>
          </w:tcPr>
          <w:p w14:paraId="2153462A"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Value</w:t>
            </w:r>
          </w:p>
          <w:p w14:paraId="12B777AD" w14:textId="77777777" w:rsidR="00AE7A48" w:rsidRPr="00C6573C" w:rsidRDefault="00AE7A48" w:rsidP="002A6AE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(US$ millions)</w:t>
            </w:r>
          </w:p>
        </w:tc>
      </w:tr>
      <w:tr w:rsidR="00AE7A48" w:rsidRPr="00BD707A" w14:paraId="42ACA9E2" w14:textId="77777777" w:rsidTr="00BD70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238C1C86"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P143673</w:t>
            </w:r>
          </w:p>
        </w:tc>
        <w:tc>
          <w:tcPr>
            <w:tcW w:w="2340" w:type="dxa"/>
            <w:hideMark/>
          </w:tcPr>
          <w:p w14:paraId="512EF8E0"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MARD for Strengthening the Agri-food Sector Strategy Formulation</w:t>
            </w:r>
          </w:p>
        </w:tc>
        <w:tc>
          <w:tcPr>
            <w:tcW w:w="900" w:type="dxa"/>
            <w:noWrap/>
            <w:hideMark/>
          </w:tcPr>
          <w:p w14:paraId="120E8C0F"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531FD764"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350" w:type="dxa"/>
            <w:noWrap/>
            <w:hideMark/>
          </w:tcPr>
          <w:p w14:paraId="0796FD29" w14:textId="77777777" w:rsidR="00AE7A48" w:rsidRPr="00C6573C" w:rsidRDefault="00AE7A4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3D28E9" w:rsidRPr="00C6573C">
              <w:rPr>
                <w:rFonts w:eastAsia="Times New Roman"/>
                <w:color w:val="000000"/>
                <w:sz w:val="20"/>
                <w:szCs w:val="20"/>
              </w:rPr>
              <w:t>Jun</w:t>
            </w:r>
            <w:r w:rsidRPr="00C6573C">
              <w:rPr>
                <w:rFonts w:eastAsia="Times New Roman"/>
                <w:color w:val="000000"/>
                <w:sz w:val="20"/>
                <w:szCs w:val="20"/>
              </w:rPr>
              <w:t>-14</w:t>
            </w:r>
          </w:p>
        </w:tc>
        <w:tc>
          <w:tcPr>
            <w:tcW w:w="990" w:type="dxa"/>
            <w:noWrap/>
            <w:hideMark/>
          </w:tcPr>
          <w:p w14:paraId="467ABB9A" w14:textId="77777777" w:rsidR="00AE7A48" w:rsidRPr="00C6573C" w:rsidRDefault="003D28E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21</w:t>
            </w:r>
          </w:p>
        </w:tc>
        <w:tc>
          <w:tcPr>
            <w:tcW w:w="1615" w:type="dxa"/>
            <w:noWrap/>
            <w:hideMark/>
          </w:tcPr>
          <w:p w14:paraId="6D7BD524"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$1.23</w:t>
            </w:r>
          </w:p>
        </w:tc>
      </w:tr>
      <w:tr w:rsidR="00AE7A48" w:rsidRPr="00BD707A" w14:paraId="3892F208" w14:textId="77777777" w:rsidTr="00BD707A">
        <w:trPr>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74FE1AD7"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P143674</w:t>
            </w:r>
          </w:p>
        </w:tc>
        <w:tc>
          <w:tcPr>
            <w:tcW w:w="2340" w:type="dxa"/>
            <w:hideMark/>
          </w:tcPr>
          <w:p w14:paraId="53589ED8"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Strategic Planning for the Agricultural Administration</w:t>
            </w:r>
          </w:p>
        </w:tc>
        <w:tc>
          <w:tcPr>
            <w:tcW w:w="900" w:type="dxa"/>
            <w:noWrap/>
            <w:hideMark/>
          </w:tcPr>
          <w:p w14:paraId="09D29E50"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70100E5E"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350" w:type="dxa"/>
            <w:noWrap/>
            <w:hideMark/>
          </w:tcPr>
          <w:p w14:paraId="33042BE7" w14:textId="77777777" w:rsidR="00AE7A48" w:rsidRPr="00C6573C" w:rsidRDefault="00AE7A4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3D28E9" w:rsidRPr="00C6573C">
              <w:rPr>
                <w:rFonts w:eastAsia="Times New Roman"/>
                <w:color w:val="000000"/>
                <w:sz w:val="20"/>
                <w:szCs w:val="20"/>
              </w:rPr>
              <w:t>Sep</w:t>
            </w:r>
            <w:r w:rsidRPr="00C6573C">
              <w:rPr>
                <w:rFonts w:eastAsia="Times New Roman"/>
                <w:color w:val="000000"/>
                <w:sz w:val="20"/>
                <w:szCs w:val="20"/>
              </w:rPr>
              <w:t>-14</w:t>
            </w:r>
          </w:p>
        </w:tc>
        <w:tc>
          <w:tcPr>
            <w:tcW w:w="990" w:type="dxa"/>
            <w:noWrap/>
            <w:hideMark/>
          </w:tcPr>
          <w:p w14:paraId="42150B38" w14:textId="77777777" w:rsidR="00AE7A48" w:rsidRPr="00C6573C" w:rsidRDefault="003D28E9"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p>
        </w:tc>
        <w:tc>
          <w:tcPr>
            <w:tcW w:w="1615" w:type="dxa"/>
            <w:noWrap/>
            <w:hideMark/>
          </w:tcPr>
          <w:p w14:paraId="3C5C3611"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$1.28</w:t>
            </w:r>
          </w:p>
        </w:tc>
      </w:tr>
      <w:tr w:rsidR="00AE7A48" w:rsidRPr="00BD707A" w14:paraId="67376146" w14:textId="77777777" w:rsidTr="00BD707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785BFE29"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P143675</w:t>
            </w:r>
          </w:p>
        </w:tc>
        <w:tc>
          <w:tcPr>
            <w:tcW w:w="2340" w:type="dxa"/>
            <w:hideMark/>
          </w:tcPr>
          <w:p w14:paraId="7C326241"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Implementation of an Internal Management System at the MARD and its Subordinated Structures</w:t>
            </w:r>
          </w:p>
        </w:tc>
        <w:tc>
          <w:tcPr>
            <w:tcW w:w="900" w:type="dxa"/>
            <w:noWrap/>
            <w:hideMark/>
          </w:tcPr>
          <w:p w14:paraId="33F03F17"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22B1295A"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350" w:type="dxa"/>
            <w:noWrap/>
            <w:hideMark/>
          </w:tcPr>
          <w:p w14:paraId="018C2CED" w14:textId="77777777" w:rsidR="00AE7A48" w:rsidRPr="00C6573C" w:rsidRDefault="00AE7A4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FE77B0" w:rsidRPr="00C6573C">
              <w:rPr>
                <w:rFonts w:eastAsia="Times New Roman"/>
                <w:color w:val="000000"/>
                <w:sz w:val="20"/>
                <w:szCs w:val="20"/>
              </w:rPr>
              <w:t>May</w:t>
            </w:r>
            <w:r w:rsidRPr="00C6573C">
              <w:rPr>
                <w:rFonts w:eastAsia="Times New Roman"/>
                <w:color w:val="000000"/>
                <w:sz w:val="20"/>
                <w:szCs w:val="20"/>
              </w:rPr>
              <w:t>-14</w:t>
            </w:r>
          </w:p>
        </w:tc>
        <w:tc>
          <w:tcPr>
            <w:tcW w:w="990" w:type="dxa"/>
            <w:noWrap/>
            <w:hideMark/>
          </w:tcPr>
          <w:p w14:paraId="79A441A8" w14:textId="77777777" w:rsidR="00AE7A48" w:rsidRPr="00C6573C" w:rsidRDefault="00FE77B0"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w:t>
            </w:r>
          </w:p>
        </w:tc>
        <w:tc>
          <w:tcPr>
            <w:tcW w:w="1615" w:type="dxa"/>
            <w:noWrap/>
            <w:hideMark/>
          </w:tcPr>
          <w:p w14:paraId="2D77C7C3"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$0.63</w:t>
            </w:r>
          </w:p>
        </w:tc>
      </w:tr>
      <w:tr w:rsidR="00AE7A48" w:rsidRPr="00BD707A" w14:paraId="43D0AC27" w14:textId="77777777" w:rsidTr="00BD707A">
        <w:trPr>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529BA7AD"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P143676</w:t>
            </w:r>
          </w:p>
        </w:tc>
        <w:tc>
          <w:tcPr>
            <w:tcW w:w="2340" w:type="dxa"/>
            <w:hideMark/>
          </w:tcPr>
          <w:p w14:paraId="387C6B3E"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Developing an Integrated Financial Management System at the MARD</w:t>
            </w:r>
          </w:p>
        </w:tc>
        <w:tc>
          <w:tcPr>
            <w:tcW w:w="900" w:type="dxa"/>
            <w:noWrap/>
            <w:hideMark/>
          </w:tcPr>
          <w:p w14:paraId="182B09BC"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46212D77"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350" w:type="dxa"/>
            <w:noWrap/>
            <w:hideMark/>
          </w:tcPr>
          <w:p w14:paraId="01DA029B" w14:textId="77777777" w:rsidR="00AE7A48" w:rsidRPr="00C6573C" w:rsidRDefault="00AE7A4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FE77B0" w:rsidRPr="00C6573C">
              <w:rPr>
                <w:rFonts w:eastAsia="Times New Roman"/>
                <w:color w:val="000000"/>
                <w:sz w:val="20"/>
                <w:szCs w:val="20"/>
              </w:rPr>
              <w:t>Sep</w:t>
            </w:r>
            <w:r w:rsidRPr="00C6573C">
              <w:rPr>
                <w:rFonts w:eastAsia="Times New Roman"/>
                <w:color w:val="000000"/>
                <w:sz w:val="20"/>
                <w:szCs w:val="20"/>
              </w:rPr>
              <w:t>-14</w:t>
            </w:r>
          </w:p>
        </w:tc>
        <w:tc>
          <w:tcPr>
            <w:tcW w:w="990" w:type="dxa"/>
            <w:noWrap/>
            <w:hideMark/>
          </w:tcPr>
          <w:p w14:paraId="23A295A7"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w:t>
            </w:r>
          </w:p>
        </w:tc>
        <w:tc>
          <w:tcPr>
            <w:tcW w:w="1615" w:type="dxa"/>
            <w:noWrap/>
            <w:hideMark/>
          </w:tcPr>
          <w:p w14:paraId="2F53FAFE"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$0.37</w:t>
            </w:r>
          </w:p>
        </w:tc>
      </w:tr>
      <w:tr w:rsidR="00AE7A48" w:rsidRPr="00BD707A" w14:paraId="56D357B9" w14:textId="77777777" w:rsidTr="00BD70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376931C1"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P143659</w:t>
            </w:r>
          </w:p>
        </w:tc>
        <w:tc>
          <w:tcPr>
            <w:tcW w:w="2340" w:type="dxa"/>
            <w:hideMark/>
          </w:tcPr>
          <w:p w14:paraId="59A68DEE"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Development of Administrative Capacity of the MoESR</w:t>
            </w:r>
          </w:p>
        </w:tc>
        <w:tc>
          <w:tcPr>
            <w:tcW w:w="900" w:type="dxa"/>
            <w:noWrap/>
            <w:hideMark/>
          </w:tcPr>
          <w:p w14:paraId="659FD4FA"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170" w:type="dxa"/>
            <w:noWrap/>
            <w:hideMark/>
          </w:tcPr>
          <w:p w14:paraId="3FBA5BC7"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25-Oct-12</w:t>
            </w:r>
          </w:p>
        </w:tc>
        <w:tc>
          <w:tcPr>
            <w:tcW w:w="1350" w:type="dxa"/>
            <w:noWrap/>
            <w:hideMark/>
          </w:tcPr>
          <w:p w14:paraId="6B5FBCC7" w14:textId="77777777" w:rsidR="00AE7A48" w:rsidRPr="00C6573C" w:rsidRDefault="00FE77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w:t>
            </w:r>
            <w:r w:rsidR="00AE7A48" w:rsidRPr="00C6573C">
              <w:rPr>
                <w:rFonts w:eastAsia="Times New Roman"/>
                <w:color w:val="000000"/>
                <w:sz w:val="20"/>
                <w:szCs w:val="20"/>
              </w:rPr>
              <w:t>-</w:t>
            </w:r>
            <w:r w:rsidRPr="00C6573C">
              <w:rPr>
                <w:rFonts w:eastAsia="Times New Roman"/>
                <w:color w:val="000000"/>
                <w:sz w:val="20"/>
                <w:szCs w:val="20"/>
              </w:rPr>
              <w:t>Sep</w:t>
            </w:r>
            <w:r w:rsidR="00AE7A48" w:rsidRPr="00C6573C">
              <w:rPr>
                <w:rFonts w:eastAsia="Times New Roman"/>
                <w:color w:val="000000"/>
                <w:sz w:val="20"/>
                <w:szCs w:val="20"/>
              </w:rPr>
              <w:t>-</w:t>
            </w:r>
            <w:r w:rsidRPr="00C6573C">
              <w:rPr>
                <w:rFonts w:eastAsia="Times New Roman"/>
                <w:color w:val="000000"/>
                <w:sz w:val="20"/>
                <w:szCs w:val="20"/>
              </w:rPr>
              <w:t>15</w:t>
            </w:r>
          </w:p>
        </w:tc>
        <w:tc>
          <w:tcPr>
            <w:tcW w:w="990" w:type="dxa"/>
            <w:noWrap/>
            <w:hideMark/>
          </w:tcPr>
          <w:p w14:paraId="52DA162D" w14:textId="77777777" w:rsidR="00AE7A48" w:rsidRPr="00C6573C" w:rsidRDefault="00FE77B0"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35</w:t>
            </w:r>
          </w:p>
        </w:tc>
        <w:tc>
          <w:tcPr>
            <w:tcW w:w="1615" w:type="dxa"/>
            <w:noWrap/>
            <w:hideMark/>
          </w:tcPr>
          <w:p w14:paraId="1391AE2B"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$1.97</w:t>
            </w:r>
          </w:p>
        </w:tc>
      </w:tr>
      <w:tr w:rsidR="00AE7A48" w:rsidRPr="00BD707A" w14:paraId="119B965D" w14:textId="77777777" w:rsidTr="00BD707A">
        <w:trPr>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04D94594"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P129957</w:t>
            </w:r>
          </w:p>
        </w:tc>
        <w:tc>
          <w:tcPr>
            <w:tcW w:w="2340" w:type="dxa"/>
            <w:hideMark/>
          </w:tcPr>
          <w:p w14:paraId="1E4EEB6D"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Ministry of Justice to Assess the Performance of the Judicial System</w:t>
            </w:r>
          </w:p>
        </w:tc>
        <w:tc>
          <w:tcPr>
            <w:tcW w:w="900" w:type="dxa"/>
            <w:noWrap/>
            <w:hideMark/>
          </w:tcPr>
          <w:p w14:paraId="54AA71F7"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MoJ</w:t>
            </w:r>
          </w:p>
        </w:tc>
        <w:tc>
          <w:tcPr>
            <w:tcW w:w="1170" w:type="dxa"/>
            <w:noWrap/>
            <w:hideMark/>
          </w:tcPr>
          <w:p w14:paraId="29E2E181"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17-Feb-12</w:t>
            </w:r>
          </w:p>
        </w:tc>
        <w:tc>
          <w:tcPr>
            <w:tcW w:w="1350" w:type="dxa"/>
            <w:noWrap/>
            <w:hideMark/>
          </w:tcPr>
          <w:p w14:paraId="7FF1E45B"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01</w:t>
            </w:r>
            <w:r w:rsidR="00AE7A48" w:rsidRPr="00C6573C">
              <w:rPr>
                <w:rFonts w:eastAsia="Times New Roman"/>
                <w:color w:val="000000"/>
                <w:sz w:val="20"/>
                <w:szCs w:val="20"/>
              </w:rPr>
              <w:t>-</w:t>
            </w:r>
            <w:r w:rsidRPr="00C6573C">
              <w:rPr>
                <w:rFonts w:eastAsia="Times New Roman"/>
                <w:color w:val="000000"/>
                <w:sz w:val="20"/>
                <w:szCs w:val="20"/>
              </w:rPr>
              <w:t>Mar</w:t>
            </w:r>
            <w:r w:rsidR="00AE7A48" w:rsidRPr="00C6573C">
              <w:rPr>
                <w:rFonts w:eastAsia="Times New Roman"/>
                <w:color w:val="000000"/>
                <w:sz w:val="20"/>
                <w:szCs w:val="20"/>
              </w:rPr>
              <w:t>-12</w:t>
            </w:r>
          </w:p>
        </w:tc>
        <w:tc>
          <w:tcPr>
            <w:tcW w:w="990" w:type="dxa"/>
            <w:noWrap/>
            <w:hideMark/>
          </w:tcPr>
          <w:p w14:paraId="7DD276BC"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w:t>
            </w:r>
          </w:p>
          <w:p w14:paraId="0E21F7EC" w14:textId="77777777" w:rsidR="00FE77B0"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615" w:type="dxa"/>
            <w:noWrap/>
            <w:hideMark/>
          </w:tcPr>
          <w:p w14:paraId="4830C252"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$0.75</w:t>
            </w:r>
          </w:p>
        </w:tc>
      </w:tr>
      <w:tr w:rsidR="00AE7A48" w:rsidRPr="00BD707A" w14:paraId="65474CB1" w14:textId="77777777" w:rsidTr="00BD70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18E427B5"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lastRenderedPageBreak/>
              <w:t>P133720</w:t>
            </w:r>
          </w:p>
        </w:tc>
        <w:tc>
          <w:tcPr>
            <w:tcW w:w="2340" w:type="dxa"/>
            <w:hideMark/>
          </w:tcPr>
          <w:p w14:paraId="03D40DE5"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Ministry of Public Finance for Strengthening Debt Management</w:t>
            </w:r>
          </w:p>
        </w:tc>
        <w:tc>
          <w:tcPr>
            <w:tcW w:w="900" w:type="dxa"/>
            <w:noWrap/>
            <w:hideMark/>
          </w:tcPr>
          <w:p w14:paraId="7925B413"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367A2B59"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1-Oct-12</w:t>
            </w:r>
          </w:p>
        </w:tc>
        <w:tc>
          <w:tcPr>
            <w:tcW w:w="1350" w:type="dxa"/>
            <w:noWrap/>
            <w:hideMark/>
          </w:tcPr>
          <w:p w14:paraId="07DDC549"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31-May-14</w:t>
            </w:r>
          </w:p>
        </w:tc>
        <w:tc>
          <w:tcPr>
            <w:tcW w:w="990" w:type="dxa"/>
            <w:noWrap/>
            <w:hideMark/>
          </w:tcPr>
          <w:p w14:paraId="61E62DBA"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w:t>
            </w:r>
          </w:p>
        </w:tc>
        <w:tc>
          <w:tcPr>
            <w:tcW w:w="1615" w:type="dxa"/>
            <w:noWrap/>
            <w:hideMark/>
          </w:tcPr>
          <w:p w14:paraId="567518DA"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$0.62</w:t>
            </w:r>
          </w:p>
        </w:tc>
      </w:tr>
      <w:tr w:rsidR="00AE7A48" w:rsidRPr="00BD707A" w14:paraId="7F1CE0A4" w14:textId="77777777" w:rsidTr="00BD707A">
        <w:trPr>
          <w:trHeight w:val="9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7B5618E9"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P144505</w:t>
            </w:r>
          </w:p>
        </w:tc>
        <w:tc>
          <w:tcPr>
            <w:tcW w:w="2340" w:type="dxa"/>
            <w:hideMark/>
          </w:tcPr>
          <w:p w14:paraId="31069117" w14:textId="77777777" w:rsidR="00AE7A48" w:rsidRPr="00C6573C" w:rsidRDefault="00AE7A48" w:rsidP="001148E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Improvement of Human Resource Management Instruments to Strengthen the Institutional Capacity of MoPF</w:t>
            </w:r>
          </w:p>
        </w:tc>
        <w:tc>
          <w:tcPr>
            <w:tcW w:w="900" w:type="dxa"/>
            <w:noWrap/>
            <w:hideMark/>
          </w:tcPr>
          <w:p w14:paraId="63F8EF4D"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600155E8"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13-Dec-12</w:t>
            </w:r>
          </w:p>
        </w:tc>
        <w:tc>
          <w:tcPr>
            <w:tcW w:w="1350" w:type="dxa"/>
            <w:noWrap/>
            <w:hideMark/>
          </w:tcPr>
          <w:p w14:paraId="2E498591" w14:textId="77777777" w:rsidR="00AE7A48" w:rsidRPr="00C6573C" w:rsidRDefault="00AE7A4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w:t>
            </w:r>
            <w:r w:rsidR="00FE77B0" w:rsidRPr="00C6573C">
              <w:rPr>
                <w:rFonts w:eastAsia="Times New Roman"/>
                <w:color w:val="000000"/>
                <w:sz w:val="20"/>
                <w:szCs w:val="20"/>
              </w:rPr>
              <w:t>Apr</w:t>
            </w:r>
            <w:r w:rsidRPr="00C6573C">
              <w:rPr>
                <w:rFonts w:eastAsia="Times New Roman"/>
                <w:color w:val="000000"/>
                <w:sz w:val="20"/>
                <w:szCs w:val="20"/>
              </w:rPr>
              <w:t>-14</w:t>
            </w:r>
          </w:p>
        </w:tc>
        <w:tc>
          <w:tcPr>
            <w:tcW w:w="990" w:type="dxa"/>
            <w:noWrap/>
            <w:hideMark/>
          </w:tcPr>
          <w:p w14:paraId="5595CECF"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tc>
        <w:tc>
          <w:tcPr>
            <w:tcW w:w="1615" w:type="dxa"/>
            <w:noWrap/>
            <w:hideMark/>
          </w:tcPr>
          <w:p w14:paraId="6F2BD1CF"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$0.37</w:t>
            </w:r>
          </w:p>
        </w:tc>
      </w:tr>
      <w:tr w:rsidR="00AE7A48" w:rsidRPr="00BD707A" w14:paraId="0DC87B1F" w14:textId="77777777" w:rsidTr="00BD70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11E2E9E5"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P144557</w:t>
            </w:r>
          </w:p>
        </w:tc>
        <w:tc>
          <w:tcPr>
            <w:tcW w:w="2340" w:type="dxa"/>
            <w:hideMark/>
          </w:tcPr>
          <w:p w14:paraId="4933A279"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Strengthening Institutional Capacity in Fiscal Policy Formulation</w:t>
            </w:r>
          </w:p>
        </w:tc>
        <w:tc>
          <w:tcPr>
            <w:tcW w:w="900" w:type="dxa"/>
            <w:noWrap/>
            <w:hideMark/>
          </w:tcPr>
          <w:p w14:paraId="5CECE335" w14:textId="77777777" w:rsidR="00AE7A48" w:rsidRPr="00C6573C" w:rsidRDefault="00AE7A48"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06D54DA3"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23-May-13</w:t>
            </w:r>
          </w:p>
        </w:tc>
        <w:tc>
          <w:tcPr>
            <w:tcW w:w="1350" w:type="dxa"/>
            <w:noWrap/>
            <w:hideMark/>
          </w:tcPr>
          <w:p w14:paraId="4010107A" w14:textId="77777777" w:rsidR="00AE7A48" w:rsidRPr="00C6573C" w:rsidRDefault="00FE77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w:t>
            </w:r>
            <w:r w:rsidR="00AE7A48" w:rsidRPr="00C6573C">
              <w:rPr>
                <w:rFonts w:eastAsia="Times New Roman"/>
                <w:color w:val="000000"/>
                <w:sz w:val="20"/>
                <w:szCs w:val="20"/>
              </w:rPr>
              <w:t>-</w:t>
            </w:r>
            <w:r w:rsidRPr="00C6573C">
              <w:rPr>
                <w:rFonts w:eastAsia="Times New Roman"/>
                <w:color w:val="000000"/>
                <w:sz w:val="20"/>
                <w:szCs w:val="20"/>
              </w:rPr>
              <w:t>Sep</w:t>
            </w:r>
            <w:r w:rsidR="00AE7A48" w:rsidRPr="00C6573C">
              <w:rPr>
                <w:rFonts w:eastAsia="Times New Roman"/>
                <w:color w:val="000000"/>
                <w:sz w:val="20"/>
                <w:szCs w:val="20"/>
              </w:rPr>
              <w:t>-14</w:t>
            </w:r>
          </w:p>
        </w:tc>
        <w:tc>
          <w:tcPr>
            <w:tcW w:w="990" w:type="dxa"/>
            <w:noWrap/>
            <w:hideMark/>
          </w:tcPr>
          <w:p w14:paraId="4354DCE1" w14:textId="77777777" w:rsidR="00AE7A48" w:rsidRPr="00C6573C" w:rsidRDefault="00FE77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tc>
        <w:tc>
          <w:tcPr>
            <w:tcW w:w="1615" w:type="dxa"/>
            <w:noWrap/>
            <w:hideMark/>
          </w:tcPr>
          <w:p w14:paraId="29AA854C"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$0.53</w:t>
            </w:r>
          </w:p>
        </w:tc>
      </w:tr>
      <w:tr w:rsidR="00AE7A48" w:rsidRPr="00BD707A" w14:paraId="36BBAAC8" w14:textId="77777777" w:rsidTr="00BD707A">
        <w:trPr>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5F2804D0"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P144566</w:t>
            </w:r>
          </w:p>
        </w:tc>
        <w:tc>
          <w:tcPr>
            <w:tcW w:w="2340" w:type="dxa"/>
            <w:hideMark/>
          </w:tcPr>
          <w:p w14:paraId="1D4D9461"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 Better Solution for Providing Clarifications, Interpretations and Rulings on Tax Issues</w:t>
            </w:r>
          </w:p>
        </w:tc>
        <w:tc>
          <w:tcPr>
            <w:tcW w:w="900" w:type="dxa"/>
            <w:noWrap/>
            <w:hideMark/>
          </w:tcPr>
          <w:p w14:paraId="44420788"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3427D262"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23-May-13</w:t>
            </w:r>
          </w:p>
        </w:tc>
        <w:tc>
          <w:tcPr>
            <w:tcW w:w="1350" w:type="dxa"/>
            <w:noWrap/>
            <w:hideMark/>
          </w:tcPr>
          <w:p w14:paraId="76BEDB9B"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w:t>
            </w:r>
            <w:r w:rsidR="00AE7A48" w:rsidRPr="00C6573C">
              <w:rPr>
                <w:rFonts w:eastAsia="Times New Roman"/>
                <w:color w:val="000000"/>
                <w:sz w:val="20"/>
                <w:szCs w:val="20"/>
              </w:rPr>
              <w:t>-</w:t>
            </w:r>
            <w:r w:rsidRPr="00C6573C">
              <w:rPr>
                <w:rFonts w:eastAsia="Times New Roman"/>
                <w:color w:val="000000"/>
                <w:sz w:val="20"/>
                <w:szCs w:val="20"/>
              </w:rPr>
              <w:t>Dec</w:t>
            </w:r>
            <w:r w:rsidR="00AE7A48" w:rsidRPr="00C6573C">
              <w:rPr>
                <w:rFonts w:eastAsia="Times New Roman"/>
                <w:color w:val="000000"/>
                <w:sz w:val="20"/>
                <w:szCs w:val="20"/>
              </w:rPr>
              <w:t>-14</w:t>
            </w:r>
          </w:p>
        </w:tc>
        <w:tc>
          <w:tcPr>
            <w:tcW w:w="990" w:type="dxa"/>
            <w:noWrap/>
            <w:hideMark/>
          </w:tcPr>
          <w:p w14:paraId="12FBB9A1"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w:t>
            </w:r>
          </w:p>
        </w:tc>
        <w:tc>
          <w:tcPr>
            <w:tcW w:w="1615" w:type="dxa"/>
            <w:noWrap/>
            <w:hideMark/>
          </w:tcPr>
          <w:p w14:paraId="5E0D13C1"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$0.44</w:t>
            </w:r>
          </w:p>
        </w:tc>
      </w:tr>
      <w:tr w:rsidR="00AE7A48" w:rsidRPr="00BD707A" w14:paraId="1E4E61BE" w14:textId="77777777" w:rsidTr="00BD70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58938210"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P130508</w:t>
            </w:r>
          </w:p>
        </w:tc>
        <w:tc>
          <w:tcPr>
            <w:tcW w:w="2340" w:type="dxa"/>
            <w:hideMark/>
          </w:tcPr>
          <w:p w14:paraId="2DF17DA0" w14:textId="77777777" w:rsidR="00AE7A48" w:rsidRPr="00C6573C" w:rsidRDefault="00AE7A48" w:rsidP="00CE3F2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 Strategic Planning in the Transport Sector</w:t>
            </w:r>
          </w:p>
        </w:tc>
        <w:tc>
          <w:tcPr>
            <w:tcW w:w="900" w:type="dxa"/>
            <w:noWrap/>
            <w:hideMark/>
          </w:tcPr>
          <w:p w14:paraId="246D267D" w14:textId="77777777" w:rsidR="00AE7A48" w:rsidRPr="00C6573C" w:rsidRDefault="00040836" w:rsidP="00BD707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MTI</w:t>
            </w:r>
          </w:p>
        </w:tc>
        <w:tc>
          <w:tcPr>
            <w:tcW w:w="1170" w:type="dxa"/>
            <w:noWrap/>
            <w:hideMark/>
          </w:tcPr>
          <w:p w14:paraId="0A6A4834"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19-Mar-12</w:t>
            </w:r>
          </w:p>
        </w:tc>
        <w:tc>
          <w:tcPr>
            <w:tcW w:w="1350" w:type="dxa"/>
            <w:noWrap/>
            <w:hideMark/>
          </w:tcPr>
          <w:p w14:paraId="2A60AE9C" w14:textId="77777777" w:rsidR="00AE7A48" w:rsidRPr="00C6573C" w:rsidRDefault="00FE77B0"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08</w:t>
            </w:r>
            <w:r w:rsidR="00AE7A48" w:rsidRPr="00C6573C">
              <w:rPr>
                <w:rFonts w:eastAsia="Times New Roman"/>
                <w:color w:val="000000"/>
                <w:sz w:val="20"/>
                <w:szCs w:val="20"/>
              </w:rPr>
              <w:t>-</w:t>
            </w:r>
            <w:r w:rsidRPr="00C6573C">
              <w:rPr>
                <w:rFonts w:eastAsia="Times New Roman"/>
                <w:color w:val="000000"/>
                <w:sz w:val="20"/>
                <w:szCs w:val="20"/>
              </w:rPr>
              <w:t>Dec</w:t>
            </w:r>
            <w:r w:rsidR="00AE7A48" w:rsidRPr="00C6573C">
              <w:rPr>
                <w:rFonts w:eastAsia="Times New Roman"/>
                <w:color w:val="000000"/>
                <w:sz w:val="20"/>
                <w:szCs w:val="20"/>
              </w:rPr>
              <w:t>-14</w:t>
            </w:r>
          </w:p>
        </w:tc>
        <w:tc>
          <w:tcPr>
            <w:tcW w:w="990" w:type="dxa"/>
            <w:noWrap/>
            <w:hideMark/>
          </w:tcPr>
          <w:p w14:paraId="5A176798" w14:textId="77777777" w:rsidR="00AE7A48" w:rsidRPr="00C6573C" w:rsidRDefault="00FE77B0"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32</w:t>
            </w:r>
          </w:p>
        </w:tc>
        <w:tc>
          <w:tcPr>
            <w:tcW w:w="1615" w:type="dxa"/>
            <w:noWrap/>
            <w:hideMark/>
          </w:tcPr>
          <w:p w14:paraId="4EEE12A7"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$3.95</w:t>
            </w:r>
          </w:p>
        </w:tc>
      </w:tr>
      <w:tr w:rsidR="00AE7A48" w:rsidRPr="00BD707A" w14:paraId="49F669D6" w14:textId="77777777" w:rsidTr="00BD707A">
        <w:trPr>
          <w:trHeight w:val="3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40087E08"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P130510</w:t>
            </w:r>
          </w:p>
        </w:tc>
        <w:tc>
          <w:tcPr>
            <w:tcW w:w="2340" w:type="dxa"/>
            <w:hideMark/>
          </w:tcPr>
          <w:p w14:paraId="20D7C1BD" w14:textId="77777777" w:rsidR="00AE7A48" w:rsidRPr="00C6573C" w:rsidRDefault="00AE7A48" w:rsidP="00CE3F22">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Prepare and Manage Public Private Partnerships</w:t>
            </w:r>
          </w:p>
        </w:tc>
        <w:tc>
          <w:tcPr>
            <w:tcW w:w="900" w:type="dxa"/>
            <w:noWrap/>
            <w:hideMark/>
          </w:tcPr>
          <w:p w14:paraId="1030386B" w14:textId="77777777" w:rsidR="00AE7A48" w:rsidRPr="00C6573C" w:rsidRDefault="00040836"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MTI</w:t>
            </w:r>
          </w:p>
        </w:tc>
        <w:tc>
          <w:tcPr>
            <w:tcW w:w="1170" w:type="dxa"/>
            <w:noWrap/>
            <w:hideMark/>
          </w:tcPr>
          <w:p w14:paraId="24F122A9"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6-Sep-12</w:t>
            </w:r>
          </w:p>
        </w:tc>
        <w:tc>
          <w:tcPr>
            <w:tcW w:w="1350" w:type="dxa"/>
            <w:noWrap/>
            <w:hideMark/>
          </w:tcPr>
          <w:p w14:paraId="51CB734D"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r w:rsidR="00AE7A48" w:rsidRPr="00C6573C">
              <w:rPr>
                <w:rFonts w:eastAsia="Times New Roman"/>
                <w:color w:val="000000"/>
                <w:sz w:val="20"/>
                <w:szCs w:val="20"/>
              </w:rPr>
              <w:t>-</w:t>
            </w:r>
            <w:r w:rsidRPr="00C6573C">
              <w:rPr>
                <w:rFonts w:eastAsia="Times New Roman"/>
                <w:color w:val="000000"/>
                <w:sz w:val="20"/>
                <w:szCs w:val="20"/>
              </w:rPr>
              <w:t>Dec</w:t>
            </w:r>
            <w:r w:rsidR="00AE7A48" w:rsidRPr="00C6573C">
              <w:rPr>
                <w:rFonts w:eastAsia="Times New Roman"/>
                <w:color w:val="000000"/>
                <w:sz w:val="20"/>
                <w:szCs w:val="20"/>
              </w:rPr>
              <w:t>-1</w:t>
            </w:r>
            <w:r w:rsidRPr="00C6573C">
              <w:rPr>
                <w:rFonts w:eastAsia="Times New Roman"/>
                <w:color w:val="000000"/>
                <w:sz w:val="20"/>
                <w:szCs w:val="20"/>
              </w:rPr>
              <w:t>5</w:t>
            </w:r>
          </w:p>
        </w:tc>
        <w:tc>
          <w:tcPr>
            <w:tcW w:w="990" w:type="dxa"/>
            <w:noWrap/>
            <w:hideMark/>
          </w:tcPr>
          <w:p w14:paraId="05133CE0" w14:textId="77777777" w:rsidR="00AE7A48" w:rsidRPr="00C6573C" w:rsidRDefault="00FE77B0"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39</w:t>
            </w:r>
          </w:p>
        </w:tc>
        <w:tc>
          <w:tcPr>
            <w:tcW w:w="1615" w:type="dxa"/>
            <w:noWrap/>
            <w:hideMark/>
          </w:tcPr>
          <w:p w14:paraId="4E130011"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$1.12</w:t>
            </w:r>
          </w:p>
        </w:tc>
      </w:tr>
      <w:tr w:rsidR="00AE7A48" w:rsidRPr="00BD707A" w14:paraId="2C9AEC00" w14:textId="77777777" w:rsidTr="00BD70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0D471288"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P133582</w:t>
            </w:r>
          </w:p>
        </w:tc>
        <w:tc>
          <w:tcPr>
            <w:tcW w:w="2340" w:type="dxa"/>
            <w:hideMark/>
          </w:tcPr>
          <w:p w14:paraId="7A9EB26F" w14:textId="77777777" w:rsidR="00AE7A48" w:rsidRPr="00C6573C" w:rsidRDefault="00AE7A48" w:rsidP="00CE3F2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Analysis of capacity building activities in the Public Administration</w:t>
            </w:r>
          </w:p>
        </w:tc>
        <w:tc>
          <w:tcPr>
            <w:tcW w:w="900" w:type="dxa"/>
            <w:noWrap/>
            <w:hideMark/>
          </w:tcPr>
          <w:p w14:paraId="35305405" w14:textId="77777777" w:rsidR="00AE7A48" w:rsidRPr="00C6573C" w:rsidRDefault="00AE7A48" w:rsidP="00AE7A4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1A141BDC"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10-May-13</w:t>
            </w:r>
          </w:p>
        </w:tc>
        <w:tc>
          <w:tcPr>
            <w:tcW w:w="1350" w:type="dxa"/>
            <w:noWrap/>
            <w:hideMark/>
          </w:tcPr>
          <w:p w14:paraId="107D8ACF" w14:textId="77777777" w:rsidR="00AE7A48" w:rsidRPr="00C6573C" w:rsidRDefault="00AE7A48">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9-</w:t>
            </w:r>
            <w:r w:rsidR="00572B6A" w:rsidRPr="00C6573C">
              <w:rPr>
                <w:rFonts w:eastAsia="Times New Roman"/>
                <w:color w:val="000000"/>
                <w:sz w:val="20"/>
                <w:szCs w:val="20"/>
              </w:rPr>
              <w:t>Jan</w:t>
            </w:r>
            <w:r w:rsidRPr="00C6573C">
              <w:rPr>
                <w:rFonts w:eastAsia="Times New Roman"/>
                <w:color w:val="000000"/>
                <w:sz w:val="20"/>
                <w:szCs w:val="20"/>
              </w:rPr>
              <w:t>-1</w:t>
            </w:r>
            <w:r w:rsidR="00572B6A" w:rsidRPr="00C6573C">
              <w:rPr>
                <w:rFonts w:eastAsia="Times New Roman"/>
                <w:color w:val="000000"/>
                <w:sz w:val="20"/>
                <w:szCs w:val="20"/>
              </w:rPr>
              <w:t>4</w:t>
            </w:r>
          </w:p>
        </w:tc>
        <w:tc>
          <w:tcPr>
            <w:tcW w:w="990" w:type="dxa"/>
            <w:noWrap/>
            <w:hideMark/>
          </w:tcPr>
          <w:p w14:paraId="3B42F068" w14:textId="77777777" w:rsidR="00AE7A48" w:rsidRPr="00C6573C" w:rsidRDefault="00572B6A"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w:t>
            </w:r>
          </w:p>
        </w:tc>
        <w:tc>
          <w:tcPr>
            <w:tcW w:w="1615" w:type="dxa"/>
            <w:noWrap/>
            <w:hideMark/>
          </w:tcPr>
          <w:p w14:paraId="120D8B05" w14:textId="77777777" w:rsidR="00AE7A48" w:rsidRPr="00C6573C" w:rsidRDefault="00AE7A48" w:rsidP="00BD707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$0.37</w:t>
            </w:r>
          </w:p>
        </w:tc>
      </w:tr>
      <w:tr w:rsidR="00AE7A48" w:rsidRPr="00BD707A" w14:paraId="0A86E673" w14:textId="77777777" w:rsidTr="00BD707A">
        <w:trPr>
          <w:trHeight w:val="300"/>
        </w:trPr>
        <w:tc>
          <w:tcPr>
            <w:cnfStyle w:val="001000000000" w:firstRow="0" w:lastRow="0" w:firstColumn="1" w:lastColumn="0" w:oddVBand="0" w:evenVBand="0" w:oddHBand="0" w:evenHBand="0" w:firstRowFirstColumn="0" w:firstRowLastColumn="0" w:lastRowFirstColumn="0" w:lastRowLastColumn="0"/>
            <w:tcW w:w="985" w:type="dxa"/>
            <w:noWrap/>
            <w:hideMark/>
          </w:tcPr>
          <w:p w14:paraId="4E5C83C8" w14:textId="77777777" w:rsidR="00AE7A48" w:rsidRPr="00C6573C" w:rsidRDefault="00AE7A48" w:rsidP="00BD707A">
            <w:pPr>
              <w:rPr>
                <w:rFonts w:eastAsia="Times New Roman"/>
                <w:color w:val="000000"/>
                <w:sz w:val="20"/>
                <w:szCs w:val="20"/>
              </w:rPr>
            </w:pPr>
            <w:r w:rsidRPr="00C6573C">
              <w:rPr>
                <w:rFonts w:eastAsia="Times New Roman"/>
                <w:color w:val="000000"/>
                <w:sz w:val="20"/>
                <w:szCs w:val="20"/>
              </w:rPr>
              <w:t>P131824</w:t>
            </w:r>
          </w:p>
        </w:tc>
        <w:tc>
          <w:tcPr>
            <w:tcW w:w="2340" w:type="dxa"/>
            <w:hideMark/>
          </w:tcPr>
          <w:p w14:paraId="4E3869F2"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Romanian Competition Council</w:t>
            </w:r>
          </w:p>
        </w:tc>
        <w:tc>
          <w:tcPr>
            <w:tcW w:w="900" w:type="dxa"/>
            <w:noWrap/>
            <w:hideMark/>
          </w:tcPr>
          <w:p w14:paraId="65453E08" w14:textId="77777777" w:rsidR="00AE7A48" w:rsidRPr="00C6573C" w:rsidRDefault="00AE7A48" w:rsidP="00BD707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RCC</w:t>
            </w:r>
          </w:p>
        </w:tc>
        <w:tc>
          <w:tcPr>
            <w:tcW w:w="1170" w:type="dxa"/>
            <w:noWrap/>
            <w:hideMark/>
          </w:tcPr>
          <w:p w14:paraId="2C699FEF"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4-Jun-12</w:t>
            </w:r>
          </w:p>
        </w:tc>
        <w:tc>
          <w:tcPr>
            <w:tcW w:w="1350" w:type="dxa"/>
            <w:noWrap/>
            <w:hideMark/>
          </w:tcPr>
          <w:p w14:paraId="6B29644B" w14:textId="77777777" w:rsidR="00AE7A48" w:rsidRPr="00C6573C" w:rsidRDefault="00AE7A48">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3-May-</w:t>
            </w:r>
            <w:r w:rsidR="00572B6A" w:rsidRPr="00C6573C">
              <w:rPr>
                <w:rFonts w:eastAsia="Times New Roman"/>
                <w:color w:val="000000"/>
                <w:sz w:val="20"/>
                <w:szCs w:val="20"/>
              </w:rPr>
              <w:t>15</w:t>
            </w:r>
          </w:p>
        </w:tc>
        <w:tc>
          <w:tcPr>
            <w:tcW w:w="990" w:type="dxa"/>
            <w:noWrap/>
            <w:hideMark/>
          </w:tcPr>
          <w:p w14:paraId="2DF99499" w14:textId="77777777" w:rsidR="00AE7A48" w:rsidRPr="00C6573C" w:rsidRDefault="00572B6A"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35</w:t>
            </w:r>
          </w:p>
        </w:tc>
        <w:tc>
          <w:tcPr>
            <w:tcW w:w="1615" w:type="dxa"/>
            <w:noWrap/>
            <w:hideMark/>
          </w:tcPr>
          <w:p w14:paraId="5AC67517" w14:textId="77777777" w:rsidR="00AE7A48" w:rsidRPr="00C6573C" w:rsidRDefault="00AE7A48" w:rsidP="00BD707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$3.28</w:t>
            </w:r>
          </w:p>
        </w:tc>
      </w:tr>
    </w:tbl>
    <w:p w14:paraId="74437D40" w14:textId="77777777" w:rsidR="00517F9F" w:rsidRDefault="00517F9F" w:rsidP="00517F9F"/>
    <w:p w14:paraId="5C28F849" w14:textId="77777777" w:rsidR="008830FD" w:rsidRDefault="008830FD" w:rsidP="00300482">
      <w:pPr>
        <w:pStyle w:val="Heading3"/>
        <w:rPr>
          <w:highlight w:val="yellow"/>
        </w:rPr>
      </w:pPr>
    </w:p>
    <w:p w14:paraId="2AC9E20F" w14:textId="77777777" w:rsidR="00300482" w:rsidRDefault="00300482" w:rsidP="00300482">
      <w:pPr>
        <w:pStyle w:val="Heading3"/>
      </w:pPr>
      <w:bookmarkStart w:id="95" w:name="_Toc462835529"/>
      <w:r>
        <w:t>Ministry of Agriculture and Rural Development</w:t>
      </w:r>
      <w:bookmarkEnd w:id="95"/>
      <w:r>
        <w:t xml:space="preserve"> </w:t>
      </w:r>
    </w:p>
    <w:p w14:paraId="1DF2359D" w14:textId="77777777" w:rsidR="00F7515E" w:rsidRDefault="00972755" w:rsidP="002F469B">
      <w:r>
        <w:t xml:space="preserve">The modernization of the Romanian economy and progress toward higher living standards over the past two decades have largely bypassed the rural economy.  Transforming agriculture is therefore central to Romania’s European integration and social cohesion objectives.  </w:t>
      </w:r>
    </w:p>
    <w:p w14:paraId="6FFF8B8B" w14:textId="77777777" w:rsidR="00300482" w:rsidRDefault="00972755" w:rsidP="002F469B">
      <w:r>
        <w:t>In 2012, the Ministry of Agriculture an</w:t>
      </w:r>
      <w:r w:rsidR="00505ED0">
        <w:t xml:space="preserve">d Rural Development </w:t>
      </w:r>
      <w:r>
        <w:t xml:space="preserve">embarked on a far-reaching reform agenda that covered both policy and public administration.  The program consisted of four interrelated RAS agreements signed with the World Bank intended to strengthen agri-food sector strategy formulation, develop strategic planning capacity within the agricultural and rural administration, implement an internal management and control system, and develop an integrated financial management system in the sector administration.  </w:t>
      </w:r>
    </w:p>
    <w:p w14:paraId="39994696" w14:textId="77777777" w:rsidR="009874FB" w:rsidRDefault="009874FB" w:rsidP="009874FB">
      <w:pPr>
        <w:rPr>
          <w:rFonts w:eastAsia="Times New Roman"/>
          <w:color w:val="000000"/>
        </w:rPr>
      </w:pPr>
      <w:r>
        <w:t xml:space="preserve">The RAS for supporting the </w:t>
      </w:r>
      <w:r w:rsidR="00E315DB">
        <w:t>a</w:t>
      </w:r>
      <w:r>
        <w:t xml:space="preserve">gri-food sector strategy formulation was designed to address inefficiencies in the current strategic and operational management of public policy cycles by MARD. </w:t>
      </w:r>
      <w:r w:rsidRPr="009874FB">
        <w:t xml:space="preserve">For example, </w:t>
      </w:r>
      <w:r w:rsidRPr="009874FB">
        <w:rPr>
          <w:rFonts w:eastAsia="Times New Roman"/>
          <w:color w:val="000000"/>
        </w:rPr>
        <w:t>public policies in agriculture and rural development were driven mainly by a sectoral perspective (e.g. cereals, milk, fruits and vegetables)</w:t>
      </w:r>
      <w:r>
        <w:rPr>
          <w:rFonts w:eastAsia="Times New Roman"/>
          <w:color w:val="000000"/>
        </w:rPr>
        <w:t>. Gaps</w:t>
      </w:r>
      <w:r w:rsidRPr="009874FB">
        <w:rPr>
          <w:rFonts w:eastAsia="Times New Roman"/>
          <w:color w:val="000000"/>
        </w:rPr>
        <w:t xml:space="preserve"> in horizontal issues – such as land and structural reform, taxation in agriculture, value chain and market integration, </w:t>
      </w:r>
      <w:r w:rsidRPr="009874FB">
        <w:rPr>
          <w:rFonts w:eastAsia="Times New Roman"/>
          <w:color w:val="000000"/>
        </w:rPr>
        <w:lastRenderedPageBreak/>
        <w:t xml:space="preserve">and professionalization of farmers – were systematically overlooked. </w:t>
      </w:r>
      <w:r w:rsidR="00E315DB">
        <w:rPr>
          <w:rFonts w:eastAsia="Times New Roman"/>
          <w:color w:val="000000"/>
        </w:rPr>
        <w:t>Key RAS components included developing a medium/long-ter</w:t>
      </w:r>
      <w:r w:rsidR="00F7515E">
        <w:rPr>
          <w:rFonts w:eastAsia="Times New Roman"/>
          <w:color w:val="000000"/>
        </w:rPr>
        <w:t xml:space="preserve">m vision for the ARD sector, producing policy papers and technical notes to improve the effectiveness of policies, and proposing a new integrated solutions architecture to improve data management for decision-making.  </w:t>
      </w:r>
    </w:p>
    <w:p w14:paraId="4835C255" w14:textId="77777777" w:rsidR="00917567" w:rsidRPr="002C3B02" w:rsidRDefault="00F7515E" w:rsidP="00F7515E">
      <w:pPr>
        <w:spacing w:after="0"/>
        <w:rPr>
          <w:rFonts w:eastAsia="Times New Roman"/>
        </w:rPr>
      </w:pPr>
      <w:r w:rsidRPr="00917567">
        <w:rPr>
          <w:rFonts w:eastAsia="Times New Roman"/>
          <w:color w:val="000000"/>
        </w:rPr>
        <w:t>As summarized in Table 2</w:t>
      </w:r>
      <w:r w:rsidR="004057C5">
        <w:rPr>
          <w:rFonts w:eastAsia="Times New Roman"/>
          <w:color w:val="000000"/>
        </w:rPr>
        <w:t>8</w:t>
      </w:r>
      <w:r w:rsidRPr="00917567">
        <w:rPr>
          <w:rFonts w:eastAsia="Times New Roman"/>
          <w:color w:val="000000"/>
        </w:rPr>
        <w:t xml:space="preserve">, the RAS was effective in supporting the development of a </w:t>
      </w:r>
      <w:r w:rsidRPr="002C3B02">
        <w:rPr>
          <w:rFonts w:eastAsia="Times New Roman"/>
        </w:rPr>
        <w:t>transparent sector-wide strategy that reflects broad stakeholder input and is consistent with related policy documents.  The strategy coherently integrates EU and non-EU prog</w:t>
      </w:r>
      <w:r w:rsidR="00917567" w:rsidRPr="002C3B02">
        <w:rPr>
          <w:rFonts w:eastAsia="Times New Roman"/>
        </w:rPr>
        <w:t>r</w:t>
      </w:r>
      <w:r w:rsidRPr="002C3B02">
        <w:rPr>
          <w:rFonts w:eastAsia="Times New Roman"/>
        </w:rPr>
        <w:t>ams and services</w:t>
      </w:r>
      <w:r w:rsidR="00917567" w:rsidRPr="002C3B02">
        <w:rPr>
          <w:rFonts w:eastAsia="Times New Roman"/>
        </w:rPr>
        <w:t xml:space="preserve">, has received the needed clearances from ministries in the field, and is now available on the MARD website.  </w:t>
      </w:r>
    </w:p>
    <w:p w14:paraId="516D088D" w14:textId="77777777" w:rsidR="00917567" w:rsidRPr="002C3B02" w:rsidRDefault="00917567" w:rsidP="00F7515E">
      <w:pPr>
        <w:spacing w:after="0"/>
        <w:rPr>
          <w:rFonts w:eastAsia="Times New Roman"/>
        </w:rPr>
      </w:pPr>
    </w:p>
    <w:p w14:paraId="5EEDE29C" w14:textId="77777777" w:rsidR="009E66C1" w:rsidRDefault="00917567" w:rsidP="00F7515E">
      <w:pPr>
        <w:spacing w:after="0"/>
        <w:rPr>
          <w:lang w:val="en"/>
        </w:rPr>
      </w:pPr>
      <w:r w:rsidRPr="002C3B02">
        <w:rPr>
          <w:lang w:val="en"/>
        </w:rPr>
        <w:t>Implementation of the strategy will require sustained effort that starts with comprehensive institutional reform for the agricultural administration to modernize and digitize its systems and procedures, strengthen its human capacity to better meet current and future business needs, and effectively manage the risks faced by farmers.</w:t>
      </w:r>
      <w:r w:rsidR="006115C3">
        <w:rPr>
          <w:lang w:val="en"/>
        </w:rPr>
        <w:t xml:space="preserve"> </w:t>
      </w:r>
      <w:r w:rsidRPr="002C3B02">
        <w:rPr>
          <w:lang w:val="en"/>
        </w:rPr>
        <w:t xml:space="preserve">Therefore, RAS </w:t>
      </w:r>
      <w:r w:rsidR="002C3B02" w:rsidRPr="002C3B02">
        <w:rPr>
          <w:lang w:val="en"/>
        </w:rPr>
        <w:t>activities</w:t>
      </w:r>
      <w:r w:rsidRPr="002C3B02">
        <w:rPr>
          <w:lang w:val="en"/>
        </w:rPr>
        <w:t xml:space="preserve"> also developed a prototype for the ARD sector information database and </w:t>
      </w:r>
      <w:r w:rsidR="009E66C1">
        <w:rPr>
          <w:lang w:val="en"/>
        </w:rPr>
        <w:t>a proposed</w:t>
      </w:r>
      <w:r w:rsidRPr="002C3B02">
        <w:rPr>
          <w:lang w:val="en"/>
        </w:rPr>
        <w:t xml:space="preserve"> integrated solutions architecture to support strategic analysis and reporting.  </w:t>
      </w:r>
    </w:p>
    <w:p w14:paraId="671B6F42" w14:textId="77777777" w:rsidR="009E66C1" w:rsidRDefault="009E66C1" w:rsidP="00F7515E">
      <w:pPr>
        <w:spacing w:after="0"/>
        <w:rPr>
          <w:lang w:val="en"/>
        </w:rPr>
      </w:pPr>
    </w:p>
    <w:p w14:paraId="22882918" w14:textId="77777777" w:rsidR="00F7515E" w:rsidRPr="002C3B02" w:rsidRDefault="009E66C1" w:rsidP="00F7515E">
      <w:pPr>
        <w:spacing w:after="0"/>
        <w:rPr>
          <w:rFonts w:eastAsia="Times New Roman"/>
        </w:rPr>
      </w:pPr>
      <w:r>
        <w:rPr>
          <w:lang w:val="en"/>
        </w:rPr>
        <w:t xml:space="preserve">Feedback from the project team and from the client indicated that the ARD Sector Information Database Prototype focused on the livestock sector generated important new knowledge and skills about how to process, analyze, and report on data to form better management and decision-making.  However, RAS outputs did not include a fully-functioning database and resource constraints inhibited further design and implementation progress within MARD. In a new collaboration between MARD and the Institute of Statistics to establish a similar database, it is not year clear to what extent the prototype and lessons learned from the World Bank RAS will inform the new design. </w:t>
      </w:r>
    </w:p>
    <w:p w14:paraId="5C9D49B2" w14:textId="77777777" w:rsidR="00F7515E" w:rsidRPr="002C3B02" w:rsidRDefault="00F7515E" w:rsidP="00F7515E">
      <w:pPr>
        <w:spacing w:after="0"/>
        <w:rPr>
          <w:rFonts w:eastAsia="Times New Roman"/>
        </w:rPr>
      </w:pPr>
    </w:p>
    <w:p w14:paraId="1921128D" w14:textId="77777777" w:rsidR="00CE1629" w:rsidRPr="001E1ADA" w:rsidRDefault="00917567" w:rsidP="00FF57AD">
      <w:pPr>
        <w:spacing w:after="0"/>
        <w:rPr>
          <w:b/>
        </w:rPr>
      </w:pPr>
      <w:r w:rsidRPr="002C3B02">
        <w:rPr>
          <w:rFonts w:eastAsia="Times New Roman"/>
        </w:rPr>
        <w:t xml:space="preserve"> </w:t>
      </w:r>
      <w:r w:rsidR="00CE1629" w:rsidRPr="001E1ADA">
        <w:rPr>
          <w:b/>
        </w:rPr>
        <w:t xml:space="preserve">Table </w:t>
      </w:r>
      <w:r w:rsidR="009874FB">
        <w:rPr>
          <w:b/>
        </w:rPr>
        <w:t>2</w:t>
      </w:r>
      <w:r w:rsidR="004057C5">
        <w:rPr>
          <w:b/>
        </w:rPr>
        <w:t>8</w:t>
      </w:r>
      <w:r w:rsidR="00CE1629" w:rsidRPr="001E1ADA">
        <w:rPr>
          <w:b/>
        </w:rPr>
        <w:t xml:space="preserve">.  RAS Results for </w:t>
      </w:r>
      <w:r w:rsidR="00CE1629" w:rsidRPr="001E1ADA">
        <w:rPr>
          <w:rFonts w:eastAsia="Times New Roman"/>
          <w:b/>
          <w:color w:val="000000"/>
        </w:rPr>
        <w:t>Strengthening the Agri-food Sector Strategy Formulation</w:t>
      </w:r>
    </w:p>
    <w:tbl>
      <w:tblPr>
        <w:tblStyle w:val="GridTable4-Accent1"/>
        <w:tblW w:w="9355" w:type="dxa"/>
        <w:tblLook w:val="04A0" w:firstRow="1" w:lastRow="0" w:firstColumn="1" w:lastColumn="0" w:noHBand="0" w:noVBand="1"/>
      </w:tblPr>
      <w:tblGrid>
        <w:gridCol w:w="2605"/>
        <w:gridCol w:w="6750"/>
      </w:tblGrid>
      <w:tr w:rsidR="00CE1629" w:rsidRPr="003C137C" w14:paraId="6227B02E" w14:textId="77777777" w:rsidTr="00CE16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4D15961" w14:textId="77777777" w:rsidR="00CE1629" w:rsidRPr="00C6573C" w:rsidRDefault="00CE1629" w:rsidP="007430C2">
            <w:pPr>
              <w:jc w:val="center"/>
              <w:rPr>
                <w:b w:val="0"/>
                <w:sz w:val="20"/>
                <w:szCs w:val="20"/>
              </w:rPr>
            </w:pPr>
            <w:r w:rsidRPr="00C6573C">
              <w:rPr>
                <w:sz w:val="20"/>
                <w:szCs w:val="20"/>
              </w:rPr>
              <w:t>Identified institutional capacity challenge</w:t>
            </w:r>
          </w:p>
        </w:tc>
        <w:tc>
          <w:tcPr>
            <w:tcW w:w="6750" w:type="dxa"/>
            <w:vAlign w:val="center"/>
          </w:tcPr>
          <w:p w14:paraId="0E5EB3E2" w14:textId="77777777" w:rsidR="00CE1629" w:rsidRPr="00C6573C" w:rsidRDefault="008671AE" w:rsidP="007430C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CE1629" w:rsidRPr="00C6573C">
              <w:rPr>
                <w:sz w:val="20"/>
                <w:szCs w:val="20"/>
              </w:rPr>
              <w:t xml:space="preserve"> of RAS for Addressing Capacity Challenge</w:t>
            </w:r>
          </w:p>
        </w:tc>
      </w:tr>
      <w:tr w:rsidR="00CE1629" w:rsidRPr="003C137C" w14:paraId="7109865C" w14:textId="77777777" w:rsidTr="00CE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79EAEB4" w14:textId="77777777" w:rsidR="00CE1629" w:rsidRPr="000A5D78" w:rsidRDefault="00CE1629" w:rsidP="007430C2">
            <w:pPr>
              <w:rPr>
                <w:b w:val="0"/>
                <w:sz w:val="20"/>
                <w:szCs w:val="20"/>
              </w:rPr>
            </w:pPr>
            <w:r w:rsidRPr="000A5D78">
              <w:rPr>
                <w:b w:val="0"/>
                <w:i/>
                <w:sz w:val="20"/>
                <w:szCs w:val="20"/>
              </w:rPr>
              <w:t>Inefficient policy instruments—</w:t>
            </w:r>
            <w:r w:rsidRPr="000A5D78">
              <w:rPr>
                <w:b w:val="0"/>
                <w:sz w:val="20"/>
                <w:szCs w:val="20"/>
              </w:rPr>
              <w:t>The lack of a long-term vision to guide sector development and public interventions has slowed change and limited the effectiveness of policies</w:t>
            </w:r>
          </w:p>
        </w:tc>
        <w:tc>
          <w:tcPr>
            <w:tcW w:w="6750" w:type="dxa"/>
          </w:tcPr>
          <w:p w14:paraId="0DA0E8A4" w14:textId="77777777" w:rsidR="00CE1629" w:rsidRPr="00C6573C" w:rsidRDefault="00A75CFD" w:rsidP="007430C2">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F31DA6">
              <w:rPr>
                <w:b/>
                <w:i/>
                <w:sz w:val="20"/>
                <w:szCs w:val="20"/>
              </w:rPr>
              <w:t>used</w:t>
            </w:r>
            <w:r w:rsidR="00CE1629" w:rsidRPr="00C6573C">
              <w:rPr>
                <w:sz w:val="20"/>
                <w:szCs w:val="20"/>
              </w:rPr>
              <w:t xml:space="preserve">:  MARD has drawn on RAS outputs to establish a long-term sector vision and strategy (2020-2030) with objectives and targets.  The documents are based on broad stakeholder consultations, reflect consistency with related policy documents, and reflect improved transparency in the sector.  RAS activities and outputs were valued highly by the client, but substantial work was required by MARD to operationalize the vision provided by the RAS team and develop a detailed strategy with outcome indicators.  </w:t>
            </w:r>
          </w:p>
        </w:tc>
      </w:tr>
      <w:tr w:rsidR="00CE1629" w:rsidRPr="003C137C" w14:paraId="151B5F19" w14:textId="77777777" w:rsidTr="00CE1629">
        <w:tc>
          <w:tcPr>
            <w:cnfStyle w:val="001000000000" w:firstRow="0" w:lastRow="0" w:firstColumn="1" w:lastColumn="0" w:oddVBand="0" w:evenVBand="0" w:oddHBand="0" w:evenHBand="0" w:firstRowFirstColumn="0" w:firstRowLastColumn="0" w:lastRowFirstColumn="0" w:lastRowLastColumn="0"/>
            <w:tcW w:w="2605" w:type="dxa"/>
          </w:tcPr>
          <w:p w14:paraId="15746CC3" w14:textId="77777777" w:rsidR="00CE1629" w:rsidRPr="000A5D78" w:rsidRDefault="00CE1629" w:rsidP="007430C2">
            <w:pPr>
              <w:rPr>
                <w:b w:val="0"/>
                <w:sz w:val="20"/>
                <w:szCs w:val="20"/>
              </w:rPr>
            </w:pPr>
            <w:r w:rsidRPr="000A5D78">
              <w:rPr>
                <w:b w:val="0"/>
                <w:i/>
                <w:sz w:val="20"/>
                <w:szCs w:val="20"/>
              </w:rPr>
              <w:t>Limited organizational effectiveness</w:t>
            </w:r>
            <w:r w:rsidRPr="000A5D78">
              <w:rPr>
                <w:b w:val="0"/>
                <w:sz w:val="20"/>
                <w:szCs w:val="20"/>
              </w:rPr>
              <w:t xml:space="preserve">—MARD has inadequate sector information management to inform policymaking.  </w:t>
            </w:r>
          </w:p>
        </w:tc>
        <w:tc>
          <w:tcPr>
            <w:tcW w:w="6750" w:type="dxa"/>
          </w:tcPr>
          <w:p w14:paraId="2E7D39B3" w14:textId="77777777" w:rsidR="00CE1629" w:rsidRPr="00C6573C" w:rsidRDefault="00A75CFD" w:rsidP="007430C2">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467A88">
              <w:rPr>
                <w:b/>
                <w:i/>
                <w:sz w:val="20"/>
                <w:szCs w:val="20"/>
              </w:rPr>
              <w:t>used</w:t>
            </w:r>
            <w:r w:rsidR="00CE1629" w:rsidRPr="00C6573C">
              <w:rPr>
                <w:sz w:val="20"/>
                <w:szCs w:val="20"/>
              </w:rPr>
              <w:t xml:space="preserve">:  RAS outputs included a prototype for the ARD sector information database and an integrated solutions architecture to consolidate data into a single warehouse </w:t>
            </w:r>
            <w:r w:rsidR="000250B8">
              <w:rPr>
                <w:sz w:val="20"/>
                <w:szCs w:val="20"/>
              </w:rPr>
              <w:t xml:space="preserve">to </w:t>
            </w:r>
            <w:r w:rsidR="00CE1629" w:rsidRPr="00C6573C">
              <w:rPr>
                <w:sz w:val="20"/>
                <w:szCs w:val="20"/>
              </w:rPr>
              <w:t xml:space="preserve">address problems related to fragmented data management, inefficiencies in data collection and storage, and inaccuracies in data reporting. Client reported that prototype and guidance have improved understanding of data management for decision-making within the MARD, but it is not clear that the Institute for Statistics will decide to use RAS outputs (including prototype) in its current collaboration with MARD.  </w:t>
            </w:r>
          </w:p>
        </w:tc>
      </w:tr>
    </w:tbl>
    <w:p w14:paraId="561BF81B"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C01D14">
        <w:rPr>
          <w:sz w:val="20"/>
          <w:szCs w:val="20"/>
        </w:rPr>
        <w:t>No outputs</w:t>
      </w:r>
      <w:r>
        <w:rPr>
          <w:sz w:val="20"/>
          <w:szCs w:val="20"/>
        </w:rPr>
        <w:t xml:space="preserve">, </w:t>
      </w:r>
      <w:r w:rsidR="00467A88">
        <w:rPr>
          <w:sz w:val="20"/>
          <w:szCs w:val="20"/>
        </w:rPr>
        <w:t>c</w:t>
      </w:r>
      <w:r w:rsidR="000F6F6B">
        <w:rPr>
          <w:sz w:val="20"/>
          <w:szCs w:val="20"/>
        </w:rPr>
        <w:t>hange initiated</w:t>
      </w:r>
      <w:r>
        <w:rPr>
          <w:sz w:val="20"/>
          <w:szCs w:val="20"/>
        </w:rPr>
        <w:t>,</w:t>
      </w:r>
      <w:r w:rsidR="00467A88">
        <w:rPr>
          <w:sz w:val="20"/>
          <w:szCs w:val="20"/>
        </w:rPr>
        <w:t xml:space="preserve"> k</w:t>
      </w:r>
      <w:r w:rsidR="002F4FB3">
        <w:rPr>
          <w:sz w:val="20"/>
          <w:szCs w:val="20"/>
        </w:rPr>
        <w:t>nowledge gained</w:t>
      </w:r>
      <w:r>
        <w:rPr>
          <w:sz w:val="20"/>
          <w:szCs w:val="20"/>
        </w:rPr>
        <w:t>,</w:t>
      </w:r>
      <w:r w:rsidR="00467A88">
        <w:rPr>
          <w:sz w:val="20"/>
          <w:szCs w:val="20"/>
        </w:rPr>
        <w:t xml:space="preserve"> k</w:t>
      </w:r>
      <w:r w:rsidR="00543DF6">
        <w:rPr>
          <w:sz w:val="20"/>
          <w:szCs w:val="20"/>
        </w:rPr>
        <w:t>nowledge used</w:t>
      </w:r>
      <w:r>
        <w:rPr>
          <w:sz w:val="20"/>
          <w:szCs w:val="20"/>
        </w:rPr>
        <w:t>,</w:t>
      </w:r>
      <w:r w:rsidR="00467A88">
        <w:rPr>
          <w:sz w:val="20"/>
          <w:szCs w:val="20"/>
        </w:rPr>
        <w:t xml:space="preserve"> c</w:t>
      </w:r>
      <w:r w:rsidR="003744E0">
        <w:rPr>
          <w:sz w:val="20"/>
          <w:szCs w:val="20"/>
        </w:rPr>
        <w:t>apacity change emerging</w:t>
      </w:r>
      <w:r>
        <w:rPr>
          <w:sz w:val="20"/>
          <w:szCs w:val="20"/>
        </w:rPr>
        <w:t>, and</w:t>
      </w:r>
      <w:r w:rsidR="004304DF">
        <w:rPr>
          <w:sz w:val="20"/>
          <w:szCs w:val="20"/>
        </w:rPr>
        <w:t xml:space="preserve"> c</w:t>
      </w:r>
      <w:r w:rsidR="003744E0">
        <w:rPr>
          <w:sz w:val="20"/>
          <w:szCs w:val="20"/>
        </w:rPr>
        <w:t>apacity change in effect</w:t>
      </w:r>
      <w:r>
        <w:rPr>
          <w:sz w:val="20"/>
          <w:szCs w:val="20"/>
        </w:rPr>
        <w:t xml:space="preserve"> as defined in Annex 4.</w:t>
      </w:r>
    </w:p>
    <w:p w14:paraId="0A09FC3A" w14:textId="77777777" w:rsidR="00F63CA1" w:rsidRPr="00F63CA1" w:rsidRDefault="000250B8" w:rsidP="00FB3268">
      <w:r w:rsidRPr="00E42A89">
        <w:t>The</w:t>
      </w:r>
      <w:r w:rsidR="00FF57AD">
        <w:t xml:space="preserve"> second RAS in the reform agenda for the MARD was focused on increasing the capacity for strategic planning with</w:t>
      </w:r>
      <w:r w:rsidR="00F63CA1">
        <w:t>in</w:t>
      </w:r>
      <w:r w:rsidR="00FF57AD">
        <w:t xml:space="preserve"> the agricultural administration. </w:t>
      </w:r>
      <w:r w:rsidR="00EC16ED">
        <w:t xml:space="preserve">The main activities included supporting </w:t>
      </w:r>
      <w:r w:rsidR="00EC16ED">
        <w:lastRenderedPageBreak/>
        <w:t xml:space="preserve">the </w:t>
      </w:r>
      <w:r w:rsidR="00EC16ED" w:rsidRPr="00F63CA1">
        <w:t xml:space="preserve">drafting of an institutional strategic management plan, </w:t>
      </w:r>
      <w:r w:rsidR="00F63CA1" w:rsidRPr="00F63CA1">
        <w:t>analyzing and providing proposals for the restructuring of the agricultural administration</w:t>
      </w:r>
      <w:r w:rsidR="00EC16ED" w:rsidRPr="00F63CA1">
        <w:t xml:space="preserve">, </w:t>
      </w:r>
      <w:r w:rsidR="00F63CA1" w:rsidRPr="00F63CA1">
        <w:t xml:space="preserve">training for staff to increase awareness and knowledge related to institutional strategic planning, </w:t>
      </w:r>
      <w:r w:rsidR="00EC16ED" w:rsidRPr="00F63CA1">
        <w:t xml:space="preserve">and developing an ICT prototype for strategic planning and performance assessment to serve as a feedback loop for policy formulation.  </w:t>
      </w:r>
    </w:p>
    <w:p w14:paraId="3C1DFD6F" w14:textId="77777777" w:rsidR="00455333" w:rsidRDefault="00F63CA1" w:rsidP="00F63CA1">
      <w:pPr>
        <w:spacing w:after="0"/>
        <w:rPr>
          <w:rFonts w:eastAsia="Times New Roman"/>
          <w:color w:val="000000"/>
        </w:rPr>
      </w:pPr>
      <w:r w:rsidRPr="00F63CA1">
        <w:rPr>
          <w:rFonts w:eastAsia="Times New Roman"/>
          <w:color w:val="000000"/>
        </w:rPr>
        <w:t xml:space="preserve">As part of the larger reform program, the second RAS faced some inherent challenges given that the development of an institutional strategic plan would normally follow the development and adoption of a sector strategy.  The sequencing of activities should be to start with the </w:t>
      </w:r>
      <w:r w:rsidRPr="009E0C9D">
        <w:rPr>
          <w:rFonts w:eastAsia="Times New Roman"/>
          <w:color w:val="000000"/>
        </w:rPr>
        <w:t xml:space="preserve">sector strategy </w:t>
      </w:r>
      <w:r w:rsidRPr="00F63CA1">
        <w:rPr>
          <w:rFonts w:eastAsia="Times New Roman"/>
          <w:color w:val="000000"/>
        </w:rPr>
        <w:t xml:space="preserve">to determine what actions and resources are needed at the institutional level to achieve the </w:t>
      </w:r>
      <w:r w:rsidRPr="009E0C9D">
        <w:rPr>
          <w:rFonts w:eastAsia="Times New Roman"/>
          <w:color w:val="000000"/>
        </w:rPr>
        <w:t>me</w:t>
      </w:r>
      <w:r w:rsidR="00455333">
        <w:rPr>
          <w:rFonts w:eastAsia="Times New Roman"/>
          <w:color w:val="000000"/>
        </w:rPr>
        <w:t xml:space="preserve">dium and short term objectives </w:t>
      </w:r>
      <w:r w:rsidRPr="009E0C9D">
        <w:rPr>
          <w:rFonts w:eastAsia="Times New Roman"/>
          <w:color w:val="000000"/>
        </w:rPr>
        <w:t xml:space="preserve">and to monitor implementation. </w:t>
      </w:r>
      <w:r w:rsidR="00455333">
        <w:rPr>
          <w:rFonts w:eastAsia="Times New Roman"/>
          <w:color w:val="000000"/>
        </w:rPr>
        <w:t xml:space="preserve">Despite the fact that the sector strategy has only recently been formally disseminated by the MARD, </w:t>
      </w:r>
      <w:r w:rsidRPr="009E0C9D">
        <w:rPr>
          <w:rFonts w:eastAsia="Times New Roman"/>
          <w:color w:val="000000"/>
        </w:rPr>
        <w:t xml:space="preserve">the Strategic Planning RAS </w:t>
      </w:r>
      <w:r w:rsidR="00455333">
        <w:rPr>
          <w:rFonts w:eastAsia="Times New Roman"/>
          <w:color w:val="000000"/>
        </w:rPr>
        <w:t xml:space="preserve">was </w:t>
      </w:r>
      <w:r w:rsidR="000250B8">
        <w:rPr>
          <w:rFonts w:eastAsia="Times New Roman"/>
          <w:color w:val="000000"/>
        </w:rPr>
        <w:t>effective</w:t>
      </w:r>
      <w:r w:rsidR="00455333">
        <w:rPr>
          <w:rFonts w:eastAsia="Times New Roman"/>
          <w:color w:val="000000"/>
        </w:rPr>
        <w:t xml:space="preserve"> in enhancing the organizational capacity of the agricultural administration for strategic planning, as summarized in Table 2</w:t>
      </w:r>
      <w:r w:rsidR="004057C5">
        <w:rPr>
          <w:rFonts w:eastAsia="Times New Roman"/>
          <w:color w:val="000000"/>
        </w:rPr>
        <w:t>9</w:t>
      </w:r>
      <w:r w:rsidR="00455333">
        <w:rPr>
          <w:rFonts w:eastAsia="Times New Roman"/>
          <w:color w:val="000000"/>
        </w:rPr>
        <w:t xml:space="preserve">.  </w:t>
      </w:r>
    </w:p>
    <w:p w14:paraId="65906649" w14:textId="77777777" w:rsidR="00455333" w:rsidRDefault="00455333" w:rsidP="00F63CA1">
      <w:pPr>
        <w:spacing w:after="0"/>
        <w:rPr>
          <w:rFonts w:eastAsia="Times New Roman"/>
          <w:color w:val="000000"/>
        </w:rPr>
      </w:pPr>
    </w:p>
    <w:p w14:paraId="6FB0EBFD" w14:textId="77777777" w:rsidR="00AE7B55" w:rsidRDefault="00AE7B55" w:rsidP="00AE7B55">
      <w:pPr>
        <w:jc w:val="center"/>
      </w:pPr>
      <w:r w:rsidRPr="001E1ADA">
        <w:rPr>
          <w:b/>
        </w:rPr>
        <w:t xml:space="preserve">Table </w:t>
      </w:r>
      <w:r>
        <w:rPr>
          <w:b/>
        </w:rPr>
        <w:t>2</w:t>
      </w:r>
      <w:r w:rsidR="004057C5">
        <w:rPr>
          <w:b/>
        </w:rPr>
        <w:t>9</w:t>
      </w:r>
      <w:r w:rsidRPr="001E1ADA">
        <w:rPr>
          <w:b/>
        </w:rPr>
        <w:t xml:space="preserve">.  </w:t>
      </w:r>
      <w:r>
        <w:rPr>
          <w:b/>
        </w:rPr>
        <w:t>Strategic Planning for the Agricultural Administration RAS Results</w:t>
      </w:r>
    </w:p>
    <w:tbl>
      <w:tblPr>
        <w:tblStyle w:val="GridTable4-Accent1"/>
        <w:tblW w:w="9355" w:type="dxa"/>
        <w:tblLook w:val="04A0" w:firstRow="1" w:lastRow="0" w:firstColumn="1" w:lastColumn="0" w:noHBand="0" w:noVBand="1"/>
      </w:tblPr>
      <w:tblGrid>
        <w:gridCol w:w="2425"/>
        <w:gridCol w:w="6930"/>
      </w:tblGrid>
      <w:tr w:rsidR="00AE7B55" w:rsidRPr="003C137C" w14:paraId="31976A99" w14:textId="77777777" w:rsidTr="007430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15A3135" w14:textId="77777777" w:rsidR="00AE7B55" w:rsidRPr="00C6573C" w:rsidRDefault="00AE7B55" w:rsidP="007430C2">
            <w:pPr>
              <w:jc w:val="center"/>
              <w:rPr>
                <w:b w:val="0"/>
                <w:sz w:val="20"/>
                <w:szCs w:val="20"/>
              </w:rPr>
            </w:pPr>
            <w:r w:rsidRPr="00C6573C">
              <w:rPr>
                <w:sz w:val="20"/>
                <w:szCs w:val="20"/>
              </w:rPr>
              <w:t>Identified institutional capacity challenge</w:t>
            </w:r>
          </w:p>
        </w:tc>
        <w:tc>
          <w:tcPr>
            <w:tcW w:w="6930" w:type="dxa"/>
            <w:vAlign w:val="center"/>
          </w:tcPr>
          <w:p w14:paraId="2C1EB877" w14:textId="77777777" w:rsidR="00AE7B55" w:rsidRPr="00C6573C" w:rsidRDefault="008671AE" w:rsidP="007430C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Pr="00C6573C">
              <w:rPr>
                <w:sz w:val="20"/>
                <w:szCs w:val="20"/>
              </w:rPr>
              <w:t xml:space="preserve"> </w:t>
            </w:r>
            <w:r w:rsidR="00AE7B55" w:rsidRPr="00C6573C">
              <w:rPr>
                <w:sz w:val="20"/>
                <w:szCs w:val="20"/>
              </w:rPr>
              <w:t>of RAS for Addressing Capacity Challenge</w:t>
            </w:r>
          </w:p>
        </w:tc>
      </w:tr>
      <w:tr w:rsidR="00AE7B55" w:rsidRPr="003C137C" w14:paraId="7637E1E6" w14:textId="77777777" w:rsidTr="0074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8E1405C" w14:textId="77777777" w:rsidR="00AE7B55" w:rsidRPr="000A5D78" w:rsidRDefault="00AE7B55" w:rsidP="007430C2">
            <w:pPr>
              <w:rPr>
                <w:b w:val="0"/>
                <w:sz w:val="20"/>
                <w:szCs w:val="20"/>
              </w:rPr>
            </w:pPr>
            <w:r w:rsidRPr="000A5D78">
              <w:rPr>
                <w:b w:val="0"/>
                <w:i/>
                <w:sz w:val="20"/>
                <w:szCs w:val="20"/>
              </w:rPr>
              <w:t>Limited organizational effectiveness</w:t>
            </w:r>
            <w:r w:rsidRPr="000A5D78">
              <w:rPr>
                <w:b w:val="0"/>
                <w:sz w:val="20"/>
                <w:szCs w:val="20"/>
              </w:rPr>
              <w:t xml:space="preserve">—The ARD administration lacks adequate strategic planning capacity for effective strategic management and policy making.  </w:t>
            </w:r>
          </w:p>
        </w:tc>
        <w:tc>
          <w:tcPr>
            <w:tcW w:w="6930" w:type="dxa"/>
          </w:tcPr>
          <w:p w14:paraId="146EB58F" w14:textId="77777777" w:rsidR="00AE7B55" w:rsidRPr="00C6573C" w:rsidRDefault="00D16D03" w:rsidP="007430C2">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AE7B55" w:rsidRPr="00C6573C">
              <w:rPr>
                <w:sz w:val="20"/>
                <w:szCs w:val="20"/>
              </w:rPr>
              <w:t>:  The RAS supported the drafting of an Institutional Strategic Management Plan (2014-2017) with programs, measures and budgets and a performance assessment framework.  Training sessions helped develop awareness and knowledge among MARD staff. An ICT prototype for strategic planning and performance assessment was designed to track progress against targets.  Feasibility studies on paying agencies and the decentralization of the ARD administration provided information on public administration reform options reported to be highly valued by the client.</w:t>
            </w:r>
          </w:p>
        </w:tc>
      </w:tr>
    </w:tbl>
    <w:p w14:paraId="58E2222C"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4304DF">
        <w:rPr>
          <w:sz w:val="20"/>
          <w:szCs w:val="20"/>
        </w:rPr>
        <w:t>c</w:t>
      </w:r>
      <w:r w:rsidR="000F6F6B">
        <w:rPr>
          <w:sz w:val="20"/>
          <w:szCs w:val="20"/>
        </w:rPr>
        <w:t>hange initiated</w:t>
      </w:r>
      <w:r>
        <w:rPr>
          <w:sz w:val="20"/>
          <w:szCs w:val="20"/>
        </w:rPr>
        <w:t>,</w:t>
      </w:r>
      <w:r w:rsidR="004304DF">
        <w:rPr>
          <w:sz w:val="20"/>
          <w:szCs w:val="20"/>
        </w:rPr>
        <w:t xml:space="preserve"> k</w:t>
      </w:r>
      <w:r w:rsidR="002F4FB3">
        <w:rPr>
          <w:sz w:val="20"/>
          <w:szCs w:val="20"/>
        </w:rPr>
        <w:t>nowledge gained</w:t>
      </w:r>
      <w:r>
        <w:rPr>
          <w:sz w:val="20"/>
          <w:szCs w:val="20"/>
        </w:rPr>
        <w:t>,</w:t>
      </w:r>
      <w:r w:rsidR="004304DF">
        <w:rPr>
          <w:sz w:val="20"/>
          <w:szCs w:val="20"/>
        </w:rPr>
        <w:t xml:space="preserve"> k</w:t>
      </w:r>
      <w:r w:rsidR="00543DF6">
        <w:rPr>
          <w:sz w:val="20"/>
          <w:szCs w:val="20"/>
        </w:rPr>
        <w:t>nowledge used</w:t>
      </w:r>
      <w:r>
        <w:rPr>
          <w:sz w:val="20"/>
          <w:szCs w:val="20"/>
        </w:rPr>
        <w:t>,</w:t>
      </w:r>
      <w:r w:rsidR="00543365">
        <w:rPr>
          <w:sz w:val="20"/>
          <w:szCs w:val="20"/>
        </w:rPr>
        <w:t xml:space="preserve"> c</w:t>
      </w:r>
      <w:r w:rsidR="003744E0">
        <w:rPr>
          <w:sz w:val="20"/>
          <w:szCs w:val="20"/>
        </w:rPr>
        <w:t>apacity change emerging</w:t>
      </w:r>
      <w:r>
        <w:rPr>
          <w:sz w:val="20"/>
          <w:szCs w:val="20"/>
        </w:rPr>
        <w:t>, and</w:t>
      </w:r>
      <w:r w:rsidR="00543365">
        <w:rPr>
          <w:sz w:val="20"/>
          <w:szCs w:val="20"/>
        </w:rPr>
        <w:t xml:space="preserve"> c</w:t>
      </w:r>
      <w:r w:rsidR="003744E0">
        <w:rPr>
          <w:sz w:val="20"/>
          <w:szCs w:val="20"/>
        </w:rPr>
        <w:t>apacity change in effect</w:t>
      </w:r>
      <w:r>
        <w:rPr>
          <w:sz w:val="20"/>
          <w:szCs w:val="20"/>
        </w:rPr>
        <w:t xml:space="preserve"> as defined in Annex 4.</w:t>
      </w:r>
    </w:p>
    <w:p w14:paraId="7645E84B" w14:textId="77777777" w:rsidR="00CD3C81" w:rsidRPr="00505ED0" w:rsidRDefault="000250B8" w:rsidP="002F1540">
      <w:pPr>
        <w:spacing w:before="240"/>
        <w:rPr>
          <w:sz w:val="20"/>
          <w:szCs w:val="20"/>
        </w:rPr>
      </w:pPr>
      <w:r w:rsidRPr="00E42A89">
        <w:t>The</w:t>
      </w:r>
      <w:r w:rsidR="00FD7945" w:rsidRPr="000250B8">
        <w:rPr>
          <w:rFonts w:eastAsia="Times New Roman"/>
          <w:color w:val="000000"/>
        </w:rPr>
        <w:t xml:space="preserve"> </w:t>
      </w:r>
      <w:r w:rsidR="00FD7945" w:rsidRPr="009E0C9D">
        <w:rPr>
          <w:rFonts w:eastAsia="Times New Roman"/>
          <w:color w:val="000000"/>
        </w:rPr>
        <w:t xml:space="preserve">Strategic Planning RAS placed significant emphasis on involving client ministry staff closely and directly in the development and testing of the new strategic planning tools. Also, the RAS made </w:t>
      </w:r>
      <w:r w:rsidR="004E215A">
        <w:rPr>
          <w:rFonts w:eastAsia="Times New Roman"/>
          <w:color w:val="000000"/>
        </w:rPr>
        <w:t xml:space="preserve">ongoing </w:t>
      </w:r>
      <w:r w:rsidR="00FD7945" w:rsidRPr="009E0C9D">
        <w:rPr>
          <w:rFonts w:eastAsia="Times New Roman"/>
          <w:color w:val="000000"/>
        </w:rPr>
        <w:t>efforts to train client ministry staff in the use of the new tools, as well as to share good international practice.</w:t>
      </w:r>
      <w:r w:rsidR="00CD3C81">
        <w:rPr>
          <w:rFonts w:eastAsia="Times New Roman"/>
          <w:color w:val="000000"/>
        </w:rPr>
        <w:t xml:space="preserve"> Surveys and interviews conducted at RAS completion indicated notable improvements </w:t>
      </w:r>
      <w:r w:rsidR="00CD3C81" w:rsidRPr="009E0C9D">
        <w:rPr>
          <w:rFonts w:eastAsia="Times New Roman"/>
          <w:color w:val="000000"/>
        </w:rPr>
        <w:t>in the knowledge and awareness of the client ministry management and staff</w:t>
      </w:r>
      <w:r w:rsidR="00CD3C81">
        <w:rPr>
          <w:rFonts w:eastAsia="Times New Roman"/>
          <w:color w:val="000000"/>
        </w:rPr>
        <w:t>.</w:t>
      </w:r>
      <w:r w:rsidR="004E215A">
        <w:rPr>
          <w:rFonts w:eastAsia="Times New Roman"/>
          <w:color w:val="000000"/>
        </w:rPr>
        <w:t xml:space="preserve"> Comments from the client—as shared in Box 12—highlighted the value added by the RAS team not only for MARD but also potentially for other ministries throughout the GoR working to strengthen their strategic planning functions.  </w:t>
      </w:r>
    </w:p>
    <w:p w14:paraId="72ED7E2D" w14:textId="77777777" w:rsidR="004E215A" w:rsidRDefault="00FD7945" w:rsidP="002F1540">
      <w:pPr>
        <w:spacing w:after="0"/>
        <w:rPr>
          <w:rFonts w:eastAsia="Times New Roman"/>
          <w:color w:val="000000"/>
        </w:rPr>
      </w:pPr>
      <w:r w:rsidRPr="009E0C9D">
        <w:rPr>
          <w:rFonts w:eastAsia="Times New Roman"/>
          <w:color w:val="000000"/>
        </w:rPr>
        <w:t xml:space="preserve">Frequent political changes remain the main risk to the sustainability of RAS results, as the new leadership may not be aware of or discount some of the results achieved by its predecessors.  Also, the lack of financial resources to develop information systems that would streamline both decision making and administrative processes in </w:t>
      </w:r>
      <w:r w:rsidR="004E215A">
        <w:rPr>
          <w:rFonts w:eastAsia="Times New Roman"/>
          <w:color w:val="000000"/>
        </w:rPr>
        <w:t>the MARD</w:t>
      </w:r>
      <w:r w:rsidRPr="009E0C9D">
        <w:rPr>
          <w:rFonts w:eastAsia="Times New Roman"/>
          <w:color w:val="000000"/>
        </w:rPr>
        <w:t xml:space="preserve"> is an additional risk. </w:t>
      </w:r>
      <w:r w:rsidR="004E215A">
        <w:rPr>
          <w:rFonts w:eastAsia="Times New Roman"/>
          <w:color w:val="000000"/>
        </w:rPr>
        <w:t xml:space="preserve">To build on the current momentum, </w:t>
      </w:r>
      <w:r w:rsidRPr="009E0C9D">
        <w:rPr>
          <w:rFonts w:eastAsia="Times New Roman"/>
          <w:color w:val="000000"/>
        </w:rPr>
        <w:t xml:space="preserve">such systems </w:t>
      </w:r>
      <w:r w:rsidR="004E215A">
        <w:rPr>
          <w:rFonts w:eastAsia="Times New Roman"/>
          <w:color w:val="000000"/>
        </w:rPr>
        <w:t xml:space="preserve">should </w:t>
      </w:r>
      <w:r w:rsidRPr="009E0C9D">
        <w:rPr>
          <w:rFonts w:eastAsia="Times New Roman"/>
          <w:color w:val="000000"/>
        </w:rPr>
        <w:t xml:space="preserve">be created while the knowledge and awareness </w:t>
      </w:r>
      <w:r w:rsidR="004E215A">
        <w:rPr>
          <w:rFonts w:eastAsia="Times New Roman"/>
          <w:color w:val="000000"/>
        </w:rPr>
        <w:t>developed</w:t>
      </w:r>
      <w:r w:rsidRPr="009E0C9D">
        <w:rPr>
          <w:rFonts w:eastAsia="Times New Roman"/>
          <w:color w:val="000000"/>
        </w:rPr>
        <w:t xml:space="preserve"> through the RAS are still fresh. </w:t>
      </w:r>
      <w:r w:rsidR="004E215A">
        <w:rPr>
          <w:rFonts w:eastAsia="Times New Roman"/>
          <w:color w:val="000000"/>
        </w:rPr>
        <w:t>Although the</w:t>
      </w:r>
      <w:r w:rsidRPr="009E0C9D">
        <w:rPr>
          <w:rFonts w:eastAsia="Times New Roman"/>
          <w:color w:val="000000"/>
        </w:rPr>
        <w:t xml:space="preserve"> client ministry is lacking the financial capacity to take this work forward and to roll out a full-fledged strategic planning system in the </w:t>
      </w:r>
      <w:r w:rsidR="002F1540" w:rsidRPr="00782ABB">
        <w:rPr>
          <w:noProof/>
        </w:rPr>
        <w:lastRenderedPageBreak/>
        <mc:AlternateContent>
          <mc:Choice Requires="wps">
            <w:drawing>
              <wp:anchor distT="0" distB="0" distL="114300" distR="114300" simplePos="0" relativeHeight="251731968" behindDoc="0" locked="0" layoutInCell="1" allowOverlap="1" wp14:anchorId="776D24CA" wp14:editId="31295012">
                <wp:simplePos x="0" y="0"/>
                <wp:positionH relativeFrom="margin">
                  <wp:align>right</wp:align>
                </wp:positionH>
                <wp:positionV relativeFrom="paragraph">
                  <wp:posOffset>356</wp:posOffset>
                </wp:positionV>
                <wp:extent cx="2426970" cy="2995295"/>
                <wp:effectExtent l="0" t="0" r="30480" b="5270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29952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E4C2F9B" w14:textId="77777777" w:rsidR="00CE250D" w:rsidRPr="003C1D31" w:rsidRDefault="00CE250D" w:rsidP="001878C3">
                            <w:pPr>
                              <w:spacing w:after="120"/>
                              <w:jc w:val="center"/>
                              <w:rPr>
                                <w:rFonts w:asciiTheme="minorHAnsi" w:hAnsiTheme="minorHAnsi"/>
                                <w:b/>
                                <w:sz w:val="22"/>
                                <w:szCs w:val="22"/>
                              </w:rPr>
                            </w:pPr>
                            <w:r w:rsidRPr="003C1D31">
                              <w:rPr>
                                <w:rFonts w:asciiTheme="minorHAnsi" w:hAnsiTheme="minorHAnsi"/>
                                <w:b/>
                                <w:sz w:val="22"/>
                                <w:szCs w:val="22"/>
                              </w:rPr>
                              <w:t xml:space="preserve">Box 12. Contributions of the RAS for Building Strategic Planning Capacity  </w:t>
                            </w:r>
                          </w:p>
                          <w:p w14:paraId="4BCB389B" w14:textId="77777777" w:rsidR="00CE250D" w:rsidRPr="003C1D31" w:rsidRDefault="00CE250D" w:rsidP="001878C3">
                            <w:pPr>
                              <w:spacing w:after="120"/>
                              <w:rPr>
                                <w:rFonts w:asciiTheme="minorHAnsi" w:hAnsiTheme="minorHAnsi"/>
                                <w:sz w:val="22"/>
                                <w:szCs w:val="22"/>
                              </w:rPr>
                            </w:pPr>
                            <w:r w:rsidRPr="003C1D31">
                              <w:rPr>
                                <w:rFonts w:asciiTheme="minorHAnsi" w:hAnsiTheme="minorHAnsi"/>
                                <w:sz w:val="22"/>
                                <w:szCs w:val="22"/>
                              </w:rPr>
                              <w:t>“This project provided the most concrete results and contributed to developing our strategic planning capacity.  Two experts worked closely with our team to develop an institutional strategic plan.  Then the IT prototype was considered to be best practice by the Public Policy Directorate and the Chancellery of the Prime Minister.  They took it and multiplied it for use in other ministries as well.”</w:t>
                            </w:r>
                          </w:p>
                          <w:p w14:paraId="4E477058" w14:textId="77777777" w:rsidR="00CE250D" w:rsidRPr="003C1D31" w:rsidRDefault="00CE250D" w:rsidP="001878C3">
                            <w:pPr>
                              <w:rPr>
                                <w:rFonts w:asciiTheme="minorHAnsi" w:hAnsiTheme="minorHAnsi"/>
                                <w:sz w:val="22"/>
                                <w:szCs w:val="22"/>
                              </w:rPr>
                            </w:pPr>
                            <w:r w:rsidRPr="003C1D31">
                              <w:rPr>
                                <w:rFonts w:asciiTheme="minorHAnsi" w:hAnsiTheme="minorHAnsi"/>
                                <w:sz w:val="22"/>
                                <w:szCs w:val="22"/>
                              </w:rPr>
                              <w:t>Source:  Interview with MARD stakeholder</w:t>
                            </w:r>
                          </w:p>
                          <w:p w14:paraId="25ADB83C" w14:textId="77777777" w:rsidR="00CE250D" w:rsidRPr="00290FEC" w:rsidRDefault="00CE250D" w:rsidP="001878C3">
                            <w:pPr>
                              <w:spacing w:after="120"/>
                              <w:rPr>
                                <w:rFonts w:asciiTheme="minorHAnsi" w:hAnsiTheme="minorHAnsi"/>
                                <w:sz w:val="22"/>
                                <w:szCs w:val="22"/>
                              </w:rPr>
                            </w:pPr>
                          </w:p>
                          <w:p w14:paraId="1481AE97" w14:textId="77777777" w:rsidR="00CE250D" w:rsidRPr="00290FEC" w:rsidRDefault="00CE250D" w:rsidP="001878C3">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75015" id="Text Box 18" o:spid="_x0000_s1052" type="#_x0000_t202" style="position:absolute;margin-left:139.9pt;margin-top:.05pt;width:191.1pt;height:235.8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" fillcolor="white [3201]" strokecolor="#9cc2e5 [1940]" strokeweight="1pt">
                <v:fill color2="#bdd6ee [1300]" focus="100%" type="gradient"/>
                <v:shadow on="t" color="#1f4d78 [1604]" opacity=".5" offset="1pt"/>
                <v:textbox>
                  <w:txbxContent>
                    <w:p w:rsidR="00CE250D" w:rsidRPr="003C1D31" w:rsidRDefault="00CE250D" w:rsidP="001878C3">
                      <w:pPr>
                        <w:spacing w:after="120"/>
                        <w:jc w:val="center"/>
                        <w:rPr>
                          <w:rFonts w:asciiTheme="minorHAnsi" w:hAnsiTheme="minorHAnsi"/>
                          <w:b/>
                          <w:sz w:val="22"/>
                          <w:szCs w:val="22"/>
                        </w:rPr>
                      </w:pPr>
                      <w:r w:rsidRPr="003C1D31">
                        <w:rPr>
                          <w:rFonts w:asciiTheme="minorHAnsi" w:hAnsiTheme="minorHAnsi"/>
                          <w:b/>
                          <w:sz w:val="22"/>
                          <w:szCs w:val="22"/>
                        </w:rPr>
                        <w:t xml:space="preserve">Box 12. Contributions of the RAS for Building Strategic Planning Capacity  </w:t>
                      </w:r>
                    </w:p>
                    <w:p w:rsidR="00CE250D" w:rsidRPr="003C1D31" w:rsidRDefault="00CE250D" w:rsidP="001878C3">
                      <w:pPr>
                        <w:spacing w:after="120"/>
                        <w:rPr>
                          <w:rFonts w:asciiTheme="minorHAnsi" w:hAnsiTheme="minorHAnsi"/>
                          <w:sz w:val="22"/>
                          <w:szCs w:val="22"/>
                        </w:rPr>
                      </w:pPr>
                      <w:r w:rsidRPr="003C1D31">
                        <w:rPr>
                          <w:rFonts w:asciiTheme="minorHAnsi" w:hAnsiTheme="minorHAnsi"/>
                          <w:sz w:val="22"/>
                          <w:szCs w:val="22"/>
                        </w:rPr>
                        <w:t>“This project provided the most concrete results and contributed to developing our strategic planning capacity.  Two experts worked closely with our team to develop an institutional strategic plan.  Then the IT prototype was considered to be best practice by the Public Policy Directorate and the Chancellery of the Prime Minister.  They took it and multiplied it for use in other ministries as well.”</w:t>
                      </w:r>
                    </w:p>
                    <w:p w:rsidR="00CE250D" w:rsidRPr="003C1D31" w:rsidRDefault="00CE250D" w:rsidP="001878C3">
                      <w:pPr>
                        <w:rPr>
                          <w:rFonts w:asciiTheme="minorHAnsi" w:hAnsiTheme="minorHAnsi"/>
                          <w:sz w:val="22"/>
                          <w:szCs w:val="22"/>
                        </w:rPr>
                      </w:pPr>
                      <w:r w:rsidRPr="003C1D31">
                        <w:rPr>
                          <w:rFonts w:asciiTheme="minorHAnsi" w:hAnsiTheme="minorHAnsi"/>
                          <w:sz w:val="22"/>
                          <w:szCs w:val="22"/>
                        </w:rPr>
                        <w:t>Source:  Interview with MARD stakeholder</w:t>
                      </w:r>
                    </w:p>
                    <w:p w:rsidR="00CE250D" w:rsidRPr="00290FEC" w:rsidRDefault="00CE250D" w:rsidP="001878C3">
                      <w:pPr>
                        <w:spacing w:after="120"/>
                        <w:rPr>
                          <w:rFonts w:asciiTheme="minorHAnsi" w:hAnsiTheme="minorHAnsi"/>
                          <w:sz w:val="22"/>
                          <w:szCs w:val="22"/>
                        </w:rPr>
                      </w:pPr>
                    </w:p>
                    <w:p w:rsidR="00CE250D" w:rsidRPr="00290FEC" w:rsidRDefault="00CE250D" w:rsidP="001878C3">
                      <w:pPr>
                        <w:spacing w:after="120"/>
                        <w:rPr>
                          <w:rFonts w:asciiTheme="minorHAnsi" w:hAnsiTheme="minorHAnsi"/>
                          <w:sz w:val="22"/>
                          <w:szCs w:val="22"/>
                        </w:rPr>
                      </w:pPr>
                    </w:p>
                  </w:txbxContent>
                </v:textbox>
                <w10:wrap type="square" anchorx="margin"/>
              </v:shape>
            </w:pict>
          </mc:Fallback>
        </mc:AlternateContent>
      </w:r>
      <w:r w:rsidRPr="009E0C9D">
        <w:rPr>
          <w:rFonts w:eastAsia="Times New Roman"/>
          <w:color w:val="000000"/>
        </w:rPr>
        <w:t>agricultural administration</w:t>
      </w:r>
      <w:r w:rsidR="004E215A">
        <w:rPr>
          <w:rFonts w:eastAsia="Times New Roman"/>
          <w:color w:val="000000"/>
        </w:rPr>
        <w:t>, t</w:t>
      </w:r>
      <w:r w:rsidRPr="009E0C9D">
        <w:rPr>
          <w:rFonts w:eastAsia="Times New Roman"/>
          <w:color w:val="000000"/>
        </w:rPr>
        <w:t xml:space="preserve">his risk could be mitigated somewhat if a strong </w:t>
      </w:r>
      <w:r w:rsidR="004E215A" w:rsidRPr="009E0C9D">
        <w:rPr>
          <w:rFonts w:eastAsia="Times New Roman"/>
          <w:color w:val="000000"/>
        </w:rPr>
        <w:t>commitment</w:t>
      </w:r>
      <w:r w:rsidRPr="009E0C9D">
        <w:rPr>
          <w:rFonts w:eastAsia="Times New Roman"/>
          <w:color w:val="000000"/>
        </w:rPr>
        <w:t xml:space="preserve"> for better strategic management processes was made at the central government level, and all line ministries were held to higher standards of policy quality and accountability.</w:t>
      </w:r>
    </w:p>
    <w:p w14:paraId="1C0E8B25" w14:textId="77777777" w:rsidR="002F1540" w:rsidRDefault="002F1540" w:rsidP="002F1540">
      <w:pPr>
        <w:spacing w:after="0"/>
        <w:rPr>
          <w:rFonts w:eastAsia="Times New Roman"/>
          <w:color w:val="000000"/>
        </w:rPr>
      </w:pPr>
    </w:p>
    <w:p w14:paraId="74FCDB96" w14:textId="77777777" w:rsidR="00FD7945" w:rsidRDefault="004E215A" w:rsidP="00FD7945">
      <w:pPr>
        <w:rPr>
          <w:rFonts w:eastAsia="Times New Roman"/>
          <w:color w:val="000000"/>
        </w:rPr>
      </w:pPr>
      <w:r w:rsidRPr="00893CED">
        <w:t xml:space="preserve">The third RAS implemented by the World Bank as part of the MARD reform agenda was focused on the implementation of an internal management system for the client ministry and its subordinated </w:t>
      </w:r>
      <w:r w:rsidR="002339C6" w:rsidRPr="00893CED">
        <w:t>structures</w:t>
      </w:r>
      <w:r w:rsidRPr="00893CED">
        <w:t xml:space="preserve">.  </w:t>
      </w:r>
      <w:r w:rsidR="00893CED">
        <w:t>RAS activities included reviewing</w:t>
      </w:r>
      <w:r w:rsidR="00893CED" w:rsidRPr="002F469B">
        <w:rPr>
          <w:rFonts w:eastAsia="Times New Roman"/>
          <w:color w:val="000000"/>
        </w:rPr>
        <w:t xml:space="preserve"> the </w:t>
      </w:r>
      <w:r w:rsidR="00893CED">
        <w:rPr>
          <w:rFonts w:eastAsia="Times New Roman"/>
          <w:color w:val="000000"/>
        </w:rPr>
        <w:t xml:space="preserve">implementation status of the internal management and </w:t>
      </w:r>
      <w:r w:rsidR="00893CED" w:rsidRPr="002F469B">
        <w:rPr>
          <w:rFonts w:eastAsia="Times New Roman"/>
          <w:color w:val="000000"/>
        </w:rPr>
        <w:t xml:space="preserve">control system </w:t>
      </w:r>
      <w:r w:rsidR="00F41DBD">
        <w:rPr>
          <w:rFonts w:eastAsia="Times New Roman"/>
          <w:color w:val="000000"/>
        </w:rPr>
        <w:t xml:space="preserve">(IMCS) </w:t>
      </w:r>
      <w:r w:rsidR="00893CED">
        <w:rPr>
          <w:rFonts w:eastAsia="Times New Roman"/>
          <w:color w:val="000000"/>
        </w:rPr>
        <w:t xml:space="preserve">for MARD and the </w:t>
      </w:r>
      <w:r w:rsidR="00893CED" w:rsidRPr="002F469B">
        <w:rPr>
          <w:rFonts w:eastAsia="Times New Roman"/>
          <w:color w:val="000000"/>
        </w:rPr>
        <w:t>Agriculture Payment</w:t>
      </w:r>
      <w:r w:rsidR="00F41DBD">
        <w:rPr>
          <w:rFonts w:eastAsia="Times New Roman"/>
          <w:color w:val="000000"/>
        </w:rPr>
        <w:t>s and Intervention Agency</w:t>
      </w:r>
      <w:r w:rsidR="004576DA">
        <w:rPr>
          <w:rFonts w:eastAsia="Times New Roman"/>
          <w:color w:val="000000"/>
        </w:rPr>
        <w:t xml:space="preserve"> (</w:t>
      </w:r>
      <w:r w:rsidR="004576DA" w:rsidRPr="00F41DBD">
        <w:rPr>
          <w:rFonts w:eastAsia="Times New Roman"/>
          <w:color w:val="000000"/>
        </w:rPr>
        <w:t>APIA</w:t>
      </w:r>
      <w:r w:rsidR="004576DA">
        <w:rPr>
          <w:rFonts w:eastAsia="Times New Roman"/>
          <w:color w:val="000000"/>
        </w:rPr>
        <w:t>)</w:t>
      </w:r>
      <w:r w:rsidR="00893CED" w:rsidRPr="002F469B">
        <w:rPr>
          <w:rFonts w:eastAsia="Times New Roman"/>
          <w:color w:val="000000"/>
        </w:rPr>
        <w:t>, Paying Agency for Rural Development and</w:t>
      </w:r>
      <w:r w:rsidR="00F41DBD">
        <w:rPr>
          <w:rFonts w:eastAsia="Times New Roman"/>
          <w:color w:val="000000"/>
        </w:rPr>
        <w:t xml:space="preserve"> Fisheries</w:t>
      </w:r>
      <w:r w:rsidR="004576DA">
        <w:rPr>
          <w:rFonts w:eastAsia="Times New Roman"/>
          <w:color w:val="000000"/>
        </w:rPr>
        <w:t xml:space="preserve"> (</w:t>
      </w:r>
      <w:r w:rsidR="004576DA" w:rsidRPr="00F41DBD">
        <w:rPr>
          <w:rFonts w:eastAsia="Times New Roman"/>
          <w:color w:val="000000"/>
        </w:rPr>
        <w:t>APDRP</w:t>
      </w:r>
      <w:r w:rsidR="004576DA">
        <w:rPr>
          <w:rFonts w:eastAsia="Times New Roman"/>
          <w:color w:val="000000"/>
        </w:rPr>
        <w:t>)</w:t>
      </w:r>
      <w:r w:rsidR="00893CED" w:rsidRPr="002F469B">
        <w:rPr>
          <w:rFonts w:eastAsia="Times New Roman"/>
          <w:color w:val="000000"/>
        </w:rPr>
        <w:t xml:space="preserve">, National Agency for Livestock </w:t>
      </w:r>
      <w:r w:rsidR="00F41DBD">
        <w:rPr>
          <w:rFonts w:eastAsia="Times New Roman"/>
          <w:color w:val="000000"/>
        </w:rPr>
        <w:t>Amelioration and Breeding</w:t>
      </w:r>
      <w:r w:rsidR="00893CED" w:rsidRPr="002F469B">
        <w:rPr>
          <w:rFonts w:eastAsia="Times New Roman"/>
          <w:color w:val="000000"/>
        </w:rPr>
        <w:t xml:space="preserve">, National Agency for </w:t>
      </w:r>
      <w:r w:rsidR="00F41DBD">
        <w:rPr>
          <w:rFonts w:eastAsia="Times New Roman"/>
          <w:color w:val="000000"/>
        </w:rPr>
        <w:t>Fisheries and Aquaculture</w:t>
      </w:r>
      <w:r w:rsidR="00893CED" w:rsidRPr="002F469B">
        <w:rPr>
          <w:rFonts w:eastAsia="Times New Roman"/>
          <w:color w:val="000000"/>
        </w:rPr>
        <w:t xml:space="preserve">, State </w:t>
      </w:r>
      <w:r w:rsidR="00F41DBD">
        <w:rPr>
          <w:rFonts w:eastAsia="Times New Roman"/>
          <w:color w:val="000000"/>
        </w:rPr>
        <w:t>Domain Agency</w:t>
      </w:r>
      <w:r w:rsidR="00893CED" w:rsidRPr="002F469B">
        <w:rPr>
          <w:rFonts w:eastAsia="Times New Roman"/>
          <w:color w:val="000000"/>
        </w:rPr>
        <w:t xml:space="preserve">, and </w:t>
      </w:r>
      <w:r w:rsidR="00893CED">
        <w:rPr>
          <w:rFonts w:eastAsia="Times New Roman"/>
          <w:color w:val="000000"/>
        </w:rPr>
        <w:t xml:space="preserve">four </w:t>
      </w:r>
      <w:r w:rsidR="00893CED" w:rsidRPr="002F469B">
        <w:rPr>
          <w:rFonts w:eastAsia="Times New Roman"/>
          <w:color w:val="000000"/>
        </w:rPr>
        <w:t>County</w:t>
      </w:r>
      <w:r w:rsidR="00893CED">
        <w:rPr>
          <w:rFonts w:eastAsia="Times New Roman"/>
          <w:color w:val="000000"/>
        </w:rPr>
        <w:t xml:space="preserve"> Agricultural Directorates </w:t>
      </w:r>
      <w:r w:rsidR="00893CED" w:rsidRPr="002F469B">
        <w:rPr>
          <w:rFonts w:eastAsia="Times New Roman"/>
          <w:color w:val="000000"/>
        </w:rPr>
        <w:t xml:space="preserve">selected to ensure regional representation. </w:t>
      </w:r>
      <w:r w:rsidR="00893CED">
        <w:rPr>
          <w:rFonts w:eastAsia="Times New Roman"/>
          <w:color w:val="000000"/>
        </w:rPr>
        <w:t>Other RAS components included d</w:t>
      </w:r>
      <w:r w:rsidR="00893CED" w:rsidRPr="002F469B">
        <w:rPr>
          <w:rFonts w:eastAsia="Times New Roman"/>
          <w:color w:val="000000"/>
        </w:rPr>
        <w:t>eveloping modern management tools necessary to ensure efficient internal management/control systems</w:t>
      </w:r>
      <w:r w:rsidR="00893CED">
        <w:rPr>
          <w:rFonts w:eastAsia="Times New Roman"/>
          <w:color w:val="000000"/>
        </w:rPr>
        <w:t xml:space="preserve"> and support for operating them, s</w:t>
      </w:r>
      <w:r w:rsidR="00893CED" w:rsidRPr="002F469B">
        <w:rPr>
          <w:rFonts w:eastAsia="Times New Roman"/>
          <w:color w:val="000000"/>
        </w:rPr>
        <w:t>trengthening the human resource capacities</w:t>
      </w:r>
      <w:r w:rsidR="00893CED">
        <w:rPr>
          <w:rFonts w:eastAsia="Times New Roman"/>
          <w:color w:val="000000"/>
        </w:rPr>
        <w:t xml:space="preserve"> of the MARD</w:t>
      </w:r>
      <w:r w:rsidR="00893CED" w:rsidRPr="002F469B">
        <w:rPr>
          <w:rFonts w:eastAsia="Times New Roman"/>
          <w:color w:val="000000"/>
        </w:rPr>
        <w:t xml:space="preserve"> to develop the internal management/control system through dedicated training</w:t>
      </w:r>
      <w:r w:rsidR="00893CED">
        <w:rPr>
          <w:rFonts w:eastAsia="Times New Roman"/>
          <w:color w:val="000000"/>
        </w:rPr>
        <w:t xml:space="preserve">, and assessing progress for the implementation of the management tools.   </w:t>
      </w:r>
    </w:p>
    <w:p w14:paraId="2380FED5" w14:textId="77777777" w:rsidR="00893CED" w:rsidRDefault="00F41DBD" w:rsidP="00B623EA">
      <w:pPr>
        <w:spacing w:after="120"/>
      </w:pPr>
      <w:r>
        <w:t>The diagnostic review conducted at the start highlighted important shortcomings of the existing system to inform improvements, including:</w:t>
      </w:r>
    </w:p>
    <w:p w14:paraId="26BCF63D" w14:textId="77777777" w:rsidR="00F41DBD" w:rsidRPr="00F41DBD" w:rsidRDefault="00F41DBD" w:rsidP="00A361FD">
      <w:pPr>
        <w:pStyle w:val="ListParagraph"/>
        <w:numPr>
          <w:ilvl w:val="0"/>
          <w:numId w:val="14"/>
        </w:numPr>
        <w:spacing w:after="120" w:line="240" w:lineRule="auto"/>
        <w:contextualSpacing w:val="0"/>
      </w:pPr>
      <w:r w:rsidRPr="00F41DBD">
        <w:rPr>
          <w:rFonts w:eastAsia="Times New Roman"/>
          <w:color w:val="000000"/>
        </w:rPr>
        <w:t xml:space="preserve">Self-assessment reports, as stipulated in MoPF Order 946/2005, </w:t>
      </w:r>
      <w:r w:rsidR="00B623EA">
        <w:rPr>
          <w:rFonts w:eastAsia="Times New Roman"/>
          <w:color w:val="000000"/>
        </w:rPr>
        <w:t>are</w:t>
      </w:r>
      <w:r w:rsidRPr="00F41DBD">
        <w:rPr>
          <w:rFonts w:eastAsia="Times New Roman"/>
          <w:color w:val="000000"/>
        </w:rPr>
        <w:t xml:space="preserve"> not sufficient to assess the real level of IMCS implementation. The reports are based on personal declarations of the senior managers of each </w:t>
      </w:r>
      <w:r w:rsidR="004576DA">
        <w:rPr>
          <w:rFonts w:eastAsia="Times New Roman"/>
          <w:color w:val="000000"/>
        </w:rPr>
        <w:t xml:space="preserve">institution and are </w:t>
      </w:r>
      <w:r w:rsidRPr="00F41DBD">
        <w:rPr>
          <w:rFonts w:eastAsia="Times New Roman"/>
          <w:color w:val="000000"/>
        </w:rPr>
        <w:t>subject to interpretation and subjectivity.</w:t>
      </w:r>
    </w:p>
    <w:p w14:paraId="3A3F593A" w14:textId="77777777" w:rsidR="009D0722" w:rsidRPr="00F41DBD" w:rsidRDefault="00F41DBD" w:rsidP="00A361FD">
      <w:pPr>
        <w:pStyle w:val="ListParagraph"/>
        <w:numPr>
          <w:ilvl w:val="0"/>
          <w:numId w:val="14"/>
        </w:numPr>
        <w:spacing w:after="120" w:line="240" w:lineRule="auto"/>
        <w:contextualSpacing w:val="0"/>
      </w:pPr>
      <w:r w:rsidRPr="00F41DBD">
        <w:rPr>
          <w:rFonts w:eastAsia="Times New Roman"/>
          <w:color w:val="000000"/>
        </w:rPr>
        <w:t xml:space="preserve">The </w:t>
      </w:r>
      <w:r w:rsidR="004576DA" w:rsidRPr="00F41DBD">
        <w:rPr>
          <w:rFonts w:eastAsia="Times New Roman"/>
          <w:color w:val="000000"/>
        </w:rPr>
        <w:t>assessment</w:t>
      </w:r>
      <w:r w:rsidRPr="00F41DBD">
        <w:rPr>
          <w:rFonts w:eastAsia="Times New Roman"/>
          <w:color w:val="000000"/>
        </w:rPr>
        <w:t xml:space="preserve"> of MARD, APIA, and APDRP revealed that IMCS implementation is mainly driven by the obligation to strictly comply with the legal provisions in place, without a real impact </w:t>
      </w:r>
      <w:r w:rsidR="004576DA">
        <w:rPr>
          <w:rFonts w:eastAsia="Times New Roman"/>
          <w:color w:val="000000"/>
        </w:rPr>
        <w:t>o</w:t>
      </w:r>
      <w:r w:rsidRPr="00F41DBD">
        <w:rPr>
          <w:rFonts w:eastAsia="Times New Roman"/>
          <w:color w:val="000000"/>
        </w:rPr>
        <w:t xml:space="preserve">n the efficiency, effectiveness, and financial side of the operations. </w:t>
      </w:r>
      <w:r w:rsidR="004576DA">
        <w:rPr>
          <w:rFonts w:eastAsia="Times New Roman"/>
          <w:color w:val="000000"/>
        </w:rPr>
        <w:t xml:space="preserve">Nearly </w:t>
      </w:r>
      <w:r w:rsidRPr="00F41DBD">
        <w:rPr>
          <w:rFonts w:eastAsia="Times New Roman"/>
          <w:color w:val="000000"/>
        </w:rPr>
        <w:t>all of the institutions have instituted ad</w:t>
      </w:r>
      <w:r w:rsidR="004576DA">
        <w:rPr>
          <w:rFonts w:eastAsia="Times New Roman"/>
          <w:color w:val="000000"/>
        </w:rPr>
        <w:t xml:space="preserve"> </w:t>
      </w:r>
      <w:r w:rsidRPr="00F41DBD">
        <w:rPr>
          <w:rFonts w:eastAsia="Times New Roman"/>
          <w:color w:val="000000"/>
        </w:rPr>
        <w:t>hoc internal working groups and internal structures for IMCS</w:t>
      </w:r>
      <w:r w:rsidRPr="00F41DBD">
        <w:rPr>
          <w:rFonts w:eastAsia="Times New Roman"/>
          <w:color w:val="000000"/>
        </w:rPr>
        <w:br/>
        <w:t>implementation.</w:t>
      </w:r>
    </w:p>
    <w:p w14:paraId="2B4EE275" w14:textId="77777777" w:rsidR="004E215A" w:rsidRPr="00F41DBD" w:rsidRDefault="004576DA" w:rsidP="00E42A89">
      <w:pPr>
        <w:pStyle w:val="ListParagraph"/>
        <w:numPr>
          <w:ilvl w:val="0"/>
          <w:numId w:val="14"/>
        </w:numPr>
        <w:spacing w:after="240" w:line="240" w:lineRule="auto"/>
        <w:contextualSpacing w:val="0"/>
      </w:pPr>
      <w:r>
        <w:rPr>
          <w:rFonts w:eastAsia="Times New Roman"/>
          <w:color w:val="000000"/>
        </w:rPr>
        <w:t>T</w:t>
      </w:r>
      <w:r w:rsidR="00F41DBD" w:rsidRPr="00F41DBD">
        <w:rPr>
          <w:rFonts w:eastAsia="Times New Roman"/>
          <w:color w:val="000000"/>
        </w:rPr>
        <w:t>here is a strong need for hands-on training for the IMCS coordinators</w:t>
      </w:r>
      <w:r>
        <w:rPr>
          <w:rFonts w:eastAsia="Times New Roman"/>
          <w:color w:val="000000"/>
        </w:rPr>
        <w:t>.  A</w:t>
      </w:r>
      <w:r w:rsidR="00F41DBD" w:rsidRPr="00F41DBD">
        <w:rPr>
          <w:rFonts w:eastAsia="Times New Roman"/>
          <w:color w:val="000000"/>
        </w:rPr>
        <w:t xml:space="preserve">ll staff in </w:t>
      </w:r>
      <w:r w:rsidR="006665DE" w:rsidRPr="00F41DBD">
        <w:rPr>
          <w:rFonts w:eastAsia="Times New Roman"/>
          <w:color w:val="000000"/>
        </w:rPr>
        <w:t>general</w:t>
      </w:r>
      <w:r w:rsidR="006665DE">
        <w:rPr>
          <w:rFonts w:eastAsia="Times New Roman"/>
          <w:color w:val="000000"/>
        </w:rPr>
        <w:t xml:space="preserve"> </w:t>
      </w:r>
      <w:r w:rsidR="006665DE" w:rsidRPr="00F41DBD">
        <w:rPr>
          <w:rFonts w:eastAsia="Times New Roman"/>
          <w:color w:val="000000"/>
        </w:rPr>
        <w:t>and</w:t>
      </w:r>
      <w:r w:rsidR="00F41DBD" w:rsidRPr="00F41DBD">
        <w:rPr>
          <w:rFonts w:eastAsia="Times New Roman"/>
          <w:color w:val="000000"/>
        </w:rPr>
        <w:t xml:space="preserve"> new staff in particular need to be included in an institutional awareness program on the rules of IMCS. </w:t>
      </w:r>
      <w:r>
        <w:rPr>
          <w:rFonts w:eastAsia="Times New Roman"/>
          <w:color w:val="000000"/>
        </w:rPr>
        <w:t xml:space="preserve"> </w:t>
      </w:r>
    </w:p>
    <w:p w14:paraId="0C527AEC" w14:textId="77777777" w:rsidR="00930026" w:rsidRDefault="00930026" w:rsidP="00930026">
      <w:pPr>
        <w:spacing w:after="0"/>
        <w:rPr>
          <w:rFonts w:eastAsia="Times New Roman"/>
          <w:color w:val="000000"/>
        </w:rPr>
      </w:pPr>
      <w:r w:rsidRPr="00930026">
        <w:t xml:space="preserve">As described in Table </w:t>
      </w:r>
      <w:r w:rsidR="004057C5">
        <w:t>30</w:t>
      </w:r>
      <w:r w:rsidRPr="00930026">
        <w:t xml:space="preserve">, the RAS was </w:t>
      </w:r>
      <w:r w:rsidR="000250B8">
        <w:t>effective</w:t>
      </w:r>
      <w:r w:rsidRPr="00930026">
        <w:t xml:space="preserve"> in strengthening the IMCS for MARD and selected subordinated institutions. </w:t>
      </w:r>
      <w:r w:rsidRPr="002F469B">
        <w:rPr>
          <w:rFonts w:eastAsia="Times New Roman"/>
          <w:color w:val="000000"/>
        </w:rPr>
        <w:t xml:space="preserve">The RAS assisted </w:t>
      </w:r>
      <w:r>
        <w:rPr>
          <w:rFonts w:eastAsia="Times New Roman"/>
          <w:color w:val="000000"/>
        </w:rPr>
        <w:t>the client</w:t>
      </w:r>
      <w:r w:rsidRPr="002F469B">
        <w:rPr>
          <w:rFonts w:eastAsia="Times New Roman"/>
          <w:color w:val="000000"/>
        </w:rPr>
        <w:t xml:space="preserve"> in developing a new framework of policies</w:t>
      </w:r>
      <w:r>
        <w:rPr>
          <w:rFonts w:eastAsia="Times New Roman"/>
          <w:color w:val="000000"/>
        </w:rPr>
        <w:t xml:space="preserve"> and </w:t>
      </w:r>
      <w:r w:rsidRPr="002F469B">
        <w:rPr>
          <w:rFonts w:eastAsia="Times New Roman"/>
          <w:color w:val="000000"/>
        </w:rPr>
        <w:t>procedures</w:t>
      </w:r>
      <w:r>
        <w:rPr>
          <w:rFonts w:eastAsia="Times New Roman"/>
          <w:color w:val="000000"/>
        </w:rPr>
        <w:t xml:space="preserve"> while streamlining and</w:t>
      </w:r>
      <w:r w:rsidRPr="002F469B">
        <w:rPr>
          <w:rFonts w:eastAsia="Times New Roman"/>
          <w:color w:val="000000"/>
        </w:rPr>
        <w:t xml:space="preserve"> aligning the standards and controls to the internal legal requirements and international practice</w:t>
      </w:r>
      <w:r>
        <w:rPr>
          <w:rFonts w:eastAsia="Times New Roman"/>
          <w:color w:val="000000"/>
        </w:rPr>
        <w:t xml:space="preserve">. These changes were </w:t>
      </w:r>
      <w:r w:rsidRPr="002F469B">
        <w:rPr>
          <w:rFonts w:eastAsia="Times New Roman"/>
          <w:color w:val="000000"/>
        </w:rPr>
        <w:t>supported by a proposed IT platform</w:t>
      </w:r>
      <w:r w:rsidR="00597489">
        <w:rPr>
          <w:rFonts w:eastAsia="Times New Roman"/>
          <w:color w:val="000000"/>
        </w:rPr>
        <w:t xml:space="preserve"> with specifications for a document management system and dashboard reporting for MARD</w:t>
      </w:r>
      <w:r w:rsidR="002A0A3E">
        <w:rPr>
          <w:rFonts w:eastAsia="Times New Roman"/>
          <w:color w:val="000000"/>
        </w:rPr>
        <w:t xml:space="preserve">. </w:t>
      </w:r>
      <w:r w:rsidRPr="002F469B">
        <w:rPr>
          <w:rFonts w:eastAsia="Times New Roman"/>
          <w:color w:val="000000"/>
        </w:rPr>
        <w:t>The system was also designed to assist new staff members become effective in their roles and have a clear understanding of how the institution operates soon after their recruitment.</w:t>
      </w:r>
    </w:p>
    <w:p w14:paraId="53427019" w14:textId="77777777" w:rsidR="002A0A3E" w:rsidRPr="00930026" w:rsidRDefault="002A0A3E" w:rsidP="00930026">
      <w:pPr>
        <w:spacing w:after="0"/>
        <w:rPr>
          <w:rFonts w:eastAsia="Times New Roman"/>
          <w:color w:val="000000"/>
        </w:rPr>
      </w:pPr>
    </w:p>
    <w:p w14:paraId="36D34A0C" w14:textId="77777777" w:rsidR="002A0A3E" w:rsidRPr="003C51DB" w:rsidRDefault="002A0A3E" w:rsidP="00203166">
      <w:pPr>
        <w:spacing w:after="0"/>
        <w:jc w:val="center"/>
        <w:rPr>
          <w:b/>
        </w:rPr>
      </w:pPr>
      <w:r w:rsidRPr="001E1ADA">
        <w:rPr>
          <w:b/>
        </w:rPr>
        <w:t xml:space="preserve">Table </w:t>
      </w:r>
      <w:r w:rsidR="004057C5">
        <w:rPr>
          <w:b/>
        </w:rPr>
        <w:t>30</w:t>
      </w:r>
      <w:r w:rsidRPr="001E1ADA">
        <w:rPr>
          <w:b/>
        </w:rPr>
        <w:t xml:space="preserve">.  RAS Results for </w:t>
      </w:r>
      <w:r w:rsidRPr="003C51DB">
        <w:rPr>
          <w:rFonts w:eastAsia="Times New Roman"/>
          <w:b/>
          <w:color w:val="000000"/>
        </w:rPr>
        <w:t>Implementation of an Internal Management System at the MARD and its Subordinated Structures</w:t>
      </w:r>
    </w:p>
    <w:tbl>
      <w:tblPr>
        <w:tblStyle w:val="GridTable4-Accent1"/>
        <w:tblW w:w="9355" w:type="dxa"/>
        <w:tblLook w:val="04A0" w:firstRow="1" w:lastRow="0" w:firstColumn="1" w:lastColumn="0" w:noHBand="0" w:noVBand="1"/>
      </w:tblPr>
      <w:tblGrid>
        <w:gridCol w:w="3145"/>
        <w:gridCol w:w="6210"/>
      </w:tblGrid>
      <w:tr w:rsidR="002A0A3E" w:rsidRPr="003C137C" w14:paraId="5542BB40" w14:textId="77777777" w:rsidTr="007430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62CC7577" w14:textId="77777777" w:rsidR="002A0A3E" w:rsidRPr="00C6573C" w:rsidRDefault="002A0A3E" w:rsidP="007430C2">
            <w:pPr>
              <w:jc w:val="center"/>
              <w:rPr>
                <w:b w:val="0"/>
                <w:sz w:val="20"/>
                <w:szCs w:val="20"/>
              </w:rPr>
            </w:pPr>
            <w:r w:rsidRPr="00C6573C">
              <w:rPr>
                <w:sz w:val="20"/>
                <w:szCs w:val="20"/>
              </w:rPr>
              <w:t>Identified institutional capacity challenge</w:t>
            </w:r>
          </w:p>
        </w:tc>
        <w:tc>
          <w:tcPr>
            <w:tcW w:w="6210" w:type="dxa"/>
            <w:vAlign w:val="center"/>
          </w:tcPr>
          <w:p w14:paraId="58C33E88" w14:textId="77777777" w:rsidR="002A0A3E" w:rsidRPr="00C6573C" w:rsidRDefault="008671AE" w:rsidP="007430C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2A0A3E" w:rsidRPr="00C6573C">
              <w:rPr>
                <w:sz w:val="20"/>
                <w:szCs w:val="20"/>
              </w:rPr>
              <w:t xml:space="preserve"> of RAS for Addressing Capacity Challenge</w:t>
            </w:r>
          </w:p>
        </w:tc>
      </w:tr>
      <w:tr w:rsidR="002A0A3E" w:rsidRPr="003C137C" w14:paraId="5A8829AF" w14:textId="77777777" w:rsidTr="00E953B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145" w:type="dxa"/>
          </w:tcPr>
          <w:p w14:paraId="7C1669E7" w14:textId="77777777" w:rsidR="002A0A3E" w:rsidRPr="007A54F2" w:rsidRDefault="002A0A3E" w:rsidP="007430C2">
            <w:pPr>
              <w:rPr>
                <w:b w:val="0"/>
                <w:sz w:val="20"/>
                <w:szCs w:val="20"/>
              </w:rPr>
            </w:pPr>
            <w:r w:rsidRPr="001F15FE">
              <w:rPr>
                <w:i/>
                <w:sz w:val="20"/>
                <w:szCs w:val="20"/>
              </w:rPr>
              <w:t>Limited organizational effectiveness</w:t>
            </w:r>
            <w:r w:rsidRPr="007A54F2">
              <w:rPr>
                <w:b w:val="0"/>
                <w:sz w:val="20"/>
                <w:szCs w:val="20"/>
              </w:rPr>
              <w:t xml:space="preserve">—the MARD and selected subordinated institutions need standard processes, systems, and controls to guide and monitor the performance of organizational functions for increased operational efficiency.  </w:t>
            </w:r>
          </w:p>
        </w:tc>
        <w:tc>
          <w:tcPr>
            <w:tcW w:w="6210" w:type="dxa"/>
          </w:tcPr>
          <w:p w14:paraId="02E9B317" w14:textId="77777777" w:rsidR="002A0A3E" w:rsidRPr="00C6573C" w:rsidRDefault="001B5D30" w:rsidP="007430C2">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2A0A3E" w:rsidRPr="00C6573C">
              <w:rPr>
                <w:sz w:val="20"/>
                <w:szCs w:val="20"/>
              </w:rPr>
              <w:t>:</w:t>
            </w:r>
            <w:r w:rsidR="002A0A3E" w:rsidRPr="00C6573C">
              <w:rPr>
                <w:rFonts w:eastAsia="Times New Roman"/>
                <w:color w:val="000000"/>
                <w:sz w:val="20"/>
                <w:szCs w:val="20"/>
              </w:rPr>
              <w:t xml:space="preserve"> RAS outputs provided a comprehensive framework for an improved internal management system which the MARD leaders (at the time) committed to implement. The RAS developed an understanding of a sound framework of policies, procedures and controls that is neutral to management changes and provided a staff training plan that is compliant with international and European best practice. The lack of funds for the development and implementation of the proposed approach is a key risk to reaching the expected results.    </w:t>
            </w:r>
          </w:p>
        </w:tc>
      </w:tr>
    </w:tbl>
    <w:p w14:paraId="34B3FE7C"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E40114">
        <w:rPr>
          <w:sz w:val="20"/>
          <w:szCs w:val="20"/>
        </w:rPr>
        <w:t>c</w:t>
      </w:r>
      <w:r w:rsidR="000F6F6B">
        <w:rPr>
          <w:sz w:val="20"/>
          <w:szCs w:val="20"/>
        </w:rPr>
        <w:t>hange initiated</w:t>
      </w:r>
      <w:r>
        <w:rPr>
          <w:sz w:val="20"/>
          <w:szCs w:val="20"/>
        </w:rPr>
        <w:t>,</w:t>
      </w:r>
      <w:r w:rsidR="00E40114">
        <w:rPr>
          <w:sz w:val="20"/>
          <w:szCs w:val="20"/>
        </w:rPr>
        <w:t xml:space="preserve"> k</w:t>
      </w:r>
      <w:r w:rsidR="002F4FB3">
        <w:rPr>
          <w:sz w:val="20"/>
          <w:szCs w:val="20"/>
        </w:rPr>
        <w:t>nowledge gained</w:t>
      </w:r>
      <w:r>
        <w:rPr>
          <w:sz w:val="20"/>
          <w:szCs w:val="20"/>
        </w:rPr>
        <w:t>,</w:t>
      </w:r>
      <w:r w:rsidR="00E40114">
        <w:rPr>
          <w:sz w:val="20"/>
          <w:szCs w:val="20"/>
        </w:rPr>
        <w:t xml:space="preserve"> k</w:t>
      </w:r>
      <w:r w:rsidR="00543DF6">
        <w:rPr>
          <w:sz w:val="20"/>
          <w:szCs w:val="20"/>
        </w:rPr>
        <w:t>nowledge used</w:t>
      </w:r>
      <w:r>
        <w:rPr>
          <w:sz w:val="20"/>
          <w:szCs w:val="20"/>
        </w:rPr>
        <w:t>,</w:t>
      </w:r>
      <w:r w:rsidR="00E40114">
        <w:rPr>
          <w:sz w:val="20"/>
          <w:szCs w:val="20"/>
        </w:rPr>
        <w:t xml:space="preserve"> c</w:t>
      </w:r>
      <w:r w:rsidR="003744E0">
        <w:rPr>
          <w:sz w:val="20"/>
          <w:szCs w:val="20"/>
        </w:rPr>
        <w:t>apacity change emerging</w:t>
      </w:r>
      <w:r>
        <w:rPr>
          <w:sz w:val="20"/>
          <w:szCs w:val="20"/>
        </w:rPr>
        <w:t>, and</w:t>
      </w:r>
      <w:r w:rsidR="00E40114">
        <w:rPr>
          <w:sz w:val="20"/>
          <w:szCs w:val="20"/>
        </w:rPr>
        <w:t xml:space="preserve"> c</w:t>
      </w:r>
      <w:r w:rsidR="003744E0">
        <w:rPr>
          <w:sz w:val="20"/>
          <w:szCs w:val="20"/>
        </w:rPr>
        <w:t>apacity change in effect</w:t>
      </w:r>
      <w:r>
        <w:rPr>
          <w:sz w:val="20"/>
          <w:szCs w:val="20"/>
        </w:rPr>
        <w:t xml:space="preserve"> as defined in Annex 4.</w:t>
      </w:r>
    </w:p>
    <w:p w14:paraId="7836B8B4" w14:textId="77777777" w:rsidR="00930026" w:rsidRDefault="000250B8" w:rsidP="002A0A3E">
      <w:pPr>
        <w:spacing w:after="0"/>
        <w:rPr>
          <w:rFonts w:eastAsia="Times New Roman"/>
          <w:color w:val="000000"/>
        </w:rPr>
      </w:pPr>
      <w:r w:rsidRPr="00E42A89">
        <w:t>The</w:t>
      </w:r>
      <w:r w:rsidR="00930026" w:rsidRPr="000250B8">
        <w:rPr>
          <w:rFonts w:eastAsia="Times New Roman"/>
          <w:color w:val="000000"/>
        </w:rPr>
        <w:t xml:space="preserve"> </w:t>
      </w:r>
      <w:r w:rsidR="00930026" w:rsidRPr="002F469B">
        <w:rPr>
          <w:rFonts w:eastAsia="Times New Roman"/>
          <w:color w:val="000000"/>
        </w:rPr>
        <w:t xml:space="preserve">wide participation of staff in meetings with </w:t>
      </w:r>
      <w:r w:rsidR="002A0A3E">
        <w:rPr>
          <w:rFonts w:eastAsia="Times New Roman"/>
          <w:color w:val="000000"/>
        </w:rPr>
        <w:t xml:space="preserve">the </w:t>
      </w:r>
      <w:r w:rsidR="00930026" w:rsidRPr="002F469B">
        <w:rPr>
          <w:rFonts w:eastAsia="Times New Roman"/>
          <w:color w:val="000000"/>
        </w:rPr>
        <w:t xml:space="preserve">RAS team and their active contribution to the RAS activities enhanced their exposure to international practice. They </w:t>
      </w:r>
      <w:r w:rsidR="002A0A3E">
        <w:rPr>
          <w:rFonts w:eastAsia="Times New Roman"/>
          <w:color w:val="000000"/>
        </w:rPr>
        <w:t>gained knowledge through participating in the process and through training on the</w:t>
      </w:r>
      <w:r w:rsidR="00930026" w:rsidRPr="002F469B">
        <w:rPr>
          <w:rFonts w:eastAsia="Times New Roman"/>
          <w:color w:val="000000"/>
        </w:rPr>
        <w:t xml:space="preserve"> implementation of the new </w:t>
      </w:r>
      <w:r w:rsidR="002A0A3E">
        <w:rPr>
          <w:rFonts w:eastAsia="Times New Roman"/>
          <w:color w:val="000000"/>
        </w:rPr>
        <w:t>system (IMCS) and should be prepared to contribute to system development.</w:t>
      </w:r>
    </w:p>
    <w:p w14:paraId="6658D38A" w14:textId="77777777" w:rsidR="002A0A3E" w:rsidRPr="00930026" w:rsidRDefault="002A0A3E" w:rsidP="002A0A3E">
      <w:pPr>
        <w:spacing w:after="0"/>
        <w:rPr>
          <w:rFonts w:eastAsia="Times New Roman"/>
          <w:color w:val="000000"/>
        </w:rPr>
      </w:pPr>
    </w:p>
    <w:p w14:paraId="78B8429A" w14:textId="77777777" w:rsidR="002F469B" w:rsidRPr="009B012F" w:rsidRDefault="009B012F" w:rsidP="00867213">
      <w:pPr>
        <w:rPr>
          <w:rFonts w:eastAsia="Times New Roman"/>
          <w:color w:val="000000"/>
        </w:rPr>
      </w:pPr>
      <w:r w:rsidRPr="009B012F">
        <w:rPr>
          <w:rFonts w:eastAsia="Times New Roman"/>
          <w:color w:val="000000"/>
        </w:rPr>
        <w:t>Despite the intermediate outcomes achieved by the RAS, there remain some key risks for sustaining the institutional capacity change process</w:t>
      </w:r>
      <w:r w:rsidR="00867213">
        <w:rPr>
          <w:rFonts w:eastAsia="Times New Roman"/>
          <w:color w:val="000000"/>
        </w:rPr>
        <w:t xml:space="preserve"> for increasing operational efficiency at the MARD and its subordinated agencies</w:t>
      </w:r>
      <w:r w:rsidRPr="009B012F">
        <w:rPr>
          <w:rFonts w:eastAsia="Times New Roman"/>
          <w:color w:val="000000"/>
        </w:rPr>
        <w:t>. Although the client has produced and distributed a manual outlining standards for the IMCS, the MARD has been challenged to formulate data sheets for the standards and did not receive the expected support from the RAS team for this process.  In addition, the lack of resources to support the development and implementation of the proposed approaches has delayed the implementation of the a</w:t>
      </w:r>
      <w:r w:rsidR="002F469B" w:rsidRPr="002F469B">
        <w:rPr>
          <w:rFonts w:eastAsia="Times New Roman"/>
          <w:color w:val="000000"/>
        </w:rPr>
        <w:t>ction plans, including the staff training plan</w:t>
      </w:r>
      <w:r w:rsidRPr="009B012F">
        <w:rPr>
          <w:rFonts w:eastAsia="Times New Roman"/>
          <w:color w:val="000000"/>
        </w:rPr>
        <w:t xml:space="preserve">. Increased leadership commitment to the </w:t>
      </w:r>
      <w:r w:rsidR="002F469B" w:rsidRPr="002F469B">
        <w:rPr>
          <w:rFonts w:eastAsia="Times New Roman"/>
          <w:color w:val="000000"/>
        </w:rPr>
        <w:t xml:space="preserve">principles and </w:t>
      </w:r>
      <w:r w:rsidR="00867213">
        <w:rPr>
          <w:rFonts w:eastAsia="Times New Roman"/>
          <w:color w:val="000000"/>
        </w:rPr>
        <w:t>components</w:t>
      </w:r>
      <w:r w:rsidR="002F469B" w:rsidRPr="002F469B">
        <w:rPr>
          <w:rFonts w:eastAsia="Times New Roman"/>
          <w:color w:val="000000"/>
        </w:rPr>
        <w:t xml:space="preserve"> of </w:t>
      </w:r>
      <w:r w:rsidR="00867213">
        <w:rPr>
          <w:rFonts w:eastAsia="Times New Roman"/>
          <w:color w:val="000000"/>
        </w:rPr>
        <w:t xml:space="preserve">the </w:t>
      </w:r>
      <w:r w:rsidR="002F469B" w:rsidRPr="002F469B">
        <w:rPr>
          <w:rFonts w:eastAsia="Times New Roman"/>
          <w:color w:val="000000"/>
        </w:rPr>
        <w:t xml:space="preserve">IMCS </w:t>
      </w:r>
      <w:r w:rsidR="00867213">
        <w:rPr>
          <w:rFonts w:eastAsia="Times New Roman"/>
          <w:color w:val="000000"/>
        </w:rPr>
        <w:t xml:space="preserve">is needed to reduce the risks and promote implementation.  </w:t>
      </w:r>
    </w:p>
    <w:p w14:paraId="4FDFF63F" w14:textId="77777777" w:rsidR="00980D6C" w:rsidRDefault="00867213" w:rsidP="00980D6C">
      <w:pPr>
        <w:spacing w:after="0"/>
        <w:rPr>
          <w:rFonts w:eastAsia="Times New Roman"/>
          <w:color w:val="000000"/>
        </w:rPr>
      </w:pPr>
      <w:r w:rsidRPr="00980D6C">
        <w:t>The fourth RAS implemented by the World Bank as part of the reform agenda for the MARD focused on the development of an integrated financial management system</w:t>
      </w:r>
      <w:r w:rsidR="002A2F3C">
        <w:t xml:space="preserve"> (IFMS)</w:t>
      </w:r>
      <w:r w:rsidR="00980D6C" w:rsidRPr="00980D6C">
        <w:t xml:space="preserve">. RAS activities included </w:t>
      </w:r>
      <w:r w:rsidR="00980D6C">
        <w:t>e</w:t>
      </w:r>
      <w:r w:rsidR="00980D6C" w:rsidRPr="009D0722">
        <w:rPr>
          <w:rFonts w:eastAsia="Times New Roman"/>
          <w:color w:val="000000"/>
        </w:rPr>
        <w:t xml:space="preserve">valuating the performance of the </w:t>
      </w:r>
      <w:r w:rsidR="00980D6C">
        <w:rPr>
          <w:rFonts w:eastAsia="Times New Roman"/>
          <w:color w:val="000000"/>
        </w:rPr>
        <w:t xml:space="preserve">existing </w:t>
      </w:r>
      <w:r w:rsidR="00980D6C" w:rsidRPr="009D0722">
        <w:rPr>
          <w:rFonts w:eastAsia="Times New Roman"/>
          <w:color w:val="000000"/>
        </w:rPr>
        <w:t>financial management system</w:t>
      </w:r>
      <w:r w:rsidR="00980D6C">
        <w:rPr>
          <w:rFonts w:eastAsia="Times New Roman"/>
          <w:color w:val="000000"/>
        </w:rPr>
        <w:t xml:space="preserve"> of the MARD</w:t>
      </w:r>
      <w:r w:rsidR="002A2F3C">
        <w:rPr>
          <w:rFonts w:eastAsia="Times New Roman"/>
          <w:color w:val="000000"/>
        </w:rPr>
        <w:t xml:space="preserve"> and</w:t>
      </w:r>
      <w:r w:rsidR="00980D6C" w:rsidRPr="009D0722">
        <w:rPr>
          <w:rFonts w:eastAsia="Times New Roman"/>
          <w:color w:val="000000"/>
        </w:rPr>
        <w:t xml:space="preserve"> </w:t>
      </w:r>
      <w:r w:rsidR="002A2F3C">
        <w:rPr>
          <w:rFonts w:eastAsia="Times New Roman"/>
          <w:color w:val="000000"/>
        </w:rPr>
        <w:t>its subordinate agencies</w:t>
      </w:r>
      <w:r w:rsidR="00980D6C">
        <w:rPr>
          <w:rFonts w:eastAsia="Times New Roman"/>
          <w:color w:val="000000"/>
        </w:rPr>
        <w:t xml:space="preserve">, </w:t>
      </w:r>
      <w:r w:rsidR="00D756E2">
        <w:rPr>
          <w:rFonts w:eastAsia="Times New Roman"/>
          <w:color w:val="000000"/>
        </w:rPr>
        <w:t>identifying</w:t>
      </w:r>
      <w:r w:rsidR="00980D6C" w:rsidRPr="009D0722">
        <w:rPr>
          <w:rFonts w:eastAsia="Times New Roman"/>
          <w:color w:val="000000"/>
        </w:rPr>
        <w:t xml:space="preserve"> </w:t>
      </w:r>
      <w:r w:rsidR="00980D6C">
        <w:rPr>
          <w:rFonts w:eastAsia="Times New Roman"/>
          <w:color w:val="000000"/>
        </w:rPr>
        <w:t xml:space="preserve">how </w:t>
      </w:r>
      <w:r w:rsidR="00980D6C" w:rsidRPr="009D0722">
        <w:rPr>
          <w:rFonts w:eastAsia="Times New Roman"/>
          <w:color w:val="000000"/>
        </w:rPr>
        <w:t xml:space="preserve">the systems </w:t>
      </w:r>
      <w:r w:rsidR="00980D6C">
        <w:rPr>
          <w:rFonts w:eastAsia="Times New Roman"/>
          <w:color w:val="000000"/>
        </w:rPr>
        <w:t xml:space="preserve">could </w:t>
      </w:r>
      <w:r w:rsidR="00980D6C" w:rsidRPr="009D0722">
        <w:rPr>
          <w:rFonts w:eastAsia="Times New Roman"/>
          <w:color w:val="000000"/>
        </w:rPr>
        <w:t>be integrated</w:t>
      </w:r>
      <w:r w:rsidR="002A2F3C">
        <w:rPr>
          <w:rFonts w:eastAsia="Times New Roman"/>
          <w:color w:val="000000"/>
        </w:rPr>
        <w:t xml:space="preserve">, </w:t>
      </w:r>
      <w:r w:rsidR="00D756E2">
        <w:rPr>
          <w:rFonts w:eastAsia="Times New Roman"/>
          <w:color w:val="000000"/>
        </w:rPr>
        <w:t>p</w:t>
      </w:r>
      <w:r w:rsidR="00980D6C" w:rsidRPr="009D0722">
        <w:rPr>
          <w:rFonts w:eastAsia="Times New Roman"/>
          <w:color w:val="000000"/>
        </w:rPr>
        <w:t xml:space="preserve">roposing solutions </w:t>
      </w:r>
      <w:r w:rsidR="00D756E2">
        <w:rPr>
          <w:rFonts w:eastAsia="Times New Roman"/>
          <w:color w:val="000000"/>
        </w:rPr>
        <w:t>through the adoption of</w:t>
      </w:r>
      <w:r w:rsidR="00980D6C" w:rsidRPr="009D0722">
        <w:rPr>
          <w:rFonts w:eastAsia="Times New Roman"/>
          <w:color w:val="000000"/>
        </w:rPr>
        <w:t xml:space="preserve"> modern financial management tools</w:t>
      </w:r>
      <w:r w:rsidR="00D756E2">
        <w:rPr>
          <w:rFonts w:eastAsia="Times New Roman"/>
          <w:color w:val="000000"/>
        </w:rPr>
        <w:t xml:space="preserve">, and providing the </w:t>
      </w:r>
      <w:r w:rsidR="00980D6C" w:rsidRPr="009D0722">
        <w:rPr>
          <w:rFonts w:eastAsia="Times New Roman"/>
          <w:color w:val="000000"/>
        </w:rPr>
        <w:t xml:space="preserve">basic functional specifications for the IFMS. </w:t>
      </w:r>
      <w:r w:rsidR="00D756E2">
        <w:rPr>
          <w:rFonts w:eastAsia="Times New Roman"/>
          <w:color w:val="000000"/>
        </w:rPr>
        <w:t xml:space="preserve"> </w:t>
      </w:r>
      <w:r w:rsidR="008F63CF">
        <w:rPr>
          <w:rFonts w:eastAsia="Times New Roman"/>
          <w:color w:val="000000"/>
        </w:rPr>
        <w:t xml:space="preserve"> </w:t>
      </w:r>
    </w:p>
    <w:p w14:paraId="5DF6A2BB" w14:textId="77777777" w:rsidR="008F63CF" w:rsidRDefault="008F63CF" w:rsidP="00980D6C">
      <w:pPr>
        <w:spacing w:after="0"/>
        <w:rPr>
          <w:rFonts w:eastAsia="Times New Roman"/>
          <w:color w:val="000000"/>
        </w:rPr>
      </w:pPr>
    </w:p>
    <w:p w14:paraId="59CDC396" w14:textId="77777777" w:rsidR="008F63CF" w:rsidRPr="008F63CF" w:rsidRDefault="008F63CF" w:rsidP="008F63CF">
      <w:pPr>
        <w:spacing w:after="0"/>
        <w:rPr>
          <w:rFonts w:eastAsia="Times New Roman"/>
          <w:color w:val="000000"/>
        </w:rPr>
      </w:pPr>
      <w:r w:rsidRPr="008F63CF">
        <w:rPr>
          <w:rFonts w:eastAsia="Times New Roman"/>
          <w:color w:val="000000"/>
        </w:rPr>
        <w:t>RAS activitie</w:t>
      </w:r>
      <w:r w:rsidR="00866D35">
        <w:rPr>
          <w:rFonts w:eastAsia="Times New Roman"/>
          <w:color w:val="000000"/>
        </w:rPr>
        <w:t>s initiated the change process</w:t>
      </w:r>
      <w:r w:rsidRPr="008F63CF">
        <w:rPr>
          <w:rFonts w:eastAsia="Times New Roman"/>
          <w:color w:val="000000"/>
        </w:rPr>
        <w:t xml:space="preserve"> </w:t>
      </w:r>
      <w:r w:rsidR="003C3DB1">
        <w:rPr>
          <w:rFonts w:eastAsia="Times New Roman"/>
          <w:color w:val="000000"/>
        </w:rPr>
        <w:t>for</w:t>
      </w:r>
      <w:r w:rsidR="003C3DB1" w:rsidRPr="008F63CF">
        <w:rPr>
          <w:rFonts w:eastAsia="Times New Roman"/>
          <w:color w:val="000000"/>
        </w:rPr>
        <w:t xml:space="preserve"> </w:t>
      </w:r>
      <w:r w:rsidRPr="008F63CF">
        <w:rPr>
          <w:rFonts w:eastAsia="Times New Roman"/>
          <w:color w:val="000000"/>
        </w:rPr>
        <w:t xml:space="preserve">contributing to improved financial management for the MARD, as detailed in Table </w:t>
      </w:r>
      <w:r w:rsidR="004057C5">
        <w:rPr>
          <w:rFonts w:eastAsia="Times New Roman"/>
          <w:color w:val="000000"/>
        </w:rPr>
        <w:t>31</w:t>
      </w:r>
      <w:r w:rsidRPr="008F63CF">
        <w:rPr>
          <w:rFonts w:eastAsia="Times New Roman"/>
          <w:color w:val="000000"/>
        </w:rPr>
        <w:t xml:space="preserve">.  RAS outputs were designed to address identified weaknesses, including </w:t>
      </w:r>
      <w:r w:rsidRPr="009D0722">
        <w:rPr>
          <w:rFonts w:eastAsia="Times New Roman"/>
          <w:color w:val="000000"/>
        </w:rPr>
        <w:t>the lack of coordination and integration across financial management functions and across subordinated units and agencies at MARD and</w:t>
      </w:r>
      <w:r w:rsidRPr="008F63CF">
        <w:rPr>
          <w:rFonts w:eastAsia="Times New Roman"/>
          <w:color w:val="000000"/>
        </w:rPr>
        <w:t xml:space="preserve"> the ne</w:t>
      </w:r>
      <w:r w:rsidRPr="009D0722">
        <w:rPr>
          <w:rFonts w:eastAsia="Times New Roman"/>
          <w:color w:val="000000"/>
        </w:rPr>
        <w:t>ed for automation to standardize manual-intensive processes or ad hoc solutions.</w:t>
      </w:r>
      <w:r w:rsidRPr="008F63CF">
        <w:rPr>
          <w:rFonts w:eastAsia="Times New Roman"/>
          <w:color w:val="000000"/>
        </w:rPr>
        <w:t xml:space="preserve"> However, </w:t>
      </w:r>
      <w:r w:rsidRPr="009D0722">
        <w:rPr>
          <w:rFonts w:eastAsia="Times New Roman"/>
          <w:color w:val="000000"/>
        </w:rPr>
        <w:t xml:space="preserve">MARD has yet to </w:t>
      </w:r>
      <w:r>
        <w:rPr>
          <w:rFonts w:eastAsia="Times New Roman"/>
          <w:color w:val="000000"/>
        </w:rPr>
        <w:t>start implementing the</w:t>
      </w:r>
      <w:r w:rsidRPr="009D0722">
        <w:rPr>
          <w:rFonts w:eastAsia="Times New Roman"/>
          <w:color w:val="000000"/>
        </w:rPr>
        <w:t xml:space="preserve"> IFMS, with the first release limited to Accounting, Payroll and Human Resource Management. As such, other IFMS core components such as Budget Management, Cash Management, Procurement and Asset Management and Integrated Reporting are not being implemented. Further, </w:t>
      </w:r>
      <w:r>
        <w:rPr>
          <w:rFonts w:eastAsia="Times New Roman"/>
          <w:color w:val="000000"/>
        </w:rPr>
        <w:t>additional plans for implementation remain unclear</w:t>
      </w:r>
      <w:r w:rsidRPr="009D0722">
        <w:rPr>
          <w:rFonts w:eastAsia="Times New Roman"/>
          <w:color w:val="000000"/>
        </w:rPr>
        <w:t>.</w:t>
      </w:r>
    </w:p>
    <w:p w14:paraId="45D541A9" w14:textId="77777777" w:rsidR="008F63CF" w:rsidRPr="008F63CF" w:rsidRDefault="008F63CF" w:rsidP="00980D6C">
      <w:pPr>
        <w:spacing w:after="0"/>
        <w:rPr>
          <w:rFonts w:eastAsia="Times New Roman"/>
          <w:color w:val="000000"/>
        </w:rPr>
      </w:pPr>
    </w:p>
    <w:p w14:paraId="2144C704" w14:textId="77777777" w:rsidR="0036522E" w:rsidRPr="00BD707A" w:rsidRDefault="0036522E" w:rsidP="0036522E">
      <w:pPr>
        <w:jc w:val="center"/>
        <w:rPr>
          <w:rFonts w:asciiTheme="minorHAnsi" w:eastAsia="Times New Roman" w:hAnsiTheme="minorHAnsi"/>
          <w:color w:val="000000"/>
          <w:sz w:val="20"/>
          <w:szCs w:val="20"/>
        </w:rPr>
      </w:pPr>
      <w:r w:rsidRPr="001E1ADA">
        <w:rPr>
          <w:b/>
        </w:rPr>
        <w:lastRenderedPageBreak/>
        <w:t xml:space="preserve">Table </w:t>
      </w:r>
      <w:r w:rsidR="004057C5">
        <w:rPr>
          <w:b/>
        </w:rPr>
        <w:t>31</w:t>
      </w:r>
      <w:r w:rsidRPr="001E1ADA">
        <w:rPr>
          <w:b/>
        </w:rPr>
        <w:t xml:space="preserve">.  </w:t>
      </w:r>
      <w:r>
        <w:rPr>
          <w:b/>
        </w:rPr>
        <w:t xml:space="preserve">RAS </w:t>
      </w:r>
      <w:r w:rsidRPr="001E1ADA">
        <w:rPr>
          <w:b/>
        </w:rPr>
        <w:t xml:space="preserve">Results for </w:t>
      </w:r>
      <w:r w:rsidRPr="003C51DB">
        <w:rPr>
          <w:rFonts w:eastAsia="Times New Roman"/>
          <w:b/>
          <w:color w:val="000000"/>
        </w:rPr>
        <w:t>Developing an Integrated Financial Management System at the MARD</w:t>
      </w:r>
    </w:p>
    <w:tbl>
      <w:tblPr>
        <w:tblStyle w:val="GridTable4-Accent1"/>
        <w:tblW w:w="9355" w:type="dxa"/>
        <w:tblLook w:val="04A0" w:firstRow="1" w:lastRow="0" w:firstColumn="1" w:lastColumn="0" w:noHBand="0" w:noVBand="1"/>
      </w:tblPr>
      <w:tblGrid>
        <w:gridCol w:w="3235"/>
        <w:gridCol w:w="6120"/>
      </w:tblGrid>
      <w:tr w:rsidR="0036522E" w:rsidRPr="003C137C" w14:paraId="2C26960E" w14:textId="77777777" w:rsidTr="007430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66939707" w14:textId="77777777" w:rsidR="0036522E" w:rsidRPr="00C6573C" w:rsidRDefault="0036522E" w:rsidP="007430C2">
            <w:pPr>
              <w:jc w:val="center"/>
              <w:rPr>
                <w:b w:val="0"/>
                <w:sz w:val="20"/>
                <w:szCs w:val="20"/>
              </w:rPr>
            </w:pPr>
            <w:r w:rsidRPr="00727F39">
              <w:rPr>
                <w:rFonts w:eastAsia="Times New Roman"/>
                <w:b w:val="0"/>
                <w:color w:val="000000"/>
              </w:rPr>
              <w:t xml:space="preserve"> </w:t>
            </w:r>
            <w:r w:rsidRPr="00C6573C">
              <w:rPr>
                <w:sz w:val="20"/>
                <w:szCs w:val="20"/>
              </w:rPr>
              <w:t>Identified institutional capacity challenge</w:t>
            </w:r>
          </w:p>
        </w:tc>
        <w:tc>
          <w:tcPr>
            <w:tcW w:w="6120" w:type="dxa"/>
            <w:vAlign w:val="center"/>
          </w:tcPr>
          <w:p w14:paraId="4715D8AF" w14:textId="77777777" w:rsidR="0036522E" w:rsidRPr="00C6573C" w:rsidRDefault="008671AE" w:rsidP="007430C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36522E" w:rsidRPr="00C6573C">
              <w:rPr>
                <w:sz w:val="20"/>
                <w:szCs w:val="20"/>
              </w:rPr>
              <w:t xml:space="preserve"> of RAS for Addressing Capacity Challenge</w:t>
            </w:r>
          </w:p>
        </w:tc>
      </w:tr>
      <w:tr w:rsidR="0036522E" w:rsidRPr="003C137C" w14:paraId="048B4178" w14:textId="77777777" w:rsidTr="00743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F5760D0" w14:textId="77777777" w:rsidR="0036522E" w:rsidRPr="007A54F2" w:rsidRDefault="0036522E" w:rsidP="007430C2">
            <w:pPr>
              <w:rPr>
                <w:b w:val="0"/>
                <w:sz w:val="20"/>
                <w:szCs w:val="20"/>
              </w:rPr>
            </w:pPr>
            <w:r w:rsidRPr="007A54F2">
              <w:rPr>
                <w:b w:val="0"/>
                <w:i/>
                <w:sz w:val="20"/>
                <w:szCs w:val="20"/>
              </w:rPr>
              <w:t>Limited organizational effectiveness</w:t>
            </w:r>
            <w:r w:rsidRPr="007A54F2">
              <w:rPr>
                <w:b w:val="0"/>
                <w:sz w:val="20"/>
                <w:szCs w:val="20"/>
              </w:rPr>
              <w:t xml:space="preserve">—Operational weaknesses of the MARD include the need for prioritization of financial allocations, a more efficient use of the budget, and system to track expenditures on a regular basis.  </w:t>
            </w:r>
          </w:p>
        </w:tc>
        <w:tc>
          <w:tcPr>
            <w:tcW w:w="6120" w:type="dxa"/>
          </w:tcPr>
          <w:p w14:paraId="362A0193" w14:textId="77777777" w:rsidR="0036522E" w:rsidRPr="00C6573C" w:rsidRDefault="000F6F6B" w:rsidP="007430C2">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b/>
                <w:i/>
                <w:sz w:val="20"/>
                <w:szCs w:val="20"/>
              </w:rPr>
              <w:t>Change initiated</w:t>
            </w:r>
            <w:r w:rsidR="0036522E" w:rsidRPr="00C6573C">
              <w:rPr>
                <w:sz w:val="20"/>
                <w:szCs w:val="20"/>
              </w:rPr>
              <w:t>—RAS outputs included the Solution Architecture and Migration Plan for an IFMS to improve the coordination and integration across financial management functions and across subordinated units and agencies at the MARD and to address the need for automation. To date, the</w:t>
            </w:r>
            <w:r w:rsidR="0036522E" w:rsidRPr="00C6573C">
              <w:rPr>
                <w:rFonts w:eastAsia="Times New Roman"/>
                <w:color w:val="000000"/>
                <w:sz w:val="20"/>
                <w:szCs w:val="20"/>
              </w:rPr>
              <w:t xml:space="preserve"> lack of financial resources to implement the proposed system has led to there being no changes in practical terms in the activity of the intended MARD departments.  </w:t>
            </w:r>
          </w:p>
        </w:tc>
      </w:tr>
    </w:tbl>
    <w:p w14:paraId="6D5B3CA2"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866D35">
        <w:rPr>
          <w:sz w:val="20"/>
          <w:szCs w:val="20"/>
        </w:rPr>
        <w:t>c</w:t>
      </w:r>
      <w:r w:rsidR="000F6F6B">
        <w:rPr>
          <w:sz w:val="20"/>
          <w:szCs w:val="20"/>
        </w:rPr>
        <w:t>hange initiated</w:t>
      </w:r>
      <w:r>
        <w:rPr>
          <w:sz w:val="20"/>
          <w:szCs w:val="20"/>
        </w:rPr>
        <w:t>,</w:t>
      </w:r>
      <w:r w:rsidR="002C2E0E">
        <w:rPr>
          <w:sz w:val="20"/>
          <w:szCs w:val="20"/>
        </w:rPr>
        <w:t xml:space="preserve"> k</w:t>
      </w:r>
      <w:r w:rsidR="002F4FB3">
        <w:rPr>
          <w:sz w:val="20"/>
          <w:szCs w:val="20"/>
        </w:rPr>
        <w:t>nowledge gained</w:t>
      </w:r>
      <w:r>
        <w:rPr>
          <w:sz w:val="20"/>
          <w:szCs w:val="20"/>
        </w:rPr>
        <w:t>,</w:t>
      </w:r>
      <w:r w:rsidR="002C2E0E">
        <w:rPr>
          <w:sz w:val="20"/>
          <w:szCs w:val="20"/>
        </w:rPr>
        <w:t xml:space="preserve"> k</w:t>
      </w:r>
      <w:r w:rsidR="00543DF6">
        <w:rPr>
          <w:sz w:val="20"/>
          <w:szCs w:val="20"/>
        </w:rPr>
        <w:t>nowledge used</w:t>
      </w:r>
      <w:r>
        <w:rPr>
          <w:sz w:val="20"/>
          <w:szCs w:val="20"/>
        </w:rPr>
        <w:t>,</w:t>
      </w:r>
      <w:r w:rsidR="002C2E0E">
        <w:rPr>
          <w:sz w:val="20"/>
          <w:szCs w:val="20"/>
        </w:rPr>
        <w:t xml:space="preserve"> c</w:t>
      </w:r>
      <w:r w:rsidR="003744E0">
        <w:rPr>
          <w:sz w:val="20"/>
          <w:szCs w:val="20"/>
        </w:rPr>
        <w:t>apacity change emerging</w:t>
      </w:r>
      <w:r>
        <w:rPr>
          <w:sz w:val="20"/>
          <w:szCs w:val="20"/>
        </w:rPr>
        <w:t>, and</w:t>
      </w:r>
      <w:r w:rsidR="002C2E0E">
        <w:rPr>
          <w:sz w:val="20"/>
          <w:szCs w:val="20"/>
        </w:rPr>
        <w:t xml:space="preserve"> c</w:t>
      </w:r>
      <w:r w:rsidR="003744E0">
        <w:rPr>
          <w:sz w:val="20"/>
          <w:szCs w:val="20"/>
        </w:rPr>
        <w:t>apacity change in effect</w:t>
      </w:r>
      <w:r>
        <w:rPr>
          <w:sz w:val="20"/>
          <w:szCs w:val="20"/>
        </w:rPr>
        <w:t xml:space="preserve"> as defined in Annex 4.</w:t>
      </w:r>
    </w:p>
    <w:p w14:paraId="6031FADA" w14:textId="77777777" w:rsidR="0036522E" w:rsidRPr="00D83BF9" w:rsidRDefault="0036522E" w:rsidP="00A16DEA">
      <w:pPr>
        <w:spacing w:after="0"/>
        <w:rPr>
          <w:rFonts w:eastAsia="Times New Roman"/>
          <w:color w:val="000000"/>
        </w:rPr>
      </w:pPr>
      <w:r w:rsidRPr="00D83BF9">
        <w:rPr>
          <w:rFonts w:eastAsia="Times New Roman"/>
          <w:color w:val="000000"/>
        </w:rPr>
        <w:t xml:space="preserve">The lack of financial resources to fully implement the system designed under this RAS </w:t>
      </w:r>
      <w:r w:rsidR="00A16DEA" w:rsidRPr="00D83BF9">
        <w:rPr>
          <w:rFonts w:eastAsia="Times New Roman"/>
          <w:color w:val="000000"/>
        </w:rPr>
        <w:t xml:space="preserve">has limited the effectiveness of the RAS for contributing to a sustainable institutional capacity change.  A partial implementation of IFMS will not provide MARD with comprehensive, reliable and timeline financial information for planning, management and reporting. Also, the IT landscape will not be simplified through a piecemeal implementation of the IFMS, and financial accounting and </w:t>
      </w:r>
      <w:r w:rsidR="00060A60" w:rsidRPr="00D83BF9">
        <w:rPr>
          <w:rFonts w:eastAsia="Times New Roman"/>
          <w:color w:val="000000"/>
        </w:rPr>
        <w:t xml:space="preserve">management will continue to be challenged with multiple sources of information and inefficient, manual processes to transfer data from one system to another.  </w:t>
      </w:r>
    </w:p>
    <w:p w14:paraId="78715B87" w14:textId="77777777" w:rsidR="00300482" w:rsidRDefault="00300482" w:rsidP="0036107A">
      <w:pPr>
        <w:spacing w:after="0"/>
      </w:pPr>
    </w:p>
    <w:p w14:paraId="2FD13E2F" w14:textId="77777777" w:rsidR="0065025D" w:rsidRPr="0065025D" w:rsidRDefault="0065025D" w:rsidP="0065025D">
      <w:pPr>
        <w:pStyle w:val="Heading3"/>
      </w:pPr>
      <w:bookmarkStart w:id="96" w:name="_Toc462835530"/>
      <w:r>
        <w:t>Ministry of Education and Scientific Research</w:t>
      </w:r>
      <w:bookmarkEnd w:id="96"/>
    </w:p>
    <w:p w14:paraId="094B5989" w14:textId="77777777" w:rsidR="006B2DEC" w:rsidRDefault="00CB7B33" w:rsidP="007430C2">
      <w:r>
        <w:t>As a result of the Functional Review conducted by the World Bank in 2010</w:t>
      </w:r>
      <w:r w:rsidR="00301F95">
        <w:t xml:space="preserve"> and 2011</w:t>
      </w:r>
      <w:r>
        <w:t xml:space="preserve"> for the pre-university sector in Romania, the MoESR requested assistance in enhancing its administrative capacity and in developing the management and leadership skills of its managers and staff.  </w:t>
      </w:r>
      <w:r w:rsidR="00F7643B">
        <w:t xml:space="preserve">Activities for the RAS to assist the MoESR in developing its administrative capacity focused mainly on reorganizing the MoESR and helping to improve its </w:t>
      </w:r>
      <w:r w:rsidR="00F7643B" w:rsidRPr="000F41C9">
        <w:t xml:space="preserve">organizational culture and management practices.  </w:t>
      </w:r>
      <w:r w:rsidR="003229DE">
        <w:t xml:space="preserve">Information on the </w:t>
      </w:r>
      <w:r w:rsidR="00F7643B">
        <w:t xml:space="preserve">RAS </w:t>
      </w:r>
      <w:r w:rsidR="003229DE">
        <w:t xml:space="preserve">results was collected through the TTL survey, in-depth interviews with six client stakeholders, and a review of project documents.  </w:t>
      </w:r>
    </w:p>
    <w:p w14:paraId="2AB682AF" w14:textId="77777777" w:rsidR="00914055" w:rsidRDefault="00301F95" w:rsidP="000F41C9">
      <w:pPr>
        <w:rPr>
          <w:rFonts w:eastAsia="Times New Roman"/>
          <w:color w:val="000000"/>
        </w:rPr>
      </w:pPr>
      <w:r w:rsidRPr="000F41C9">
        <w:t>As described in Table 3</w:t>
      </w:r>
      <w:r w:rsidR="004057C5">
        <w:t>2</w:t>
      </w:r>
      <w:r w:rsidRPr="000F41C9">
        <w:t xml:space="preserve">, </w:t>
      </w:r>
      <w:r w:rsidR="000F41C9" w:rsidRPr="000F41C9">
        <w:t xml:space="preserve">the RAS provided integral support for strengthening the effectiveness of the Ministry. An innovative approach was used </w:t>
      </w:r>
      <w:r w:rsidR="00FB576F">
        <w:t xml:space="preserve">by the RAS team </w:t>
      </w:r>
      <w:r w:rsidR="000F41C9" w:rsidRPr="000F41C9">
        <w:t xml:space="preserve">for </w:t>
      </w:r>
      <w:r w:rsidR="006560FE" w:rsidRPr="006560FE">
        <w:rPr>
          <w:rFonts w:eastAsia="Times New Roman"/>
          <w:color w:val="000000"/>
        </w:rPr>
        <w:t xml:space="preserve">analyzing organizational culture, management and organizational structure issues, </w:t>
      </w:r>
      <w:r w:rsidR="00FB576F">
        <w:rPr>
          <w:rFonts w:eastAsia="Times New Roman"/>
          <w:color w:val="000000"/>
        </w:rPr>
        <w:t xml:space="preserve">some of which reflected </w:t>
      </w:r>
      <w:r w:rsidR="006560FE" w:rsidRPr="006560FE">
        <w:rPr>
          <w:rFonts w:eastAsia="Times New Roman"/>
          <w:color w:val="000000"/>
        </w:rPr>
        <w:t>very sensitive areas. Management and staff participated in extensive debates around the desired organizational culture</w:t>
      </w:r>
      <w:r w:rsidR="00FB576F">
        <w:rPr>
          <w:rFonts w:eastAsia="Times New Roman"/>
          <w:color w:val="000000"/>
        </w:rPr>
        <w:t xml:space="preserve"> and helped to design</w:t>
      </w:r>
      <w:r w:rsidR="006560FE" w:rsidRPr="006560FE">
        <w:rPr>
          <w:rFonts w:eastAsia="Times New Roman"/>
          <w:color w:val="000000"/>
        </w:rPr>
        <w:t xml:space="preserve"> action plans on how to achieve needed changes. </w:t>
      </w:r>
      <w:r w:rsidR="00F7643B">
        <w:rPr>
          <w:rFonts w:eastAsia="Times New Roman"/>
          <w:color w:val="000000"/>
        </w:rPr>
        <w:t xml:space="preserve">The team reported active engagement of key stakeholders throughout the process, with 85 percent of all Ministry staff participating in surveys and key outputs disseminated and debated in all 42 county school inspectorates in Romania.  </w:t>
      </w:r>
    </w:p>
    <w:p w14:paraId="36C049F8" w14:textId="77777777" w:rsidR="00914055" w:rsidRDefault="00914055">
      <w:pPr>
        <w:rPr>
          <w:rFonts w:eastAsia="Times New Roman"/>
          <w:color w:val="000000"/>
        </w:rPr>
      </w:pPr>
      <w:r>
        <w:rPr>
          <w:rFonts w:eastAsia="Times New Roman"/>
          <w:color w:val="000000"/>
        </w:rPr>
        <w:br w:type="page"/>
      </w:r>
    </w:p>
    <w:p w14:paraId="09E27322" w14:textId="77777777" w:rsidR="00F7643B" w:rsidRPr="007A60F8" w:rsidRDefault="00F7643B" w:rsidP="00F7643B">
      <w:pPr>
        <w:spacing w:after="0"/>
        <w:jc w:val="center"/>
        <w:rPr>
          <w:b/>
        </w:rPr>
      </w:pPr>
      <w:r w:rsidRPr="007A60F8">
        <w:rPr>
          <w:b/>
        </w:rPr>
        <w:lastRenderedPageBreak/>
        <w:t>Table 3</w:t>
      </w:r>
      <w:r w:rsidR="004057C5">
        <w:rPr>
          <w:b/>
        </w:rPr>
        <w:t>2</w:t>
      </w:r>
      <w:r w:rsidRPr="007A60F8">
        <w:rPr>
          <w:b/>
        </w:rPr>
        <w:t>. Results from the Assistance to the MoESR for the Development of Administrative Capacity</w:t>
      </w:r>
    </w:p>
    <w:tbl>
      <w:tblPr>
        <w:tblStyle w:val="GridTable4-Accent1"/>
        <w:tblW w:w="9355" w:type="dxa"/>
        <w:tblLook w:val="04A0" w:firstRow="1" w:lastRow="0" w:firstColumn="1" w:lastColumn="0" w:noHBand="0" w:noVBand="1"/>
      </w:tblPr>
      <w:tblGrid>
        <w:gridCol w:w="2875"/>
        <w:gridCol w:w="6480"/>
      </w:tblGrid>
      <w:tr w:rsidR="00F7643B" w:rsidRPr="003C137C" w14:paraId="53D27543" w14:textId="77777777" w:rsidTr="00A84F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4F679021" w14:textId="77777777" w:rsidR="00F7643B" w:rsidRPr="00C6573C" w:rsidRDefault="00F7643B" w:rsidP="002473D4">
            <w:pPr>
              <w:jc w:val="center"/>
              <w:rPr>
                <w:b w:val="0"/>
                <w:sz w:val="20"/>
                <w:szCs w:val="20"/>
              </w:rPr>
            </w:pPr>
            <w:r w:rsidRPr="00C6573C">
              <w:rPr>
                <w:sz w:val="20"/>
                <w:szCs w:val="20"/>
              </w:rPr>
              <w:t>Identified institutional capacity challenge</w:t>
            </w:r>
          </w:p>
        </w:tc>
        <w:tc>
          <w:tcPr>
            <w:tcW w:w="6480" w:type="dxa"/>
            <w:vAlign w:val="center"/>
          </w:tcPr>
          <w:p w14:paraId="53112558" w14:textId="77777777" w:rsidR="00F7643B" w:rsidRPr="00C6573C" w:rsidRDefault="008671AE" w:rsidP="002473D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F7643B" w:rsidRPr="00C6573C">
              <w:rPr>
                <w:sz w:val="20"/>
                <w:szCs w:val="20"/>
              </w:rPr>
              <w:t xml:space="preserve"> of RAS for Addressing Capacity Challenge</w:t>
            </w:r>
          </w:p>
        </w:tc>
      </w:tr>
      <w:tr w:rsidR="00F7643B" w:rsidRPr="003C137C" w14:paraId="61C92AA3" w14:textId="77777777" w:rsidTr="00A8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BE97271" w14:textId="77777777" w:rsidR="00F7643B" w:rsidRPr="005017AC" w:rsidRDefault="00F7643B" w:rsidP="002473D4">
            <w:pPr>
              <w:rPr>
                <w:b w:val="0"/>
                <w:sz w:val="20"/>
                <w:szCs w:val="20"/>
              </w:rPr>
            </w:pPr>
            <w:r w:rsidRPr="005017AC">
              <w:rPr>
                <w:b w:val="0"/>
                <w:i/>
                <w:sz w:val="20"/>
                <w:szCs w:val="20"/>
              </w:rPr>
              <w:t>Limited effectiveness of organizational arrangements</w:t>
            </w:r>
            <w:r w:rsidRPr="005017AC">
              <w:rPr>
                <w:b w:val="0"/>
                <w:sz w:val="20"/>
                <w:szCs w:val="20"/>
              </w:rPr>
              <w:t xml:space="preserve">—the pre-university school system* does not have clearly defined roles, functions, and responsibilities </w:t>
            </w:r>
          </w:p>
        </w:tc>
        <w:tc>
          <w:tcPr>
            <w:tcW w:w="6480" w:type="dxa"/>
          </w:tcPr>
          <w:p w14:paraId="55D8307E" w14:textId="77777777" w:rsidR="00F7643B" w:rsidRPr="00C6573C" w:rsidRDefault="00D16D03" w:rsidP="002473D4">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F7643B" w:rsidRPr="00C6573C">
              <w:rPr>
                <w:sz w:val="20"/>
                <w:szCs w:val="20"/>
              </w:rPr>
              <w:t xml:space="preserve">: The RAS produced new Regulations for Organization and Functioning for organizational units of the MoESR and all job holders in the school system at the management and expert levels.  These ROFs were formally promoted as management tools by the Minister in September 2015 and evidence regarding their effectiveness will emerge as they are implemented.  </w:t>
            </w:r>
          </w:p>
        </w:tc>
      </w:tr>
      <w:tr w:rsidR="00F7643B" w:rsidRPr="003C137C" w14:paraId="0CB4AB09" w14:textId="77777777" w:rsidTr="00A84F29">
        <w:tc>
          <w:tcPr>
            <w:cnfStyle w:val="001000000000" w:firstRow="0" w:lastRow="0" w:firstColumn="1" w:lastColumn="0" w:oddVBand="0" w:evenVBand="0" w:oddHBand="0" w:evenHBand="0" w:firstRowFirstColumn="0" w:firstRowLastColumn="0" w:lastRowFirstColumn="0" w:lastRowLastColumn="0"/>
            <w:tcW w:w="2875" w:type="dxa"/>
          </w:tcPr>
          <w:p w14:paraId="7D759963" w14:textId="77777777" w:rsidR="00F7643B" w:rsidRPr="005017AC" w:rsidRDefault="00F7643B" w:rsidP="002473D4">
            <w:pPr>
              <w:rPr>
                <w:b w:val="0"/>
                <w:sz w:val="20"/>
                <w:szCs w:val="20"/>
              </w:rPr>
            </w:pPr>
            <w:r w:rsidRPr="005017AC">
              <w:rPr>
                <w:b w:val="0"/>
                <w:i/>
                <w:sz w:val="20"/>
                <w:szCs w:val="20"/>
              </w:rPr>
              <w:t>Limited effectiveness of organizational arrangements</w:t>
            </w:r>
            <w:r w:rsidRPr="005017AC">
              <w:rPr>
                <w:b w:val="0"/>
                <w:sz w:val="20"/>
                <w:szCs w:val="20"/>
              </w:rPr>
              <w:t xml:space="preserve">—the MoESR needs clarity of mission. Differences in values and beliefs among school, ministry, and inspectorate personnel reflect the need for a stronger, more consistent organizational culture.  </w:t>
            </w:r>
          </w:p>
        </w:tc>
        <w:tc>
          <w:tcPr>
            <w:tcW w:w="6480" w:type="dxa"/>
          </w:tcPr>
          <w:p w14:paraId="238A5391" w14:textId="77777777" w:rsidR="00F7643B" w:rsidRPr="00C6573C" w:rsidRDefault="00A75CFD" w:rsidP="002473D4">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B77676">
              <w:rPr>
                <w:b/>
                <w:i/>
                <w:sz w:val="20"/>
                <w:szCs w:val="20"/>
              </w:rPr>
              <w:t>used</w:t>
            </w:r>
            <w:r w:rsidR="00F7643B" w:rsidRPr="00C6573C">
              <w:rPr>
                <w:sz w:val="20"/>
                <w:szCs w:val="20"/>
              </w:rPr>
              <w:t xml:space="preserve">: RAS activities included an analysis and report on the organizational culture in the schooling system examining the alignment of customer, public, staff, and management orientations. The diagnosis provided important new knowledge and recommendations were incorporated by the MoESR as part of a broader training program in September 2015.  </w:t>
            </w:r>
          </w:p>
        </w:tc>
      </w:tr>
      <w:tr w:rsidR="00F7643B" w:rsidRPr="003C137C" w14:paraId="306B1892" w14:textId="77777777" w:rsidTr="00A8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A122515" w14:textId="77777777" w:rsidR="00F7643B" w:rsidRPr="005017AC" w:rsidRDefault="00F7643B" w:rsidP="002473D4">
            <w:pPr>
              <w:rPr>
                <w:b w:val="0"/>
                <w:sz w:val="20"/>
                <w:szCs w:val="20"/>
              </w:rPr>
            </w:pPr>
            <w:r w:rsidRPr="005017AC">
              <w:rPr>
                <w:b w:val="0"/>
                <w:i/>
                <w:sz w:val="20"/>
                <w:szCs w:val="20"/>
              </w:rPr>
              <w:t>Limited effectiveness of organizational arrangements—</w:t>
            </w:r>
            <w:r w:rsidRPr="005017AC">
              <w:rPr>
                <w:b w:val="0"/>
                <w:sz w:val="20"/>
                <w:szCs w:val="20"/>
              </w:rPr>
              <w:t>the management of the MoESR needs to delegate authority to improve operational efficiency</w:t>
            </w:r>
          </w:p>
        </w:tc>
        <w:tc>
          <w:tcPr>
            <w:tcW w:w="6480" w:type="dxa"/>
          </w:tcPr>
          <w:p w14:paraId="75253B91" w14:textId="77777777" w:rsidR="00F7643B" w:rsidRPr="00C6573C" w:rsidRDefault="00D16D03" w:rsidP="002473D4">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F7643B" w:rsidRPr="00C6573C">
              <w:rPr>
                <w:b/>
                <w:i/>
                <w:sz w:val="20"/>
                <w:szCs w:val="20"/>
              </w:rPr>
              <w:t xml:space="preserve">: </w:t>
            </w:r>
            <w:r w:rsidR="00F7643B" w:rsidRPr="00C6573C">
              <w:rPr>
                <w:sz w:val="20"/>
                <w:szCs w:val="20"/>
              </w:rPr>
              <w:t xml:space="preserve">The RAS prepared a pilot and operational procedures for the delegation of authority.  Client stakeholders reported that the exercise was very valuable and that the documentation and templates to guide delegation and decision-making worked well.  However, given political transitions, it is not clear the extent to which the delegation model will be rolled out and implemented over the longer term.  </w:t>
            </w:r>
          </w:p>
        </w:tc>
      </w:tr>
    </w:tbl>
    <w:p w14:paraId="179A6C4A" w14:textId="77777777" w:rsidR="00F7643B" w:rsidRDefault="00F7643B" w:rsidP="005017AC">
      <w:pPr>
        <w:spacing w:after="120"/>
        <w:rPr>
          <w:sz w:val="20"/>
          <w:szCs w:val="20"/>
        </w:rPr>
      </w:pPr>
      <w:r>
        <w:rPr>
          <w:i/>
          <w:sz w:val="20"/>
          <w:szCs w:val="20"/>
        </w:rPr>
        <w:t>*</w:t>
      </w:r>
      <w:r w:rsidRPr="002233CB">
        <w:rPr>
          <w:sz w:val="20"/>
          <w:szCs w:val="20"/>
        </w:rPr>
        <w:t xml:space="preserve"> In this case, the targeted organization is not just the Ministry but </w:t>
      </w:r>
      <w:r>
        <w:rPr>
          <w:sz w:val="20"/>
          <w:szCs w:val="20"/>
        </w:rPr>
        <w:t xml:space="preserve">also </w:t>
      </w:r>
      <w:r w:rsidRPr="002233CB">
        <w:rPr>
          <w:sz w:val="20"/>
          <w:szCs w:val="20"/>
        </w:rPr>
        <w:t xml:space="preserve">the entire pre-university schooling system, including </w:t>
      </w:r>
      <w:r>
        <w:rPr>
          <w:sz w:val="20"/>
          <w:szCs w:val="20"/>
        </w:rPr>
        <w:t xml:space="preserve">the </w:t>
      </w:r>
      <w:r w:rsidRPr="002233CB">
        <w:rPr>
          <w:sz w:val="20"/>
          <w:szCs w:val="20"/>
        </w:rPr>
        <w:t>county school inspectorates in all 42 counties in Romania</w:t>
      </w:r>
    </w:p>
    <w:p w14:paraId="1A38FECB"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B77676">
        <w:rPr>
          <w:sz w:val="20"/>
          <w:szCs w:val="20"/>
        </w:rPr>
        <w:t>c</w:t>
      </w:r>
      <w:r w:rsidR="000F6F6B">
        <w:rPr>
          <w:sz w:val="20"/>
          <w:szCs w:val="20"/>
        </w:rPr>
        <w:t>hange initiated</w:t>
      </w:r>
      <w:r>
        <w:rPr>
          <w:sz w:val="20"/>
          <w:szCs w:val="20"/>
        </w:rPr>
        <w:t>,</w:t>
      </w:r>
      <w:r w:rsidR="00B77676">
        <w:rPr>
          <w:sz w:val="20"/>
          <w:szCs w:val="20"/>
        </w:rPr>
        <w:t xml:space="preserve"> k</w:t>
      </w:r>
      <w:r w:rsidR="002F4FB3">
        <w:rPr>
          <w:sz w:val="20"/>
          <w:szCs w:val="20"/>
        </w:rPr>
        <w:t>nowledge gained</w:t>
      </w:r>
      <w:r>
        <w:rPr>
          <w:sz w:val="20"/>
          <w:szCs w:val="20"/>
        </w:rPr>
        <w:t>,</w:t>
      </w:r>
      <w:r w:rsidR="00B77676">
        <w:rPr>
          <w:sz w:val="20"/>
          <w:szCs w:val="20"/>
        </w:rPr>
        <w:t xml:space="preserve"> k</w:t>
      </w:r>
      <w:r w:rsidR="00543DF6">
        <w:rPr>
          <w:sz w:val="20"/>
          <w:szCs w:val="20"/>
        </w:rPr>
        <w:t>nowledge used</w:t>
      </w:r>
      <w:r>
        <w:rPr>
          <w:sz w:val="20"/>
          <w:szCs w:val="20"/>
        </w:rPr>
        <w:t>,</w:t>
      </w:r>
      <w:r w:rsidR="0034567E">
        <w:rPr>
          <w:sz w:val="20"/>
          <w:szCs w:val="20"/>
        </w:rPr>
        <w:t xml:space="preserve"> c</w:t>
      </w:r>
      <w:r w:rsidR="003744E0">
        <w:rPr>
          <w:sz w:val="20"/>
          <w:szCs w:val="20"/>
        </w:rPr>
        <w:t>apacity change emerging</w:t>
      </w:r>
      <w:r>
        <w:rPr>
          <w:sz w:val="20"/>
          <w:szCs w:val="20"/>
        </w:rPr>
        <w:t>, and</w:t>
      </w:r>
      <w:r w:rsidR="0034567E">
        <w:rPr>
          <w:sz w:val="20"/>
          <w:szCs w:val="20"/>
        </w:rPr>
        <w:t xml:space="preserve"> c</w:t>
      </w:r>
      <w:r w:rsidR="003744E0">
        <w:rPr>
          <w:sz w:val="20"/>
          <w:szCs w:val="20"/>
        </w:rPr>
        <w:t>apacity change in effect</w:t>
      </w:r>
      <w:r>
        <w:rPr>
          <w:sz w:val="20"/>
          <w:szCs w:val="20"/>
        </w:rPr>
        <w:t xml:space="preserve"> as defined in Annex 4.</w:t>
      </w:r>
    </w:p>
    <w:p w14:paraId="17937629" w14:textId="77777777" w:rsidR="006560FE" w:rsidRDefault="00D27540" w:rsidP="000F41C9">
      <w:pPr>
        <w:rPr>
          <w:rFonts w:eastAsia="Times New Roman"/>
          <w:color w:val="000000"/>
        </w:rPr>
      </w:pPr>
      <w:r w:rsidRPr="00E42A89">
        <w:t>RAS</w:t>
      </w:r>
      <w:r w:rsidR="00943947" w:rsidRPr="00D27540">
        <w:rPr>
          <w:rFonts w:eastAsia="Times New Roman"/>
          <w:color w:val="000000"/>
        </w:rPr>
        <w:t xml:space="preserve"> activities</w:t>
      </w:r>
      <w:r w:rsidR="00943947">
        <w:rPr>
          <w:rFonts w:eastAsia="Times New Roman"/>
          <w:color w:val="000000"/>
        </w:rPr>
        <w:t xml:space="preserve"> </w:t>
      </w:r>
      <w:r w:rsidR="00943947" w:rsidRPr="006560FE">
        <w:rPr>
          <w:rFonts w:eastAsia="Times New Roman"/>
          <w:color w:val="000000"/>
        </w:rPr>
        <w:t xml:space="preserve">demonstrated the possibility of a much more efficient allocation of </w:t>
      </w:r>
      <w:r w:rsidR="00943947">
        <w:rPr>
          <w:rFonts w:eastAsia="Times New Roman"/>
          <w:color w:val="000000"/>
        </w:rPr>
        <w:t xml:space="preserve">resources and </w:t>
      </w:r>
      <w:r w:rsidR="00943947" w:rsidRPr="006560FE">
        <w:rPr>
          <w:rFonts w:eastAsia="Times New Roman"/>
          <w:color w:val="000000"/>
        </w:rPr>
        <w:t xml:space="preserve">responsibilities </w:t>
      </w:r>
      <w:r w:rsidR="00943947">
        <w:rPr>
          <w:rFonts w:eastAsia="Times New Roman"/>
          <w:color w:val="000000"/>
        </w:rPr>
        <w:t>within the MoESR and across the pre-university schooling system. A</w:t>
      </w:r>
      <w:r w:rsidR="006560FE" w:rsidRPr="006560FE">
        <w:rPr>
          <w:rFonts w:eastAsia="Times New Roman"/>
          <w:color w:val="000000"/>
        </w:rPr>
        <w:t xml:space="preserve"> pilot on </w:t>
      </w:r>
      <w:r w:rsidR="00F7643B">
        <w:rPr>
          <w:rFonts w:eastAsia="Times New Roman"/>
          <w:color w:val="000000"/>
        </w:rPr>
        <w:t xml:space="preserve">the </w:t>
      </w:r>
      <w:r w:rsidR="006560FE" w:rsidRPr="006560FE">
        <w:rPr>
          <w:rFonts w:eastAsia="Times New Roman"/>
          <w:color w:val="000000"/>
        </w:rPr>
        <w:t xml:space="preserve">delegation of authority </w:t>
      </w:r>
      <w:r w:rsidR="00943947">
        <w:rPr>
          <w:rFonts w:eastAsia="Times New Roman"/>
          <w:color w:val="000000"/>
        </w:rPr>
        <w:t xml:space="preserve">showed promising results for freeing management up from time-consuming administrative tasks. </w:t>
      </w:r>
      <w:r w:rsidR="006560FE" w:rsidRPr="006560FE">
        <w:rPr>
          <w:rFonts w:eastAsia="Times New Roman"/>
          <w:color w:val="000000"/>
        </w:rPr>
        <w:t>Similarly, new internal functioning regulations and job descriptions were promoted as management tools aimed at clarifying the roles and relevance of different directorates for the mission and vision of the Ministry.</w:t>
      </w:r>
      <w:r w:rsidR="00943947">
        <w:rPr>
          <w:rFonts w:eastAsia="Times New Roman"/>
          <w:color w:val="000000"/>
        </w:rPr>
        <w:t xml:space="preserve">  MoESR stakeholders recognized both the value and the ambitious scope of the change processes that had been started, as shown by the examples in Box 13.  </w:t>
      </w:r>
    </w:p>
    <w:p w14:paraId="0F28B028" w14:textId="77777777" w:rsidR="00914055" w:rsidRPr="00943947" w:rsidRDefault="00914055" w:rsidP="00914055">
      <w:pPr>
        <w:rPr>
          <w:rFonts w:eastAsia="Times New Roman"/>
          <w:color w:val="000000"/>
        </w:rPr>
      </w:pPr>
      <w:r>
        <w:rPr>
          <w:rFonts w:eastAsia="Times New Roman"/>
          <w:color w:val="000000"/>
        </w:rPr>
        <w:t xml:space="preserve">Given ongoing political transitions, the longer-term results of this RAS engagement remain unclear.  However, inputs from the Bank team and the MoESR stakeholders reflected a determination to continue implementation of the planned changes in the organizational structure and culture for a more effective and efficient pre-university schooling system.  </w:t>
      </w:r>
    </w:p>
    <w:p w14:paraId="26FA96EB" w14:textId="77777777" w:rsidR="00914055" w:rsidRPr="000F41C9" w:rsidRDefault="00914055" w:rsidP="000F41C9">
      <w:pPr>
        <w:rPr>
          <w:rFonts w:eastAsia="Times New Roman"/>
          <w:color w:val="000000"/>
        </w:rPr>
      </w:pPr>
    </w:p>
    <w:p w14:paraId="767C8B89" w14:textId="77777777" w:rsidR="00943947" w:rsidRDefault="00914055" w:rsidP="00914055">
      <w:pPr>
        <w:spacing w:after="120"/>
        <w:rPr>
          <w:rFonts w:ascii="Calibri" w:eastAsia="Times New Roman" w:hAnsi="Calibri"/>
          <w:color w:val="000000"/>
          <w:sz w:val="22"/>
          <w:szCs w:val="22"/>
        </w:rPr>
      </w:pPr>
      <w:r w:rsidRPr="00782ABB">
        <w:rPr>
          <w:noProof/>
        </w:rPr>
        <w:lastRenderedPageBreak/>
        <mc:AlternateContent>
          <mc:Choice Requires="wps">
            <w:drawing>
              <wp:anchor distT="0" distB="0" distL="114300" distR="114300" simplePos="0" relativeHeight="251738112" behindDoc="0" locked="0" layoutInCell="1" allowOverlap="1" wp14:anchorId="18F19197" wp14:editId="066B1989">
                <wp:simplePos x="0" y="0"/>
                <wp:positionH relativeFrom="margin">
                  <wp:align>right</wp:align>
                </wp:positionH>
                <wp:positionV relativeFrom="paragraph">
                  <wp:posOffset>167640</wp:posOffset>
                </wp:positionV>
                <wp:extent cx="5909310" cy="2860040"/>
                <wp:effectExtent l="0" t="0" r="34290" b="546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28600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0160062" w14:textId="77777777" w:rsidR="00CE250D" w:rsidRPr="003C1D31" w:rsidRDefault="00CE250D" w:rsidP="00914055">
                            <w:pPr>
                              <w:spacing w:after="120"/>
                              <w:jc w:val="center"/>
                              <w:rPr>
                                <w:rFonts w:asciiTheme="minorHAnsi" w:hAnsiTheme="minorHAnsi"/>
                                <w:b/>
                                <w:sz w:val="22"/>
                                <w:szCs w:val="22"/>
                              </w:rPr>
                            </w:pPr>
                            <w:r w:rsidRPr="003C1D31">
                              <w:rPr>
                                <w:rFonts w:asciiTheme="minorHAnsi" w:hAnsiTheme="minorHAnsi"/>
                                <w:b/>
                                <w:sz w:val="22"/>
                                <w:szCs w:val="22"/>
                              </w:rPr>
                              <w:t>Box 1</w:t>
                            </w:r>
                            <w:r>
                              <w:rPr>
                                <w:rFonts w:asciiTheme="minorHAnsi" w:hAnsiTheme="minorHAnsi"/>
                                <w:b/>
                                <w:sz w:val="22"/>
                                <w:szCs w:val="22"/>
                              </w:rPr>
                              <w:t>3</w:t>
                            </w:r>
                            <w:r w:rsidRPr="003C1D31">
                              <w:rPr>
                                <w:rFonts w:asciiTheme="minorHAnsi" w:hAnsiTheme="minorHAnsi"/>
                                <w:b/>
                                <w:sz w:val="22"/>
                                <w:szCs w:val="22"/>
                              </w:rPr>
                              <w:t xml:space="preserve">. </w:t>
                            </w:r>
                            <w:r>
                              <w:rPr>
                                <w:rFonts w:asciiTheme="minorHAnsi" w:hAnsiTheme="minorHAnsi"/>
                                <w:b/>
                                <w:sz w:val="22"/>
                                <w:szCs w:val="22"/>
                              </w:rPr>
                              <w:t>Reflections on the Ambitious Changes Started for the MoESR</w:t>
                            </w:r>
                            <w:r w:rsidRPr="003C1D31">
                              <w:rPr>
                                <w:rFonts w:asciiTheme="minorHAnsi" w:hAnsiTheme="minorHAnsi"/>
                                <w:b/>
                                <w:sz w:val="22"/>
                                <w:szCs w:val="22"/>
                              </w:rPr>
                              <w:t xml:space="preserve">  </w:t>
                            </w:r>
                          </w:p>
                          <w:p w14:paraId="47199EF2" w14:textId="77777777" w:rsidR="00CE250D" w:rsidRPr="00B065D2" w:rsidRDefault="00CE250D" w:rsidP="00914055">
                            <w:pPr>
                              <w:spacing w:after="120"/>
                              <w:rPr>
                                <w:rFonts w:asciiTheme="minorHAnsi" w:hAnsiTheme="minorHAnsi"/>
                                <w:sz w:val="22"/>
                                <w:szCs w:val="22"/>
                              </w:rPr>
                            </w:pPr>
                            <w:r w:rsidRPr="00B065D2">
                              <w:rPr>
                                <w:rFonts w:asciiTheme="minorHAnsi" w:hAnsiTheme="minorHAnsi"/>
                                <w:sz w:val="22"/>
                                <w:szCs w:val="22"/>
                              </w:rPr>
                              <w:t>“This work is revolutionary. Activities for each Directorate are broken down into objectives and functions and tasks.  Every General Directorate will come up with managerial plans that highlight concrete issues based on functionality.  I have been here for 15 years now and this is the first time we had this kind of change.”</w:t>
                            </w:r>
                          </w:p>
                          <w:p w14:paraId="3CF3809B" w14:textId="77777777" w:rsidR="00CE250D" w:rsidRPr="00B065D2" w:rsidRDefault="00CE250D" w:rsidP="00914055">
                            <w:pPr>
                              <w:spacing w:after="120"/>
                              <w:rPr>
                                <w:rFonts w:asciiTheme="minorHAnsi" w:hAnsiTheme="minorHAnsi"/>
                                <w:sz w:val="22"/>
                                <w:szCs w:val="22"/>
                              </w:rPr>
                            </w:pPr>
                            <w:r w:rsidRPr="00B065D2">
                              <w:rPr>
                                <w:rFonts w:asciiTheme="minorHAnsi" w:hAnsiTheme="minorHAnsi"/>
                                <w:sz w:val="22"/>
                                <w:szCs w:val="22"/>
                              </w:rPr>
                              <w:t>“The delegation project should be rolled out in the ministry because it allows you to unblock the managers.  Managers should focus on preparing policies, not so much solving administrative issues. The General Directorate with the highest number of petitions has 5,000 per year.  A huge part of the time goes to this activity.  So the delegation should continue but it is up to the DG and needs approval of the management of the ministry.  I don’t know of any plans to continue it.”</w:t>
                            </w:r>
                          </w:p>
                          <w:p w14:paraId="64999A37" w14:textId="77777777" w:rsidR="00CE250D" w:rsidRPr="00B065D2" w:rsidRDefault="00CE250D" w:rsidP="00914055">
                            <w:pPr>
                              <w:spacing w:after="120"/>
                              <w:rPr>
                                <w:rFonts w:asciiTheme="minorHAnsi" w:hAnsiTheme="minorHAnsi"/>
                                <w:sz w:val="22"/>
                                <w:szCs w:val="22"/>
                              </w:rPr>
                            </w:pPr>
                            <w:r w:rsidRPr="00B065D2">
                              <w:rPr>
                                <w:rFonts w:asciiTheme="minorHAnsi" w:hAnsiTheme="minorHAnsi"/>
                                <w:sz w:val="22"/>
                                <w:szCs w:val="22"/>
                              </w:rPr>
                              <w:t xml:space="preserve">“Looking at the organizational </w:t>
                            </w:r>
                            <w:r>
                              <w:rPr>
                                <w:rFonts w:asciiTheme="minorHAnsi" w:hAnsiTheme="minorHAnsi"/>
                                <w:sz w:val="22"/>
                                <w:szCs w:val="22"/>
                              </w:rPr>
                              <w:t>structure and culture</w:t>
                            </w:r>
                            <w:r w:rsidRPr="00B065D2">
                              <w:rPr>
                                <w:rFonts w:asciiTheme="minorHAnsi" w:hAnsiTheme="minorHAnsi"/>
                                <w:sz w:val="22"/>
                                <w:szCs w:val="22"/>
                              </w:rPr>
                              <w:t xml:space="preserve"> was such an interesting discovery process.  For example, the consultant went to the high school to see who there is responsible for learning outcomes?  No one!”</w:t>
                            </w:r>
                          </w:p>
                          <w:p w14:paraId="73BE1D00" w14:textId="77777777" w:rsidR="00CE250D" w:rsidRPr="003C1D31" w:rsidRDefault="00CE250D" w:rsidP="00914055">
                            <w:pPr>
                              <w:spacing w:after="120"/>
                              <w:rPr>
                                <w:rFonts w:asciiTheme="minorHAnsi" w:hAnsiTheme="minorHAnsi"/>
                                <w:sz w:val="22"/>
                                <w:szCs w:val="22"/>
                              </w:rPr>
                            </w:pPr>
                            <w:r w:rsidRPr="003C1D31">
                              <w:rPr>
                                <w:rFonts w:asciiTheme="minorHAnsi" w:hAnsiTheme="minorHAnsi"/>
                                <w:sz w:val="22"/>
                                <w:szCs w:val="22"/>
                              </w:rPr>
                              <w:t xml:space="preserve">Source:  Interview with </w:t>
                            </w:r>
                            <w:r>
                              <w:rPr>
                                <w:rFonts w:asciiTheme="minorHAnsi" w:hAnsiTheme="minorHAnsi"/>
                                <w:sz w:val="22"/>
                                <w:szCs w:val="22"/>
                              </w:rPr>
                              <w:t>MoESR stakeholders</w:t>
                            </w:r>
                          </w:p>
                          <w:p w14:paraId="5F6B6DDA" w14:textId="77777777" w:rsidR="00CE250D" w:rsidRPr="00290FEC" w:rsidRDefault="00CE250D" w:rsidP="00914055">
                            <w:pPr>
                              <w:spacing w:after="120"/>
                              <w:rPr>
                                <w:rFonts w:asciiTheme="minorHAnsi" w:hAnsiTheme="minorHAnsi"/>
                                <w:sz w:val="22"/>
                                <w:szCs w:val="22"/>
                              </w:rPr>
                            </w:pPr>
                          </w:p>
                          <w:p w14:paraId="376230EB" w14:textId="77777777" w:rsidR="00CE250D" w:rsidRPr="00290FEC" w:rsidRDefault="00CE250D" w:rsidP="00914055">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6B100" id="Text Box 20" o:spid="_x0000_s1053" type="#_x0000_t202" style="position:absolute;margin-left:414.1pt;margin-top:13.2pt;width:465.3pt;height:225.2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" fillcolor="white [3201]" strokecolor="#9cc2e5 [1940]" strokeweight="1pt">
                <v:fill color2="#bdd6ee [1300]" focus="100%" type="gradient"/>
                <v:shadow on="t" color="#1f4d78 [1604]" opacity=".5" offset="1pt"/>
                <v:textbox>
                  <w:txbxContent>
                    <w:p w:rsidR="00CE250D" w:rsidRPr="003C1D31" w:rsidRDefault="00CE250D" w:rsidP="00914055">
                      <w:pPr>
                        <w:spacing w:after="120"/>
                        <w:jc w:val="center"/>
                        <w:rPr>
                          <w:rFonts w:asciiTheme="minorHAnsi" w:hAnsiTheme="minorHAnsi"/>
                          <w:b/>
                          <w:sz w:val="22"/>
                          <w:szCs w:val="22"/>
                        </w:rPr>
                      </w:pPr>
                      <w:r w:rsidRPr="003C1D31">
                        <w:rPr>
                          <w:rFonts w:asciiTheme="minorHAnsi" w:hAnsiTheme="minorHAnsi"/>
                          <w:b/>
                          <w:sz w:val="22"/>
                          <w:szCs w:val="22"/>
                        </w:rPr>
                        <w:t>Box 1</w:t>
                      </w:r>
                      <w:r>
                        <w:rPr>
                          <w:rFonts w:asciiTheme="minorHAnsi" w:hAnsiTheme="minorHAnsi"/>
                          <w:b/>
                          <w:sz w:val="22"/>
                          <w:szCs w:val="22"/>
                        </w:rPr>
                        <w:t>3</w:t>
                      </w:r>
                      <w:r w:rsidRPr="003C1D31">
                        <w:rPr>
                          <w:rFonts w:asciiTheme="minorHAnsi" w:hAnsiTheme="minorHAnsi"/>
                          <w:b/>
                          <w:sz w:val="22"/>
                          <w:szCs w:val="22"/>
                        </w:rPr>
                        <w:t xml:space="preserve">. </w:t>
                      </w:r>
                      <w:r>
                        <w:rPr>
                          <w:rFonts w:asciiTheme="minorHAnsi" w:hAnsiTheme="minorHAnsi"/>
                          <w:b/>
                          <w:sz w:val="22"/>
                          <w:szCs w:val="22"/>
                        </w:rPr>
                        <w:t>Reflections on the Ambitious Changes Started for the MoESR</w:t>
                      </w:r>
                      <w:r w:rsidRPr="003C1D31">
                        <w:rPr>
                          <w:rFonts w:asciiTheme="minorHAnsi" w:hAnsiTheme="minorHAnsi"/>
                          <w:b/>
                          <w:sz w:val="22"/>
                          <w:szCs w:val="22"/>
                        </w:rPr>
                        <w:t xml:space="preserve">  </w:t>
                      </w:r>
                    </w:p>
                    <w:p w:rsidR="00CE250D" w:rsidRPr="00B065D2" w:rsidRDefault="00CE250D" w:rsidP="00914055">
                      <w:pPr>
                        <w:spacing w:after="120"/>
                        <w:rPr>
                          <w:rFonts w:asciiTheme="minorHAnsi" w:hAnsiTheme="minorHAnsi"/>
                          <w:sz w:val="22"/>
                          <w:szCs w:val="22"/>
                        </w:rPr>
                      </w:pPr>
                      <w:r w:rsidRPr="00B065D2">
                        <w:rPr>
                          <w:rFonts w:asciiTheme="minorHAnsi" w:hAnsiTheme="minorHAnsi"/>
                          <w:sz w:val="22"/>
                          <w:szCs w:val="22"/>
                        </w:rPr>
                        <w:t>“This work is revolutionary. Activities for each Directorate are broken down into objectives and functions and tasks.  Every General Directorate will come up with managerial plans that highlight concrete issues based on functionality.  I have been here for 15 years now and this is the first time we had this kind of change.”</w:t>
                      </w:r>
                    </w:p>
                    <w:p w:rsidR="00CE250D" w:rsidRPr="00B065D2" w:rsidRDefault="00CE250D" w:rsidP="00914055">
                      <w:pPr>
                        <w:spacing w:after="120"/>
                        <w:rPr>
                          <w:rFonts w:asciiTheme="minorHAnsi" w:hAnsiTheme="minorHAnsi"/>
                          <w:sz w:val="22"/>
                          <w:szCs w:val="22"/>
                        </w:rPr>
                      </w:pPr>
                      <w:r w:rsidRPr="00B065D2">
                        <w:rPr>
                          <w:rFonts w:asciiTheme="minorHAnsi" w:hAnsiTheme="minorHAnsi"/>
                          <w:sz w:val="22"/>
                          <w:szCs w:val="22"/>
                        </w:rPr>
                        <w:t>“The delegation project should be rolled out in the ministry because it allows you to unblock the managers.  Managers should focus on preparing policies, not so much solving administrative issues. The General Directorate with the highest number of petitions has 5,000 per year.  A huge part of the time goes to this activity.  So the delegation should continue but it is up to the DG and needs approval of the management of the ministry.  I don’t know of any plans to continue it.”</w:t>
                      </w:r>
                    </w:p>
                    <w:p w:rsidR="00CE250D" w:rsidRPr="00B065D2" w:rsidRDefault="00CE250D" w:rsidP="00914055">
                      <w:pPr>
                        <w:spacing w:after="120"/>
                        <w:rPr>
                          <w:rFonts w:asciiTheme="minorHAnsi" w:hAnsiTheme="minorHAnsi"/>
                          <w:sz w:val="22"/>
                          <w:szCs w:val="22"/>
                        </w:rPr>
                      </w:pPr>
                      <w:r w:rsidRPr="00B065D2">
                        <w:rPr>
                          <w:rFonts w:asciiTheme="minorHAnsi" w:hAnsiTheme="minorHAnsi"/>
                          <w:sz w:val="22"/>
                          <w:szCs w:val="22"/>
                        </w:rPr>
                        <w:t xml:space="preserve">“Looking at the organizational </w:t>
                      </w:r>
                      <w:r>
                        <w:rPr>
                          <w:rFonts w:asciiTheme="minorHAnsi" w:hAnsiTheme="minorHAnsi"/>
                          <w:sz w:val="22"/>
                          <w:szCs w:val="22"/>
                        </w:rPr>
                        <w:t>structure and culture</w:t>
                      </w:r>
                      <w:r w:rsidRPr="00B065D2">
                        <w:rPr>
                          <w:rFonts w:asciiTheme="minorHAnsi" w:hAnsiTheme="minorHAnsi"/>
                          <w:sz w:val="22"/>
                          <w:szCs w:val="22"/>
                        </w:rPr>
                        <w:t xml:space="preserve"> was such an interesting discovery process.  For example, the consultant went to the high school to see who there is responsible for learning outcomes?  No one!”</w:t>
                      </w:r>
                    </w:p>
                    <w:p w:rsidR="00CE250D" w:rsidRPr="003C1D31" w:rsidRDefault="00CE250D" w:rsidP="00914055">
                      <w:pPr>
                        <w:spacing w:after="120"/>
                        <w:rPr>
                          <w:rFonts w:asciiTheme="minorHAnsi" w:hAnsiTheme="minorHAnsi"/>
                          <w:sz w:val="22"/>
                          <w:szCs w:val="22"/>
                        </w:rPr>
                      </w:pPr>
                      <w:r w:rsidRPr="003C1D31">
                        <w:rPr>
                          <w:rFonts w:asciiTheme="minorHAnsi" w:hAnsiTheme="minorHAnsi"/>
                          <w:sz w:val="22"/>
                          <w:szCs w:val="22"/>
                        </w:rPr>
                        <w:t xml:space="preserve">Source:  Interview with </w:t>
                      </w:r>
                      <w:r>
                        <w:rPr>
                          <w:rFonts w:asciiTheme="minorHAnsi" w:hAnsiTheme="minorHAnsi"/>
                          <w:sz w:val="22"/>
                          <w:szCs w:val="22"/>
                        </w:rPr>
                        <w:t>MoESR stakeholders</w:t>
                      </w:r>
                    </w:p>
                    <w:p w:rsidR="00CE250D" w:rsidRPr="00290FEC" w:rsidRDefault="00CE250D" w:rsidP="00914055">
                      <w:pPr>
                        <w:spacing w:after="120"/>
                        <w:rPr>
                          <w:rFonts w:asciiTheme="minorHAnsi" w:hAnsiTheme="minorHAnsi"/>
                          <w:sz w:val="22"/>
                          <w:szCs w:val="22"/>
                        </w:rPr>
                      </w:pPr>
                    </w:p>
                    <w:p w:rsidR="00CE250D" w:rsidRPr="00290FEC" w:rsidRDefault="00CE250D" w:rsidP="00914055">
                      <w:pPr>
                        <w:spacing w:after="120"/>
                        <w:rPr>
                          <w:rFonts w:asciiTheme="minorHAnsi" w:hAnsiTheme="minorHAnsi"/>
                          <w:sz w:val="22"/>
                          <w:szCs w:val="22"/>
                        </w:rPr>
                      </w:pPr>
                    </w:p>
                  </w:txbxContent>
                </v:textbox>
                <w10:wrap type="square" anchorx="margin"/>
              </v:shape>
            </w:pict>
          </mc:Fallback>
        </mc:AlternateContent>
      </w:r>
    </w:p>
    <w:p w14:paraId="230202A1" w14:textId="77777777" w:rsidR="00515235" w:rsidRDefault="001814BE" w:rsidP="00234E40">
      <w:pPr>
        <w:pStyle w:val="Heading3"/>
      </w:pPr>
      <w:bookmarkStart w:id="97" w:name="_Toc462835531"/>
      <w:r>
        <w:t>M</w:t>
      </w:r>
      <w:r w:rsidR="00234E40">
        <w:t>inistry of Justice</w:t>
      </w:r>
      <w:bookmarkEnd w:id="97"/>
    </w:p>
    <w:p w14:paraId="1F2B97B5" w14:textId="77777777" w:rsidR="00234E40" w:rsidRDefault="00794355" w:rsidP="00234E40">
      <w:r>
        <w:t>After Romania’s accession to the EU in January 2007, a Cooperation and Verification Mechanism (CVM) was established to help Romania address shortcomings in areas related to judicial reform and corruption and to monitor changes in these areas through annual progress reports.  Starting with the 2010 Progress Report, the EC recommended that Romania launch an independent performance review of its judicial system to inform needed improvements.</w:t>
      </w:r>
      <w:r w:rsidR="00914055">
        <w:t xml:space="preserve">  The Ministry of Justice </w:t>
      </w:r>
      <w:r>
        <w:t xml:space="preserve">therefore requested assistance from the World Bank to assess performance of the judicial system.  </w:t>
      </w:r>
    </w:p>
    <w:p w14:paraId="6667BD97" w14:textId="77777777" w:rsidR="00013386" w:rsidRDefault="00013386" w:rsidP="00B903AC">
      <w:pPr>
        <w:spacing w:after="0"/>
        <w:rPr>
          <w:rFonts w:eastAsia="Times New Roman"/>
          <w:color w:val="000000"/>
        </w:rPr>
      </w:pPr>
      <w:r w:rsidRPr="00013386">
        <w:rPr>
          <w:rFonts w:eastAsia="Times New Roman"/>
          <w:color w:val="000000"/>
        </w:rPr>
        <w:t xml:space="preserve">The main objective of the </w:t>
      </w:r>
      <w:r w:rsidR="00794355" w:rsidRPr="00794355">
        <w:rPr>
          <w:rFonts w:eastAsia="Times New Roman"/>
          <w:color w:val="000000"/>
        </w:rPr>
        <w:t>RAS for the MoJ was</w:t>
      </w:r>
      <w:r w:rsidRPr="00013386">
        <w:rPr>
          <w:rFonts w:eastAsia="Times New Roman"/>
          <w:color w:val="000000"/>
        </w:rPr>
        <w:t xml:space="preserve"> to analyze the functioning of institutions of the</w:t>
      </w:r>
      <w:r w:rsidRPr="00013386">
        <w:rPr>
          <w:rFonts w:eastAsia="Times New Roman"/>
          <w:color w:val="000000"/>
        </w:rPr>
        <w:br/>
        <w:t>judicial system in Romania and to provide analytical and advisory input to enable the Romanian</w:t>
      </w:r>
      <w:r w:rsidRPr="00013386">
        <w:rPr>
          <w:rFonts w:eastAsia="Times New Roman"/>
          <w:color w:val="000000"/>
        </w:rPr>
        <w:br/>
        <w:t xml:space="preserve">authorities to formulate an action program </w:t>
      </w:r>
      <w:r w:rsidR="00B903AC">
        <w:rPr>
          <w:rFonts w:eastAsia="Times New Roman"/>
          <w:color w:val="000000"/>
        </w:rPr>
        <w:t>for improving its performance</w:t>
      </w:r>
      <w:r w:rsidRPr="00013386">
        <w:rPr>
          <w:rFonts w:eastAsia="Times New Roman"/>
          <w:color w:val="000000"/>
        </w:rPr>
        <w:t>.</w:t>
      </w:r>
      <w:r w:rsidR="00B903AC">
        <w:rPr>
          <w:rFonts w:eastAsia="Times New Roman"/>
          <w:color w:val="000000"/>
        </w:rPr>
        <w:t xml:space="preserve">  The </w:t>
      </w:r>
      <w:r w:rsidR="00D27540">
        <w:rPr>
          <w:rFonts w:eastAsia="Times New Roman"/>
          <w:color w:val="000000"/>
        </w:rPr>
        <w:t>longer-term</w:t>
      </w:r>
      <w:r w:rsidR="00B903AC">
        <w:rPr>
          <w:rFonts w:eastAsia="Times New Roman"/>
          <w:color w:val="000000"/>
        </w:rPr>
        <w:t xml:space="preserve"> aim was that the recommendations could lead to the end of the CVM and to Schengen accession. Key RAS activities included:</w:t>
      </w:r>
    </w:p>
    <w:p w14:paraId="34E12498" w14:textId="77777777" w:rsidR="00B903AC" w:rsidRDefault="00013386" w:rsidP="00A361FD">
      <w:pPr>
        <w:pStyle w:val="ListParagraph"/>
        <w:numPr>
          <w:ilvl w:val="0"/>
          <w:numId w:val="15"/>
        </w:numPr>
        <w:spacing w:line="240" w:lineRule="auto"/>
        <w:rPr>
          <w:rFonts w:eastAsia="Times New Roman"/>
          <w:color w:val="000000"/>
        </w:rPr>
      </w:pPr>
      <w:r w:rsidRPr="00B903AC">
        <w:rPr>
          <w:rFonts w:eastAsia="Times New Roman"/>
          <w:color w:val="000000"/>
        </w:rPr>
        <w:t>Assessment of the organization</w:t>
      </w:r>
      <w:r w:rsidR="00B903AC">
        <w:rPr>
          <w:rFonts w:eastAsia="Times New Roman"/>
          <w:color w:val="000000"/>
        </w:rPr>
        <w:t>al structure</w:t>
      </w:r>
      <w:r w:rsidRPr="00B903AC">
        <w:rPr>
          <w:rFonts w:eastAsia="Times New Roman"/>
          <w:color w:val="000000"/>
        </w:rPr>
        <w:t xml:space="preserve"> and functioning of the judicia</w:t>
      </w:r>
      <w:r w:rsidR="00B903AC" w:rsidRPr="00B903AC">
        <w:rPr>
          <w:rFonts w:eastAsia="Times New Roman"/>
          <w:color w:val="000000"/>
        </w:rPr>
        <w:t>l system;</w:t>
      </w:r>
    </w:p>
    <w:p w14:paraId="3C45B3C9" w14:textId="77777777" w:rsidR="00B903AC" w:rsidRDefault="00013386" w:rsidP="00A361FD">
      <w:pPr>
        <w:pStyle w:val="ListParagraph"/>
        <w:numPr>
          <w:ilvl w:val="0"/>
          <w:numId w:val="15"/>
        </w:numPr>
        <w:spacing w:line="240" w:lineRule="auto"/>
        <w:rPr>
          <w:rFonts w:eastAsia="Times New Roman"/>
          <w:color w:val="000000"/>
        </w:rPr>
      </w:pPr>
      <w:r w:rsidRPr="00B903AC">
        <w:rPr>
          <w:rFonts w:eastAsia="Times New Roman"/>
          <w:color w:val="000000"/>
        </w:rPr>
        <w:t>Analysis of the use of human and financial resources allo</w:t>
      </w:r>
      <w:r w:rsidR="00B903AC" w:rsidRPr="00B903AC">
        <w:rPr>
          <w:rFonts w:eastAsia="Times New Roman"/>
          <w:color w:val="000000"/>
        </w:rPr>
        <w:t>cated to the judicial system;</w:t>
      </w:r>
    </w:p>
    <w:p w14:paraId="590EF452" w14:textId="77777777" w:rsidR="00B903AC" w:rsidRDefault="00013386" w:rsidP="00A361FD">
      <w:pPr>
        <w:pStyle w:val="ListParagraph"/>
        <w:numPr>
          <w:ilvl w:val="0"/>
          <w:numId w:val="15"/>
        </w:numPr>
        <w:spacing w:line="240" w:lineRule="auto"/>
        <w:rPr>
          <w:rFonts w:eastAsia="Times New Roman"/>
          <w:color w:val="000000"/>
        </w:rPr>
      </w:pPr>
      <w:r w:rsidRPr="00B903AC">
        <w:rPr>
          <w:rFonts w:eastAsia="Times New Roman"/>
          <w:color w:val="000000"/>
        </w:rPr>
        <w:t>Assessment of the functionality of the ICT environment and archite</w:t>
      </w:r>
      <w:r w:rsidR="00B903AC" w:rsidRPr="00B903AC">
        <w:rPr>
          <w:rFonts w:eastAsia="Times New Roman"/>
          <w:color w:val="000000"/>
        </w:rPr>
        <w:t>cture of the judicial system;</w:t>
      </w:r>
      <w:r w:rsidR="00B903AC">
        <w:rPr>
          <w:rFonts w:eastAsia="Times New Roman"/>
          <w:color w:val="000000"/>
        </w:rPr>
        <w:t xml:space="preserve"> and</w:t>
      </w:r>
    </w:p>
    <w:p w14:paraId="2DBFC083" w14:textId="77777777" w:rsidR="00013386" w:rsidRDefault="00013386" w:rsidP="00A361FD">
      <w:pPr>
        <w:pStyle w:val="ListParagraph"/>
        <w:numPr>
          <w:ilvl w:val="0"/>
          <w:numId w:val="15"/>
        </w:numPr>
        <w:spacing w:line="240" w:lineRule="auto"/>
        <w:rPr>
          <w:rFonts w:eastAsia="Times New Roman"/>
          <w:color w:val="000000"/>
        </w:rPr>
      </w:pPr>
      <w:r w:rsidRPr="00B903AC">
        <w:rPr>
          <w:rFonts w:eastAsia="Times New Roman"/>
          <w:color w:val="000000"/>
        </w:rPr>
        <w:t>Provision of a systematic framework to identify and mitigate risks affecting the performance of</w:t>
      </w:r>
      <w:r w:rsidR="00B903AC">
        <w:rPr>
          <w:rFonts w:eastAsia="Times New Roman"/>
          <w:color w:val="000000"/>
        </w:rPr>
        <w:t xml:space="preserve"> </w:t>
      </w:r>
      <w:r w:rsidRPr="00B903AC">
        <w:rPr>
          <w:rFonts w:eastAsia="Times New Roman"/>
          <w:color w:val="000000"/>
        </w:rPr>
        <w:t>the judicial system.</w:t>
      </w:r>
    </w:p>
    <w:p w14:paraId="30492973" w14:textId="77777777" w:rsidR="00013386" w:rsidRDefault="00B903AC" w:rsidP="00B903AC">
      <w:pPr>
        <w:rPr>
          <w:rFonts w:eastAsia="Times New Roman"/>
          <w:color w:val="000000"/>
        </w:rPr>
      </w:pPr>
      <w:r>
        <w:rPr>
          <w:rFonts w:eastAsia="Times New Roman"/>
          <w:color w:val="000000"/>
        </w:rPr>
        <w:t xml:space="preserve">In addition, the RAS team organized workshops with relevant institutions individually and jointly to discuss findings and build consensus on the recommendations.  </w:t>
      </w:r>
    </w:p>
    <w:p w14:paraId="01C7DBAD" w14:textId="77777777" w:rsidR="00F17C46" w:rsidRPr="00B903AC" w:rsidRDefault="00F17C46" w:rsidP="00B903AC">
      <w:pPr>
        <w:rPr>
          <w:rFonts w:eastAsia="Times New Roman"/>
          <w:color w:val="000000"/>
        </w:rPr>
      </w:pPr>
      <w:r>
        <w:rPr>
          <w:rFonts w:eastAsia="Times New Roman"/>
          <w:color w:val="000000"/>
        </w:rPr>
        <w:t>As described in Table 3</w:t>
      </w:r>
      <w:r w:rsidR="004846F9">
        <w:rPr>
          <w:rFonts w:eastAsia="Times New Roman"/>
          <w:color w:val="000000"/>
        </w:rPr>
        <w:t>3</w:t>
      </w:r>
      <w:r>
        <w:rPr>
          <w:rFonts w:eastAsia="Times New Roman"/>
          <w:color w:val="000000"/>
        </w:rPr>
        <w:t xml:space="preserve">, the RAS provided the basis for an action plan, an important intermediate outcome for strengthening the performance of the judicial system.  The detailed analysis and subsequent recommendations addressed challenges related to the overall use of the system’s resources, quality in terms of the uniform application of the law, efficiency in dealing </w:t>
      </w:r>
      <w:r>
        <w:rPr>
          <w:rFonts w:eastAsia="Times New Roman"/>
          <w:color w:val="000000"/>
        </w:rPr>
        <w:lastRenderedPageBreak/>
        <w:t xml:space="preserve">with priority cases, and access to justice.  </w:t>
      </w:r>
      <w:r w:rsidR="00327ECB">
        <w:rPr>
          <w:rFonts w:eastAsia="Times New Roman"/>
          <w:color w:val="000000"/>
        </w:rPr>
        <w:t xml:space="preserve">The data and analysis have informed the GoR’s policy dialogue with the EC on justice in general and on the </w:t>
      </w:r>
      <w:r w:rsidR="00D27540">
        <w:rPr>
          <w:rFonts w:eastAsia="Times New Roman"/>
          <w:color w:val="000000"/>
        </w:rPr>
        <w:t xml:space="preserve">CVM </w:t>
      </w:r>
      <w:r w:rsidR="00327ECB">
        <w:rPr>
          <w:rFonts w:eastAsia="Times New Roman"/>
          <w:color w:val="000000"/>
        </w:rPr>
        <w:t xml:space="preserve">in particular.  </w:t>
      </w:r>
    </w:p>
    <w:p w14:paraId="6B43267B" w14:textId="77777777" w:rsidR="00234E40" w:rsidRPr="00234E40" w:rsidRDefault="00234E40" w:rsidP="00234E40">
      <w:pPr>
        <w:jc w:val="center"/>
        <w:rPr>
          <w:b/>
        </w:rPr>
      </w:pPr>
      <w:r w:rsidRPr="00234E40">
        <w:rPr>
          <w:b/>
        </w:rPr>
        <w:t>Table 3</w:t>
      </w:r>
      <w:r w:rsidR="004846F9">
        <w:rPr>
          <w:b/>
        </w:rPr>
        <w:t>3</w:t>
      </w:r>
      <w:r w:rsidRPr="00234E40">
        <w:rPr>
          <w:b/>
        </w:rPr>
        <w:t xml:space="preserve">. RAS Results for the </w:t>
      </w:r>
      <w:r w:rsidRPr="00234E40">
        <w:rPr>
          <w:rFonts w:eastAsia="Times New Roman"/>
          <w:b/>
          <w:color w:val="000000"/>
        </w:rPr>
        <w:t>Assistance to the Ministry of Justice to Assess the Performance of the Judicial System</w:t>
      </w:r>
    </w:p>
    <w:tbl>
      <w:tblPr>
        <w:tblStyle w:val="GridTable4-Accent1"/>
        <w:tblW w:w="9355" w:type="dxa"/>
        <w:tblLook w:val="04A0" w:firstRow="1" w:lastRow="0" w:firstColumn="1" w:lastColumn="0" w:noHBand="0" w:noVBand="1"/>
      </w:tblPr>
      <w:tblGrid>
        <w:gridCol w:w="3145"/>
        <w:gridCol w:w="6210"/>
      </w:tblGrid>
      <w:tr w:rsidR="00515235" w:rsidRPr="003C137C" w14:paraId="4F276076" w14:textId="77777777" w:rsidTr="00FA69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0A282417" w14:textId="77777777" w:rsidR="00515235" w:rsidRPr="00C6573C" w:rsidRDefault="00515235" w:rsidP="007430C2">
            <w:pPr>
              <w:jc w:val="center"/>
              <w:rPr>
                <w:b w:val="0"/>
                <w:sz w:val="20"/>
                <w:szCs w:val="20"/>
              </w:rPr>
            </w:pPr>
            <w:r w:rsidRPr="00C6573C">
              <w:rPr>
                <w:sz w:val="20"/>
                <w:szCs w:val="20"/>
              </w:rPr>
              <w:t>Identified institutional capacity challenge</w:t>
            </w:r>
          </w:p>
        </w:tc>
        <w:tc>
          <w:tcPr>
            <w:tcW w:w="6210" w:type="dxa"/>
            <w:vAlign w:val="center"/>
          </w:tcPr>
          <w:p w14:paraId="40FD4406" w14:textId="77777777" w:rsidR="00515235" w:rsidRPr="00C6573C" w:rsidRDefault="008671AE" w:rsidP="007430C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515235" w:rsidRPr="00C6573C">
              <w:rPr>
                <w:sz w:val="20"/>
                <w:szCs w:val="20"/>
              </w:rPr>
              <w:t xml:space="preserve"> of RAS for Addressing Capacity Challenge</w:t>
            </w:r>
          </w:p>
        </w:tc>
      </w:tr>
      <w:tr w:rsidR="00515235" w:rsidRPr="003C137C" w14:paraId="33E7A2C7" w14:textId="77777777" w:rsidTr="00FA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4AC773E" w14:textId="77777777" w:rsidR="00515235" w:rsidRPr="00BE6738" w:rsidRDefault="006069EB" w:rsidP="007430C2">
            <w:pPr>
              <w:rPr>
                <w:b w:val="0"/>
                <w:sz w:val="20"/>
                <w:szCs w:val="20"/>
              </w:rPr>
            </w:pPr>
            <w:r w:rsidRPr="00BE6738">
              <w:rPr>
                <w:i/>
                <w:sz w:val="20"/>
                <w:szCs w:val="20"/>
              </w:rPr>
              <w:t>Limited effectiveness of organizational arrangements</w:t>
            </w:r>
            <w:r w:rsidRPr="00BE6738">
              <w:rPr>
                <w:sz w:val="20"/>
                <w:szCs w:val="20"/>
              </w:rPr>
              <w:t>—</w:t>
            </w:r>
            <w:r w:rsidRPr="005017AC">
              <w:rPr>
                <w:b w:val="0"/>
                <w:sz w:val="20"/>
                <w:szCs w:val="20"/>
              </w:rPr>
              <w:t>the judicial system suffers from the lack of strategic management and planning across a fragmented system that limits its effectiveness and operational efficiency</w:t>
            </w:r>
          </w:p>
        </w:tc>
        <w:tc>
          <w:tcPr>
            <w:tcW w:w="6210" w:type="dxa"/>
          </w:tcPr>
          <w:p w14:paraId="57676056" w14:textId="77777777" w:rsidR="00515235" w:rsidRPr="00C6573C" w:rsidRDefault="0088693F" w:rsidP="00FA69FA">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B54780" w:rsidRPr="00C6573C">
              <w:rPr>
                <w:b/>
                <w:i/>
                <w:sz w:val="20"/>
                <w:szCs w:val="20"/>
              </w:rPr>
              <w:t xml:space="preserve">: </w:t>
            </w:r>
            <w:r w:rsidR="008C4F72" w:rsidRPr="00C6573C">
              <w:rPr>
                <w:sz w:val="20"/>
                <w:szCs w:val="20"/>
              </w:rPr>
              <w:t xml:space="preserve">RAS activities included an in-depth analysis and functional review of the institutions in the judicial system </w:t>
            </w:r>
            <w:r w:rsidR="00FA69FA" w:rsidRPr="00C6573C">
              <w:rPr>
                <w:sz w:val="20"/>
                <w:szCs w:val="20"/>
              </w:rPr>
              <w:t>and their use of human, financial, and ICT resources.  Recommendations were based on broad consensus among stakeholders, including the EC.  The client plans to draw on the recommendations to implement an action plan</w:t>
            </w:r>
            <w:r w:rsidR="0069718D" w:rsidRPr="00C6573C">
              <w:rPr>
                <w:sz w:val="20"/>
                <w:szCs w:val="20"/>
              </w:rPr>
              <w:t xml:space="preserve"> for reform</w:t>
            </w:r>
            <w:r w:rsidR="00FA69FA" w:rsidRPr="00C6573C">
              <w:rPr>
                <w:sz w:val="20"/>
                <w:szCs w:val="20"/>
              </w:rPr>
              <w:t xml:space="preserve"> but there is no evidence yet that changes to organizational performance have been achieved.    </w:t>
            </w:r>
          </w:p>
        </w:tc>
      </w:tr>
    </w:tbl>
    <w:p w14:paraId="585C7679"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C01D14">
        <w:rPr>
          <w:sz w:val="20"/>
          <w:szCs w:val="20"/>
        </w:rPr>
        <w:t>No outputs</w:t>
      </w:r>
      <w:r>
        <w:rPr>
          <w:sz w:val="20"/>
          <w:szCs w:val="20"/>
        </w:rPr>
        <w:t xml:space="preserve">, </w:t>
      </w:r>
      <w:r w:rsidR="0088693F">
        <w:rPr>
          <w:sz w:val="20"/>
          <w:szCs w:val="20"/>
        </w:rPr>
        <w:t>c</w:t>
      </w:r>
      <w:r w:rsidR="000F6F6B">
        <w:rPr>
          <w:sz w:val="20"/>
          <w:szCs w:val="20"/>
        </w:rPr>
        <w:t>hange initiated</w:t>
      </w:r>
      <w:r>
        <w:rPr>
          <w:sz w:val="20"/>
          <w:szCs w:val="20"/>
        </w:rPr>
        <w:t>,</w:t>
      </w:r>
      <w:r w:rsidR="0088693F">
        <w:rPr>
          <w:sz w:val="20"/>
          <w:szCs w:val="20"/>
        </w:rPr>
        <w:t xml:space="preserve"> k</w:t>
      </w:r>
      <w:r w:rsidR="002F4FB3">
        <w:rPr>
          <w:sz w:val="20"/>
          <w:szCs w:val="20"/>
        </w:rPr>
        <w:t>nowledge gained</w:t>
      </w:r>
      <w:r>
        <w:rPr>
          <w:sz w:val="20"/>
          <w:szCs w:val="20"/>
        </w:rPr>
        <w:t>,</w:t>
      </w:r>
      <w:r w:rsidR="0088693F">
        <w:rPr>
          <w:sz w:val="20"/>
          <w:szCs w:val="20"/>
        </w:rPr>
        <w:t xml:space="preserve"> k</w:t>
      </w:r>
      <w:r w:rsidR="00543DF6">
        <w:rPr>
          <w:sz w:val="20"/>
          <w:szCs w:val="20"/>
        </w:rPr>
        <w:t>nowledge used</w:t>
      </w:r>
      <w:r>
        <w:rPr>
          <w:sz w:val="20"/>
          <w:szCs w:val="20"/>
        </w:rPr>
        <w:t>,</w:t>
      </w:r>
      <w:r w:rsidR="0088693F">
        <w:rPr>
          <w:sz w:val="20"/>
          <w:szCs w:val="20"/>
        </w:rPr>
        <w:t xml:space="preserve"> c</w:t>
      </w:r>
      <w:r w:rsidR="003744E0">
        <w:rPr>
          <w:sz w:val="20"/>
          <w:szCs w:val="20"/>
        </w:rPr>
        <w:t>apacity change emerging</w:t>
      </w:r>
      <w:r>
        <w:rPr>
          <w:sz w:val="20"/>
          <w:szCs w:val="20"/>
        </w:rPr>
        <w:t>, and</w:t>
      </w:r>
      <w:r w:rsidR="0088693F">
        <w:rPr>
          <w:sz w:val="20"/>
          <w:szCs w:val="20"/>
        </w:rPr>
        <w:t xml:space="preserve"> c</w:t>
      </w:r>
      <w:r w:rsidR="003744E0">
        <w:rPr>
          <w:sz w:val="20"/>
          <w:szCs w:val="20"/>
        </w:rPr>
        <w:t>apacity change in effect</w:t>
      </w:r>
      <w:r>
        <w:rPr>
          <w:sz w:val="20"/>
          <w:szCs w:val="20"/>
        </w:rPr>
        <w:t xml:space="preserve"> as defined in Annex 4.</w:t>
      </w:r>
    </w:p>
    <w:p w14:paraId="6E39D30D" w14:textId="77777777" w:rsidR="0096796E" w:rsidRDefault="00D27540" w:rsidP="00515235">
      <w:r w:rsidRPr="00E42A89">
        <w:t>Political</w:t>
      </w:r>
      <w:r w:rsidR="0096796E" w:rsidRPr="00D27540">
        <w:t xml:space="preserve"> volatility</w:t>
      </w:r>
      <w:r w:rsidR="0096796E">
        <w:t xml:space="preserve"> and transitions were acknowledged by the RAS team to be the greatest risk for building on the RAS results.  At RAS completion, the MoJ </w:t>
      </w:r>
      <w:r w:rsidR="00C837FB">
        <w:t xml:space="preserve">started </w:t>
      </w:r>
      <w:r w:rsidR="0096796E">
        <w:t xml:space="preserve">the process for developing an action plan based </w:t>
      </w:r>
      <w:r w:rsidR="00433C67">
        <w:t>on the rec</w:t>
      </w:r>
      <w:r w:rsidR="006D6AE0">
        <w:t>ommend</w:t>
      </w:r>
      <w:r w:rsidR="00ED2B79">
        <w:t>at</w:t>
      </w:r>
      <w:r w:rsidR="006D6AE0">
        <w:t>ions</w:t>
      </w:r>
      <w:r w:rsidR="00433C67">
        <w:t>.</w:t>
      </w:r>
    </w:p>
    <w:p w14:paraId="3B62846C" w14:textId="77777777" w:rsidR="00515235" w:rsidRDefault="00A47310" w:rsidP="00A47310">
      <w:pPr>
        <w:pStyle w:val="Heading3"/>
      </w:pPr>
      <w:bookmarkStart w:id="98" w:name="_Toc462835532"/>
      <w:r>
        <w:t>Ministry of Public Finance</w:t>
      </w:r>
      <w:bookmarkEnd w:id="98"/>
    </w:p>
    <w:p w14:paraId="4D7EEFE3" w14:textId="77777777" w:rsidR="00515235" w:rsidRDefault="006B0D71" w:rsidP="00515235">
      <w:r>
        <w:t xml:space="preserve">Four of the World Bank’s RAS engagements under </w:t>
      </w:r>
      <w:r w:rsidR="007D1121">
        <w:t>PODCA</w:t>
      </w:r>
      <w:r>
        <w:t xml:space="preserve"> were conducted for </w:t>
      </w:r>
      <w:r w:rsidR="00BE7217">
        <w:t>the M</w:t>
      </w:r>
      <w:r w:rsidR="00914055">
        <w:t>inistry of Public Finance</w:t>
      </w:r>
      <w:r>
        <w:t xml:space="preserve">.  Stakeholder interviews were not conducted in 2016 for this set of projects, so findings are based on the review of project documents, inputs from TTLs, and the pilot case study conducted for the RAS on Strengthening Debt Management during 2015.   </w:t>
      </w:r>
      <w:r w:rsidR="00BE7217">
        <w:t xml:space="preserve"> </w:t>
      </w:r>
    </w:p>
    <w:p w14:paraId="19C5AA57" w14:textId="77777777" w:rsidR="004450D9" w:rsidRDefault="004450D9" w:rsidP="004450D9">
      <w:r>
        <w:t xml:space="preserve">RAS engagements for the MoPF followed on a functional review of the public finance sector conducted by the World Bank in Romania in 2010.  The recommendations from the functional review were approved and included in the MoPF’s action plan. As part of the implementation of this action plan, the MoPF requested assistance from the Bank to modernize the budget execution and treasury functions, and the Advisory Services Agreement for Strengthening Debt Management in the Ministry of Public Finance was signed in October 2012.  </w:t>
      </w:r>
      <w:r w:rsidR="00E41A27">
        <w:t xml:space="preserve"> </w:t>
      </w:r>
    </w:p>
    <w:p w14:paraId="4F247B09" w14:textId="77777777" w:rsidR="004450D9" w:rsidRDefault="00E41A27" w:rsidP="004450D9">
      <w:pPr>
        <w:spacing w:after="120"/>
      </w:pPr>
      <w:r>
        <w:t>The</w:t>
      </w:r>
      <w:r w:rsidR="004450D9">
        <w:t xml:space="preserve"> Strengthening Debt Management RAS was</w:t>
      </w:r>
      <w:r>
        <w:t xml:space="preserve"> designed</w:t>
      </w:r>
      <w:r w:rsidR="004450D9">
        <w:t xml:space="preserve"> to help bring debt and cash management practices in line with that of other countries in the European Union by filling in the gaps in policy guidelines for debt and cash management and by improving the execution capacity of the Romanian Treasury in the MoPF.  </w:t>
      </w:r>
      <w:r>
        <w:t xml:space="preserve">The World Bank team worked in close collaboration with client counterparts in the General Directorate of </w:t>
      </w:r>
      <w:r w:rsidR="005535DC">
        <w:t xml:space="preserve">the </w:t>
      </w:r>
      <w:r>
        <w:t>Treasur</w:t>
      </w:r>
      <w:r w:rsidR="005535DC">
        <w:t>y</w:t>
      </w:r>
      <w:r>
        <w:t xml:space="preserve"> and Public Debt (GDTPD) to complete </w:t>
      </w:r>
      <w:r w:rsidR="00B84A03">
        <w:t>a range of diagnostic exercises and training for the staff in the Middle Office</w:t>
      </w:r>
      <w:r w:rsidR="00074687">
        <w:t xml:space="preserve"> (MO)</w:t>
      </w:r>
      <w:r w:rsidR="00B84A03">
        <w:t xml:space="preserve"> and Front Office of the GDTPD.  </w:t>
      </w:r>
    </w:p>
    <w:p w14:paraId="4590E149" w14:textId="77777777" w:rsidR="001B0273" w:rsidRDefault="00074687" w:rsidP="00074687">
      <w:r>
        <w:t>The effectiveness of the RAS in contributing to multiple sustainable institutional capacity changes is described in Table 3</w:t>
      </w:r>
      <w:r w:rsidR="001770F9">
        <w:t>4</w:t>
      </w:r>
      <w:r>
        <w:t xml:space="preserve">. Perhaps the most notable achievement of the RAS team was the early and ongoing progress in enhancing the capacity among MO staff for developing and implementing a medium-term public debt management strategy, which culminated in the approval of Romania’s Public Debt Management Strategy for 2014-2016.  </w:t>
      </w:r>
    </w:p>
    <w:p w14:paraId="621F7F44" w14:textId="77777777" w:rsidR="0036107A" w:rsidRPr="006B0D71" w:rsidRDefault="0036107A" w:rsidP="00074687">
      <w:pPr>
        <w:jc w:val="center"/>
        <w:rPr>
          <w:b/>
        </w:rPr>
      </w:pPr>
      <w:r w:rsidRPr="006B0D71">
        <w:rPr>
          <w:b/>
        </w:rPr>
        <w:lastRenderedPageBreak/>
        <w:t>Table 3</w:t>
      </w:r>
      <w:r w:rsidR="001770F9">
        <w:rPr>
          <w:b/>
        </w:rPr>
        <w:t>4</w:t>
      </w:r>
      <w:r w:rsidRPr="006B0D71">
        <w:rPr>
          <w:b/>
        </w:rPr>
        <w:t>.</w:t>
      </w:r>
      <w:r w:rsidR="006B0D71" w:rsidRPr="006B0D71">
        <w:rPr>
          <w:b/>
        </w:rPr>
        <w:t xml:space="preserve"> RAS Results for Strengthening Debt Management</w:t>
      </w:r>
    </w:p>
    <w:tbl>
      <w:tblPr>
        <w:tblStyle w:val="GridTable4-Accent1"/>
        <w:tblW w:w="9355" w:type="dxa"/>
        <w:tblLook w:val="04A0" w:firstRow="1" w:lastRow="0" w:firstColumn="1" w:lastColumn="0" w:noHBand="0" w:noVBand="1"/>
      </w:tblPr>
      <w:tblGrid>
        <w:gridCol w:w="2965"/>
        <w:gridCol w:w="6390"/>
      </w:tblGrid>
      <w:tr w:rsidR="00234E40" w:rsidRPr="003C137C" w14:paraId="5F2CEA92" w14:textId="77777777" w:rsidTr="0014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6D62340F" w14:textId="77777777" w:rsidR="00234E40" w:rsidRPr="00C6573C" w:rsidRDefault="00234E40" w:rsidP="002473D4">
            <w:pPr>
              <w:jc w:val="center"/>
              <w:rPr>
                <w:b w:val="0"/>
                <w:sz w:val="20"/>
                <w:szCs w:val="20"/>
              </w:rPr>
            </w:pPr>
            <w:r w:rsidRPr="00C6573C">
              <w:rPr>
                <w:sz w:val="20"/>
                <w:szCs w:val="20"/>
              </w:rPr>
              <w:t>Identified institutional capacity challenge</w:t>
            </w:r>
          </w:p>
        </w:tc>
        <w:tc>
          <w:tcPr>
            <w:tcW w:w="6390" w:type="dxa"/>
            <w:vAlign w:val="center"/>
          </w:tcPr>
          <w:p w14:paraId="6B7413EA" w14:textId="77777777" w:rsidR="00234E40" w:rsidRPr="00C6573C" w:rsidRDefault="008671AE" w:rsidP="002473D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Pr="00C6573C" w:rsidDel="008671AE">
              <w:rPr>
                <w:sz w:val="20"/>
                <w:szCs w:val="20"/>
              </w:rPr>
              <w:t xml:space="preserve"> </w:t>
            </w:r>
            <w:r w:rsidR="00234E40" w:rsidRPr="00C6573C">
              <w:rPr>
                <w:sz w:val="20"/>
                <w:szCs w:val="20"/>
              </w:rPr>
              <w:t>of RAS for Addressing Capacity Challenge</w:t>
            </w:r>
          </w:p>
        </w:tc>
      </w:tr>
      <w:tr w:rsidR="00234E40" w:rsidRPr="003C137C" w14:paraId="067FA9A5" w14:textId="77777777" w:rsidTr="00142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92FD8E6" w14:textId="77777777" w:rsidR="00234E40" w:rsidRPr="00907CD8" w:rsidRDefault="00082B6C" w:rsidP="002473D4">
            <w:pPr>
              <w:rPr>
                <w:b w:val="0"/>
                <w:sz w:val="20"/>
                <w:szCs w:val="20"/>
              </w:rPr>
            </w:pPr>
            <w:r w:rsidRPr="00907CD8">
              <w:rPr>
                <w:b w:val="0"/>
                <w:i/>
                <w:sz w:val="20"/>
                <w:szCs w:val="20"/>
              </w:rPr>
              <w:t>Inefficient policy instruments</w:t>
            </w:r>
            <w:r w:rsidR="00C9092B" w:rsidRPr="00907CD8">
              <w:rPr>
                <w:b w:val="0"/>
                <w:sz w:val="20"/>
                <w:szCs w:val="20"/>
              </w:rPr>
              <w:t>—Romania lacks a debt management strategy formulated on the basis of clear cost-risk tradeoffs.</w:t>
            </w:r>
          </w:p>
        </w:tc>
        <w:tc>
          <w:tcPr>
            <w:tcW w:w="6390" w:type="dxa"/>
          </w:tcPr>
          <w:p w14:paraId="1BA0E50B" w14:textId="77777777" w:rsidR="00234E40" w:rsidRPr="00C6573C" w:rsidRDefault="00D16D03" w:rsidP="00C9092B">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C9092B" w:rsidRPr="00C6573C">
              <w:rPr>
                <w:sz w:val="20"/>
                <w:szCs w:val="20"/>
              </w:rPr>
              <w:t xml:space="preserve">:  RAS activities and outputs supported the development of Romania’s Public Debt Management Strategy for 2013-2015 and then for 2014-2016.   The second one was confirmed by the EU and IMF as being aligned to international sound practice defined by the </w:t>
            </w:r>
            <w:r w:rsidR="00C9092B" w:rsidRPr="00C6573C">
              <w:rPr>
                <w:i/>
                <w:sz w:val="20"/>
                <w:szCs w:val="20"/>
              </w:rPr>
              <w:t>Public Debt Management Guidelines</w:t>
            </w:r>
            <w:r w:rsidR="00C9092B" w:rsidRPr="00C6573C">
              <w:rPr>
                <w:sz w:val="20"/>
                <w:szCs w:val="20"/>
              </w:rPr>
              <w:t xml:space="preserve"> produced jointly by the World Bank and IMF.  More time is needed for evidence to emerge from the strategy’s implementation.  </w:t>
            </w:r>
          </w:p>
        </w:tc>
      </w:tr>
      <w:tr w:rsidR="00234E40" w:rsidRPr="003C137C" w14:paraId="4496CC50" w14:textId="77777777" w:rsidTr="0014297F">
        <w:tc>
          <w:tcPr>
            <w:cnfStyle w:val="001000000000" w:firstRow="0" w:lastRow="0" w:firstColumn="1" w:lastColumn="0" w:oddVBand="0" w:evenVBand="0" w:oddHBand="0" w:evenHBand="0" w:firstRowFirstColumn="0" w:firstRowLastColumn="0" w:lastRowFirstColumn="0" w:lastRowLastColumn="0"/>
            <w:tcW w:w="2965" w:type="dxa"/>
          </w:tcPr>
          <w:p w14:paraId="6A9BDFD4" w14:textId="77777777" w:rsidR="00234E40" w:rsidRPr="00907CD8" w:rsidRDefault="00C9092B" w:rsidP="00517B83">
            <w:pPr>
              <w:rPr>
                <w:b w:val="0"/>
                <w:sz w:val="20"/>
                <w:szCs w:val="20"/>
              </w:rPr>
            </w:pPr>
            <w:r w:rsidRPr="00907CD8">
              <w:rPr>
                <w:b w:val="0"/>
                <w:i/>
                <w:sz w:val="20"/>
                <w:szCs w:val="20"/>
              </w:rPr>
              <w:t>Limited effectiveness of organizational arrangements</w:t>
            </w:r>
            <w:r w:rsidR="00517B83" w:rsidRPr="00907CD8">
              <w:rPr>
                <w:b w:val="0"/>
                <w:sz w:val="20"/>
                <w:szCs w:val="20"/>
              </w:rPr>
              <w:t xml:space="preserve">—The Middle Office of the GDTPD has limited capacity to design and implement a </w:t>
            </w:r>
            <w:r w:rsidR="00517B83" w:rsidRPr="00907CD8">
              <w:rPr>
                <w:b w:val="0"/>
                <w:sz w:val="20"/>
                <w:szCs w:val="20"/>
                <w:u w:val="single"/>
              </w:rPr>
              <w:t xml:space="preserve">debt management </w:t>
            </w:r>
            <w:r w:rsidR="00517B83" w:rsidRPr="00907CD8">
              <w:rPr>
                <w:b w:val="0"/>
                <w:sz w:val="20"/>
                <w:szCs w:val="20"/>
              </w:rPr>
              <w:t xml:space="preserve">strategy </w:t>
            </w:r>
          </w:p>
        </w:tc>
        <w:tc>
          <w:tcPr>
            <w:tcW w:w="6390" w:type="dxa"/>
          </w:tcPr>
          <w:p w14:paraId="78E6AD64" w14:textId="77777777" w:rsidR="00234E40" w:rsidRPr="00C6573C" w:rsidRDefault="00A75CFD" w:rsidP="00517B83">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F50984">
              <w:rPr>
                <w:b/>
                <w:i/>
                <w:sz w:val="20"/>
                <w:szCs w:val="20"/>
              </w:rPr>
              <w:t>used</w:t>
            </w:r>
            <w:r w:rsidR="00517B83" w:rsidRPr="00C6573C">
              <w:rPr>
                <w:sz w:val="20"/>
                <w:szCs w:val="20"/>
              </w:rPr>
              <w:t xml:space="preserve">:  As a result of RAS training, the Middle Office staff were able to demonstrate new knowledge and skills in aggregating portfolio data, finding information for the forward interest and exchange rates in Bloomberg, and calculating the cost-risk trade-offs. The MO staff drafted the debt management strategy.  However, skills for the analysis of the market conditions for both the local and foreign currency securities need to be further developed, requiring continued participation of the Front Office in the preparation of the debt management strategy. </w:t>
            </w:r>
          </w:p>
        </w:tc>
      </w:tr>
      <w:tr w:rsidR="00234E40" w:rsidRPr="003C137C" w14:paraId="4D5F1E51" w14:textId="77777777" w:rsidTr="00142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82903FC" w14:textId="77777777" w:rsidR="00234E40" w:rsidRPr="00907CD8" w:rsidRDefault="0061151D" w:rsidP="00BE6FD2">
            <w:pPr>
              <w:rPr>
                <w:b w:val="0"/>
                <w:sz w:val="20"/>
                <w:szCs w:val="20"/>
              </w:rPr>
            </w:pPr>
            <w:r w:rsidRPr="00907CD8">
              <w:rPr>
                <w:b w:val="0"/>
                <w:i/>
                <w:sz w:val="20"/>
                <w:szCs w:val="20"/>
              </w:rPr>
              <w:t>Limited effectiveness of organizational arrangements</w:t>
            </w:r>
            <w:r w:rsidRPr="00907CD8">
              <w:rPr>
                <w:b w:val="0"/>
                <w:sz w:val="20"/>
                <w:szCs w:val="20"/>
              </w:rPr>
              <w:t>—</w:t>
            </w:r>
            <w:r w:rsidR="00BE6FD2" w:rsidRPr="00907CD8">
              <w:rPr>
                <w:b w:val="0"/>
                <w:sz w:val="20"/>
                <w:szCs w:val="20"/>
              </w:rPr>
              <w:t xml:space="preserve">The Middle Office and Front Office have </w:t>
            </w:r>
            <w:r w:rsidRPr="00907CD8">
              <w:rPr>
                <w:b w:val="0"/>
                <w:sz w:val="20"/>
                <w:szCs w:val="20"/>
              </w:rPr>
              <w:t xml:space="preserve">limited capacity </w:t>
            </w:r>
            <w:r w:rsidR="00BE6FD2" w:rsidRPr="00907CD8">
              <w:rPr>
                <w:b w:val="0"/>
                <w:sz w:val="20"/>
                <w:szCs w:val="20"/>
              </w:rPr>
              <w:t xml:space="preserve">to carry out their respective roles for the </w:t>
            </w:r>
            <w:r w:rsidRPr="00907CD8">
              <w:rPr>
                <w:b w:val="0"/>
                <w:sz w:val="20"/>
                <w:szCs w:val="20"/>
              </w:rPr>
              <w:t xml:space="preserve">planning and execution of </w:t>
            </w:r>
            <w:r w:rsidRPr="00907CD8">
              <w:rPr>
                <w:b w:val="0"/>
                <w:sz w:val="20"/>
                <w:szCs w:val="20"/>
                <w:u w:val="single"/>
              </w:rPr>
              <w:t>cash management and liability operations</w:t>
            </w:r>
          </w:p>
        </w:tc>
        <w:tc>
          <w:tcPr>
            <w:tcW w:w="6390" w:type="dxa"/>
          </w:tcPr>
          <w:p w14:paraId="088ABC1B" w14:textId="77777777" w:rsidR="00234E40" w:rsidRPr="00C6573C" w:rsidRDefault="001B5D30" w:rsidP="00061EB3">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Knowledge gained</w:t>
            </w:r>
            <w:r w:rsidR="0061151D" w:rsidRPr="00C6573C">
              <w:rPr>
                <w:rFonts w:eastAsia="Times New Roman"/>
                <w:color w:val="000000"/>
                <w:sz w:val="20"/>
                <w:szCs w:val="20"/>
              </w:rPr>
              <w:t xml:space="preserve">:  </w:t>
            </w:r>
            <w:r w:rsidR="00061EB3" w:rsidRPr="00C6573C">
              <w:rPr>
                <w:rFonts w:eastAsia="Times New Roman"/>
                <w:color w:val="000000"/>
                <w:sz w:val="20"/>
                <w:szCs w:val="20"/>
              </w:rPr>
              <w:t xml:space="preserve">The RAS provided policy guidelines and a review of the legal framework for cash management transactions, an infrastructure roadmap, and training on cash management and liability operations. Staff demonstrated increased knowledge and stills related to forecasting tools, instruments for active cash management, cash flow smoothing, and related areas.  However, the RAS team observed that an internal reorganization is needed for staff to apply the new knowledge and skills as intended. High turnover is also a threat to the sustainability of these outcomes.  </w:t>
            </w:r>
          </w:p>
        </w:tc>
      </w:tr>
      <w:tr w:rsidR="0061151D" w:rsidRPr="003C137C" w14:paraId="18BC0F88" w14:textId="77777777" w:rsidTr="0014297F">
        <w:tc>
          <w:tcPr>
            <w:cnfStyle w:val="001000000000" w:firstRow="0" w:lastRow="0" w:firstColumn="1" w:lastColumn="0" w:oddVBand="0" w:evenVBand="0" w:oddHBand="0" w:evenHBand="0" w:firstRowFirstColumn="0" w:firstRowLastColumn="0" w:lastRowFirstColumn="0" w:lastRowLastColumn="0"/>
            <w:tcW w:w="2965" w:type="dxa"/>
          </w:tcPr>
          <w:p w14:paraId="551AE057" w14:textId="77777777" w:rsidR="0061151D" w:rsidRPr="00907CD8" w:rsidRDefault="009253A2" w:rsidP="0014297F">
            <w:pPr>
              <w:rPr>
                <w:b w:val="0"/>
                <w:sz w:val="20"/>
                <w:szCs w:val="20"/>
              </w:rPr>
            </w:pPr>
            <w:r w:rsidRPr="00907CD8">
              <w:rPr>
                <w:b w:val="0"/>
                <w:i/>
                <w:sz w:val="20"/>
                <w:szCs w:val="20"/>
              </w:rPr>
              <w:t xml:space="preserve"> Limited effectiveness of organizational arrangements—</w:t>
            </w:r>
            <w:r w:rsidR="0014297F" w:rsidRPr="00907CD8">
              <w:rPr>
                <w:b w:val="0"/>
                <w:sz w:val="20"/>
                <w:szCs w:val="20"/>
              </w:rPr>
              <w:t xml:space="preserve">there are major </w:t>
            </w:r>
            <w:r w:rsidRPr="00907CD8">
              <w:rPr>
                <w:b w:val="0"/>
                <w:sz w:val="20"/>
                <w:szCs w:val="20"/>
              </w:rPr>
              <w:t xml:space="preserve">operational inefficiencies in debt servicing due </w:t>
            </w:r>
            <w:r w:rsidR="00074687" w:rsidRPr="00907CD8">
              <w:rPr>
                <w:b w:val="0"/>
                <w:sz w:val="20"/>
                <w:szCs w:val="20"/>
              </w:rPr>
              <w:t>to multiple</w:t>
            </w:r>
            <w:r w:rsidRPr="00907CD8">
              <w:rPr>
                <w:b w:val="0"/>
                <w:sz w:val="20"/>
                <w:szCs w:val="20"/>
              </w:rPr>
              <w:t xml:space="preserve"> units within and outside of the MoPF participating in the processes, some with their own information systems that do not interface with each other</w:t>
            </w:r>
          </w:p>
        </w:tc>
        <w:tc>
          <w:tcPr>
            <w:tcW w:w="6390" w:type="dxa"/>
          </w:tcPr>
          <w:p w14:paraId="031D5E6C" w14:textId="77777777" w:rsidR="0061151D" w:rsidRPr="00C6573C" w:rsidRDefault="000F6F6B" w:rsidP="002473D4">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Change initiated</w:t>
            </w:r>
            <w:r w:rsidR="0014297F" w:rsidRPr="00C6573C">
              <w:rPr>
                <w:rFonts w:eastAsia="Times New Roman"/>
                <w:color w:val="000000"/>
                <w:sz w:val="20"/>
                <w:szCs w:val="20"/>
              </w:rPr>
              <w:t xml:space="preserve">:  The RAS provided diagnostics and recommendations for streamlining the debt servicing process; however, there was no evidence available for this review that the recommendations had been implemented.  </w:t>
            </w:r>
          </w:p>
        </w:tc>
      </w:tr>
    </w:tbl>
    <w:p w14:paraId="01AC9407"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6857D6">
        <w:rPr>
          <w:sz w:val="20"/>
          <w:szCs w:val="20"/>
        </w:rPr>
        <w:t>c</w:t>
      </w:r>
      <w:r w:rsidR="000F6F6B">
        <w:rPr>
          <w:sz w:val="20"/>
          <w:szCs w:val="20"/>
        </w:rPr>
        <w:t>hange initiated</w:t>
      </w:r>
      <w:r>
        <w:rPr>
          <w:sz w:val="20"/>
          <w:szCs w:val="20"/>
        </w:rPr>
        <w:t>,</w:t>
      </w:r>
      <w:r w:rsidR="006857D6">
        <w:rPr>
          <w:sz w:val="20"/>
          <w:szCs w:val="20"/>
        </w:rPr>
        <w:t xml:space="preserve"> k</w:t>
      </w:r>
      <w:r w:rsidR="002F4FB3">
        <w:rPr>
          <w:sz w:val="20"/>
          <w:szCs w:val="20"/>
        </w:rPr>
        <w:t>nowledge gained</w:t>
      </w:r>
      <w:r>
        <w:rPr>
          <w:sz w:val="20"/>
          <w:szCs w:val="20"/>
        </w:rPr>
        <w:t>,</w:t>
      </w:r>
      <w:r w:rsidR="006857D6">
        <w:rPr>
          <w:sz w:val="20"/>
          <w:szCs w:val="20"/>
        </w:rPr>
        <w:t xml:space="preserve"> k</w:t>
      </w:r>
      <w:r w:rsidR="00543DF6">
        <w:rPr>
          <w:sz w:val="20"/>
          <w:szCs w:val="20"/>
        </w:rPr>
        <w:t>nowledge used</w:t>
      </w:r>
      <w:r>
        <w:rPr>
          <w:sz w:val="20"/>
          <w:szCs w:val="20"/>
        </w:rPr>
        <w:t>,</w:t>
      </w:r>
      <w:r w:rsidR="006857D6">
        <w:rPr>
          <w:sz w:val="20"/>
          <w:szCs w:val="20"/>
        </w:rPr>
        <w:t xml:space="preserve"> c</w:t>
      </w:r>
      <w:r w:rsidR="003744E0">
        <w:rPr>
          <w:sz w:val="20"/>
          <w:szCs w:val="20"/>
        </w:rPr>
        <w:t>apacity change emerging</w:t>
      </w:r>
      <w:r>
        <w:rPr>
          <w:sz w:val="20"/>
          <w:szCs w:val="20"/>
        </w:rPr>
        <w:t>, and</w:t>
      </w:r>
      <w:r w:rsidR="006857D6">
        <w:rPr>
          <w:sz w:val="20"/>
          <w:szCs w:val="20"/>
        </w:rPr>
        <w:t xml:space="preserve"> c</w:t>
      </w:r>
      <w:r w:rsidR="003744E0">
        <w:rPr>
          <w:sz w:val="20"/>
          <w:szCs w:val="20"/>
        </w:rPr>
        <w:t>apacity change in effect</w:t>
      </w:r>
      <w:r>
        <w:rPr>
          <w:sz w:val="20"/>
          <w:szCs w:val="20"/>
        </w:rPr>
        <w:t xml:space="preserve"> as defined in Annex 4.</w:t>
      </w:r>
    </w:p>
    <w:p w14:paraId="54B77CD3" w14:textId="77777777" w:rsidR="00BD4BC2" w:rsidRDefault="00EC51C1" w:rsidP="00515235">
      <w:r>
        <w:t xml:space="preserve">Outcomes for the Strengthening Debt Management RAS are emerging or were achieved despite notable challenges including leadership transitions within the GTDPD and persistent staff turnover. Increased political support will be needed to implement the needed cash and liability management policies that might involve changes in the role of the National Bank of Romania and within units of the MoPF.  Constraints such as these to further progress were identified by the RAS team but not intended to be resolved during the limited RAS implementation period.  </w:t>
      </w:r>
    </w:p>
    <w:p w14:paraId="1E3C91E9" w14:textId="77777777" w:rsidR="00735862" w:rsidRPr="00CD06C9" w:rsidRDefault="00EC51C1" w:rsidP="00735862">
      <w:pPr>
        <w:rPr>
          <w:rFonts w:eastAsia="Times New Roman"/>
          <w:color w:val="000000"/>
        </w:rPr>
      </w:pPr>
      <w:r>
        <w:t>The second RAS designed</w:t>
      </w:r>
      <w:r w:rsidR="00EE4456">
        <w:t xml:space="preserve"> </w:t>
      </w:r>
      <w:r w:rsidR="00BD4BC2">
        <w:t>to help implement the MoPF’s</w:t>
      </w:r>
      <w:r w:rsidR="00735862" w:rsidRPr="00CD06C9">
        <w:rPr>
          <w:rFonts w:eastAsia="Times New Roman"/>
          <w:color w:val="000000"/>
        </w:rPr>
        <w:t xml:space="preserve"> action plan for improving the management of public finances</w:t>
      </w:r>
      <w:r>
        <w:rPr>
          <w:rFonts w:eastAsia="Times New Roman"/>
          <w:color w:val="000000"/>
        </w:rPr>
        <w:t xml:space="preserve"> was focused on improving</w:t>
      </w:r>
      <w:r w:rsidR="00D72633" w:rsidRPr="00CD06C9">
        <w:rPr>
          <w:rFonts w:eastAsia="Times New Roman"/>
          <w:color w:val="000000"/>
        </w:rPr>
        <w:t xml:space="preserve"> h</w:t>
      </w:r>
      <w:r w:rsidR="00735862" w:rsidRPr="00CD06C9">
        <w:rPr>
          <w:rFonts w:eastAsia="Times New Roman"/>
          <w:color w:val="000000"/>
        </w:rPr>
        <w:t xml:space="preserve">uman </w:t>
      </w:r>
      <w:r w:rsidR="00D72633" w:rsidRPr="00CD06C9">
        <w:rPr>
          <w:rFonts w:eastAsia="Times New Roman"/>
          <w:color w:val="000000"/>
        </w:rPr>
        <w:t>r</w:t>
      </w:r>
      <w:r w:rsidR="00735862" w:rsidRPr="00CD06C9">
        <w:rPr>
          <w:rFonts w:eastAsia="Times New Roman"/>
          <w:color w:val="000000"/>
        </w:rPr>
        <w:t xml:space="preserve">esource </w:t>
      </w:r>
      <w:r w:rsidR="00D72633" w:rsidRPr="00CD06C9">
        <w:rPr>
          <w:rFonts w:eastAsia="Times New Roman"/>
          <w:color w:val="000000"/>
        </w:rPr>
        <w:t>m</w:t>
      </w:r>
      <w:r w:rsidR="00735862" w:rsidRPr="00CD06C9">
        <w:rPr>
          <w:rFonts w:eastAsia="Times New Roman"/>
          <w:color w:val="000000"/>
        </w:rPr>
        <w:t xml:space="preserve">anagement </w:t>
      </w:r>
      <w:r w:rsidR="00D72633" w:rsidRPr="00CD06C9">
        <w:rPr>
          <w:rFonts w:eastAsia="Times New Roman"/>
          <w:color w:val="000000"/>
        </w:rPr>
        <w:t xml:space="preserve">for </w:t>
      </w:r>
      <w:r w:rsidR="007E0292" w:rsidRPr="00CD06C9">
        <w:rPr>
          <w:rFonts w:eastAsia="Times New Roman"/>
          <w:color w:val="000000"/>
        </w:rPr>
        <w:t>the MoPF</w:t>
      </w:r>
      <w:r w:rsidR="00D72633" w:rsidRPr="00CD06C9">
        <w:rPr>
          <w:rFonts w:eastAsia="Times New Roman"/>
          <w:color w:val="000000"/>
        </w:rPr>
        <w:t xml:space="preserve"> and subordinated bodies.  </w:t>
      </w:r>
      <w:r w:rsidR="007E0292" w:rsidRPr="00CD06C9">
        <w:rPr>
          <w:rFonts w:eastAsia="Times New Roman"/>
          <w:color w:val="000000"/>
        </w:rPr>
        <w:t xml:space="preserve">RAS activities included an institutional analysis of human resource management, assessment of the training needs of the MoPF and subordinated agencies, development of a medium-term HR strategy and action plan for the MoPF and subordinated agencies, and </w:t>
      </w:r>
      <w:r w:rsidR="00CD06C9" w:rsidRPr="00CD06C9">
        <w:rPr>
          <w:rFonts w:eastAsia="Times New Roman"/>
          <w:color w:val="000000"/>
        </w:rPr>
        <w:t>the training of civil servants at these institutions</w:t>
      </w:r>
      <w:r w:rsidR="007E0292" w:rsidRPr="00CD06C9">
        <w:rPr>
          <w:rFonts w:eastAsia="Times New Roman"/>
          <w:color w:val="000000"/>
        </w:rPr>
        <w:t xml:space="preserve">.  </w:t>
      </w:r>
      <w:r w:rsidR="00CD06C9" w:rsidRPr="00CD06C9">
        <w:rPr>
          <w:rFonts w:eastAsia="Times New Roman"/>
          <w:color w:val="000000"/>
        </w:rPr>
        <w:t xml:space="preserve"> </w:t>
      </w:r>
    </w:p>
    <w:p w14:paraId="14B6474D" w14:textId="77777777" w:rsidR="00735862" w:rsidRDefault="00CD06C9" w:rsidP="00CD06C9">
      <w:pPr>
        <w:rPr>
          <w:rFonts w:eastAsia="Times New Roman"/>
          <w:color w:val="000000"/>
        </w:rPr>
      </w:pPr>
      <w:r w:rsidRPr="00CD06C9">
        <w:rPr>
          <w:rFonts w:eastAsia="Times New Roman"/>
          <w:color w:val="000000"/>
        </w:rPr>
        <w:lastRenderedPageBreak/>
        <w:t xml:space="preserve">Diagnostic activities at the start of the RAS highlighted various challenges to effective human resource management.  First, </w:t>
      </w:r>
      <w:r w:rsidR="00735862" w:rsidRPr="00B44AA5">
        <w:rPr>
          <w:rFonts w:eastAsia="Times New Roman"/>
          <w:color w:val="000000"/>
        </w:rPr>
        <w:t>MoPF policies are largely governed by those set by the National</w:t>
      </w:r>
      <w:r w:rsidR="00735862" w:rsidRPr="00B44AA5">
        <w:rPr>
          <w:rFonts w:eastAsia="Times New Roman"/>
          <w:color w:val="000000"/>
        </w:rPr>
        <w:br/>
        <w:t>Agency of Civil Servants (NACS)</w:t>
      </w:r>
      <w:r w:rsidRPr="00CD06C9">
        <w:rPr>
          <w:rFonts w:eastAsia="Times New Roman"/>
          <w:color w:val="000000"/>
        </w:rPr>
        <w:t xml:space="preserve">, limiting the flexibility to adapt to changing needs.  Also, the HR Department’s </w:t>
      </w:r>
      <w:r w:rsidR="00735862" w:rsidRPr="00B44AA5">
        <w:rPr>
          <w:rFonts w:eastAsia="Times New Roman"/>
          <w:color w:val="000000"/>
        </w:rPr>
        <w:t>role is mainly administrative and not strategic</w:t>
      </w:r>
      <w:r w:rsidRPr="00CD06C9">
        <w:rPr>
          <w:rFonts w:eastAsia="Times New Roman"/>
          <w:color w:val="000000"/>
        </w:rPr>
        <w:t xml:space="preserve">, and there has been no </w:t>
      </w:r>
      <w:r w:rsidR="00735862" w:rsidRPr="00B44AA5">
        <w:rPr>
          <w:rFonts w:eastAsia="Times New Roman"/>
          <w:color w:val="000000"/>
        </w:rPr>
        <w:t>restructuring or review of current HR deployment</w:t>
      </w:r>
      <w:r w:rsidRPr="00CD06C9">
        <w:rPr>
          <w:rFonts w:eastAsia="Times New Roman"/>
          <w:color w:val="000000"/>
        </w:rPr>
        <w:t xml:space="preserve">. </w:t>
      </w:r>
      <w:r w:rsidR="008A2089">
        <w:rPr>
          <w:rFonts w:eastAsia="Times New Roman"/>
          <w:color w:val="000000"/>
        </w:rPr>
        <w:t>There has been n</w:t>
      </w:r>
      <w:r w:rsidR="00735862" w:rsidRPr="00B44AA5">
        <w:rPr>
          <w:rFonts w:eastAsia="Times New Roman"/>
          <w:color w:val="000000"/>
        </w:rPr>
        <w:t xml:space="preserve">o </w:t>
      </w:r>
      <w:r w:rsidR="008A2089" w:rsidRPr="00B44AA5">
        <w:rPr>
          <w:rFonts w:eastAsia="Times New Roman"/>
          <w:color w:val="000000"/>
        </w:rPr>
        <w:t>recruitment</w:t>
      </w:r>
      <w:r w:rsidR="00735862" w:rsidRPr="00B44AA5">
        <w:rPr>
          <w:rFonts w:eastAsia="Times New Roman"/>
          <w:color w:val="000000"/>
        </w:rPr>
        <w:t xml:space="preserve"> for several years and the </w:t>
      </w:r>
      <w:r w:rsidR="008A2089">
        <w:rPr>
          <w:rFonts w:eastAsia="Times New Roman"/>
          <w:color w:val="000000"/>
        </w:rPr>
        <w:t xml:space="preserve">recruitment </w:t>
      </w:r>
      <w:r w:rsidR="00735862" w:rsidRPr="00B44AA5">
        <w:rPr>
          <w:rFonts w:eastAsia="Times New Roman"/>
          <w:color w:val="000000"/>
        </w:rPr>
        <w:t>process lacks transparency</w:t>
      </w:r>
      <w:r w:rsidR="008A2089">
        <w:rPr>
          <w:rFonts w:eastAsia="Times New Roman"/>
          <w:color w:val="000000"/>
        </w:rPr>
        <w:t xml:space="preserve">.  Finally, there is also an </w:t>
      </w:r>
      <w:r w:rsidR="005C3585">
        <w:rPr>
          <w:rFonts w:eastAsia="Times New Roman"/>
          <w:color w:val="000000"/>
        </w:rPr>
        <w:t>inadequate</w:t>
      </w:r>
      <w:r w:rsidR="00735862" w:rsidRPr="00B44AA5">
        <w:rPr>
          <w:rFonts w:eastAsia="Times New Roman"/>
          <w:color w:val="000000"/>
        </w:rPr>
        <w:t xml:space="preserve"> performance appraisal system</w:t>
      </w:r>
      <w:r w:rsidR="008A2089">
        <w:rPr>
          <w:rFonts w:eastAsia="Times New Roman"/>
          <w:color w:val="000000"/>
        </w:rPr>
        <w:t xml:space="preserve"> and a l</w:t>
      </w:r>
      <w:r w:rsidR="00735862" w:rsidRPr="00B44AA5">
        <w:rPr>
          <w:rFonts w:eastAsia="Times New Roman"/>
          <w:color w:val="000000"/>
        </w:rPr>
        <w:t>ack of staff development programs</w:t>
      </w:r>
      <w:r w:rsidR="008A2089">
        <w:rPr>
          <w:rFonts w:eastAsia="Times New Roman"/>
          <w:color w:val="000000"/>
        </w:rPr>
        <w:t>.</w:t>
      </w:r>
    </w:p>
    <w:p w14:paraId="2FDA1C88" w14:textId="77777777" w:rsidR="00735862" w:rsidRPr="00CD06C9" w:rsidRDefault="008A2089" w:rsidP="005C3585">
      <w:pPr>
        <w:rPr>
          <w:rFonts w:eastAsia="Times New Roman"/>
          <w:color w:val="000000"/>
        </w:rPr>
      </w:pPr>
      <w:r>
        <w:rPr>
          <w:rFonts w:eastAsia="Times New Roman"/>
          <w:color w:val="000000"/>
        </w:rPr>
        <w:t xml:space="preserve">As described in Table </w:t>
      </w:r>
      <w:r w:rsidR="0036107A">
        <w:rPr>
          <w:rFonts w:eastAsia="Times New Roman"/>
          <w:color w:val="000000"/>
        </w:rPr>
        <w:t>3</w:t>
      </w:r>
      <w:r w:rsidR="00142788">
        <w:rPr>
          <w:rFonts w:eastAsia="Times New Roman"/>
          <w:color w:val="000000"/>
        </w:rPr>
        <w:t>5</w:t>
      </w:r>
      <w:r>
        <w:rPr>
          <w:rFonts w:eastAsia="Times New Roman"/>
          <w:color w:val="000000"/>
        </w:rPr>
        <w:t>, the RAS was effective in producing key intermediate outcomes that are likely to lead to enhanced organizational capacity related to human resource management over the longer term. However, no evidence was available yet that the new HR strategy</w:t>
      </w:r>
      <w:r w:rsidR="00EB7B82">
        <w:rPr>
          <w:rFonts w:eastAsia="Times New Roman"/>
          <w:color w:val="000000"/>
        </w:rPr>
        <w:t xml:space="preserve"> has </w:t>
      </w:r>
      <w:r>
        <w:rPr>
          <w:rFonts w:eastAsia="Times New Roman"/>
          <w:color w:val="000000"/>
        </w:rPr>
        <w:t xml:space="preserve">translated into </w:t>
      </w:r>
      <w:r w:rsidR="005C3585">
        <w:rPr>
          <w:rFonts w:eastAsia="Times New Roman"/>
          <w:color w:val="000000"/>
        </w:rPr>
        <w:t xml:space="preserve">any measurable changes in HR management practices.  Going forward, the RAS team recommended additional support to facilitate the successful implementation of the HR strategy including designing an </w:t>
      </w:r>
      <w:r w:rsidR="00735862" w:rsidRPr="00B44AA5">
        <w:rPr>
          <w:rFonts w:eastAsia="Times New Roman"/>
          <w:color w:val="000000"/>
        </w:rPr>
        <w:t>executive development</w:t>
      </w:r>
      <w:r w:rsidR="0036107A">
        <w:rPr>
          <w:rFonts w:eastAsia="Times New Roman"/>
          <w:color w:val="000000"/>
        </w:rPr>
        <w:t xml:space="preserve"> </w:t>
      </w:r>
      <w:r w:rsidR="00735862" w:rsidRPr="00B44AA5">
        <w:rPr>
          <w:rFonts w:eastAsia="Times New Roman"/>
          <w:color w:val="000000"/>
        </w:rPr>
        <w:t>program with a special emphasi</w:t>
      </w:r>
      <w:r w:rsidR="005C3585">
        <w:rPr>
          <w:rFonts w:eastAsia="Times New Roman"/>
          <w:color w:val="000000"/>
        </w:rPr>
        <w:t>s</w:t>
      </w:r>
      <w:r w:rsidR="00735862" w:rsidRPr="00B44AA5">
        <w:rPr>
          <w:rFonts w:eastAsia="Times New Roman"/>
          <w:color w:val="000000"/>
        </w:rPr>
        <w:t xml:space="preserve"> on </w:t>
      </w:r>
      <w:r w:rsidR="000A3B56">
        <w:rPr>
          <w:rFonts w:eastAsia="Times New Roman"/>
          <w:color w:val="000000"/>
        </w:rPr>
        <w:t xml:space="preserve">HR topics such as </w:t>
      </w:r>
      <w:r w:rsidR="00735862" w:rsidRPr="00B44AA5">
        <w:rPr>
          <w:rFonts w:eastAsia="Times New Roman"/>
          <w:color w:val="000000"/>
        </w:rPr>
        <w:t>group dynamics, coaching techniques, change/strategic management,</w:t>
      </w:r>
      <w:r w:rsidR="000A3B56">
        <w:rPr>
          <w:rFonts w:eastAsia="Times New Roman"/>
          <w:color w:val="000000"/>
        </w:rPr>
        <w:t xml:space="preserve"> the use of a </w:t>
      </w:r>
      <w:r w:rsidR="00735862" w:rsidRPr="00B44AA5">
        <w:rPr>
          <w:rFonts w:eastAsia="Times New Roman"/>
          <w:color w:val="000000"/>
        </w:rPr>
        <w:t>balance</w:t>
      </w:r>
      <w:r w:rsidR="000A3B56">
        <w:rPr>
          <w:rFonts w:eastAsia="Times New Roman"/>
          <w:color w:val="000000"/>
        </w:rPr>
        <w:t>d</w:t>
      </w:r>
      <w:r w:rsidR="00735862" w:rsidRPr="00B44AA5">
        <w:rPr>
          <w:rFonts w:eastAsia="Times New Roman"/>
          <w:color w:val="000000"/>
        </w:rPr>
        <w:t xml:space="preserve"> score card, performance management, operational/process management, and total quality</w:t>
      </w:r>
      <w:r w:rsidR="000A3B56">
        <w:rPr>
          <w:rFonts w:eastAsia="Times New Roman"/>
          <w:color w:val="000000"/>
        </w:rPr>
        <w:t xml:space="preserve"> </w:t>
      </w:r>
      <w:r w:rsidR="00735862" w:rsidRPr="00B44AA5">
        <w:rPr>
          <w:rFonts w:eastAsia="Times New Roman"/>
          <w:color w:val="000000"/>
        </w:rPr>
        <w:t>management for all the Mo</w:t>
      </w:r>
      <w:r w:rsidR="00650606">
        <w:rPr>
          <w:rFonts w:eastAsia="Times New Roman"/>
          <w:color w:val="000000"/>
        </w:rPr>
        <w:t>P</w:t>
      </w:r>
      <w:r w:rsidR="00735862" w:rsidRPr="00B44AA5">
        <w:rPr>
          <w:rFonts w:eastAsia="Times New Roman"/>
          <w:color w:val="000000"/>
        </w:rPr>
        <w:t xml:space="preserve">F managers. </w:t>
      </w:r>
    </w:p>
    <w:p w14:paraId="5D8552CA" w14:textId="77777777" w:rsidR="00234E40" w:rsidRPr="005F3F43" w:rsidRDefault="005F3F43" w:rsidP="005F3F43">
      <w:pPr>
        <w:jc w:val="center"/>
        <w:rPr>
          <w:b/>
        </w:rPr>
      </w:pPr>
      <w:r w:rsidRPr="005F3F43">
        <w:rPr>
          <w:rFonts w:eastAsia="Times New Roman"/>
          <w:b/>
          <w:color w:val="000000"/>
        </w:rPr>
        <w:t>Table 3</w:t>
      </w:r>
      <w:r w:rsidR="00142788">
        <w:rPr>
          <w:rFonts w:eastAsia="Times New Roman"/>
          <w:b/>
          <w:color w:val="000000"/>
        </w:rPr>
        <w:t>5</w:t>
      </w:r>
      <w:r w:rsidRPr="005F3F43">
        <w:rPr>
          <w:rFonts w:eastAsia="Times New Roman"/>
          <w:b/>
          <w:color w:val="000000"/>
        </w:rPr>
        <w:t>. Results for the RAS on the Improvement of Human Resource Management Instruments to Strengthen the Institutional Capacity of the MoPF</w:t>
      </w:r>
    </w:p>
    <w:tbl>
      <w:tblPr>
        <w:tblStyle w:val="GridTable4-Accent1"/>
        <w:tblW w:w="9355" w:type="dxa"/>
        <w:tblLook w:val="04A0" w:firstRow="1" w:lastRow="0" w:firstColumn="1" w:lastColumn="0" w:noHBand="0" w:noVBand="1"/>
      </w:tblPr>
      <w:tblGrid>
        <w:gridCol w:w="2875"/>
        <w:gridCol w:w="6480"/>
      </w:tblGrid>
      <w:tr w:rsidR="00234E40" w:rsidRPr="003C137C" w14:paraId="6AFCF079" w14:textId="77777777" w:rsidTr="003D78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5EC5F0DD" w14:textId="77777777" w:rsidR="00234E40" w:rsidRPr="00C6573C" w:rsidRDefault="00234E40" w:rsidP="002473D4">
            <w:pPr>
              <w:jc w:val="center"/>
              <w:rPr>
                <w:b w:val="0"/>
                <w:sz w:val="20"/>
                <w:szCs w:val="20"/>
              </w:rPr>
            </w:pPr>
            <w:r w:rsidRPr="00C6573C">
              <w:rPr>
                <w:sz w:val="20"/>
                <w:szCs w:val="20"/>
              </w:rPr>
              <w:t>Identified institutional capacity challenge</w:t>
            </w:r>
          </w:p>
        </w:tc>
        <w:tc>
          <w:tcPr>
            <w:tcW w:w="6480" w:type="dxa"/>
            <w:vAlign w:val="center"/>
          </w:tcPr>
          <w:p w14:paraId="6AB6342F" w14:textId="77777777" w:rsidR="00234E40" w:rsidRPr="00C6573C" w:rsidRDefault="008671AE" w:rsidP="002473D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234E40" w:rsidRPr="00C6573C">
              <w:rPr>
                <w:sz w:val="20"/>
                <w:szCs w:val="20"/>
              </w:rPr>
              <w:t xml:space="preserve"> of RAS for Addressing Capacity Challenge</w:t>
            </w:r>
          </w:p>
        </w:tc>
      </w:tr>
      <w:tr w:rsidR="00234E40" w:rsidRPr="003C137C" w14:paraId="485D22F9" w14:textId="77777777" w:rsidTr="003D7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4A24666" w14:textId="77777777" w:rsidR="00234E40" w:rsidRPr="00BE6738" w:rsidRDefault="00D642CE" w:rsidP="003D78E1">
            <w:pPr>
              <w:rPr>
                <w:b w:val="0"/>
                <w:sz w:val="20"/>
                <w:szCs w:val="20"/>
              </w:rPr>
            </w:pPr>
            <w:r w:rsidRPr="00BE6738">
              <w:rPr>
                <w:i/>
                <w:sz w:val="20"/>
                <w:szCs w:val="20"/>
              </w:rPr>
              <w:t>Limited organizational effectiveness</w:t>
            </w:r>
            <w:r w:rsidR="00ED2A40" w:rsidRPr="00BE6738">
              <w:rPr>
                <w:sz w:val="20"/>
                <w:szCs w:val="20"/>
              </w:rPr>
              <w:t>—</w:t>
            </w:r>
            <w:r w:rsidR="003D78E1" w:rsidRPr="00907CD8">
              <w:rPr>
                <w:b w:val="0"/>
                <w:sz w:val="20"/>
                <w:szCs w:val="20"/>
              </w:rPr>
              <w:t>M</w:t>
            </w:r>
            <w:r w:rsidR="00ED2A40" w:rsidRPr="00907CD8">
              <w:rPr>
                <w:b w:val="0"/>
                <w:sz w:val="20"/>
                <w:szCs w:val="20"/>
              </w:rPr>
              <w:t xml:space="preserve">ore strategic management of human resources is needed </w:t>
            </w:r>
            <w:r w:rsidR="002F77AA" w:rsidRPr="00907CD8">
              <w:rPr>
                <w:b w:val="0"/>
                <w:sz w:val="20"/>
                <w:szCs w:val="20"/>
              </w:rPr>
              <w:t>at</w:t>
            </w:r>
            <w:r w:rsidR="00ED2A40" w:rsidRPr="00907CD8">
              <w:rPr>
                <w:b w:val="0"/>
                <w:sz w:val="20"/>
                <w:szCs w:val="20"/>
              </w:rPr>
              <w:t xml:space="preserve"> the MoPF and subordinated </w:t>
            </w:r>
            <w:r w:rsidR="002F77AA" w:rsidRPr="00907CD8">
              <w:rPr>
                <w:b w:val="0"/>
                <w:sz w:val="20"/>
                <w:szCs w:val="20"/>
              </w:rPr>
              <w:t>agencies</w:t>
            </w:r>
            <w:r w:rsidR="003D78E1" w:rsidRPr="00907CD8">
              <w:rPr>
                <w:b w:val="0"/>
                <w:sz w:val="20"/>
                <w:szCs w:val="20"/>
              </w:rPr>
              <w:t>.</w:t>
            </w:r>
          </w:p>
        </w:tc>
        <w:tc>
          <w:tcPr>
            <w:tcW w:w="6480" w:type="dxa"/>
          </w:tcPr>
          <w:p w14:paraId="60737505" w14:textId="77777777" w:rsidR="00234E40" w:rsidRPr="00C6573C" w:rsidRDefault="00A75CFD" w:rsidP="006B2D3E">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A6305A">
              <w:rPr>
                <w:b/>
                <w:i/>
                <w:sz w:val="20"/>
                <w:szCs w:val="20"/>
              </w:rPr>
              <w:t>used</w:t>
            </w:r>
            <w:r w:rsidR="00D642CE" w:rsidRPr="00C6573C">
              <w:rPr>
                <w:b/>
                <w:i/>
                <w:sz w:val="20"/>
                <w:szCs w:val="20"/>
              </w:rPr>
              <w:t xml:space="preserve">: </w:t>
            </w:r>
            <w:r w:rsidR="002F77AA" w:rsidRPr="00C6573C">
              <w:rPr>
                <w:sz w:val="20"/>
                <w:szCs w:val="20"/>
              </w:rPr>
              <w:t xml:space="preserve">RAS activities included the development of an HR strategy and training on modern HR management approaches for managers.  The training evaluation indicated that participants acquired new knowledge and skills and the medium-term HR strategy was approved by </w:t>
            </w:r>
            <w:r w:rsidR="006B2D3E" w:rsidRPr="00C6573C">
              <w:rPr>
                <w:sz w:val="20"/>
                <w:szCs w:val="20"/>
              </w:rPr>
              <w:t xml:space="preserve">MoPF </w:t>
            </w:r>
            <w:r w:rsidR="002F77AA" w:rsidRPr="00C6573C">
              <w:rPr>
                <w:sz w:val="20"/>
                <w:szCs w:val="20"/>
              </w:rPr>
              <w:t xml:space="preserve">order 564/2014.  Evidence of improvements from the </w:t>
            </w:r>
            <w:r w:rsidR="003D78E1" w:rsidRPr="00C6573C">
              <w:rPr>
                <w:sz w:val="20"/>
                <w:szCs w:val="20"/>
              </w:rPr>
              <w:t xml:space="preserve">strategy is not yet available.  </w:t>
            </w:r>
          </w:p>
        </w:tc>
      </w:tr>
    </w:tbl>
    <w:p w14:paraId="38138259"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C4040D">
        <w:rPr>
          <w:sz w:val="20"/>
          <w:szCs w:val="20"/>
        </w:rPr>
        <w:t>c</w:t>
      </w:r>
      <w:r w:rsidR="000F6F6B">
        <w:rPr>
          <w:sz w:val="20"/>
          <w:szCs w:val="20"/>
        </w:rPr>
        <w:t>hange initiated</w:t>
      </w:r>
      <w:r>
        <w:rPr>
          <w:sz w:val="20"/>
          <w:szCs w:val="20"/>
        </w:rPr>
        <w:t>,</w:t>
      </w:r>
      <w:r w:rsidR="00C4040D">
        <w:rPr>
          <w:sz w:val="20"/>
          <w:szCs w:val="20"/>
        </w:rPr>
        <w:t xml:space="preserve"> k</w:t>
      </w:r>
      <w:r w:rsidR="002F4FB3">
        <w:rPr>
          <w:sz w:val="20"/>
          <w:szCs w:val="20"/>
        </w:rPr>
        <w:t>nowledge gained</w:t>
      </w:r>
      <w:r>
        <w:rPr>
          <w:sz w:val="20"/>
          <w:szCs w:val="20"/>
        </w:rPr>
        <w:t>,</w:t>
      </w:r>
      <w:r w:rsidR="00C4040D">
        <w:rPr>
          <w:sz w:val="20"/>
          <w:szCs w:val="20"/>
        </w:rPr>
        <w:t xml:space="preserve"> k</w:t>
      </w:r>
      <w:r w:rsidR="00543DF6">
        <w:rPr>
          <w:sz w:val="20"/>
          <w:szCs w:val="20"/>
        </w:rPr>
        <w:t>nowledge used</w:t>
      </w:r>
      <w:r>
        <w:rPr>
          <w:sz w:val="20"/>
          <w:szCs w:val="20"/>
        </w:rPr>
        <w:t>,</w:t>
      </w:r>
      <w:r w:rsidR="00C4040D">
        <w:rPr>
          <w:sz w:val="20"/>
          <w:szCs w:val="20"/>
        </w:rPr>
        <w:t xml:space="preserve"> c</w:t>
      </w:r>
      <w:r w:rsidR="003744E0">
        <w:rPr>
          <w:sz w:val="20"/>
          <w:szCs w:val="20"/>
        </w:rPr>
        <w:t>apacity change emerging</w:t>
      </w:r>
      <w:r>
        <w:rPr>
          <w:sz w:val="20"/>
          <w:szCs w:val="20"/>
        </w:rPr>
        <w:t>, and</w:t>
      </w:r>
      <w:r w:rsidR="00C4040D">
        <w:rPr>
          <w:sz w:val="20"/>
          <w:szCs w:val="20"/>
        </w:rPr>
        <w:t xml:space="preserve"> c</w:t>
      </w:r>
      <w:r w:rsidR="003744E0">
        <w:rPr>
          <w:sz w:val="20"/>
          <w:szCs w:val="20"/>
        </w:rPr>
        <w:t>apacity change in effect</w:t>
      </w:r>
      <w:r>
        <w:rPr>
          <w:sz w:val="20"/>
          <w:szCs w:val="20"/>
        </w:rPr>
        <w:t xml:space="preserve"> as defined in Annex 4.</w:t>
      </w:r>
    </w:p>
    <w:p w14:paraId="5F7C6CA4" w14:textId="77777777" w:rsidR="007979CF" w:rsidRDefault="003501A7" w:rsidP="00BC3AA3">
      <w:pPr>
        <w:rPr>
          <w:rFonts w:eastAsia="Times New Roman"/>
          <w:color w:val="000000"/>
        </w:rPr>
      </w:pPr>
      <w:r w:rsidRPr="003501A7">
        <w:t xml:space="preserve">The World Bank conducted a third RAS for the MoPF financed under </w:t>
      </w:r>
      <w:r w:rsidR="00127FDF">
        <w:t>POAT</w:t>
      </w:r>
      <w:r w:rsidRPr="003501A7">
        <w:t xml:space="preserve"> to </w:t>
      </w:r>
      <w:r w:rsidR="007979CF" w:rsidRPr="003501A7">
        <w:rPr>
          <w:rFonts w:eastAsia="Times New Roman"/>
          <w:color w:val="000000"/>
        </w:rPr>
        <w:t xml:space="preserve">strengthen the capacity of the Ministry of Public Finance in fiscal and non-tax policy formulation. </w:t>
      </w:r>
      <w:r w:rsidR="00BC3AA3">
        <w:rPr>
          <w:rFonts w:eastAsia="Times New Roman"/>
          <w:color w:val="000000"/>
        </w:rPr>
        <w:t>The RAS team reviewed</w:t>
      </w:r>
      <w:r w:rsidR="007979CF" w:rsidRPr="007979CF">
        <w:rPr>
          <w:rFonts w:eastAsia="Times New Roman"/>
          <w:color w:val="000000"/>
        </w:rPr>
        <w:t xml:space="preserve"> Romanian tax legislation on specific issues </w:t>
      </w:r>
      <w:r w:rsidR="00BC3AA3">
        <w:rPr>
          <w:rFonts w:eastAsia="Times New Roman"/>
          <w:color w:val="000000"/>
        </w:rPr>
        <w:t>to compare</w:t>
      </w:r>
      <w:r w:rsidR="007979CF" w:rsidRPr="007979CF">
        <w:rPr>
          <w:rFonts w:eastAsia="Times New Roman"/>
          <w:color w:val="000000"/>
        </w:rPr>
        <w:t xml:space="preserve"> them with best practice in other EU member states</w:t>
      </w:r>
      <w:r w:rsidR="00BC3AA3">
        <w:rPr>
          <w:rFonts w:eastAsia="Times New Roman"/>
          <w:color w:val="000000"/>
        </w:rPr>
        <w:t>, assessed</w:t>
      </w:r>
      <w:r w:rsidR="007979CF" w:rsidRPr="007979CF">
        <w:rPr>
          <w:rFonts w:eastAsia="Times New Roman"/>
          <w:color w:val="000000"/>
        </w:rPr>
        <w:t xml:space="preserve"> current training needs </w:t>
      </w:r>
      <w:r w:rsidR="00BC3AA3">
        <w:rPr>
          <w:rFonts w:eastAsia="Times New Roman"/>
          <w:color w:val="000000"/>
        </w:rPr>
        <w:t xml:space="preserve">to develop a training plan, and conducted </w:t>
      </w:r>
      <w:r w:rsidR="00272E98">
        <w:rPr>
          <w:rFonts w:eastAsia="Times New Roman"/>
          <w:color w:val="000000"/>
        </w:rPr>
        <w:t>one-week</w:t>
      </w:r>
      <w:r w:rsidR="00BB1231">
        <w:rPr>
          <w:rFonts w:eastAsia="Times New Roman"/>
          <w:color w:val="000000"/>
        </w:rPr>
        <w:t xml:space="preserve"> </w:t>
      </w:r>
      <w:r w:rsidR="00BC3AA3">
        <w:rPr>
          <w:rFonts w:eastAsia="Times New Roman"/>
          <w:color w:val="000000"/>
        </w:rPr>
        <w:t>training</w:t>
      </w:r>
      <w:r w:rsidR="00BB1231">
        <w:rPr>
          <w:rFonts w:eastAsia="Times New Roman"/>
          <w:color w:val="000000"/>
        </w:rPr>
        <w:t xml:space="preserve"> sessions</w:t>
      </w:r>
      <w:r w:rsidR="00BC3AA3">
        <w:rPr>
          <w:rFonts w:eastAsia="Times New Roman"/>
          <w:color w:val="000000"/>
        </w:rPr>
        <w:t xml:space="preserve"> for groups of MoPF and tax agency officials.  </w:t>
      </w:r>
      <w:r w:rsidR="007979CF" w:rsidRPr="007979CF">
        <w:rPr>
          <w:rFonts w:eastAsia="Times New Roman"/>
          <w:color w:val="000000"/>
        </w:rPr>
        <w:t xml:space="preserve"> </w:t>
      </w:r>
    </w:p>
    <w:p w14:paraId="4360C763" w14:textId="77777777" w:rsidR="00BB1231" w:rsidRDefault="00BB1231" w:rsidP="00BB1231">
      <w:pPr>
        <w:spacing w:after="0"/>
        <w:rPr>
          <w:rFonts w:eastAsia="Times New Roman"/>
          <w:color w:val="000000"/>
        </w:rPr>
      </w:pPr>
      <w:r>
        <w:rPr>
          <w:rFonts w:eastAsia="Times New Roman"/>
          <w:color w:val="000000"/>
        </w:rPr>
        <w:t>As described in Table 3</w:t>
      </w:r>
      <w:r w:rsidR="00142788">
        <w:rPr>
          <w:rFonts w:eastAsia="Times New Roman"/>
          <w:color w:val="000000"/>
        </w:rPr>
        <w:t>6</w:t>
      </w:r>
      <w:r>
        <w:rPr>
          <w:rFonts w:eastAsia="Times New Roman"/>
          <w:color w:val="000000"/>
        </w:rPr>
        <w:t xml:space="preserve">, the RAS activities </w:t>
      </w:r>
      <w:r w:rsidR="00F751CD">
        <w:rPr>
          <w:rFonts w:eastAsia="Times New Roman"/>
          <w:color w:val="000000"/>
        </w:rPr>
        <w:t>transferred</w:t>
      </w:r>
      <w:r>
        <w:rPr>
          <w:rFonts w:eastAsia="Times New Roman"/>
          <w:color w:val="000000"/>
        </w:rPr>
        <w:t xml:space="preserve"> knowledge to officials at the MoPF and the National Agency for Fiscal Administration</w:t>
      </w:r>
      <w:r w:rsidR="00F751CD">
        <w:rPr>
          <w:rFonts w:eastAsia="Times New Roman"/>
          <w:color w:val="000000"/>
        </w:rPr>
        <w:t xml:space="preserve">, which </w:t>
      </w:r>
      <w:r w:rsidR="00B61D58">
        <w:rPr>
          <w:rFonts w:eastAsia="Times New Roman"/>
          <w:color w:val="000000"/>
        </w:rPr>
        <w:t>is enabling these organizations to  formulate tax policy more effectively</w:t>
      </w:r>
      <w:r w:rsidR="000A46DE">
        <w:rPr>
          <w:rFonts w:eastAsia="Times New Roman"/>
          <w:color w:val="000000"/>
        </w:rPr>
        <w:t>.</w:t>
      </w:r>
      <w:r>
        <w:rPr>
          <w:rFonts w:eastAsia="Times New Roman"/>
          <w:color w:val="000000"/>
        </w:rPr>
        <w:t xml:space="preserve"> </w:t>
      </w:r>
      <w:r w:rsidR="000A46DE">
        <w:rPr>
          <w:rFonts w:eastAsia="Times New Roman"/>
          <w:color w:val="000000"/>
        </w:rPr>
        <w:t>The RAS team noted that r</w:t>
      </w:r>
      <w:r w:rsidRPr="007979CF">
        <w:rPr>
          <w:rFonts w:eastAsia="Times New Roman"/>
          <w:color w:val="000000"/>
        </w:rPr>
        <w:t xml:space="preserve">eports in the areas of property taxation, oil and gas taxation, natural resources (oil) taxation, </w:t>
      </w:r>
      <w:r w:rsidR="000A46DE">
        <w:rPr>
          <w:rFonts w:eastAsia="Times New Roman"/>
          <w:color w:val="000000"/>
        </w:rPr>
        <w:t xml:space="preserve">and </w:t>
      </w:r>
      <w:r w:rsidRPr="007979CF">
        <w:rPr>
          <w:rFonts w:eastAsia="Times New Roman"/>
          <w:color w:val="000000"/>
        </w:rPr>
        <w:t>VAT law</w:t>
      </w:r>
      <w:r w:rsidR="000A46DE">
        <w:rPr>
          <w:rFonts w:eastAsia="Times New Roman"/>
          <w:color w:val="000000"/>
        </w:rPr>
        <w:t xml:space="preserve"> were</w:t>
      </w:r>
      <w:r w:rsidRPr="007979CF">
        <w:rPr>
          <w:rFonts w:eastAsia="Times New Roman"/>
          <w:color w:val="000000"/>
        </w:rPr>
        <w:t xml:space="preserve"> used to make relevant amendments to the existing tax policy framework to </w:t>
      </w:r>
      <w:r w:rsidR="000A46DE">
        <w:rPr>
          <w:rFonts w:eastAsia="Times New Roman"/>
          <w:color w:val="000000"/>
        </w:rPr>
        <w:t>align it better</w:t>
      </w:r>
      <w:r w:rsidRPr="007979CF">
        <w:rPr>
          <w:rFonts w:eastAsia="Times New Roman"/>
          <w:color w:val="000000"/>
        </w:rPr>
        <w:t xml:space="preserve"> with international best practice</w:t>
      </w:r>
      <w:r w:rsidR="000A46DE">
        <w:rPr>
          <w:rFonts w:eastAsia="Times New Roman"/>
          <w:color w:val="000000"/>
        </w:rPr>
        <w:t>.</w:t>
      </w:r>
    </w:p>
    <w:p w14:paraId="72CE0BCF" w14:textId="77777777" w:rsidR="000A46DE" w:rsidRDefault="000A46DE" w:rsidP="00BB1231">
      <w:pPr>
        <w:spacing w:after="0"/>
        <w:rPr>
          <w:rFonts w:eastAsia="Times New Roman"/>
          <w:color w:val="000000"/>
        </w:rPr>
      </w:pPr>
    </w:p>
    <w:p w14:paraId="65A80526" w14:textId="77777777" w:rsidR="00907CD8" w:rsidRDefault="00907CD8">
      <w:pPr>
        <w:rPr>
          <w:b/>
        </w:rPr>
      </w:pPr>
      <w:r>
        <w:rPr>
          <w:b/>
        </w:rPr>
        <w:br w:type="page"/>
      </w:r>
    </w:p>
    <w:p w14:paraId="79DA73DE" w14:textId="77777777" w:rsidR="000E0EB4" w:rsidRPr="008029DD" w:rsidRDefault="000E0EB4" w:rsidP="00E42A89">
      <w:pPr>
        <w:jc w:val="center"/>
        <w:rPr>
          <w:b/>
        </w:rPr>
      </w:pPr>
      <w:r w:rsidRPr="008029DD">
        <w:rPr>
          <w:b/>
        </w:rPr>
        <w:lastRenderedPageBreak/>
        <w:t>Table 3</w:t>
      </w:r>
      <w:r w:rsidR="00142788">
        <w:rPr>
          <w:b/>
        </w:rPr>
        <w:t>6</w:t>
      </w:r>
      <w:r w:rsidRPr="008029DD">
        <w:rPr>
          <w:b/>
        </w:rPr>
        <w:t xml:space="preserve">. RAS Results for </w:t>
      </w:r>
      <w:r w:rsidRPr="008029DD">
        <w:rPr>
          <w:rFonts w:eastAsia="Times New Roman"/>
          <w:b/>
          <w:color w:val="000000"/>
        </w:rPr>
        <w:t>Strengthening Institutional Capacity in Fiscal Policy Formulation</w:t>
      </w:r>
    </w:p>
    <w:tbl>
      <w:tblPr>
        <w:tblStyle w:val="GridTable4-Accent1"/>
        <w:tblW w:w="9355" w:type="dxa"/>
        <w:tblLook w:val="04A0" w:firstRow="1" w:lastRow="0" w:firstColumn="1" w:lastColumn="0" w:noHBand="0" w:noVBand="1"/>
      </w:tblPr>
      <w:tblGrid>
        <w:gridCol w:w="4135"/>
        <w:gridCol w:w="5220"/>
      </w:tblGrid>
      <w:tr w:rsidR="000E0EB4" w:rsidRPr="003C137C" w14:paraId="663A11AE" w14:textId="77777777" w:rsidTr="00453F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4C9C0F86" w14:textId="77777777" w:rsidR="000E0EB4" w:rsidRPr="00C6573C" w:rsidRDefault="000E0EB4" w:rsidP="00453F3C">
            <w:pPr>
              <w:jc w:val="center"/>
              <w:rPr>
                <w:b w:val="0"/>
                <w:sz w:val="20"/>
                <w:szCs w:val="20"/>
              </w:rPr>
            </w:pPr>
            <w:r w:rsidRPr="00C6573C">
              <w:rPr>
                <w:sz w:val="20"/>
                <w:szCs w:val="20"/>
              </w:rPr>
              <w:t>Identified institutional capacity challenge</w:t>
            </w:r>
          </w:p>
        </w:tc>
        <w:tc>
          <w:tcPr>
            <w:tcW w:w="5220" w:type="dxa"/>
            <w:vAlign w:val="center"/>
          </w:tcPr>
          <w:p w14:paraId="1A0C5588" w14:textId="77777777" w:rsidR="000E0EB4" w:rsidRPr="00C6573C" w:rsidRDefault="008671AE" w:rsidP="00453F3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0E0EB4" w:rsidRPr="00C6573C">
              <w:rPr>
                <w:sz w:val="20"/>
                <w:szCs w:val="20"/>
              </w:rPr>
              <w:t xml:space="preserve"> of RAS for Addressing Capacity Challenge</w:t>
            </w:r>
          </w:p>
        </w:tc>
      </w:tr>
      <w:tr w:rsidR="000E0EB4" w:rsidRPr="003C137C" w14:paraId="2645D43E" w14:textId="77777777" w:rsidTr="00453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CC520CB" w14:textId="77777777" w:rsidR="000E0EB4" w:rsidRPr="00BE6738" w:rsidRDefault="000E0EB4" w:rsidP="00453F3C">
            <w:pPr>
              <w:rPr>
                <w:b w:val="0"/>
                <w:sz w:val="20"/>
                <w:szCs w:val="20"/>
              </w:rPr>
            </w:pPr>
            <w:r w:rsidRPr="00BE6738">
              <w:rPr>
                <w:i/>
                <w:sz w:val="20"/>
                <w:szCs w:val="20"/>
              </w:rPr>
              <w:t>Limited effectiveness of organizational arrangements</w:t>
            </w:r>
            <w:r w:rsidRPr="00BE6738">
              <w:rPr>
                <w:sz w:val="20"/>
                <w:szCs w:val="20"/>
              </w:rPr>
              <w:t>—</w:t>
            </w:r>
            <w:r w:rsidRPr="00907CD8">
              <w:rPr>
                <w:b w:val="0"/>
                <w:sz w:val="20"/>
                <w:szCs w:val="20"/>
              </w:rPr>
              <w:t>The MoPF and NAFA have limited capacity to formulate policies related to direct taxation, excise duties, VAT, fiscal procedure and fiscal sanctions, and non-tax revenues.</w:t>
            </w:r>
          </w:p>
        </w:tc>
        <w:tc>
          <w:tcPr>
            <w:tcW w:w="5220" w:type="dxa"/>
          </w:tcPr>
          <w:p w14:paraId="1187EAC2" w14:textId="77777777" w:rsidR="000E0EB4" w:rsidRPr="00C6573C" w:rsidRDefault="00D16D03" w:rsidP="00453F3C">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0E0EB4" w:rsidRPr="00C6573C">
              <w:rPr>
                <w:sz w:val="20"/>
                <w:szCs w:val="20"/>
              </w:rPr>
              <w:t xml:space="preserve">:  The RAS reports and training sessions provided a knowledge base for MoPF and NAFA officials.  The training evaluations show high ratings from participants (9 on a 10-point scale on average) and the recommendations produced by the RAS are now being used to frame tax policy.  </w:t>
            </w:r>
          </w:p>
        </w:tc>
      </w:tr>
    </w:tbl>
    <w:p w14:paraId="5FEC181A"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9D7AA9">
        <w:rPr>
          <w:sz w:val="20"/>
          <w:szCs w:val="20"/>
        </w:rPr>
        <w:t>c</w:t>
      </w:r>
      <w:r w:rsidR="000F6F6B">
        <w:rPr>
          <w:sz w:val="20"/>
          <w:szCs w:val="20"/>
        </w:rPr>
        <w:t>hange initiated</w:t>
      </w:r>
      <w:r>
        <w:rPr>
          <w:sz w:val="20"/>
          <w:szCs w:val="20"/>
        </w:rPr>
        <w:t>,</w:t>
      </w:r>
      <w:r w:rsidR="009D7AA9">
        <w:rPr>
          <w:sz w:val="20"/>
          <w:szCs w:val="20"/>
        </w:rPr>
        <w:t xml:space="preserve"> k</w:t>
      </w:r>
      <w:r w:rsidR="002F4FB3">
        <w:rPr>
          <w:sz w:val="20"/>
          <w:szCs w:val="20"/>
        </w:rPr>
        <w:t>nowledge gained</w:t>
      </w:r>
      <w:r>
        <w:rPr>
          <w:sz w:val="20"/>
          <w:szCs w:val="20"/>
        </w:rPr>
        <w:t>,</w:t>
      </w:r>
      <w:r w:rsidR="009D7AA9">
        <w:rPr>
          <w:sz w:val="20"/>
          <w:szCs w:val="20"/>
        </w:rPr>
        <w:t xml:space="preserve"> k</w:t>
      </w:r>
      <w:r w:rsidR="00543DF6">
        <w:rPr>
          <w:sz w:val="20"/>
          <w:szCs w:val="20"/>
        </w:rPr>
        <w:t>nowledge used</w:t>
      </w:r>
      <w:r>
        <w:rPr>
          <w:sz w:val="20"/>
          <w:szCs w:val="20"/>
        </w:rPr>
        <w:t>,</w:t>
      </w:r>
      <w:r w:rsidR="00410003">
        <w:rPr>
          <w:sz w:val="20"/>
          <w:szCs w:val="20"/>
        </w:rPr>
        <w:t xml:space="preserve"> c</w:t>
      </w:r>
      <w:r w:rsidR="003744E0">
        <w:rPr>
          <w:sz w:val="20"/>
          <w:szCs w:val="20"/>
        </w:rPr>
        <w:t>apacity change emerging</w:t>
      </w:r>
      <w:r>
        <w:rPr>
          <w:sz w:val="20"/>
          <w:szCs w:val="20"/>
        </w:rPr>
        <w:t>, and</w:t>
      </w:r>
      <w:r w:rsidR="00410003">
        <w:rPr>
          <w:sz w:val="20"/>
          <w:szCs w:val="20"/>
        </w:rPr>
        <w:t xml:space="preserve"> c</w:t>
      </w:r>
      <w:r w:rsidR="003744E0">
        <w:rPr>
          <w:sz w:val="20"/>
          <w:szCs w:val="20"/>
        </w:rPr>
        <w:t>apacity change in effect</w:t>
      </w:r>
      <w:r>
        <w:rPr>
          <w:sz w:val="20"/>
          <w:szCs w:val="20"/>
        </w:rPr>
        <w:t xml:space="preserve"> as defined in Annex 4.</w:t>
      </w:r>
    </w:p>
    <w:p w14:paraId="7F658584" w14:textId="77777777" w:rsidR="00BB1231" w:rsidRPr="00597771" w:rsidRDefault="000E0EB4" w:rsidP="00524E96">
      <w:pPr>
        <w:rPr>
          <w:rFonts w:eastAsia="Times New Roman"/>
          <w:color w:val="000000"/>
        </w:rPr>
      </w:pPr>
      <w:r>
        <w:rPr>
          <w:rFonts w:eastAsia="Times New Roman"/>
          <w:color w:val="000000"/>
        </w:rPr>
        <w:t>The RAS was strongly driven by client demand, with the technical assistance for each tax policy topic specifically identified and requested</w:t>
      </w:r>
      <w:r w:rsidR="00272E98">
        <w:rPr>
          <w:rFonts w:eastAsia="Times New Roman"/>
          <w:color w:val="000000"/>
        </w:rPr>
        <w:t xml:space="preserve"> by the MoPF</w:t>
      </w:r>
      <w:r>
        <w:rPr>
          <w:rFonts w:eastAsia="Times New Roman"/>
          <w:color w:val="000000"/>
        </w:rPr>
        <w:t xml:space="preserve">. </w:t>
      </w:r>
      <w:r w:rsidR="00272E98">
        <w:rPr>
          <w:rFonts w:eastAsia="Times New Roman"/>
          <w:color w:val="000000"/>
        </w:rPr>
        <w:t xml:space="preserve"> Both </w:t>
      </w:r>
      <w:r>
        <w:rPr>
          <w:rFonts w:eastAsia="Times New Roman"/>
          <w:color w:val="000000"/>
        </w:rPr>
        <w:t xml:space="preserve">MoPF and NAFA </w:t>
      </w:r>
      <w:r w:rsidR="00272E98">
        <w:rPr>
          <w:rFonts w:eastAsia="Times New Roman"/>
          <w:color w:val="000000"/>
        </w:rPr>
        <w:t>have demonstrated</w:t>
      </w:r>
      <w:r>
        <w:rPr>
          <w:rFonts w:eastAsia="Times New Roman"/>
          <w:color w:val="000000"/>
        </w:rPr>
        <w:t xml:space="preserve"> increased capacity </w:t>
      </w:r>
      <w:r w:rsidR="00D03C29">
        <w:rPr>
          <w:rFonts w:eastAsia="Times New Roman"/>
          <w:color w:val="000000"/>
        </w:rPr>
        <w:t xml:space="preserve">that is likely to be sustained.  Political changes might have an impact </w:t>
      </w:r>
      <w:r w:rsidR="00BB1231" w:rsidRPr="007979CF">
        <w:rPr>
          <w:rFonts w:eastAsia="Times New Roman"/>
          <w:color w:val="000000"/>
        </w:rPr>
        <w:t>on some of the tax policy changes (</w:t>
      </w:r>
      <w:r w:rsidR="00ED2F60">
        <w:rPr>
          <w:rFonts w:eastAsia="Times New Roman"/>
          <w:color w:val="000000"/>
        </w:rPr>
        <w:t>i.e.</w:t>
      </w:r>
      <w:r w:rsidR="00BB1231" w:rsidRPr="007979CF">
        <w:rPr>
          <w:rFonts w:eastAsia="Times New Roman"/>
          <w:color w:val="000000"/>
        </w:rPr>
        <w:t xml:space="preserve">, labor taxation), but </w:t>
      </w:r>
      <w:r w:rsidR="00D03C29">
        <w:rPr>
          <w:rFonts w:eastAsia="Times New Roman"/>
          <w:color w:val="000000"/>
        </w:rPr>
        <w:t xml:space="preserve">will </w:t>
      </w:r>
      <w:r w:rsidR="00BB1231" w:rsidRPr="007979CF">
        <w:rPr>
          <w:rFonts w:eastAsia="Times New Roman"/>
          <w:color w:val="000000"/>
        </w:rPr>
        <w:t>not on others (</w:t>
      </w:r>
      <w:r w:rsidR="00ED2F60">
        <w:rPr>
          <w:rFonts w:eastAsia="Times New Roman"/>
          <w:color w:val="000000"/>
        </w:rPr>
        <w:t>i.e.</w:t>
      </w:r>
      <w:r w:rsidR="00BB1231" w:rsidRPr="007979CF">
        <w:rPr>
          <w:rFonts w:eastAsia="Times New Roman"/>
          <w:color w:val="000000"/>
        </w:rPr>
        <w:t>, VAT, which is bound by EU regulations).</w:t>
      </w:r>
      <w:r w:rsidR="00D03C29">
        <w:rPr>
          <w:rFonts w:eastAsia="Times New Roman"/>
          <w:color w:val="000000"/>
        </w:rPr>
        <w:t xml:space="preserve">  In the future, the World Bank expects to continue the tax policy dialogue with the GoR and to offer Bank services to work with the MoPF as needed to bring about specific tax reforms.  </w:t>
      </w:r>
    </w:p>
    <w:p w14:paraId="74C0249E" w14:textId="77777777" w:rsidR="00453F3C" w:rsidRDefault="00272E98" w:rsidP="00272E98">
      <w:pPr>
        <w:rPr>
          <w:rFonts w:eastAsia="Times New Roman"/>
          <w:color w:val="000000"/>
        </w:rPr>
      </w:pPr>
      <w:r w:rsidRPr="00272E98">
        <w:t xml:space="preserve">The World Bank also provided advisory services to </w:t>
      </w:r>
      <w:r w:rsidR="00453F3C" w:rsidRPr="00272E98">
        <w:rPr>
          <w:rFonts w:eastAsia="Times New Roman"/>
          <w:color w:val="000000"/>
        </w:rPr>
        <w:t>develop a unified and transparent set of procedures for issuing clarifications, interpretations and rulings on tax issues based on requests from taxpayers</w:t>
      </w:r>
      <w:r w:rsidR="002E719E">
        <w:rPr>
          <w:rFonts w:eastAsia="Times New Roman"/>
          <w:color w:val="000000"/>
        </w:rPr>
        <w:t>, NAFA or the</w:t>
      </w:r>
      <w:r w:rsidR="00453F3C" w:rsidRPr="00272E98">
        <w:rPr>
          <w:rFonts w:eastAsia="Times New Roman"/>
          <w:color w:val="000000"/>
        </w:rPr>
        <w:t xml:space="preserve"> </w:t>
      </w:r>
      <w:r w:rsidR="002E719E" w:rsidRPr="00272E98">
        <w:rPr>
          <w:rFonts w:eastAsia="Times New Roman"/>
          <w:color w:val="000000"/>
        </w:rPr>
        <w:t>General Directorates of County Public Finance</w:t>
      </w:r>
      <w:r w:rsidR="002E719E">
        <w:rPr>
          <w:rFonts w:eastAsia="Times New Roman"/>
          <w:color w:val="000000"/>
        </w:rPr>
        <w:t xml:space="preserve"> (GDPFs).  </w:t>
      </w:r>
      <w:r w:rsidR="002E0E94">
        <w:rPr>
          <w:rFonts w:eastAsia="Times New Roman"/>
          <w:color w:val="000000"/>
        </w:rPr>
        <w:t>The RAS team conducted diagnostics and comparative analyses to draft a new system procedure for facilitating</w:t>
      </w:r>
      <w:r w:rsidR="00453F3C" w:rsidRPr="00272E98">
        <w:rPr>
          <w:rFonts w:eastAsia="Times New Roman"/>
          <w:color w:val="000000"/>
        </w:rPr>
        <w:t xml:space="preserve"> institutional communication</w:t>
      </w:r>
      <w:r w:rsidR="002E0E94">
        <w:rPr>
          <w:rFonts w:eastAsia="Times New Roman"/>
          <w:color w:val="000000"/>
        </w:rPr>
        <w:t xml:space="preserve"> and provided </w:t>
      </w:r>
      <w:r w:rsidR="00453F3C" w:rsidRPr="00272E98">
        <w:rPr>
          <w:rFonts w:eastAsia="Times New Roman"/>
          <w:color w:val="000000"/>
        </w:rPr>
        <w:t xml:space="preserve">training sessions </w:t>
      </w:r>
      <w:r w:rsidR="002E0E94">
        <w:rPr>
          <w:rFonts w:eastAsia="Times New Roman"/>
          <w:color w:val="000000"/>
        </w:rPr>
        <w:t>for the</w:t>
      </w:r>
      <w:r w:rsidR="00453F3C" w:rsidRPr="00272E98">
        <w:rPr>
          <w:rFonts w:eastAsia="Times New Roman"/>
          <w:color w:val="000000"/>
        </w:rPr>
        <w:t xml:space="preserve"> staff in the selected directorates of the </w:t>
      </w:r>
      <w:r w:rsidR="0029379C">
        <w:rPr>
          <w:rFonts w:eastAsia="Times New Roman"/>
          <w:color w:val="000000"/>
        </w:rPr>
        <w:t>MoPF and NAFA</w:t>
      </w:r>
      <w:r w:rsidR="002E0E94">
        <w:rPr>
          <w:rFonts w:eastAsia="Times New Roman"/>
          <w:color w:val="000000"/>
        </w:rPr>
        <w:t xml:space="preserve">.  </w:t>
      </w:r>
    </w:p>
    <w:p w14:paraId="0A49B16B" w14:textId="77777777" w:rsidR="00944261" w:rsidRPr="00272E98" w:rsidRDefault="00944261" w:rsidP="00CA4129">
      <w:pPr>
        <w:rPr>
          <w:rFonts w:eastAsia="Times New Roman"/>
          <w:color w:val="000000"/>
        </w:rPr>
      </w:pPr>
      <w:r>
        <w:rPr>
          <w:rFonts w:eastAsia="Times New Roman"/>
          <w:color w:val="000000"/>
        </w:rPr>
        <w:t xml:space="preserve">As described by the project documents, RAS activities were designed in response to clear institutional capacity challenges.  The </w:t>
      </w:r>
      <w:r w:rsidRPr="00272E98">
        <w:rPr>
          <w:rFonts w:eastAsia="Times New Roman"/>
          <w:color w:val="000000"/>
        </w:rPr>
        <w:t>services and communication with taxpayers</w:t>
      </w:r>
      <w:r>
        <w:rPr>
          <w:rFonts w:eastAsia="Times New Roman"/>
          <w:color w:val="000000"/>
        </w:rPr>
        <w:t xml:space="preserve"> provided by the MoPF, NAFA, and the GDPFs</w:t>
      </w:r>
      <w:r w:rsidRPr="00272E98">
        <w:rPr>
          <w:rFonts w:eastAsia="Times New Roman"/>
          <w:color w:val="000000"/>
        </w:rPr>
        <w:t xml:space="preserve"> </w:t>
      </w:r>
      <w:r>
        <w:rPr>
          <w:rFonts w:eastAsia="Times New Roman"/>
          <w:color w:val="000000"/>
        </w:rPr>
        <w:t xml:space="preserve">were not </w:t>
      </w:r>
      <w:r w:rsidRPr="00272E98">
        <w:rPr>
          <w:rFonts w:eastAsia="Times New Roman"/>
          <w:color w:val="000000"/>
        </w:rPr>
        <w:t>fully clarified with a large number of different</w:t>
      </w:r>
      <w:r w:rsidRPr="00272E98">
        <w:rPr>
          <w:rFonts w:eastAsia="Times New Roman"/>
          <w:color w:val="000000"/>
        </w:rPr>
        <w:br/>
        <w:t xml:space="preserve">normative acts providing a fragmented regulatory and procedural framework. This </w:t>
      </w:r>
      <w:r w:rsidR="00CA4129">
        <w:rPr>
          <w:rFonts w:eastAsia="Times New Roman"/>
          <w:color w:val="000000"/>
        </w:rPr>
        <w:t xml:space="preserve">situation </w:t>
      </w:r>
      <w:r w:rsidR="00CA4129" w:rsidRPr="00272E98">
        <w:rPr>
          <w:rFonts w:eastAsia="Times New Roman"/>
          <w:color w:val="000000"/>
        </w:rPr>
        <w:t>undermined</w:t>
      </w:r>
      <w:r w:rsidRPr="00272E98">
        <w:rPr>
          <w:rFonts w:eastAsia="Times New Roman"/>
          <w:color w:val="000000"/>
        </w:rPr>
        <w:t xml:space="preserve"> the</w:t>
      </w:r>
      <w:r>
        <w:rPr>
          <w:rFonts w:eastAsia="Times New Roman"/>
          <w:color w:val="000000"/>
        </w:rPr>
        <w:t xml:space="preserve"> </w:t>
      </w:r>
      <w:r w:rsidRPr="00272E98">
        <w:rPr>
          <w:rFonts w:eastAsia="Times New Roman"/>
          <w:color w:val="000000"/>
        </w:rPr>
        <w:t>consistency and quality of information provided to taxpayers.</w:t>
      </w:r>
      <w:r>
        <w:rPr>
          <w:rFonts w:eastAsia="Times New Roman"/>
          <w:color w:val="000000"/>
        </w:rPr>
        <w:t xml:space="preserve">  Furthermore, there were no</w:t>
      </w:r>
      <w:r w:rsidRPr="004D31F0">
        <w:rPr>
          <w:rFonts w:eastAsia="Times New Roman"/>
          <w:color w:val="000000"/>
        </w:rPr>
        <w:t xml:space="preserve"> integrated procedures within the</w:t>
      </w:r>
      <w:r>
        <w:rPr>
          <w:rFonts w:eastAsia="Times New Roman"/>
          <w:color w:val="000000"/>
        </w:rPr>
        <w:t xml:space="preserve"> </w:t>
      </w:r>
      <w:r w:rsidRPr="004D31F0">
        <w:rPr>
          <w:rFonts w:eastAsia="Times New Roman"/>
          <w:color w:val="000000"/>
        </w:rPr>
        <w:t xml:space="preserve">MoPF, ANAF and GDFPs </w:t>
      </w:r>
      <w:r>
        <w:rPr>
          <w:rFonts w:eastAsia="Times New Roman"/>
          <w:color w:val="000000"/>
        </w:rPr>
        <w:t>to</w:t>
      </w:r>
      <w:r w:rsidR="00CA4129">
        <w:rPr>
          <w:rFonts w:eastAsia="Times New Roman"/>
          <w:color w:val="000000"/>
        </w:rPr>
        <w:t xml:space="preserve"> facilitate i</w:t>
      </w:r>
      <w:r w:rsidRPr="004D31F0">
        <w:rPr>
          <w:rFonts w:eastAsia="Times New Roman"/>
          <w:color w:val="000000"/>
        </w:rPr>
        <w:t>nstitutional communication in relation to issuing</w:t>
      </w:r>
      <w:r w:rsidR="00CA4129">
        <w:rPr>
          <w:rFonts w:eastAsia="Times New Roman"/>
          <w:color w:val="000000"/>
        </w:rPr>
        <w:t xml:space="preserve"> </w:t>
      </w:r>
      <w:r w:rsidRPr="004D31F0">
        <w:rPr>
          <w:rFonts w:eastAsia="Times New Roman"/>
          <w:color w:val="000000"/>
        </w:rPr>
        <w:t>clarifications, interpretations and rulings on tax issues</w:t>
      </w:r>
      <w:r w:rsidR="00CA4129">
        <w:rPr>
          <w:rFonts w:eastAsia="Times New Roman"/>
          <w:color w:val="000000"/>
        </w:rPr>
        <w:t xml:space="preserve">.  The system </w:t>
      </w:r>
      <w:r w:rsidRPr="004D31F0">
        <w:rPr>
          <w:rFonts w:eastAsia="Times New Roman"/>
          <w:color w:val="000000"/>
        </w:rPr>
        <w:t>is highly decentralized, which makes it difficult to operate, both logistically and from a quality control perspective.</w:t>
      </w:r>
    </w:p>
    <w:p w14:paraId="48281EA0" w14:textId="77777777" w:rsidR="0029379C" w:rsidRDefault="007C3494" w:rsidP="00453F3C">
      <w:pPr>
        <w:spacing w:after="0"/>
        <w:rPr>
          <w:rFonts w:eastAsia="Times New Roman"/>
          <w:color w:val="000000"/>
        </w:rPr>
      </w:pPr>
      <w:r>
        <w:rPr>
          <w:rFonts w:eastAsia="Times New Roman"/>
          <w:color w:val="000000"/>
        </w:rPr>
        <w:t xml:space="preserve">This RAS was an interesting case given that it is likely to contribute to enhancements in all three general areas of institutional capacity over the longer term. </w:t>
      </w:r>
      <w:r w:rsidR="0029379C">
        <w:rPr>
          <w:rFonts w:eastAsia="Times New Roman"/>
          <w:color w:val="000000"/>
        </w:rPr>
        <w:t>By design, the RAS directly contributed to improving the formal system procedures (more efficient policy instruments) and building capacity within the MoPF and NAFA to implement the new procedures (increased effectiveness of organizational arrangements).  Incremental progress for these two institutional change processes, based on available evidence, is described in Table 3</w:t>
      </w:r>
      <w:r w:rsidR="00142788">
        <w:rPr>
          <w:rFonts w:eastAsia="Times New Roman"/>
          <w:color w:val="000000"/>
        </w:rPr>
        <w:t>7</w:t>
      </w:r>
      <w:r w:rsidR="0029379C">
        <w:rPr>
          <w:rFonts w:eastAsia="Times New Roman"/>
          <w:color w:val="000000"/>
        </w:rPr>
        <w:t xml:space="preserve">.  However, it should be noted that both of these changes are intended </w:t>
      </w:r>
      <w:r w:rsidR="00944261">
        <w:rPr>
          <w:rFonts w:eastAsia="Times New Roman"/>
          <w:color w:val="000000"/>
        </w:rPr>
        <w:t>to lead to improvements in</w:t>
      </w:r>
      <w:r w:rsidR="0029379C">
        <w:rPr>
          <w:rFonts w:eastAsia="Times New Roman"/>
          <w:color w:val="000000"/>
        </w:rPr>
        <w:t xml:space="preserve"> the broader socio-political environment (strength of stakeholder ownership) over the longer term</w:t>
      </w:r>
      <w:r w:rsidR="00944261">
        <w:rPr>
          <w:rFonts w:eastAsia="Times New Roman"/>
          <w:color w:val="000000"/>
        </w:rPr>
        <w:t>.  A</w:t>
      </w:r>
      <w:r w:rsidR="0029379C">
        <w:rPr>
          <w:rFonts w:eastAsia="Times New Roman"/>
          <w:color w:val="000000"/>
        </w:rPr>
        <w:t>s aptly described in the Activity Completion Summary</w:t>
      </w:r>
      <w:r w:rsidR="00944261">
        <w:rPr>
          <w:rFonts w:eastAsia="Times New Roman"/>
          <w:color w:val="000000"/>
        </w:rPr>
        <w:t>, the main criteria for establishing a process for issuing resolutions is that</w:t>
      </w:r>
      <w:r w:rsidR="0029379C">
        <w:rPr>
          <w:rFonts w:eastAsia="Times New Roman"/>
          <w:color w:val="000000"/>
        </w:rPr>
        <w:t xml:space="preserve"> “</w:t>
      </w:r>
      <w:r w:rsidR="00944261">
        <w:rPr>
          <w:rFonts w:eastAsia="Times New Roman"/>
          <w:color w:val="000000"/>
        </w:rPr>
        <w:t xml:space="preserve">the delineation of power is transparent, logical and well-defined, so </w:t>
      </w:r>
      <w:r w:rsidR="00944261">
        <w:rPr>
          <w:rFonts w:eastAsia="Times New Roman"/>
          <w:color w:val="000000"/>
        </w:rPr>
        <w:lastRenderedPageBreak/>
        <w:t>that there is no confusion either among the taxpayers or the government about which Tax Authority has to issue resolutions for specified subject matters.”</w:t>
      </w:r>
    </w:p>
    <w:p w14:paraId="462BC846" w14:textId="77777777" w:rsidR="00944261" w:rsidRDefault="00944261" w:rsidP="00944261"/>
    <w:p w14:paraId="18AF11B4" w14:textId="77777777" w:rsidR="00944261" w:rsidRPr="007E4BF5" w:rsidRDefault="00944261" w:rsidP="00944261">
      <w:pPr>
        <w:spacing w:after="0"/>
        <w:jc w:val="center"/>
        <w:rPr>
          <w:b/>
        </w:rPr>
      </w:pPr>
      <w:r w:rsidRPr="007E4BF5">
        <w:rPr>
          <w:b/>
        </w:rPr>
        <w:t>Table 3</w:t>
      </w:r>
      <w:r w:rsidR="00142788">
        <w:rPr>
          <w:b/>
        </w:rPr>
        <w:t>7</w:t>
      </w:r>
      <w:r w:rsidRPr="007E4BF5">
        <w:rPr>
          <w:b/>
        </w:rPr>
        <w:t xml:space="preserve">. RAS Results for </w:t>
      </w:r>
      <w:r w:rsidRPr="007E4BF5">
        <w:rPr>
          <w:rFonts w:eastAsia="Times New Roman"/>
          <w:b/>
          <w:color w:val="000000"/>
        </w:rPr>
        <w:t>A Better Solution for Providing Clarifications, Interpretations and Rulings on Tax Issues</w:t>
      </w:r>
    </w:p>
    <w:tbl>
      <w:tblPr>
        <w:tblStyle w:val="GridTable4-Accent1"/>
        <w:tblW w:w="9355" w:type="dxa"/>
        <w:tblLook w:val="04A0" w:firstRow="1" w:lastRow="0" w:firstColumn="1" w:lastColumn="0" w:noHBand="0" w:noVBand="1"/>
      </w:tblPr>
      <w:tblGrid>
        <w:gridCol w:w="3865"/>
        <w:gridCol w:w="5490"/>
      </w:tblGrid>
      <w:tr w:rsidR="00944261" w:rsidRPr="003C137C" w14:paraId="563A31D4" w14:textId="77777777" w:rsidTr="00E42A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0F46EBED" w14:textId="77777777" w:rsidR="00944261" w:rsidRPr="00C6573C" w:rsidRDefault="00944261" w:rsidP="00551C9E">
            <w:pPr>
              <w:jc w:val="center"/>
              <w:rPr>
                <w:b w:val="0"/>
                <w:sz w:val="20"/>
                <w:szCs w:val="20"/>
              </w:rPr>
            </w:pPr>
            <w:r w:rsidRPr="00C6573C">
              <w:rPr>
                <w:sz w:val="20"/>
                <w:szCs w:val="20"/>
              </w:rPr>
              <w:t>Identified institutional capacity challenge</w:t>
            </w:r>
          </w:p>
        </w:tc>
        <w:tc>
          <w:tcPr>
            <w:tcW w:w="5490" w:type="dxa"/>
            <w:vAlign w:val="center"/>
          </w:tcPr>
          <w:p w14:paraId="2ED5AC27" w14:textId="77777777" w:rsidR="00944261" w:rsidRPr="00C6573C" w:rsidRDefault="008671AE" w:rsidP="00551C9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944261" w:rsidRPr="00C6573C">
              <w:rPr>
                <w:sz w:val="20"/>
                <w:szCs w:val="20"/>
              </w:rPr>
              <w:t xml:space="preserve"> of RAS for Addressing Capacity Challenge</w:t>
            </w:r>
          </w:p>
        </w:tc>
      </w:tr>
      <w:tr w:rsidR="00944261" w:rsidRPr="003C137C" w14:paraId="251BABFB" w14:textId="77777777" w:rsidTr="00E4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1966DCE" w14:textId="77777777" w:rsidR="00944261" w:rsidRPr="00907CD8" w:rsidRDefault="00944261" w:rsidP="00551C9E">
            <w:pPr>
              <w:rPr>
                <w:b w:val="0"/>
                <w:sz w:val="20"/>
                <w:szCs w:val="20"/>
              </w:rPr>
            </w:pPr>
            <w:r w:rsidRPr="00907CD8">
              <w:rPr>
                <w:b w:val="0"/>
                <w:i/>
                <w:sz w:val="20"/>
                <w:szCs w:val="20"/>
              </w:rPr>
              <w:t>Inefficient policy instruments</w:t>
            </w:r>
            <w:r w:rsidRPr="00907CD8">
              <w:rPr>
                <w:b w:val="0"/>
                <w:sz w:val="20"/>
                <w:szCs w:val="20"/>
              </w:rPr>
              <w:t>--</w:t>
            </w:r>
            <w:r w:rsidRPr="00907CD8">
              <w:rPr>
                <w:rFonts w:eastAsia="Times New Roman"/>
                <w:b w:val="0"/>
                <w:color w:val="000000"/>
                <w:sz w:val="20"/>
                <w:szCs w:val="20"/>
              </w:rPr>
              <w:t xml:space="preserve"> a fragmented regulatory and procedural framework limits institutional communication and coordination and undermines the quality of information provided to taxpayers</w:t>
            </w:r>
          </w:p>
        </w:tc>
        <w:tc>
          <w:tcPr>
            <w:tcW w:w="5490" w:type="dxa"/>
          </w:tcPr>
          <w:p w14:paraId="52FF3EDE" w14:textId="77777777" w:rsidR="00944261" w:rsidRPr="00C6573C" w:rsidRDefault="001B5D30" w:rsidP="00551C9E">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944261" w:rsidRPr="00C6573C">
              <w:rPr>
                <w:sz w:val="20"/>
                <w:szCs w:val="20"/>
              </w:rPr>
              <w:t xml:space="preserve">:  RAS outputs included a comparative study comprising the legislative and procedural framework in at least 5 EU member states regarding clarifications, interpretations, and rulings related to fiscal issues and a proposed system procedure drafted along with technical and functional specifications for IT support.  The procedure is expected to be approved and implemented by the MoPF.  </w:t>
            </w:r>
          </w:p>
        </w:tc>
      </w:tr>
      <w:tr w:rsidR="00944261" w:rsidRPr="003C137C" w14:paraId="610F6E51" w14:textId="77777777" w:rsidTr="00E42A89">
        <w:tc>
          <w:tcPr>
            <w:cnfStyle w:val="001000000000" w:firstRow="0" w:lastRow="0" w:firstColumn="1" w:lastColumn="0" w:oddVBand="0" w:evenVBand="0" w:oddHBand="0" w:evenHBand="0" w:firstRowFirstColumn="0" w:firstRowLastColumn="0" w:lastRowFirstColumn="0" w:lastRowLastColumn="0"/>
            <w:tcW w:w="3865" w:type="dxa"/>
          </w:tcPr>
          <w:p w14:paraId="31A19427" w14:textId="77777777" w:rsidR="00944261" w:rsidRPr="00907CD8" w:rsidRDefault="00944261" w:rsidP="00551C9E">
            <w:pPr>
              <w:rPr>
                <w:b w:val="0"/>
                <w:sz w:val="20"/>
                <w:szCs w:val="20"/>
              </w:rPr>
            </w:pPr>
            <w:r w:rsidRPr="00907CD8">
              <w:rPr>
                <w:b w:val="0"/>
                <w:i/>
                <w:sz w:val="20"/>
                <w:szCs w:val="20"/>
              </w:rPr>
              <w:t>Limited effectiveness of organizational arrangements</w:t>
            </w:r>
            <w:r w:rsidRPr="00907CD8">
              <w:rPr>
                <w:b w:val="0"/>
                <w:sz w:val="20"/>
                <w:szCs w:val="20"/>
              </w:rPr>
              <w:t xml:space="preserve">—MoPF has limited capacity to implement a new system procedure for issuing clarifications and interpretations on tax issues to improve the uniform implementation of the tax administration throughout the country. </w:t>
            </w:r>
          </w:p>
        </w:tc>
        <w:tc>
          <w:tcPr>
            <w:tcW w:w="5490" w:type="dxa"/>
          </w:tcPr>
          <w:p w14:paraId="1EBD5916" w14:textId="77777777" w:rsidR="00944261" w:rsidRPr="00C6573C" w:rsidRDefault="001B5D30" w:rsidP="00551C9E">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Knowledge gained</w:t>
            </w:r>
            <w:r w:rsidR="00944261" w:rsidRPr="00C6573C">
              <w:rPr>
                <w:b/>
                <w:i/>
                <w:sz w:val="20"/>
                <w:szCs w:val="20"/>
              </w:rPr>
              <w:t>:</w:t>
            </w:r>
            <w:r w:rsidR="00944261" w:rsidRPr="00C6573C">
              <w:rPr>
                <w:sz w:val="20"/>
                <w:szCs w:val="20"/>
              </w:rPr>
              <w:t xml:space="preserve">  The RAS team developed a training plan and provided intensive training for 250 civil servants of the MoPF and NAFA in the field of system procedure regarding providing clarifications, interpretations, and rulings related to fiscal issues.  Participants rated the training very positively (9 on a 10-point scale on average), but evidence is not yet available for how they are applying new knowledge and skills.    </w:t>
            </w:r>
          </w:p>
        </w:tc>
      </w:tr>
    </w:tbl>
    <w:p w14:paraId="280804A6"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6D1929">
        <w:rPr>
          <w:sz w:val="20"/>
          <w:szCs w:val="20"/>
        </w:rPr>
        <w:t xml:space="preserve"> </w:t>
      </w:r>
      <w:r w:rsidR="00C01D14">
        <w:rPr>
          <w:sz w:val="20"/>
          <w:szCs w:val="20"/>
        </w:rPr>
        <w:t>No outputs</w:t>
      </w:r>
      <w:r>
        <w:rPr>
          <w:sz w:val="20"/>
          <w:szCs w:val="20"/>
        </w:rPr>
        <w:t xml:space="preserve">, </w:t>
      </w:r>
      <w:r w:rsidR="006D1929">
        <w:rPr>
          <w:sz w:val="20"/>
          <w:szCs w:val="20"/>
        </w:rPr>
        <w:t>c</w:t>
      </w:r>
      <w:r w:rsidR="000F6F6B">
        <w:rPr>
          <w:sz w:val="20"/>
          <w:szCs w:val="20"/>
        </w:rPr>
        <w:t>hange initiated</w:t>
      </w:r>
      <w:r>
        <w:rPr>
          <w:sz w:val="20"/>
          <w:szCs w:val="20"/>
        </w:rPr>
        <w:t>,</w:t>
      </w:r>
      <w:r w:rsidR="006D1929">
        <w:rPr>
          <w:sz w:val="20"/>
          <w:szCs w:val="20"/>
        </w:rPr>
        <w:t xml:space="preserve"> k</w:t>
      </w:r>
      <w:r w:rsidR="002F4FB3">
        <w:rPr>
          <w:sz w:val="20"/>
          <w:szCs w:val="20"/>
        </w:rPr>
        <w:t>nowledge gained</w:t>
      </w:r>
      <w:r>
        <w:rPr>
          <w:sz w:val="20"/>
          <w:szCs w:val="20"/>
        </w:rPr>
        <w:t>,</w:t>
      </w:r>
      <w:r w:rsidR="006D1929">
        <w:rPr>
          <w:sz w:val="20"/>
          <w:szCs w:val="20"/>
        </w:rPr>
        <w:t xml:space="preserve"> k</w:t>
      </w:r>
      <w:r w:rsidR="00543DF6">
        <w:rPr>
          <w:sz w:val="20"/>
          <w:szCs w:val="20"/>
        </w:rPr>
        <w:t>nowledge used</w:t>
      </w:r>
      <w:r>
        <w:rPr>
          <w:sz w:val="20"/>
          <w:szCs w:val="20"/>
        </w:rPr>
        <w:t>,</w:t>
      </w:r>
      <w:r w:rsidR="006D1929">
        <w:rPr>
          <w:sz w:val="20"/>
          <w:szCs w:val="20"/>
        </w:rPr>
        <w:t xml:space="preserve"> c</w:t>
      </w:r>
      <w:r w:rsidR="003744E0">
        <w:rPr>
          <w:sz w:val="20"/>
          <w:szCs w:val="20"/>
        </w:rPr>
        <w:t>apacity change emerging</w:t>
      </w:r>
      <w:r>
        <w:rPr>
          <w:sz w:val="20"/>
          <w:szCs w:val="20"/>
        </w:rPr>
        <w:t>, and</w:t>
      </w:r>
      <w:r w:rsidR="00B47BD4">
        <w:rPr>
          <w:sz w:val="20"/>
          <w:szCs w:val="20"/>
        </w:rPr>
        <w:t xml:space="preserve"> c</w:t>
      </w:r>
      <w:r w:rsidR="003744E0">
        <w:rPr>
          <w:sz w:val="20"/>
          <w:szCs w:val="20"/>
        </w:rPr>
        <w:t>apacity change in effect</w:t>
      </w:r>
      <w:r>
        <w:rPr>
          <w:sz w:val="20"/>
          <w:szCs w:val="20"/>
        </w:rPr>
        <w:t xml:space="preserve"> as defined in Annex 4.</w:t>
      </w:r>
    </w:p>
    <w:p w14:paraId="56A72B5F" w14:textId="77777777" w:rsidR="0029379C" w:rsidRDefault="00CA4129" w:rsidP="00453F3C">
      <w:pPr>
        <w:spacing w:after="0"/>
        <w:rPr>
          <w:rFonts w:eastAsia="Times New Roman"/>
          <w:color w:val="000000"/>
        </w:rPr>
      </w:pPr>
      <w:r>
        <w:rPr>
          <w:rFonts w:eastAsia="Times New Roman"/>
          <w:color w:val="000000"/>
        </w:rPr>
        <w:t>While it is clear that the RAS has produced</w:t>
      </w:r>
      <w:r w:rsidR="00B47BD4">
        <w:rPr>
          <w:rFonts w:eastAsia="Times New Roman"/>
          <w:color w:val="000000"/>
        </w:rPr>
        <w:t xml:space="preserve"> </w:t>
      </w:r>
      <w:r>
        <w:rPr>
          <w:rFonts w:eastAsia="Times New Roman"/>
          <w:color w:val="000000"/>
        </w:rPr>
        <w:t xml:space="preserve">intermediate outcomes related to knowledge, skills, and implementation know-how (i.e. the draft system procedure), there was not yet evidence available for this review as to how these changes are being applied in the MoPF and NAFA.  Some of the recommendations are likely to be implemented through other World Bank support; for example, the Revenue Administration Modernization Project (RAMP) will be able to provide the resources needed to set up the IT systems for responding to taxpayer queries and resolving issues.  </w:t>
      </w:r>
    </w:p>
    <w:p w14:paraId="6637B7E5" w14:textId="77777777" w:rsidR="004D31F0" w:rsidRPr="00272E98" w:rsidRDefault="0029379C" w:rsidP="00944261">
      <w:pPr>
        <w:spacing w:after="0"/>
        <w:rPr>
          <w:rFonts w:eastAsia="Times New Roman"/>
          <w:color w:val="000000"/>
        </w:rPr>
      </w:pPr>
      <w:r>
        <w:rPr>
          <w:rFonts w:eastAsia="Times New Roman"/>
          <w:color w:val="000000"/>
        </w:rPr>
        <w:t xml:space="preserve"> </w:t>
      </w:r>
    </w:p>
    <w:p w14:paraId="0296CAF9" w14:textId="77777777" w:rsidR="001814BE" w:rsidRDefault="001814BE" w:rsidP="001814BE">
      <w:pPr>
        <w:pStyle w:val="Heading3"/>
      </w:pPr>
      <w:bookmarkStart w:id="99" w:name="_Toc462835533"/>
      <w:r>
        <w:t>Ministry of Transpo</w:t>
      </w:r>
      <w:r w:rsidR="00434C14">
        <w:t>rt and Infrastructure</w:t>
      </w:r>
      <w:bookmarkEnd w:id="99"/>
    </w:p>
    <w:p w14:paraId="6DF572D1" w14:textId="77777777" w:rsidR="00B777E7" w:rsidRDefault="000644E1" w:rsidP="00FB1B98">
      <w:pPr>
        <w:spacing w:after="0"/>
        <w:rPr>
          <w:rFonts w:eastAsia="Times New Roman"/>
          <w:color w:val="000000"/>
          <w:szCs w:val="22"/>
        </w:rPr>
      </w:pPr>
      <w:r w:rsidRPr="00D50B8E">
        <w:rPr>
          <w:rFonts w:eastAsia="Times New Roman"/>
          <w:color w:val="000000"/>
          <w:szCs w:val="22"/>
        </w:rPr>
        <w:t xml:space="preserve">The functional review of the public administration commissioned by Romania in 2010 and conducted by the World Bank included Transport as one of the 12 sectors covered.  As a follow-up engagement to this review, the Ministry of Transport </w:t>
      </w:r>
      <w:r w:rsidR="00434C14" w:rsidRPr="00D50B8E">
        <w:rPr>
          <w:rFonts w:eastAsia="Times New Roman"/>
          <w:color w:val="000000"/>
          <w:szCs w:val="22"/>
        </w:rPr>
        <w:t xml:space="preserve">and Infrastructure </w:t>
      </w:r>
      <w:r w:rsidRPr="00D50B8E">
        <w:rPr>
          <w:rFonts w:eastAsia="Times New Roman"/>
          <w:color w:val="000000"/>
          <w:szCs w:val="22"/>
        </w:rPr>
        <w:t xml:space="preserve">requested technical assistance for </w:t>
      </w:r>
      <w:r w:rsidR="00FB1B98" w:rsidRPr="00FB1B98">
        <w:rPr>
          <w:rFonts w:eastAsia="Times New Roman"/>
          <w:color w:val="000000"/>
          <w:szCs w:val="22"/>
        </w:rPr>
        <w:t>strengthening strategic planning and transport sector governance</w:t>
      </w:r>
      <w:r w:rsidRPr="00D50B8E">
        <w:rPr>
          <w:rFonts w:eastAsia="Times New Roman"/>
          <w:color w:val="000000"/>
          <w:szCs w:val="22"/>
        </w:rPr>
        <w:t xml:space="preserve">.  RAS objectives also included </w:t>
      </w:r>
      <w:r w:rsidR="00D50B8E" w:rsidRPr="00D50B8E">
        <w:rPr>
          <w:rFonts w:eastAsia="Times New Roman"/>
          <w:color w:val="000000"/>
          <w:szCs w:val="22"/>
        </w:rPr>
        <w:t xml:space="preserve">improving </w:t>
      </w:r>
      <w:r w:rsidR="00B777E7" w:rsidRPr="00D50B8E">
        <w:rPr>
          <w:rFonts w:eastAsia="Times New Roman"/>
          <w:color w:val="000000"/>
          <w:szCs w:val="22"/>
        </w:rPr>
        <w:t>the MTI’s</w:t>
      </w:r>
      <w:r w:rsidR="00FB1B98" w:rsidRPr="00FB1B98">
        <w:rPr>
          <w:rFonts w:eastAsia="Times New Roman"/>
          <w:color w:val="000000"/>
          <w:szCs w:val="22"/>
        </w:rPr>
        <w:t xml:space="preserve"> capacity </w:t>
      </w:r>
      <w:r w:rsidR="00B777E7">
        <w:rPr>
          <w:rFonts w:eastAsia="Times New Roman"/>
          <w:color w:val="000000"/>
          <w:szCs w:val="22"/>
        </w:rPr>
        <w:t>for evaluating</w:t>
      </w:r>
      <w:r w:rsidR="00FB1B98" w:rsidRPr="00FB1B98">
        <w:rPr>
          <w:rFonts w:eastAsia="Times New Roman"/>
          <w:color w:val="000000"/>
          <w:szCs w:val="22"/>
        </w:rPr>
        <w:t xml:space="preserve"> road and railway</w:t>
      </w:r>
      <w:r w:rsidR="00B777E7">
        <w:rPr>
          <w:rFonts w:eastAsia="Times New Roman"/>
          <w:color w:val="000000"/>
          <w:szCs w:val="22"/>
        </w:rPr>
        <w:t xml:space="preserve"> </w:t>
      </w:r>
      <w:r w:rsidR="00FB1B98" w:rsidRPr="00FB1B98">
        <w:rPr>
          <w:rFonts w:eastAsia="Times New Roman"/>
          <w:color w:val="000000"/>
          <w:szCs w:val="22"/>
        </w:rPr>
        <w:t>infrastructure cost recovery</w:t>
      </w:r>
      <w:r w:rsidR="002F43FA">
        <w:rPr>
          <w:rFonts w:eastAsia="Times New Roman"/>
          <w:color w:val="000000"/>
          <w:szCs w:val="22"/>
        </w:rPr>
        <w:t xml:space="preserve">, </w:t>
      </w:r>
      <w:r w:rsidR="00B777E7">
        <w:rPr>
          <w:rFonts w:eastAsia="Times New Roman"/>
          <w:color w:val="000000"/>
          <w:szCs w:val="22"/>
        </w:rPr>
        <w:t>determining</w:t>
      </w:r>
      <w:r w:rsidR="00FB1B98" w:rsidRPr="00FB1B98">
        <w:rPr>
          <w:rFonts w:eastAsia="Times New Roman"/>
          <w:color w:val="000000"/>
          <w:szCs w:val="22"/>
        </w:rPr>
        <w:t xml:space="preserve"> transport sector funding</w:t>
      </w:r>
      <w:r w:rsidR="00B777E7">
        <w:rPr>
          <w:rFonts w:eastAsia="Times New Roman"/>
          <w:color w:val="000000"/>
          <w:szCs w:val="22"/>
        </w:rPr>
        <w:t xml:space="preserve"> </w:t>
      </w:r>
      <w:r w:rsidR="00FB1B98" w:rsidRPr="00FB1B98">
        <w:rPr>
          <w:rFonts w:eastAsia="Times New Roman"/>
          <w:color w:val="000000"/>
          <w:szCs w:val="22"/>
        </w:rPr>
        <w:t>requirements consistent with EC directives and principles</w:t>
      </w:r>
      <w:r w:rsidR="002F43FA">
        <w:rPr>
          <w:rFonts w:eastAsia="Times New Roman"/>
          <w:color w:val="000000"/>
          <w:szCs w:val="22"/>
        </w:rPr>
        <w:t>,</w:t>
      </w:r>
      <w:r w:rsidR="00497954">
        <w:rPr>
          <w:rFonts w:eastAsia="Times New Roman"/>
          <w:color w:val="000000"/>
          <w:szCs w:val="22"/>
        </w:rPr>
        <w:t xml:space="preserve"> and </w:t>
      </w:r>
      <w:r w:rsidR="00B777E7">
        <w:rPr>
          <w:rFonts w:eastAsia="Times New Roman"/>
          <w:color w:val="000000"/>
          <w:szCs w:val="22"/>
        </w:rPr>
        <w:t xml:space="preserve">ensuring the </w:t>
      </w:r>
      <w:r w:rsidR="00FB1B98" w:rsidRPr="00FB1B98">
        <w:rPr>
          <w:rFonts w:eastAsia="Times New Roman"/>
          <w:color w:val="000000"/>
          <w:szCs w:val="22"/>
        </w:rPr>
        <w:t>cost-effectiveness of road</w:t>
      </w:r>
      <w:r w:rsidR="00B777E7">
        <w:rPr>
          <w:rFonts w:eastAsia="Times New Roman"/>
          <w:color w:val="000000"/>
          <w:szCs w:val="22"/>
        </w:rPr>
        <w:t xml:space="preserve"> </w:t>
      </w:r>
      <w:r w:rsidR="00497954">
        <w:rPr>
          <w:rFonts w:eastAsia="Times New Roman"/>
          <w:color w:val="000000"/>
          <w:szCs w:val="22"/>
        </w:rPr>
        <w:t>contracts. In addition to this direct focus on enhancing the ministry’s capacity, RAS activities were designed to support</w:t>
      </w:r>
      <w:r w:rsidR="00B777E7">
        <w:rPr>
          <w:rFonts w:eastAsia="Times New Roman"/>
          <w:color w:val="000000"/>
          <w:szCs w:val="22"/>
        </w:rPr>
        <w:t xml:space="preserve"> </w:t>
      </w:r>
      <w:r w:rsidR="00FB1B98" w:rsidRPr="00FB1B98">
        <w:rPr>
          <w:rFonts w:eastAsia="Times New Roman"/>
          <w:color w:val="000000"/>
          <w:szCs w:val="22"/>
        </w:rPr>
        <w:t xml:space="preserve">the </w:t>
      </w:r>
      <w:r w:rsidR="00B777E7" w:rsidRPr="00FB1B98">
        <w:rPr>
          <w:rFonts w:eastAsia="Times New Roman"/>
          <w:color w:val="000000"/>
          <w:szCs w:val="22"/>
        </w:rPr>
        <w:t>setup</w:t>
      </w:r>
      <w:r w:rsidR="00FB1B98" w:rsidRPr="00FB1B98">
        <w:rPr>
          <w:rFonts w:eastAsia="Times New Roman"/>
          <w:color w:val="000000"/>
          <w:szCs w:val="22"/>
        </w:rPr>
        <w:t xml:space="preserve"> of an urban transport coordination authority</w:t>
      </w:r>
      <w:r w:rsidR="00B777E7">
        <w:rPr>
          <w:rFonts w:eastAsia="Times New Roman"/>
          <w:color w:val="000000"/>
          <w:szCs w:val="22"/>
        </w:rPr>
        <w:t>.</w:t>
      </w:r>
    </w:p>
    <w:p w14:paraId="7C42BD40" w14:textId="77777777" w:rsidR="00266ACC" w:rsidRDefault="00266ACC" w:rsidP="00FB1B98">
      <w:pPr>
        <w:spacing w:after="0"/>
        <w:rPr>
          <w:rFonts w:eastAsia="Times New Roman"/>
          <w:color w:val="000000"/>
          <w:szCs w:val="22"/>
        </w:rPr>
      </w:pPr>
    </w:p>
    <w:p w14:paraId="276344CD" w14:textId="77777777" w:rsidR="00266ACC" w:rsidRDefault="002F43FA" w:rsidP="00FB1B98">
      <w:pPr>
        <w:spacing w:after="0"/>
        <w:rPr>
          <w:rFonts w:eastAsia="Times New Roman"/>
          <w:color w:val="000000"/>
          <w:szCs w:val="22"/>
        </w:rPr>
      </w:pPr>
      <w:r>
        <w:rPr>
          <w:rFonts w:eastAsia="Times New Roman"/>
          <w:color w:val="000000"/>
          <w:szCs w:val="22"/>
        </w:rPr>
        <w:t>Overall, t</w:t>
      </w:r>
      <w:r w:rsidR="00266ACC">
        <w:rPr>
          <w:rFonts w:eastAsia="Times New Roman"/>
          <w:color w:val="000000"/>
          <w:szCs w:val="22"/>
        </w:rPr>
        <w:t>he advisory services were designed to provide the MTI with the tools and knowledge to implement an ambitious reform</w:t>
      </w:r>
      <w:r w:rsidR="00933F31">
        <w:rPr>
          <w:rFonts w:eastAsia="Times New Roman"/>
          <w:color w:val="000000"/>
          <w:szCs w:val="22"/>
        </w:rPr>
        <w:t xml:space="preserve"> agenda</w:t>
      </w:r>
      <w:r w:rsidR="00266ACC">
        <w:rPr>
          <w:rFonts w:eastAsia="Times New Roman"/>
          <w:color w:val="000000"/>
          <w:szCs w:val="22"/>
        </w:rPr>
        <w:t xml:space="preserve">.  The RAS spanned a broad range of issues and produced 24 deliverables.  </w:t>
      </w:r>
      <w:r w:rsidR="00001018">
        <w:rPr>
          <w:rFonts w:eastAsia="Times New Roman"/>
          <w:color w:val="000000"/>
          <w:szCs w:val="22"/>
        </w:rPr>
        <w:t xml:space="preserve">The approach of the </w:t>
      </w:r>
      <w:r w:rsidR="00266ACC">
        <w:rPr>
          <w:rFonts w:eastAsia="Times New Roman"/>
          <w:color w:val="000000"/>
          <w:szCs w:val="22"/>
        </w:rPr>
        <w:t xml:space="preserve">Bank team </w:t>
      </w:r>
      <w:r w:rsidR="00001018">
        <w:rPr>
          <w:rFonts w:eastAsia="Times New Roman"/>
          <w:color w:val="000000"/>
          <w:szCs w:val="22"/>
        </w:rPr>
        <w:t>was to facilitate</w:t>
      </w:r>
      <w:r w:rsidR="00266ACC">
        <w:rPr>
          <w:rFonts w:eastAsia="Times New Roman"/>
          <w:color w:val="000000"/>
          <w:szCs w:val="22"/>
        </w:rPr>
        <w:t xml:space="preserve"> a participatory process, providing international best practice examples but leaving the relevant stakeholders to decide what would work best in the Romanian context.  </w:t>
      </w:r>
      <w:r w:rsidR="00933F31">
        <w:rPr>
          <w:rFonts w:eastAsia="Times New Roman"/>
          <w:color w:val="000000"/>
          <w:szCs w:val="22"/>
        </w:rPr>
        <w:t xml:space="preserve">The series of reforms </w:t>
      </w:r>
      <w:r>
        <w:rPr>
          <w:rFonts w:eastAsia="Times New Roman"/>
          <w:color w:val="000000"/>
          <w:szCs w:val="22"/>
        </w:rPr>
        <w:t xml:space="preserve">therefore </w:t>
      </w:r>
      <w:r w:rsidR="00933F31">
        <w:rPr>
          <w:rFonts w:eastAsia="Times New Roman"/>
          <w:color w:val="000000"/>
          <w:szCs w:val="22"/>
        </w:rPr>
        <w:t xml:space="preserve">reflect an ongoing process and will take time to complete.  </w:t>
      </w:r>
    </w:p>
    <w:p w14:paraId="26532C63" w14:textId="77777777" w:rsidR="00001018" w:rsidRDefault="00001018" w:rsidP="00FB1B98">
      <w:pPr>
        <w:spacing w:after="0"/>
        <w:rPr>
          <w:rFonts w:eastAsia="Times New Roman"/>
          <w:color w:val="000000"/>
          <w:szCs w:val="22"/>
        </w:rPr>
      </w:pPr>
    </w:p>
    <w:p w14:paraId="5FDAA97B" w14:textId="77777777" w:rsidR="00FB1B98" w:rsidRPr="001B7693" w:rsidRDefault="00551C9E" w:rsidP="001B7693">
      <w:pPr>
        <w:rPr>
          <w:rFonts w:eastAsia="Times New Roman"/>
          <w:color w:val="000000"/>
        </w:rPr>
      </w:pPr>
      <w:r>
        <w:rPr>
          <w:rFonts w:eastAsia="Times New Roman"/>
          <w:color w:val="000000"/>
          <w:szCs w:val="22"/>
        </w:rPr>
        <w:t xml:space="preserve">The evaluation of the World Bank RAS portfolio did not include any interviews with stakeholders in the transport sector. Instead, the assessment of this RAS is based on the review of project documents and focuses on </w:t>
      </w:r>
      <w:r w:rsidR="00696528">
        <w:rPr>
          <w:rFonts w:eastAsia="Times New Roman"/>
          <w:color w:val="000000"/>
          <w:szCs w:val="22"/>
        </w:rPr>
        <w:t>general areas of institutional capacity to which RAS outcomes appear to have contributed.  As described in Table 3</w:t>
      </w:r>
      <w:r w:rsidR="00142788">
        <w:rPr>
          <w:rFonts w:eastAsia="Times New Roman"/>
          <w:color w:val="000000"/>
          <w:szCs w:val="22"/>
        </w:rPr>
        <w:t>8</w:t>
      </w:r>
      <w:r w:rsidR="00696528">
        <w:rPr>
          <w:rFonts w:eastAsia="Times New Roman"/>
          <w:color w:val="000000"/>
          <w:szCs w:val="22"/>
        </w:rPr>
        <w:t xml:space="preserve">, the RAS made effective contributions towards establishing a coherent strategic plan for the MTI and building the capacity of the ministry for prioritizing road and railway infrastructure investments and monitoring the effectiveness of road construction costs. The RAS also provided support for reforming the governance of State Owned Enterprises (SOEs) </w:t>
      </w:r>
      <w:r w:rsidR="004418B6">
        <w:rPr>
          <w:rFonts w:eastAsia="Times New Roman"/>
          <w:color w:val="000000"/>
          <w:szCs w:val="22"/>
        </w:rPr>
        <w:t xml:space="preserve">in the transport sector to move them from being national liabilities to national assets. </w:t>
      </w:r>
    </w:p>
    <w:p w14:paraId="62A4B384" w14:textId="77777777" w:rsidR="001B7693" w:rsidRPr="001B7693" w:rsidRDefault="001B7693" w:rsidP="001B7693">
      <w:pPr>
        <w:rPr>
          <w:rFonts w:eastAsia="Times New Roman"/>
          <w:color w:val="000000"/>
        </w:rPr>
      </w:pPr>
      <w:r w:rsidRPr="001B7693">
        <w:rPr>
          <w:rFonts w:eastAsia="Times New Roman"/>
          <w:color w:val="000000"/>
        </w:rPr>
        <w:t>To a lesser extent, the RAS also contributed to the institutional changes needed to establish a fully integrated and sustainable urban transport system in Bucharest.  High quality outputs were delivered related to reviewing the current legal framework for the Bucharest Metropolitan Transport Authority (AMTB)</w:t>
      </w:r>
      <w:r>
        <w:rPr>
          <w:rFonts w:eastAsia="Times New Roman"/>
          <w:color w:val="000000"/>
        </w:rPr>
        <w:t xml:space="preserve"> and prescribing transitional arrangements, drafting the AMTB’s first strategic plan, and other guidance to provide a </w:t>
      </w:r>
      <w:r w:rsidRPr="001B7693">
        <w:rPr>
          <w:rFonts w:eastAsia="Times New Roman"/>
          <w:color w:val="000000"/>
        </w:rPr>
        <w:t xml:space="preserve">roadmap </w:t>
      </w:r>
      <w:r w:rsidR="005341E5">
        <w:rPr>
          <w:rFonts w:eastAsia="Times New Roman"/>
          <w:color w:val="000000"/>
        </w:rPr>
        <w:t>for transferring</w:t>
      </w:r>
      <w:r w:rsidRPr="001B7693">
        <w:rPr>
          <w:rFonts w:eastAsia="Times New Roman"/>
          <w:color w:val="000000"/>
        </w:rPr>
        <w:t xml:space="preserve"> AMTB from MTI to the metropolitan level</w:t>
      </w:r>
      <w:r w:rsidR="005341E5">
        <w:rPr>
          <w:rFonts w:eastAsia="Times New Roman"/>
          <w:color w:val="000000"/>
        </w:rPr>
        <w:t xml:space="preserve">.  However, the implementation of key recommendations was delayed given the volatile political environment, and high-level commitment will be needed to advance these changes further.  </w:t>
      </w:r>
    </w:p>
    <w:p w14:paraId="6387B501" w14:textId="77777777" w:rsidR="00BB6466" w:rsidRPr="00350941" w:rsidRDefault="0073739E" w:rsidP="00350941">
      <w:pPr>
        <w:jc w:val="center"/>
        <w:rPr>
          <w:b/>
        </w:rPr>
      </w:pPr>
      <w:r w:rsidRPr="00350941">
        <w:rPr>
          <w:b/>
        </w:rPr>
        <w:t>Table 3</w:t>
      </w:r>
      <w:r w:rsidR="00142788">
        <w:rPr>
          <w:b/>
        </w:rPr>
        <w:t>8</w:t>
      </w:r>
      <w:r w:rsidRPr="00350941">
        <w:rPr>
          <w:b/>
        </w:rPr>
        <w:t>. RAS Results for Strategic Planning in the Transport Sector</w:t>
      </w:r>
    </w:p>
    <w:tbl>
      <w:tblPr>
        <w:tblStyle w:val="GridTable4-Accent1"/>
        <w:tblW w:w="9355" w:type="dxa"/>
        <w:tblLook w:val="04A0" w:firstRow="1" w:lastRow="0" w:firstColumn="1" w:lastColumn="0" w:noHBand="0" w:noVBand="1"/>
      </w:tblPr>
      <w:tblGrid>
        <w:gridCol w:w="2875"/>
        <w:gridCol w:w="6480"/>
      </w:tblGrid>
      <w:tr w:rsidR="001814BE" w:rsidRPr="003C137C" w14:paraId="009A309F" w14:textId="77777777" w:rsidTr="00A33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6837D056" w14:textId="77777777" w:rsidR="001814BE" w:rsidRPr="00C6573C" w:rsidRDefault="001814BE" w:rsidP="002473D4">
            <w:pPr>
              <w:jc w:val="center"/>
              <w:rPr>
                <w:b w:val="0"/>
                <w:sz w:val="20"/>
                <w:szCs w:val="20"/>
              </w:rPr>
            </w:pPr>
            <w:r w:rsidRPr="00C6573C">
              <w:rPr>
                <w:sz w:val="20"/>
                <w:szCs w:val="20"/>
              </w:rPr>
              <w:t>Identified institutional capacity challenge</w:t>
            </w:r>
          </w:p>
        </w:tc>
        <w:tc>
          <w:tcPr>
            <w:tcW w:w="6480" w:type="dxa"/>
            <w:vAlign w:val="center"/>
          </w:tcPr>
          <w:p w14:paraId="40405F70" w14:textId="77777777" w:rsidR="001814BE" w:rsidRPr="00C6573C" w:rsidRDefault="008671AE" w:rsidP="002473D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1814BE" w:rsidRPr="00C6573C">
              <w:rPr>
                <w:sz w:val="20"/>
                <w:szCs w:val="20"/>
              </w:rPr>
              <w:t xml:space="preserve"> of RAS for Addressing Capacity Challenge</w:t>
            </w:r>
          </w:p>
        </w:tc>
      </w:tr>
      <w:tr w:rsidR="001814BE" w:rsidRPr="003C137C" w14:paraId="70E4D8B5" w14:textId="77777777" w:rsidTr="00A33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647EA93" w14:textId="77777777" w:rsidR="001814BE" w:rsidRPr="00907CD8" w:rsidRDefault="007C7EE4" w:rsidP="002473D4">
            <w:pPr>
              <w:rPr>
                <w:b w:val="0"/>
                <w:sz w:val="20"/>
                <w:szCs w:val="20"/>
              </w:rPr>
            </w:pPr>
            <w:r w:rsidRPr="00907CD8">
              <w:rPr>
                <w:i/>
                <w:sz w:val="20"/>
                <w:szCs w:val="20"/>
              </w:rPr>
              <w:t>Inefficient policy instruments</w:t>
            </w:r>
            <w:r w:rsidRPr="00907CD8">
              <w:rPr>
                <w:b w:val="0"/>
                <w:sz w:val="20"/>
                <w:szCs w:val="20"/>
              </w:rPr>
              <w:t>—the lack of a consistent strategic vision and clear priorities has led to high uncertainty in the sector, poor policy performance, inefficient resource allocation, and unsustainable fiscal costs.</w:t>
            </w:r>
          </w:p>
        </w:tc>
        <w:tc>
          <w:tcPr>
            <w:tcW w:w="6480" w:type="dxa"/>
          </w:tcPr>
          <w:p w14:paraId="7FFEE6B0" w14:textId="77777777" w:rsidR="001814BE" w:rsidRPr="00C6573C" w:rsidRDefault="00A75CFD" w:rsidP="00386C84">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 xml:space="preserve">Knowledge </w:t>
            </w:r>
            <w:r w:rsidR="00C016EB">
              <w:rPr>
                <w:b/>
                <w:i/>
                <w:sz w:val="20"/>
                <w:szCs w:val="20"/>
              </w:rPr>
              <w:t>used</w:t>
            </w:r>
            <w:r w:rsidR="003528A3" w:rsidRPr="00C6573C">
              <w:rPr>
                <w:sz w:val="20"/>
                <w:szCs w:val="20"/>
              </w:rPr>
              <w:t xml:space="preserve">: </w:t>
            </w:r>
            <w:r w:rsidR="00CE54D9" w:rsidRPr="00C6573C">
              <w:rPr>
                <w:sz w:val="20"/>
                <w:szCs w:val="20"/>
              </w:rPr>
              <w:t>RAS activities provided training to 293 staff and senior management of the MTI and subordinated agencies on developing and implementing a medium-term strategic plan. The team drafted an MTI strategic plan</w:t>
            </w:r>
            <w:r w:rsidR="00A33240" w:rsidRPr="00C6573C">
              <w:rPr>
                <w:sz w:val="20"/>
                <w:szCs w:val="20"/>
              </w:rPr>
              <w:t xml:space="preserve"> and </w:t>
            </w:r>
            <w:r w:rsidR="00CE54D9" w:rsidRPr="00C6573C">
              <w:rPr>
                <w:sz w:val="20"/>
                <w:szCs w:val="20"/>
              </w:rPr>
              <w:t>reviewed the existing strategic planning procedures</w:t>
            </w:r>
            <w:r w:rsidR="00A33240" w:rsidRPr="00C6573C">
              <w:rPr>
                <w:sz w:val="20"/>
                <w:szCs w:val="20"/>
              </w:rPr>
              <w:t xml:space="preserve"> to produce the Strategic Planning Guide. Elements of the strategic plan are starting to be reflected in operational documents, such as the administrative plans of the railway companies and the draft road and rail performance contracts.  The new General Transport Master Plan has been finalized and linked to the Master Plan.   However, implementation of the Strategic Plan cannot start until it has been formally adopted by Ministerial Order.  </w:t>
            </w:r>
          </w:p>
        </w:tc>
      </w:tr>
      <w:tr w:rsidR="005C496E" w:rsidRPr="003C137C" w14:paraId="1B65B213" w14:textId="77777777" w:rsidTr="00A33240">
        <w:tc>
          <w:tcPr>
            <w:cnfStyle w:val="001000000000" w:firstRow="0" w:lastRow="0" w:firstColumn="1" w:lastColumn="0" w:oddVBand="0" w:evenVBand="0" w:oddHBand="0" w:evenHBand="0" w:firstRowFirstColumn="0" w:firstRowLastColumn="0" w:lastRowFirstColumn="0" w:lastRowLastColumn="0"/>
            <w:tcW w:w="2875" w:type="dxa"/>
          </w:tcPr>
          <w:p w14:paraId="165A91D1" w14:textId="77777777" w:rsidR="005C496E" w:rsidRPr="00907CD8" w:rsidRDefault="005C496E" w:rsidP="002473D4">
            <w:pPr>
              <w:rPr>
                <w:b w:val="0"/>
                <w:sz w:val="20"/>
                <w:szCs w:val="20"/>
              </w:rPr>
            </w:pPr>
            <w:r w:rsidRPr="00907CD8">
              <w:rPr>
                <w:i/>
                <w:sz w:val="20"/>
                <w:szCs w:val="20"/>
              </w:rPr>
              <w:t>Limited effectiveness of organizational arrangements</w:t>
            </w:r>
            <w:r w:rsidRPr="00907CD8">
              <w:rPr>
                <w:b w:val="0"/>
                <w:i/>
                <w:sz w:val="20"/>
                <w:szCs w:val="20"/>
              </w:rPr>
              <w:t>—</w:t>
            </w:r>
            <w:r w:rsidRPr="00907CD8">
              <w:rPr>
                <w:b w:val="0"/>
                <w:sz w:val="20"/>
                <w:szCs w:val="20"/>
              </w:rPr>
              <w:t>Poor investment prioritization by the MTI has led to an uneven quality of spending and unsustainable investments</w:t>
            </w:r>
          </w:p>
        </w:tc>
        <w:tc>
          <w:tcPr>
            <w:tcW w:w="6480" w:type="dxa"/>
          </w:tcPr>
          <w:p w14:paraId="2B98AE5B" w14:textId="77777777" w:rsidR="005C496E" w:rsidRPr="00C6573C" w:rsidRDefault="00A75CFD" w:rsidP="00735271">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 xml:space="preserve">Knowledge </w:t>
            </w:r>
            <w:r w:rsidR="00C46F93">
              <w:rPr>
                <w:b/>
                <w:i/>
                <w:sz w:val="20"/>
                <w:szCs w:val="20"/>
              </w:rPr>
              <w:t>gained</w:t>
            </w:r>
            <w:r w:rsidR="005C496E" w:rsidRPr="00C6573C">
              <w:rPr>
                <w:sz w:val="20"/>
                <w:szCs w:val="20"/>
              </w:rPr>
              <w:t>:</w:t>
            </w:r>
            <w:r w:rsidR="00386C84" w:rsidRPr="00C6573C">
              <w:rPr>
                <w:sz w:val="20"/>
                <w:szCs w:val="20"/>
              </w:rPr>
              <w:t xml:space="preserve"> </w:t>
            </w:r>
            <w:r w:rsidR="00707264" w:rsidRPr="00C6573C">
              <w:rPr>
                <w:sz w:val="20"/>
                <w:szCs w:val="20"/>
              </w:rPr>
              <w:t>RAS activities and outputs included an analysis of the existing road and rail infrastructure charges</w:t>
            </w:r>
            <w:r w:rsidR="00735271" w:rsidRPr="00C6573C">
              <w:rPr>
                <w:sz w:val="20"/>
                <w:szCs w:val="20"/>
              </w:rPr>
              <w:t>;</w:t>
            </w:r>
            <w:r w:rsidR="007E4DA0" w:rsidRPr="00C6573C">
              <w:rPr>
                <w:sz w:val="20"/>
                <w:szCs w:val="20"/>
              </w:rPr>
              <w:t xml:space="preserve"> benchmarking of these charges with 6 EU countries</w:t>
            </w:r>
            <w:r w:rsidR="00735271" w:rsidRPr="00C6573C">
              <w:rPr>
                <w:sz w:val="20"/>
                <w:szCs w:val="20"/>
              </w:rPr>
              <w:t>;</w:t>
            </w:r>
            <w:r w:rsidR="007E4DA0" w:rsidRPr="00C6573C">
              <w:rPr>
                <w:sz w:val="20"/>
                <w:szCs w:val="20"/>
              </w:rPr>
              <w:t xml:space="preserve"> road and railway infrastructure provision costing models</w:t>
            </w:r>
            <w:r w:rsidR="00735271" w:rsidRPr="00C6573C">
              <w:rPr>
                <w:sz w:val="20"/>
                <w:szCs w:val="20"/>
              </w:rPr>
              <w:t>;</w:t>
            </w:r>
            <w:r w:rsidR="007E4DA0" w:rsidRPr="00C6573C">
              <w:rPr>
                <w:sz w:val="20"/>
                <w:szCs w:val="20"/>
              </w:rPr>
              <w:t xml:space="preserve"> and training </w:t>
            </w:r>
            <w:r w:rsidR="00735271" w:rsidRPr="00C6573C">
              <w:rPr>
                <w:sz w:val="20"/>
                <w:szCs w:val="20"/>
              </w:rPr>
              <w:t>on funding requirements, financing mechanisms, and cost recovery options</w:t>
            </w:r>
            <w:r w:rsidR="007E4DA0" w:rsidRPr="00C6573C">
              <w:rPr>
                <w:sz w:val="20"/>
                <w:szCs w:val="20"/>
              </w:rPr>
              <w:t>.  Evidence was not yet available that the new knowledge and skills are being applied or that MTI is using the costing models.</w:t>
            </w:r>
          </w:p>
        </w:tc>
      </w:tr>
      <w:tr w:rsidR="001814BE" w:rsidRPr="003C137C" w14:paraId="6A37F7DC" w14:textId="77777777" w:rsidTr="00A33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276D54A7" w14:textId="77777777" w:rsidR="001814BE" w:rsidRPr="00907CD8" w:rsidRDefault="003528A3" w:rsidP="00CA3C6C">
            <w:pPr>
              <w:rPr>
                <w:b w:val="0"/>
                <w:sz w:val="20"/>
                <w:szCs w:val="20"/>
              </w:rPr>
            </w:pPr>
            <w:r w:rsidRPr="00907CD8">
              <w:rPr>
                <w:i/>
                <w:sz w:val="20"/>
                <w:szCs w:val="20"/>
              </w:rPr>
              <w:t>Limited effectiveness of organizational arrangements</w:t>
            </w:r>
            <w:r w:rsidRPr="00907CD8">
              <w:rPr>
                <w:b w:val="0"/>
                <w:sz w:val="20"/>
                <w:szCs w:val="20"/>
              </w:rPr>
              <w:t>—</w:t>
            </w:r>
            <w:r w:rsidR="00CA3C6C" w:rsidRPr="00907CD8">
              <w:rPr>
                <w:b w:val="0"/>
                <w:sz w:val="20"/>
                <w:szCs w:val="20"/>
              </w:rPr>
              <w:t xml:space="preserve">MTI has no system to monitor the effectiveness of road construction costs to </w:t>
            </w:r>
            <w:r w:rsidRPr="00907CD8">
              <w:rPr>
                <w:b w:val="0"/>
                <w:sz w:val="20"/>
                <w:szCs w:val="20"/>
              </w:rPr>
              <w:t xml:space="preserve">support informed decision-making and accountability for results.  </w:t>
            </w:r>
          </w:p>
        </w:tc>
        <w:tc>
          <w:tcPr>
            <w:tcW w:w="6480" w:type="dxa"/>
          </w:tcPr>
          <w:p w14:paraId="285544AA" w14:textId="77777777" w:rsidR="001814BE" w:rsidRPr="00C6573C" w:rsidRDefault="00A75CFD" w:rsidP="00591284">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w:t>
            </w:r>
            <w:r w:rsidR="00C016EB">
              <w:rPr>
                <w:b/>
                <w:i/>
                <w:sz w:val="20"/>
                <w:szCs w:val="20"/>
              </w:rPr>
              <w:t xml:space="preserve"> </w:t>
            </w:r>
            <w:r w:rsidR="00C30685">
              <w:rPr>
                <w:b/>
                <w:i/>
                <w:sz w:val="20"/>
                <w:szCs w:val="20"/>
              </w:rPr>
              <w:t>gained</w:t>
            </w:r>
            <w:r w:rsidR="003528A3" w:rsidRPr="00C6573C">
              <w:rPr>
                <w:sz w:val="20"/>
                <w:szCs w:val="20"/>
              </w:rPr>
              <w:t>:</w:t>
            </w:r>
            <w:r w:rsidR="00CA3C6C" w:rsidRPr="00C6573C">
              <w:rPr>
                <w:sz w:val="20"/>
                <w:szCs w:val="20"/>
              </w:rPr>
              <w:t xml:space="preserve"> </w:t>
            </w:r>
            <w:r w:rsidR="00735271" w:rsidRPr="00C6573C">
              <w:rPr>
                <w:sz w:val="20"/>
                <w:szCs w:val="20"/>
              </w:rPr>
              <w:t xml:space="preserve">The RAS team reviewed contractual arrangements with </w:t>
            </w:r>
            <w:r w:rsidR="00591284" w:rsidRPr="00C6573C">
              <w:rPr>
                <w:sz w:val="20"/>
                <w:szCs w:val="20"/>
              </w:rPr>
              <w:t xml:space="preserve">CFR SA (Railway Company) and RNCMNR SA (Roads Company), recommended contractual amendments, and drafted multi-annual performance-based contracts.  Outputs also included an assessment of final road construction costs compared to estimated costs, a benchmarking of road construction costs, an analysis of the potential impact of reforms, and a monitoring methodology for MTI.  Evidence as to the extent that recommended changes have been implemented by the MTI was not available.   </w:t>
            </w:r>
          </w:p>
        </w:tc>
      </w:tr>
      <w:tr w:rsidR="001814BE" w:rsidRPr="003C137C" w14:paraId="69B61F02" w14:textId="77777777" w:rsidTr="00A33240">
        <w:tc>
          <w:tcPr>
            <w:cnfStyle w:val="001000000000" w:firstRow="0" w:lastRow="0" w:firstColumn="1" w:lastColumn="0" w:oddVBand="0" w:evenVBand="0" w:oddHBand="0" w:evenHBand="0" w:firstRowFirstColumn="0" w:firstRowLastColumn="0" w:lastRowFirstColumn="0" w:lastRowLastColumn="0"/>
            <w:tcW w:w="2875" w:type="dxa"/>
          </w:tcPr>
          <w:p w14:paraId="002CA56B" w14:textId="77777777" w:rsidR="001814BE" w:rsidRPr="00907CD8" w:rsidRDefault="006F6F83" w:rsidP="00D55DC9">
            <w:pPr>
              <w:rPr>
                <w:b w:val="0"/>
                <w:sz w:val="20"/>
                <w:szCs w:val="20"/>
              </w:rPr>
            </w:pPr>
            <w:r w:rsidRPr="00907CD8">
              <w:rPr>
                <w:i/>
                <w:sz w:val="20"/>
                <w:szCs w:val="20"/>
              </w:rPr>
              <w:t>Limited effectiveness of organizational arrangements</w:t>
            </w:r>
            <w:r w:rsidR="00A17761" w:rsidRPr="00907CD8">
              <w:rPr>
                <w:b w:val="0"/>
                <w:sz w:val="20"/>
                <w:szCs w:val="20"/>
              </w:rPr>
              <w:t xml:space="preserve">—the MTI and transport delivery </w:t>
            </w:r>
            <w:r w:rsidR="00A17761" w:rsidRPr="00907CD8">
              <w:rPr>
                <w:b w:val="0"/>
                <w:sz w:val="20"/>
                <w:szCs w:val="20"/>
              </w:rPr>
              <w:lastRenderedPageBreak/>
              <w:t xml:space="preserve">agencies lack adequate capacity </w:t>
            </w:r>
            <w:r w:rsidR="00D55DC9" w:rsidRPr="00907CD8">
              <w:rPr>
                <w:b w:val="0"/>
                <w:sz w:val="20"/>
                <w:szCs w:val="20"/>
              </w:rPr>
              <w:t>for the coordination and strategic planning of urban transport in the Bucharest metropolitan area.</w:t>
            </w:r>
          </w:p>
        </w:tc>
        <w:tc>
          <w:tcPr>
            <w:tcW w:w="6480" w:type="dxa"/>
          </w:tcPr>
          <w:p w14:paraId="4BD29BF7" w14:textId="77777777" w:rsidR="001814BE" w:rsidRPr="00C6573C" w:rsidRDefault="001B5D30" w:rsidP="00746AF2">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lastRenderedPageBreak/>
              <w:t>Knowledge gained</w:t>
            </w:r>
            <w:r w:rsidR="00D55DC9" w:rsidRPr="00C6573C">
              <w:rPr>
                <w:rFonts w:eastAsia="Times New Roman"/>
                <w:color w:val="000000"/>
                <w:sz w:val="20"/>
                <w:szCs w:val="20"/>
              </w:rPr>
              <w:t xml:space="preserve">: Outputs included </w:t>
            </w:r>
            <w:r w:rsidR="006F2453" w:rsidRPr="00C6573C">
              <w:rPr>
                <w:rFonts w:eastAsia="Times New Roman"/>
                <w:color w:val="000000"/>
                <w:sz w:val="20"/>
                <w:szCs w:val="20"/>
              </w:rPr>
              <w:t xml:space="preserve">reviewing the legal framework and providing </w:t>
            </w:r>
            <w:r w:rsidR="00D55DC9" w:rsidRPr="00C6573C">
              <w:rPr>
                <w:rFonts w:eastAsia="Times New Roman"/>
                <w:color w:val="000000"/>
                <w:sz w:val="20"/>
                <w:szCs w:val="20"/>
              </w:rPr>
              <w:t>recommendations for transitional arrangements for the Bucharest Metropolitan Transport Authority</w:t>
            </w:r>
            <w:r w:rsidR="006F2453" w:rsidRPr="00C6573C">
              <w:rPr>
                <w:rFonts w:eastAsia="Times New Roman"/>
                <w:color w:val="000000"/>
                <w:sz w:val="20"/>
                <w:szCs w:val="20"/>
              </w:rPr>
              <w:t xml:space="preserve"> (</w:t>
            </w:r>
            <w:r w:rsidR="000F45FD" w:rsidRPr="00C6573C">
              <w:rPr>
                <w:rFonts w:eastAsia="Times New Roman"/>
                <w:color w:val="000000"/>
                <w:sz w:val="20"/>
                <w:szCs w:val="20"/>
              </w:rPr>
              <w:t>AMTB</w:t>
            </w:r>
            <w:r w:rsidR="006F2453" w:rsidRPr="00C6573C">
              <w:rPr>
                <w:rFonts w:eastAsia="Times New Roman"/>
                <w:color w:val="000000"/>
                <w:sz w:val="20"/>
                <w:szCs w:val="20"/>
              </w:rPr>
              <w:t>)</w:t>
            </w:r>
            <w:r w:rsidR="00D55DC9" w:rsidRPr="00C6573C">
              <w:rPr>
                <w:rFonts w:eastAsia="Times New Roman"/>
                <w:color w:val="000000"/>
                <w:sz w:val="20"/>
                <w:szCs w:val="20"/>
              </w:rPr>
              <w:t xml:space="preserve">, </w:t>
            </w:r>
            <w:r w:rsidR="006F2453" w:rsidRPr="00C6573C">
              <w:rPr>
                <w:rFonts w:eastAsia="Times New Roman"/>
                <w:color w:val="000000"/>
                <w:sz w:val="20"/>
                <w:szCs w:val="20"/>
              </w:rPr>
              <w:t xml:space="preserve">drafting the </w:t>
            </w:r>
            <w:r w:rsidR="000F45FD" w:rsidRPr="00C6573C">
              <w:rPr>
                <w:rFonts w:eastAsia="Times New Roman"/>
                <w:color w:val="000000"/>
                <w:sz w:val="20"/>
                <w:szCs w:val="20"/>
              </w:rPr>
              <w:t>AMTB</w:t>
            </w:r>
            <w:r w:rsidR="006F2453" w:rsidRPr="00C6573C">
              <w:rPr>
                <w:rFonts w:eastAsia="Times New Roman"/>
                <w:color w:val="000000"/>
                <w:sz w:val="20"/>
                <w:szCs w:val="20"/>
              </w:rPr>
              <w:t xml:space="preserve">’s first </w:t>
            </w:r>
            <w:r w:rsidR="006F2453" w:rsidRPr="00C6573C">
              <w:rPr>
                <w:rFonts w:eastAsia="Times New Roman"/>
                <w:color w:val="000000"/>
                <w:sz w:val="20"/>
                <w:szCs w:val="20"/>
              </w:rPr>
              <w:lastRenderedPageBreak/>
              <w:t xml:space="preserve">strategic plan with </w:t>
            </w:r>
            <w:r w:rsidR="00D55DC9" w:rsidRPr="00C6573C">
              <w:rPr>
                <w:rFonts w:eastAsia="Times New Roman"/>
                <w:color w:val="000000"/>
                <w:sz w:val="20"/>
                <w:szCs w:val="20"/>
              </w:rPr>
              <w:t xml:space="preserve">technical advice on operational procedures and staffing, and </w:t>
            </w:r>
            <w:r w:rsidR="006F2453" w:rsidRPr="00C6573C">
              <w:rPr>
                <w:rFonts w:eastAsia="Times New Roman"/>
                <w:color w:val="000000"/>
                <w:sz w:val="20"/>
                <w:szCs w:val="20"/>
              </w:rPr>
              <w:t xml:space="preserve">providing </w:t>
            </w:r>
            <w:r w:rsidR="00D55DC9" w:rsidRPr="00C6573C">
              <w:rPr>
                <w:rFonts w:eastAsia="Times New Roman"/>
                <w:color w:val="000000"/>
                <w:sz w:val="20"/>
                <w:szCs w:val="20"/>
              </w:rPr>
              <w:t xml:space="preserve">training and public consultations on urban transport for MTI staff and urban transport stakeholders.  </w:t>
            </w:r>
            <w:r w:rsidR="000F45FD" w:rsidRPr="00C6573C">
              <w:rPr>
                <w:rFonts w:eastAsia="Times New Roman"/>
                <w:color w:val="000000"/>
                <w:sz w:val="20"/>
                <w:szCs w:val="20"/>
              </w:rPr>
              <w:t xml:space="preserve">Following RAS recommendations, there is now a roadmap and support at the technical </w:t>
            </w:r>
            <w:r w:rsidR="001B7693" w:rsidRPr="00C6573C">
              <w:rPr>
                <w:rFonts w:eastAsia="Times New Roman"/>
                <w:color w:val="000000"/>
                <w:sz w:val="20"/>
                <w:szCs w:val="20"/>
              </w:rPr>
              <w:t xml:space="preserve">level </w:t>
            </w:r>
            <w:r w:rsidR="00746AF2" w:rsidRPr="00C6573C">
              <w:rPr>
                <w:rFonts w:eastAsia="Times New Roman"/>
                <w:color w:val="000000"/>
                <w:sz w:val="20"/>
                <w:szCs w:val="20"/>
              </w:rPr>
              <w:t xml:space="preserve">for the transfer for AMTB from MTI to the metropolitan level; however, there is not yet sufficient political support, so the recommendations have not been implemented.  </w:t>
            </w:r>
          </w:p>
        </w:tc>
      </w:tr>
      <w:tr w:rsidR="00386C84" w:rsidRPr="003C137C" w14:paraId="2DBEE0C2" w14:textId="77777777" w:rsidTr="00A33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AD07482" w14:textId="77777777" w:rsidR="00386C84" w:rsidRPr="00907CD8" w:rsidRDefault="00386C84" w:rsidP="00A17761">
            <w:pPr>
              <w:rPr>
                <w:b w:val="0"/>
                <w:sz w:val="20"/>
                <w:szCs w:val="20"/>
              </w:rPr>
            </w:pPr>
            <w:r w:rsidRPr="00907CD8">
              <w:rPr>
                <w:i/>
                <w:sz w:val="20"/>
                <w:szCs w:val="20"/>
              </w:rPr>
              <w:lastRenderedPageBreak/>
              <w:t>Limited effectiveness of organizational arrangements</w:t>
            </w:r>
            <w:r w:rsidRPr="00907CD8">
              <w:rPr>
                <w:b w:val="0"/>
                <w:sz w:val="20"/>
                <w:szCs w:val="20"/>
              </w:rPr>
              <w:t xml:space="preserve">—weak corporate governance of transport SOEs has led to long-term mismanagement and serious indebtedness.  </w:t>
            </w:r>
          </w:p>
        </w:tc>
        <w:tc>
          <w:tcPr>
            <w:tcW w:w="6480" w:type="dxa"/>
          </w:tcPr>
          <w:p w14:paraId="7A125E76" w14:textId="77777777" w:rsidR="00386C84" w:rsidRPr="00C6573C" w:rsidRDefault="00A75CFD" w:rsidP="004270DD">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b/>
                <w:i/>
                <w:sz w:val="20"/>
                <w:szCs w:val="20"/>
              </w:rPr>
              <w:t xml:space="preserve">Knowledge </w:t>
            </w:r>
            <w:r w:rsidR="009858EA">
              <w:rPr>
                <w:b/>
                <w:i/>
                <w:sz w:val="20"/>
                <w:szCs w:val="20"/>
              </w:rPr>
              <w:t>used</w:t>
            </w:r>
            <w:r w:rsidR="00491542" w:rsidRPr="00C6573C">
              <w:rPr>
                <w:rFonts w:eastAsia="Times New Roman"/>
                <w:color w:val="000000"/>
                <w:sz w:val="20"/>
                <w:szCs w:val="20"/>
              </w:rPr>
              <w:t xml:space="preserve">:  </w:t>
            </w:r>
            <w:r w:rsidR="004270DD" w:rsidRPr="00C6573C">
              <w:rPr>
                <w:rFonts w:eastAsia="Times New Roman"/>
                <w:color w:val="000000"/>
                <w:sz w:val="20"/>
                <w:szCs w:val="20"/>
              </w:rPr>
              <w:t xml:space="preserve">The RAS has provided core recommendations and knowledge needed to reform SOEs, with a key recommendation being the appointment of professionally managed boards of directors who could manage the companies in accordance with business plans.  </w:t>
            </w:r>
            <w:r w:rsidR="009A269C" w:rsidRPr="00C6573C">
              <w:rPr>
                <w:rFonts w:eastAsia="Times New Roman"/>
                <w:color w:val="000000"/>
                <w:sz w:val="20"/>
                <w:szCs w:val="20"/>
              </w:rPr>
              <w:t xml:space="preserve">A key output was the Romania Corporate Ownership Guide prepared for the MTI.  </w:t>
            </w:r>
            <w:r w:rsidR="004270DD" w:rsidRPr="00C6573C">
              <w:rPr>
                <w:rFonts w:eastAsia="Times New Roman"/>
                <w:color w:val="000000"/>
                <w:sz w:val="20"/>
                <w:szCs w:val="20"/>
              </w:rPr>
              <w:t>Uneven progress has been achieved so far by SOEs, but the MTI has signaled continued commitment to this reform process through the recent establishment of a High Powered Commission on SOEs performance chaired by the Prime Minister.</w:t>
            </w:r>
          </w:p>
        </w:tc>
      </w:tr>
    </w:tbl>
    <w:p w14:paraId="0EC1511D"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C01D14">
        <w:rPr>
          <w:sz w:val="20"/>
          <w:szCs w:val="20"/>
        </w:rPr>
        <w:t>No outputs</w:t>
      </w:r>
      <w:r>
        <w:rPr>
          <w:sz w:val="20"/>
          <w:szCs w:val="20"/>
        </w:rPr>
        <w:t>,</w:t>
      </w:r>
      <w:r w:rsidR="00BE0228">
        <w:rPr>
          <w:sz w:val="20"/>
          <w:szCs w:val="20"/>
        </w:rPr>
        <w:t xml:space="preserve"> c</w:t>
      </w:r>
      <w:r w:rsidR="000F6F6B">
        <w:rPr>
          <w:sz w:val="20"/>
          <w:szCs w:val="20"/>
        </w:rPr>
        <w:t>hange initiated</w:t>
      </w:r>
      <w:r>
        <w:rPr>
          <w:sz w:val="20"/>
          <w:szCs w:val="20"/>
        </w:rPr>
        <w:t>,</w:t>
      </w:r>
      <w:r w:rsidR="00BE0228">
        <w:rPr>
          <w:sz w:val="20"/>
          <w:szCs w:val="20"/>
        </w:rPr>
        <w:t xml:space="preserve"> k</w:t>
      </w:r>
      <w:r w:rsidR="002F4FB3">
        <w:rPr>
          <w:sz w:val="20"/>
          <w:szCs w:val="20"/>
        </w:rPr>
        <w:t>nowledge gained</w:t>
      </w:r>
      <w:r>
        <w:rPr>
          <w:sz w:val="20"/>
          <w:szCs w:val="20"/>
        </w:rPr>
        <w:t>,</w:t>
      </w:r>
      <w:r w:rsidR="00BE0228">
        <w:rPr>
          <w:sz w:val="20"/>
          <w:szCs w:val="20"/>
        </w:rPr>
        <w:t xml:space="preserve"> k</w:t>
      </w:r>
      <w:r w:rsidR="00543DF6">
        <w:rPr>
          <w:sz w:val="20"/>
          <w:szCs w:val="20"/>
        </w:rPr>
        <w:t>nowledge used</w:t>
      </w:r>
      <w:r>
        <w:rPr>
          <w:sz w:val="20"/>
          <w:szCs w:val="20"/>
        </w:rPr>
        <w:t>,</w:t>
      </w:r>
      <w:r w:rsidR="00BE0228">
        <w:rPr>
          <w:sz w:val="20"/>
          <w:szCs w:val="20"/>
        </w:rPr>
        <w:t xml:space="preserve"> c</w:t>
      </w:r>
      <w:r w:rsidR="003744E0">
        <w:rPr>
          <w:sz w:val="20"/>
          <w:szCs w:val="20"/>
        </w:rPr>
        <w:t>apacity change emerging</w:t>
      </w:r>
      <w:r>
        <w:rPr>
          <w:sz w:val="20"/>
          <w:szCs w:val="20"/>
        </w:rPr>
        <w:t>, and</w:t>
      </w:r>
      <w:r w:rsidR="00BE0228">
        <w:rPr>
          <w:sz w:val="20"/>
          <w:szCs w:val="20"/>
        </w:rPr>
        <w:t xml:space="preserve"> c</w:t>
      </w:r>
      <w:r w:rsidR="003744E0">
        <w:rPr>
          <w:sz w:val="20"/>
          <w:szCs w:val="20"/>
        </w:rPr>
        <w:t>apacity change in effect</w:t>
      </w:r>
      <w:r>
        <w:rPr>
          <w:sz w:val="20"/>
          <w:szCs w:val="20"/>
        </w:rPr>
        <w:t xml:space="preserve"> as defined in Annex 4.</w:t>
      </w:r>
    </w:p>
    <w:p w14:paraId="295188D3" w14:textId="77777777" w:rsidR="00C06A59" w:rsidRDefault="004C4271" w:rsidP="00C06A59">
      <w:pPr>
        <w:spacing w:after="0"/>
        <w:rPr>
          <w:rFonts w:eastAsia="Times New Roman"/>
          <w:color w:val="000000"/>
        </w:rPr>
      </w:pPr>
      <w:r w:rsidRPr="004C4271">
        <w:rPr>
          <w:rFonts w:eastAsia="Times New Roman"/>
          <w:color w:val="000000"/>
        </w:rPr>
        <w:t xml:space="preserve">To undertake the much-needed improvements </w:t>
      </w:r>
      <w:r w:rsidR="007D1121">
        <w:rPr>
          <w:rFonts w:eastAsia="Times New Roman"/>
          <w:color w:val="000000"/>
        </w:rPr>
        <w:t>in</w:t>
      </w:r>
      <w:r w:rsidR="007D1121" w:rsidRPr="004C4271">
        <w:rPr>
          <w:rFonts w:eastAsia="Times New Roman"/>
          <w:color w:val="000000"/>
        </w:rPr>
        <w:t xml:space="preserve"> </w:t>
      </w:r>
      <w:r w:rsidRPr="004C4271">
        <w:rPr>
          <w:rFonts w:eastAsia="Times New Roman"/>
          <w:color w:val="000000"/>
        </w:rPr>
        <w:t xml:space="preserve">the transport infrastructure, the GoR anticipated that a number of projects should involve private sector participation in the form of long-term financing or operating commitments. The World Bank’s second RAS for the MTI therefore focused on increasing the capacity of </w:t>
      </w:r>
      <w:r w:rsidR="00C06A59" w:rsidRPr="00C06A59">
        <w:rPr>
          <w:rFonts w:eastAsia="Times New Roman"/>
          <w:color w:val="000000"/>
        </w:rPr>
        <w:t xml:space="preserve">the relevant government agencies responsible for the management, preparation and implementation of </w:t>
      </w:r>
      <w:r w:rsidRPr="004C4271">
        <w:rPr>
          <w:rFonts w:eastAsia="Times New Roman"/>
          <w:color w:val="000000"/>
        </w:rPr>
        <w:t>public private partnership</w:t>
      </w:r>
      <w:r w:rsidR="00C91ADE">
        <w:rPr>
          <w:rFonts w:eastAsia="Times New Roman"/>
          <w:color w:val="000000"/>
        </w:rPr>
        <w:t>s</w:t>
      </w:r>
      <w:r w:rsidRPr="004C4271">
        <w:rPr>
          <w:rFonts w:eastAsia="Times New Roman"/>
          <w:color w:val="000000"/>
        </w:rPr>
        <w:t xml:space="preserve"> (</w:t>
      </w:r>
      <w:r w:rsidR="00C06A59" w:rsidRPr="00C06A59">
        <w:rPr>
          <w:rFonts w:eastAsia="Times New Roman"/>
          <w:color w:val="000000"/>
        </w:rPr>
        <w:t>PPP</w:t>
      </w:r>
      <w:r w:rsidRPr="004C4271">
        <w:rPr>
          <w:rFonts w:eastAsia="Times New Roman"/>
          <w:color w:val="000000"/>
        </w:rPr>
        <w:t>)</w:t>
      </w:r>
      <w:r w:rsidR="00C06A59" w:rsidRPr="00C06A59">
        <w:rPr>
          <w:rFonts w:eastAsia="Times New Roman"/>
          <w:color w:val="000000"/>
        </w:rPr>
        <w:t xml:space="preserve"> in the transport sector, with a specific focus on the road sector.</w:t>
      </w:r>
    </w:p>
    <w:p w14:paraId="37FABE7A" w14:textId="77777777" w:rsidR="00C91ADE" w:rsidRDefault="00C91ADE" w:rsidP="00C06A59">
      <w:pPr>
        <w:spacing w:after="0"/>
        <w:rPr>
          <w:rFonts w:eastAsia="Times New Roman"/>
          <w:color w:val="000000"/>
        </w:rPr>
      </w:pPr>
    </w:p>
    <w:p w14:paraId="296A0E29" w14:textId="77777777" w:rsidR="00C06A59" w:rsidRDefault="00C91ADE" w:rsidP="00C06A59">
      <w:pPr>
        <w:spacing w:after="0"/>
        <w:rPr>
          <w:rFonts w:eastAsia="Times New Roman"/>
          <w:color w:val="000000"/>
        </w:rPr>
      </w:pPr>
      <w:r w:rsidRPr="00C91ADE">
        <w:rPr>
          <w:rFonts w:eastAsia="Times New Roman"/>
          <w:color w:val="000000"/>
        </w:rPr>
        <w:t xml:space="preserve">The RAS components included </w:t>
      </w:r>
      <w:r w:rsidR="00C06A59" w:rsidRPr="00C06A59">
        <w:rPr>
          <w:rFonts w:eastAsia="Times New Roman"/>
          <w:color w:val="000000"/>
        </w:rPr>
        <w:t>an institutional and legal review of the PPP framework,</w:t>
      </w:r>
      <w:r w:rsidR="00C06A59" w:rsidRPr="00C06A59">
        <w:rPr>
          <w:rFonts w:eastAsia="Times New Roman"/>
          <w:b/>
          <w:bCs/>
          <w:color w:val="000000"/>
        </w:rPr>
        <w:t xml:space="preserve"> </w:t>
      </w:r>
      <w:r w:rsidR="00C06A59" w:rsidRPr="00C06A59">
        <w:rPr>
          <w:rFonts w:eastAsia="Times New Roman"/>
          <w:color w:val="000000"/>
        </w:rPr>
        <w:t>support to the identification, preparation and bidding of a pilot transport PPP project, and</w:t>
      </w:r>
      <w:r w:rsidR="00C06A59" w:rsidRPr="00C06A59">
        <w:rPr>
          <w:rFonts w:eastAsia="Times New Roman"/>
          <w:b/>
          <w:bCs/>
          <w:color w:val="000000"/>
        </w:rPr>
        <w:t xml:space="preserve"> </w:t>
      </w:r>
      <w:r w:rsidR="00C06A59" w:rsidRPr="00C06A59">
        <w:rPr>
          <w:rFonts w:eastAsia="Times New Roman"/>
          <w:color w:val="000000"/>
        </w:rPr>
        <w:t>capacity building on specific topics covered by the activity.</w:t>
      </w:r>
      <w:r w:rsidR="00645750">
        <w:rPr>
          <w:rFonts w:eastAsia="Times New Roman"/>
          <w:color w:val="000000"/>
        </w:rPr>
        <w:t xml:space="preserve">  By design, the RAS targeted two important institutional capacity challenges related to an inconsistent legal framework and inadequate capacity with</w:t>
      </w:r>
      <w:r w:rsidR="008E7E12">
        <w:rPr>
          <w:rFonts w:eastAsia="Times New Roman"/>
          <w:color w:val="000000"/>
        </w:rPr>
        <w:t>in</w:t>
      </w:r>
      <w:r w:rsidR="00645750">
        <w:rPr>
          <w:rFonts w:eastAsia="Times New Roman"/>
          <w:color w:val="000000"/>
        </w:rPr>
        <w:t xml:space="preserve"> the MTI and subordinated agencies for implementing PPP projects.  As described in Table 3</w:t>
      </w:r>
      <w:r w:rsidR="00142788">
        <w:rPr>
          <w:rFonts w:eastAsia="Times New Roman"/>
          <w:color w:val="000000"/>
        </w:rPr>
        <w:t>9</w:t>
      </w:r>
      <w:r w:rsidR="00645750">
        <w:rPr>
          <w:rFonts w:eastAsia="Times New Roman"/>
          <w:color w:val="000000"/>
        </w:rPr>
        <w:t xml:space="preserve">, the RAS team was not </w:t>
      </w:r>
      <w:r w:rsidR="00402F76">
        <w:rPr>
          <w:rFonts w:eastAsia="Times New Roman"/>
          <w:color w:val="000000"/>
        </w:rPr>
        <w:t xml:space="preserve">able to achieve the expected progress in these areas due to changing circumstances during the implementation period.  </w:t>
      </w:r>
      <w:r w:rsidR="00645750">
        <w:rPr>
          <w:rFonts w:eastAsia="Times New Roman"/>
          <w:color w:val="000000"/>
        </w:rPr>
        <w:t xml:space="preserve"> </w:t>
      </w:r>
    </w:p>
    <w:p w14:paraId="64AE0B71" w14:textId="77777777" w:rsidR="00914055" w:rsidRDefault="00914055" w:rsidP="00C06A59">
      <w:pPr>
        <w:spacing w:after="0"/>
        <w:rPr>
          <w:rFonts w:eastAsia="Times New Roman"/>
          <w:color w:val="000000"/>
        </w:rPr>
      </w:pPr>
    </w:p>
    <w:p w14:paraId="03F9D202" w14:textId="77777777" w:rsidR="00914055" w:rsidRDefault="00914055" w:rsidP="00914055">
      <w:pPr>
        <w:rPr>
          <w:rFonts w:eastAsia="Times New Roman"/>
          <w:color w:val="000000"/>
        </w:rPr>
      </w:pPr>
      <w:r w:rsidRPr="008E7E12">
        <w:rPr>
          <w:rFonts w:eastAsia="Times New Roman"/>
          <w:color w:val="000000"/>
        </w:rPr>
        <w:t xml:space="preserve">A key clarification regarding the results of the PPP RAS is that part of the RAS was premised on the implementation of a PPP program that did not happen. This meant that the counterpart could not advance as much as was planned on the development of a PPP project.  The RAS team responded to this situation by </w:t>
      </w:r>
      <w:r>
        <w:rPr>
          <w:rFonts w:eastAsia="Times New Roman"/>
          <w:color w:val="000000"/>
        </w:rPr>
        <w:t>changing</w:t>
      </w:r>
      <w:r w:rsidRPr="008E7E12">
        <w:rPr>
          <w:rFonts w:eastAsia="Times New Roman"/>
          <w:color w:val="000000"/>
        </w:rPr>
        <w:t>, with the client’s approval, the scope of work to keep the spirit of the RAS (and the development objectives) while adapting it to the reality of the practical developments.</w:t>
      </w:r>
    </w:p>
    <w:p w14:paraId="21FA560B" w14:textId="77777777" w:rsidR="00914055" w:rsidRDefault="00914055">
      <w:pPr>
        <w:rPr>
          <w:rFonts w:eastAsia="Times New Roman"/>
          <w:color w:val="000000"/>
        </w:rPr>
      </w:pPr>
      <w:r>
        <w:rPr>
          <w:rFonts w:eastAsia="Times New Roman"/>
          <w:color w:val="000000"/>
        </w:rPr>
        <w:br w:type="page"/>
      </w:r>
    </w:p>
    <w:p w14:paraId="1BC3AA22" w14:textId="77777777" w:rsidR="00402F76" w:rsidRPr="00396908" w:rsidRDefault="00402F76" w:rsidP="00402F76">
      <w:pPr>
        <w:jc w:val="center"/>
        <w:rPr>
          <w:b/>
        </w:rPr>
      </w:pPr>
      <w:r w:rsidRPr="00396908">
        <w:rPr>
          <w:b/>
        </w:rPr>
        <w:lastRenderedPageBreak/>
        <w:t>Table 3</w:t>
      </w:r>
      <w:r w:rsidR="00142788">
        <w:rPr>
          <w:b/>
        </w:rPr>
        <w:t>9</w:t>
      </w:r>
      <w:r w:rsidRPr="00396908">
        <w:rPr>
          <w:b/>
        </w:rPr>
        <w:t>.  RAS Results for MTI Capacity Building on Public Private Partnerships</w:t>
      </w:r>
    </w:p>
    <w:tbl>
      <w:tblPr>
        <w:tblStyle w:val="GridTable4-Accent1"/>
        <w:tblW w:w="9355" w:type="dxa"/>
        <w:tblLook w:val="04A0" w:firstRow="1" w:lastRow="0" w:firstColumn="1" w:lastColumn="0" w:noHBand="0" w:noVBand="1"/>
      </w:tblPr>
      <w:tblGrid>
        <w:gridCol w:w="2965"/>
        <w:gridCol w:w="6390"/>
      </w:tblGrid>
      <w:tr w:rsidR="00402F76" w:rsidRPr="003C137C" w14:paraId="694ABB73" w14:textId="77777777" w:rsidTr="00E137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3C628E6D" w14:textId="77777777" w:rsidR="00402F76" w:rsidRPr="00C6573C" w:rsidRDefault="00402F76" w:rsidP="00E1373B">
            <w:pPr>
              <w:jc w:val="center"/>
              <w:rPr>
                <w:b w:val="0"/>
                <w:sz w:val="20"/>
                <w:szCs w:val="20"/>
              </w:rPr>
            </w:pPr>
            <w:r w:rsidRPr="00C6573C">
              <w:rPr>
                <w:sz w:val="20"/>
                <w:szCs w:val="20"/>
              </w:rPr>
              <w:t>Identified institutional capacity challenge</w:t>
            </w:r>
          </w:p>
        </w:tc>
        <w:tc>
          <w:tcPr>
            <w:tcW w:w="6390" w:type="dxa"/>
            <w:vAlign w:val="center"/>
          </w:tcPr>
          <w:p w14:paraId="2BFECEA8" w14:textId="77777777" w:rsidR="00402F76" w:rsidRPr="00C6573C" w:rsidRDefault="008671AE" w:rsidP="00E1373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402F76" w:rsidRPr="00C6573C">
              <w:rPr>
                <w:sz w:val="20"/>
                <w:szCs w:val="20"/>
              </w:rPr>
              <w:t xml:space="preserve"> of RAS for Addressing Capacity Challenge</w:t>
            </w:r>
          </w:p>
        </w:tc>
      </w:tr>
      <w:tr w:rsidR="00402F76" w:rsidRPr="003C137C" w14:paraId="220B0999" w14:textId="77777777" w:rsidTr="00E1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306225C" w14:textId="77777777" w:rsidR="00402F76" w:rsidRPr="009F2CBD" w:rsidRDefault="00402F76" w:rsidP="00E1373B">
            <w:pPr>
              <w:rPr>
                <w:b w:val="0"/>
                <w:sz w:val="20"/>
                <w:szCs w:val="20"/>
              </w:rPr>
            </w:pPr>
            <w:r w:rsidRPr="009F2CBD">
              <w:rPr>
                <w:b w:val="0"/>
                <w:i/>
                <w:sz w:val="20"/>
                <w:szCs w:val="20"/>
              </w:rPr>
              <w:t>Inefficient policy instruments</w:t>
            </w:r>
            <w:r w:rsidRPr="009F2CBD">
              <w:rPr>
                <w:b w:val="0"/>
                <w:sz w:val="20"/>
                <w:szCs w:val="20"/>
              </w:rPr>
              <w:t>—Restrictions and inconsistencies in the PPP legal framework limit the efficient implementation of a PPP program in the transport sector</w:t>
            </w:r>
          </w:p>
        </w:tc>
        <w:tc>
          <w:tcPr>
            <w:tcW w:w="6390" w:type="dxa"/>
          </w:tcPr>
          <w:p w14:paraId="4D611FBA" w14:textId="77777777" w:rsidR="00402F76" w:rsidRPr="00C6573C" w:rsidRDefault="001B5D30" w:rsidP="00E1373B">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Knowledge gained</w:t>
            </w:r>
            <w:r w:rsidR="00402F76" w:rsidRPr="00C6573C">
              <w:rPr>
                <w:sz w:val="20"/>
                <w:szCs w:val="20"/>
              </w:rPr>
              <w:t xml:space="preserve">:  The RAS team reviewed the legal framework and made recommendations to help the GoR clarify the legal framework for PPPs and make it more attractive to investors in projects in Romania. Challenges evolved during the project with the GoR decision to repeal the PPP law, and the team adjusted the recommendations; however, it is not clear whether or when the recommendations will be implemented.  </w:t>
            </w:r>
          </w:p>
        </w:tc>
      </w:tr>
      <w:tr w:rsidR="00402F76" w:rsidRPr="003C137C" w14:paraId="50985556" w14:textId="77777777" w:rsidTr="00E1373B">
        <w:tc>
          <w:tcPr>
            <w:cnfStyle w:val="001000000000" w:firstRow="0" w:lastRow="0" w:firstColumn="1" w:lastColumn="0" w:oddVBand="0" w:evenVBand="0" w:oddHBand="0" w:evenHBand="0" w:firstRowFirstColumn="0" w:firstRowLastColumn="0" w:lastRowFirstColumn="0" w:lastRowLastColumn="0"/>
            <w:tcW w:w="2965" w:type="dxa"/>
          </w:tcPr>
          <w:p w14:paraId="1C7C030F" w14:textId="77777777" w:rsidR="00402F76" w:rsidRPr="009F2CBD" w:rsidRDefault="00402F76" w:rsidP="00E1373B">
            <w:pPr>
              <w:rPr>
                <w:b w:val="0"/>
                <w:sz w:val="20"/>
                <w:szCs w:val="20"/>
              </w:rPr>
            </w:pPr>
            <w:r w:rsidRPr="009F2CBD">
              <w:rPr>
                <w:b w:val="0"/>
                <w:i/>
                <w:sz w:val="20"/>
                <w:szCs w:val="20"/>
              </w:rPr>
              <w:t>Limited effectiveness of organizational arrangements</w:t>
            </w:r>
            <w:r w:rsidRPr="009F2CBD">
              <w:rPr>
                <w:b w:val="0"/>
                <w:sz w:val="20"/>
                <w:szCs w:val="20"/>
              </w:rPr>
              <w:t>—The MTI needs a methodology for developing and managing PPP projects</w:t>
            </w:r>
          </w:p>
        </w:tc>
        <w:tc>
          <w:tcPr>
            <w:tcW w:w="6390" w:type="dxa"/>
          </w:tcPr>
          <w:p w14:paraId="5C8E0D12" w14:textId="77777777" w:rsidR="00402F76" w:rsidRPr="00C6573C" w:rsidRDefault="001B5D30" w:rsidP="00E1373B">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Knowledge gained</w:t>
            </w:r>
            <w:r w:rsidR="00402F76" w:rsidRPr="00C6573C">
              <w:rPr>
                <w:sz w:val="20"/>
                <w:szCs w:val="20"/>
              </w:rPr>
              <w:t xml:space="preserve">:  RAS activities and outputs included a technical guidance note on PPP methodology and training seminars for high-level officials from the MTI and MoPF.  Participants reported gaining knowledge and skills in training evaluations.  However, the methodology was not applied and tested as planned in a pilot project because the client could not mobilize and select a project.  </w:t>
            </w:r>
          </w:p>
        </w:tc>
      </w:tr>
    </w:tbl>
    <w:p w14:paraId="7F0EB05C"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6C1494">
        <w:rPr>
          <w:sz w:val="20"/>
          <w:szCs w:val="20"/>
        </w:rPr>
        <w:t xml:space="preserve"> </w:t>
      </w:r>
      <w:r w:rsidR="00C01D14">
        <w:rPr>
          <w:sz w:val="20"/>
          <w:szCs w:val="20"/>
        </w:rPr>
        <w:t>No outputs</w:t>
      </w:r>
      <w:r>
        <w:rPr>
          <w:sz w:val="20"/>
          <w:szCs w:val="20"/>
        </w:rPr>
        <w:t xml:space="preserve">, </w:t>
      </w:r>
      <w:r w:rsidR="00034EE6">
        <w:rPr>
          <w:sz w:val="20"/>
          <w:szCs w:val="20"/>
        </w:rPr>
        <w:t>c</w:t>
      </w:r>
      <w:r w:rsidR="000F6F6B">
        <w:rPr>
          <w:sz w:val="20"/>
          <w:szCs w:val="20"/>
        </w:rPr>
        <w:t>hange initiated</w:t>
      </w:r>
      <w:r>
        <w:rPr>
          <w:sz w:val="20"/>
          <w:szCs w:val="20"/>
        </w:rPr>
        <w:t>,</w:t>
      </w:r>
      <w:r w:rsidR="00034EE6">
        <w:rPr>
          <w:sz w:val="20"/>
          <w:szCs w:val="20"/>
        </w:rPr>
        <w:t xml:space="preserve"> k</w:t>
      </w:r>
      <w:r w:rsidR="002F4FB3">
        <w:rPr>
          <w:sz w:val="20"/>
          <w:szCs w:val="20"/>
        </w:rPr>
        <w:t>nowledge gained</w:t>
      </w:r>
      <w:r>
        <w:rPr>
          <w:sz w:val="20"/>
          <w:szCs w:val="20"/>
        </w:rPr>
        <w:t>,</w:t>
      </w:r>
      <w:r w:rsidR="00034EE6">
        <w:rPr>
          <w:sz w:val="20"/>
          <w:szCs w:val="20"/>
        </w:rPr>
        <w:t xml:space="preserve"> k</w:t>
      </w:r>
      <w:r w:rsidR="00543DF6">
        <w:rPr>
          <w:sz w:val="20"/>
          <w:szCs w:val="20"/>
        </w:rPr>
        <w:t>nowledge used</w:t>
      </w:r>
      <w:r>
        <w:rPr>
          <w:sz w:val="20"/>
          <w:szCs w:val="20"/>
        </w:rPr>
        <w:t>,</w:t>
      </w:r>
      <w:r w:rsidR="00034EE6">
        <w:rPr>
          <w:sz w:val="20"/>
          <w:szCs w:val="20"/>
        </w:rPr>
        <w:t xml:space="preserve"> c</w:t>
      </w:r>
      <w:r w:rsidR="003744E0">
        <w:rPr>
          <w:sz w:val="20"/>
          <w:szCs w:val="20"/>
        </w:rPr>
        <w:t>apacity change emerging</w:t>
      </w:r>
      <w:r>
        <w:rPr>
          <w:sz w:val="20"/>
          <w:szCs w:val="20"/>
        </w:rPr>
        <w:t>, and</w:t>
      </w:r>
      <w:r w:rsidR="00034EE6">
        <w:rPr>
          <w:sz w:val="20"/>
          <w:szCs w:val="20"/>
        </w:rPr>
        <w:t xml:space="preserve"> c</w:t>
      </w:r>
      <w:r w:rsidR="003744E0">
        <w:rPr>
          <w:sz w:val="20"/>
          <w:szCs w:val="20"/>
        </w:rPr>
        <w:t>apacity change in effect</w:t>
      </w:r>
      <w:r>
        <w:rPr>
          <w:sz w:val="20"/>
          <w:szCs w:val="20"/>
        </w:rPr>
        <w:t xml:space="preserve"> as defined in Annex 4.</w:t>
      </w:r>
    </w:p>
    <w:p w14:paraId="7190BDBE" w14:textId="77777777" w:rsidR="001814BE" w:rsidRDefault="001814BE" w:rsidP="001814BE">
      <w:pPr>
        <w:pStyle w:val="Heading3"/>
      </w:pPr>
      <w:bookmarkStart w:id="100" w:name="_Toc462835534"/>
      <w:r>
        <w:t>Ministry of Regional Development and Public Administration</w:t>
      </w:r>
      <w:bookmarkEnd w:id="100"/>
    </w:p>
    <w:p w14:paraId="58CC19D5" w14:textId="77777777" w:rsidR="003F4B74" w:rsidRDefault="0055649F" w:rsidP="003F4B74">
      <w:r>
        <w:t xml:space="preserve">The 2007-2013 Operational Program on Administrative Capacity Development was designed as an instrument to support public administration reform in Romania, but it did not have the impact that many hoped it would. </w:t>
      </w:r>
      <w:r w:rsidR="00B2730D" w:rsidRPr="003F4B74">
        <w:t xml:space="preserve">The Managing Authority for PODCA </w:t>
      </w:r>
      <w:r>
        <w:t xml:space="preserve">therefore </w:t>
      </w:r>
      <w:r w:rsidR="00B2730D" w:rsidRPr="003F4B74">
        <w:t>requested World Bank assistance to</w:t>
      </w:r>
      <w:r w:rsidR="003F4B74" w:rsidRPr="003F4B74">
        <w:t xml:space="preserve"> help increase the effectiveness of administrative capacity programs so that central and local administrations can deliver better pub</w:t>
      </w:r>
      <w:r w:rsidR="002473D4">
        <w:t>l</w:t>
      </w:r>
      <w:r w:rsidR="003F4B74" w:rsidRPr="003F4B74">
        <w:t xml:space="preserve">ic services. The RAS focused on the </w:t>
      </w:r>
      <w:r w:rsidR="002473D4">
        <w:t xml:space="preserve">analysis </w:t>
      </w:r>
      <w:r w:rsidR="003F4B74" w:rsidRPr="003F4B74">
        <w:t xml:space="preserve">of </w:t>
      </w:r>
      <w:r w:rsidR="002473D4">
        <w:t>c</w:t>
      </w:r>
      <w:r w:rsidR="003F4B74" w:rsidRPr="003F4B74">
        <w:t xml:space="preserve">apacity </w:t>
      </w:r>
      <w:r w:rsidR="002473D4">
        <w:t xml:space="preserve">building activities in the public administration to inform the design of PODCA for the 2014-2020 programming period.  </w:t>
      </w:r>
    </w:p>
    <w:p w14:paraId="2907EB4E" w14:textId="77777777" w:rsidR="009C32D7" w:rsidRPr="009C32D7" w:rsidRDefault="009C32D7" w:rsidP="00B81B5C">
      <w:pPr>
        <w:rPr>
          <w:rFonts w:eastAsia="Times New Roman"/>
          <w:color w:val="000000"/>
        </w:rPr>
      </w:pPr>
      <w:r w:rsidRPr="009C32D7">
        <w:t>The RAS provided diagnostic services across two components focused first on</w:t>
      </w:r>
      <w:r>
        <w:t xml:space="preserve"> c</w:t>
      </w:r>
      <w:r w:rsidRPr="009C32D7">
        <w:rPr>
          <w:rFonts w:eastAsia="Times New Roman"/>
          <w:color w:val="000000"/>
        </w:rPr>
        <w:t xml:space="preserve">apacity building activities to strengthen the civil service and factors that </w:t>
      </w:r>
      <w:r>
        <w:rPr>
          <w:rFonts w:eastAsia="Times New Roman"/>
          <w:color w:val="000000"/>
        </w:rPr>
        <w:t xml:space="preserve">influence </w:t>
      </w:r>
      <w:r w:rsidRPr="009C32D7">
        <w:rPr>
          <w:rFonts w:eastAsia="Times New Roman"/>
          <w:color w:val="000000"/>
        </w:rPr>
        <w:t>their</w:t>
      </w:r>
      <w:r>
        <w:rPr>
          <w:rFonts w:eastAsia="Times New Roman"/>
          <w:color w:val="000000"/>
        </w:rPr>
        <w:t xml:space="preserve"> </w:t>
      </w:r>
      <w:r w:rsidRPr="009C32D7">
        <w:rPr>
          <w:rFonts w:eastAsia="Times New Roman"/>
          <w:color w:val="000000"/>
        </w:rPr>
        <w:t>effectiveness</w:t>
      </w:r>
      <w:r>
        <w:rPr>
          <w:rFonts w:eastAsia="Times New Roman"/>
          <w:color w:val="000000"/>
        </w:rPr>
        <w:t xml:space="preserve"> and second on PODCA's Role in s</w:t>
      </w:r>
      <w:r w:rsidRPr="009C32D7">
        <w:rPr>
          <w:rFonts w:eastAsia="Times New Roman"/>
          <w:color w:val="000000"/>
        </w:rPr>
        <w:t xml:space="preserve">upporting </w:t>
      </w:r>
      <w:r>
        <w:rPr>
          <w:rFonts w:eastAsia="Times New Roman"/>
          <w:color w:val="000000"/>
        </w:rPr>
        <w:t>the c</w:t>
      </w:r>
      <w:r w:rsidRPr="009C32D7">
        <w:rPr>
          <w:rFonts w:eastAsia="Times New Roman"/>
          <w:color w:val="000000"/>
        </w:rPr>
        <w:t xml:space="preserve">apacity of </w:t>
      </w:r>
      <w:r>
        <w:rPr>
          <w:rFonts w:eastAsia="Times New Roman"/>
          <w:color w:val="000000"/>
        </w:rPr>
        <w:t>l</w:t>
      </w:r>
      <w:r w:rsidRPr="009C32D7">
        <w:rPr>
          <w:rFonts w:eastAsia="Times New Roman"/>
          <w:color w:val="000000"/>
        </w:rPr>
        <w:t xml:space="preserve">ocal </w:t>
      </w:r>
      <w:r>
        <w:rPr>
          <w:rFonts w:eastAsia="Times New Roman"/>
          <w:color w:val="000000"/>
        </w:rPr>
        <w:t>g</w:t>
      </w:r>
      <w:r w:rsidRPr="009C32D7">
        <w:rPr>
          <w:rFonts w:eastAsia="Times New Roman"/>
          <w:color w:val="000000"/>
        </w:rPr>
        <w:t xml:space="preserve">overnments and </w:t>
      </w:r>
      <w:r>
        <w:rPr>
          <w:rFonts w:eastAsia="Times New Roman"/>
          <w:color w:val="000000"/>
        </w:rPr>
        <w:t>d</w:t>
      </w:r>
      <w:r w:rsidRPr="009C32D7">
        <w:rPr>
          <w:rFonts w:eastAsia="Times New Roman"/>
          <w:color w:val="000000"/>
        </w:rPr>
        <w:t>ecentralization</w:t>
      </w:r>
      <w:r>
        <w:rPr>
          <w:rFonts w:eastAsia="Times New Roman"/>
          <w:color w:val="000000"/>
        </w:rPr>
        <w:t xml:space="preserve">. The team actively consulted and shared findings with key stakeholders throughout this process including the MA for PODCA (the client), the General Secretariat of the Government, </w:t>
      </w:r>
      <w:r w:rsidR="000A6E6C">
        <w:rPr>
          <w:rFonts w:eastAsia="Times New Roman"/>
          <w:color w:val="000000"/>
        </w:rPr>
        <w:t xml:space="preserve">the Chancellery of the Prime Minister, </w:t>
      </w:r>
      <w:r>
        <w:rPr>
          <w:rFonts w:eastAsia="Times New Roman"/>
          <w:color w:val="000000"/>
        </w:rPr>
        <w:t>representatives of the National</w:t>
      </w:r>
      <w:r w:rsidR="007B5B88">
        <w:rPr>
          <w:rFonts w:eastAsia="Times New Roman"/>
          <w:color w:val="000000"/>
        </w:rPr>
        <w:t xml:space="preserve"> Agency for Civil Service</w:t>
      </w:r>
      <w:r>
        <w:rPr>
          <w:rFonts w:eastAsia="Times New Roman"/>
          <w:color w:val="000000"/>
        </w:rPr>
        <w:t>, the MoESR, Ministry of Health, the MoLFSPE</w:t>
      </w:r>
      <w:r w:rsidR="000A6E6C">
        <w:rPr>
          <w:rFonts w:eastAsia="Times New Roman"/>
          <w:color w:val="000000"/>
        </w:rPr>
        <w:t xml:space="preserve"> and local government associations</w:t>
      </w:r>
      <w:r>
        <w:rPr>
          <w:rFonts w:eastAsia="Times New Roman"/>
          <w:color w:val="000000"/>
        </w:rPr>
        <w:t xml:space="preserve">.  The review also included the analysis of the central NACS-managed civil servants database, documentation of past projects, and a survey of 68 institutions from all administrative levels.  </w:t>
      </w:r>
    </w:p>
    <w:p w14:paraId="2FDACA88" w14:textId="77777777" w:rsidR="00F8444B" w:rsidRDefault="00F8444B" w:rsidP="003F4B74">
      <w:r>
        <w:t xml:space="preserve">By design, intermediate outcomes achieved by the RAS were intended to contribute to the increased “efficiency of policy instruments” by strengthening PODCA as an instrument for guiding stakeholder actions </w:t>
      </w:r>
      <w:r w:rsidR="00F142BE">
        <w:t xml:space="preserve">related to public administration reform.  However, as summarized in Table </w:t>
      </w:r>
      <w:r w:rsidR="00142788">
        <w:t>40</w:t>
      </w:r>
      <w:r w:rsidR="00F142BE">
        <w:t>, the</w:t>
      </w:r>
      <w:r w:rsidR="00221439">
        <w:t>re was not yet evidence that the</w:t>
      </w:r>
      <w:r w:rsidR="00F142BE">
        <w:t xml:space="preserve"> RAS </w:t>
      </w:r>
      <w:r w:rsidR="00221439">
        <w:t>contributed</w:t>
      </w:r>
      <w:r w:rsidR="00F142BE">
        <w:t xml:space="preserve"> to this longer-term capacity change.  </w:t>
      </w:r>
      <w:r w:rsidR="00C009F6">
        <w:t xml:space="preserve">The outputs do not appear to have been used to inform PODCA design for the 2014-2020 period.  Furthermore, the team identified substantial implementation challenges related to policy development processes and human resource management practices that will need to be addressed for PODCA to achieve its agenda for public administration reform.  </w:t>
      </w:r>
    </w:p>
    <w:p w14:paraId="779889E9" w14:textId="77777777" w:rsidR="006665DE" w:rsidRDefault="006665DE">
      <w:pPr>
        <w:rPr>
          <w:b/>
        </w:rPr>
      </w:pPr>
      <w:r>
        <w:rPr>
          <w:b/>
        </w:rPr>
        <w:br w:type="page"/>
      </w:r>
    </w:p>
    <w:p w14:paraId="31EFACED" w14:textId="77777777" w:rsidR="00B2730D" w:rsidRPr="00B2730D" w:rsidRDefault="00B2730D" w:rsidP="00B2730D">
      <w:pPr>
        <w:jc w:val="center"/>
        <w:rPr>
          <w:b/>
        </w:rPr>
      </w:pPr>
      <w:r w:rsidRPr="00B2730D">
        <w:rPr>
          <w:b/>
        </w:rPr>
        <w:lastRenderedPageBreak/>
        <w:t xml:space="preserve">Table </w:t>
      </w:r>
      <w:r w:rsidR="00142788">
        <w:rPr>
          <w:b/>
        </w:rPr>
        <w:t>40</w:t>
      </w:r>
      <w:r w:rsidRPr="00B2730D">
        <w:rPr>
          <w:b/>
        </w:rPr>
        <w:t>. RAS Results for the Analysis of Capacity Building Activities in the Public Administration</w:t>
      </w:r>
    </w:p>
    <w:tbl>
      <w:tblPr>
        <w:tblStyle w:val="GridTable4-Accent1"/>
        <w:tblW w:w="9355" w:type="dxa"/>
        <w:tblLook w:val="04A0" w:firstRow="1" w:lastRow="0" w:firstColumn="1" w:lastColumn="0" w:noHBand="0" w:noVBand="1"/>
      </w:tblPr>
      <w:tblGrid>
        <w:gridCol w:w="4405"/>
        <w:gridCol w:w="4950"/>
      </w:tblGrid>
      <w:tr w:rsidR="00B2730D" w:rsidRPr="003C137C" w14:paraId="2C77FAEF" w14:textId="77777777" w:rsidTr="002473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52C9CE8C" w14:textId="77777777" w:rsidR="00B2730D" w:rsidRPr="00C6573C" w:rsidRDefault="00B2730D" w:rsidP="002473D4">
            <w:pPr>
              <w:jc w:val="center"/>
              <w:rPr>
                <w:b w:val="0"/>
                <w:sz w:val="20"/>
                <w:szCs w:val="20"/>
              </w:rPr>
            </w:pPr>
            <w:r w:rsidRPr="00C6573C">
              <w:rPr>
                <w:sz w:val="20"/>
                <w:szCs w:val="20"/>
              </w:rPr>
              <w:t>Identified institutional capacity challenge</w:t>
            </w:r>
          </w:p>
        </w:tc>
        <w:tc>
          <w:tcPr>
            <w:tcW w:w="4950" w:type="dxa"/>
            <w:vAlign w:val="center"/>
          </w:tcPr>
          <w:p w14:paraId="2305B185" w14:textId="77777777" w:rsidR="00B2730D" w:rsidRPr="00C6573C" w:rsidRDefault="008671AE" w:rsidP="002473D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B2730D" w:rsidRPr="00C6573C">
              <w:rPr>
                <w:sz w:val="20"/>
                <w:szCs w:val="20"/>
              </w:rPr>
              <w:t xml:space="preserve"> of RAS for Addressing Capacity Challenge</w:t>
            </w:r>
          </w:p>
        </w:tc>
      </w:tr>
      <w:tr w:rsidR="00EF21DE" w:rsidRPr="003C137C" w14:paraId="52AF3E6A" w14:textId="77777777" w:rsidTr="00247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1E25E78" w14:textId="77777777" w:rsidR="00EF21DE" w:rsidRPr="00A84F29" w:rsidRDefault="00EF21DE" w:rsidP="00EF21DE">
            <w:pPr>
              <w:rPr>
                <w:b w:val="0"/>
                <w:i/>
                <w:sz w:val="20"/>
                <w:szCs w:val="20"/>
              </w:rPr>
            </w:pPr>
            <w:r w:rsidRPr="003A4718">
              <w:rPr>
                <w:i/>
                <w:sz w:val="20"/>
                <w:szCs w:val="20"/>
              </w:rPr>
              <w:t>Inefficient policy instruments</w:t>
            </w:r>
            <w:r w:rsidRPr="003A4718">
              <w:rPr>
                <w:sz w:val="20"/>
                <w:szCs w:val="20"/>
              </w:rPr>
              <w:t xml:space="preserve">-- </w:t>
            </w:r>
            <w:r w:rsidRPr="009F2CBD">
              <w:rPr>
                <w:b w:val="0"/>
                <w:sz w:val="20"/>
                <w:szCs w:val="20"/>
              </w:rPr>
              <w:t>PODCA 2007-2013 lacked the guidelines and consistency needed to produce the expected outcomes.  Some challenges included the lack of a coherent decentralization strategy and the misalignment of spending restrictions and regulations with the PODCA agenda.</w:t>
            </w:r>
          </w:p>
        </w:tc>
        <w:tc>
          <w:tcPr>
            <w:tcW w:w="4950" w:type="dxa"/>
          </w:tcPr>
          <w:p w14:paraId="344EEB8D" w14:textId="77777777" w:rsidR="00EF21DE" w:rsidRPr="00C6573C" w:rsidRDefault="000F6F6B" w:rsidP="00E773DF">
            <w:pPr>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Change initiated</w:t>
            </w:r>
            <w:r w:rsidR="00EF21DE" w:rsidRPr="00C6573C">
              <w:rPr>
                <w:b/>
                <w:sz w:val="20"/>
                <w:szCs w:val="20"/>
              </w:rPr>
              <w:t xml:space="preserve">: </w:t>
            </w:r>
            <w:r w:rsidR="00E773DF" w:rsidRPr="00C6573C">
              <w:rPr>
                <w:sz w:val="20"/>
                <w:szCs w:val="20"/>
              </w:rPr>
              <w:t xml:space="preserve">The RAS provided a detailed analysis and assessment of results of the activities supported by PODCA and identified recommendations for the next program cycle.  However, there was no evidence that the client has used these outputs or that the project has contributed to improvements in the design of PODCA or in plans for its implementation.   </w:t>
            </w:r>
          </w:p>
        </w:tc>
      </w:tr>
    </w:tbl>
    <w:p w14:paraId="27FA3935" w14:textId="77777777" w:rsidR="00E953B6" w:rsidRPr="00001018" w:rsidRDefault="00E953B6" w:rsidP="00E953B6">
      <w:pPr>
        <w:rPr>
          <w:sz w:val="20"/>
          <w:szCs w:val="20"/>
        </w:rPr>
      </w:pPr>
      <w:r w:rsidRPr="00203166">
        <w:rPr>
          <w:i/>
          <w:sz w:val="20"/>
          <w:szCs w:val="20"/>
        </w:rPr>
        <w:t>Note</w:t>
      </w:r>
      <w:r w:rsidRPr="00001018">
        <w:rPr>
          <w:sz w:val="20"/>
          <w:szCs w:val="20"/>
        </w:rPr>
        <w:t>: Ratings are based on a six-point scale:</w:t>
      </w:r>
      <w:r w:rsidR="00A45221">
        <w:rPr>
          <w:sz w:val="20"/>
          <w:szCs w:val="20"/>
        </w:rPr>
        <w:t xml:space="preserve"> </w:t>
      </w:r>
      <w:r w:rsidR="00C01D14">
        <w:rPr>
          <w:sz w:val="20"/>
          <w:szCs w:val="20"/>
        </w:rPr>
        <w:t>No outputs</w:t>
      </w:r>
      <w:r>
        <w:rPr>
          <w:sz w:val="20"/>
          <w:szCs w:val="20"/>
        </w:rPr>
        <w:t xml:space="preserve">, </w:t>
      </w:r>
      <w:r w:rsidR="00477B09">
        <w:rPr>
          <w:sz w:val="20"/>
          <w:szCs w:val="20"/>
        </w:rPr>
        <w:t>c</w:t>
      </w:r>
      <w:r w:rsidR="000F6F6B">
        <w:rPr>
          <w:sz w:val="20"/>
          <w:szCs w:val="20"/>
        </w:rPr>
        <w:t>hange initiated</w:t>
      </w:r>
      <w:r>
        <w:rPr>
          <w:sz w:val="20"/>
          <w:szCs w:val="20"/>
        </w:rPr>
        <w:t>,</w:t>
      </w:r>
      <w:r w:rsidR="00516550">
        <w:rPr>
          <w:sz w:val="20"/>
          <w:szCs w:val="20"/>
        </w:rPr>
        <w:t xml:space="preserve"> k</w:t>
      </w:r>
      <w:r w:rsidR="002F4FB3">
        <w:rPr>
          <w:sz w:val="20"/>
          <w:szCs w:val="20"/>
        </w:rPr>
        <w:t>nowledge gained</w:t>
      </w:r>
      <w:r>
        <w:rPr>
          <w:sz w:val="20"/>
          <w:szCs w:val="20"/>
        </w:rPr>
        <w:t>,</w:t>
      </w:r>
      <w:r w:rsidR="00516550">
        <w:rPr>
          <w:sz w:val="20"/>
          <w:szCs w:val="20"/>
        </w:rPr>
        <w:t xml:space="preserve"> k</w:t>
      </w:r>
      <w:r w:rsidR="00543DF6">
        <w:rPr>
          <w:sz w:val="20"/>
          <w:szCs w:val="20"/>
        </w:rPr>
        <w:t>nowledge used</w:t>
      </w:r>
      <w:r>
        <w:rPr>
          <w:sz w:val="20"/>
          <w:szCs w:val="20"/>
        </w:rPr>
        <w:t>,</w:t>
      </w:r>
      <w:r w:rsidR="00516550">
        <w:rPr>
          <w:sz w:val="20"/>
          <w:szCs w:val="20"/>
        </w:rPr>
        <w:t xml:space="preserve"> c</w:t>
      </w:r>
      <w:r w:rsidR="003744E0">
        <w:rPr>
          <w:sz w:val="20"/>
          <w:szCs w:val="20"/>
        </w:rPr>
        <w:t>apacity change emerging</w:t>
      </w:r>
      <w:r>
        <w:rPr>
          <w:sz w:val="20"/>
          <w:szCs w:val="20"/>
        </w:rPr>
        <w:t>, and</w:t>
      </w:r>
      <w:r w:rsidR="00516550">
        <w:rPr>
          <w:sz w:val="20"/>
          <w:szCs w:val="20"/>
        </w:rPr>
        <w:t xml:space="preserve"> c</w:t>
      </w:r>
      <w:r w:rsidR="003744E0">
        <w:rPr>
          <w:sz w:val="20"/>
          <w:szCs w:val="20"/>
        </w:rPr>
        <w:t>apacity change in effect</w:t>
      </w:r>
      <w:r>
        <w:rPr>
          <w:sz w:val="20"/>
          <w:szCs w:val="20"/>
        </w:rPr>
        <w:t xml:space="preserve"> as defined in Annex 4.</w:t>
      </w:r>
    </w:p>
    <w:p w14:paraId="457171C8" w14:textId="77777777" w:rsidR="0073739E" w:rsidRDefault="00C009F6" w:rsidP="001814BE">
      <w:pPr>
        <w:pStyle w:val="Heading3"/>
      </w:pPr>
      <w:bookmarkStart w:id="101" w:name="_Toc462835535"/>
      <w:r>
        <w:t>Romanian Competition Council</w:t>
      </w:r>
      <w:bookmarkEnd w:id="101"/>
    </w:p>
    <w:p w14:paraId="2C26E318" w14:textId="77777777" w:rsidR="001C6AEE" w:rsidRDefault="001C6AEE" w:rsidP="001C6AEE">
      <w:r>
        <w:t xml:space="preserve">The Romanian Competition Council (RCC) is charged with guaranteeing market competition, enforcing compliance with competition law, ensuring that state aid meets rigorous EU criteria without creating market distortions, and promoting a broader understanding of competition rules and benefits.  The 2010 Functional Review of the RCC highlighted the need for a whole-of-government approach to mainstream competition principles in Romania’s administrative agencies.  Based on the findings and recommendations of this review, the RCC and GoR endorsed a Reform Action Plan, and the RCC requested the World Bank to provide advisory services for increasing the effectiveness of competition policy and supporting the implementation of the action plan.   </w:t>
      </w:r>
    </w:p>
    <w:p w14:paraId="6AE2D699" w14:textId="77777777" w:rsidR="001C6AEE" w:rsidRDefault="001C6AEE" w:rsidP="001C6AEE">
      <w:r>
        <w:t>The objective of the RCC RAS was to increase the effectiveness of competition policies, including the enforcement of competition law, integration of competition principles in sectoral policies, and enhancing the capacity of the RCC to efficiently perform its mission.  RAS components included a review of the legal and regulatory framework governing market competition, advocacy activities to promote competition in public and governmental bodies, implementation of a new business architecture in the RCC, and human resources capacity building.</w:t>
      </w:r>
      <w:r w:rsidR="00B973BA" w:rsidRPr="00B973BA">
        <w:t xml:space="preserve"> </w:t>
      </w:r>
      <w:r w:rsidR="00F17615">
        <w:t>The</w:t>
      </w:r>
      <w:r w:rsidR="00B973BA">
        <w:t xml:space="preserve"> RAS produced more than 42 technical reports, 12 training sessions</w:t>
      </w:r>
      <w:r w:rsidR="00F17615">
        <w:t>,</w:t>
      </w:r>
      <w:r w:rsidR="00B973BA">
        <w:t xml:space="preserve"> and 12 advocacy events.</w:t>
      </w:r>
    </w:p>
    <w:p w14:paraId="1B4FA558" w14:textId="77777777" w:rsidR="00BE4993" w:rsidRDefault="001C6AEE" w:rsidP="001C6AEE">
      <w:r w:rsidRPr="001B0A15">
        <w:t xml:space="preserve">Overall, the </w:t>
      </w:r>
      <w:r w:rsidR="00B973BA">
        <w:t xml:space="preserve">technical </w:t>
      </w:r>
      <w:r>
        <w:t>assistance</w:t>
      </w:r>
      <w:r w:rsidRPr="001B0A15">
        <w:t xml:space="preserve"> focused strategically on positioning and enabling the RCC to serve as a competent and effective change agent to promote the achievement of development goals related to domestic market efficiency, economic growth, and European market integration.  </w:t>
      </w:r>
      <w:r w:rsidR="00B973BA">
        <w:t xml:space="preserve">As summarized in Table </w:t>
      </w:r>
      <w:r w:rsidR="00142788">
        <w:t>41</w:t>
      </w:r>
      <w:r w:rsidR="00B973BA">
        <w:t xml:space="preserve">, </w:t>
      </w:r>
      <w:r w:rsidR="00820968">
        <w:t xml:space="preserve">the RAS effectively contributed to numerous institutional capacity change processes, including revisions to the legal and regulatory framework and improvements in the systems and operating procedures of the RCC.  </w:t>
      </w:r>
    </w:p>
    <w:p w14:paraId="5986DAE3" w14:textId="77777777" w:rsidR="001C6AEE" w:rsidRDefault="00820968" w:rsidP="001C6AEE">
      <w:r>
        <w:t xml:space="preserve">Given the scope of this broad review, the </w:t>
      </w:r>
      <w:r w:rsidR="00F17615">
        <w:t>areas of institutional capacity</w:t>
      </w:r>
      <w:r w:rsidR="00BE4993">
        <w:t xml:space="preserve"> targeted by the RCC RAS that are</w:t>
      </w:r>
      <w:r w:rsidR="00F17615">
        <w:t xml:space="preserve"> described here should be considered illustrative rather than exhaustive. </w:t>
      </w:r>
      <w:r w:rsidR="00B86B62">
        <w:t xml:space="preserve">Project documents provided the main source of information and did not necessarily reflect recent developments.  No RCC stakeholder interviews were conducted as part of this evaluation in 2016, but the RAS was one of the four RAS case studies conducted in 2015 for which selected stories of knowledge results were explored.  </w:t>
      </w:r>
    </w:p>
    <w:p w14:paraId="25881FF7" w14:textId="77777777" w:rsidR="0073739E" w:rsidRPr="006F12AD" w:rsidRDefault="0073739E" w:rsidP="006F12AD">
      <w:pPr>
        <w:spacing w:after="120"/>
        <w:jc w:val="center"/>
        <w:rPr>
          <w:b/>
        </w:rPr>
      </w:pPr>
      <w:r w:rsidRPr="006F12AD">
        <w:rPr>
          <w:b/>
        </w:rPr>
        <w:lastRenderedPageBreak/>
        <w:t xml:space="preserve">Table </w:t>
      </w:r>
      <w:r w:rsidR="00142788">
        <w:rPr>
          <w:b/>
        </w:rPr>
        <w:t>41</w:t>
      </w:r>
      <w:r w:rsidRPr="006F12AD">
        <w:rPr>
          <w:b/>
        </w:rPr>
        <w:t xml:space="preserve">. </w:t>
      </w:r>
      <w:r w:rsidR="006F12AD" w:rsidRPr="006F12AD">
        <w:rPr>
          <w:b/>
        </w:rPr>
        <w:t>RAS Results for the Assistance to the Romanian Competition Council</w:t>
      </w:r>
    </w:p>
    <w:tbl>
      <w:tblPr>
        <w:tblStyle w:val="GridTable4-Accent1"/>
        <w:tblW w:w="9355" w:type="dxa"/>
        <w:tblLook w:val="04A0" w:firstRow="1" w:lastRow="0" w:firstColumn="1" w:lastColumn="0" w:noHBand="0" w:noVBand="1"/>
      </w:tblPr>
      <w:tblGrid>
        <w:gridCol w:w="3055"/>
        <w:gridCol w:w="6300"/>
      </w:tblGrid>
      <w:tr w:rsidR="0073739E" w:rsidRPr="003C137C" w14:paraId="2829F7A7" w14:textId="77777777" w:rsidTr="00A241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723F16FA" w14:textId="77777777" w:rsidR="0073739E" w:rsidRPr="00C6573C" w:rsidRDefault="0073739E" w:rsidP="00551C9E">
            <w:pPr>
              <w:jc w:val="center"/>
              <w:rPr>
                <w:b w:val="0"/>
                <w:sz w:val="20"/>
                <w:szCs w:val="20"/>
              </w:rPr>
            </w:pPr>
            <w:r w:rsidRPr="00C6573C">
              <w:rPr>
                <w:sz w:val="20"/>
                <w:szCs w:val="20"/>
              </w:rPr>
              <w:t>Identified institutional capacity challenge</w:t>
            </w:r>
          </w:p>
        </w:tc>
        <w:tc>
          <w:tcPr>
            <w:tcW w:w="6300" w:type="dxa"/>
            <w:vAlign w:val="center"/>
          </w:tcPr>
          <w:p w14:paraId="79616343" w14:textId="77777777" w:rsidR="0073739E" w:rsidRPr="00C6573C" w:rsidRDefault="008671AE" w:rsidP="00551C9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Pr="00C6573C" w:rsidDel="008671AE">
              <w:rPr>
                <w:sz w:val="20"/>
                <w:szCs w:val="20"/>
              </w:rPr>
              <w:t xml:space="preserve"> </w:t>
            </w:r>
            <w:r w:rsidR="0073739E" w:rsidRPr="00C6573C">
              <w:rPr>
                <w:sz w:val="20"/>
                <w:szCs w:val="20"/>
              </w:rPr>
              <w:t>of RAS for Addressing Capacity Challenge</w:t>
            </w:r>
          </w:p>
        </w:tc>
      </w:tr>
      <w:tr w:rsidR="003A4718" w:rsidRPr="003C137C" w14:paraId="74B1EA96" w14:textId="77777777" w:rsidTr="005A4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D0E9450" w14:textId="77777777" w:rsidR="003A4718" w:rsidRPr="00231B15" w:rsidRDefault="003A4718" w:rsidP="005A448C">
            <w:pPr>
              <w:rPr>
                <w:b w:val="0"/>
                <w:sz w:val="20"/>
                <w:szCs w:val="20"/>
              </w:rPr>
            </w:pPr>
            <w:r w:rsidRPr="009F2CBD">
              <w:rPr>
                <w:i/>
                <w:sz w:val="20"/>
                <w:szCs w:val="20"/>
              </w:rPr>
              <w:t>Inefficient policy instruments</w:t>
            </w:r>
            <w:r w:rsidRPr="00231B15">
              <w:rPr>
                <w:b w:val="0"/>
                <w:i/>
                <w:sz w:val="20"/>
                <w:szCs w:val="20"/>
              </w:rPr>
              <w:t>—</w:t>
            </w:r>
            <w:r w:rsidRPr="00231B15">
              <w:rPr>
                <w:b w:val="0"/>
                <w:sz w:val="20"/>
                <w:szCs w:val="20"/>
              </w:rPr>
              <w:t xml:space="preserve">the </w:t>
            </w:r>
            <w:r w:rsidRPr="00231B15">
              <w:rPr>
                <w:b w:val="0"/>
                <w:sz w:val="20"/>
                <w:szCs w:val="20"/>
                <w:u w:val="single"/>
              </w:rPr>
              <w:t xml:space="preserve">Romanian Competition Law </w:t>
            </w:r>
            <w:r w:rsidRPr="00231B15">
              <w:rPr>
                <w:b w:val="0"/>
                <w:sz w:val="20"/>
                <w:szCs w:val="20"/>
              </w:rPr>
              <w:t>raises the cost of doing business with unclear provisions and administrative steps, an undue burden on the private sector, and the inability of the RCC to prioritize cases</w:t>
            </w:r>
          </w:p>
        </w:tc>
        <w:tc>
          <w:tcPr>
            <w:tcW w:w="6300" w:type="dxa"/>
          </w:tcPr>
          <w:p w14:paraId="635CA850" w14:textId="77777777" w:rsidR="003A4718" w:rsidRPr="00C6573C" w:rsidRDefault="00D16D03" w:rsidP="005A448C">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Capacity change emerging</w:t>
            </w:r>
            <w:r w:rsidR="003A4718" w:rsidRPr="00C6573C">
              <w:rPr>
                <w:rFonts w:eastAsia="Times New Roman"/>
                <w:b/>
                <w:i/>
                <w:color w:val="000000"/>
                <w:sz w:val="20"/>
                <w:szCs w:val="20"/>
              </w:rPr>
              <w:t xml:space="preserve">: </w:t>
            </w:r>
            <w:r w:rsidR="003A4718" w:rsidRPr="00C6573C">
              <w:rPr>
                <w:rFonts w:eastAsia="Times New Roman"/>
                <w:color w:val="000000"/>
                <w:sz w:val="20"/>
                <w:szCs w:val="20"/>
              </w:rPr>
              <w:t xml:space="preserve">RAS recommendations informed a new competition law which was prepared and adopted in 2015.  </w:t>
            </w:r>
            <w:r w:rsidR="003A4718" w:rsidRPr="00C6573C">
              <w:rPr>
                <w:sz w:val="20"/>
                <w:szCs w:val="20"/>
              </w:rPr>
              <w:t>Changes include eliminating the 40 percent threshold for the presumption of dominance; limiting the parties’ right to challenge access to file and confidentiality before the Courts; and creating the Independent Procedural Officer role specialized in the disposition of access to file, confidentiality and other procedural matters separate from the enforcement team within the RCC.</w:t>
            </w:r>
          </w:p>
        </w:tc>
      </w:tr>
      <w:tr w:rsidR="0073739E" w:rsidRPr="003C137C" w14:paraId="22B6AD7D" w14:textId="77777777" w:rsidTr="00A2415B">
        <w:tc>
          <w:tcPr>
            <w:cnfStyle w:val="001000000000" w:firstRow="0" w:lastRow="0" w:firstColumn="1" w:lastColumn="0" w:oddVBand="0" w:evenVBand="0" w:oddHBand="0" w:evenHBand="0" w:firstRowFirstColumn="0" w:firstRowLastColumn="0" w:lastRowFirstColumn="0" w:lastRowLastColumn="0"/>
            <w:tcW w:w="3055" w:type="dxa"/>
          </w:tcPr>
          <w:p w14:paraId="6881816A" w14:textId="77777777" w:rsidR="0073739E" w:rsidRPr="003A4718" w:rsidRDefault="00932125" w:rsidP="00EA61CF">
            <w:pPr>
              <w:rPr>
                <w:b w:val="0"/>
                <w:sz w:val="20"/>
                <w:szCs w:val="20"/>
              </w:rPr>
            </w:pPr>
            <w:r w:rsidRPr="003A4718">
              <w:rPr>
                <w:i/>
                <w:sz w:val="20"/>
                <w:szCs w:val="20"/>
              </w:rPr>
              <w:t>Inefficient policy instruments</w:t>
            </w:r>
            <w:r w:rsidRPr="003A4718">
              <w:rPr>
                <w:sz w:val="20"/>
                <w:szCs w:val="20"/>
              </w:rPr>
              <w:t>—</w:t>
            </w:r>
            <w:r w:rsidRPr="00E42A89">
              <w:rPr>
                <w:b w:val="0"/>
                <w:sz w:val="20"/>
                <w:szCs w:val="20"/>
              </w:rPr>
              <w:t xml:space="preserve">the </w:t>
            </w:r>
            <w:r w:rsidRPr="00E42A89">
              <w:rPr>
                <w:b w:val="0"/>
                <w:sz w:val="20"/>
                <w:szCs w:val="20"/>
                <w:u w:val="single"/>
              </w:rPr>
              <w:t xml:space="preserve">legal framework for </w:t>
            </w:r>
            <w:r w:rsidR="00EA61CF" w:rsidRPr="00E42A89">
              <w:rPr>
                <w:b w:val="0"/>
                <w:sz w:val="20"/>
                <w:szCs w:val="20"/>
                <w:u w:val="single"/>
              </w:rPr>
              <w:t>unfair competition</w:t>
            </w:r>
            <w:r w:rsidRPr="00E42A89">
              <w:rPr>
                <w:b w:val="0"/>
                <w:sz w:val="20"/>
                <w:szCs w:val="20"/>
              </w:rPr>
              <w:t xml:space="preserve"> is inconsistent, does not clarify roles across agencies, and imposes high costs on businesses</w:t>
            </w:r>
          </w:p>
        </w:tc>
        <w:tc>
          <w:tcPr>
            <w:tcW w:w="6300" w:type="dxa"/>
          </w:tcPr>
          <w:p w14:paraId="4B4EA256" w14:textId="77777777" w:rsidR="0073739E" w:rsidRPr="00C6573C" w:rsidRDefault="00D16D03" w:rsidP="00B9519B">
            <w:pPr>
              <w:cnfStyle w:val="000000000000" w:firstRow="0" w:lastRow="0" w:firstColumn="0" w:lastColumn="0" w:oddVBand="0" w:evenVBand="0" w:oddHBand="0" w:evenHBand="0" w:firstRowFirstColumn="0" w:firstRowLastColumn="0" w:lastRowFirstColumn="0" w:lastRowLastColumn="0"/>
              <w:rPr>
                <w:sz w:val="20"/>
                <w:szCs w:val="20"/>
              </w:rPr>
            </w:pPr>
            <w:r>
              <w:rPr>
                <w:b/>
                <w:i/>
                <w:sz w:val="20"/>
                <w:szCs w:val="20"/>
              </w:rPr>
              <w:t>Capacity change emerging</w:t>
            </w:r>
            <w:r w:rsidR="00ED3AE0" w:rsidRPr="00C6573C">
              <w:rPr>
                <w:sz w:val="20"/>
                <w:szCs w:val="20"/>
              </w:rPr>
              <w:t>:  RAS activities included advocacy events and consultations on unfair competition law</w:t>
            </w:r>
            <w:r w:rsidR="005D7CDB" w:rsidRPr="00C6573C">
              <w:rPr>
                <w:sz w:val="20"/>
                <w:szCs w:val="20"/>
              </w:rPr>
              <w:t xml:space="preserve"> and</w:t>
            </w:r>
            <w:r w:rsidR="00ED3AE0" w:rsidRPr="00C6573C">
              <w:rPr>
                <w:sz w:val="20"/>
                <w:szCs w:val="20"/>
              </w:rPr>
              <w:t xml:space="preserve"> recommendations to amend the legal and regulatory framework</w:t>
            </w:r>
            <w:r w:rsidR="005D7CDB" w:rsidRPr="00C6573C">
              <w:rPr>
                <w:sz w:val="20"/>
                <w:szCs w:val="20"/>
              </w:rPr>
              <w:t xml:space="preserve">. </w:t>
            </w:r>
            <w:r w:rsidR="00B9519B" w:rsidRPr="00C6573C">
              <w:rPr>
                <w:sz w:val="20"/>
                <w:szCs w:val="20"/>
              </w:rPr>
              <w:t>Resulting m</w:t>
            </w:r>
            <w:r w:rsidR="00ED3AE0" w:rsidRPr="00C6573C">
              <w:rPr>
                <w:sz w:val="20"/>
                <w:szCs w:val="20"/>
              </w:rPr>
              <w:t xml:space="preserve">odifications to Romania’s Unfair Competition Law </w:t>
            </w:r>
            <w:r w:rsidR="005D7CDB" w:rsidRPr="00C6573C">
              <w:rPr>
                <w:sz w:val="20"/>
                <w:szCs w:val="20"/>
              </w:rPr>
              <w:t xml:space="preserve">eliminate overlapping mandates among the RCC and other agencies, </w:t>
            </w:r>
            <w:r w:rsidR="00B9519B" w:rsidRPr="00C6573C">
              <w:rPr>
                <w:sz w:val="20"/>
                <w:szCs w:val="20"/>
              </w:rPr>
              <w:t>define</w:t>
            </w:r>
            <w:r w:rsidR="005D7CDB" w:rsidRPr="00C6573C">
              <w:rPr>
                <w:sz w:val="20"/>
                <w:szCs w:val="20"/>
              </w:rPr>
              <w:t xml:space="preserve"> unfair competition, and </w:t>
            </w:r>
            <w:r w:rsidR="00B9519B" w:rsidRPr="00C6573C">
              <w:rPr>
                <w:sz w:val="20"/>
                <w:szCs w:val="20"/>
              </w:rPr>
              <w:t>clarify</w:t>
            </w:r>
            <w:r w:rsidR="005D7CDB" w:rsidRPr="00C6573C">
              <w:rPr>
                <w:sz w:val="20"/>
                <w:szCs w:val="20"/>
              </w:rPr>
              <w:t xml:space="preserve"> the role of the RCC.  Enforcing the law on unfair competition will require lower administrative cost</w:t>
            </w:r>
            <w:r w:rsidR="00B9519B" w:rsidRPr="00C6573C">
              <w:rPr>
                <w:sz w:val="20"/>
                <w:szCs w:val="20"/>
              </w:rPr>
              <w:t>s</w:t>
            </w:r>
            <w:r w:rsidR="005D7CDB" w:rsidRPr="00C6573C">
              <w:rPr>
                <w:sz w:val="20"/>
                <w:szCs w:val="20"/>
              </w:rPr>
              <w:t xml:space="preserve"> given the establishment of de minimis and opportunity tests, in which the RCC will move to sanction actions only if they present a certain degree of social threat that affects either the public interest or market structure.   </w:t>
            </w:r>
          </w:p>
        </w:tc>
      </w:tr>
      <w:tr w:rsidR="0073739E" w:rsidRPr="003C137C" w14:paraId="063743A4" w14:textId="77777777" w:rsidTr="00A2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52A4BA2" w14:textId="77777777" w:rsidR="0073739E" w:rsidRPr="003A4718" w:rsidRDefault="00932125" w:rsidP="00551C9E">
            <w:pPr>
              <w:rPr>
                <w:b w:val="0"/>
                <w:sz w:val="20"/>
                <w:szCs w:val="20"/>
              </w:rPr>
            </w:pPr>
            <w:r w:rsidRPr="003A4718">
              <w:rPr>
                <w:i/>
                <w:sz w:val="20"/>
                <w:szCs w:val="20"/>
              </w:rPr>
              <w:t>Limited effectiveness of organizational arrangements</w:t>
            </w:r>
            <w:r w:rsidRPr="003A4718">
              <w:rPr>
                <w:sz w:val="20"/>
                <w:szCs w:val="20"/>
              </w:rPr>
              <w:t>—</w:t>
            </w:r>
            <w:r w:rsidRPr="00E42A89">
              <w:rPr>
                <w:b w:val="0"/>
                <w:sz w:val="20"/>
                <w:szCs w:val="20"/>
              </w:rPr>
              <w:t xml:space="preserve">the </w:t>
            </w:r>
            <w:r w:rsidRPr="00E42A89">
              <w:rPr>
                <w:b w:val="0"/>
                <w:sz w:val="20"/>
                <w:szCs w:val="20"/>
                <w:u w:val="single"/>
              </w:rPr>
              <w:t>RCC has limited operational efficiency to enforce unfair competition law</w:t>
            </w:r>
            <w:r w:rsidRPr="00E42A89">
              <w:rPr>
                <w:b w:val="0"/>
                <w:sz w:val="20"/>
                <w:szCs w:val="20"/>
              </w:rPr>
              <w:t xml:space="preserve"> given the lack of </w:t>
            </w:r>
            <w:r w:rsidR="009D0871" w:rsidRPr="00E42A89">
              <w:rPr>
                <w:b w:val="0"/>
                <w:sz w:val="20"/>
                <w:szCs w:val="20"/>
              </w:rPr>
              <w:t>case prioritization and overlapping competencies with other agencies</w:t>
            </w:r>
          </w:p>
        </w:tc>
        <w:tc>
          <w:tcPr>
            <w:tcW w:w="6300" w:type="dxa"/>
          </w:tcPr>
          <w:p w14:paraId="52A45AAB" w14:textId="77777777" w:rsidR="0073739E" w:rsidRPr="00C6573C" w:rsidRDefault="00D16D03" w:rsidP="00551C9E">
            <w:pPr>
              <w:cnfStyle w:val="000000100000" w:firstRow="0" w:lastRow="0" w:firstColumn="0" w:lastColumn="0" w:oddVBand="0" w:evenVBand="0" w:oddHBand="1" w:evenHBand="0" w:firstRowFirstColumn="0" w:firstRowLastColumn="0" w:lastRowFirstColumn="0" w:lastRowLastColumn="0"/>
              <w:rPr>
                <w:sz w:val="20"/>
                <w:szCs w:val="20"/>
              </w:rPr>
            </w:pPr>
            <w:r>
              <w:rPr>
                <w:b/>
                <w:i/>
                <w:sz w:val="20"/>
                <w:szCs w:val="20"/>
              </w:rPr>
              <w:t>Capacity change emerging</w:t>
            </w:r>
            <w:r w:rsidR="009C25A8" w:rsidRPr="00C6573C">
              <w:rPr>
                <w:sz w:val="20"/>
                <w:szCs w:val="20"/>
              </w:rPr>
              <w:t xml:space="preserve">: </w:t>
            </w:r>
            <w:r w:rsidR="00BA1735" w:rsidRPr="00C6573C">
              <w:rPr>
                <w:sz w:val="20"/>
                <w:szCs w:val="20"/>
              </w:rPr>
              <w:t xml:space="preserve">Changes in the Unfair Competition Law described above will allow the RCC to use resources more efficiently. Criteria for prioritizing unfair competition cases have been established, and the RCC will process complaints received from individuals or legal entities only to the extent that they provide evidence about the possible unfair commercial practice, the legitimate interest, and the risk of damages.  </w:t>
            </w:r>
          </w:p>
        </w:tc>
      </w:tr>
      <w:tr w:rsidR="0073739E" w:rsidRPr="003C137C" w14:paraId="658E477A" w14:textId="77777777" w:rsidTr="00A2415B">
        <w:tc>
          <w:tcPr>
            <w:cnfStyle w:val="001000000000" w:firstRow="0" w:lastRow="0" w:firstColumn="1" w:lastColumn="0" w:oddVBand="0" w:evenVBand="0" w:oddHBand="0" w:evenHBand="0" w:firstRowFirstColumn="0" w:firstRowLastColumn="0" w:lastRowFirstColumn="0" w:lastRowLastColumn="0"/>
            <w:tcW w:w="3055" w:type="dxa"/>
          </w:tcPr>
          <w:p w14:paraId="112AA52D" w14:textId="77777777" w:rsidR="0073739E" w:rsidRPr="003A4718" w:rsidRDefault="00C53A7E" w:rsidP="00C53A7E">
            <w:pPr>
              <w:rPr>
                <w:b w:val="0"/>
                <w:sz w:val="20"/>
                <w:szCs w:val="20"/>
              </w:rPr>
            </w:pPr>
            <w:r w:rsidRPr="003A4718">
              <w:rPr>
                <w:i/>
                <w:sz w:val="20"/>
                <w:szCs w:val="20"/>
              </w:rPr>
              <w:t>Inefficient policy instruments</w:t>
            </w:r>
            <w:r w:rsidRPr="003A4718">
              <w:rPr>
                <w:sz w:val="20"/>
                <w:szCs w:val="20"/>
              </w:rPr>
              <w:t>—</w:t>
            </w:r>
            <w:r w:rsidRPr="00E42A89">
              <w:rPr>
                <w:b w:val="0"/>
                <w:sz w:val="20"/>
                <w:szCs w:val="20"/>
              </w:rPr>
              <w:t xml:space="preserve">the </w:t>
            </w:r>
            <w:r w:rsidRPr="00E42A89">
              <w:rPr>
                <w:b w:val="0"/>
                <w:sz w:val="20"/>
                <w:szCs w:val="20"/>
                <w:u w:val="single"/>
              </w:rPr>
              <w:t>State Aid legal and regulatory framework</w:t>
            </w:r>
            <w:r w:rsidRPr="00E42A89">
              <w:rPr>
                <w:b w:val="0"/>
                <w:sz w:val="20"/>
                <w:szCs w:val="20"/>
              </w:rPr>
              <w:t xml:space="preserve"> is not aligned with EU law and does not clarify the RCC’s role in the state aid area vis-à-vis granting authorities and courts.</w:t>
            </w:r>
          </w:p>
        </w:tc>
        <w:tc>
          <w:tcPr>
            <w:tcW w:w="6300" w:type="dxa"/>
          </w:tcPr>
          <w:p w14:paraId="2C0F6479" w14:textId="77777777" w:rsidR="0073739E" w:rsidRPr="00C6573C" w:rsidRDefault="00A75CFD" w:rsidP="0094777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 xml:space="preserve">Knowledge </w:t>
            </w:r>
            <w:r w:rsidR="008F401B">
              <w:rPr>
                <w:rFonts w:eastAsia="Times New Roman"/>
                <w:b/>
                <w:i/>
                <w:color w:val="000000"/>
                <w:sz w:val="20"/>
                <w:szCs w:val="20"/>
              </w:rPr>
              <w:t>used</w:t>
            </w:r>
            <w:r w:rsidR="00C53A7E" w:rsidRPr="00C6573C">
              <w:rPr>
                <w:rFonts w:eastAsia="Times New Roman"/>
                <w:color w:val="000000"/>
                <w:sz w:val="20"/>
                <w:szCs w:val="20"/>
              </w:rPr>
              <w:t xml:space="preserve">: RAS </w:t>
            </w:r>
            <w:r w:rsidR="00C91AEC" w:rsidRPr="00C6573C">
              <w:rPr>
                <w:rFonts w:eastAsia="Times New Roman"/>
                <w:color w:val="000000"/>
                <w:sz w:val="20"/>
                <w:szCs w:val="20"/>
              </w:rPr>
              <w:t>activities</w:t>
            </w:r>
            <w:r w:rsidR="00C53A7E" w:rsidRPr="00C6573C">
              <w:rPr>
                <w:rFonts w:eastAsia="Times New Roman"/>
                <w:color w:val="000000"/>
                <w:sz w:val="20"/>
                <w:szCs w:val="20"/>
              </w:rPr>
              <w:t xml:space="preserve"> and outputs included a</w:t>
            </w:r>
            <w:r w:rsidR="00C91AEC" w:rsidRPr="00C6573C">
              <w:rPr>
                <w:rFonts w:eastAsia="Times New Roman"/>
                <w:color w:val="000000"/>
                <w:sz w:val="20"/>
                <w:szCs w:val="20"/>
              </w:rPr>
              <w:t>dvocacy and consultations with S</w:t>
            </w:r>
            <w:r w:rsidR="00C53A7E" w:rsidRPr="00C6573C">
              <w:rPr>
                <w:rFonts w:eastAsia="Times New Roman"/>
                <w:color w:val="000000"/>
                <w:sz w:val="20"/>
                <w:szCs w:val="20"/>
              </w:rPr>
              <w:t xml:space="preserve">tate </w:t>
            </w:r>
            <w:r w:rsidR="00C91AEC" w:rsidRPr="00C6573C">
              <w:rPr>
                <w:rFonts w:eastAsia="Times New Roman"/>
                <w:color w:val="000000"/>
                <w:sz w:val="20"/>
                <w:szCs w:val="20"/>
              </w:rPr>
              <w:t>A</w:t>
            </w:r>
            <w:r w:rsidR="00C53A7E" w:rsidRPr="00C6573C">
              <w:rPr>
                <w:rFonts w:eastAsia="Times New Roman"/>
                <w:color w:val="000000"/>
                <w:sz w:val="20"/>
                <w:szCs w:val="20"/>
              </w:rPr>
              <w:t xml:space="preserve">id stakeholders, recommendations for amending the legal and regulatory </w:t>
            </w:r>
            <w:r w:rsidR="00C91AEC" w:rsidRPr="00C6573C">
              <w:rPr>
                <w:rFonts w:eastAsia="Times New Roman"/>
                <w:color w:val="000000"/>
                <w:sz w:val="20"/>
                <w:szCs w:val="20"/>
              </w:rPr>
              <w:t>framework,</w:t>
            </w:r>
            <w:r w:rsidR="00C53A7E" w:rsidRPr="00C6573C">
              <w:rPr>
                <w:rFonts w:eastAsia="Times New Roman"/>
                <w:color w:val="000000"/>
                <w:sz w:val="20"/>
                <w:szCs w:val="20"/>
              </w:rPr>
              <w:t xml:space="preserve"> and a guide for assessing the impact of granted State Aid.  </w:t>
            </w:r>
            <w:r w:rsidR="00947778" w:rsidRPr="00C6573C">
              <w:rPr>
                <w:rFonts w:eastAsia="Times New Roman"/>
                <w:color w:val="000000"/>
                <w:sz w:val="20"/>
                <w:szCs w:val="20"/>
              </w:rPr>
              <w:t>The enactment of Emergency Ordinance 77/2014 on State Aid national procedures clarifies aspects related to State aid notification, obligations of State aid granting authorities, aid recovery, the role of national courts, and de mimimis aid.  Time will need to pass before t</w:t>
            </w:r>
            <w:r w:rsidR="007D443B" w:rsidRPr="00C6573C">
              <w:rPr>
                <w:rFonts w:eastAsia="Times New Roman"/>
                <w:color w:val="000000"/>
                <w:sz w:val="20"/>
                <w:szCs w:val="20"/>
              </w:rPr>
              <w:t>he effects</w:t>
            </w:r>
            <w:r w:rsidR="00947778" w:rsidRPr="00C6573C">
              <w:rPr>
                <w:rFonts w:eastAsia="Times New Roman"/>
                <w:color w:val="000000"/>
                <w:sz w:val="20"/>
                <w:szCs w:val="20"/>
              </w:rPr>
              <w:t xml:space="preserve"> of implementation can be assessed.    </w:t>
            </w:r>
          </w:p>
        </w:tc>
      </w:tr>
      <w:tr w:rsidR="00C0677E" w:rsidRPr="003C137C" w14:paraId="67596413" w14:textId="77777777" w:rsidTr="00A2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E590524" w14:textId="77777777" w:rsidR="00C0677E" w:rsidRPr="003A4718" w:rsidRDefault="00842F88" w:rsidP="00842F88">
            <w:pPr>
              <w:rPr>
                <w:b w:val="0"/>
                <w:sz w:val="20"/>
                <w:szCs w:val="20"/>
              </w:rPr>
            </w:pPr>
            <w:r w:rsidRPr="003A4718">
              <w:rPr>
                <w:i/>
                <w:sz w:val="20"/>
                <w:szCs w:val="20"/>
              </w:rPr>
              <w:t>Limited effectiveness of organizational arrangements—</w:t>
            </w:r>
            <w:r w:rsidRPr="00E42A89">
              <w:rPr>
                <w:b w:val="0"/>
                <w:sz w:val="20"/>
                <w:szCs w:val="20"/>
              </w:rPr>
              <w:t xml:space="preserve">the </w:t>
            </w:r>
            <w:r w:rsidRPr="00E42A89">
              <w:rPr>
                <w:b w:val="0"/>
                <w:sz w:val="20"/>
                <w:szCs w:val="20"/>
                <w:u w:val="single"/>
              </w:rPr>
              <w:t>RCC lacks a coherent and comprehensive business architecture</w:t>
            </w:r>
            <w:r w:rsidRPr="00E42A89">
              <w:rPr>
                <w:b w:val="0"/>
                <w:sz w:val="20"/>
                <w:szCs w:val="20"/>
              </w:rPr>
              <w:t>, leading to the misalignment of staff roles with institutional objectives, a lack of internal and external transparency, and reduced effectiveness.</w:t>
            </w:r>
            <w:r w:rsidRPr="003A4718">
              <w:rPr>
                <w:sz w:val="20"/>
                <w:szCs w:val="20"/>
              </w:rPr>
              <w:t xml:space="preserve">  </w:t>
            </w:r>
          </w:p>
        </w:tc>
        <w:tc>
          <w:tcPr>
            <w:tcW w:w="6300" w:type="dxa"/>
          </w:tcPr>
          <w:p w14:paraId="5826E62E" w14:textId="77777777" w:rsidR="00C0677E" w:rsidRPr="00C6573C" w:rsidRDefault="00A75CFD" w:rsidP="00B12178">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 xml:space="preserve">Knowledge </w:t>
            </w:r>
            <w:r w:rsidR="00753779">
              <w:rPr>
                <w:rFonts w:eastAsia="Times New Roman"/>
                <w:b/>
                <w:i/>
                <w:color w:val="000000"/>
                <w:sz w:val="20"/>
                <w:szCs w:val="20"/>
              </w:rPr>
              <w:t>used</w:t>
            </w:r>
            <w:r w:rsidR="00842F88" w:rsidRPr="00C6573C">
              <w:rPr>
                <w:rFonts w:eastAsia="Times New Roman"/>
                <w:b/>
                <w:i/>
                <w:color w:val="000000"/>
                <w:sz w:val="20"/>
                <w:szCs w:val="20"/>
              </w:rPr>
              <w:t xml:space="preserve">:  </w:t>
            </w:r>
            <w:r w:rsidR="00842F88" w:rsidRPr="00C6573C">
              <w:rPr>
                <w:rFonts w:eastAsia="Times New Roman"/>
                <w:color w:val="000000"/>
                <w:sz w:val="20"/>
                <w:szCs w:val="20"/>
              </w:rPr>
              <w:t xml:space="preserve">RAS outputs included </w:t>
            </w:r>
            <w:r w:rsidR="00666DC5" w:rsidRPr="00C6573C">
              <w:rPr>
                <w:rFonts w:eastAsia="Times New Roman"/>
                <w:color w:val="000000"/>
                <w:sz w:val="20"/>
                <w:szCs w:val="20"/>
              </w:rPr>
              <w:t xml:space="preserve">the Target State Business Architecture, Target State Technology Architecture, Target State Solution Architecture and Migration Plan, and Enterprise Architecture Method Guide.  </w:t>
            </w:r>
            <w:r w:rsidR="00B12178" w:rsidRPr="00C6573C">
              <w:rPr>
                <w:rFonts w:eastAsia="Times New Roman"/>
                <w:color w:val="000000"/>
                <w:sz w:val="20"/>
                <w:szCs w:val="20"/>
              </w:rPr>
              <w:t xml:space="preserve">The RCC has started to apply recommended changes (Release 1.0 of the implementation roadmap), including automation of the mergers processes, improving the capabilities of IT forensics and upgrading the IT infrastructure.  The RCC is also applying key concepts related to human resource development. The ongoing implementation of the roadmap is expected to enhance administrative capacity of the RCC and provide evidence of increased operational effectiveness and efficiency over time.  </w:t>
            </w:r>
          </w:p>
        </w:tc>
      </w:tr>
      <w:tr w:rsidR="00C0677E" w:rsidRPr="003C137C" w14:paraId="1F73928C" w14:textId="77777777" w:rsidTr="00A2415B">
        <w:tc>
          <w:tcPr>
            <w:cnfStyle w:val="001000000000" w:firstRow="0" w:lastRow="0" w:firstColumn="1" w:lastColumn="0" w:oddVBand="0" w:evenVBand="0" w:oddHBand="0" w:evenHBand="0" w:firstRowFirstColumn="0" w:firstRowLastColumn="0" w:lastRowFirstColumn="0" w:lastRowLastColumn="0"/>
            <w:tcW w:w="3055" w:type="dxa"/>
          </w:tcPr>
          <w:p w14:paraId="6B612649" w14:textId="77777777" w:rsidR="00C0677E" w:rsidRPr="003A4718" w:rsidRDefault="007F4C96" w:rsidP="00C53A7E">
            <w:pPr>
              <w:rPr>
                <w:b w:val="0"/>
                <w:sz w:val="20"/>
                <w:szCs w:val="20"/>
              </w:rPr>
            </w:pPr>
            <w:r w:rsidRPr="003A4718">
              <w:rPr>
                <w:i/>
                <w:sz w:val="20"/>
                <w:szCs w:val="20"/>
              </w:rPr>
              <w:t>Inefficient policy instruments</w:t>
            </w:r>
            <w:r w:rsidR="00A2415B" w:rsidRPr="003A4718">
              <w:rPr>
                <w:i/>
                <w:sz w:val="20"/>
                <w:szCs w:val="20"/>
              </w:rPr>
              <w:t>—</w:t>
            </w:r>
            <w:r w:rsidR="00A2415B" w:rsidRPr="00E42A89">
              <w:rPr>
                <w:b w:val="0"/>
                <w:sz w:val="20"/>
                <w:szCs w:val="20"/>
                <w:u w:val="single"/>
              </w:rPr>
              <w:t>merger regulations and procedures</w:t>
            </w:r>
            <w:r w:rsidR="00A2415B" w:rsidRPr="00E42A89">
              <w:rPr>
                <w:b w:val="0"/>
                <w:sz w:val="20"/>
                <w:szCs w:val="20"/>
              </w:rPr>
              <w:t xml:space="preserve"> impose unnecessary administrative burden on businesses associated with merger review and high administrative costs for the RCC</w:t>
            </w:r>
          </w:p>
        </w:tc>
        <w:tc>
          <w:tcPr>
            <w:tcW w:w="6300" w:type="dxa"/>
          </w:tcPr>
          <w:p w14:paraId="0906A241" w14:textId="77777777" w:rsidR="00A2415B" w:rsidRPr="00AB0DCD" w:rsidRDefault="00753779" w:rsidP="007220C2">
            <w:pPr>
              <w:cnfStyle w:val="000000000000" w:firstRow="0" w:lastRow="0" w:firstColumn="0" w:lastColumn="0" w:oddVBand="0" w:evenVBand="0" w:oddHBand="0" w:evenHBand="0" w:firstRowFirstColumn="0" w:firstRowLastColumn="0" w:lastRowFirstColumn="0" w:lastRowLastColumn="0"/>
            </w:pPr>
            <w:r>
              <w:rPr>
                <w:rFonts w:eastAsia="Times New Roman"/>
                <w:b/>
                <w:i/>
                <w:color w:val="000000"/>
                <w:sz w:val="20"/>
                <w:szCs w:val="20"/>
              </w:rPr>
              <w:t>Capacity change in effect</w:t>
            </w:r>
            <w:r w:rsidR="00A2415B" w:rsidRPr="00C6573C">
              <w:rPr>
                <w:rFonts w:eastAsia="Times New Roman"/>
                <w:b/>
                <w:i/>
                <w:color w:val="000000"/>
                <w:sz w:val="20"/>
                <w:szCs w:val="20"/>
              </w:rPr>
              <w:t xml:space="preserve">:  </w:t>
            </w:r>
            <w:r w:rsidR="00A2415B" w:rsidRPr="00C6573C">
              <w:rPr>
                <w:rFonts w:eastAsia="Times New Roman"/>
                <w:color w:val="000000"/>
                <w:sz w:val="20"/>
                <w:szCs w:val="20"/>
              </w:rPr>
              <w:t xml:space="preserve">Following RAS recommendations </w:t>
            </w:r>
            <w:r w:rsidR="00A2415B" w:rsidRPr="00C6573C">
              <w:rPr>
                <w:i/>
                <w:iCs/>
                <w:sz w:val="20"/>
                <w:szCs w:val="20"/>
              </w:rPr>
              <w:t>A new merger regulation</w:t>
            </w:r>
            <w:r w:rsidR="00A2415B" w:rsidRPr="00C6573C">
              <w:rPr>
                <w:iCs/>
                <w:sz w:val="20"/>
                <w:szCs w:val="20"/>
              </w:rPr>
              <w:t xml:space="preserve"> was adopted on September 30, 2014</w:t>
            </w:r>
            <w:r w:rsidR="00A2415B" w:rsidRPr="00C6573C">
              <w:rPr>
                <w:sz w:val="20"/>
                <w:szCs w:val="20"/>
              </w:rPr>
              <w:t>, allowing for the more efficient use of fast-track procedures.  This has resulted in an average length of 1.8 months to complete a merger case in 2014, representing a 23 percent decrease in the amount of time required compared to 2013</w:t>
            </w:r>
            <w:r w:rsidR="00A2415B" w:rsidRPr="00AB0DCD">
              <w:t>.</w:t>
            </w:r>
          </w:p>
          <w:p w14:paraId="5E8B4219" w14:textId="77777777" w:rsidR="00C0677E" w:rsidRPr="00C6573C" w:rsidRDefault="00C0677E" w:rsidP="0094777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7220C2" w:rsidRPr="003C137C" w14:paraId="563DE932" w14:textId="77777777" w:rsidTr="00A24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FC9DA0E" w14:textId="77777777" w:rsidR="007220C2" w:rsidRPr="003A4718" w:rsidRDefault="007220C2" w:rsidP="00C53A7E">
            <w:pPr>
              <w:rPr>
                <w:b w:val="0"/>
                <w:sz w:val="20"/>
                <w:szCs w:val="20"/>
              </w:rPr>
            </w:pPr>
            <w:r w:rsidRPr="003A4718">
              <w:rPr>
                <w:i/>
                <w:sz w:val="20"/>
                <w:szCs w:val="20"/>
              </w:rPr>
              <w:t>Limited effectiveness of organizational arrangements—</w:t>
            </w:r>
            <w:r w:rsidRPr="00E42A89">
              <w:rPr>
                <w:b w:val="0"/>
                <w:sz w:val="20"/>
                <w:szCs w:val="20"/>
              </w:rPr>
              <w:t xml:space="preserve">the RCC has performed limited </w:t>
            </w:r>
            <w:r w:rsidRPr="00E42A89">
              <w:rPr>
                <w:b w:val="0"/>
                <w:sz w:val="20"/>
                <w:szCs w:val="20"/>
              </w:rPr>
              <w:lastRenderedPageBreak/>
              <w:t>economic analysis of mergers.  Unclear market impact of anticompetitive mergers is associated with higher prices/supply limitations especially for consumers</w:t>
            </w:r>
          </w:p>
        </w:tc>
        <w:tc>
          <w:tcPr>
            <w:tcW w:w="6300" w:type="dxa"/>
          </w:tcPr>
          <w:p w14:paraId="6DBF12B7" w14:textId="77777777" w:rsidR="007220C2" w:rsidRPr="00C6573C" w:rsidRDefault="00A75CFD" w:rsidP="00027EFA">
            <w:pPr>
              <w:spacing w:after="12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lastRenderedPageBreak/>
              <w:t xml:space="preserve">Knowledge </w:t>
            </w:r>
            <w:r w:rsidR="00075527">
              <w:rPr>
                <w:rFonts w:eastAsia="Times New Roman"/>
                <w:b/>
                <w:i/>
                <w:color w:val="000000"/>
                <w:sz w:val="20"/>
                <w:szCs w:val="20"/>
              </w:rPr>
              <w:t>used</w:t>
            </w:r>
            <w:r w:rsidR="007220C2" w:rsidRPr="00C6573C">
              <w:rPr>
                <w:rFonts w:eastAsia="Times New Roman"/>
                <w:b/>
                <w:i/>
                <w:color w:val="000000"/>
                <w:sz w:val="20"/>
                <w:szCs w:val="20"/>
              </w:rPr>
              <w:t xml:space="preserve">:  </w:t>
            </w:r>
            <w:r w:rsidR="00027EFA" w:rsidRPr="00C6573C">
              <w:rPr>
                <w:rFonts w:eastAsia="Times New Roman"/>
                <w:color w:val="000000"/>
                <w:sz w:val="20"/>
                <w:szCs w:val="20"/>
              </w:rPr>
              <w:t xml:space="preserve">the RAS produced a Guide for Economic Analysis of Mergers to serve as a useful tool for RCC’s Economic Analysis Group, for improved effectiveness and operational efficiency in carrying out its </w:t>
            </w:r>
            <w:r w:rsidR="00027EFA" w:rsidRPr="00C6573C">
              <w:rPr>
                <w:rFonts w:eastAsia="Times New Roman"/>
                <w:color w:val="000000"/>
                <w:sz w:val="20"/>
                <w:szCs w:val="20"/>
              </w:rPr>
              <w:lastRenderedPageBreak/>
              <w:t xml:space="preserve">functions.  The guide provides a reference framework for using internal methodologies for economic analysis in merger cases; however, evidence was not yet available for this review of how the guide is being used and the resulting benefits.   </w:t>
            </w:r>
          </w:p>
        </w:tc>
      </w:tr>
      <w:tr w:rsidR="005B050C" w:rsidRPr="003C137C" w14:paraId="66BFFE5A" w14:textId="77777777" w:rsidTr="00A2415B">
        <w:tc>
          <w:tcPr>
            <w:cnfStyle w:val="001000000000" w:firstRow="0" w:lastRow="0" w:firstColumn="1" w:lastColumn="0" w:oddVBand="0" w:evenVBand="0" w:oddHBand="0" w:evenHBand="0" w:firstRowFirstColumn="0" w:firstRowLastColumn="0" w:lastRowFirstColumn="0" w:lastRowLastColumn="0"/>
            <w:tcW w:w="3055" w:type="dxa"/>
          </w:tcPr>
          <w:p w14:paraId="2028009A" w14:textId="77777777" w:rsidR="005B050C" w:rsidRPr="003A4718" w:rsidRDefault="007220C2" w:rsidP="00C53A7E">
            <w:pPr>
              <w:rPr>
                <w:b w:val="0"/>
                <w:sz w:val="20"/>
                <w:szCs w:val="20"/>
              </w:rPr>
            </w:pPr>
            <w:r w:rsidRPr="003A4718">
              <w:rPr>
                <w:i/>
                <w:sz w:val="20"/>
                <w:szCs w:val="20"/>
              </w:rPr>
              <w:lastRenderedPageBreak/>
              <w:t>Inefficient policy instruments—</w:t>
            </w:r>
            <w:r w:rsidRPr="00E42A89">
              <w:rPr>
                <w:b w:val="0"/>
                <w:sz w:val="20"/>
                <w:szCs w:val="20"/>
              </w:rPr>
              <w:t>leniency guidelines do not except leniency applicants from potential criminal prosecution.  Insufficient incentives for whistleblowers to disclose cartels lead to limited cost savings for consumers associated with cartel detection</w:t>
            </w:r>
          </w:p>
        </w:tc>
        <w:tc>
          <w:tcPr>
            <w:tcW w:w="6300" w:type="dxa"/>
          </w:tcPr>
          <w:p w14:paraId="39ABDAD4" w14:textId="77777777" w:rsidR="007220C2" w:rsidRPr="00C6573C" w:rsidRDefault="00075527" w:rsidP="007220C2">
            <w:pPr>
              <w:spacing w:after="120"/>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b/>
                <w:i/>
                <w:color w:val="000000"/>
                <w:sz w:val="20"/>
                <w:szCs w:val="20"/>
              </w:rPr>
              <w:t>Capacity change in effect</w:t>
            </w:r>
            <w:r w:rsidR="007220C2" w:rsidRPr="00C6573C">
              <w:rPr>
                <w:rFonts w:eastAsia="Times New Roman"/>
                <w:b/>
                <w:i/>
                <w:color w:val="000000"/>
                <w:sz w:val="20"/>
                <w:szCs w:val="20"/>
              </w:rPr>
              <w:t xml:space="preserve">: </w:t>
            </w:r>
            <w:r w:rsidR="007220C2" w:rsidRPr="00C6573C">
              <w:rPr>
                <w:rFonts w:eastAsia="Times New Roman"/>
                <w:color w:val="000000"/>
                <w:sz w:val="20"/>
                <w:szCs w:val="20"/>
              </w:rPr>
              <w:t xml:space="preserve">RAS recommendations informed new </w:t>
            </w:r>
            <w:r w:rsidR="007220C2" w:rsidRPr="00C6573C">
              <w:rPr>
                <w:iCs/>
                <w:sz w:val="20"/>
                <w:szCs w:val="20"/>
              </w:rPr>
              <w:t xml:space="preserve">leniency guidelines, which were approved </w:t>
            </w:r>
            <w:r w:rsidR="007220C2" w:rsidRPr="00C6573C">
              <w:rPr>
                <w:sz w:val="20"/>
                <w:szCs w:val="20"/>
              </w:rPr>
              <w:t xml:space="preserve">by the RCC Board in 2014. The benefits of the new procedure were reaped through the first leniency application in 2015. </w:t>
            </w:r>
          </w:p>
          <w:p w14:paraId="10F6CA6A" w14:textId="77777777" w:rsidR="005B050C" w:rsidRPr="00C6573C" w:rsidRDefault="005B050C" w:rsidP="00A2415B">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bl>
    <w:p w14:paraId="6E8DA539" w14:textId="77777777" w:rsidR="0015773E" w:rsidRPr="00001018" w:rsidRDefault="00E953B6" w:rsidP="0015773E">
      <w:pPr>
        <w:rPr>
          <w:sz w:val="20"/>
          <w:szCs w:val="20"/>
        </w:rPr>
      </w:pPr>
      <w:r w:rsidRPr="00203166">
        <w:rPr>
          <w:i/>
          <w:sz w:val="20"/>
          <w:szCs w:val="20"/>
        </w:rPr>
        <w:t>Note</w:t>
      </w:r>
      <w:r w:rsidRPr="00001018">
        <w:rPr>
          <w:sz w:val="20"/>
          <w:szCs w:val="20"/>
        </w:rPr>
        <w:t>: Ratings are based on a six-point scale:</w:t>
      </w:r>
      <w:r w:rsidR="009F2CBD">
        <w:rPr>
          <w:sz w:val="20"/>
          <w:szCs w:val="20"/>
        </w:rPr>
        <w:t xml:space="preserve"> </w:t>
      </w:r>
      <w:r w:rsidR="00C01D14">
        <w:rPr>
          <w:sz w:val="20"/>
          <w:szCs w:val="20"/>
        </w:rPr>
        <w:t>No outputs</w:t>
      </w:r>
      <w:r>
        <w:rPr>
          <w:sz w:val="20"/>
          <w:szCs w:val="20"/>
        </w:rPr>
        <w:t xml:space="preserve">, </w:t>
      </w:r>
      <w:r w:rsidR="00075527">
        <w:rPr>
          <w:sz w:val="20"/>
          <w:szCs w:val="20"/>
        </w:rPr>
        <w:t>c</w:t>
      </w:r>
      <w:r w:rsidR="000F6F6B">
        <w:rPr>
          <w:sz w:val="20"/>
          <w:szCs w:val="20"/>
        </w:rPr>
        <w:t>hange initiated</w:t>
      </w:r>
      <w:r>
        <w:rPr>
          <w:sz w:val="20"/>
          <w:szCs w:val="20"/>
        </w:rPr>
        <w:t>,</w:t>
      </w:r>
      <w:r w:rsidR="00075527">
        <w:rPr>
          <w:sz w:val="20"/>
          <w:szCs w:val="20"/>
        </w:rPr>
        <w:t xml:space="preserve"> k</w:t>
      </w:r>
      <w:r w:rsidR="002F4FB3">
        <w:rPr>
          <w:sz w:val="20"/>
          <w:szCs w:val="20"/>
        </w:rPr>
        <w:t>nowledge gained</w:t>
      </w:r>
      <w:r>
        <w:rPr>
          <w:sz w:val="20"/>
          <w:szCs w:val="20"/>
        </w:rPr>
        <w:t>,</w:t>
      </w:r>
      <w:r w:rsidR="00075527">
        <w:rPr>
          <w:sz w:val="20"/>
          <w:szCs w:val="20"/>
        </w:rPr>
        <w:t xml:space="preserve"> k</w:t>
      </w:r>
      <w:r w:rsidR="00543DF6">
        <w:rPr>
          <w:sz w:val="20"/>
          <w:szCs w:val="20"/>
        </w:rPr>
        <w:t>nowledge used</w:t>
      </w:r>
      <w:r>
        <w:rPr>
          <w:sz w:val="20"/>
          <w:szCs w:val="20"/>
        </w:rPr>
        <w:t>,</w:t>
      </w:r>
      <w:r w:rsidR="00075527">
        <w:rPr>
          <w:sz w:val="20"/>
          <w:szCs w:val="20"/>
        </w:rPr>
        <w:t xml:space="preserve"> c</w:t>
      </w:r>
      <w:r w:rsidR="003744E0">
        <w:rPr>
          <w:sz w:val="20"/>
          <w:szCs w:val="20"/>
        </w:rPr>
        <w:t>apacity change emerging</w:t>
      </w:r>
      <w:r>
        <w:rPr>
          <w:sz w:val="20"/>
          <w:szCs w:val="20"/>
        </w:rPr>
        <w:t>, and</w:t>
      </w:r>
      <w:r w:rsidR="00075527">
        <w:rPr>
          <w:sz w:val="20"/>
          <w:szCs w:val="20"/>
        </w:rPr>
        <w:t xml:space="preserve"> c</w:t>
      </w:r>
      <w:r w:rsidR="003744E0">
        <w:rPr>
          <w:sz w:val="20"/>
          <w:szCs w:val="20"/>
        </w:rPr>
        <w:t>apacity change in effect</w:t>
      </w:r>
      <w:r>
        <w:rPr>
          <w:sz w:val="20"/>
          <w:szCs w:val="20"/>
        </w:rPr>
        <w:t xml:space="preserve"> as defined in Annex 4. </w:t>
      </w:r>
      <w:r w:rsidR="00675C14" w:rsidRPr="00E42A89">
        <w:rPr>
          <w:sz w:val="20"/>
          <w:szCs w:val="20"/>
        </w:rPr>
        <w:t>The</w:t>
      </w:r>
      <w:r w:rsidR="00A2415B" w:rsidRPr="00675C14">
        <w:rPr>
          <w:sz w:val="20"/>
          <w:szCs w:val="20"/>
        </w:rPr>
        <w:t xml:space="preserve"> </w:t>
      </w:r>
      <w:r w:rsidR="00A2415B">
        <w:rPr>
          <w:sz w:val="20"/>
          <w:szCs w:val="20"/>
        </w:rPr>
        <w:t>list of identified capacity challenges included here should be considered illustrative rather than exhaustive given the broad scope of this RAS and the level of information available via the desk review of project documents.</w:t>
      </w:r>
    </w:p>
    <w:p w14:paraId="4B087670" w14:textId="77777777" w:rsidR="0014271A" w:rsidRDefault="0014271A" w:rsidP="0014271A">
      <w:r>
        <w:t xml:space="preserve">The outputs of the RCC RAS will continue to contribute to institutional capacity changes and time must elapse before the effects of legal and regulatory changes can be fully assessed. The implementation of the new business architecture for the RCC will evolve with the new releases to maintain alignment with ongoing reforms.   </w:t>
      </w:r>
    </w:p>
    <w:p w14:paraId="1EB494E9" w14:textId="77777777" w:rsidR="0014271A" w:rsidRDefault="0014271A" w:rsidP="0014271A">
      <w:r>
        <w:t xml:space="preserve">The RCC and the World Bank expect to continue this collaboration through a follow-on RAS using funds under the 2014-2020 programming period. This ongoing support will further help to position the RCC as a center of excellence within Romania’s public administration and as an agent of change for achieving domestic market efficiency, economic growth, and European market integration.  </w:t>
      </w:r>
    </w:p>
    <w:p w14:paraId="10C1698B" w14:textId="77777777" w:rsidR="00515235" w:rsidRDefault="00515235" w:rsidP="008310C9">
      <w:r>
        <w:br w:type="page"/>
      </w:r>
    </w:p>
    <w:p w14:paraId="66FAA421" w14:textId="77777777" w:rsidR="00517F9F" w:rsidRDefault="00517F9F" w:rsidP="00A361FD">
      <w:pPr>
        <w:pStyle w:val="Heading2"/>
        <w:numPr>
          <w:ilvl w:val="0"/>
          <w:numId w:val="3"/>
        </w:numPr>
      </w:pPr>
      <w:bookmarkStart w:id="102" w:name="_Toc462835536"/>
      <w:r>
        <w:lastRenderedPageBreak/>
        <w:t xml:space="preserve">Results </w:t>
      </w:r>
      <w:r w:rsidR="00EE6A0A">
        <w:t>for</w:t>
      </w:r>
      <w:r>
        <w:t xml:space="preserve"> the Operational Program for Increased Economic Competitiveness</w:t>
      </w:r>
      <w:bookmarkEnd w:id="102"/>
    </w:p>
    <w:p w14:paraId="38776D64" w14:textId="77777777" w:rsidR="004D1F03" w:rsidRDefault="00935267" w:rsidP="00935267">
      <w:pPr>
        <w:pStyle w:val="Heading3"/>
      </w:pPr>
      <w:bookmarkStart w:id="103" w:name="_Toc462835537"/>
      <w:r>
        <w:t>Overview</w:t>
      </w:r>
      <w:bookmarkEnd w:id="103"/>
    </w:p>
    <w:p w14:paraId="58AC6247" w14:textId="77777777" w:rsidR="00935267" w:rsidRDefault="00845FFF" w:rsidP="00935267">
      <w:r>
        <w:t>The objective of the Operational Program for Increased Economic Competitiveness (POSCCE) is to increase Romanian companies’ productivity, in compliance with the principle of sustainable development, and reduce disparities compared to the average productivity of the EU.</w:t>
      </w:r>
      <w:r>
        <w:rPr>
          <w:rStyle w:val="FootnoteReference"/>
        </w:rPr>
        <w:footnoteReference w:id="17"/>
      </w:r>
      <w:r w:rsidR="00520091">
        <w:t xml:space="preserve"> </w:t>
      </w:r>
      <w:r w:rsidR="00E92C66">
        <w:t xml:space="preserve">The program was developed based on an analysis of the current status of entrepreneurship and innovation in Romania with special emphasis on the small and medium-sized enterprises sector; on resources for the research, development, and innovation sphere; on the ICT sector; and on energy efficiency and environmental protection issues in the energy and industry sectors.  </w:t>
      </w:r>
    </w:p>
    <w:p w14:paraId="68432C89" w14:textId="77777777" w:rsidR="002D6E13" w:rsidRPr="00935267" w:rsidRDefault="00E92C66" w:rsidP="00935267">
      <w:r>
        <w:t xml:space="preserve">As listed in Table </w:t>
      </w:r>
      <w:r w:rsidR="00142788">
        <w:t>42</w:t>
      </w:r>
      <w:r>
        <w:t xml:space="preserve">, </w:t>
      </w:r>
      <w:r w:rsidR="00F06CAA">
        <w:t xml:space="preserve">only one of the RAS agreements included in this evaluation was under the Managing Authority for POSCCE in the Ministry of Public Finance.  The World Bank’s engagement was specifically to support the priority axis focused on ICT for the private and public sectors.  </w:t>
      </w:r>
    </w:p>
    <w:p w14:paraId="74106F70" w14:textId="77777777" w:rsidR="00F06CAA" w:rsidRPr="00F06CAA" w:rsidRDefault="00F06CAA" w:rsidP="00F06CAA">
      <w:pPr>
        <w:spacing w:after="0"/>
        <w:jc w:val="center"/>
        <w:rPr>
          <w:b/>
        </w:rPr>
      </w:pPr>
      <w:r w:rsidRPr="00F06CAA">
        <w:rPr>
          <w:b/>
        </w:rPr>
        <w:t>Table 4</w:t>
      </w:r>
      <w:r w:rsidR="00142788">
        <w:rPr>
          <w:b/>
        </w:rPr>
        <w:t>2</w:t>
      </w:r>
      <w:r w:rsidRPr="00F06CAA">
        <w:rPr>
          <w:b/>
        </w:rPr>
        <w:t xml:space="preserve">. POSCCE RAS Agreements Completed </w:t>
      </w:r>
      <w:r>
        <w:rPr>
          <w:b/>
        </w:rPr>
        <w:t>by the</w:t>
      </w:r>
      <w:r w:rsidRPr="00F06CAA">
        <w:rPr>
          <w:b/>
        </w:rPr>
        <w:t xml:space="preserve"> World Bank 2012-2015</w:t>
      </w:r>
    </w:p>
    <w:tbl>
      <w:tblPr>
        <w:tblStyle w:val="GridTable4-Accent1"/>
        <w:tblW w:w="0" w:type="auto"/>
        <w:tblLayout w:type="fixed"/>
        <w:tblLook w:val="04A0" w:firstRow="1" w:lastRow="0" w:firstColumn="1" w:lastColumn="0" w:noHBand="0" w:noVBand="1"/>
      </w:tblPr>
      <w:tblGrid>
        <w:gridCol w:w="985"/>
        <w:gridCol w:w="2160"/>
        <w:gridCol w:w="1260"/>
        <w:gridCol w:w="990"/>
        <w:gridCol w:w="1265"/>
        <w:gridCol w:w="990"/>
        <w:gridCol w:w="1435"/>
      </w:tblGrid>
      <w:tr w:rsidR="004D1F03" w:rsidRPr="00384AE0" w14:paraId="4921467F" w14:textId="77777777" w:rsidTr="00E66E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35901C91" w14:textId="77777777" w:rsidR="004D1F03" w:rsidRPr="00C6573C" w:rsidRDefault="00F42912" w:rsidP="00384AE0">
            <w:pPr>
              <w:jc w:val="center"/>
              <w:rPr>
                <w:rFonts w:eastAsia="Times New Roman"/>
                <w:color w:val="000000"/>
                <w:sz w:val="20"/>
                <w:szCs w:val="20"/>
              </w:rPr>
            </w:pPr>
            <w:r w:rsidRPr="00C6573C">
              <w:rPr>
                <w:rFonts w:eastAsia="Times New Roman"/>
                <w:color w:val="000000"/>
                <w:sz w:val="20"/>
                <w:szCs w:val="20"/>
              </w:rPr>
              <w:t>Project Number</w:t>
            </w:r>
          </w:p>
        </w:tc>
        <w:tc>
          <w:tcPr>
            <w:tcW w:w="2160" w:type="dxa"/>
            <w:vAlign w:val="center"/>
          </w:tcPr>
          <w:p w14:paraId="74A4AA55"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RAS Title</w:t>
            </w:r>
          </w:p>
        </w:tc>
        <w:tc>
          <w:tcPr>
            <w:tcW w:w="1260" w:type="dxa"/>
            <w:noWrap/>
            <w:vAlign w:val="center"/>
            <w:hideMark/>
          </w:tcPr>
          <w:p w14:paraId="6C277FE7"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Client</w:t>
            </w:r>
          </w:p>
        </w:tc>
        <w:tc>
          <w:tcPr>
            <w:tcW w:w="990" w:type="dxa"/>
            <w:noWrap/>
            <w:vAlign w:val="center"/>
            <w:hideMark/>
          </w:tcPr>
          <w:p w14:paraId="4262B907"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Date Signed</w:t>
            </w:r>
          </w:p>
        </w:tc>
        <w:tc>
          <w:tcPr>
            <w:tcW w:w="1265" w:type="dxa"/>
            <w:noWrap/>
            <w:vAlign w:val="center"/>
            <w:hideMark/>
          </w:tcPr>
          <w:p w14:paraId="606121F9"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Completion Date</w:t>
            </w:r>
          </w:p>
        </w:tc>
        <w:tc>
          <w:tcPr>
            <w:tcW w:w="990" w:type="dxa"/>
            <w:noWrap/>
            <w:vAlign w:val="center"/>
            <w:hideMark/>
          </w:tcPr>
          <w:p w14:paraId="096144E5"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Duration</w:t>
            </w:r>
          </w:p>
          <w:p w14:paraId="739CCD32"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(months)</w:t>
            </w:r>
          </w:p>
        </w:tc>
        <w:tc>
          <w:tcPr>
            <w:tcW w:w="1435" w:type="dxa"/>
            <w:noWrap/>
            <w:vAlign w:val="center"/>
            <w:hideMark/>
          </w:tcPr>
          <w:p w14:paraId="6178E65B"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Value</w:t>
            </w:r>
          </w:p>
          <w:p w14:paraId="762A202D" w14:textId="77777777" w:rsidR="004D1F03" w:rsidRPr="00C6573C" w:rsidRDefault="004D1F03" w:rsidP="00384A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(US$ millions)</w:t>
            </w:r>
          </w:p>
        </w:tc>
      </w:tr>
      <w:tr w:rsidR="004D1F03" w:rsidRPr="006D2B94" w14:paraId="0F7667D9" w14:textId="77777777" w:rsidTr="00E66E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tcPr>
          <w:p w14:paraId="1C9A628F" w14:textId="77777777" w:rsidR="004D1F03" w:rsidRPr="00C6573C" w:rsidRDefault="004D1F03" w:rsidP="004D1F03">
            <w:pPr>
              <w:rPr>
                <w:rFonts w:eastAsia="Times New Roman"/>
                <w:color w:val="000000"/>
                <w:sz w:val="20"/>
                <w:szCs w:val="20"/>
              </w:rPr>
            </w:pPr>
            <w:r w:rsidRPr="00C6573C">
              <w:rPr>
                <w:rFonts w:eastAsia="Times New Roman"/>
                <w:color w:val="000000"/>
                <w:sz w:val="20"/>
                <w:szCs w:val="20"/>
              </w:rPr>
              <w:t>P152542</w:t>
            </w:r>
          </w:p>
        </w:tc>
        <w:tc>
          <w:tcPr>
            <w:tcW w:w="2160" w:type="dxa"/>
          </w:tcPr>
          <w:p w14:paraId="69C3DB6B" w14:textId="77777777" w:rsidR="004D1F03" w:rsidRPr="00C6573C" w:rsidRDefault="004D1F03" w:rsidP="004D1F03">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Implementation Support for the National Strategy on Digital Agenda in Romania</w:t>
            </w:r>
          </w:p>
        </w:tc>
        <w:tc>
          <w:tcPr>
            <w:tcW w:w="1260" w:type="dxa"/>
            <w:noWrap/>
            <w:hideMark/>
          </w:tcPr>
          <w:p w14:paraId="19C57F0D" w14:textId="77777777" w:rsidR="004D1F03" w:rsidRPr="00C6573C" w:rsidRDefault="004D1F03" w:rsidP="004D1F03">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Ministry of Information Society</w:t>
            </w:r>
          </w:p>
        </w:tc>
        <w:tc>
          <w:tcPr>
            <w:tcW w:w="990" w:type="dxa"/>
            <w:noWrap/>
            <w:hideMark/>
          </w:tcPr>
          <w:p w14:paraId="48A7CDC5" w14:textId="77777777" w:rsidR="004D1F03" w:rsidRPr="00C6573C" w:rsidRDefault="004D1F03" w:rsidP="004D1F0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2-Apr-15</w:t>
            </w:r>
          </w:p>
        </w:tc>
        <w:tc>
          <w:tcPr>
            <w:tcW w:w="1265" w:type="dxa"/>
            <w:noWrap/>
            <w:hideMark/>
          </w:tcPr>
          <w:p w14:paraId="688DD34F" w14:textId="77777777" w:rsidR="004D1F03" w:rsidRPr="00C6573C" w:rsidRDefault="004D1F0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w:t>
            </w:r>
            <w:r w:rsidR="00572B6A" w:rsidRPr="00C6573C">
              <w:rPr>
                <w:rFonts w:eastAsia="Times New Roman"/>
                <w:color w:val="000000"/>
                <w:sz w:val="20"/>
                <w:szCs w:val="20"/>
              </w:rPr>
              <w:t>Dec</w:t>
            </w:r>
            <w:r w:rsidRPr="00C6573C">
              <w:rPr>
                <w:rFonts w:eastAsia="Times New Roman"/>
                <w:color w:val="000000"/>
                <w:sz w:val="20"/>
                <w:szCs w:val="20"/>
              </w:rPr>
              <w:t>-15</w:t>
            </w:r>
          </w:p>
        </w:tc>
        <w:tc>
          <w:tcPr>
            <w:tcW w:w="990" w:type="dxa"/>
            <w:noWrap/>
            <w:hideMark/>
          </w:tcPr>
          <w:p w14:paraId="23F06840" w14:textId="77777777" w:rsidR="004D1F03" w:rsidRPr="00C6573C" w:rsidRDefault="00572B6A" w:rsidP="004D1F0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w:t>
            </w:r>
          </w:p>
        </w:tc>
        <w:tc>
          <w:tcPr>
            <w:tcW w:w="1435" w:type="dxa"/>
            <w:noWrap/>
            <w:hideMark/>
          </w:tcPr>
          <w:p w14:paraId="58DC1DF7" w14:textId="77777777" w:rsidR="004D1F03" w:rsidRPr="00C6573C" w:rsidRDefault="004D1F03" w:rsidP="004D1F0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$0.91</w:t>
            </w:r>
          </w:p>
        </w:tc>
      </w:tr>
    </w:tbl>
    <w:p w14:paraId="4C7A9E83" w14:textId="77777777" w:rsidR="008830FD" w:rsidRDefault="008830FD" w:rsidP="00935267">
      <w:pPr>
        <w:pStyle w:val="Heading3"/>
        <w:rPr>
          <w:highlight w:val="yellow"/>
        </w:rPr>
      </w:pPr>
    </w:p>
    <w:p w14:paraId="171FE7A7" w14:textId="77777777" w:rsidR="00515235" w:rsidRDefault="00935267" w:rsidP="00935267">
      <w:pPr>
        <w:pStyle w:val="Heading3"/>
      </w:pPr>
      <w:bookmarkStart w:id="104" w:name="_Toc462835538"/>
      <w:r>
        <w:t>Ministry of Information Society</w:t>
      </w:r>
      <w:bookmarkEnd w:id="104"/>
    </w:p>
    <w:p w14:paraId="3E069FE6" w14:textId="77777777" w:rsidR="00FD6AA0" w:rsidRDefault="00754089" w:rsidP="00443C15">
      <w:pPr>
        <w:spacing w:after="0"/>
        <w:rPr>
          <w:rFonts w:eastAsia="Times New Roman"/>
          <w:color w:val="000000"/>
        </w:rPr>
      </w:pPr>
      <w:r w:rsidRPr="00754089">
        <w:rPr>
          <w:rFonts w:eastAsia="Times New Roman"/>
          <w:color w:val="000000"/>
        </w:rPr>
        <w:t xml:space="preserve">The National Strategy on Digital Agenda for Romania (NSDAR) is designed to foster both economic growth and economic competitiveness. </w:t>
      </w:r>
      <w:r w:rsidR="00766F74">
        <w:rPr>
          <w:rFonts w:eastAsia="Times New Roman"/>
          <w:color w:val="000000"/>
        </w:rPr>
        <w:t>Some progress has been achieved in implementing the strategy, such as the development of the National Plan on Next Generation Access and Network Infrastructure (NGA, NGN)</w:t>
      </w:r>
      <w:r w:rsidR="00FD6AA0">
        <w:rPr>
          <w:rFonts w:eastAsia="Times New Roman"/>
          <w:color w:val="000000"/>
        </w:rPr>
        <w:t xml:space="preserve"> and the Smart Specialization Strategy and Policy.  As part of its efforts to further operationalize the NSDAR, the Romanian Ministry of Information Society (MIS) requested World Bank assistance. The overall development </w:t>
      </w:r>
      <w:r w:rsidR="00443C15" w:rsidRPr="00443C15">
        <w:rPr>
          <w:rFonts w:eastAsia="Times New Roman"/>
          <w:color w:val="000000"/>
        </w:rPr>
        <w:t xml:space="preserve">objective of this </w:t>
      </w:r>
      <w:r w:rsidR="00B57A3B">
        <w:rPr>
          <w:rFonts w:eastAsia="Times New Roman"/>
          <w:color w:val="000000"/>
        </w:rPr>
        <w:t xml:space="preserve">RAS </w:t>
      </w:r>
      <w:r w:rsidR="00FD6AA0">
        <w:rPr>
          <w:rFonts w:eastAsia="Times New Roman"/>
          <w:color w:val="000000"/>
        </w:rPr>
        <w:t>engagement was</w:t>
      </w:r>
      <w:r w:rsidR="00443C15" w:rsidRPr="00443C15">
        <w:rPr>
          <w:rFonts w:eastAsia="Times New Roman"/>
          <w:color w:val="000000"/>
        </w:rPr>
        <w:t xml:space="preserve"> to help the </w:t>
      </w:r>
      <w:r w:rsidR="00FD6AA0">
        <w:rPr>
          <w:rFonts w:eastAsia="Times New Roman"/>
          <w:color w:val="000000"/>
        </w:rPr>
        <w:t>GoR</w:t>
      </w:r>
      <w:r w:rsidR="00443C15" w:rsidRPr="00443C15">
        <w:rPr>
          <w:rFonts w:eastAsia="Times New Roman"/>
          <w:color w:val="000000"/>
        </w:rPr>
        <w:t xml:space="preserve"> in leveraging ICT to</w:t>
      </w:r>
      <w:r w:rsidR="00FD6AA0">
        <w:rPr>
          <w:rFonts w:eastAsia="Times New Roman"/>
          <w:color w:val="000000"/>
        </w:rPr>
        <w:t xml:space="preserve"> </w:t>
      </w:r>
      <w:r w:rsidR="00443C15" w:rsidRPr="00443C15">
        <w:rPr>
          <w:rFonts w:eastAsia="Times New Roman"/>
          <w:color w:val="000000"/>
        </w:rPr>
        <w:t>facilitate integration into the European digital single market and align Romania’s ICT development with</w:t>
      </w:r>
      <w:r w:rsidR="00FD6AA0">
        <w:rPr>
          <w:rFonts w:eastAsia="Times New Roman"/>
          <w:color w:val="000000"/>
        </w:rPr>
        <w:t xml:space="preserve"> </w:t>
      </w:r>
      <w:r w:rsidR="00443C15" w:rsidRPr="00443C15">
        <w:rPr>
          <w:rFonts w:eastAsia="Times New Roman"/>
          <w:color w:val="000000"/>
        </w:rPr>
        <w:t>other countries in the region.</w:t>
      </w:r>
    </w:p>
    <w:p w14:paraId="1F31172B" w14:textId="77777777" w:rsidR="00B57A3B" w:rsidRDefault="00443C15" w:rsidP="00443C15">
      <w:pPr>
        <w:spacing w:after="0"/>
        <w:rPr>
          <w:rFonts w:eastAsia="Times New Roman"/>
          <w:color w:val="000000"/>
        </w:rPr>
      </w:pPr>
      <w:r w:rsidRPr="00443C15">
        <w:rPr>
          <w:rFonts w:eastAsia="Times New Roman"/>
          <w:color w:val="000000"/>
        </w:rPr>
        <w:br/>
      </w:r>
      <w:r w:rsidR="00B57A3B">
        <w:rPr>
          <w:rFonts w:eastAsia="Times New Roman"/>
          <w:color w:val="000000"/>
        </w:rPr>
        <w:t xml:space="preserve">Technical assistance provided through this RAS was designed to assist the MIS in the implementation of the NSDAR.  </w:t>
      </w:r>
      <w:r w:rsidR="00D1349C">
        <w:rPr>
          <w:rFonts w:eastAsia="Times New Roman"/>
          <w:color w:val="000000"/>
        </w:rPr>
        <w:t xml:space="preserve">Specifically, the RAS team provided support related to broadband infrastructure development and the real-time monitoring and evaluation of the NSDAR.  Evidence of the </w:t>
      </w:r>
      <w:r w:rsidR="00A77DBD">
        <w:rPr>
          <w:rFonts w:eastAsia="Times New Roman"/>
          <w:color w:val="000000"/>
        </w:rPr>
        <w:t>results of RAS activ</w:t>
      </w:r>
      <w:r w:rsidR="007244C9">
        <w:rPr>
          <w:rFonts w:eastAsia="Times New Roman"/>
          <w:color w:val="000000"/>
        </w:rPr>
        <w:t>i</w:t>
      </w:r>
      <w:r w:rsidR="00A77DBD">
        <w:rPr>
          <w:rFonts w:eastAsia="Times New Roman"/>
          <w:color w:val="000000"/>
        </w:rPr>
        <w:t xml:space="preserve">ties and outputs were collected and analyzed through a desk review of project documents and the survey of TTLs.  No stakeholders were interviewed in the ICT sector as part of the World Bank RAS evaluation. </w:t>
      </w:r>
    </w:p>
    <w:p w14:paraId="39529394" w14:textId="77777777" w:rsidR="000A67E9" w:rsidRDefault="000A67E9" w:rsidP="00443C15">
      <w:pPr>
        <w:spacing w:after="0"/>
        <w:rPr>
          <w:rFonts w:eastAsia="Times New Roman"/>
          <w:color w:val="000000"/>
        </w:rPr>
      </w:pPr>
    </w:p>
    <w:p w14:paraId="2FF46F21" w14:textId="77777777" w:rsidR="00A77DBD" w:rsidRPr="00B612AF" w:rsidRDefault="00A77DBD" w:rsidP="00A77DBD">
      <w:pPr>
        <w:spacing w:after="0"/>
        <w:rPr>
          <w:rFonts w:eastAsia="Times New Roman"/>
          <w:color w:val="000000"/>
        </w:rPr>
      </w:pPr>
      <w:r w:rsidRPr="00B612AF">
        <w:rPr>
          <w:rFonts w:eastAsia="Times New Roman"/>
          <w:color w:val="000000"/>
        </w:rPr>
        <w:t>As described in Table 4</w:t>
      </w:r>
      <w:r w:rsidR="00142788">
        <w:rPr>
          <w:rFonts w:eastAsia="Times New Roman"/>
          <w:color w:val="000000"/>
        </w:rPr>
        <w:t>3</w:t>
      </w:r>
      <w:r w:rsidRPr="00B612AF">
        <w:rPr>
          <w:rFonts w:eastAsia="Times New Roman"/>
          <w:color w:val="000000"/>
        </w:rPr>
        <w:t xml:space="preserve">, the RAS effectively </w:t>
      </w:r>
      <w:r w:rsidR="001B5DA0">
        <w:rPr>
          <w:rFonts w:eastAsia="Times New Roman"/>
          <w:color w:val="000000"/>
        </w:rPr>
        <w:t xml:space="preserve">helped to address </w:t>
      </w:r>
      <w:r w:rsidRPr="00B612AF">
        <w:rPr>
          <w:rFonts w:eastAsia="Times New Roman"/>
          <w:color w:val="000000"/>
        </w:rPr>
        <w:t xml:space="preserve">at least four identified institutional capacity constraints. Notable achievements included building stronger leadership commitment to the implementation of the NSDAR, informing potential changes to improve the legal and regulatory framework for </w:t>
      </w:r>
      <w:r w:rsidR="007377A7">
        <w:rPr>
          <w:rFonts w:eastAsia="Times New Roman"/>
          <w:color w:val="000000"/>
        </w:rPr>
        <w:t>broadband</w:t>
      </w:r>
      <w:r w:rsidRPr="00B612AF">
        <w:rPr>
          <w:rFonts w:eastAsia="Times New Roman"/>
          <w:color w:val="000000"/>
        </w:rPr>
        <w:t xml:space="preserve"> services, helping MIS develop the capacity to propose tailored solutions for broadband supply and demand at the community level, and developing a real-time, online M&amp;E system.  RAS activities engaged and helped to address capacity issues for the MIS, </w:t>
      </w:r>
      <w:r w:rsidRPr="00443C15">
        <w:rPr>
          <w:rFonts w:eastAsia="Times New Roman"/>
          <w:color w:val="000000"/>
        </w:rPr>
        <w:t>ANCOM (telecom regulatory authority), and most of the 17 other public entities involved in the implementation of the Romania Digital Agenda (ICT Strategy).</w:t>
      </w:r>
    </w:p>
    <w:p w14:paraId="4F582113" w14:textId="77777777" w:rsidR="00935267" w:rsidRPr="00935267" w:rsidRDefault="00A77DBD" w:rsidP="00B612AF">
      <w:pPr>
        <w:spacing w:after="0"/>
      </w:pPr>
      <w:r w:rsidRPr="00B612AF">
        <w:rPr>
          <w:rFonts w:eastAsia="Times New Roman"/>
          <w:color w:val="000000"/>
        </w:rPr>
        <w:t xml:space="preserve">  </w:t>
      </w:r>
      <w:r>
        <w:rPr>
          <w:rFonts w:eastAsia="Times New Roman"/>
          <w:color w:val="000000"/>
        </w:rPr>
        <w:t xml:space="preserve"> </w:t>
      </w:r>
    </w:p>
    <w:p w14:paraId="02F9B8D0" w14:textId="77777777" w:rsidR="00515235" w:rsidRPr="00935267" w:rsidRDefault="0073739E" w:rsidP="00935267">
      <w:pPr>
        <w:spacing w:after="120"/>
        <w:jc w:val="center"/>
        <w:rPr>
          <w:b/>
        </w:rPr>
      </w:pPr>
      <w:r w:rsidRPr="00935267">
        <w:rPr>
          <w:b/>
        </w:rPr>
        <w:t>Table 4</w:t>
      </w:r>
      <w:r w:rsidR="00142788">
        <w:rPr>
          <w:b/>
        </w:rPr>
        <w:t>3</w:t>
      </w:r>
      <w:r w:rsidRPr="00935267">
        <w:rPr>
          <w:b/>
        </w:rPr>
        <w:t xml:space="preserve">. </w:t>
      </w:r>
      <w:r w:rsidR="00935267" w:rsidRPr="00935267">
        <w:rPr>
          <w:b/>
        </w:rPr>
        <w:t>Results for Implementation Support for the National Strategy on the Digital Agenda in Romania</w:t>
      </w:r>
    </w:p>
    <w:tbl>
      <w:tblPr>
        <w:tblStyle w:val="GridTable4-Accent1"/>
        <w:tblW w:w="9355" w:type="dxa"/>
        <w:tblLook w:val="04A0" w:firstRow="1" w:lastRow="0" w:firstColumn="1" w:lastColumn="0" w:noHBand="0" w:noVBand="1"/>
      </w:tblPr>
      <w:tblGrid>
        <w:gridCol w:w="3775"/>
        <w:gridCol w:w="5580"/>
      </w:tblGrid>
      <w:tr w:rsidR="00515235" w:rsidRPr="003C137C" w14:paraId="470619D9" w14:textId="77777777" w:rsidTr="00C618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4133AE0C" w14:textId="77777777" w:rsidR="00515235" w:rsidRPr="00C6573C" w:rsidRDefault="00515235" w:rsidP="007430C2">
            <w:pPr>
              <w:jc w:val="center"/>
              <w:rPr>
                <w:b w:val="0"/>
                <w:sz w:val="20"/>
                <w:szCs w:val="20"/>
              </w:rPr>
            </w:pPr>
            <w:r w:rsidRPr="00C6573C">
              <w:rPr>
                <w:sz w:val="20"/>
                <w:szCs w:val="20"/>
              </w:rPr>
              <w:t>Identified institutional capacity challenge</w:t>
            </w:r>
          </w:p>
        </w:tc>
        <w:tc>
          <w:tcPr>
            <w:tcW w:w="5580" w:type="dxa"/>
            <w:vAlign w:val="center"/>
          </w:tcPr>
          <w:p w14:paraId="76A8DBD3" w14:textId="77777777" w:rsidR="00515235" w:rsidRPr="00C6573C" w:rsidRDefault="008671AE" w:rsidP="007430C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Contribution</w:t>
            </w:r>
            <w:r w:rsidR="00515235" w:rsidRPr="00C6573C">
              <w:rPr>
                <w:sz w:val="20"/>
                <w:szCs w:val="20"/>
              </w:rPr>
              <w:t xml:space="preserve"> of RAS for Addressing Capacity Challenge</w:t>
            </w:r>
          </w:p>
        </w:tc>
      </w:tr>
      <w:tr w:rsidR="00515235" w:rsidRPr="003C137C" w14:paraId="2C0892BE" w14:textId="77777777" w:rsidTr="00C61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01A7EC3" w14:textId="77777777" w:rsidR="00515235" w:rsidRPr="009F2CBD" w:rsidRDefault="005E594D" w:rsidP="00887929">
            <w:pPr>
              <w:rPr>
                <w:b w:val="0"/>
                <w:sz w:val="20"/>
                <w:szCs w:val="20"/>
              </w:rPr>
            </w:pPr>
            <w:r w:rsidRPr="009F2CBD">
              <w:rPr>
                <w:b w:val="0"/>
                <w:i/>
                <w:sz w:val="20"/>
                <w:szCs w:val="20"/>
              </w:rPr>
              <w:t>Weak stakeholder ownership</w:t>
            </w:r>
            <w:r w:rsidR="00C23D17" w:rsidRPr="009F2CBD">
              <w:rPr>
                <w:b w:val="0"/>
                <w:sz w:val="20"/>
                <w:szCs w:val="20"/>
              </w:rPr>
              <w:t xml:space="preserve">—the MIS lacks authority over other ICT stakeholders (17 public entities) and they have weak ownership of and commitment to the </w:t>
            </w:r>
            <w:r w:rsidR="00887929" w:rsidRPr="009F2CBD">
              <w:rPr>
                <w:b w:val="0"/>
                <w:sz w:val="20"/>
                <w:szCs w:val="20"/>
              </w:rPr>
              <w:t xml:space="preserve">National Strategy for the Digital Agenda of Romania (NSDAR). </w:t>
            </w:r>
            <w:r w:rsidR="00C23D17" w:rsidRPr="009F2CBD">
              <w:rPr>
                <w:b w:val="0"/>
                <w:sz w:val="20"/>
                <w:szCs w:val="20"/>
              </w:rPr>
              <w:t xml:space="preserve">  </w:t>
            </w:r>
          </w:p>
        </w:tc>
        <w:tc>
          <w:tcPr>
            <w:tcW w:w="5580" w:type="dxa"/>
          </w:tcPr>
          <w:p w14:paraId="237DCC05" w14:textId="77777777" w:rsidR="00515235" w:rsidRPr="00C6573C" w:rsidRDefault="00A75CFD" w:rsidP="00887929">
            <w:pPr>
              <w:cnfStyle w:val="000000100000" w:firstRow="0" w:lastRow="0" w:firstColumn="0" w:lastColumn="0" w:oddVBand="0" w:evenVBand="0" w:oddHBand="1" w:evenHBand="0" w:firstRowFirstColumn="0" w:firstRowLastColumn="0" w:lastRowFirstColumn="0" w:lastRowLastColumn="0"/>
              <w:rPr>
                <w:sz w:val="20"/>
                <w:szCs w:val="20"/>
              </w:rPr>
            </w:pPr>
            <w:r>
              <w:rPr>
                <w:rFonts w:eastAsia="Times New Roman"/>
                <w:b/>
                <w:i/>
                <w:color w:val="000000"/>
                <w:sz w:val="20"/>
                <w:szCs w:val="20"/>
              </w:rPr>
              <w:t>Knowledge gained</w:t>
            </w:r>
            <w:r w:rsidR="00C23D17" w:rsidRPr="00C6573C">
              <w:rPr>
                <w:sz w:val="20"/>
                <w:szCs w:val="20"/>
              </w:rPr>
              <w:t xml:space="preserve">: </w:t>
            </w:r>
            <w:r w:rsidR="00303CE8" w:rsidRPr="00C6573C">
              <w:rPr>
                <w:sz w:val="20"/>
                <w:szCs w:val="20"/>
              </w:rPr>
              <w:t xml:space="preserve">The RAS team engaged with all relevant GoR entitites from the start to build ownership.  </w:t>
            </w:r>
            <w:r w:rsidR="00887929" w:rsidRPr="00C6573C">
              <w:rPr>
                <w:sz w:val="20"/>
                <w:szCs w:val="20"/>
              </w:rPr>
              <w:t xml:space="preserve">The team conducted strategic “restricted” public consultations with targeted ICT stakeholders to gain input to and buy-in for RAS deliverables.  For the M&amp;E component, the team used an iterative process of consultations with 26 institutions identified as having roles in the implementation of NSDAR.  Continued efforts will be needed to build commitment for implementation. </w:t>
            </w:r>
          </w:p>
        </w:tc>
      </w:tr>
      <w:tr w:rsidR="00515235" w:rsidRPr="003C137C" w14:paraId="18D20965" w14:textId="77777777" w:rsidTr="00C61834">
        <w:tc>
          <w:tcPr>
            <w:cnfStyle w:val="001000000000" w:firstRow="0" w:lastRow="0" w:firstColumn="1" w:lastColumn="0" w:oddVBand="0" w:evenVBand="0" w:oddHBand="0" w:evenHBand="0" w:firstRowFirstColumn="0" w:firstRowLastColumn="0" w:lastRowFirstColumn="0" w:lastRowLastColumn="0"/>
            <w:tcW w:w="3775" w:type="dxa"/>
          </w:tcPr>
          <w:p w14:paraId="5FF23BF8" w14:textId="77777777" w:rsidR="00515235" w:rsidRPr="009F2CBD" w:rsidRDefault="00C23D17" w:rsidP="006E0E3F">
            <w:pPr>
              <w:rPr>
                <w:b w:val="0"/>
                <w:sz w:val="20"/>
                <w:szCs w:val="20"/>
              </w:rPr>
            </w:pPr>
            <w:r w:rsidRPr="009F2CBD">
              <w:rPr>
                <w:b w:val="0"/>
                <w:i/>
                <w:sz w:val="20"/>
                <w:szCs w:val="20"/>
              </w:rPr>
              <w:t>Inefficient policy instruments</w:t>
            </w:r>
            <w:r w:rsidR="006E0E3F" w:rsidRPr="009F2CBD">
              <w:rPr>
                <w:b w:val="0"/>
                <w:sz w:val="20"/>
                <w:szCs w:val="20"/>
              </w:rPr>
              <w:t xml:space="preserve">—revisions to </w:t>
            </w:r>
            <w:r w:rsidR="00430C7D" w:rsidRPr="009F2CBD">
              <w:rPr>
                <w:b w:val="0"/>
                <w:sz w:val="20"/>
                <w:szCs w:val="20"/>
              </w:rPr>
              <w:t xml:space="preserve">the legal and regulatory framework for </w:t>
            </w:r>
            <w:r w:rsidR="006E0E3F" w:rsidRPr="009F2CBD">
              <w:rPr>
                <w:b w:val="0"/>
                <w:sz w:val="20"/>
                <w:szCs w:val="20"/>
              </w:rPr>
              <w:t>broadband services are needed to increase</w:t>
            </w:r>
            <w:r w:rsidR="00AB75D4" w:rsidRPr="009F2CBD">
              <w:rPr>
                <w:b w:val="0"/>
                <w:sz w:val="20"/>
                <w:szCs w:val="20"/>
              </w:rPr>
              <w:t xml:space="preserve"> consistency, reduce costs, clarify roles for coordination, and include PPP legislation.</w:t>
            </w:r>
          </w:p>
        </w:tc>
        <w:tc>
          <w:tcPr>
            <w:tcW w:w="5580" w:type="dxa"/>
          </w:tcPr>
          <w:p w14:paraId="6AF374BB" w14:textId="77777777" w:rsidR="00515235" w:rsidRPr="00C6573C" w:rsidRDefault="00A75CFD" w:rsidP="00215CFE">
            <w:pPr>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b/>
                <w:i/>
                <w:color w:val="000000"/>
                <w:sz w:val="20"/>
                <w:szCs w:val="20"/>
              </w:rPr>
              <w:t>Knowledge gained</w:t>
            </w:r>
            <w:r w:rsidR="00D16627" w:rsidRPr="00C6573C">
              <w:rPr>
                <w:sz w:val="20"/>
                <w:szCs w:val="20"/>
              </w:rPr>
              <w:t>:</w:t>
            </w:r>
            <w:r w:rsidR="0001767F" w:rsidRPr="00C6573C">
              <w:rPr>
                <w:sz w:val="20"/>
                <w:szCs w:val="20"/>
              </w:rPr>
              <w:t xml:space="preserve"> </w:t>
            </w:r>
            <w:r w:rsidR="00303CE8" w:rsidRPr="00C6573C">
              <w:rPr>
                <w:sz w:val="20"/>
                <w:szCs w:val="20"/>
              </w:rPr>
              <w:t xml:space="preserve">RAS </w:t>
            </w:r>
            <w:r w:rsidR="00215CFE" w:rsidRPr="00C6573C">
              <w:rPr>
                <w:sz w:val="20"/>
                <w:szCs w:val="20"/>
              </w:rPr>
              <w:t>activities</w:t>
            </w:r>
            <w:r w:rsidR="00303CE8" w:rsidRPr="00C6573C">
              <w:rPr>
                <w:sz w:val="20"/>
                <w:szCs w:val="20"/>
              </w:rPr>
              <w:t xml:space="preserve"> included a detailed analysis of the legal, regulatory, and institutional framework to provide recommendations to MIS.  </w:t>
            </w:r>
            <w:r w:rsidR="00215CFE" w:rsidRPr="00C6573C">
              <w:rPr>
                <w:sz w:val="20"/>
                <w:szCs w:val="20"/>
              </w:rPr>
              <w:t>Limited evidence was available for this review related changes to the legal framework</w:t>
            </w:r>
            <w:r w:rsidR="007A4AB1" w:rsidRPr="00C6573C">
              <w:rPr>
                <w:sz w:val="20"/>
                <w:szCs w:val="20"/>
              </w:rPr>
              <w:t xml:space="preserve"> resulting from this exercise</w:t>
            </w:r>
            <w:r w:rsidR="00215CFE" w:rsidRPr="00C6573C">
              <w:rPr>
                <w:sz w:val="20"/>
                <w:szCs w:val="20"/>
              </w:rPr>
              <w:t xml:space="preserve">; however, the GoR has implemented some of the associated recommendations, such as the development of a mapping tool (described below).   </w:t>
            </w:r>
          </w:p>
        </w:tc>
      </w:tr>
      <w:tr w:rsidR="00215CFE" w:rsidRPr="003C137C" w14:paraId="1D545175" w14:textId="77777777" w:rsidTr="00E13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CBF2B0D" w14:textId="77777777" w:rsidR="00215CFE" w:rsidRPr="009F2CBD" w:rsidRDefault="00215CFE" w:rsidP="00A77DBD">
            <w:pPr>
              <w:rPr>
                <w:b w:val="0"/>
                <w:sz w:val="20"/>
                <w:szCs w:val="20"/>
              </w:rPr>
            </w:pPr>
            <w:r w:rsidRPr="009F2CBD">
              <w:rPr>
                <w:b w:val="0"/>
                <w:i/>
                <w:sz w:val="20"/>
                <w:szCs w:val="20"/>
              </w:rPr>
              <w:t>Limited effectiveness of organizational arrangements</w:t>
            </w:r>
            <w:r w:rsidRPr="009F2CBD">
              <w:rPr>
                <w:b w:val="0"/>
                <w:sz w:val="20"/>
                <w:szCs w:val="20"/>
              </w:rPr>
              <w:t>—M</w:t>
            </w:r>
            <w:r w:rsidR="00A77DBD" w:rsidRPr="009F2CBD">
              <w:rPr>
                <w:b w:val="0"/>
                <w:sz w:val="20"/>
                <w:szCs w:val="20"/>
              </w:rPr>
              <w:t xml:space="preserve">IS </w:t>
            </w:r>
            <w:r w:rsidRPr="009F2CBD">
              <w:rPr>
                <w:b w:val="0"/>
                <w:sz w:val="20"/>
                <w:szCs w:val="20"/>
              </w:rPr>
              <w:t xml:space="preserve">could increase its effectiveness and operational efficiency if it developed </w:t>
            </w:r>
            <w:r w:rsidRPr="009F2CBD">
              <w:rPr>
                <w:b w:val="0"/>
                <w:sz w:val="20"/>
                <w:szCs w:val="20"/>
                <w:u w:val="single"/>
              </w:rPr>
              <w:t>the capacity to propose tailored solutions for broadband</w:t>
            </w:r>
            <w:r w:rsidRPr="009F2CBD">
              <w:rPr>
                <w:b w:val="0"/>
                <w:sz w:val="20"/>
                <w:szCs w:val="20"/>
              </w:rPr>
              <w:t xml:space="preserve"> supply and demand depending on the community profile </w:t>
            </w:r>
          </w:p>
        </w:tc>
        <w:tc>
          <w:tcPr>
            <w:tcW w:w="5580" w:type="dxa"/>
          </w:tcPr>
          <w:p w14:paraId="5CE376E0" w14:textId="77777777" w:rsidR="00215CFE" w:rsidRPr="00C6573C" w:rsidRDefault="00D16D03" w:rsidP="00E1373B">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Capacity change emerging</w:t>
            </w:r>
            <w:r w:rsidR="00215CFE" w:rsidRPr="00C6573C">
              <w:rPr>
                <w:rFonts w:eastAsia="Times New Roman"/>
                <w:color w:val="000000"/>
                <w:sz w:val="20"/>
                <w:szCs w:val="20"/>
              </w:rPr>
              <w:t xml:space="preserve">: The RAS developed a mapping tool that mapped village typology to determine the most appropriate PPP model. The accuracy and level of detail provided the GoR with extensive knowledge on the supply and demand for Broadband across the country.  Evidence was not yet available for this review of the extent to which this information is leading to tailored solutions.  </w:t>
            </w:r>
          </w:p>
        </w:tc>
      </w:tr>
      <w:tr w:rsidR="00515235" w:rsidRPr="003C137C" w14:paraId="192517FB" w14:textId="77777777" w:rsidTr="00C61834">
        <w:tc>
          <w:tcPr>
            <w:cnfStyle w:val="001000000000" w:firstRow="0" w:lastRow="0" w:firstColumn="1" w:lastColumn="0" w:oddVBand="0" w:evenVBand="0" w:oddHBand="0" w:evenHBand="0" w:firstRowFirstColumn="0" w:firstRowLastColumn="0" w:lastRowFirstColumn="0" w:lastRowLastColumn="0"/>
            <w:tcW w:w="3775" w:type="dxa"/>
          </w:tcPr>
          <w:p w14:paraId="46C5C66D" w14:textId="77777777" w:rsidR="00515235" w:rsidRPr="009F2CBD" w:rsidRDefault="00C23D17" w:rsidP="00A77DBD">
            <w:pPr>
              <w:rPr>
                <w:b w:val="0"/>
                <w:sz w:val="20"/>
                <w:szCs w:val="20"/>
              </w:rPr>
            </w:pPr>
            <w:r w:rsidRPr="009F2CBD">
              <w:rPr>
                <w:b w:val="0"/>
                <w:i/>
                <w:sz w:val="20"/>
                <w:szCs w:val="20"/>
              </w:rPr>
              <w:t xml:space="preserve">Limited effectiveness of </w:t>
            </w:r>
            <w:r w:rsidR="00430C7D" w:rsidRPr="009F2CBD">
              <w:rPr>
                <w:b w:val="0"/>
                <w:i/>
                <w:sz w:val="20"/>
                <w:szCs w:val="20"/>
              </w:rPr>
              <w:t>organizational arrangements</w:t>
            </w:r>
            <w:r w:rsidR="00594DED" w:rsidRPr="009F2CBD">
              <w:rPr>
                <w:b w:val="0"/>
                <w:sz w:val="20"/>
                <w:szCs w:val="20"/>
              </w:rPr>
              <w:t xml:space="preserve">—the MIS </w:t>
            </w:r>
            <w:r w:rsidR="00A77DBD" w:rsidRPr="009F2CBD">
              <w:rPr>
                <w:b w:val="0"/>
                <w:sz w:val="20"/>
                <w:szCs w:val="20"/>
              </w:rPr>
              <w:t xml:space="preserve">and other ICT stakeholder agencies have </w:t>
            </w:r>
            <w:r w:rsidR="00594DED" w:rsidRPr="009F2CBD">
              <w:rPr>
                <w:b w:val="0"/>
                <w:sz w:val="20"/>
                <w:szCs w:val="20"/>
              </w:rPr>
              <w:t xml:space="preserve">weak </w:t>
            </w:r>
            <w:r w:rsidR="00594DED" w:rsidRPr="009F2CBD">
              <w:rPr>
                <w:b w:val="0"/>
                <w:sz w:val="20"/>
                <w:szCs w:val="20"/>
                <w:u w:val="single"/>
              </w:rPr>
              <w:t>M&amp;E capacity</w:t>
            </w:r>
            <w:r w:rsidR="00594DED" w:rsidRPr="009F2CBD">
              <w:rPr>
                <w:b w:val="0"/>
                <w:sz w:val="20"/>
                <w:szCs w:val="20"/>
              </w:rPr>
              <w:t xml:space="preserve"> for monitoring the implementation of the Digital Agenda</w:t>
            </w:r>
          </w:p>
        </w:tc>
        <w:tc>
          <w:tcPr>
            <w:tcW w:w="5580" w:type="dxa"/>
          </w:tcPr>
          <w:p w14:paraId="2C5A2408" w14:textId="77777777" w:rsidR="00515235" w:rsidRPr="00C6573C" w:rsidRDefault="00D16D03" w:rsidP="003766C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b/>
                <w:i/>
                <w:color w:val="000000"/>
                <w:sz w:val="20"/>
                <w:szCs w:val="20"/>
              </w:rPr>
              <w:t>Capacity change emerging</w:t>
            </w:r>
            <w:r w:rsidR="00D16627" w:rsidRPr="00C6573C">
              <w:rPr>
                <w:rFonts w:eastAsia="Times New Roman"/>
                <w:color w:val="000000"/>
                <w:sz w:val="20"/>
                <w:szCs w:val="20"/>
              </w:rPr>
              <w:t xml:space="preserve">: RAS outputs and activities included an M&amp;E manual to develop a comprehensive M&amp;E system and training to support implementation.  MIS has implemented the recommendations </w:t>
            </w:r>
            <w:r w:rsidR="003766CA" w:rsidRPr="00C6573C">
              <w:rPr>
                <w:rFonts w:eastAsia="Times New Roman"/>
                <w:color w:val="000000"/>
                <w:sz w:val="20"/>
                <w:szCs w:val="20"/>
              </w:rPr>
              <w:t>for an M&amp;E framework and online M&amp;E platform (dashboard)</w:t>
            </w:r>
            <w:r w:rsidR="00D16627" w:rsidRPr="00C6573C">
              <w:rPr>
                <w:rFonts w:eastAsia="Times New Roman"/>
                <w:color w:val="000000"/>
                <w:sz w:val="20"/>
                <w:szCs w:val="20"/>
              </w:rPr>
              <w:t xml:space="preserve">.  Evidence will continue to emerge as </w:t>
            </w:r>
            <w:r w:rsidR="003766CA" w:rsidRPr="00C6573C">
              <w:rPr>
                <w:rFonts w:eastAsia="Times New Roman"/>
                <w:color w:val="000000"/>
                <w:sz w:val="20"/>
                <w:szCs w:val="20"/>
              </w:rPr>
              <w:t xml:space="preserve">to </w:t>
            </w:r>
            <w:r w:rsidR="00D16627" w:rsidRPr="00C6573C">
              <w:rPr>
                <w:rFonts w:eastAsia="Times New Roman"/>
                <w:color w:val="000000"/>
                <w:sz w:val="20"/>
                <w:szCs w:val="20"/>
              </w:rPr>
              <w:t xml:space="preserve">how effectively M&amp;E data is being used for decision-making.  </w:t>
            </w:r>
          </w:p>
        </w:tc>
      </w:tr>
    </w:tbl>
    <w:p w14:paraId="3F15C031" w14:textId="77777777" w:rsidR="00401E86" w:rsidRPr="00001018" w:rsidRDefault="00401E86" w:rsidP="00401E86">
      <w:pPr>
        <w:rPr>
          <w:sz w:val="20"/>
          <w:szCs w:val="20"/>
        </w:rPr>
      </w:pPr>
      <w:r w:rsidRPr="00203166">
        <w:rPr>
          <w:i/>
          <w:sz w:val="20"/>
          <w:szCs w:val="20"/>
        </w:rPr>
        <w:t>Note</w:t>
      </w:r>
      <w:r w:rsidRPr="00001018">
        <w:rPr>
          <w:sz w:val="20"/>
          <w:szCs w:val="20"/>
        </w:rPr>
        <w:t>: Ratings are based on a six-point scale:</w:t>
      </w:r>
      <w:r w:rsidR="00C01D14">
        <w:rPr>
          <w:sz w:val="20"/>
          <w:szCs w:val="20"/>
        </w:rPr>
        <w:t>No outputs</w:t>
      </w:r>
      <w:r>
        <w:rPr>
          <w:sz w:val="20"/>
          <w:szCs w:val="20"/>
        </w:rPr>
        <w:t xml:space="preserve">, </w:t>
      </w:r>
      <w:r w:rsidR="00A45221">
        <w:rPr>
          <w:sz w:val="20"/>
          <w:szCs w:val="20"/>
        </w:rPr>
        <w:t>c</w:t>
      </w:r>
      <w:r w:rsidR="000F6F6B">
        <w:rPr>
          <w:sz w:val="20"/>
          <w:szCs w:val="20"/>
        </w:rPr>
        <w:t>hange initiated</w:t>
      </w:r>
      <w:r>
        <w:rPr>
          <w:sz w:val="20"/>
          <w:szCs w:val="20"/>
        </w:rPr>
        <w:t>,</w:t>
      </w:r>
      <w:r w:rsidR="00A45221">
        <w:rPr>
          <w:sz w:val="20"/>
          <w:szCs w:val="20"/>
        </w:rPr>
        <w:t xml:space="preserve"> k</w:t>
      </w:r>
      <w:r w:rsidR="002F4FB3">
        <w:rPr>
          <w:sz w:val="20"/>
          <w:szCs w:val="20"/>
        </w:rPr>
        <w:t>nowledge gained</w:t>
      </w:r>
      <w:r>
        <w:rPr>
          <w:sz w:val="20"/>
          <w:szCs w:val="20"/>
        </w:rPr>
        <w:t>,</w:t>
      </w:r>
      <w:r w:rsidR="00A45221">
        <w:rPr>
          <w:sz w:val="20"/>
          <w:szCs w:val="20"/>
        </w:rPr>
        <w:t xml:space="preserve"> k</w:t>
      </w:r>
      <w:r w:rsidR="00543DF6">
        <w:rPr>
          <w:sz w:val="20"/>
          <w:szCs w:val="20"/>
        </w:rPr>
        <w:t>nowledge used</w:t>
      </w:r>
      <w:r>
        <w:rPr>
          <w:sz w:val="20"/>
          <w:szCs w:val="20"/>
        </w:rPr>
        <w:t>,</w:t>
      </w:r>
      <w:r w:rsidR="00A45221">
        <w:rPr>
          <w:sz w:val="20"/>
          <w:szCs w:val="20"/>
        </w:rPr>
        <w:t xml:space="preserve"> c</w:t>
      </w:r>
      <w:r w:rsidR="003744E0">
        <w:rPr>
          <w:sz w:val="20"/>
          <w:szCs w:val="20"/>
        </w:rPr>
        <w:t>apacity change emerging</w:t>
      </w:r>
      <w:r>
        <w:rPr>
          <w:sz w:val="20"/>
          <w:szCs w:val="20"/>
        </w:rPr>
        <w:t>, and</w:t>
      </w:r>
      <w:r w:rsidR="00A45221">
        <w:rPr>
          <w:sz w:val="20"/>
          <w:szCs w:val="20"/>
        </w:rPr>
        <w:t xml:space="preserve"> c</w:t>
      </w:r>
      <w:r w:rsidR="003744E0">
        <w:rPr>
          <w:sz w:val="20"/>
          <w:szCs w:val="20"/>
        </w:rPr>
        <w:t>apacity change in effect</w:t>
      </w:r>
      <w:r>
        <w:rPr>
          <w:sz w:val="20"/>
          <w:szCs w:val="20"/>
        </w:rPr>
        <w:t xml:space="preserve"> as defined in Annex 4.</w:t>
      </w:r>
    </w:p>
    <w:p w14:paraId="407AE0A2" w14:textId="77777777" w:rsidR="000E1585" w:rsidRDefault="00B047EF" w:rsidP="00650B01">
      <w:pPr>
        <w:spacing w:after="0"/>
        <w:rPr>
          <w:rFonts w:eastAsia="Times New Roman"/>
          <w:color w:val="000000"/>
        </w:rPr>
      </w:pPr>
      <w:r w:rsidRPr="00E7418C">
        <w:rPr>
          <w:rFonts w:eastAsia="Times New Roman"/>
          <w:color w:val="000000"/>
        </w:rPr>
        <w:t xml:space="preserve">At RAS completion, the team was aware of the remaining risks to sustainability regarding the implementation of the NSDAR given the </w:t>
      </w:r>
      <w:r w:rsidR="00443C15" w:rsidRPr="00443C15">
        <w:rPr>
          <w:rFonts w:eastAsia="Times New Roman"/>
          <w:color w:val="000000"/>
        </w:rPr>
        <w:t xml:space="preserve">weak institutional capacity </w:t>
      </w:r>
      <w:r w:rsidRPr="00E7418C">
        <w:rPr>
          <w:rFonts w:eastAsia="Times New Roman"/>
          <w:color w:val="000000"/>
        </w:rPr>
        <w:t>within MIS</w:t>
      </w:r>
      <w:r w:rsidR="00443C15" w:rsidRPr="00443C15">
        <w:rPr>
          <w:rFonts w:eastAsia="Times New Roman"/>
          <w:color w:val="000000"/>
        </w:rPr>
        <w:t xml:space="preserve"> and </w:t>
      </w:r>
      <w:r w:rsidRPr="00E7418C">
        <w:rPr>
          <w:rFonts w:eastAsia="Times New Roman"/>
          <w:color w:val="000000"/>
        </w:rPr>
        <w:t>the broad range of stakeholders</w:t>
      </w:r>
      <w:r w:rsidR="00443C15" w:rsidRPr="00443C15">
        <w:rPr>
          <w:rFonts w:eastAsia="Times New Roman"/>
          <w:color w:val="000000"/>
        </w:rPr>
        <w:t xml:space="preserve"> involved </w:t>
      </w:r>
      <w:r w:rsidRPr="00E7418C">
        <w:rPr>
          <w:rFonts w:eastAsia="Times New Roman"/>
          <w:color w:val="000000"/>
        </w:rPr>
        <w:t>without</w:t>
      </w:r>
      <w:r w:rsidR="00443C15" w:rsidRPr="00443C15">
        <w:rPr>
          <w:rFonts w:eastAsia="Times New Roman"/>
          <w:color w:val="000000"/>
        </w:rPr>
        <w:t xml:space="preserve"> roles and responsibilities </w:t>
      </w:r>
      <w:r w:rsidRPr="00E7418C">
        <w:rPr>
          <w:rFonts w:eastAsia="Times New Roman"/>
          <w:color w:val="000000"/>
        </w:rPr>
        <w:t>being</w:t>
      </w:r>
      <w:r w:rsidR="00443C15" w:rsidRPr="00443C15">
        <w:rPr>
          <w:rFonts w:eastAsia="Times New Roman"/>
          <w:color w:val="000000"/>
        </w:rPr>
        <w:t xml:space="preserve"> clearly defined</w:t>
      </w:r>
      <w:r w:rsidRPr="00E7418C">
        <w:rPr>
          <w:rFonts w:eastAsia="Times New Roman"/>
          <w:color w:val="000000"/>
        </w:rPr>
        <w:t xml:space="preserve">. </w:t>
      </w:r>
      <w:r w:rsidR="00650B01">
        <w:rPr>
          <w:rFonts w:eastAsia="Times New Roman"/>
          <w:color w:val="000000"/>
        </w:rPr>
        <w:t xml:space="preserve">The GoR has expressed an interest in a potential follow-up RAS to conduct a functional review of the MIS to strengthen its capacity related to strategic planning, human resources, work flow processes, and ICT.  </w:t>
      </w:r>
    </w:p>
    <w:p w14:paraId="45086F9B" w14:textId="77777777" w:rsidR="000E1585" w:rsidRDefault="000E1585">
      <w:pPr>
        <w:rPr>
          <w:rFonts w:eastAsia="Times New Roman"/>
          <w:color w:val="000000"/>
        </w:rPr>
      </w:pPr>
      <w:r>
        <w:rPr>
          <w:rFonts w:eastAsia="Times New Roman"/>
          <w:color w:val="000000"/>
        </w:rPr>
        <w:br w:type="page"/>
      </w:r>
    </w:p>
    <w:p w14:paraId="6FAE7575" w14:textId="77777777" w:rsidR="00517F9F" w:rsidRDefault="00EE6A0A" w:rsidP="00650B01">
      <w:pPr>
        <w:pStyle w:val="Heading2"/>
        <w:numPr>
          <w:ilvl w:val="0"/>
          <w:numId w:val="3"/>
        </w:numPr>
      </w:pPr>
      <w:bookmarkStart w:id="105" w:name="_Toc462835539"/>
      <w:r>
        <w:lastRenderedPageBreak/>
        <w:t>Formative Feedback from World Bank Task Team Leaders and Clients</w:t>
      </w:r>
      <w:bookmarkEnd w:id="105"/>
    </w:p>
    <w:p w14:paraId="12DCF5C7" w14:textId="77777777" w:rsidR="00963F75" w:rsidRDefault="00963F75" w:rsidP="00963F75">
      <w:pPr>
        <w:pStyle w:val="Heading3"/>
      </w:pPr>
      <w:bookmarkStart w:id="106" w:name="_Toc462835540"/>
      <w:r>
        <w:t>Overview</w:t>
      </w:r>
      <w:bookmarkEnd w:id="106"/>
    </w:p>
    <w:p w14:paraId="41CD98E7" w14:textId="77777777" w:rsidR="00963F75" w:rsidRDefault="00FB0A9F" w:rsidP="00963F75">
      <w:r>
        <w:t xml:space="preserve">The data collection for this evaluation captured advice from RAS task team leaders and clients about how to continue and strengthen effective collaboration for future RAS engagements.  </w:t>
      </w:r>
      <w:r w:rsidR="00102D8A">
        <w:t xml:space="preserve">The survey of TTLs focused primarily on documenting RAS results but included a section </w:t>
      </w:r>
      <w:r w:rsidR="000C6617">
        <w:t>about the TTL’s RAS implementation experience.</w:t>
      </w:r>
      <w:r w:rsidR="000C6617">
        <w:rPr>
          <w:rStyle w:val="FootnoteReference"/>
        </w:rPr>
        <w:footnoteReference w:id="18"/>
      </w:r>
      <w:r w:rsidR="000C6617">
        <w:t xml:space="preserve"> Similarly, in-depth interviews with clients</w:t>
      </w:r>
      <w:r w:rsidR="00336BBE">
        <w:t xml:space="preserve"> and other stakeholders</w:t>
      </w:r>
      <w:r w:rsidR="000C6617">
        <w:t xml:space="preserve"> were structured to identify evidence of results but also included questions to explore the quality of collaboration between the World Bank and the GoR.  </w:t>
      </w:r>
      <w:r w:rsidR="00336BBE">
        <w:t>Findings presented in this section are therefore based on survey responses from 20 TTLs</w:t>
      </w:r>
      <w:r w:rsidR="004657F6">
        <w:t>,</w:t>
      </w:r>
      <w:r w:rsidR="00336BBE">
        <w:t xml:space="preserve"> interviews with </w:t>
      </w:r>
      <w:r w:rsidR="005D39B9">
        <w:t>19</w:t>
      </w:r>
      <w:r w:rsidR="00336BBE">
        <w:t xml:space="preserve"> st</w:t>
      </w:r>
      <w:r w:rsidR="004657F6">
        <w:t>akeholders representing the GoR,</w:t>
      </w:r>
      <w:r w:rsidR="00336BBE">
        <w:t xml:space="preserve"> and a review of lessons presented by Bank teams in each RAS Activity Completion Summary.  </w:t>
      </w:r>
    </w:p>
    <w:p w14:paraId="076FA5F2" w14:textId="77777777" w:rsidR="00963F75" w:rsidRDefault="00963F75" w:rsidP="00963F75">
      <w:pPr>
        <w:pStyle w:val="Heading3"/>
      </w:pPr>
      <w:bookmarkStart w:id="107" w:name="_Toc462835541"/>
      <w:r>
        <w:t>TTLs’ RAS Implementation Experience</w:t>
      </w:r>
      <w:bookmarkEnd w:id="107"/>
    </w:p>
    <w:p w14:paraId="613DE817" w14:textId="77777777" w:rsidR="00142788" w:rsidRDefault="006F268E" w:rsidP="00142788">
      <w:r>
        <w:t xml:space="preserve">The RAS TTLs were asked to reflect on their general RAS experience in Romania and indicate which factors during implementation challenged the World Bank’s ability to achieve targeted development objectives.  As shown in Figure </w:t>
      </w:r>
      <w:r w:rsidR="0092243D">
        <w:t>3</w:t>
      </w:r>
      <w:r>
        <w:t xml:space="preserve">, </w:t>
      </w:r>
      <w:r w:rsidR="00CF5BA2">
        <w:t>more than half of the respondents (55 percent) indicated problems related to the cumbersome WB administrative processes,</w:t>
      </w:r>
      <w:r w:rsidR="008E0EF1">
        <w:t xml:space="preserve"> the high </w:t>
      </w:r>
      <w:r w:rsidR="00CF5BA2">
        <w:t>turnover</w:t>
      </w:r>
      <w:r w:rsidR="008E0EF1">
        <w:t xml:space="preserve"> and/or </w:t>
      </w:r>
      <w:r w:rsidR="00CF5BA2">
        <w:t>weak capacity in public administration, and the compressed timeframe of the RAS engagements.</w:t>
      </w:r>
      <w:r w:rsidR="00142788">
        <w:t xml:space="preserve"> </w:t>
      </w:r>
    </w:p>
    <w:p w14:paraId="1EFD9685" w14:textId="77777777" w:rsidR="00142788" w:rsidRDefault="004932F0" w:rsidP="00E42A89">
      <w:pPr>
        <w:jc w:val="center"/>
      </w:pPr>
      <w:r w:rsidRPr="006D4763">
        <w:rPr>
          <w:noProof/>
        </w:rPr>
        <w:drawing>
          <wp:anchor distT="0" distB="0" distL="114300" distR="114300" simplePos="0" relativeHeight="251748352" behindDoc="0" locked="0" layoutInCell="1" allowOverlap="1" wp14:anchorId="55BF61C7" wp14:editId="2A16F44C">
            <wp:simplePos x="0" y="0"/>
            <wp:positionH relativeFrom="column">
              <wp:posOffset>19685</wp:posOffset>
            </wp:positionH>
            <wp:positionV relativeFrom="paragraph">
              <wp:posOffset>201494</wp:posOffset>
            </wp:positionV>
            <wp:extent cx="5663821" cy="3204594"/>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3821" cy="3204594"/>
                    </a:xfrm>
                    <a:prstGeom prst="rect">
                      <a:avLst/>
                    </a:prstGeom>
                    <a:noFill/>
                    <a:ln>
                      <a:noFill/>
                    </a:ln>
                  </pic:spPr>
                </pic:pic>
              </a:graphicData>
            </a:graphic>
          </wp:anchor>
        </w:drawing>
      </w:r>
      <w:r w:rsidR="00142788" w:rsidRPr="006D4763">
        <w:rPr>
          <w:b/>
        </w:rPr>
        <w:t xml:space="preserve">Figure </w:t>
      </w:r>
      <w:r w:rsidR="0092243D">
        <w:rPr>
          <w:b/>
        </w:rPr>
        <w:t>3</w:t>
      </w:r>
      <w:r w:rsidR="00142788" w:rsidRPr="006D4763">
        <w:rPr>
          <w:b/>
        </w:rPr>
        <w:t xml:space="preserve">. </w:t>
      </w:r>
      <w:r w:rsidR="00142788">
        <w:rPr>
          <w:b/>
        </w:rPr>
        <w:t xml:space="preserve">Most </w:t>
      </w:r>
      <w:r w:rsidR="00142788" w:rsidRPr="006D4763">
        <w:rPr>
          <w:b/>
        </w:rPr>
        <w:t>Common Challenges Reported by TTLs</w:t>
      </w:r>
      <w:r w:rsidR="00142788">
        <w:rPr>
          <w:b/>
        </w:rPr>
        <w:t xml:space="preserve"> </w:t>
      </w:r>
      <w:r w:rsidR="00142788" w:rsidRPr="003267EC">
        <w:t>(n=20)</w:t>
      </w:r>
    </w:p>
    <w:p w14:paraId="01842FD5" w14:textId="77777777" w:rsidR="004932F0" w:rsidRDefault="004932F0" w:rsidP="004932F0">
      <w:r>
        <w:t xml:space="preserve">The least common challenges indicated by TTLs included the limited availability of international experts, the lack of local experts, and the inadequate translation of outputs into Romania.  Each </w:t>
      </w:r>
      <w:r>
        <w:lastRenderedPageBreak/>
        <w:t xml:space="preserve">of these factors was selected by only two respondents (10 percent).  TTLs had the option to add comments to describe other challenges, which included differences with EU staff in Brussels on the main challenges to include in the scope of the RAS and underestimated costs.  One TTL noted that “many Bank staff find it difficult to deal with a client that has clear demands and </w:t>
      </w:r>
      <w:r w:rsidR="00287E11">
        <w:t>e</w:t>
      </w:r>
      <w:r>
        <w:t>xpectations.”</w:t>
      </w:r>
    </w:p>
    <w:p w14:paraId="472BA4BE" w14:textId="77777777" w:rsidR="00495E10" w:rsidRDefault="00F230E9">
      <w:r>
        <w:t>Respondents also indicated which factors during RAS implementation helped the Bank’s ability to achieve targeted development objectives</w:t>
      </w:r>
      <w:r w:rsidR="008B0ED8">
        <w:t xml:space="preserve"> as shown</w:t>
      </w:r>
      <w:r>
        <w:t xml:space="preserve"> in Figure </w:t>
      </w:r>
      <w:r w:rsidR="00287E11">
        <w:t>4</w:t>
      </w:r>
      <w:r>
        <w:t xml:space="preserve">.  </w:t>
      </w:r>
      <w:r w:rsidR="008B0ED8">
        <w:t xml:space="preserve">The most common facilitating factors included frequent communication with the client (75 percent) and having continuity in the WBG team, meaning that the same personnel worked with the clients on multiple RAS engagements (65 percent).  More than half of respondents also identified the availability of relevant international expertise as a helpful factor supporting successful RAS implementation.  </w:t>
      </w:r>
    </w:p>
    <w:p w14:paraId="705BE6DC" w14:textId="77777777" w:rsidR="00963F75" w:rsidRDefault="003A6F09" w:rsidP="003267EC">
      <w:pPr>
        <w:jc w:val="center"/>
      </w:pPr>
      <w:r w:rsidRPr="003A6F09">
        <w:rPr>
          <w:noProof/>
        </w:rPr>
        <w:drawing>
          <wp:anchor distT="0" distB="0" distL="114300" distR="114300" simplePos="0" relativeHeight="251715584" behindDoc="0" locked="0" layoutInCell="1" allowOverlap="1" wp14:anchorId="4DA6DBC1" wp14:editId="15495448">
            <wp:simplePos x="0" y="0"/>
            <wp:positionH relativeFrom="margin">
              <wp:align>center</wp:align>
            </wp:positionH>
            <wp:positionV relativeFrom="paragraph">
              <wp:posOffset>239827</wp:posOffset>
            </wp:positionV>
            <wp:extent cx="6091555" cy="3401060"/>
            <wp:effectExtent l="0" t="0" r="444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1555" cy="3401060"/>
                    </a:xfrm>
                    <a:prstGeom prst="rect">
                      <a:avLst/>
                    </a:prstGeom>
                    <a:noFill/>
                    <a:ln>
                      <a:noFill/>
                    </a:ln>
                  </pic:spPr>
                </pic:pic>
              </a:graphicData>
            </a:graphic>
          </wp:anchor>
        </w:drawing>
      </w:r>
      <w:r w:rsidR="003267EC" w:rsidRPr="003267EC">
        <w:rPr>
          <w:b/>
        </w:rPr>
        <w:t xml:space="preserve">Figure </w:t>
      </w:r>
      <w:r w:rsidR="00287E11">
        <w:rPr>
          <w:b/>
        </w:rPr>
        <w:t>4</w:t>
      </w:r>
      <w:r w:rsidR="003267EC" w:rsidRPr="003267EC">
        <w:rPr>
          <w:b/>
        </w:rPr>
        <w:t xml:space="preserve">. </w:t>
      </w:r>
      <w:r w:rsidR="00495E10">
        <w:rPr>
          <w:b/>
        </w:rPr>
        <w:t xml:space="preserve"> </w:t>
      </w:r>
      <w:r w:rsidR="003267EC" w:rsidRPr="003267EC">
        <w:rPr>
          <w:b/>
        </w:rPr>
        <w:t>Common Facilitating Factors Reported by TTLs</w:t>
      </w:r>
      <w:r w:rsidR="003267EC">
        <w:rPr>
          <w:b/>
        </w:rPr>
        <w:t xml:space="preserve"> </w:t>
      </w:r>
      <w:r w:rsidR="003267EC" w:rsidRPr="003267EC">
        <w:t>(n=20)</w:t>
      </w:r>
    </w:p>
    <w:p w14:paraId="10B4896D" w14:textId="77777777" w:rsidR="00685EE8" w:rsidRDefault="00685EE8" w:rsidP="00685EE8"/>
    <w:p w14:paraId="7908C5AE" w14:textId="77777777" w:rsidR="004932F0" w:rsidRDefault="004932F0" w:rsidP="004932F0">
      <w:pPr>
        <w:rPr>
          <w:rFonts w:eastAsia="Times New Roman"/>
          <w:color w:val="000000" w:themeColor="text1"/>
        </w:rPr>
      </w:pPr>
      <w:r w:rsidRPr="00B16789">
        <w:rPr>
          <w:rFonts w:eastAsia="Times New Roman"/>
          <w:color w:val="000000" w:themeColor="text1"/>
        </w:rPr>
        <w:t xml:space="preserve">TTLs generally indicated that their RAS engagements were relevant, high quality, and effective for achieving development objectives.  </w:t>
      </w:r>
      <w:r>
        <w:rPr>
          <w:rFonts w:eastAsia="Times New Roman"/>
          <w:color w:val="000000" w:themeColor="text1"/>
        </w:rPr>
        <w:t xml:space="preserve">As presented in Figure </w:t>
      </w:r>
      <w:r w:rsidR="00976A32">
        <w:rPr>
          <w:rFonts w:eastAsia="Times New Roman"/>
          <w:color w:val="000000" w:themeColor="text1"/>
        </w:rPr>
        <w:t>5</w:t>
      </w:r>
      <w:r>
        <w:rPr>
          <w:rFonts w:eastAsia="Times New Roman"/>
          <w:color w:val="000000" w:themeColor="text1"/>
        </w:rPr>
        <w:t xml:space="preserve">, most respondents provided positive ratings for how well the current structure and processes helped to ensure the RAS program’s relevance (77 percent) and high quality and effectiveness (79 percent).  Nearly two thirds (64 percent) provided positive ratings for efficiency, in terms of helping to ensure that the RAS achieved targeted results at the lowest cost.   </w:t>
      </w:r>
    </w:p>
    <w:p w14:paraId="60948F0F" w14:textId="77777777" w:rsidR="00976A32" w:rsidRDefault="00976A32">
      <w:pPr>
        <w:rPr>
          <w:b/>
        </w:rPr>
      </w:pPr>
      <w:r>
        <w:rPr>
          <w:b/>
        </w:rPr>
        <w:br w:type="page"/>
      </w:r>
    </w:p>
    <w:p w14:paraId="3E410D30" w14:textId="77777777" w:rsidR="003267EC" w:rsidRPr="007465AD" w:rsidRDefault="007465AD" w:rsidP="00A84F29">
      <w:pPr>
        <w:jc w:val="center"/>
        <w:rPr>
          <w:b/>
        </w:rPr>
      </w:pPr>
      <w:r w:rsidRPr="007465AD">
        <w:rPr>
          <w:b/>
        </w:rPr>
        <w:lastRenderedPageBreak/>
        <w:t xml:space="preserve">Figure </w:t>
      </w:r>
      <w:r w:rsidR="00976A32">
        <w:rPr>
          <w:b/>
        </w:rPr>
        <w:t>5</w:t>
      </w:r>
      <w:r w:rsidRPr="007465AD">
        <w:rPr>
          <w:b/>
        </w:rPr>
        <w:t>. TTL Ratings for How Well the Current Governance Structure, Processes and Systems Help to Ensure the Following Characteristics for the World Bank’s RAS Program in Romania</w:t>
      </w:r>
    </w:p>
    <w:p w14:paraId="60A3C300" w14:textId="77777777" w:rsidR="003267EC" w:rsidRDefault="00B16789" w:rsidP="003267EC">
      <w:pPr>
        <w:jc w:val="center"/>
      </w:pPr>
      <w:r w:rsidRPr="00B16789">
        <w:rPr>
          <w:noProof/>
        </w:rPr>
        <w:drawing>
          <wp:anchor distT="0" distB="0" distL="114300" distR="114300" simplePos="0" relativeHeight="251719680" behindDoc="0" locked="0" layoutInCell="1" allowOverlap="1" wp14:anchorId="3933077A" wp14:editId="75B2AB6F">
            <wp:simplePos x="0" y="0"/>
            <wp:positionH relativeFrom="column">
              <wp:posOffset>546100</wp:posOffset>
            </wp:positionH>
            <wp:positionV relativeFrom="paragraph">
              <wp:posOffset>0</wp:posOffset>
            </wp:positionV>
            <wp:extent cx="5238115" cy="3159760"/>
            <wp:effectExtent l="0" t="0" r="63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115"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CCBAB" w14:textId="77777777" w:rsidR="003267EC" w:rsidRDefault="003267EC" w:rsidP="003267EC">
      <w:pPr>
        <w:jc w:val="center"/>
      </w:pPr>
    </w:p>
    <w:p w14:paraId="1F9E0B7B" w14:textId="77777777" w:rsidR="00BE59FC" w:rsidRDefault="00BE59FC" w:rsidP="003267EC">
      <w:pPr>
        <w:jc w:val="center"/>
        <w:rPr>
          <w:b/>
        </w:rPr>
      </w:pPr>
    </w:p>
    <w:p w14:paraId="0D2B358B" w14:textId="77777777" w:rsidR="00BE59FC" w:rsidRDefault="00BE59FC" w:rsidP="003267EC">
      <w:pPr>
        <w:jc w:val="center"/>
        <w:rPr>
          <w:b/>
        </w:rPr>
      </w:pPr>
    </w:p>
    <w:p w14:paraId="4DB1D064" w14:textId="77777777" w:rsidR="00BE59FC" w:rsidRDefault="00BE59FC" w:rsidP="003267EC">
      <w:pPr>
        <w:jc w:val="center"/>
        <w:rPr>
          <w:b/>
        </w:rPr>
      </w:pPr>
    </w:p>
    <w:p w14:paraId="39945D54" w14:textId="77777777" w:rsidR="00BE59FC" w:rsidRDefault="00BE59FC" w:rsidP="003267EC">
      <w:pPr>
        <w:jc w:val="center"/>
        <w:rPr>
          <w:b/>
        </w:rPr>
      </w:pPr>
    </w:p>
    <w:p w14:paraId="0BCD208F" w14:textId="77777777" w:rsidR="00BE59FC" w:rsidRDefault="00BE59FC" w:rsidP="003267EC">
      <w:pPr>
        <w:jc w:val="center"/>
        <w:rPr>
          <w:b/>
        </w:rPr>
      </w:pPr>
    </w:p>
    <w:p w14:paraId="5766B489" w14:textId="77777777" w:rsidR="00BE59FC" w:rsidRDefault="00BE59FC" w:rsidP="003267EC">
      <w:pPr>
        <w:jc w:val="center"/>
        <w:rPr>
          <w:b/>
        </w:rPr>
      </w:pPr>
    </w:p>
    <w:p w14:paraId="1A28DA84" w14:textId="77777777" w:rsidR="00BE59FC" w:rsidRDefault="00BE59FC" w:rsidP="003267EC">
      <w:pPr>
        <w:jc w:val="center"/>
        <w:rPr>
          <w:b/>
        </w:rPr>
      </w:pPr>
    </w:p>
    <w:p w14:paraId="2C53BF43" w14:textId="77777777" w:rsidR="00BE59FC" w:rsidRDefault="00BE59FC" w:rsidP="003267EC">
      <w:pPr>
        <w:jc w:val="center"/>
        <w:rPr>
          <w:b/>
        </w:rPr>
      </w:pPr>
    </w:p>
    <w:p w14:paraId="23DD47DB" w14:textId="77777777" w:rsidR="007E0982" w:rsidRPr="00F907B3" w:rsidRDefault="007E0982" w:rsidP="007E0982">
      <w:pPr>
        <w:rPr>
          <w:sz w:val="20"/>
          <w:szCs w:val="20"/>
        </w:rPr>
      </w:pPr>
      <w:r w:rsidRPr="00F907B3">
        <w:rPr>
          <w:i/>
          <w:sz w:val="20"/>
          <w:szCs w:val="20"/>
        </w:rPr>
        <w:t>Note:</w:t>
      </w:r>
      <w:r w:rsidRPr="00F907B3">
        <w:rPr>
          <w:sz w:val="20"/>
          <w:szCs w:val="20"/>
        </w:rPr>
        <w:t xml:space="preserve">  Ratings are on a 5-point scale from poor (1) to excellent (5).  The order of systems and processes </w:t>
      </w:r>
      <w:r>
        <w:rPr>
          <w:sz w:val="20"/>
          <w:szCs w:val="20"/>
        </w:rPr>
        <w:t xml:space="preserve">are listed according to their overall mean scores.  </w:t>
      </w:r>
    </w:p>
    <w:p w14:paraId="7B1A6037" w14:textId="77777777" w:rsidR="00552ABE" w:rsidRDefault="00552ABE" w:rsidP="00552ABE">
      <w:pPr>
        <w:rPr>
          <w:rFonts w:eastAsia="Times New Roman"/>
          <w:color w:val="000000" w:themeColor="text1"/>
        </w:rPr>
      </w:pPr>
      <w:r>
        <w:rPr>
          <w:rFonts w:eastAsia="Times New Roman"/>
          <w:color w:val="000000" w:themeColor="text1"/>
        </w:rPr>
        <w:t xml:space="preserve">Fewer than half of respondents were confident that the current structure and processes helped to support the sustainability of RAS results (44 percent).  Concerns about sustainability were presented in TTLs’ comments and were commonly expressed by clients, given that RAS agreements often help support longer term reforms that require follow-up.  </w:t>
      </w:r>
    </w:p>
    <w:p w14:paraId="3DEA1F02" w14:textId="77777777" w:rsidR="00552ABE" w:rsidRDefault="00552ABE" w:rsidP="00552ABE">
      <w:pPr>
        <w:rPr>
          <w:rFonts w:eastAsia="Times New Roman"/>
          <w:color w:val="000000" w:themeColor="text1"/>
        </w:rPr>
      </w:pPr>
      <w:r>
        <w:rPr>
          <w:rFonts w:eastAsia="Times New Roman"/>
          <w:color w:val="000000" w:themeColor="text1"/>
        </w:rPr>
        <w:t xml:space="preserve">Although fewer than half (45 percent) of the respondents indicated that the current structure and processes were very good (28 percent) or excellent (17 percent) for helping to ensure the coordination of RAS implementation with other relevant WBG operations, TTLs noted in various comments that the leveraging of RAS findings has been instrumental for preparing new Bank operations.  In fact, as presented in Figure </w:t>
      </w:r>
      <w:r w:rsidR="00976A32">
        <w:rPr>
          <w:rFonts w:eastAsia="Times New Roman"/>
          <w:color w:val="000000" w:themeColor="text1"/>
        </w:rPr>
        <w:t>6</w:t>
      </w:r>
      <w:r>
        <w:rPr>
          <w:rFonts w:eastAsia="Times New Roman"/>
          <w:color w:val="000000" w:themeColor="text1"/>
        </w:rPr>
        <w:t>, the RAS was the most highly rated instrument in the Bank’s portfolio for effectively addressing development objectives in Romania.</w:t>
      </w:r>
      <w:r>
        <w:rPr>
          <w:rStyle w:val="FootnoteReference"/>
          <w:rFonts w:eastAsia="Times New Roman"/>
          <w:color w:val="000000" w:themeColor="text1"/>
        </w:rPr>
        <w:footnoteReference w:id="19"/>
      </w:r>
      <w:r>
        <w:rPr>
          <w:rFonts w:eastAsia="Times New Roman"/>
          <w:color w:val="000000" w:themeColor="text1"/>
        </w:rPr>
        <w:t xml:space="preserve">  </w:t>
      </w:r>
    </w:p>
    <w:p w14:paraId="59B46179" w14:textId="77777777" w:rsidR="00B64473" w:rsidRDefault="00B64473">
      <w:pPr>
        <w:rPr>
          <w:b/>
        </w:rPr>
      </w:pPr>
      <w:r>
        <w:rPr>
          <w:b/>
        </w:rPr>
        <w:br w:type="page"/>
      </w:r>
    </w:p>
    <w:p w14:paraId="780C3F50" w14:textId="77777777" w:rsidR="006E7B73" w:rsidRPr="00E83065" w:rsidRDefault="00E83065">
      <w:pPr>
        <w:jc w:val="center"/>
        <w:rPr>
          <w:b/>
        </w:rPr>
      </w:pPr>
      <w:r w:rsidRPr="00E83065">
        <w:rPr>
          <w:b/>
        </w:rPr>
        <w:lastRenderedPageBreak/>
        <w:t xml:space="preserve">Figure </w:t>
      </w:r>
      <w:r w:rsidR="00976A32">
        <w:rPr>
          <w:b/>
        </w:rPr>
        <w:t>6</w:t>
      </w:r>
      <w:r w:rsidR="006E7B73" w:rsidRPr="00E83065">
        <w:rPr>
          <w:b/>
        </w:rPr>
        <w:t xml:space="preserve">. </w:t>
      </w:r>
      <w:r w:rsidR="002522DB" w:rsidRPr="00E83065">
        <w:rPr>
          <w:b/>
        </w:rPr>
        <w:t>General Ratings of World Bank Instruments for Effectively Addressing Development Objectives in TTL’s Sectors in Romania</w:t>
      </w:r>
    </w:p>
    <w:p w14:paraId="08E5D089" w14:textId="77777777" w:rsidR="002522DB" w:rsidRDefault="00214530" w:rsidP="003267EC">
      <w:pPr>
        <w:jc w:val="center"/>
      </w:pPr>
      <w:r w:rsidRPr="00214530">
        <w:rPr>
          <w:noProof/>
        </w:rPr>
        <w:drawing>
          <wp:inline distT="0" distB="0" distL="0" distR="0" wp14:anchorId="6267B28A" wp14:editId="3F3943A8">
            <wp:extent cx="5009322" cy="3194409"/>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6890" cy="3205612"/>
                    </a:xfrm>
                    <a:prstGeom prst="rect">
                      <a:avLst/>
                    </a:prstGeom>
                    <a:noFill/>
                    <a:ln>
                      <a:noFill/>
                    </a:ln>
                  </pic:spPr>
                </pic:pic>
              </a:graphicData>
            </a:graphic>
          </wp:inline>
        </w:drawing>
      </w:r>
    </w:p>
    <w:p w14:paraId="737DBD9B" w14:textId="77777777" w:rsidR="00552ABE" w:rsidRDefault="00552ABE" w:rsidP="00552ABE">
      <w:pPr>
        <w:rPr>
          <w:rFonts w:eastAsia="Times New Roman"/>
          <w:color w:val="000000" w:themeColor="text1"/>
        </w:rPr>
      </w:pPr>
      <w:r>
        <w:rPr>
          <w:rFonts w:eastAsia="Times New Roman"/>
          <w:color w:val="000000" w:themeColor="text1"/>
        </w:rPr>
        <w:t xml:space="preserve">All except one TTL (95 percent) found the RAS to be a very good (60 percent) or excellent (35%) instrument for effectively addressing development objectives.  This share was sharply above the proportion of positive ratings assigned for investment project financing (65 percent), development policy financing (57 percent), economic and sector work (56 percent) and technical assistance (54 percent).  Comments throughout the survey mentioned the unique value of the RAS and the importance of having the client pay for the services to demonstrate commitment.  </w:t>
      </w:r>
    </w:p>
    <w:p w14:paraId="39DFD919" w14:textId="77777777" w:rsidR="00552ABE" w:rsidRDefault="00552ABE" w:rsidP="00552ABE">
      <w:r w:rsidRPr="00782ABB">
        <w:rPr>
          <w:noProof/>
        </w:rPr>
        <mc:AlternateContent>
          <mc:Choice Requires="wps">
            <w:drawing>
              <wp:anchor distT="0" distB="0" distL="114300" distR="114300" simplePos="0" relativeHeight="251750400" behindDoc="0" locked="0" layoutInCell="1" allowOverlap="1" wp14:anchorId="12E5509C" wp14:editId="02523C94">
                <wp:simplePos x="0" y="0"/>
                <wp:positionH relativeFrom="margin">
                  <wp:align>left</wp:align>
                </wp:positionH>
                <wp:positionV relativeFrom="paragraph">
                  <wp:posOffset>1392250</wp:posOffset>
                </wp:positionV>
                <wp:extent cx="5639435" cy="1264920"/>
                <wp:effectExtent l="0" t="0" r="37465" b="4953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12649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5120363" w14:textId="77777777" w:rsidR="00CE250D" w:rsidRPr="00104E55" w:rsidRDefault="00CE250D" w:rsidP="00552ABE">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4</w:t>
                            </w:r>
                            <w:r w:rsidRPr="00104E55">
                              <w:rPr>
                                <w:rFonts w:asciiTheme="minorHAnsi" w:hAnsiTheme="minorHAnsi"/>
                                <w:b/>
                                <w:sz w:val="22"/>
                                <w:szCs w:val="22"/>
                              </w:rPr>
                              <w:t xml:space="preserve">. Example Reflection on the Need for Better Support from World Bank HQ  </w:t>
                            </w:r>
                          </w:p>
                          <w:p w14:paraId="7F18CCDF" w14:textId="77777777" w:rsidR="00CE250D" w:rsidRDefault="00CE250D" w:rsidP="00552ABE">
                            <w:pPr>
                              <w:spacing w:after="120"/>
                              <w:rPr>
                                <w:rFonts w:asciiTheme="minorHAnsi" w:hAnsiTheme="minorHAnsi"/>
                                <w:sz w:val="22"/>
                                <w:szCs w:val="22"/>
                              </w:rPr>
                            </w:pPr>
                            <w:r w:rsidRPr="00104E55">
                              <w:rPr>
                                <w:rFonts w:asciiTheme="minorHAnsi" w:hAnsiTheme="minorHAnsi"/>
                                <w:sz w:val="22"/>
                                <w:szCs w:val="22"/>
                              </w:rPr>
                              <w:t>“</w:t>
                            </w:r>
                            <w:r>
                              <w:rPr>
                                <w:rFonts w:asciiTheme="minorHAnsi" w:hAnsiTheme="minorHAnsi"/>
                                <w:sz w:val="22"/>
                                <w:szCs w:val="22"/>
                              </w:rPr>
                              <w:t>T</w:t>
                            </w:r>
                            <w:r w:rsidRPr="00104E55">
                              <w:rPr>
                                <w:rFonts w:asciiTheme="minorHAnsi" w:hAnsiTheme="minorHAnsi"/>
                                <w:sz w:val="22"/>
                                <w:szCs w:val="22"/>
                              </w:rPr>
                              <w:t xml:space="preserve">he most hiccups we had with the RAS implementation is the slow response from staff in HQ. Everything seems to move slower there and we consistently have things falling through the cracks (e.g. STC contracts that are not processed, Consultancy companies that are not being paid, documents that are not processed).”  </w:t>
                            </w:r>
                          </w:p>
                          <w:p w14:paraId="75787408" w14:textId="77777777" w:rsidR="00CE250D" w:rsidRPr="00104E55" w:rsidRDefault="00CE250D" w:rsidP="00552ABE">
                            <w:pPr>
                              <w:spacing w:after="120"/>
                              <w:rPr>
                                <w:rFonts w:asciiTheme="minorHAnsi" w:hAnsiTheme="minorHAnsi"/>
                                <w:i/>
                                <w:sz w:val="22"/>
                                <w:szCs w:val="22"/>
                              </w:rPr>
                            </w:pPr>
                            <w:r w:rsidRPr="00104E55">
                              <w:rPr>
                                <w:rFonts w:asciiTheme="minorHAnsi" w:hAnsiTheme="minorHAnsi"/>
                                <w:i/>
                                <w:sz w:val="22"/>
                                <w:szCs w:val="22"/>
                              </w:rPr>
                              <w:t>Source</w:t>
                            </w:r>
                            <w:r w:rsidRPr="00104E55">
                              <w:rPr>
                                <w:rFonts w:asciiTheme="minorHAnsi" w:hAnsiTheme="minorHAnsi"/>
                                <w:sz w:val="22"/>
                                <w:szCs w:val="22"/>
                              </w:rPr>
                              <w:t xml:space="preserve">:  </w:t>
                            </w:r>
                            <w:r>
                              <w:rPr>
                                <w:rFonts w:asciiTheme="minorHAnsi" w:hAnsiTheme="minorHAnsi"/>
                                <w:sz w:val="22"/>
                                <w:szCs w:val="22"/>
                              </w:rPr>
                              <w:t>TTL Survey</w:t>
                            </w:r>
                          </w:p>
                          <w:p w14:paraId="29083BD6" w14:textId="77777777" w:rsidR="00CE250D" w:rsidRPr="00290FEC" w:rsidRDefault="00CE250D" w:rsidP="00552ABE">
                            <w:pPr>
                              <w:spacing w:after="120"/>
                              <w:rPr>
                                <w:rFonts w:asciiTheme="minorHAnsi" w:hAnsiTheme="minorHAnsi"/>
                                <w:sz w:val="22"/>
                                <w:szCs w:val="22"/>
                              </w:rPr>
                            </w:pPr>
                          </w:p>
                          <w:p w14:paraId="3BEC4DFE" w14:textId="77777777" w:rsidR="00CE250D" w:rsidRPr="00290FEC" w:rsidRDefault="00CE250D" w:rsidP="00552ABE">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B34CE" id="Text Box 197" o:spid="_x0000_s1054" type="#_x0000_t202" style="position:absolute;margin-left:0;margin-top:109.65pt;width:444.05pt;height:99.6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" fillcolor="white [3201]" strokecolor="#9cc2e5 [1940]" strokeweight="1pt">
                <v:fill color2="#bdd6ee [1300]" focus="100%" type="gradient"/>
                <v:shadow on="t" color="#1f4d78 [1604]" opacity=".5" offset="1pt"/>
                <v:textbox>
                  <w:txbxContent>
                    <w:p w:rsidR="00CE250D" w:rsidRPr="00104E55" w:rsidRDefault="00CE250D" w:rsidP="00552ABE">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4</w:t>
                      </w:r>
                      <w:r w:rsidRPr="00104E55">
                        <w:rPr>
                          <w:rFonts w:asciiTheme="minorHAnsi" w:hAnsiTheme="minorHAnsi"/>
                          <w:b/>
                          <w:sz w:val="22"/>
                          <w:szCs w:val="22"/>
                        </w:rPr>
                        <w:t xml:space="preserve">. Example Reflection on the Need for Better Support from World Bank HQ  </w:t>
                      </w:r>
                    </w:p>
                    <w:p w:rsidR="00CE250D" w:rsidRDefault="00CE250D" w:rsidP="00552ABE">
                      <w:pPr>
                        <w:spacing w:after="120"/>
                        <w:rPr>
                          <w:rFonts w:asciiTheme="minorHAnsi" w:hAnsiTheme="minorHAnsi"/>
                          <w:sz w:val="22"/>
                          <w:szCs w:val="22"/>
                        </w:rPr>
                      </w:pPr>
                      <w:r w:rsidRPr="00104E55">
                        <w:rPr>
                          <w:rFonts w:asciiTheme="minorHAnsi" w:hAnsiTheme="minorHAnsi"/>
                          <w:sz w:val="22"/>
                          <w:szCs w:val="22"/>
                        </w:rPr>
                        <w:t>“</w:t>
                      </w:r>
                      <w:r>
                        <w:rPr>
                          <w:rFonts w:asciiTheme="minorHAnsi" w:hAnsiTheme="minorHAnsi"/>
                          <w:sz w:val="22"/>
                          <w:szCs w:val="22"/>
                        </w:rPr>
                        <w:t>T</w:t>
                      </w:r>
                      <w:r w:rsidRPr="00104E55">
                        <w:rPr>
                          <w:rFonts w:asciiTheme="minorHAnsi" w:hAnsiTheme="minorHAnsi"/>
                          <w:sz w:val="22"/>
                          <w:szCs w:val="22"/>
                        </w:rPr>
                        <w:t xml:space="preserve">he most hiccups we had with the RAS implementation is the slow response from staff in HQ. Everything seems to move slower there and we consistently have things falling through the cracks (e.g. STC contracts that are not processed, Consultancy companies that are not being paid, documents that are not processed).”  </w:t>
                      </w:r>
                    </w:p>
                    <w:p w:rsidR="00CE250D" w:rsidRPr="00104E55" w:rsidRDefault="00CE250D" w:rsidP="00552ABE">
                      <w:pPr>
                        <w:spacing w:after="120"/>
                        <w:rPr>
                          <w:rFonts w:asciiTheme="minorHAnsi" w:hAnsiTheme="minorHAnsi"/>
                          <w:i/>
                          <w:sz w:val="22"/>
                          <w:szCs w:val="22"/>
                        </w:rPr>
                      </w:pPr>
                      <w:r w:rsidRPr="00104E55">
                        <w:rPr>
                          <w:rFonts w:asciiTheme="minorHAnsi" w:hAnsiTheme="minorHAnsi"/>
                          <w:i/>
                          <w:sz w:val="22"/>
                          <w:szCs w:val="22"/>
                        </w:rPr>
                        <w:t>Source</w:t>
                      </w:r>
                      <w:r w:rsidRPr="00104E55">
                        <w:rPr>
                          <w:rFonts w:asciiTheme="minorHAnsi" w:hAnsiTheme="minorHAnsi"/>
                          <w:sz w:val="22"/>
                          <w:szCs w:val="22"/>
                        </w:rPr>
                        <w:t xml:space="preserve">:  </w:t>
                      </w:r>
                      <w:r>
                        <w:rPr>
                          <w:rFonts w:asciiTheme="minorHAnsi" w:hAnsiTheme="minorHAnsi"/>
                          <w:sz w:val="22"/>
                          <w:szCs w:val="22"/>
                        </w:rPr>
                        <w:t>TTL Survey</w:t>
                      </w:r>
                    </w:p>
                    <w:p w:rsidR="00CE250D" w:rsidRPr="00290FEC" w:rsidRDefault="00CE250D" w:rsidP="00552ABE">
                      <w:pPr>
                        <w:spacing w:after="120"/>
                        <w:rPr>
                          <w:rFonts w:asciiTheme="minorHAnsi" w:hAnsiTheme="minorHAnsi"/>
                          <w:sz w:val="22"/>
                          <w:szCs w:val="22"/>
                        </w:rPr>
                      </w:pPr>
                    </w:p>
                    <w:p w:rsidR="00CE250D" w:rsidRPr="00290FEC" w:rsidRDefault="00CE250D" w:rsidP="00552ABE">
                      <w:pPr>
                        <w:spacing w:after="120"/>
                        <w:rPr>
                          <w:rFonts w:asciiTheme="minorHAnsi" w:hAnsiTheme="minorHAnsi"/>
                          <w:sz w:val="22"/>
                          <w:szCs w:val="22"/>
                        </w:rPr>
                      </w:pPr>
                    </w:p>
                  </w:txbxContent>
                </v:textbox>
                <w10:wrap type="square" anchorx="margin"/>
              </v:shape>
            </w:pict>
          </mc:Fallback>
        </mc:AlternateContent>
      </w:r>
      <w:r>
        <w:t>Responses to the TTL survey reflect a relatively small group of stakeholders (20 TTLs), but the ratings provide useful guidance for areas to explore for strengthening RAS results.  For example, the World Bank country management could consider whether there are any opportunities to streamline administrative processes or help to facilitate the processing of documents and approvals given the compressed timeline of RAS engagements.  As explored in Box 1</w:t>
      </w:r>
      <w:r w:rsidR="00976A32">
        <w:t>4</w:t>
      </w:r>
      <w:r>
        <w:t xml:space="preserve">, TTLs’ comments and ratings indicated a need in particular to explore potential improvements in the ways that units in World Bank headquarters support effective RAS implementation.  </w:t>
      </w:r>
    </w:p>
    <w:p w14:paraId="5B985C3D" w14:textId="77777777" w:rsidR="00963F75" w:rsidRDefault="00963F75" w:rsidP="00963F75">
      <w:pPr>
        <w:pStyle w:val="Heading3"/>
      </w:pPr>
      <w:bookmarkStart w:id="108" w:name="_Toc462835542"/>
      <w:r>
        <w:lastRenderedPageBreak/>
        <w:t>Feedback from Clients</w:t>
      </w:r>
      <w:bookmarkEnd w:id="108"/>
    </w:p>
    <w:p w14:paraId="7F1766EC" w14:textId="77777777" w:rsidR="003D6D32" w:rsidRDefault="003D6D32" w:rsidP="00D95702">
      <w:r>
        <w:t>The design for this evaluation did not include a survey of clients to minimize the</w:t>
      </w:r>
      <w:r w:rsidR="003C4380">
        <w:t>ir</w:t>
      </w:r>
      <w:r>
        <w:t xml:space="preserve"> response burden and to allow for a more nuanced qualitative data collection to understand RAS results.  Instead, guidance from clients on the current strengths and areas for potential improvements in RAS implementation was gained through the Client </w:t>
      </w:r>
      <w:r w:rsidR="003C4380">
        <w:t xml:space="preserve">Feedback </w:t>
      </w:r>
      <w:r>
        <w:t>Survey</w:t>
      </w:r>
      <w:r w:rsidR="003C4380">
        <w:t xml:space="preserve"> of FY14 Advisory Services and Analytical Activities</w:t>
      </w:r>
      <w:r>
        <w:t xml:space="preserve"> and custom</w:t>
      </w:r>
      <w:r w:rsidR="003C4380">
        <w:t xml:space="preserve">ized semi-structured interviews focused on a subset of the Romania RAS engagements.  </w:t>
      </w:r>
    </w:p>
    <w:p w14:paraId="3FD478F9" w14:textId="77777777" w:rsidR="00C5583C" w:rsidRDefault="00A15234" w:rsidP="00D95702">
      <w:r>
        <w:t xml:space="preserve">World Bank Operations Policy and Country Services (OPCS) conducted the Client Feedback Survey and provided the subset of the responses in the FY14 data linked specifically to the Romania RAS program.  </w:t>
      </w:r>
      <w:r w:rsidR="00C5583C">
        <w:t>This subset included 22 respondents reporting on 13 RAS agreements.</w:t>
      </w:r>
    </w:p>
    <w:p w14:paraId="5531D16E" w14:textId="77777777" w:rsidR="003C4380" w:rsidRDefault="00C5583C" w:rsidP="00D95702">
      <w:r>
        <w:t xml:space="preserve">Although the TTL Survey and the Client Feedback Survey do not share the same questions or rating scales, a general comparison of the response patterns by topic shows a convergence of attitudes and experience across these two groups.  As shown in Table </w:t>
      </w:r>
      <w:r w:rsidR="00E92C66">
        <w:t>4</w:t>
      </w:r>
      <w:r w:rsidR="00D44E2C">
        <w:t>4</w:t>
      </w:r>
      <w:r>
        <w:t xml:space="preserve">, both sets of stakeholders generally viewed the RAS Program to </w:t>
      </w:r>
      <w:r w:rsidR="00C4294A">
        <w:t>be effective, relevant, and of high quality.  However, they were much less positive about issues related to the sustainability of RAS results.  Fewer than half of TTLs (44 percent) indicated that current systems were adequate for helping to ensure sustainability, and less than a quarter (22 percent) of clients reported that the</w:t>
      </w:r>
      <w:r w:rsidR="00543DF6">
        <w:t>Knowledge used</w:t>
      </w:r>
      <w:r w:rsidR="00C4294A">
        <w:t xml:space="preserve"> via the RAS was actually used and “led to change.”   </w:t>
      </w:r>
      <w:r>
        <w:t xml:space="preserve">    </w:t>
      </w:r>
    </w:p>
    <w:p w14:paraId="733C5528" w14:textId="77777777" w:rsidR="007F02F9" w:rsidRPr="00363C22" w:rsidRDefault="00363C22" w:rsidP="00363C22">
      <w:pPr>
        <w:jc w:val="center"/>
        <w:rPr>
          <w:b/>
        </w:rPr>
      </w:pPr>
      <w:r w:rsidRPr="00363C22">
        <w:rPr>
          <w:b/>
        </w:rPr>
        <w:t xml:space="preserve">Table </w:t>
      </w:r>
      <w:r w:rsidR="00F47B3C">
        <w:rPr>
          <w:b/>
        </w:rPr>
        <w:t>4</w:t>
      </w:r>
      <w:r w:rsidR="00D44E2C">
        <w:rPr>
          <w:b/>
        </w:rPr>
        <w:t>4</w:t>
      </w:r>
      <w:r w:rsidRPr="00363C22">
        <w:rPr>
          <w:b/>
        </w:rPr>
        <w:t>. Comparison of Ratings from Clients and TTLs for Similar Topics</w:t>
      </w:r>
    </w:p>
    <w:tbl>
      <w:tblPr>
        <w:tblStyle w:val="GridTable4-Accent1"/>
        <w:tblW w:w="0" w:type="auto"/>
        <w:tblLook w:val="04A0" w:firstRow="1" w:lastRow="0" w:firstColumn="1" w:lastColumn="0" w:noHBand="0" w:noVBand="1"/>
      </w:tblPr>
      <w:tblGrid>
        <w:gridCol w:w="1705"/>
        <w:gridCol w:w="4230"/>
        <w:gridCol w:w="3415"/>
      </w:tblGrid>
      <w:tr w:rsidR="00D84A37" w:rsidRPr="00EE3468" w14:paraId="7CFB1B1C" w14:textId="77777777" w:rsidTr="00830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C9BC475" w14:textId="77777777" w:rsidR="00D84A37" w:rsidRPr="00C6573C" w:rsidRDefault="00D84A37" w:rsidP="00EE3468">
            <w:pPr>
              <w:rPr>
                <w:sz w:val="20"/>
                <w:szCs w:val="20"/>
              </w:rPr>
            </w:pPr>
            <w:r w:rsidRPr="00C6573C">
              <w:rPr>
                <w:sz w:val="20"/>
                <w:szCs w:val="20"/>
              </w:rPr>
              <w:t>General Topic</w:t>
            </w:r>
          </w:p>
        </w:tc>
        <w:tc>
          <w:tcPr>
            <w:tcW w:w="4230" w:type="dxa"/>
          </w:tcPr>
          <w:p w14:paraId="2ECCB01F" w14:textId="77777777" w:rsidR="0042108F" w:rsidRPr="00C6573C" w:rsidRDefault="0042108F" w:rsidP="0042108F">
            <w:pPr>
              <w:jc w:val="center"/>
              <w:cnfStyle w:val="100000000000" w:firstRow="1" w:lastRow="0" w:firstColumn="0" w:lastColumn="0" w:oddVBand="0" w:evenVBand="0" w:oddHBand="0" w:evenHBand="0" w:firstRowFirstColumn="0" w:firstRowLastColumn="0" w:lastRowFirstColumn="0" w:lastRowLastColumn="0"/>
              <w:rPr>
                <w:sz w:val="20"/>
                <w:szCs w:val="20"/>
              </w:rPr>
            </w:pPr>
            <w:r w:rsidRPr="00C6573C">
              <w:rPr>
                <w:sz w:val="20"/>
                <w:szCs w:val="20"/>
              </w:rPr>
              <w:t>%</w:t>
            </w:r>
            <w:r w:rsidR="00D84A37" w:rsidRPr="00C6573C">
              <w:rPr>
                <w:sz w:val="20"/>
                <w:szCs w:val="20"/>
              </w:rPr>
              <w:t xml:space="preserve"> Positive Ratings in FY14 Client Survey for Romania RAS Program</w:t>
            </w:r>
            <w:r w:rsidRPr="00C6573C">
              <w:rPr>
                <w:sz w:val="20"/>
                <w:szCs w:val="20"/>
              </w:rPr>
              <w:t xml:space="preserve"> respondents</w:t>
            </w:r>
          </w:p>
          <w:p w14:paraId="7D8D5339" w14:textId="77777777" w:rsidR="00D84A37" w:rsidRPr="00C6573C" w:rsidRDefault="00D84A37" w:rsidP="0042108F">
            <w:pPr>
              <w:jc w:val="center"/>
              <w:cnfStyle w:val="100000000000" w:firstRow="1" w:lastRow="0" w:firstColumn="0" w:lastColumn="0" w:oddVBand="0" w:evenVBand="0" w:oddHBand="0" w:evenHBand="0" w:firstRowFirstColumn="0" w:firstRowLastColumn="0" w:lastRowFirstColumn="0" w:lastRowLastColumn="0"/>
              <w:rPr>
                <w:sz w:val="20"/>
                <w:szCs w:val="20"/>
              </w:rPr>
            </w:pPr>
            <w:r w:rsidRPr="00C6573C">
              <w:rPr>
                <w:sz w:val="20"/>
                <w:szCs w:val="20"/>
              </w:rPr>
              <w:t>(n=22, for 13 RAS)</w:t>
            </w:r>
          </w:p>
        </w:tc>
        <w:tc>
          <w:tcPr>
            <w:tcW w:w="3415" w:type="dxa"/>
          </w:tcPr>
          <w:p w14:paraId="31BEBA3A" w14:textId="77777777" w:rsidR="00D84A37" w:rsidRPr="00C6573C" w:rsidRDefault="0042108F" w:rsidP="0042108F">
            <w:pPr>
              <w:jc w:val="center"/>
              <w:cnfStyle w:val="100000000000" w:firstRow="1" w:lastRow="0" w:firstColumn="0" w:lastColumn="0" w:oddVBand="0" w:evenVBand="0" w:oddHBand="0" w:evenHBand="0" w:firstRowFirstColumn="0" w:firstRowLastColumn="0" w:lastRowFirstColumn="0" w:lastRowLastColumn="0"/>
              <w:rPr>
                <w:sz w:val="20"/>
                <w:szCs w:val="20"/>
              </w:rPr>
            </w:pPr>
            <w:r w:rsidRPr="00C6573C">
              <w:rPr>
                <w:sz w:val="20"/>
                <w:szCs w:val="20"/>
              </w:rPr>
              <w:t>%</w:t>
            </w:r>
            <w:r w:rsidR="00705AB5" w:rsidRPr="00C6573C">
              <w:rPr>
                <w:sz w:val="20"/>
                <w:szCs w:val="20"/>
              </w:rPr>
              <w:t xml:space="preserve"> </w:t>
            </w:r>
            <w:r w:rsidR="00D84A37" w:rsidRPr="00C6573C">
              <w:rPr>
                <w:sz w:val="20"/>
                <w:szCs w:val="20"/>
              </w:rPr>
              <w:t>Positive Ratings in TTL Survey</w:t>
            </w:r>
            <w:r w:rsidRPr="00C6573C">
              <w:rPr>
                <w:sz w:val="20"/>
                <w:szCs w:val="20"/>
              </w:rPr>
              <w:t xml:space="preserve"> (n=20)</w:t>
            </w:r>
          </w:p>
        </w:tc>
      </w:tr>
      <w:tr w:rsidR="00D84A37" w:rsidRPr="007F02F9" w14:paraId="07712F5E" w14:textId="77777777" w:rsidTr="00830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4BEB6C" w14:textId="77777777" w:rsidR="00D84A37" w:rsidRPr="00C6573C" w:rsidRDefault="00D84A37" w:rsidP="00D95702">
            <w:pPr>
              <w:rPr>
                <w:sz w:val="20"/>
                <w:szCs w:val="20"/>
              </w:rPr>
            </w:pPr>
            <w:r w:rsidRPr="00C6573C">
              <w:rPr>
                <w:sz w:val="20"/>
                <w:szCs w:val="20"/>
              </w:rPr>
              <w:t>Effectiveness</w:t>
            </w:r>
          </w:p>
        </w:tc>
        <w:tc>
          <w:tcPr>
            <w:tcW w:w="4230" w:type="dxa"/>
          </w:tcPr>
          <w:p w14:paraId="23935797" w14:textId="77777777" w:rsidR="00D84A37" w:rsidRPr="00C6573C" w:rsidRDefault="00D84A37" w:rsidP="00D84A37">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77% --</w:t>
            </w:r>
            <w:r w:rsidR="00D526BB" w:rsidRPr="00C6573C">
              <w:rPr>
                <w:sz w:val="20"/>
                <w:szCs w:val="20"/>
              </w:rPr>
              <w:t>activity effective in achieving its objectives</w:t>
            </w:r>
          </w:p>
          <w:p w14:paraId="66940F06" w14:textId="77777777" w:rsidR="00D526BB" w:rsidRPr="00C6573C" w:rsidRDefault="00D526BB" w:rsidP="00D526BB">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77%--Effective engagement</w:t>
            </w:r>
          </w:p>
        </w:tc>
        <w:tc>
          <w:tcPr>
            <w:tcW w:w="3415" w:type="dxa"/>
          </w:tcPr>
          <w:p w14:paraId="59114AD8" w14:textId="77777777" w:rsidR="00D84A37" w:rsidRPr="00C6573C" w:rsidRDefault="00A17F65" w:rsidP="00D95702">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79</w:t>
            </w:r>
            <w:r w:rsidR="000E7AF3" w:rsidRPr="00C6573C">
              <w:rPr>
                <w:sz w:val="20"/>
                <w:szCs w:val="20"/>
              </w:rPr>
              <w:t>%--current systems help to ensure high quality and effectiveness</w:t>
            </w:r>
          </w:p>
        </w:tc>
      </w:tr>
      <w:tr w:rsidR="00D84A37" w:rsidRPr="007F02F9" w14:paraId="552CF8E1" w14:textId="77777777" w:rsidTr="008306A8">
        <w:tc>
          <w:tcPr>
            <w:cnfStyle w:val="001000000000" w:firstRow="0" w:lastRow="0" w:firstColumn="1" w:lastColumn="0" w:oddVBand="0" w:evenVBand="0" w:oddHBand="0" w:evenHBand="0" w:firstRowFirstColumn="0" w:firstRowLastColumn="0" w:lastRowFirstColumn="0" w:lastRowLastColumn="0"/>
            <w:tcW w:w="1705" w:type="dxa"/>
          </w:tcPr>
          <w:p w14:paraId="1C32D608" w14:textId="77777777" w:rsidR="000E6B1B" w:rsidRPr="00C6573C" w:rsidRDefault="000E6B1B" w:rsidP="00D95702">
            <w:pPr>
              <w:rPr>
                <w:sz w:val="20"/>
                <w:szCs w:val="20"/>
              </w:rPr>
            </w:pPr>
            <w:r w:rsidRPr="00C6573C">
              <w:rPr>
                <w:sz w:val="20"/>
                <w:szCs w:val="20"/>
              </w:rPr>
              <w:t>Relevance</w:t>
            </w:r>
          </w:p>
        </w:tc>
        <w:tc>
          <w:tcPr>
            <w:tcW w:w="4230" w:type="dxa"/>
          </w:tcPr>
          <w:p w14:paraId="6549C32D" w14:textId="77777777" w:rsidR="00D84A37" w:rsidRPr="00C6573C" w:rsidRDefault="0042108F" w:rsidP="00D95702">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68%--“Relevance to your needs”</w:t>
            </w:r>
          </w:p>
        </w:tc>
        <w:tc>
          <w:tcPr>
            <w:tcW w:w="3415" w:type="dxa"/>
          </w:tcPr>
          <w:p w14:paraId="59D1801F" w14:textId="77777777" w:rsidR="00D84A37" w:rsidRPr="00C6573C" w:rsidRDefault="00A17F65"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77</w:t>
            </w:r>
            <w:r w:rsidR="0042108F" w:rsidRPr="00C6573C">
              <w:rPr>
                <w:sz w:val="20"/>
                <w:szCs w:val="20"/>
              </w:rPr>
              <w:t>%--</w:t>
            </w:r>
            <w:r w:rsidR="000E7AF3" w:rsidRPr="00C6573C">
              <w:rPr>
                <w:sz w:val="20"/>
                <w:szCs w:val="20"/>
              </w:rPr>
              <w:t>current systems help to ensure relevance to the World Bank’s CPS for Romania</w:t>
            </w:r>
          </w:p>
        </w:tc>
      </w:tr>
      <w:tr w:rsidR="000E7AF3" w:rsidRPr="007F02F9" w14:paraId="7ECE354B" w14:textId="77777777" w:rsidTr="00830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954C4DA" w14:textId="77777777" w:rsidR="000E7AF3" w:rsidRPr="00C6573C" w:rsidRDefault="000E7AF3" w:rsidP="000E7AF3">
            <w:pPr>
              <w:rPr>
                <w:sz w:val="20"/>
                <w:szCs w:val="20"/>
              </w:rPr>
            </w:pPr>
            <w:r w:rsidRPr="00C6573C">
              <w:rPr>
                <w:sz w:val="20"/>
                <w:szCs w:val="20"/>
              </w:rPr>
              <w:t>Quality</w:t>
            </w:r>
          </w:p>
        </w:tc>
        <w:tc>
          <w:tcPr>
            <w:tcW w:w="4230" w:type="dxa"/>
          </w:tcPr>
          <w:p w14:paraId="0410B55E" w14:textId="77777777" w:rsidR="000E7AF3" w:rsidRPr="00C6573C" w:rsidRDefault="000E7AF3" w:rsidP="000E7AF3">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73%--Technical quality</w:t>
            </w:r>
          </w:p>
        </w:tc>
        <w:tc>
          <w:tcPr>
            <w:tcW w:w="3415" w:type="dxa"/>
          </w:tcPr>
          <w:p w14:paraId="100A8648" w14:textId="77777777" w:rsidR="000E7AF3" w:rsidRPr="00C6573C" w:rsidRDefault="00A17F65" w:rsidP="000E7AF3">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79</w:t>
            </w:r>
            <w:r w:rsidR="000E7AF3" w:rsidRPr="00C6573C">
              <w:rPr>
                <w:sz w:val="20"/>
                <w:szCs w:val="20"/>
              </w:rPr>
              <w:t>%--current systems help to ensure high quality and effectiveness</w:t>
            </w:r>
          </w:p>
        </w:tc>
      </w:tr>
      <w:tr w:rsidR="000E7AF3" w:rsidRPr="007F02F9" w14:paraId="60A8965C" w14:textId="77777777" w:rsidTr="008306A8">
        <w:tc>
          <w:tcPr>
            <w:cnfStyle w:val="001000000000" w:firstRow="0" w:lastRow="0" w:firstColumn="1" w:lastColumn="0" w:oddVBand="0" w:evenVBand="0" w:oddHBand="0" w:evenHBand="0" w:firstRowFirstColumn="0" w:firstRowLastColumn="0" w:lastRowFirstColumn="0" w:lastRowLastColumn="0"/>
            <w:tcW w:w="1705" w:type="dxa"/>
          </w:tcPr>
          <w:p w14:paraId="47DF86D7" w14:textId="77777777" w:rsidR="000E7AF3" w:rsidRPr="00C6573C" w:rsidRDefault="000E7AF3" w:rsidP="000E7AF3">
            <w:pPr>
              <w:rPr>
                <w:sz w:val="20"/>
                <w:szCs w:val="20"/>
              </w:rPr>
            </w:pPr>
            <w:r w:rsidRPr="00C6573C">
              <w:rPr>
                <w:sz w:val="20"/>
                <w:szCs w:val="20"/>
              </w:rPr>
              <w:t>Sustainability of results</w:t>
            </w:r>
          </w:p>
        </w:tc>
        <w:tc>
          <w:tcPr>
            <w:tcW w:w="4230" w:type="dxa"/>
          </w:tcPr>
          <w:p w14:paraId="6544C50A" w14:textId="77777777" w:rsidR="000E7AF3" w:rsidRPr="00C6573C" w:rsidRDefault="000E7AF3"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22%--knowledge from RAS was used and “led to change”</w:t>
            </w:r>
          </w:p>
          <w:p w14:paraId="1A47EFCB" w14:textId="77777777" w:rsidR="00A17F65" w:rsidRPr="00C6573C" w:rsidRDefault="00A17F65"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36%--a strength is “implementing follow-up activities”</w:t>
            </w:r>
          </w:p>
          <w:p w14:paraId="54C70C72" w14:textId="77777777" w:rsidR="000E7AF3" w:rsidRPr="00C6573C" w:rsidRDefault="00A17F65"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45%-- a strength is “providing long-term support/partnership”</w:t>
            </w:r>
          </w:p>
        </w:tc>
        <w:tc>
          <w:tcPr>
            <w:tcW w:w="3415" w:type="dxa"/>
          </w:tcPr>
          <w:p w14:paraId="7335591D" w14:textId="77777777" w:rsidR="000E7AF3" w:rsidRPr="00C6573C" w:rsidRDefault="00A17F65"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44</w:t>
            </w:r>
            <w:r w:rsidR="000E7AF3" w:rsidRPr="00C6573C">
              <w:rPr>
                <w:sz w:val="20"/>
                <w:szCs w:val="20"/>
              </w:rPr>
              <w:t>%--current systems help to ensure sustainability of RAS results</w:t>
            </w:r>
          </w:p>
        </w:tc>
      </w:tr>
      <w:tr w:rsidR="000E7AF3" w:rsidRPr="007F02F9" w14:paraId="1690E58A" w14:textId="77777777" w:rsidTr="00830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E9D25C2" w14:textId="77777777" w:rsidR="000E7AF3" w:rsidRPr="00C6573C" w:rsidRDefault="000E7AF3" w:rsidP="000E7AF3">
            <w:pPr>
              <w:rPr>
                <w:sz w:val="20"/>
                <w:szCs w:val="20"/>
              </w:rPr>
            </w:pPr>
            <w:r w:rsidRPr="00C6573C">
              <w:rPr>
                <w:sz w:val="20"/>
                <w:szCs w:val="20"/>
              </w:rPr>
              <w:t>Communication</w:t>
            </w:r>
          </w:p>
        </w:tc>
        <w:tc>
          <w:tcPr>
            <w:tcW w:w="4230" w:type="dxa"/>
          </w:tcPr>
          <w:p w14:paraId="2DBE5141" w14:textId="77777777" w:rsidR="000E7AF3" w:rsidRPr="00C6573C" w:rsidRDefault="000E7AF3" w:rsidP="000E7AF3">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77%--a strength is “communicating regularly and clearly”</w:t>
            </w:r>
          </w:p>
          <w:p w14:paraId="793FF2EA" w14:textId="77777777" w:rsidR="000E7AF3" w:rsidRPr="00C6573C" w:rsidRDefault="000E7AF3" w:rsidP="000E7AF3">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73%--a strength is “being responsive to your needs”</w:t>
            </w:r>
          </w:p>
        </w:tc>
        <w:tc>
          <w:tcPr>
            <w:tcW w:w="3415" w:type="dxa"/>
          </w:tcPr>
          <w:p w14:paraId="25570614" w14:textId="77777777" w:rsidR="000E7AF3" w:rsidRPr="00C6573C" w:rsidRDefault="000E7AF3" w:rsidP="00A17F65">
            <w:pPr>
              <w:cnfStyle w:val="000000100000" w:firstRow="0" w:lastRow="0" w:firstColumn="0" w:lastColumn="0" w:oddVBand="0" w:evenVBand="0" w:oddHBand="1" w:evenHBand="0" w:firstRowFirstColumn="0" w:firstRowLastColumn="0" w:lastRowFirstColumn="0" w:lastRowLastColumn="0"/>
              <w:rPr>
                <w:sz w:val="20"/>
                <w:szCs w:val="20"/>
              </w:rPr>
            </w:pPr>
            <w:r w:rsidRPr="00C6573C">
              <w:rPr>
                <w:sz w:val="20"/>
                <w:szCs w:val="20"/>
              </w:rPr>
              <w:t>7</w:t>
            </w:r>
            <w:r w:rsidR="00A17F65" w:rsidRPr="00C6573C">
              <w:rPr>
                <w:sz w:val="20"/>
                <w:szCs w:val="20"/>
              </w:rPr>
              <w:t>5</w:t>
            </w:r>
            <w:r w:rsidRPr="00C6573C">
              <w:rPr>
                <w:sz w:val="20"/>
                <w:szCs w:val="20"/>
              </w:rPr>
              <w:t>%--a success factor is “frequent communication with client”</w:t>
            </w:r>
          </w:p>
        </w:tc>
      </w:tr>
      <w:tr w:rsidR="000E7AF3" w:rsidRPr="007F02F9" w14:paraId="45FE136E" w14:textId="77777777" w:rsidTr="008306A8">
        <w:tc>
          <w:tcPr>
            <w:cnfStyle w:val="001000000000" w:firstRow="0" w:lastRow="0" w:firstColumn="1" w:lastColumn="0" w:oddVBand="0" w:evenVBand="0" w:oddHBand="0" w:evenHBand="0" w:firstRowFirstColumn="0" w:firstRowLastColumn="0" w:lastRowFirstColumn="0" w:lastRowLastColumn="0"/>
            <w:tcW w:w="1705" w:type="dxa"/>
          </w:tcPr>
          <w:p w14:paraId="4FC2A26B" w14:textId="77777777" w:rsidR="000E7AF3" w:rsidRPr="00C6573C" w:rsidRDefault="000E7AF3" w:rsidP="000E7AF3">
            <w:pPr>
              <w:rPr>
                <w:sz w:val="20"/>
                <w:szCs w:val="20"/>
              </w:rPr>
            </w:pPr>
            <w:r w:rsidRPr="00C6573C">
              <w:rPr>
                <w:sz w:val="20"/>
                <w:szCs w:val="20"/>
              </w:rPr>
              <w:t>Convening</w:t>
            </w:r>
          </w:p>
        </w:tc>
        <w:tc>
          <w:tcPr>
            <w:tcW w:w="4230" w:type="dxa"/>
          </w:tcPr>
          <w:p w14:paraId="78DDC10E" w14:textId="77777777" w:rsidR="000E7AF3" w:rsidRPr="00C6573C" w:rsidRDefault="000E7AF3"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64%--a strength is “bringing different groups together to enable learning and collaboration</w:t>
            </w:r>
          </w:p>
        </w:tc>
        <w:tc>
          <w:tcPr>
            <w:tcW w:w="3415" w:type="dxa"/>
          </w:tcPr>
          <w:p w14:paraId="6E441C49" w14:textId="77777777" w:rsidR="000E7AF3" w:rsidRPr="00C6573C" w:rsidRDefault="000E7AF3" w:rsidP="000E7AF3">
            <w:pPr>
              <w:cnfStyle w:val="000000000000" w:firstRow="0" w:lastRow="0" w:firstColumn="0" w:lastColumn="0" w:oddVBand="0" w:evenVBand="0" w:oddHBand="0" w:evenHBand="0" w:firstRowFirstColumn="0" w:firstRowLastColumn="0" w:lastRowFirstColumn="0" w:lastRowLastColumn="0"/>
              <w:rPr>
                <w:sz w:val="20"/>
                <w:szCs w:val="20"/>
              </w:rPr>
            </w:pPr>
            <w:r w:rsidRPr="00C6573C">
              <w:rPr>
                <w:sz w:val="20"/>
                <w:szCs w:val="20"/>
              </w:rPr>
              <w:t>47%--a success factor is “ability of the World Bank to convene diverse stakeholders”</w:t>
            </w:r>
          </w:p>
        </w:tc>
      </w:tr>
    </w:tbl>
    <w:p w14:paraId="3F3C46FE" w14:textId="77777777" w:rsidR="007F02F9" w:rsidRPr="00363C22" w:rsidRDefault="00695B72" w:rsidP="00363C22">
      <w:pPr>
        <w:rPr>
          <w:rFonts w:asciiTheme="minorHAnsi" w:hAnsiTheme="minorHAnsi"/>
          <w:sz w:val="20"/>
          <w:szCs w:val="20"/>
        </w:rPr>
      </w:pPr>
      <w:r w:rsidRPr="00363C22">
        <w:rPr>
          <w:rFonts w:asciiTheme="minorHAnsi" w:hAnsiTheme="minorHAnsi"/>
          <w:i/>
          <w:sz w:val="20"/>
          <w:szCs w:val="20"/>
        </w:rPr>
        <w:t>Note</w:t>
      </w:r>
      <w:r w:rsidR="0042108F" w:rsidRPr="00363C22">
        <w:rPr>
          <w:rFonts w:asciiTheme="minorHAnsi" w:hAnsiTheme="minorHAnsi"/>
          <w:sz w:val="20"/>
          <w:szCs w:val="20"/>
        </w:rPr>
        <w:t>: “</w:t>
      </w:r>
      <w:r w:rsidRPr="00363C22">
        <w:rPr>
          <w:rFonts w:asciiTheme="minorHAnsi" w:hAnsiTheme="minorHAnsi"/>
          <w:sz w:val="20"/>
          <w:szCs w:val="20"/>
        </w:rPr>
        <w:t>Percentage of positive ratings” includes all ratings that are “effective” or higher</w:t>
      </w:r>
      <w:r w:rsidR="00332F72">
        <w:rPr>
          <w:rFonts w:asciiTheme="minorHAnsi" w:hAnsiTheme="minorHAnsi"/>
          <w:sz w:val="20"/>
          <w:szCs w:val="20"/>
        </w:rPr>
        <w:t xml:space="preserve"> on the client survey (8 or above on 10-point scale) and “very good” or higher on the TTL survey (4 or above on 5-point scale).  </w:t>
      </w:r>
    </w:p>
    <w:p w14:paraId="067C448F" w14:textId="77777777" w:rsidR="00D95702" w:rsidRDefault="008306A8" w:rsidP="00D95702">
      <w:r>
        <w:lastRenderedPageBreak/>
        <w:t xml:space="preserve">Both surveys explored strengths and weaknesses of the RAS experience.  For clients, this section focused on what the World Bank did well versus poorly </w:t>
      </w:r>
      <w:r w:rsidR="004F3C0E">
        <w:t>during RAS delivery.  F</w:t>
      </w:r>
      <w:r>
        <w:t xml:space="preserve">or TTLs, </w:t>
      </w:r>
      <w:r w:rsidR="004F3C0E">
        <w:t xml:space="preserve">the focus was </w:t>
      </w:r>
      <w:r>
        <w:t xml:space="preserve">on what factors challenged or helped to facilitate RAS implementation.  </w:t>
      </w:r>
      <w:r w:rsidR="000A2C97">
        <w:t xml:space="preserve">While the closed-ended response options were quite different, there were some areas of commonality.  For example, both clients and TTLs indicated that the success of the RAS program is helped by frequent clear communication and by the Bank’s ability to bring together diverse stakeholders.  </w:t>
      </w:r>
    </w:p>
    <w:p w14:paraId="685EE3F5" w14:textId="77777777" w:rsidR="000A2C97" w:rsidRDefault="00681D36" w:rsidP="00D95702">
      <w:r>
        <w:t>As part of the evaluation of World Bank RAS results for the 2012-2015 period, interviews were conducted in March and April of 2016 with 19 clients</w:t>
      </w:r>
      <w:r w:rsidR="009D3BF1">
        <w:t xml:space="preserve"> to explore the results of 20 RAS agreements</w:t>
      </w:r>
      <w:r>
        <w:t>.</w:t>
      </w:r>
      <w:r w:rsidR="004C7854">
        <w:rPr>
          <w:rStyle w:val="FootnoteReference"/>
        </w:rPr>
        <w:footnoteReference w:id="20"/>
      </w:r>
      <w:r w:rsidR="00507E8C">
        <w:t xml:space="preserve"> </w:t>
      </w:r>
      <w:r w:rsidR="00D86926">
        <w:t>These semi-structured discussions identified evidence of RAS outcomes (presented in previous sections) but also elicited formative feedback about how effectively the World Bank was collaborating with the GoR and what changes might help to strengthen this collaborati</w:t>
      </w:r>
      <w:r w:rsidR="005E5CE0">
        <w:t>on</w:t>
      </w:r>
      <w:r w:rsidR="00D86926">
        <w:t xml:space="preserve">.  </w:t>
      </w:r>
    </w:p>
    <w:p w14:paraId="1B5C2F2F" w14:textId="77777777" w:rsidR="005E5CE0" w:rsidRDefault="00D86926" w:rsidP="00040BCE">
      <w:r>
        <w:t xml:space="preserve">Together, the reflections on strengths and areas for </w:t>
      </w:r>
      <w:r w:rsidR="005E5CE0">
        <w:t xml:space="preserve">improvement highlighted recurring themes across sectors.  These inform the following </w:t>
      </w:r>
      <w:r w:rsidR="002A4A0F">
        <w:t xml:space="preserve">crosscutting </w:t>
      </w:r>
      <w:r w:rsidR="005E5CE0">
        <w:t>lessons for future RAS engagement</w:t>
      </w:r>
      <w:r w:rsidR="008A7064">
        <w:t>.</w:t>
      </w:r>
    </w:p>
    <w:p w14:paraId="3A8AD73F" w14:textId="77777777" w:rsidR="00976A32" w:rsidRPr="00CB1284" w:rsidRDefault="00976A32" w:rsidP="00B57374">
      <w:pPr>
        <w:pStyle w:val="ListParagraph"/>
        <w:numPr>
          <w:ilvl w:val="0"/>
          <w:numId w:val="12"/>
        </w:numPr>
        <w:spacing w:line="240" w:lineRule="auto"/>
        <w:rPr>
          <w:i/>
        </w:rPr>
      </w:pPr>
      <w:r w:rsidRPr="00782ABB">
        <w:rPr>
          <w:noProof/>
        </w:rPr>
        <mc:AlternateContent>
          <mc:Choice Requires="wps">
            <w:drawing>
              <wp:anchor distT="0" distB="0" distL="114300" distR="114300" simplePos="0" relativeHeight="251787264" behindDoc="0" locked="0" layoutInCell="1" allowOverlap="1" wp14:anchorId="27EAAD51" wp14:editId="7107D511">
                <wp:simplePos x="0" y="0"/>
                <wp:positionH relativeFrom="margin">
                  <wp:posOffset>40143</wp:posOffset>
                </wp:positionH>
                <wp:positionV relativeFrom="paragraph">
                  <wp:posOffset>1541890</wp:posOffset>
                </wp:positionV>
                <wp:extent cx="5924550" cy="2438400"/>
                <wp:effectExtent l="0" t="0" r="38100" b="571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384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13D2F3C" w14:textId="77777777" w:rsidR="00CE250D" w:rsidRPr="00104E55" w:rsidRDefault="00CE250D" w:rsidP="00976A32">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5</w:t>
                            </w:r>
                            <w:r w:rsidRPr="00104E55">
                              <w:rPr>
                                <w:rFonts w:asciiTheme="minorHAnsi" w:hAnsiTheme="minorHAnsi"/>
                                <w:b/>
                                <w:sz w:val="22"/>
                                <w:szCs w:val="22"/>
                              </w:rPr>
                              <w:t xml:space="preserve">. </w:t>
                            </w:r>
                            <w:r>
                              <w:rPr>
                                <w:rFonts w:asciiTheme="minorHAnsi" w:hAnsiTheme="minorHAnsi"/>
                                <w:b/>
                                <w:sz w:val="22"/>
                                <w:szCs w:val="22"/>
                              </w:rPr>
                              <w:t>Perspectives on the Need for Strong Communication at the Start of the RAS</w:t>
                            </w:r>
                            <w:r w:rsidRPr="00104E55">
                              <w:rPr>
                                <w:rFonts w:asciiTheme="minorHAnsi" w:hAnsiTheme="minorHAnsi"/>
                                <w:b/>
                                <w:sz w:val="22"/>
                                <w:szCs w:val="22"/>
                              </w:rPr>
                              <w:t xml:space="preserve">  </w:t>
                            </w:r>
                          </w:p>
                          <w:p w14:paraId="2349C686" w14:textId="77777777" w:rsidR="00CE250D" w:rsidRPr="008A6D74" w:rsidRDefault="00CE250D" w:rsidP="00976A32">
                            <w:pPr>
                              <w:rPr>
                                <w:rFonts w:asciiTheme="minorHAnsi" w:hAnsiTheme="minorHAnsi"/>
                                <w:sz w:val="22"/>
                                <w:szCs w:val="22"/>
                              </w:rPr>
                            </w:pPr>
                            <w:r w:rsidRPr="008A6D74">
                              <w:rPr>
                                <w:rFonts w:asciiTheme="minorHAnsi" w:hAnsiTheme="minorHAnsi"/>
                                <w:sz w:val="22"/>
                                <w:szCs w:val="22"/>
                              </w:rPr>
                              <w:t xml:space="preserve">“If there is a lack of interest from the beneficiary and an assertive TTL, then the results will not be good.” </w:t>
                            </w:r>
                            <w:r>
                              <w:rPr>
                                <w:rFonts w:asciiTheme="minorHAnsi" w:hAnsiTheme="minorHAnsi"/>
                                <w:sz w:val="22"/>
                                <w:szCs w:val="22"/>
                              </w:rPr>
                              <w:t xml:space="preserve"> </w:t>
                            </w:r>
                          </w:p>
                          <w:p w14:paraId="6051BF39" w14:textId="77777777" w:rsidR="00CE250D" w:rsidRDefault="00CE250D" w:rsidP="00976A32">
                            <w:pPr>
                              <w:pStyle w:val="ListParagraph"/>
                              <w:spacing w:line="240" w:lineRule="auto"/>
                              <w:ind w:left="0"/>
                              <w:rPr>
                                <w:rFonts w:asciiTheme="minorHAnsi" w:hAnsiTheme="minorHAnsi"/>
                                <w:sz w:val="22"/>
                                <w:szCs w:val="22"/>
                              </w:rPr>
                            </w:pPr>
                            <w:r w:rsidRPr="008A6D74">
                              <w:rPr>
                                <w:rFonts w:asciiTheme="minorHAnsi" w:hAnsiTheme="minorHAnsi"/>
                                <w:sz w:val="22"/>
                                <w:szCs w:val="22"/>
                              </w:rPr>
                              <w:t>“Technical assistance must involve thinking about the details.  The ToR should explain clearly what you want.  When things are left vague, you might discover later that the RAS team had a different understanding of the task than what we had.”</w:t>
                            </w:r>
                          </w:p>
                          <w:p w14:paraId="3B21CA0F" w14:textId="77777777" w:rsidR="00CE250D" w:rsidRPr="008A6D74" w:rsidRDefault="00CE250D" w:rsidP="00976A32">
                            <w:pPr>
                              <w:pStyle w:val="ListParagraph"/>
                              <w:spacing w:line="240" w:lineRule="auto"/>
                              <w:ind w:left="0"/>
                              <w:rPr>
                                <w:rFonts w:asciiTheme="minorHAnsi" w:hAnsiTheme="minorHAnsi"/>
                                <w:sz w:val="22"/>
                                <w:szCs w:val="22"/>
                              </w:rPr>
                            </w:pPr>
                          </w:p>
                          <w:p w14:paraId="1A51633D" w14:textId="77777777" w:rsidR="00CE250D" w:rsidRPr="008A6D74" w:rsidRDefault="00CE250D" w:rsidP="00976A32">
                            <w:pPr>
                              <w:pStyle w:val="ListParagraph"/>
                              <w:spacing w:after="120" w:line="240" w:lineRule="auto"/>
                              <w:ind w:left="0"/>
                              <w:contextualSpacing w:val="0"/>
                              <w:rPr>
                                <w:rFonts w:asciiTheme="minorHAnsi" w:hAnsiTheme="minorHAnsi"/>
                                <w:sz w:val="22"/>
                                <w:szCs w:val="22"/>
                              </w:rPr>
                            </w:pPr>
                            <w:r w:rsidRPr="008A6D74">
                              <w:rPr>
                                <w:rFonts w:asciiTheme="minorHAnsi" w:hAnsiTheme="minorHAnsi"/>
                                <w:sz w:val="22"/>
                                <w:szCs w:val="22"/>
                              </w:rPr>
                              <w:t xml:space="preserve"> “There might be a misunderstanding.  When we say we need a certain deliverable on a certain date, two or three months from now, that means that is the day we need to use it.  So then we are confused and disappointed if we receive the report at 9 or 10 in the evening on that date and it has not yet even been translated.” </w:t>
                            </w:r>
                          </w:p>
                          <w:p w14:paraId="3F58E112" w14:textId="77777777" w:rsidR="00CE250D" w:rsidRPr="00104E55" w:rsidRDefault="00CE250D" w:rsidP="00976A32">
                            <w:pPr>
                              <w:spacing w:after="120"/>
                              <w:rPr>
                                <w:rFonts w:asciiTheme="minorHAnsi" w:hAnsiTheme="minorHAnsi"/>
                                <w:i/>
                                <w:sz w:val="22"/>
                                <w:szCs w:val="22"/>
                              </w:rPr>
                            </w:pPr>
                            <w:r w:rsidRPr="00104E55">
                              <w:rPr>
                                <w:rFonts w:asciiTheme="minorHAnsi" w:hAnsiTheme="minorHAnsi"/>
                                <w:i/>
                                <w:sz w:val="22"/>
                                <w:szCs w:val="22"/>
                              </w:rPr>
                              <w:t>Source</w:t>
                            </w:r>
                            <w:r w:rsidRPr="00104E55">
                              <w:rPr>
                                <w:rFonts w:asciiTheme="minorHAnsi" w:hAnsiTheme="minorHAnsi"/>
                                <w:sz w:val="22"/>
                                <w:szCs w:val="22"/>
                              </w:rPr>
                              <w:t xml:space="preserve">:  </w:t>
                            </w:r>
                            <w:r>
                              <w:rPr>
                                <w:rFonts w:asciiTheme="minorHAnsi" w:hAnsiTheme="minorHAnsi"/>
                                <w:sz w:val="22"/>
                                <w:szCs w:val="22"/>
                              </w:rPr>
                              <w:t>Interviews with GoR stakeholders</w:t>
                            </w:r>
                          </w:p>
                          <w:p w14:paraId="4FBF3512" w14:textId="77777777" w:rsidR="00CE250D" w:rsidRPr="00290FEC" w:rsidRDefault="00CE250D" w:rsidP="00976A32">
                            <w:pPr>
                              <w:spacing w:after="120"/>
                              <w:rPr>
                                <w:rFonts w:asciiTheme="minorHAnsi" w:hAnsiTheme="minorHAnsi"/>
                                <w:sz w:val="22"/>
                                <w:szCs w:val="22"/>
                              </w:rPr>
                            </w:pPr>
                          </w:p>
                          <w:p w14:paraId="7563E2F4" w14:textId="77777777" w:rsidR="00CE250D" w:rsidRPr="00290FEC" w:rsidRDefault="00CE250D" w:rsidP="00976A32">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9AD81" id="Text Box 23" o:spid="_x0000_s1055" type="#_x0000_t202" style="position:absolute;left:0;text-align:left;margin-left:3.15pt;margin-top:121.4pt;width:466.5pt;height:19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" fillcolor="white [3201]" strokecolor="#9cc2e5 [1940]" strokeweight="1pt">
                <v:fill color2="#bdd6ee [1300]" focus="100%" type="gradient"/>
                <v:shadow on="t" color="#1f4d78 [1604]" opacity=".5" offset="1pt"/>
                <v:textbox>
                  <w:txbxContent>
                    <w:p w:rsidR="00CE250D" w:rsidRPr="00104E55" w:rsidRDefault="00CE250D" w:rsidP="00976A32">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5</w:t>
                      </w:r>
                      <w:r w:rsidRPr="00104E55">
                        <w:rPr>
                          <w:rFonts w:asciiTheme="minorHAnsi" w:hAnsiTheme="minorHAnsi"/>
                          <w:b/>
                          <w:sz w:val="22"/>
                          <w:szCs w:val="22"/>
                        </w:rPr>
                        <w:t xml:space="preserve">. </w:t>
                      </w:r>
                      <w:r>
                        <w:rPr>
                          <w:rFonts w:asciiTheme="minorHAnsi" w:hAnsiTheme="minorHAnsi"/>
                          <w:b/>
                          <w:sz w:val="22"/>
                          <w:szCs w:val="22"/>
                        </w:rPr>
                        <w:t>Perspectives on the Need for Strong Communication at the Start of the RAS</w:t>
                      </w:r>
                      <w:r w:rsidRPr="00104E55">
                        <w:rPr>
                          <w:rFonts w:asciiTheme="minorHAnsi" w:hAnsiTheme="minorHAnsi"/>
                          <w:b/>
                          <w:sz w:val="22"/>
                          <w:szCs w:val="22"/>
                        </w:rPr>
                        <w:t xml:space="preserve">  </w:t>
                      </w:r>
                    </w:p>
                    <w:p w:rsidR="00CE250D" w:rsidRPr="008A6D74" w:rsidRDefault="00CE250D" w:rsidP="00976A32">
                      <w:pPr>
                        <w:rPr>
                          <w:rFonts w:asciiTheme="minorHAnsi" w:hAnsiTheme="minorHAnsi"/>
                          <w:sz w:val="22"/>
                          <w:szCs w:val="22"/>
                        </w:rPr>
                      </w:pPr>
                      <w:r w:rsidRPr="008A6D74">
                        <w:rPr>
                          <w:rFonts w:asciiTheme="minorHAnsi" w:hAnsiTheme="minorHAnsi"/>
                          <w:sz w:val="22"/>
                          <w:szCs w:val="22"/>
                        </w:rPr>
                        <w:t xml:space="preserve">“If there is a lack of interest from the beneficiary and an assertive TTL, then the results will not be good.” </w:t>
                      </w:r>
                      <w:r>
                        <w:rPr>
                          <w:rFonts w:asciiTheme="minorHAnsi" w:hAnsiTheme="minorHAnsi"/>
                          <w:sz w:val="22"/>
                          <w:szCs w:val="22"/>
                        </w:rPr>
                        <w:t xml:space="preserve"> </w:t>
                      </w:r>
                    </w:p>
                    <w:p w:rsidR="00CE250D" w:rsidRDefault="00CE250D" w:rsidP="00976A32">
                      <w:pPr>
                        <w:pStyle w:val="ListParagraph"/>
                        <w:spacing w:line="240" w:lineRule="auto"/>
                        <w:ind w:left="0"/>
                        <w:rPr>
                          <w:rFonts w:asciiTheme="minorHAnsi" w:hAnsiTheme="minorHAnsi"/>
                          <w:sz w:val="22"/>
                          <w:szCs w:val="22"/>
                        </w:rPr>
                      </w:pPr>
                      <w:r w:rsidRPr="008A6D74">
                        <w:rPr>
                          <w:rFonts w:asciiTheme="minorHAnsi" w:hAnsiTheme="minorHAnsi"/>
                          <w:sz w:val="22"/>
                          <w:szCs w:val="22"/>
                        </w:rPr>
                        <w:t>“Technical assistance must involve thinking about the details.  The ToR should explain clearly what you want.  When things are left vague, you might discover later that the RAS team had a different understanding of the task than what we had.”</w:t>
                      </w:r>
                    </w:p>
                    <w:p w:rsidR="00CE250D" w:rsidRPr="008A6D74" w:rsidRDefault="00CE250D" w:rsidP="00976A32">
                      <w:pPr>
                        <w:pStyle w:val="ListParagraph"/>
                        <w:spacing w:line="240" w:lineRule="auto"/>
                        <w:ind w:left="0"/>
                        <w:rPr>
                          <w:rFonts w:asciiTheme="minorHAnsi" w:hAnsiTheme="minorHAnsi"/>
                          <w:sz w:val="22"/>
                          <w:szCs w:val="22"/>
                        </w:rPr>
                      </w:pPr>
                    </w:p>
                    <w:p w:rsidR="00CE250D" w:rsidRPr="008A6D74" w:rsidRDefault="00CE250D" w:rsidP="00976A32">
                      <w:pPr>
                        <w:pStyle w:val="ListParagraph"/>
                        <w:spacing w:after="120" w:line="240" w:lineRule="auto"/>
                        <w:ind w:left="0"/>
                        <w:contextualSpacing w:val="0"/>
                        <w:rPr>
                          <w:rFonts w:asciiTheme="minorHAnsi" w:hAnsiTheme="minorHAnsi"/>
                          <w:sz w:val="22"/>
                          <w:szCs w:val="22"/>
                        </w:rPr>
                      </w:pPr>
                      <w:r w:rsidRPr="008A6D74">
                        <w:rPr>
                          <w:rFonts w:asciiTheme="minorHAnsi" w:hAnsiTheme="minorHAnsi"/>
                          <w:sz w:val="22"/>
                          <w:szCs w:val="22"/>
                        </w:rPr>
                        <w:t xml:space="preserve"> “There might be a misunderstanding.  When we say we need a certain deliverable on a certain date, two or three months from now, that means that is the day we need to use it.  So then we are confused and disappointed if we receive the report at 9 or 10 in the evening on that date and it has not yet even been translated.” </w:t>
                      </w:r>
                    </w:p>
                    <w:p w:rsidR="00CE250D" w:rsidRPr="00104E55" w:rsidRDefault="00CE250D" w:rsidP="00976A32">
                      <w:pPr>
                        <w:spacing w:after="120"/>
                        <w:rPr>
                          <w:rFonts w:asciiTheme="minorHAnsi" w:hAnsiTheme="minorHAnsi"/>
                          <w:i/>
                          <w:sz w:val="22"/>
                          <w:szCs w:val="22"/>
                        </w:rPr>
                      </w:pPr>
                      <w:r w:rsidRPr="00104E55">
                        <w:rPr>
                          <w:rFonts w:asciiTheme="minorHAnsi" w:hAnsiTheme="minorHAnsi"/>
                          <w:i/>
                          <w:sz w:val="22"/>
                          <w:szCs w:val="22"/>
                        </w:rPr>
                        <w:t>Source</w:t>
                      </w:r>
                      <w:r w:rsidRPr="00104E55">
                        <w:rPr>
                          <w:rFonts w:asciiTheme="minorHAnsi" w:hAnsiTheme="minorHAnsi"/>
                          <w:sz w:val="22"/>
                          <w:szCs w:val="22"/>
                        </w:rPr>
                        <w:t xml:space="preserve">:  </w:t>
                      </w:r>
                      <w:r>
                        <w:rPr>
                          <w:rFonts w:asciiTheme="minorHAnsi" w:hAnsiTheme="minorHAnsi"/>
                          <w:sz w:val="22"/>
                          <w:szCs w:val="22"/>
                        </w:rPr>
                        <w:t>Interviews with GoR stakeholders</w:t>
                      </w:r>
                    </w:p>
                    <w:p w:rsidR="00CE250D" w:rsidRPr="00290FEC" w:rsidRDefault="00CE250D" w:rsidP="00976A32">
                      <w:pPr>
                        <w:spacing w:after="120"/>
                        <w:rPr>
                          <w:rFonts w:asciiTheme="minorHAnsi" w:hAnsiTheme="minorHAnsi"/>
                          <w:sz w:val="22"/>
                          <w:szCs w:val="22"/>
                        </w:rPr>
                      </w:pPr>
                    </w:p>
                    <w:p w:rsidR="00CE250D" w:rsidRPr="00290FEC" w:rsidRDefault="00CE250D" w:rsidP="00976A32">
                      <w:pPr>
                        <w:spacing w:after="120"/>
                        <w:rPr>
                          <w:rFonts w:asciiTheme="minorHAnsi" w:hAnsiTheme="minorHAnsi"/>
                          <w:sz w:val="22"/>
                          <w:szCs w:val="22"/>
                        </w:rPr>
                      </w:pPr>
                    </w:p>
                  </w:txbxContent>
                </v:textbox>
                <w10:wrap type="square" anchorx="margin"/>
              </v:shape>
            </w:pict>
          </mc:Fallback>
        </mc:AlternateContent>
      </w:r>
      <w:r w:rsidR="009D3BF1" w:rsidRPr="002A4A0F">
        <w:rPr>
          <w:i/>
        </w:rPr>
        <w:t>Active negotiation and communication by both the Bank and the GoR at the start of the RAS engagement will promote smoother implementation and greater effectiveness.</w:t>
      </w:r>
      <w:r w:rsidR="002A4A0F">
        <w:t xml:space="preserve"> </w:t>
      </w:r>
      <w:r w:rsidR="008A7064">
        <w:t xml:space="preserve">GoR officials from MoEF, MARD, MRDPA, and MoLFSPE in particular emphasized that strong engagement by both parties is necessary to identify and achieve the right objectives.  Key ingredients identified for this success include that both the GoR and the Bank teams must be comfortable in describing any expectations and concerns and that the Terms of Reference and </w:t>
      </w:r>
      <w:r w:rsidR="00040BCE">
        <w:t xml:space="preserve">Inception Report should provide concrete details regarding processes and deliverables.  Example reflections </w:t>
      </w:r>
      <w:r w:rsidR="004E5B24">
        <w:t>are</w:t>
      </w:r>
      <w:r w:rsidR="00040BCE">
        <w:t xml:space="preserve"> in Box 1</w:t>
      </w:r>
      <w:r>
        <w:t>5</w:t>
      </w:r>
      <w:r w:rsidR="00040BCE">
        <w:t xml:space="preserve">.  </w:t>
      </w:r>
    </w:p>
    <w:p w14:paraId="7B705610" w14:textId="77777777" w:rsidR="00FE0F14" w:rsidRPr="002A4A0F" w:rsidRDefault="00FE0F14" w:rsidP="00FE0F14">
      <w:pPr>
        <w:pStyle w:val="ListParagraph"/>
        <w:ind w:left="360"/>
        <w:rPr>
          <w:i/>
        </w:rPr>
      </w:pPr>
    </w:p>
    <w:p w14:paraId="1FA29D46" w14:textId="77777777" w:rsidR="009D3BF1" w:rsidRPr="00A24CAE" w:rsidRDefault="009D3BF1" w:rsidP="00A361FD">
      <w:pPr>
        <w:pStyle w:val="ListParagraph"/>
        <w:numPr>
          <w:ilvl w:val="0"/>
          <w:numId w:val="12"/>
        </w:numPr>
        <w:spacing w:after="120" w:line="240" w:lineRule="auto"/>
        <w:contextualSpacing w:val="0"/>
        <w:rPr>
          <w:i/>
        </w:rPr>
      </w:pPr>
      <w:r w:rsidRPr="002A4A0F">
        <w:rPr>
          <w:i/>
        </w:rPr>
        <w:t xml:space="preserve">RAS teams should consider whether RAS outputs (reports, strategic frameworks, etc.) are “useable products” for the client.  </w:t>
      </w:r>
      <w:r w:rsidR="006C6360">
        <w:t xml:space="preserve">Nearly all stakeholders interviewed expressed satisfaction with the quality of World Bank’s diagnostic work and reporting.  However, </w:t>
      </w:r>
      <w:r w:rsidR="006C6360">
        <w:lastRenderedPageBreak/>
        <w:t xml:space="preserve">they also </w:t>
      </w:r>
      <w:r w:rsidR="004E5B24">
        <w:t>made clear suggestions for how the RAS products could trigger and facilitate action rather than “just ending up on a shelf.”  Their recommendations included:</w:t>
      </w:r>
    </w:p>
    <w:p w14:paraId="3C784AD7" w14:textId="77777777" w:rsidR="00A24CAE" w:rsidRPr="00A24CAE" w:rsidRDefault="00A24CAE" w:rsidP="00A361FD">
      <w:pPr>
        <w:pStyle w:val="ListParagraph"/>
        <w:numPr>
          <w:ilvl w:val="1"/>
          <w:numId w:val="12"/>
        </w:numPr>
        <w:spacing w:after="120" w:line="240" w:lineRule="auto"/>
        <w:contextualSpacing w:val="0"/>
        <w:rPr>
          <w:i/>
        </w:rPr>
      </w:pPr>
      <w:r>
        <w:t>Including local examples if possible to supplement international best practice examples to show how the concept or approach would work in the local context</w:t>
      </w:r>
    </w:p>
    <w:p w14:paraId="6DDBEDB9" w14:textId="77777777" w:rsidR="00A24CAE" w:rsidRPr="00A24CAE" w:rsidRDefault="00A24CAE" w:rsidP="00A361FD">
      <w:pPr>
        <w:pStyle w:val="ListParagraph"/>
        <w:numPr>
          <w:ilvl w:val="1"/>
          <w:numId w:val="12"/>
        </w:numPr>
        <w:spacing w:after="120" w:line="240" w:lineRule="auto"/>
        <w:contextualSpacing w:val="0"/>
        <w:rPr>
          <w:i/>
        </w:rPr>
      </w:pPr>
      <w:r>
        <w:t>Providing specific implementation instructions to articulate how the audience is expected to use the information, with concrete next steps</w:t>
      </w:r>
    </w:p>
    <w:p w14:paraId="293BC752" w14:textId="77777777" w:rsidR="00A24CAE" w:rsidRPr="00A24CAE" w:rsidRDefault="00A24CAE" w:rsidP="00A361FD">
      <w:pPr>
        <w:pStyle w:val="ListParagraph"/>
        <w:numPr>
          <w:ilvl w:val="1"/>
          <w:numId w:val="12"/>
        </w:numPr>
        <w:spacing w:after="120" w:line="240" w:lineRule="auto"/>
        <w:contextualSpacing w:val="0"/>
        <w:rPr>
          <w:i/>
        </w:rPr>
      </w:pPr>
      <w:r>
        <w:t>Summarizing dense narrative text in easy-to-read tables, with objectives, indicators, and suggested actions as appropriate</w:t>
      </w:r>
    </w:p>
    <w:p w14:paraId="755A6B07" w14:textId="77777777" w:rsidR="00A24CAE" w:rsidRPr="004E5B24" w:rsidRDefault="00A24CAE" w:rsidP="00A361FD">
      <w:pPr>
        <w:pStyle w:val="ListParagraph"/>
        <w:numPr>
          <w:ilvl w:val="1"/>
          <w:numId w:val="12"/>
        </w:numPr>
        <w:spacing w:line="240" w:lineRule="auto"/>
        <w:rPr>
          <w:i/>
        </w:rPr>
      </w:pPr>
      <w:r>
        <w:t xml:space="preserve">Placing a higher priority on the translation of outputs into Romanian, with </w:t>
      </w:r>
      <w:r w:rsidR="008B317E">
        <w:t xml:space="preserve">at least one </w:t>
      </w:r>
      <w:r>
        <w:t xml:space="preserve">content expert engaged in the process to ensure that the </w:t>
      </w:r>
      <w:r w:rsidR="008B317E">
        <w:t>language is technically accurate</w:t>
      </w:r>
    </w:p>
    <w:p w14:paraId="28C8EE5F" w14:textId="77777777" w:rsidR="004E5B24" w:rsidRPr="004E5B24" w:rsidRDefault="004E5B24" w:rsidP="004E5B24">
      <w:pPr>
        <w:pStyle w:val="ListParagraph"/>
        <w:rPr>
          <w:i/>
        </w:rPr>
      </w:pPr>
    </w:p>
    <w:p w14:paraId="3F6D6BAF" w14:textId="77777777" w:rsidR="00D86926" w:rsidRPr="00A84F29" w:rsidRDefault="005E5CE0" w:rsidP="00A84F29">
      <w:pPr>
        <w:pStyle w:val="ListParagraph"/>
        <w:numPr>
          <w:ilvl w:val="0"/>
          <w:numId w:val="12"/>
        </w:numPr>
        <w:spacing w:after="240" w:line="240" w:lineRule="auto"/>
        <w:rPr>
          <w:i/>
        </w:rPr>
      </w:pPr>
      <w:r w:rsidRPr="00642866">
        <w:rPr>
          <w:i/>
        </w:rPr>
        <w:t>A more integrated approach to technical assistance will help to ensure that the client can apply the new knowledge and skill</w:t>
      </w:r>
      <w:r w:rsidR="008012BA">
        <w:rPr>
          <w:i/>
        </w:rPr>
        <w:t xml:space="preserve">s generated by RAS activities.  </w:t>
      </w:r>
      <w:r w:rsidR="008012BA">
        <w:t xml:space="preserve">Closely related to the lessons above, client stakeholders broadly reflected that the new generation of RAS engagements could include more comprehensive support by the World Bank to help ensure that the RAS outputs are used and recommendations are implemented over time.  MoESR and MRDPA officials </w:t>
      </w:r>
      <w:r w:rsidR="00A44FC7">
        <w:t>among others</w:t>
      </w:r>
      <w:r w:rsidR="008012BA">
        <w:t xml:space="preserve"> described the value they would gain by having a RAS include coaching</w:t>
      </w:r>
      <w:r w:rsidR="00813C34">
        <w:t xml:space="preserve"> or mentoring</w:t>
      </w:r>
      <w:r w:rsidR="008012BA">
        <w:t>, as shown by the example in Box 1</w:t>
      </w:r>
      <w:r w:rsidR="00976A32">
        <w:t>6</w:t>
      </w:r>
      <w:r w:rsidR="008012BA">
        <w:t xml:space="preserve">.  </w:t>
      </w:r>
      <w:r w:rsidR="00C04FA6">
        <w:t xml:space="preserve">Another common </w:t>
      </w:r>
      <w:r w:rsidR="00813C34">
        <w:t>suggestion was that substantial “academic” reports should be accompanied by presentations and follow-up sessions to help facilitate their understanding and use.</w:t>
      </w:r>
    </w:p>
    <w:p w14:paraId="63C8E2C0" w14:textId="77777777" w:rsidR="007A00BF" w:rsidRDefault="007A00BF" w:rsidP="00A84F29">
      <w:pPr>
        <w:pStyle w:val="ListParagraph"/>
        <w:spacing w:after="240" w:line="240" w:lineRule="auto"/>
        <w:rPr>
          <w:i/>
        </w:rPr>
      </w:pPr>
    </w:p>
    <w:p w14:paraId="2CAFD936" w14:textId="77777777" w:rsidR="00272149" w:rsidRPr="00272149" w:rsidRDefault="007A00BF" w:rsidP="00A361FD">
      <w:pPr>
        <w:pStyle w:val="ListParagraph"/>
        <w:numPr>
          <w:ilvl w:val="0"/>
          <w:numId w:val="12"/>
        </w:numPr>
        <w:spacing w:after="240" w:line="240" w:lineRule="auto"/>
        <w:contextualSpacing w:val="0"/>
        <w:rPr>
          <w:i/>
        </w:rPr>
      </w:pPr>
      <w:r w:rsidRPr="00782ABB">
        <w:rPr>
          <w:noProof/>
        </w:rPr>
        <mc:AlternateContent>
          <mc:Choice Requires="wps">
            <w:drawing>
              <wp:anchor distT="0" distB="0" distL="114300" distR="114300" simplePos="0" relativeHeight="251727872" behindDoc="0" locked="0" layoutInCell="1" allowOverlap="1" wp14:anchorId="5485D972" wp14:editId="2DF3D663">
                <wp:simplePos x="0" y="0"/>
                <wp:positionH relativeFrom="margin">
                  <wp:posOffset>2705526</wp:posOffset>
                </wp:positionH>
                <wp:positionV relativeFrom="paragraph">
                  <wp:posOffset>385341</wp:posOffset>
                </wp:positionV>
                <wp:extent cx="3219450" cy="2371725"/>
                <wp:effectExtent l="0" t="0" r="38100" b="666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717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678BB1" w14:textId="77777777" w:rsidR="00CE250D" w:rsidRPr="00104E55" w:rsidRDefault="00CE250D" w:rsidP="00D918FA">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6</w:t>
                            </w:r>
                            <w:r w:rsidRPr="00104E55">
                              <w:rPr>
                                <w:rFonts w:asciiTheme="minorHAnsi" w:hAnsiTheme="minorHAnsi"/>
                                <w:b/>
                                <w:sz w:val="22"/>
                                <w:szCs w:val="22"/>
                              </w:rPr>
                              <w:t xml:space="preserve">. </w:t>
                            </w:r>
                            <w:r>
                              <w:rPr>
                                <w:rFonts w:asciiTheme="minorHAnsi" w:hAnsiTheme="minorHAnsi"/>
                                <w:b/>
                                <w:sz w:val="22"/>
                                <w:szCs w:val="22"/>
                              </w:rPr>
                              <w:t>Example Reflection for Strengthening Future Collaboration</w:t>
                            </w:r>
                            <w:r w:rsidRPr="00104E55">
                              <w:rPr>
                                <w:rFonts w:asciiTheme="minorHAnsi" w:hAnsiTheme="minorHAnsi"/>
                                <w:b/>
                                <w:sz w:val="22"/>
                                <w:szCs w:val="22"/>
                              </w:rPr>
                              <w:t xml:space="preserve">  </w:t>
                            </w:r>
                          </w:p>
                          <w:p w14:paraId="226700A3" w14:textId="77777777" w:rsidR="00CE250D" w:rsidRPr="00D918FA" w:rsidRDefault="00CE250D" w:rsidP="00D918FA">
                            <w:pPr>
                              <w:spacing w:after="120"/>
                              <w:rPr>
                                <w:rFonts w:asciiTheme="minorHAnsi" w:hAnsiTheme="minorHAnsi"/>
                                <w:sz w:val="22"/>
                                <w:szCs w:val="22"/>
                              </w:rPr>
                            </w:pPr>
                            <w:r w:rsidRPr="00D918FA">
                              <w:rPr>
                                <w:rFonts w:asciiTheme="minorHAnsi" w:hAnsiTheme="minorHAnsi"/>
                                <w:sz w:val="22"/>
                                <w:szCs w:val="22"/>
                              </w:rPr>
                              <w:t>“The RAS was the proper intensity and scope.  Coaching would not have been good because people needed to get used to the external expertise.  But now we have reached the critical part of the change and the coaching idea is haunting me.  An expert could stay here in my office and show me how to address problems.  We believe the future collaboration with the World Bank should include this.”</w:t>
                            </w:r>
                          </w:p>
                          <w:p w14:paraId="64901FF0" w14:textId="77777777" w:rsidR="00CE250D" w:rsidRPr="00D918FA" w:rsidRDefault="00CE250D" w:rsidP="00D918FA">
                            <w:pPr>
                              <w:spacing w:after="120"/>
                              <w:rPr>
                                <w:rFonts w:asciiTheme="minorHAnsi" w:hAnsiTheme="minorHAnsi"/>
                                <w:i/>
                                <w:sz w:val="22"/>
                                <w:szCs w:val="22"/>
                              </w:rPr>
                            </w:pPr>
                            <w:r w:rsidRPr="00D918FA">
                              <w:rPr>
                                <w:rFonts w:asciiTheme="minorHAnsi" w:hAnsiTheme="minorHAnsi"/>
                                <w:i/>
                                <w:sz w:val="22"/>
                                <w:szCs w:val="22"/>
                              </w:rPr>
                              <w:t>Source</w:t>
                            </w:r>
                            <w:r w:rsidRPr="00D918FA">
                              <w:rPr>
                                <w:rFonts w:asciiTheme="minorHAnsi" w:hAnsiTheme="minorHAnsi"/>
                                <w:sz w:val="22"/>
                                <w:szCs w:val="22"/>
                              </w:rPr>
                              <w:t>:  Interview with MoESR stakeholder</w:t>
                            </w:r>
                          </w:p>
                          <w:p w14:paraId="08263945" w14:textId="77777777" w:rsidR="00CE250D" w:rsidRPr="00290FEC" w:rsidRDefault="00CE250D" w:rsidP="00D918FA">
                            <w:pPr>
                              <w:spacing w:after="120"/>
                              <w:rPr>
                                <w:rFonts w:asciiTheme="minorHAnsi" w:hAnsiTheme="minorHAnsi"/>
                                <w:sz w:val="22"/>
                                <w:szCs w:val="22"/>
                              </w:rPr>
                            </w:pPr>
                          </w:p>
                          <w:p w14:paraId="3D6FC1F1" w14:textId="77777777" w:rsidR="00CE250D" w:rsidRPr="00290FEC" w:rsidRDefault="00CE250D" w:rsidP="00D918FA">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C4180" id="Text Box 16" o:spid="_x0000_s1056" type="#_x0000_t202" style="position:absolute;left:0;text-align:left;margin-left:213.05pt;margin-top:30.35pt;width:253.5pt;height:186.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" fillcolor="white [3201]" strokecolor="#9cc2e5 [1940]" strokeweight="1pt">
                <v:fill color2="#bdd6ee [1300]" focus="100%" type="gradient"/>
                <v:shadow on="t" color="#1f4d78 [1604]" opacity=".5" offset="1pt"/>
                <v:textbox>
                  <w:txbxContent>
                    <w:p w:rsidR="00CE250D" w:rsidRPr="00104E55" w:rsidRDefault="00CE250D" w:rsidP="00D918FA">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6</w:t>
                      </w:r>
                      <w:r w:rsidRPr="00104E55">
                        <w:rPr>
                          <w:rFonts w:asciiTheme="minorHAnsi" w:hAnsiTheme="minorHAnsi"/>
                          <w:b/>
                          <w:sz w:val="22"/>
                          <w:szCs w:val="22"/>
                        </w:rPr>
                        <w:t xml:space="preserve">. </w:t>
                      </w:r>
                      <w:r>
                        <w:rPr>
                          <w:rFonts w:asciiTheme="minorHAnsi" w:hAnsiTheme="minorHAnsi"/>
                          <w:b/>
                          <w:sz w:val="22"/>
                          <w:szCs w:val="22"/>
                        </w:rPr>
                        <w:t>Example Reflection for Strengthening Future Collaboration</w:t>
                      </w:r>
                      <w:r w:rsidRPr="00104E55">
                        <w:rPr>
                          <w:rFonts w:asciiTheme="minorHAnsi" w:hAnsiTheme="minorHAnsi"/>
                          <w:b/>
                          <w:sz w:val="22"/>
                          <w:szCs w:val="22"/>
                        </w:rPr>
                        <w:t xml:space="preserve">  </w:t>
                      </w:r>
                    </w:p>
                    <w:p w:rsidR="00CE250D" w:rsidRPr="00D918FA" w:rsidRDefault="00CE250D" w:rsidP="00D918FA">
                      <w:pPr>
                        <w:spacing w:after="120"/>
                        <w:rPr>
                          <w:rFonts w:asciiTheme="minorHAnsi" w:hAnsiTheme="minorHAnsi"/>
                          <w:sz w:val="22"/>
                          <w:szCs w:val="22"/>
                        </w:rPr>
                      </w:pPr>
                      <w:r w:rsidRPr="00D918FA">
                        <w:rPr>
                          <w:rFonts w:asciiTheme="minorHAnsi" w:hAnsiTheme="minorHAnsi"/>
                          <w:sz w:val="22"/>
                          <w:szCs w:val="22"/>
                        </w:rPr>
                        <w:t>“The RAS was the proper intensity and scope.  Coaching would not have been good because people needed to get used to the external expertise.  But now we have reached the critical part of the change and the coaching idea is haunting me.  An expert could stay here in my office and show me how to address problems.  We believe the future collaboration with the World Bank should include this.”</w:t>
                      </w:r>
                    </w:p>
                    <w:p w:rsidR="00CE250D" w:rsidRPr="00D918FA" w:rsidRDefault="00CE250D" w:rsidP="00D918FA">
                      <w:pPr>
                        <w:spacing w:after="120"/>
                        <w:rPr>
                          <w:rFonts w:asciiTheme="minorHAnsi" w:hAnsiTheme="minorHAnsi"/>
                          <w:i/>
                          <w:sz w:val="22"/>
                          <w:szCs w:val="22"/>
                        </w:rPr>
                      </w:pPr>
                      <w:r w:rsidRPr="00D918FA">
                        <w:rPr>
                          <w:rFonts w:asciiTheme="minorHAnsi" w:hAnsiTheme="minorHAnsi"/>
                          <w:i/>
                          <w:sz w:val="22"/>
                          <w:szCs w:val="22"/>
                        </w:rPr>
                        <w:t>Source</w:t>
                      </w:r>
                      <w:r w:rsidRPr="00D918FA">
                        <w:rPr>
                          <w:rFonts w:asciiTheme="minorHAnsi" w:hAnsiTheme="minorHAnsi"/>
                          <w:sz w:val="22"/>
                          <w:szCs w:val="22"/>
                        </w:rPr>
                        <w:t>:  Interview with MoESR stakeholder</w:t>
                      </w:r>
                    </w:p>
                    <w:p w:rsidR="00CE250D" w:rsidRPr="00290FEC" w:rsidRDefault="00CE250D" w:rsidP="00D918FA">
                      <w:pPr>
                        <w:spacing w:after="120"/>
                        <w:rPr>
                          <w:rFonts w:asciiTheme="minorHAnsi" w:hAnsiTheme="minorHAnsi"/>
                          <w:sz w:val="22"/>
                          <w:szCs w:val="22"/>
                        </w:rPr>
                      </w:pPr>
                    </w:p>
                    <w:p w:rsidR="00CE250D" w:rsidRPr="00290FEC" w:rsidRDefault="00CE250D" w:rsidP="00D918FA">
                      <w:pPr>
                        <w:spacing w:after="120"/>
                        <w:rPr>
                          <w:rFonts w:asciiTheme="minorHAnsi" w:hAnsiTheme="minorHAnsi"/>
                          <w:sz w:val="22"/>
                          <w:szCs w:val="22"/>
                        </w:rPr>
                      </w:pPr>
                    </w:p>
                  </w:txbxContent>
                </v:textbox>
                <w10:wrap type="square" anchorx="margin"/>
              </v:shape>
            </w:pict>
          </mc:Fallback>
        </mc:AlternateContent>
      </w:r>
      <w:r w:rsidR="00537A1C" w:rsidRPr="002A4A0F">
        <w:rPr>
          <w:i/>
        </w:rPr>
        <w:t xml:space="preserve">Strong collaboration by the Bank team requires frequent communication and a good grasp of the changing local context throughout the RAS implementation period.  </w:t>
      </w:r>
      <w:r w:rsidR="00CC2AD7">
        <w:t>One oft-cited reason why GoR officials valued the</w:t>
      </w:r>
      <w:r w:rsidR="00E1187C">
        <w:t>ir</w:t>
      </w:r>
      <w:r w:rsidR="00CC2AD7">
        <w:t xml:space="preserve"> RAS engagements</w:t>
      </w:r>
      <w:r w:rsidR="00E1187C">
        <w:t xml:space="preserve"> with the World Bank</w:t>
      </w:r>
      <w:r w:rsidR="00CC2AD7">
        <w:t xml:space="preserve"> was because they found the teams to be responsive and adaptable.  Key success factors described by stakeholders from CPM, MARD, MRDPA, MoESR, </w:t>
      </w:r>
      <w:r w:rsidR="00272149">
        <w:t>and MEWF included having either a local TTL or a local senior specialist on the team who could meet with the team on short notice if needed.  Stakeholders also emphasized the importance of engaging relevant local experts as part of the team and allowing the client to participate in identifying the best matches for address project needs.  Examples of these common themes voiced by clients are in Box 1</w:t>
      </w:r>
      <w:r w:rsidR="00811A94">
        <w:t>7</w:t>
      </w:r>
      <w:r w:rsidR="00272149">
        <w:t>.</w:t>
      </w:r>
    </w:p>
    <w:p w14:paraId="712CB0F3" w14:textId="77777777" w:rsidR="00537A1C" w:rsidRPr="00E42A89" w:rsidRDefault="009D3BF1" w:rsidP="00A361FD">
      <w:pPr>
        <w:pStyle w:val="ListParagraph"/>
        <w:numPr>
          <w:ilvl w:val="0"/>
          <w:numId w:val="12"/>
        </w:numPr>
        <w:spacing w:line="240" w:lineRule="auto"/>
        <w:rPr>
          <w:i/>
        </w:rPr>
      </w:pPr>
      <w:r w:rsidRPr="002A4A0F">
        <w:rPr>
          <w:i/>
        </w:rPr>
        <w:t xml:space="preserve">Engaging the right stakeholders is critical, so the plan for doing this should be formed at the start of the RAS.  </w:t>
      </w:r>
      <w:r w:rsidR="00E94871">
        <w:t xml:space="preserve">As with the Client Feedback Survey and the TTL Survey, the </w:t>
      </w:r>
      <w:r w:rsidR="00E94871">
        <w:lastRenderedPageBreak/>
        <w:t xml:space="preserve">interviews highlighted the value offered by the World Bank as a convening power.  </w:t>
      </w:r>
      <w:r w:rsidR="004E21D9">
        <w:t>Most GoR stakeholders mentioned the efforts invested by RAS teams to both identify and include relevant stakeholder groups in awareness raising and priority setting activities.</w:t>
      </w:r>
      <w:r w:rsidR="004E21D9">
        <w:rPr>
          <w:i/>
        </w:rPr>
        <w:t xml:space="preserve">  </w:t>
      </w:r>
      <w:r w:rsidR="00061AF8">
        <w:t xml:space="preserve">This was viewed as critical to the success of the RAS and linked to the other lessons.  The negotiation and communication during the design stage should include clear decisions about which groups to include and how to engage them, and a participatory approach should be supported as appropriate throughout the RAS period.  </w:t>
      </w:r>
    </w:p>
    <w:p w14:paraId="5A8D4D4A" w14:textId="77777777" w:rsidR="00552ABE" w:rsidRPr="00E94871" w:rsidRDefault="00182265" w:rsidP="00E42A89">
      <w:pPr>
        <w:pStyle w:val="ListParagraph"/>
        <w:spacing w:line="240" w:lineRule="auto"/>
        <w:rPr>
          <w:i/>
        </w:rPr>
      </w:pPr>
      <w:r w:rsidRPr="00782ABB">
        <w:rPr>
          <w:noProof/>
        </w:rPr>
        <mc:AlternateContent>
          <mc:Choice Requires="wps">
            <w:drawing>
              <wp:anchor distT="0" distB="0" distL="114300" distR="114300" simplePos="0" relativeHeight="251729920" behindDoc="0" locked="0" layoutInCell="1" allowOverlap="1" wp14:anchorId="7E7463FC" wp14:editId="522CBA73">
                <wp:simplePos x="0" y="0"/>
                <wp:positionH relativeFrom="margin">
                  <wp:posOffset>34119</wp:posOffset>
                </wp:positionH>
                <wp:positionV relativeFrom="paragraph">
                  <wp:posOffset>253536</wp:posOffset>
                </wp:positionV>
                <wp:extent cx="5756275" cy="3086735"/>
                <wp:effectExtent l="0" t="0" r="34925" b="5651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30867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B7DCC82" w14:textId="77777777" w:rsidR="00CE250D" w:rsidRPr="00104E55" w:rsidRDefault="00CE250D" w:rsidP="00061AF8">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7</w:t>
                            </w:r>
                            <w:r w:rsidRPr="00104E55">
                              <w:rPr>
                                <w:rFonts w:asciiTheme="minorHAnsi" w:hAnsiTheme="minorHAnsi"/>
                                <w:b/>
                                <w:sz w:val="22"/>
                                <w:szCs w:val="22"/>
                              </w:rPr>
                              <w:t xml:space="preserve">. </w:t>
                            </w:r>
                            <w:r>
                              <w:rPr>
                                <w:rFonts w:asciiTheme="minorHAnsi" w:hAnsiTheme="minorHAnsi"/>
                                <w:b/>
                                <w:sz w:val="22"/>
                                <w:szCs w:val="22"/>
                              </w:rPr>
                              <w:t>Reflections on the Need for Local Support and Local Expertise</w:t>
                            </w:r>
                            <w:r w:rsidRPr="00104E55">
                              <w:rPr>
                                <w:rFonts w:asciiTheme="minorHAnsi" w:hAnsiTheme="minorHAnsi"/>
                                <w:b/>
                                <w:sz w:val="22"/>
                                <w:szCs w:val="22"/>
                              </w:rPr>
                              <w:t xml:space="preserve">  </w:t>
                            </w:r>
                          </w:p>
                          <w:p w14:paraId="241B97CE" w14:textId="77777777"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“We had good communication with the TTL and a chance to discuss everything hundreds of times. It is important in each project to have a good local team with people here on the ground that know the realities.  They can respond to the most urgent issues.”</w:t>
                            </w:r>
                            <w:r>
                              <w:rPr>
                                <w:rFonts w:asciiTheme="minorHAnsi" w:hAnsiTheme="minorHAnsi"/>
                                <w:sz w:val="22"/>
                                <w:szCs w:val="22"/>
                              </w:rPr>
                              <w:t xml:space="preserve"> </w:t>
                            </w:r>
                          </w:p>
                          <w:p w14:paraId="519B87FC" w14:textId="77777777"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 xml:space="preserve"> “I don’t want to minimize the international experts—certainly important—but local experts really made the difference.” </w:t>
                            </w:r>
                            <w:r>
                              <w:rPr>
                                <w:rFonts w:asciiTheme="minorHAnsi" w:hAnsiTheme="minorHAnsi"/>
                                <w:sz w:val="22"/>
                                <w:szCs w:val="22"/>
                              </w:rPr>
                              <w:t xml:space="preserve"> </w:t>
                            </w:r>
                          </w:p>
                          <w:p w14:paraId="56BCB9B1" w14:textId="77777777"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 xml:space="preserve"> “I feel the need for more local expertise.  They understand the context of the institutions.  It’s about local context but also about culture: it’s very difficult for international experts to be giving the advice and more comfortable and familiar to rely on the local people.  So the reform really needs to have both.”</w:t>
                            </w:r>
                          </w:p>
                          <w:p w14:paraId="212CB1C4" w14:textId="77777777"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 xml:space="preserve"> “We need really concrete inputs from the World Bank that work here in Romania.  So for example, the project models need to be adapted to our legislation.  We cannot just have examples from other countries.  We must have the national context and therefore we need experts from Romania.  Then we can understand how to use the information.” </w:t>
                            </w:r>
                            <w:r>
                              <w:rPr>
                                <w:rFonts w:asciiTheme="minorHAnsi" w:hAnsiTheme="minorHAnsi"/>
                                <w:sz w:val="22"/>
                                <w:szCs w:val="22"/>
                              </w:rPr>
                              <w:t xml:space="preserve"> </w:t>
                            </w:r>
                          </w:p>
                          <w:p w14:paraId="4AAC6659" w14:textId="77777777" w:rsidR="00CE250D" w:rsidRPr="00D918FA" w:rsidRDefault="00CE250D" w:rsidP="00D918FA">
                            <w:pPr>
                              <w:spacing w:after="120"/>
                              <w:rPr>
                                <w:rFonts w:asciiTheme="minorHAnsi" w:hAnsiTheme="minorHAnsi"/>
                                <w:i/>
                                <w:sz w:val="22"/>
                                <w:szCs w:val="22"/>
                              </w:rPr>
                            </w:pPr>
                            <w:r w:rsidRPr="00D918FA">
                              <w:rPr>
                                <w:rFonts w:asciiTheme="minorHAnsi" w:hAnsiTheme="minorHAnsi"/>
                                <w:i/>
                                <w:sz w:val="22"/>
                                <w:szCs w:val="22"/>
                              </w:rPr>
                              <w:t>Source</w:t>
                            </w:r>
                            <w:r w:rsidRPr="00D918FA">
                              <w:rPr>
                                <w:rFonts w:asciiTheme="minorHAnsi" w:hAnsiTheme="minorHAnsi"/>
                                <w:sz w:val="22"/>
                                <w:szCs w:val="22"/>
                              </w:rPr>
                              <w:t>:  Interview</w:t>
                            </w:r>
                            <w:r>
                              <w:rPr>
                                <w:rFonts w:asciiTheme="minorHAnsi" w:hAnsiTheme="minorHAnsi"/>
                                <w:sz w:val="22"/>
                                <w:szCs w:val="22"/>
                              </w:rPr>
                              <w:t>s</w:t>
                            </w:r>
                            <w:r w:rsidRPr="00D918FA">
                              <w:rPr>
                                <w:rFonts w:asciiTheme="minorHAnsi" w:hAnsiTheme="minorHAnsi"/>
                                <w:sz w:val="22"/>
                                <w:szCs w:val="22"/>
                              </w:rPr>
                              <w:t xml:space="preserve"> with </w:t>
                            </w:r>
                            <w:r>
                              <w:rPr>
                                <w:rFonts w:asciiTheme="minorHAnsi" w:hAnsiTheme="minorHAnsi"/>
                                <w:sz w:val="22"/>
                                <w:szCs w:val="22"/>
                              </w:rPr>
                              <w:t>GoR stakeholders</w:t>
                            </w:r>
                          </w:p>
                          <w:p w14:paraId="52DF3C5F" w14:textId="77777777" w:rsidR="00CE250D" w:rsidRPr="00290FEC" w:rsidRDefault="00CE250D" w:rsidP="00D918FA">
                            <w:pPr>
                              <w:spacing w:after="120"/>
                              <w:rPr>
                                <w:rFonts w:asciiTheme="minorHAnsi" w:hAnsiTheme="minorHAnsi"/>
                                <w:sz w:val="22"/>
                                <w:szCs w:val="22"/>
                              </w:rPr>
                            </w:pPr>
                          </w:p>
                          <w:p w14:paraId="591BF2C2" w14:textId="77777777" w:rsidR="00CE250D" w:rsidRPr="00290FEC" w:rsidRDefault="00CE250D" w:rsidP="00D918FA">
                            <w:pPr>
                              <w:spacing w:after="120"/>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85B59" id="Text Box 17" o:spid="_x0000_s1057" type="#_x0000_t202" style="position:absolute;left:0;text-align:left;margin-left:2.7pt;margin-top:19.95pt;width:453.25pt;height:243.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" fillcolor="white [3201]" strokecolor="#9cc2e5 [1940]" strokeweight="1pt">
                <v:fill color2="#bdd6ee [1300]" focus="100%" type="gradient"/>
                <v:shadow on="t" color="#1f4d78 [1604]" opacity=".5" offset="1pt"/>
                <v:textbox>
                  <w:txbxContent>
                    <w:p w:rsidR="00CE250D" w:rsidRPr="00104E55" w:rsidRDefault="00CE250D" w:rsidP="00061AF8">
                      <w:pPr>
                        <w:spacing w:after="120"/>
                        <w:jc w:val="center"/>
                        <w:rPr>
                          <w:rFonts w:asciiTheme="minorHAnsi" w:hAnsiTheme="minorHAnsi"/>
                          <w:b/>
                          <w:sz w:val="22"/>
                          <w:szCs w:val="22"/>
                        </w:rPr>
                      </w:pPr>
                      <w:r w:rsidRPr="00104E55">
                        <w:rPr>
                          <w:rFonts w:asciiTheme="minorHAnsi" w:hAnsiTheme="minorHAnsi"/>
                          <w:b/>
                          <w:sz w:val="22"/>
                          <w:szCs w:val="22"/>
                        </w:rPr>
                        <w:t>Box 1</w:t>
                      </w:r>
                      <w:r>
                        <w:rPr>
                          <w:rFonts w:asciiTheme="minorHAnsi" w:hAnsiTheme="minorHAnsi"/>
                          <w:b/>
                          <w:sz w:val="22"/>
                          <w:szCs w:val="22"/>
                        </w:rPr>
                        <w:t>7</w:t>
                      </w:r>
                      <w:r w:rsidRPr="00104E55">
                        <w:rPr>
                          <w:rFonts w:asciiTheme="minorHAnsi" w:hAnsiTheme="minorHAnsi"/>
                          <w:b/>
                          <w:sz w:val="22"/>
                          <w:szCs w:val="22"/>
                        </w:rPr>
                        <w:t xml:space="preserve">. </w:t>
                      </w:r>
                      <w:r>
                        <w:rPr>
                          <w:rFonts w:asciiTheme="minorHAnsi" w:hAnsiTheme="minorHAnsi"/>
                          <w:b/>
                          <w:sz w:val="22"/>
                          <w:szCs w:val="22"/>
                        </w:rPr>
                        <w:t>Reflections on the Need for Local Support and Local Expertise</w:t>
                      </w:r>
                      <w:r w:rsidRPr="00104E55">
                        <w:rPr>
                          <w:rFonts w:asciiTheme="minorHAnsi" w:hAnsiTheme="minorHAnsi"/>
                          <w:b/>
                          <w:sz w:val="22"/>
                          <w:szCs w:val="22"/>
                        </w:rPr>
                        <w:t xml:space="preserve">  </w:t>
                      </w:r>
                    </w:p>
                    <w:p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“We had good communication with the TTL and a chance to discuss everything hundreds of times. It is important in each project to have a good local team with people here on the ground that know the realities.  They can respond to the most urgent issues.”</w:t>
                      </w:r>
                      <w:r>
                        <w:rPr>
                          <w:rFonts w:asciiTheme="minorHAnsi" w:hAnsiTheme="minorHAnsi"/>
                          <w:sz w:val="22"/>
                          <w:szCs w:val="22"/>
                        </w:rPr>
                        <w:t xml:space="preserve"> </w:t>
                      </w:r>
                    </w:p>
                    <w:p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 xml:space="preserve"> “I don’t want to minimize the international experts—certainly important—but local experts really made the difference.” </w:t>
                      </w:r>
                      <w:r>
                        <w:rPr>
                          <w:rFonts w:asciiTheme="minorHAnsi" w:hAnsiTheme="minorHAnsi"/>
                          <w:sz w:val="22"/>
                          <w:szCs w:val="22"/>
                        </w:rPr>
                        <w:t xml:space="preserve"> </w:t>
                      </w:r>
                    </w:p>
                    <w:p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 xml:space="preserve"> “I feel the need for more local expertise.  They understand the context of the institutions.  It’s about local context but also about culture: it’s very difficult for international experts to be giving the advice and more comfortable and familiar to rely on the local people.  So the reform really needs to have both.”</w:t>
                      </w:r>
                    </w:p>
                    <w:p w:rsidR="00CE250D" w:rsidRPr="00D918FA" w:rsidRDefault="00CE250D" w:rsidP="00061AF8">
                      <w:pPr>
                        <w:spacing w:after="120"/>
                        <w:rPr>
                          <w:rFonts w:asciiTheme="minorHAnsi" w:hAnsiTheme="minorHAnsi"/>
                          <w:sz w:val="22"/>
                          <w:szCs w:val="22"/>
                        </w:rPr>
                      </w:pPr>
                      <w:r w:rsidRPr="00D918FA">
                        <w:rPr>
                          <w:rFonts w:asciiTheme="minorHAnsi" w:hAnsiTheme="minorHAnsi"/>
                          <w:sz w:val="22"/>
                          <w:szCs w:val="22"/>
                        </w:rPr>
                        <w:t xml:space="preserve"> “We need really concrete inputs from the World Bank that work here in Romania.  So for example, the project models need to be adapted to our legislation.  We cannot just have examples from other countries.  We must have the national context and therefore we need experts from Romania.  Then we can understand how to use the information.” </w:t>
                      </w:r>
                      <w:r>
                        <w:rPr>
                          <w:rFonts w:asciiTheme="minorHAnsi" w:hAnsiTheme="minorHAnsi"/>
                          <w:sz w:val="22"/>
                          <w:szCs w:val="22"/>
                        </w:rPr>
                        <w:t xml:space="preserve"> </w:t>
                      </w:r>
                    </w:p>
                    <w:p w:rsidR="00CE250D" w:rsidRPr="00D918FA" w:rsidRDefault="00CE250D" w:rsidP="00D918FA">
                      <w:pPr>
                        <w:spacing w:after="120"/>
                        <w:rPr>
                          <w:rFonts w:asciiTheme="minorHAnsi" w:hAnsiTheme="minorHAnsi"/>
                          <w:i/>
                          <w:sz w:val="22"/>
                          <w:szCs w:val="22"/>
                        </w:rPr>
                      </w:pPr>
                      <w:r w:rsidRPr="00D918FA">
                        <w:rPr>
                          <w:rFonts w:asciiTheme="minorHAnsi" w:hAnsiTheme="minorHAnsi"/>
                          <w:i/>
                          <w:sz w:val="22"/>
                          <w:szCs w:val="22"/>
                        </w:rPr>
                        <w:t>Source</w:t>
                      </w:r>
                      <w:r w:rsidRPr="00D918FA">
                        <w:rPr>
                          <w:rFonts w:asciiTheme="minorHAnsi" w:hAnsiTheme="minorHAnsi"/>
                          <w:sz w:val="22"/>
                          <w:szCs w:val="22"/>
                        </w:rPr>
                        <w:t>:  Interview</w:t>
                      </w:r>
                      <w:r>
                        <w:rPr>
                          <w:rFonts w:asciiTheme="minorHAnsi" w:hAnsiTheme="minorHAnsi"/>
                          <w:sz w:val="22"/>
                          <w:szCs w:val="22"/>
                        </w:rPr>
                        <w:t>s</w:t>
                      </w:r>
                      <w:r w:rsidRPr="00D918FA">
                        <w:rPr>
                          <w:rFonts w:asciiTheme="minorHAnsi" w:hAnsiTheme="minorHAnsi"/>
                          <w:sz w:val="22"/>
                          <w:szCs w:val="22"/>
                        </w:rPr>
                        <w:t xml:space="preserve"> with </w:t>
                      </w:r>
                      <w:r>
                        <w:rPr>
                          <w:rFonts w:asciiTheme="minorHAnsi" w:hAnsiTheme="minorHAnsi"/>
                          <w:sz w:val="22"/>
                          <w:szCs w:val="22"/>
                        </w:rPr>
                        <w:t>GoR stakeholders</w:t>
                      </w:r>
                    </w:p>
                    <w:p w:rsidR="00CE250D" w:rsidRPr="00290FEC" w:rsidRDefault="00CE250D" w:rsidP="00D918FA">
                      <w:pPr>
                        <w:spacing w:after="120"/>
                        <w:rPr>
                          <w:rFonts w:asciiTheme="minorHAnsi" w:hAnsiTheme="minorHAnsi"/>
                          <w:sz w:val="22"/>
                          <w:szCs w:val="22"/>
                        </w:rPr>
                      </w:pPr>
                    </w:p>
                    <w:p w:rsidR="00CE250D" w:rsidRPr="00290FEC" w:rsidRDefault="00CE250D" w:rsidP="00D918FA">
                      <w:pPr>
                        <w:spacing w:after="120"/>
                        <w:rPr>
                          <w:rFonts w:asciiTheme="minorHAnsi" w:hAnsiTheme="minorHAnsi"/>
                          <w:sz w:val="22"/>
                          <w:szCs w:val="22"/>
                        </w:rPr>
                      </w:pPr>
                    </w:p>
                  </w:txbxContent>
                </v:textbox>
                <w10:wrap type="square" anchorx="margin"/>
              </v:shape>
            </w:pict>
          </mc:Fallback>
        </mc:AlternateContent>
      </w:r>
    </w:p>
    <w:p w14:paraId="79DB0930" w14:textId="77777777" w:rsidR="00182265" w:rsidRPr="00061AF8" w:rsidRDefault="00182265" w:rsidP="00061AF8">
      <w:pPr>
        <w:rPr>
          <w:i/>
        </w:rPr>
      </w:pPr>
    </w:p>
    <w:p w14:paraId="62FC798F" w14:textId="77777777" w:rsidR="000A2C97" w:rsidRDefault="00E94871" w:rsidP="00D95702">
      <w:r>
        <w:t xml:space="preserve">Overall, the clients’ reflections on their RAS implementation experiences were very positive.  The teams were responsive and generally met or exceeded the expectations for providing high quality technical expertise.  Ideas for strengthening the collaboration largely focused on how to further improve the evolving partnership between the Bank and the GoR given the established trust and shared objectives.  </w:t>
      </w:r>
    </w:p>
    <w:p w14:paraId="0AD05E5C" w14:textId="77777777" w:rsidR="00A722A6" w:rsidRDefault="00A722A6"/>
    <w:p w14:paraId="76C0A91D" w14:textId="77777777" w:rsidR="004D39A0" w:rsidRDefault="004D39A0"/>
    <w:p w14:paraId="5824B87E" w14:textId="77777777" w:rsidR="00D44E2C" w:rsidRDefault="00D44E2C">
      <w:pPr>
        <w:rPr>
          <w:rFonts w:asciiTheme="majorHAnsi" w:eastAsiaTheme="majorEastAsia" w:hAnsiTheme="majorHAnsi" w:cstheme="majorBidi"/>
          <w:b/>
          <w:bCs/>
          <w:color w:val="5B9BD5" w:themeColor="accent1"/>
          <w:sz w:val="26"/>
          <w:szCs w:val="26"/>
        </w:rPr>
      </w:pPr>
      <w:bookmarkStart w:id="109" w:name="_Toc462835543"/>
      <w:bookmarkStart w:id="110" w:name="_Toc462835544"/>
      <w:bookmarkStart w:id="111" w:name="_Toc462835545"/>
      <w:bookmarkStart w:id="112" w:name="_Toc462835546"/>
      <w:bookmarkStart w:id="113" w:name="_Toc462835547"/>
      <w:bookmarkStart w:id="114" w:name="_Toc462835548"/>
      <w:bookmarkEnd w:id="109"/>
      <w:bookmarkEnd w:id="110"/>
      <w:bookmarkEnd w:id="111"/>
      <w:bookmarkEnd w:id="112"/>
      <w:bookmarkEnd w:id="113"/>
      <w:r>
        <w:br w:type="page"/>
      </w:r>
    </w:p>
    <w:p w14:paraId="13C69676" w14:textId="77777777" w:rsidR="00EE6A0A" w:rsidRDefault="00EE6A0A" w:rsidP="00E42A89">
      <w:pPr>
        <w:pStyle w:val="Heading2"/>
        <w:numPr>
          <w:ilvl w:val="0"/>
          <w:numId w:val="3"/>
        </w:numPr>
        <w:jc w:val="left"/>
      </w:pPr>
      <w:r>
        <w:lastRenderedPageBreak/>
        <w:t>Conclusions</w:t>
      </w:r>
      <w:bookmarkEnd w:id="114"/>
    </w:p>
    <w:p w14:paraId="4486FACB" w14:textId="77777777" w:rsidR="00EE6A0A" w:rsidRDefault="00B5705E" w:rsidP="00B5705E">
      <w:pPr>
        <w:pStyle w:val="Heading3"/>
      </w:pPr>
      <w:bookmarkStart w:id="115" w:name="_Toc462835549"/>
      <w:r>
        <w:t>Value of the Conceptual Approach</w:t>
      </w:r>
      <w:bookmarkEnd w:id="115"/>
    </w:p>
    <w:p w14:paraId="095013FE" w14:textId="77777777" w:rsidR="00EE6A0A" w:rsidRDefault="00B5705E" w:rsidP="00EE6A0A">
      <w:r>
        <w:t>Reviewing the results of advisory services through the lens of the Capacity Development Results Framework</w:t>
      </w:r>
      <w:r w:rsidR="00371B0F">
        <w:t xml:space="preserve"> provides a meaningful assessment of how the World Bank’s RAS Program is contributing to the achievement of development objectives.  Rather than counting piecemeal outputs and outcomes (e.g., number of officials trained, adoption of a strategy, etc.), the </w:t>
      </w:r>
      <w:r w:rsidR="005D32BE">
        <w:t xml:space="preserve">evaluation assessed how targeted </w:t>
      </w:r>
      <w:r w:rsidR="00ED2F57">
        <w:t xml:space="preserve">institutional capacity challenges </w:t>
      </w:r>
      <w:r w:rsidR="005D32BE">
        <w:t xml:space="preserve">were </w:t>
      </w:r>
      <w:r w:rsidR="00ED2F57">
        <w:t xml:space="preserve">being addressed.  The method can be applied systematically across sectors.  </w:t>
      </w:r>
    </w:p>
    <w:p w14:paraId="601BAD5F" w14:textId="77777777" w:rsidR="00ED2F57" w:rsidRDefault="00525F1B" w:rsidP="00EE6A0A">
      <w:r>
        <w:t xml:space="preserve">Defining outcomes in terms of </w:t>
      </w:r>
      <w:r w:rsidR="00F108FD">
        <w:t>incremental progress along an insti</w:t>
      </w:r>
      <w:r>
        <w:t xml:space="preserve">tutional capacity change pathway provides an immediate filter for relevance, effectiveness, and sustainability.  </w:t>
      </w:r>
      <w:r w:rsidR="00195565">
        <w:t xml:space="preserve">Outcomes lack meaning if they are not tied to a development objective. </w:t>
      </w:r>
      <w:r w:rsidR="00637E27">
        <w:t xml:space="preserve">An intervention is unlikely to have any long-term effect if it </w:t>
      </w:r>
      <w:r w:rsidR="00A33D1B">
        <w:t>has supported only preliminary</w:t>
      </w:r>
      <w:r w:rsidR="00637E27">
        <w:t xml:space="preserve"> changes in knowledge, skills, and behavior without helping to ensure that these changes can and will be applied in the desired context. </w:t>
      </w:r>
      <w:r w:rsidR="00A33D1B">
        <w:t>Therefore, a</w:t>
      </w:r>
      <w:r w:rsidR="00B7159C">
        <w:t xml:space="preserve">ny RAS that </w:t>
      </w:r>
      <w:r w:rsidR="00A33D1B">
        <w:t xml:space="preserve">did not achieve at least </w:t>
      </w:r>
      <w:r w:rsidR="008D0910">
        <w:t>one rating of “knowledge used” or better</w:t>
      </w:r>
      <w:r w:rsidR="00A33D1B">
        <w:t xml:space="preserve"> </w:t>
      </w:r>
      <w:r w:rsidR="008D0910">
        <w:t>to show progress in addressing an</w:t>
      </w:r>
      <w:r w:rsidR="00B7159C">
        <w:t xml:space="preserve"> identified capacity challenge is unlikely to have sustainable outcomes without </w:t>
      </w:r>
      <w:r w:rsidR="00840CE8">
        <w:t xml:space="preserve">some form of follow-up support to the client. </w:t>
      </w:r>
    </w:p>
    <w:p w14:paraId="20D6F4E6" w14:textId="77777777" w:rsidR="00B5705E" w:rsidRDefault="00840CE8" w:rsidP="00EE6A0A">
      <w:r>
        <w:t xml:space="preserve">Given the broad scope of this evaluation, </w:t>
      </w:r>
      <w:r w:rsidR="00210F75">
        <w:t xml:space="preserve">some assessments of individual RAS agreements might be superficial or outdated.  </w:t>
      </w:r>
      <w:r w:rsidR="00632850">
        <w:t xml:space="preserve">The level of detail </w:t>
      </w:r>
      <w:r w:rsidR="001447EF">
        <w:t xml:space="preserve">included </w:t>
      </w:r>
      <w:r w:rsidR="00632850">
        <w:t xml:space="preserve">in project documents, the responsiveness of TTLs, and the engagement of clients for interviews </w:t>
      </w:r>
      <w:r w:rsidR="001447EF">
        <w:t xml:space="preserve">all </w:t>
      </w:r>
      <w:r w:rsidR="00632850">
        <w:t xml:space="preserve">varied widely across the portfolio.  </w:t>
      </w:r>
      <w:r w:rsidR="00E47A3A">
        <w:t xml:space="preserve">This dynamic led to more detailed and up-to-date assessments of institutional capacity changes for some engagements and summary reviews for others.  Nonetheless, the systematic assessment of each RAS allows for a comprehensive </w:t>
      </w:r>
      <w:r w:rsidR="00E27D64">
        <w:t xml:space="preserve">snapshot </w:t>
      </w:r>
      <w:r w:rsidR="00E47A3A">
        <w:t>of how the World Bank’s Romania RAS Program from 2012 to 2015 helped to improve the strength of stakeholder ownership (</w:t>
      </w:r>
      <w:r w:rsidR="00BA7354">
        <w:t xml:space="preserve">on the </w:t>
      </w:r>
      <w:r w:rsidR="00E47A3A">
        <w:t xml:space="preserve">demand side), </w:t>
      </w:r>
      <w:r w:rsidR="00A44FC7">
        <w:t xml:space="preserve">and </w:t>
      </w:r>
      <w:r w:rsidR="00E47A3A">
        <w:t>the efficiency of policy instruments and eff</w:t>
      </w:r>
      <w:r w:rsidR="000D61DD">
        <w:t xml:space="preserve"> </w:t>
      </w:r>
      <w:r w:rsidR="00E47A3A">
        <w:t xml:space="preserve">ectiveness of organizational arrangements (both </w:t>
      </w:r>
      <w:r w:rsidR="00BA7354">
        <w:t xml:space="preserve">on the </w:t>
      </w:r>
      <w:r w:rsidR="00E47A3A">
        <w:t xml:space="preserve">supply side).  </w:t>
      </w:r>
    </w:p>
    <w:p w14:paraId="717DD7CB" w14:textId="77777777" w:rsidR="00A07678" w:rsidRDefault="00A07678" w:rsidP="00A84F29">
      <w:pPr>
        <w:pStyle w:val="Heading3"/>
      </w:pPr>
      <w:bookmarkStart w:id="116" w:name="_Toc462835550"/>
      <w:r>
        <w:t>Aggregate RAS Results</w:t>
      </w:r>
      <w:bookmarkEnd w:id="116"/>
    </w:p>
    <w:p w14:paraId="03CC8873" w14:textId="77777777" w:rsidR="00A07678" w:rsidRPr="00A07678" w:rsidRDefault="00A07678" w:rsidP="00A07678">
      <w:r w:rsidRPr="00A84F29">
        <w:t>The evaluation documented some progress achieved by 38 of the 39 RAS agreements implemented from 2012 to 2015 in addressing a total of 9</w:t>
      </w:r>
      <w:r w:rsidR="009459F2">
        <w:t>8</w:t>
      </w:r>
      <w:r w:rsidRPr="00A84F29">
        <w:t xml:space="preserve"> institutional capacity constraints.</w:t>
      </w:r>
      <w:r w:rsidRPr="00A07678">
        <w:t xml:space="preserve"> </w:t>
      </w:r>
      <w:r w:rsidR="00B678C8">
        <w:t xml:space="preserve">For the majority of these improvements, stakeholders had already started using </w:t>
      </w:r>
      <w:r w:rsidRPr="00A07678">
        <w:t>changes in knowledge, skills, behaviors and/or relationships</w:t>
      </w:r>
      <w:r w:rsidR="00B678C8">
        <w:t>, and the changes were</w:t>
      </w:r>
      <w:r w:rsidRPr="00A07678">
        <w:t xml:space="preserve"> likely to translate to stronger institutional capacity over the longer term without continued World Bank support.  </w:t>
      </w:r>
    </w:p>
    <w:p w14:paraId="589B6770" w14:textId="77777777" w:rsidR="00A07678" w:rsidRDefault="00A07678" w:rsidP="00A07678">
      <w:r w:rsidRPr="00A84F29">
        <w:t>Overall, RAS engagements reflected comprehensive support for public sector reform in Romania</w:t>
      </w:r>
      <w:r w:rsidRPr="00A07678">
        <w:t>. The program directly served 15 client organizations at the national, regional, and country levels.  Organizations that benefitted included multiple units within more than 20 ministries, agencies, commissions and other bodies of the GoR along with</w:t>
      </w:r>
      <w:r>
        <w:t xml:space="preserve"> countless other institutions at the sub-national level.  Examples of these include local municipalities and regional development agencies using new tools for spatial planning and urban development and school inspectorates in all 42 counties receiving new regulations and guidance for organization and functioning.  </w:t>
      </w:r>
    </w:p>
    <w:p w14:paraId="5CDC0E59" w14:textId="77777777" w:rsidR="00A07678" w:rsidRDefault="00A07678" w:rsidP="00A07678">
      <w:r w:rsidRPr="00A84F29">
        <w:lastRenderedPageBreak/>
        <w:t xml:space="preserve">RAS agreements were often designed to address more than one institutional capacity </w:t>
      </w:r>
      <w:r w:rsidR="00B678C8">
        <w:t>challenge</w:t>
      </w:r>
      <w:r w:rsidRPr="00A84F29">
        <w:t xml:space="preserve"> blocking the achievement of a development goal.</w:t>
      </w:r>
      <w:r>
        <w:t xml:space="preserve"> Two-thirds of the projects (26) addressed multiple challenges, according to the project documents and TTL input.  The portfolio collectively addressed 54 </w:t>
      </w:r>
      <w:r w:rsidR="008D0910">
        <w:t xml:space="preserve">challenges </w:t>
      </w:r>
      <w:r>
        <w:t xml:space="preserve">related to the effectiveness of organizational arrangements (37 projects), 34 </w:t>
      </w:r>
      <w:r w:rsidR="008D0910">
        <w:t xml:space="preserve">challenges </w:t>
      </w:r>
      <w:r>
        <w:t xml:space="preserve">related to the efficiency of policy instruments (26 projects), and 10 </w:t>
      </w:r>
      <w:r w:rsidR="00B14045">
        <w:t xml:space="preserve">challenges </w:t>
      </w:r>
      <w:r>
        <w:t xml:space="preserve">related to the strength of stakeholder ownership (8 projects).  </w:t>
      </w:r>
    </w:p>
    <w:p w14:paraId="011F644C" w14:textId="77777777" w:rsidR="00A07678" w:rsidRDefault="00A07678" w:rsidP="00A07678">
      <w:r w:rsidRPr="00A84F29">
        <w:t>Most of the RAS engagements (11 of 13) that targeted just one institutional capacity change focused on improving the effectiveness of organizational arrangements.</w:t>
      </w:r>
      <w:r>
        <w:t xml:space="preserve">  This streamlined approach proved to be effective for strengthening organizations in relation to specific development objectives: nearly two thirds (7 of 11) of these engagements </w:t>
      </w:r>
      <w:r w:rsidR="00B678C8">
        <w:t>resulted in new knowledge being used</w:t>
      </w:r>
      <w:r>
        <w:t xml:space="preserve">, compared with only half (23 of 46) of the efforts in projects targeting more effective organizational arrangements among other capacity changes.  </w:t>
      </w:r>
    </w:p>
    <w:p w14:paraId="2C5763AB" w14:textId="77777777" w:rsidR="00A07678" w:rsidRDefault="00A07678" w:rsidP="00A84F29">
      <w:pPr>
        <w:pStyle w:val="Heading3"/>
      </w:pPr>
      <w:bookmarkStart w:id="117" w:name="_Toc462835551"/>
      <w:r>
        <w:t>Efficiency of Policy Instruments</w:t>
      </w:r>
      <w:bookmarkEnd w:id="117"/>
    </w:p>
    <w:p w14:paraId="2F976978" w14:textId="77777777" w:rsidR="00A07678" w:rsidRDefault="00A07678" w:rsidP="00A07678">
      <w:r w:rsidRPr="00A84F29">
        <w:t>The collaboration between the World Bank and the Government of Romania was most effective for the elaboration of laws and strategies.</w:t>
      </w:r>
      <w:r>
        <w:t xml:space="preserve"> Results assessed in terms of “more efficient policy instruments” included changes in legislation, regulations, strategies, standards or other formal incentives established to guide stakeholder actions more efficiently in pursuit of development goals. Of 34 identified capacity </w:t>
      </w:r>
      <w:r w:rsidR="00B678C8">
        <w:t>challenges</w:t>
      </w:r>
      <w:r>
        <w:t xml:space="preserve"> related to policy instruments, RAS engagements </w:t>
      </w:r>
      <w:r w:rsidR="00EA3626">
        <w:t xml:space="preserve">contributed </w:t>
      </w:r>
      <w:r w:rsidR="00B678C8">
        <w:t>to ratings of “knowledge used”</w:t>
      </w:r>
      <w:r w:rsidR="00EA3626">
        <w:t xml:space="preserve"> or better results for</w:t>
      </w:r>
      <w:r>
        <w:t xml:space="preserve"> 2</w:t>
      </w:r>
      <w:r w:rsidR="00B14045">
        <w:t>6</w:t>
      </w:r>
      <w:r>
        <w:t xml:space="preserve"> of these. </w:t>
      </w:r>
    </w:p>
    <w:p w14:paraId="5EB5F779" w14:textId="77777777" w:rsidR="00A07678" w:rsidRDefault="00A07678" w:rsidP="00A07678">
      <w:r w:rsidRPr="00A84F29">
        <w:t>RAS results played a critical role for helping Romania to leverage EU funding for achieving development objectives.</w:t>
      </w:r>
      <w:r>
        <w:t xml:space="preserve"> Bank teams helped to elaborate strategies to satisfy ex-ante conditionalities for accessing European funds for the 2014-2020 programming period related to lifelong learning, reducing early school leaving, increasing tertiary education attainment, supporting the elderly and active aging, and promoting social inclusion and poverty reduction.  RAS outputs also provided the coordination mechanisms to harmonize State and EU-funded projects for integrated planning and development, informed the policy lines regarding integrated territorial development for the Romanian Partnership agreement 2014-2020, and contributed to the design of the Community Led Local Development and Sustainable Development priority axes for the new Regional Operational Program. </w:t>
      </w:r>
    </w:p>
    <w:p w14:paraId="05E3BB1C" w14:textId="77777777" w:rsidR="00A07678" w:rsidRDefault="00A07678" w:rsidP="00A84F29">
      <w:pPr>
        <w:pStyle w:val="Heading3"/>
      </w:pPr>
      <w:bookmarkStart w:id="118" w:name="_Toc462835552"/>
      <w:r>
        <w:t>Effectiveness of Organizational Arrangements</w:t>
      </w:r>
      <w:bookmarkEnd w:id="118"/>
    </w:p>
    <w:p w14:paraId="0C8DCA63" w14:textId="77777777" w:rsidR="00A07678" w:rsidRDefault="00A07678" w:rsidP="00A07678">
      <w:r w:rsidRPr="00A84F29">
        <w:t>RAS activities and outputs helped to strengthen the capacity of public sector organizations at the national, regional and local levels.</w:t>
      </w:r>
      <w:r>
        <w:rPr>
          <w:b/>
        </w:rPr>
        <w:t xml:space="preserve">  </w:t>
      </w:r>
      <w:r>
        <w:t>Evidence of effective improvements (</w:t>
      </w:r>
      <w:r w:rsidR="00B678C8">
        <w:t>“knowledge used” or better results</w:t>
      </w:r>
      <w:r>
        <w:t xml:space="preserve">) was documented in </w:t>
      </w:r>
      <w:r w:rsidR="00B678C8">
        <w:t>29</w:t>
      </w:r>
      <w:r>
        <w:t xml:space="preserve"> instances, commonly indicating an organization’s increased operational efficiency, improved financial management, increased adaptability, or better achievement of outcomes related to a development objective.  </w:t>
      </w:r>
    </w:p>
    <w:p w14:paraId="3699E7B2" w14:textId="77777777" w:rsidR="00A07678" w:rsidRDefault="00A07678" w:rsidP="00A07678">
      <w:r w:rsidRPr="00A84F29">
        <w:t>Most of the RAS results related to the effectiveness of organizational arrangements focused on refining or reinventing administrative structures, systems, and/or processes.</w:t>
      </w:r>
      <w:r w:rsidRPr="00B144EC">
        <w:rPr>
          <w:b/>
        </w:rPr>
        <w:t xml:space="preserve">  </w:t>
      </w:r>
      <w:r>
        <w:t xml:space="preserve">For example, establishing criteria for prioritizing unfair competition cases will allow the Romanian Competition Council to operate more efficiently in processing complaints about unfair commercial practices. Local municipalities such as Alba Iulia are using new analytical approaches and tools for a more efficient planning process, including pursuing inter-municipal </w:t>
      </w:r>
      <w:r>
        <w:lastRenderedPageBreak/>
        <w:t xml:space="preserve">planning with nearby cities and setting criteria for project selection and prioritization. Assistance to the Ministry of Education and Scientific Research included producing new regulations for organization and functioning to clarify roles, functions and responsibilities across the pre-university school system.  </w:t>
      </w:r>
    </w:p>
    <w:p w14:paraId="495A6630" w14:textId="77777777" w:rsidR="00A07678" w:rsidRDefault="00A07678" w:rsidP="00A07678">
      <w:r w:rsidRPr="00A84F29">
        <w:t>ICT-based tools developed by RAS teams contributed to improved processes documented at the organizational level.</w:t>
      </w:r>
      <w:r>
        <w:rPr>
          <w:b/>
        </w:rPr>
        <w:t xml:space="preserve"> </w:t>
      </w:r>
      <w:r>
        <w:t xml:space="preserve">Of the 14 instances where ICT solutions were designed to address institutional capacity constraints, half (7) were rated </w:t>
      </w:r>
      <w:r w:rsidR="00EA3626">
        <w:t xml:space="preserve">as </w:t>
      </w:r>
      <w:r w:rsidR="00B678C8">
        <w:t>“knowledge used” or “capacity change emerging.”</w:t>
      </w:r>
      <w:r>
        <w:t xml:space="preserve"> An ICT prototype for institutional strategic planning and performance assessment developed for the Ministry of Agriculture and Rural Development is expected to be adapted and used by other ministries to strengthen their strategic planning functions. An online monitoring and evaluation platform with a performance dashboard is being used by the Ministry of Information Society for evidence-based decision-making.  Assistance to the Romanian Competition Council resulted in automation of the mergers process for improved operational efficiency.  </w:t>
      </w:r>
    </w:p>
    <w:p w14:paraId="2C0F2711" w14:textId="77777777" w:rsidR="00A07678" w:rsidRDefault="00A07678" w:rsidP="00A07678">
      <w:r w:rsidRPr="00A84F29">
        <w:t>Training activities alone were generally not adequate for building technical capacity in public sector units.</w:t>
      </w:r>
      <w:r>
        <w:rPr>
          <w:b/>
        </w:rPr>
        <w:t xml:space="preserve">  </w:t>
      </w:r>
      <w:r>
        <w:t xml:space="preserve">For example, the RAS for strengthening debt management included training on cash management and liability operations, with participants demonstrating increased knowledge as a short-term outcome.  However, the RAS team observed that an internal reorganization was needed within the General Directorate of the Treasury and Public Debt in order for the staff to apply the new skills as intended.  Other RAS training exercises were also expected to have a limited effect without additional follow-on support, such as for monitoring the implementation of new national strategies in the education sector, implementing a new methodology for managing public private partnerships in the transport sector, and applying promising new sectoral analysis tools for climate-related decision-making in the energy, transport, urban, and water sectors.  </w:t>
      </w:r>
    </w:p>
    <w:p w14:paraId="5C5A72AB" w14:textId="77777777" w:rsidR="00A07678" w:rsidRDefault="00A07678" w:rsidP="00A84F29">
      <w:pPr>
        <w:pStyle w:val="Heading3"/>
      </w:pPr>
      <w:bookmarkStart w:id="119" w:name="_Toc462835553"/>
      <w:r>
        <w:t>Strength of Stakeholder Ownership</w:t>
      </w:r>
      <w:bookmarkEnd w:id="119"/>
    </w:p>
    <w:p w14:paraId="14EDEC81" w14:textId="77777777" w:rsidR="00A07678" w:rsidRPr="003B70BD" w:rsidRDefault="00A07678" w:rsidP="00A07678">
      <w:pPr>
        <w:spacing w:after="0"/>
      </w:pPr>
      <w:r w:rsidRPr="00A84F29">
        <w:rPr>
          <w:bCs/>
        </w:rPr>
        <w:t>RAS agreements tend to focus on the supply side.</w:t>
      </w:r>
      <w:r w:rsidRPr="003B70BD">
        <w:t xml:space="preserve"> GoR requests for technical assistance were typically for help developing laws and strategies or strengthening the administrative or technical capacity of an organization.  However, these efforts had limited success in cases where there was inadequate stakeholder buy-in and commitment for participating in the process and implementing the recommendations, suggesting that more attention should be paid to the demand side during RAS design.    </w:t>
      </w:r>
    </w:p>
    <w:p w14:paraId="0696D74D" w14:textId="77777777" w:rsidR="00A07678" w:rsidRPr="003B70BD" w:rsidRDefault="00A07678" w:rsidP="00A07678">
      <w:pPr>
        <w:spacing w:after="0"/>
      </w:pPr>
    </w:p>
    <w:p w14:paraId="63CE4E8E" w14:textId="77777777" w:rsidR="00A07678" w:rsidRPr="003B70BD" w:rsidRDefault="00A07678" w:rsidP="00A07678">
      <w:pPr>
        <w:spacing w:after="0"/>
      </w:pPr>
      <w:r w:rsidRPr="00A84F29">
        <w:t>Only eight RAS engagements included design elements to strengthen stakeholder ownership.</w:t>
      </w:r>
      <w:r w:rsidRPr="003B70BD">
        <w:t xml:space="preserve">  These institutional capacity results on the demand side included increasing the commitment of leaders to the achievement of a development goal, improving the transparency of information, increasing stakeholders’ demand for accountability from service providers, and changing widespread practices.  </w:t>
      </w:r>
      <w:r w:rsidR="00585E9D" w:rsidRPr="003B70BD">
        <w:t xml:space="preserve"> </w:t>
      </w:r>
      <w:r w:rsidRPr="003B70BD">
        <w:t xml:space="preserve">  </w:t>
      </w:r>
    </w:p>
    <w:p w14:paraId="7CA89684" w14:textId="77777777" w:rsidR="00A07678" w:rsidRPr="003B70BD" w:rsidRDefault="00A07678" w:rsidP="00A07678">
      <w:pPr>
        <w:spacing w:after="0"/>
      </w:pPr>
    </w:p>
    <w:p w14:paraId="6AA34C99" w14:textId="77777777" w:rsidR="00A07678" w:rsidRDefault="00A07678" w:rsidP="00A07678">
      <w:pPr>
        <w:spacing w:after="0"/>
      </w:pPr>
      <w:r w:rsidRPr="00A84F29">
        <w:t>The portfolio was generally less effective in contributing to these demand-side changes.</w:t>
      </w:r>
      <w:r w:rsidRPr="003B70BD">
        <w:t xml:space="preserve"> </w:t>
      </w:r>
      <w:r>
        <w:t xml:space="preserve">The eight RAS agreements identified and targeted a total of ten capacity constraints related to the strength of stakeholder ownership, but only four of these changes </w:t>
      </w:r>
      <w:r w:rsidR="00EA3626">
        <w:t xml:space="preserve">reflected </w:t>
      </w:r>
      <w:r w:rsidR="00A75CFD">
        <w:t>Knowledge gained</w:t>
      </w:r>
      <w:r w:rsidR="00EA3626">
        <w:t>s or better results</w:t>
      </w:r>
      <w:r>
        <w:t xml:space="preserve">. In all of the cases, the RAS design included components for contributing to </w:t>
      </w:r>
      <w:r>
        <w:lastRenderedPageBreak/>
        <w:t xml:space="preserve">multiple institutional capacity changes, without the enhancement of stakeholder ownership alone being a clear priority.  </w:t>
      </w:r>
    </w:p>
    <w:p w14:paraId="15BE7329" w14:textId="77777777" w:rsidR="00A07678" w:rsidRDefault="00A07678" w:rsidP="00A07678">
      <w:pPr>
        <w:spacing w:after="0"/>
      </w:pPr>
    </w:p>
    <w:p w14:paraId="46549CBF" w14:textId="77777777" w:rsidR="00A07678" w:rsidRDefault="00A07678" w:rsidP="00A07678">
      <w:r w:rsidRPr="00A84F29">
        <w:t>The more effective engagements provided some guidance for what works best in building demand-side capacity.</w:t>
      </w:r>
      <w:r w:rsidRPr="00231B15">
        <w:rPr>
          <w:b/>
        </w:rPr>
        <w:t xml:space="preserve"> </w:t>
      </w:r>
      <w:r>
        <w:t xml:space="preserve"> First, a continuous or iterative process rather than a one-off forum or event is needed to foster broad stakeholder participation and commitment to the achievement of a development objective. Second, new findings and concepts need broad dissemination through a variety of formats to gain traction in shifting public awareness and attitudes. Third, a change on the supply side—such as a new organizational mechanism or new legislation—can serve as an important lever for strengthening stakeholder ownership.  For example, the RAS providing support for the establishment of a Delivery Unit included a mix of activities in the energy sector for increasing the transparency of information and helping to ensure that consumers demand accountability. </w:t>
      </w:r>
    </w:p>
    <w:p w14:paraId="370E35B6" w14:textId="77777777" w:rsidR="00A07678" w:rsidRDefault="00A07678" w:rsidP="00A84F29">
      <w:pPr>
        <w:pStyle w:val="Heading3"/>
      </w:pPr>
      <w:bookmarkStart w:id="120" w:name="_Toc462835554"/>
      <w:r>
        <w:t>Lessons</w:t>
      </w:r>
      <w:bookmarkEnd w:id="120"/>
    </w:p>
    <w:p w14:paraId="372F574B" w14:textId="77777777" w:rsidR="00A07678" w:rsidRPr="00585E9D" w:rsidRDefault="00A07678" w:rsidP="00A07678">
      <w:pPr>
        <w:spacing w:after="0"/>
        <w:rPr>
          <w:bCs/>
        </w:rPr>
      </w:pPr>
      <w:r w:rsidRPr="00A84F29">
        <w:rPr>
          <w:bCs/>
        </w:rPr>
        <w:t xml:space="preserve">Effective changes related to more efficient policy instruments and stronger stakeholder ownership are not achieved in isolation.  </w:t>
      </w:r>
      <w:r w:rsidRPr="00585E9D">
        <w:rPr>
          <w:bCs/>
        </w:rPr>
        <w:t xml:space="preserve">Without exception, the RAS engagements </w:t>
      </w:r>
      <w:r w:rsidR="00E008E5">
        <w:rPr>
          <w:bCs/>
        </w:rPr>
        <w:t xml:space="preserve">that resulted in </w:t>
      </w:r>
      <w:r w:rsidR="00B14045">
        <w:rPr>
          <w:bCs/>
        </w:rPr>
        <w:t>knowledge being used or better results</w:t>
      </w:r>
      <w:r w:rsidR="00E008E5">
        <w:rPr>
          <w:bCs/>
        </w:rPr>
        <w:t xml:space="preserve"> </w:t>
      </w:r>
      <w:r w:rsidR="00B14045">
        <w:rPr>
          <w:bCs/>
        </w:rPr>
        <w:t>had</w:t>
      </w:r>
      <w:r w:rsidRPr="00585E9D">
        <w:rPr>
          <w:bCs/>
        </w:rPr>
        <w:t xml:space="preserve"> at least one component focused on enhancing the effectiveness of organizational arrangements.  Even when targeted changes in organizational arrangements </w:t>
      </w:r>
      <w:r w:rsidR="009911A0">
        <w:rPr>
          <w:bCs/>
        </w:rPr>
        <w:t xml:space="preserve">did not lead </w:t>
      </w:r>
      <w:r w:rsidR="00B14045">
        <w:rPr>
          <w:bCs/>
        </w:rPr>
        <w:t>to knowledge use in that area</w:t>
      </w:r>
      <w:r w:rsidRPr="00585E9D">
        <w:rPr>
          <w:bCs/>
        </w:rPr>
        <w:t xml:space="preserve">, the supplementary support seemed to act as an important lever for helping the client to develop and adopt new strategies and frameworks and to strengthen demand-side capacity.  </w:t>
      </w:r>
    </w:p>
    <w:p w14:paraId="2E34995C" w14:textId="77777777" w:rsidR="00A07678" w:rsidRPr="00585E9D" w:rsidRDefault="00A07678" w:rsidP="00A07678">
      <w:pPr>
        <w:spacing w:after="0"/>
        <w:rPr>
          <w:bCs/>
        </w:rPr>
      </w:pPr>
    </w:p>
    <w:p w14:paraId="32EC3258" w14:textId="77777777" w:rsidR="00A07678" w:rsidRDefault="00A07678" w:rsidP="00A07678">
      <w:pPr>
        <w:spacing w:after="0"/>
        <w:rPr>
          <w:bCs/>
        </w:rPr>
      </w:pPr>
      <w:r w:rsidRPr="00A84F29">
        <w:rPr>
          <w:bCs/>
        </w:rPr>
        <w:t>An adequate authorizing environment on the client side is critical for strong RAS results.</w:t>
      </w:r>
      <w:r>
        <w:rPr>
          <w:bCs/>
        </w:rPr>
        <w:t xml:space="preserve"> The </w:t>
      </w:r>
      <w:r w:rsidRPr="00EA3626">
        <w:rPr>
          <w:bCs/>
        </w:rPr>
        <w:t>ten</w:t>
      </w:r>
      <w:r>
        <w:rPr>
          <w:bCs/>
        </w:rPr>
        <w:t xml:space="preserve"> RAS agreements that did not </w:t>
      </w:r>
      <w:r w:rsidR="00B678C8">
        <w:rPr>
          <w:bCs/>
        </w:rPr>
        <w:t>result in “knowledge used” or better ratings</w:t>
      </w:r>
      <w:r>
        <w:rPr>
          <w:bCs/>
        </w:rPr>
        <w:t xml:space="preserve"> all suffered from limited commitment, motivation, and/or institutional authority on the part of the client leadership for supporting the delivery of RAS activities and implementing recommendations. Some examples include the engagements focused on building capacity in the Ministry of Transport and Infrastructure for public private partnerships, on the enhancement of risk-based systems for the Operational Program for Human Resources Development, on support to the Ministry of Public Finance to strengthen public investment management, and on the analysis of capacity building activities in the public administration for the Managing Authority of the Operational Program for Administrative Capacity Development.  </w:t>
      </w:r>
    </w:p>
    <w:p w14:paraId="2A541E3B" w14:textId="77777777" w:rsidR="00A07678" w:rsidRPr="00231B15" w:rsidRDefault="00A07678" w:rsidP="00A07678">
      <w:pPr>
        <w:spacing w:after="0"/>
        <w:rPr>
          <w:bCs/>
        </w:rPr>
      </w:pPr>
    </w:p>
    <w:p w14:paraId="7818831D" w14:textId="77777777" w:rsidR="00A07678" w:rsidRDefault="00A07678" w:rsidP="00A07678">
      <w:pPr>
        <w:spacing w:after="0"/>
      </w:pPr>
      <w:r w:rsidRPr="00A84F29">
        <w:rPr>
          <w:bCs/>
        </w:rPr>
        <w:t>Both high-level (political) and technical-level commitment is needed for RAS engagements to be effective.</w:t>
      </w:r>
      <w:r>
        <w:rPr>
          <w:b/>
          <w:bCs/>
        </w:rPr>
        <w:t xml:space="preserve">  </w:t>
      </w:r>
      <w:r w:rsidRPr="00231B15">
        <w:rPr>
          <w:bCs/>
        </w:rPr>
        <w:t>E</w:t>
      </w:r>
      <w:r>
        <w:rPr>
          <w:bCs/>
        </w:rPr>
        <w:t xml:space="preserve">fforts to establish a Delivery Unit in the Center of Government were challenged by the limited involvement of the Prime Minister, Victor Ponta. For the assistance to the Romanian Competition Council, </w:t>
      </w:r>
      <w:r>
        <w:t>the combination of high-level and technical-level commitment yielded strong results for all identified institutional capacity constraints</w:t>
      </w:r>
      <w:r>
        <w:rPr>
          <w:bCs/>
        </w:rPr>
        <w:t>.  In the Ministry of Public Finance, there wa</w:t>
      </w:r>
      <w:r>
        <w:t xml:space="preserve">s strong technical-level commitment but more political commitment was needed for implementing recommendations (i.e. reorganizing the Treasury, reforming public investment management, etc.).  </w:t>
      </w:r>
    </w:p>
    <w:p w14:paraId="5F6AECE3" w14:textId="77777777" w:rsidR="00A07678" w:rsidRDefault="00A07678" w:rsidP="00A07678">
      <w:pPr>
        <w:spacing w:after="0"/>
      </w:pPr>
    </w:p>
    <w:p w14:paraId="240EBC53" w14:textId="77777777" w:rsidR="00A07678" w:rsidRDefault="00A07678" w:rsidP="00A07678">
      <w:r w:rsidRPr="00A84F29">
        <w:t>In addition to adequate commitment on the client side, other common success factors helped to facilitate the achievement of RAS outcomes.</w:t>
      </w:r>
      <w:r>
        <w:t xml:space="preserve"> These characteristics</w:t>
      </w:r>
      <w:r w:rsidR="00585E9D">
        <w:t xml:space="preserve"> </w:t>
      </w:r>
      <w:r>
        <w:t xml:space="preserve">were frequently mentioned by both clients and Bank team members as key ingredients to help ensure the desired RAS results. </w:t>
      </w:r>
      <w:r>
        <w:lastRenderedPageBreak/>
        <w:t xml:space="preserve">Most or all of the success factors were present for the </w:t>
      </w:r>
      <w:r w:rsidRPr="00EA3626">
        <w:t>16</w:t>
      </w:r>
      <w:r>
        <w:t xml:space="preserve"> RAS engagements </w:t>
      </w:r>
      <w:r w:rsidR="00B14045">
        <w:t xml:space="preserve">with evidence that a capacity change was emerging or in effect. </w:t>
      </w:r>
    </w:p>
    <w:p w14:paraId="645B794B" w14:textId="77777777" w:rsidR="00A07678" w:rsidRPr="00585E9D" w:rsidRDefault="00A07678" w:rsidP="00A07678">
      <w:pPr>
        <w:spacing w:after="0"/>
        <w:rPr>
          <w:bCs/>
        </w:rPr>
      </w:pPr>
      <w:r w:rsidRPr="00A84F29">
        <w:rPr>
          <w:bCs/>
        </w:rPr>
        <w:t xml:space="preserve">In general, other factors related to the timeline and scope of a RAS did not appear to influence how effective the advisory services were. </w:t>
      </w:r>
      <w:r w:rsidRPr="00585E9D">
        <w:rPr>
          <w:bCs/>
        </w:rPr>
        <w:t xml:space="preserve">Across the diverse portfolio, there was no correlation between the </w:t>
      </w:r>
      <w:r w:rsidR="003258BA">
        <w:rPr>
          <w:bCs/>
        </w:rPr>
        <w:t>progress</w:t>
      </w:r>
      <w:r w:rsidR="003258BA" w:rsidRPr="00585E9D">
        <w:rPr>
          <w:bCs/>
        </w:rPr>
        <w:t xml:space="preserve"> </w:t>
      </w:r>
      <w:r w:rsidRPr="00585E9D">
        <w:rPr>
          <w:bCs/>
        </w:rPr>
        <w:t xml:space="preserve">ratings and the length of the engagement.  The ambition of a RAS in terms of the number of institutional capacity changes targeted also did not appear to matter as long as the common success factors were present.  </w:t>
      </w:r>
    </w:p>
    <w:p w14:paraId="2449147B" w14:textId="77777777" w:rsidR="00A07678" w:rsidRPr="00A84F29" w:rsidRDefault="00A07678" w:rsidP="00A07678">
      <w:pPr>
        <w:spacing w:after="0"/>
        <w:rPr>
          <w:bCs/>
        </w:rPr>
      </w:pPr>
    </w:p>
    <w:p w14:paraId="22A36B2F" w14:textId="77777777" w:rsidR="00A07678" w:rsidRDefault="00A07678" w:rsidP="00A07678">
      <w:pPr>
        <w:spacing w:after="0"/>
        <w:rPr>
          <w:bCs/>
        </w:rPr>
      </w:pPr>
      <w:r w:rsidRPr="00A84F29">
        <w:rPr>
          <w:bCs/>
        </w:rPr>
        <w:t>The turnover in public administration management and staff has challenged efforts to enhance the administrative or technical capacity of organizations.</w:t>
      </w:r>
      <w:r>
        <w:rPr>
          <w:b/>
          <w:bCs/>
        </w:rPr>
        <w:t> </w:t>
      </w:r>
      <w:r>
        <w:rPr>
          <w:bCs/>
        </w:rPr>
        <w:t xml:space="preserve">For the climate change RAS, changes in the leadership and key staff of the Ministry of Environment, Waters and Forests have contributed to the low implementation capacity of the ministry.  Frequent management changes at the National Agency for Cadastre and Land Registration limit its institutional capacity to carry out its mandate as defined in the real estate RAS. Similarly, changes in management at the Danube Delta Inter-Communal Development Association (ADI) and staff turnover at the end of the ADI ITI Danube Delta RAS are likely to constrain the use of RAS outputs.  </w:t>
      </w:r>
    </w:p>
    <w:p w14:paraId="72539BE6" w14:textId="77777777" w:rsidR="00B678C8" w:rsidRDefault="00B678C8" w:rsidP="00A07678">
      <w:pPr>
        <w:spacing w:after="0"/>
        <w:rPr>
          <w:bCs/>
        </w:rPr>
      </w:pPr>
    </w:p>
    <w:p w14:paraId="0C90BEBE" w14:textId="77777777" w:rsidR="00B678C8" w:rsidRDefault="00B678C8" w:rsidP="00B678C8">
      <w:pPr>
        <w:spacing w:after="0"/>
        <w:rPr>
          <w:bCs/>
        </w:rPr>
      </w:pPr>
      <w:r w:rsidRPr="00B678C8">
        <w:rPr>
          <w:bCs/>
        </w:rPr>
        <w:t>Finally, the World Bank’s standard approach to reporting RAS results does not provide useful information for understanding and tracking needed institutional changes.</w:t>
      </w:r>
      <w:r>
        <w:rPr>
          <w:bCs/>
        </w:rPr>
        <w:t xml:space="preserve"> The Activity Completion Summary filed at the end of each RAS tends to include subjective ratings without any associated theory of change through which to assess the quality and sustainability of outcomes.  In contrast, the CDRF-based approach to results measurement associates outcomes with an institutional change objective to report on not only what progress was achieved but also what progress is still needed.  </w:t>
      </w:r>
    </w:p>
    <w:p w14:paraId="27F23FFD" w14:textId="77777777" w:rsidR="00B678C8" w:rsidRDefault="00B678C8" w:rsidP="00A07678">
      <w:pPr>
        <w:spacing w:after="0"/>
        <w:rPr>
          <w:bCs/>
        </w:rPr>
      </w:pPr>
    </w:p>
    <w:p w14:paraId="138D92E5" w14:textId="77777777" w:rsidR="00B5705E" w:rsidRDefault="00B5705E" w:rsidP="00D82BCD">
      <w:pPr>
        <w:pStyle w:val="Heading3"/>
      </w:pPr>
      <w:bookmarkStart w:id="121" w:name="_Toc462835555"/>
      <w:r>
        <w:t>Strengthening the Results Focus of RAS Engagements</w:t>
      </w:r>
      <w:bookmarkEnd w:id="121"/>
    </w:p>
    <w:p w14:paraId="394927B2" w14:textId="77777777" w:rsidR="00B5705E" w:rsidRDefault="00356FEF" w:rsidP="00EE6A0A">
      <w:r>
        <w:t>The traditional measurement of outcomes has limited value in the context of frequent political transitions and high turnover among public administration staff.  Defining the pathways or program logic for achieving institutional capacity changes extends beyond the</w:t>
      </w:r>
      <w:r w:rsidR="00B678C8">
        <w:t xml:space="preserve"> k</w:t>
      </w:r>
      <w:r w:rsidR="00543DF6">
        <w:t xml:space="preserve">nowledge </w:t>
      </w:r>
      <w:r w:rsidR="00B678C8">
        <w:t>gained</w:t>
      </w:r>
      <w:r>
        <w:t xml:space="preserve"> at a workshop or the strategy adopted by the GoR to identify what should happen as a result.  </w:t>
      </w:r>
      <w:r w:rsidR="000816B8">
        <w:t xml:space="preserve">Thus, while Bank teams and their clients do discuss and document outcomes, they often miss opportunities to situate these outcomes within a larger change process, link them to longer-term targets, and plan accordingly.  There are also rarely opportunities for continuing to document and learn from RAS results after RAS completion.  </w:t>
      </w:r>
    </w:p>
    <w:p w14:paraId="46849C99" w14:textId="77777777" w:rsidR="00EE6A0A" w:rsidRDefault="000816B8" w:rsidP="009419D6">
      <w:pPr>
        <w:spacing w:after="120"/>
      </w:pPr>
      <w:r>
        <w:t>More work is needed to foster a productive M&amp;E culture within the Bank’s RAS Program.  The methods and findings of this evaluation indicate that the following steps would strengthen the focus on results.</w:t>
      </w:r>
    </w:p>
    <w:p w14:paraId="6878779D" w14:textId="77777777" w:rsidR="004444FB" w:rsidRPr="00FD4DEE" w:rsidRDefault="000816B8" w:rsidP="009419D6">
      <w:pPr>
        <w:pStyle w:val="ListParagraph"/>
        <w:numPr>
          <w:ilvl w:val="0"/>
          <w:numId w:val="18"/>
        </w:numPr>
        <w:spacing w:after="120" w:line="240" w:lineRule="auto"/>
        <w:contextualSpacing w:val="0"/>
        <w:rPr>
          <w:i/>
        </w:rPr>
      </w:pPr>
      <w:r w:rsidRPr="00FD4DEE">
        <w:rPr>
          <w:i/>
        </w:rPr>
        <w:t xml:space="preserve">Continue to refine </w:t>
      </w:r>
      <w:r w:rsidR="004444FB" w:rsidRPr="00FD4DEE">
        <w:rPr>
          <w:i/>
        </w:rPr>
        <w:t xml:space="preserve">the CDRF approach to build a common language </w:t>
      </w:r>
      <w:r w:rsidR="006C0229">
        <w:rPr>
          <w:i/>
        </w:rPr>
        <w:t>related to</w:t>
      </w:r>
      <w:r w:rsidR="004444FB" w:rsidRPr="00FD4DEE">
        <w:rPr>
          <w:i/>
        </w:rPr>
        <w:t xml:space="preserve"> institutional capacity changes.</w:t>
      </w:r>
      <w:r w:rsidR="00AB2FAF">
        <w:t xml:space="preserve"> Both the desk review process and the survey of TTLs highlighted remaining challenges with the CDRF’s terminology, where the types of institutional changes and their accompanying characteristics are not necessarily commonly understood.  </w:t>
      </w:r>
      <w:r w:rsidR="006C0229">
        <w:t xml:space="preserve">Continued peer review and stakeholder engagement in the development of M&amp;E guidance would help ensure the value and consistency of its use across RAS teams.  </w:t>
      </w:r>
    </w:p>
    <w:p w14:paraId="7091C0A9" w14:textId="77777777" w:rsidR="006C0229" w:rsidRDefault="004444FB" w:rsidP="006C0229">
      <w:pPr>
        <w:pStyle w:val="ListParagraph"/>
        <w:numPr>
          <w:ilvl w:val="0"/>
          <w:numId w:val="18"/>
        </w:numPr>
        <w:spacing w:after="120" w:line="240" w:lineRule="auto"/>
        <w:contextualSpacing w:val="0"/>
        <w:rPr>
          <w:i/>
        </w:rPr>
      </w:pPr>
      <w:r w:rsidRPr="00FD4DEE">
        <w:rPr>
          <w:i/>
        </w:rPr>
        <w:lastRenderedPageBreak/>
        <w:t xml:space="preserve">Integrate tools and guidance throughout the RAS cycle.  </w:t>
      </w:r>
      <w:r w:rsidR="000816B8" w:rsidRPr="00FD4DEE">
        <w:rPr>
          <w:i/>
        </w:rPr>
        <w:t xml:space="preserve"> </w:t>
      </w:r>
      <w:r w:rsidR="005D34A0">
        <w:t xml:space="preserve">Current Bank templates (e.g., concept note, activity completion summary) prompt teams to think about and identify outcomes, but they fall short of tracing a theory of change for how activities and outputs will contribute to local capacity over the longer term.  Simple guidance and checklists </w:t>
      </w:r>
      <w:r w:rsidR="00336443">
        <w:t xml:space="preserve">to apply during the design stage </w:t>
      </w:r>
      <w:r w:rsidR="005D34A0">
        <w:t xml:space="preserve">can help teams to identify up front what institutional changes are targeted by RAS activities and outputs and to negotiate changes in the </w:t>
      </w:r>
      <w:r w:rsidR="000D5E29">
        <w:t xml:space="preserve">RAS </w:t>
      </w:r>
      <w:r w:rsidR="005D34A0">
        <w:t xml:space="preserve">design if warranted. Any outputs that are not expected to contribute to institutional changes over the longer term should be removed if possible.  </w:t>
      </w:r>
    </w:p>
    <w:p w14:paraId="2299128D" w14:textId="77777777" w:rsidR="006C0229" w:rsidRPr="006C0229" w:rsidRDefault="006C0229" w:rsidP="006C0229">
      <w:pPr>
        <w:pStyle w:val="ListParagraph"/>
        <w:numPr>
          <w:ilvl w:val="0"/>
          <w:numId w:val="18"/>
        </w:numPr>
        <w:spacing w:after="120" w:line="240" w:lineRule="auto"/>
        <w:contextualSpacing w:val="0"/>
        <w:rPr>
          <w:i/>
        </w:rPr>
      </w:pPr>
      <w:r>
        <w:rPr>
          <w:i/>
        </w:rPr>
        <w:t xml:space="preserve">Educate stakeholders about the value of M&amp;E. </w:t>
      </w:r>
      <w:r w:rsidR="001333B7">
        <w:t xml:space="preserve">Defining and tracking intermediate </w:t>
      </w:r>
      <w:r w:rsidR="000D5E29">
        <w:t xml:space="preserve">capacity </w:t>
      </w:r>
      <w:r w:rsidR="001333B7">
        <w:t xml:space="preserve">outcomes as part of larger institutional change processes will allow Bank teams and clients to better plan, monitor, strengthen, and communicate results.  When RAS results are presented in terms of outputs, such as a new analytical report or a new strategic framework, the benefits of M&amp;E are lost. </w:t>
      </w:r>
      <w:r w:rsidR="00B80B2D">
        <w:t>D</w:t>
      </w:r>
      <w:r w:rsidR="001333B7">
        <w:t xml:space="preserve">iscussions of RAS design and presentations of RAS results should include examples </w:t>
      </w:r>
      <w:r w:rsidR="00B74570">
        <w:t xml:space="preserve">whenever possible to build awareness of </w:t>
      </w:r>
      <w:r w:rsidR="00D23ACE">
        <w:t>how M</w:t>
      </w:r>
      <w:r w:rsidR="00B80B2D">
        <w:t xml:space="preserve">&amp;E </w:t>
      </w:r>
      <w:r w:rsidR="00B74570">
        <w:t>can provide</w:t>
      </w:r>
      <w:r w:rsidR="00B80B2D">
        <w:t xml:space="preserve"> more value than burden.  </w:t>
      </w:r>
    </w:p>
    <w:p w14:paraId="65696823" w14:textId="77777777" w:rsidR="004444FB" w:rsidRDefault="004444FB" w:rsidP="00E42A89">
      <w:pPr>
        <w:pStyle w:val="ListParagraph"/>
        <w:numPr>
          <w:ilvl w:val="0"/>
          <w:numId w:val="18"/>
        </w:numPr>
        <w:spacing w:after="240" w:line="240" w:lineRule="auto"/>
        <w:contextualSpacing w:val="0"/>
      </w:pPr>
      <w:r w:rsidRPr="00FD4DEE">
        <w:rPr>
          <w:i/>
        </w:rPr>
        <w:t xml:space="preserve">Create a </w:t>
      </w:r>
      <w:r w:rsidR="00E52544" w:rsidRPr="00FD4DEE">
        <w:rPr>
          <w:i/>
        </w:rPr>
        <w:t>system to disseminate and apply lessons from RAS implementation</w:t>
      </w:r>
      <w:r w:rsidRPr="00FD4DEE">
        <w:rPr>
          <w:i/>
        </w:rPr>
        <w:t>.</w:t>
      </w:r>
      <w:r>
        <w:t xml:space="preserve">  </w:t>
      </w:r>
      <w:r w:rsidR="00D23ACE">
        <w:t xml:space="preserve">Common themes identified during stakeholder interviews for this evaluation and for the case studies conducted in 2015 provide guidance and tips on how to strengthen the collaboration between Bank teams and the GoR.  Similar themes are reported in the lessons section of the Activity Completion Summary for each RAS.  However, there is no formal mechanism for sharing these lessons </w:t>
      </w:r>
      <w:r w:rsidR="003F32CA">
        <w:t xml:space="preserve">when new RAS agreements are being designed. At minimum, there could be a simple checklist of points to consider during the design phase. A central repository of lessons reported by TTLs would also be a useful knowledge resource.  </w:t>
      </w:r>
    </w:p>
    <w:p w14:paraId="17CCFA68" w14:textId="77777777" w:rsidR="001E2C07" w:rsidRDefault="003F32CA" w:rsidP="003F32CA">
      <w:pPr>
        <w:spacing w:after="120"/>
        <w:sectPr w:rsidR="001E2C07" w:rsidSect="00FB1D39">
          <w:footerReference w:type="default" r:id="rId33"/>
          <w:pgSz w:w="12240" w:h="15840"/>
          <w:pgMar w:top="1440" w:right="1440" w:bottom="1440" w:left="1440" w:header="720" w:footer="720" w:gutter="0"/>
          <w:pgNumType w:start="1"/>
          <w:cols w:space="720"/>
          <w:docGrid w:linePitch="360"/>
        </w:sectPr>
      </w:pPr>
      <w:r>
        <w:t xml:space="preserve">Overall, the findings of this evaluation reflect strong collaborative results and </w:t>
      </w:r>
      <w:r w:rsidR="000D5E29">
        <w:t>a productive working relationship</w:t>
      </w:r>
      <w:r>
        <w:t xml:space="preserve"> between the World Bank and the Government of Romania.  Incremental changes to define and strengthen the results focus will help to further elucidate how RAS outcomes fit within the Bank’s development agenda and to prioritize areas for additional support when needed.   </w:t>
      </w:r>
    </w:p>
    <w:p w14:paraId="2DAF2CA4" w14:textId="77777777" w:rsidR="001E2C07" w:rsidRDefault="001E2C07" w:rsidP="001E2C07">
      <w:pPr>
        <w:pStyle w:val="Heading2"/>
      </w:pPr>
      <w:bookmarkStart w:id="122" w:name="_Toc426147613"/>
      <w:bookmarkStart w:id="123" w:name="_Toc427775618"/>
      <w:bookmarkStart w:id="124" w:name="_Toc462835556"/>
      <w:r>
        <w:lastRenderedPageBreak/>
        <w:t>References</w:t>
      </w:r>
      <w:bookmarkEnd w:id="122"/>
      <w:bookmarkEnd w:id="123"/>
      <w:bookmarkEnd w:id="124"/>
    </w:p>
    <w:p w14:paraId="345066A5" w14:textId="77777777" w:rsidR="001E2C07" w:rsidRDefault="001E2C07" w:rsidP="006D17C0">
      <w:r w:rsidRPr="00C71081">
        <w:rPr>
          <w:i/>
        </w:rPr>
        <w:t>Note</w:t>
      </w:r>
      <w:r>
        <w:t xml:space="preserve">:  </w:t>
      </w:r>
      <w:r w:rsidR="004D037B">
        <w:t xml:space="preserve">All available RAS project documents were reviewed through a standard process for this evaluation. </w:t>
      </w:r>
      <w:r>
        <w:t xml:space="preserve">This list contains only </w:t>
      </w:r>
      <w:r w:rsidR="00A46F78">
        <w:t xml:space="preserve">the </w:t>
      </w:r>
      <w:r w:rsidR="004D037B">
        <w:t>additional</w:t>
      </w:r>
      <w:r>
        <w:t xml:space="preserve"> publications and resources that were cited in the report.  </w:t>
      </w:r>
      <w:r w:rsidR="004D037B">
        <w:t xml:space="preserve"> </w:t>
      </w:r>
      <w:r>
        <w:t xml:space="preserve">  </w:t>
      </w:r>
    </w:p>
    <w:p w14:paraId="0B7EA455" w14:textId="77777777" w:rsidR="00026863" w:rsidRDefault="00026863" w:rsidP="00A46F78">
      <w:pPr>
        <w:spacing w:after="120"/>
        <w:ind w:left="720" w:hanging="720"/>
      </w:pPr>
      <w:r>
        <w:t xml:space="preserve">Ministry of Economy and Finance.  2007. </w:t>
      </w:r>
      <w:r w:rsidRPr="00845FFF">
        <w:rPr>
          <w:i/>
        </w:rPr>
        <w:t xml:space="preserve">Sectoral Operational Programme </w:t>
      </w:r>
      <w:r>
        <w:rPr>
          <w:i/>
        </w:rPr>
        <w:t>“</w:t>
      </w:r>
      <w:r w:rsidRPr="00845FFF">
        <w:rPr>
          <w:i/>
        </w:rPr>
        <w:t>Increase of Economic Competitiveness</w:t>
      </w:r>
      <w:r>
        <w:rPr>
          <w:i/>
        </w:rPr>
        <w:t>”</w:t>
      </w:r>
      <w:r>
        <w:t xml:space="preserve"> 2007-2013. Government of Romania.</w:t>
      </w:r>
    </w:p>
    <w:p w14:paraId="147302EF" w14:textId="77777777" w:rsidR="00026863" w:rsidRDefault="00026863" w:rsidP="00A46F78">
      <w:pPr>
        <w:spacing w:after="120"/>
        <w:ind w:left="720" w:hanging="720"/>
      </w:pPr>
      <w:r>
        <w:t xml:space="preserve">Ministry of Economy and Finance. 2007. </w:t>
      </w:r>
      <w:r w:rsidRPr="00A46F78">
        <w:rPr>
          <w:i/>
        </w:rPr>
        <w:t>Operational Programme Technical Assistance</w:t>
      </w:r>
      <w:r>
        <w:rPr>
          <w:i/>
        </w:rPr>
        <w:t xml:space="preserve"> 2007-2013</w:t>
      </w:r>
      <w:r>
        <w:t>.  Government of Romania.</w:t>
      </w:r>
    </w:p>
    <w:p w14:paraId="1B444B31" w14:textId="77777777" w:rsidR="00026863" w:rsidRPr="00636090" w:rsidRDefault="00026863" w:rsidP="001E2C07">
      <w:pPr>
        <w:spacing w:after="120"/>
        <w:ind w:left="634" w:hanging="634"/>
      </w:pPr>
      <w:r>
        <w:t xml:space="preserve">Ministry of European Funds. 2014. </w:t>
      </w:r>
      <w:r w:rsidRPr="00636090">
        <w:rPr>
          <w:i/>
        </w:rPr>
        <w:t>Romanian Partnership Agreement for the 2014-2020 Programming Period</w:t>
      </w:r>
      <w:r>
        <w:t xml:space="preserve">. Government of Romania. </w:t>
      </w:r>
      <w:r w:rsidRPr="00636090">
        <w:t xml:space="preserve"> </w:t>
      </w:r>
      <w:r>
        <w:t xml:space="preserve"> </w:t>
      </w:r>
    </w:p>
    <w:p w14:paraId="26054B67" w14:textId="77777777" w:rsidR="00026863" w:rsidRDefault="00026863" w:rsidP="00A46F78">
      <w:pPr>
        <w:spacing w:after="120"/>
        <w:ind w:left="720" w:hanging="720"/>
      </w:pPr>
      <w:r>
        <w:t xml:space="preserve">Ministry of Interior and Administrative Reform.  2007. </w:t>
      </w:r>
      <w:r w:rsidRPr="00B87CB1">
        <w:rPr>
          <w:i/>
        </w:rPr>
        <w:t>Operational Programme Administrative Capacity Development</w:t>
      </w:r>
      <w:r>
        <w:rPr>
          <w:i/>
        </w:rPr>
        <w:t xml:space="preserve">. </w:t>
      </w:r>
      <w:r>
        <w:t>Government of Romania.</w:t>
      </w:r>
    </w:p>
    <w:p w14:paraId="342A7587" w14:textId="77777777" w:rsidR="00026863" w:rsidRDefault="00026863" w:rsidP="00A46F78">
      <w:pPr>
        <w:spacing w:after="120"/>
        <w:ind w:left="720" w:hanging="720"/>
      </w:pPr>
      <w:r>
        <w:t xml:space="preserve">Ministry of Labour, Family and Equal Opportunities.  2007. </w:t>
      </w:r>
      <w:r w:rsidRPr="00C5159D">
        <w:rPr>
          <w:i/>
        </w:rPr>
        <w:t>Sectoral Operational Programme Human Resources Development 2007-2013</w:t>
      </w:r>
      <w:r>
        <w:t>.  Government of Romania.</w:t>
      </w:r>
    </w:p>
    <w:p w14:paraId="5BEB7DFA" w14:textId="77777777" w:rsidR="00026863" w:rsidRPr="00B940D4" w:rsidRDefault="00026863" w:rsidP="001E2C07">
      <w:pPr>
        <w:pStyle w:val="FootnoteText"/>
        <w:spacing w:after="120"/>
        <w:ind w:left="720" w:hanging="720"/>
        <w:rPr>
          <w:sz w:val="24"/>
          <w:szCs w:val="24"/>
        </w:rPr>
      </w:pPr>
      <w:r w:rsidRPr="00B940D4">
        <w:rPr>
          <w:sz w:val="24"/>
          <w:szCs w:val="24"/>
        </w:rPr>
        <w:t xml:space="preserve">Otoo, S., Agapitova, N., </w:t>
      </w:r>
      <w:r>
        <w:rPr>
          <w:sz w:val="24"/>
          <w:szCs w:val="24"/>
        </w:rPr>
        <w:t xml:space="preserve">and </w:t>
      </w:r>
      <w:r w:rsidRPr="00B940D4">
        <w:rPr>
          <w:sz w:val="24"/>
          <w:szCs w:val="24"/>
        </w:rPr>
        <w:t xml:space="preserve">Behrens, J. 2009.  </w:t>
      </w:r>
      <w:r w:rsidRPr="00B940D4">
        <w:rPr>
          <w:i/>
          <w:sz w:val="24"/>
          <w:szCs w:val="24"/>
        </w:rPr>
        <w:t>The Capacity Development Results Framework</w:t>
      </w:r>
      <w:r>
        <w:rPr>
          <w:i/>
          <w:sz w:val="24"/>
          <w:szCs w:val="24"/>
        </w:rPr>
        <w:t xml:space="preserve">: </w:t>
      </w:r>
      <w:r w:rsidRPr="00B940D4">
        <w:rPr>
          <w:sz w:val="24"/>
          <w:szCs w:val="24"/>
        </w:rPr>
        <w:t xml:space="preserve">  </w:t>
      </w:r>
      <w:r w:rsidRPr="00981CA6">
        <w:rPr>
          <w:i/>
          <w:sz w:val="24"/>
          <w:szCs w:val="24"/>
        </w:rPr>
        <w:t>A Strategic and Results-oriented Approach to Learning for Capacity Development.</w:t>
      </w:r>
      <w:r w:rsidRPr="00B940D4">
        <w:rPr>
          <w:sz w:val="24"/>
          <w:szCs w:val="24"/>
        </w:rPr>
        <w:t xml:space="preserve">  World Bank Institute.  </w:t>
      </w:r>
    </w:p>
    <w:p w14:paraId="744CDA07" w14:textId="77777777" w:rsidR="00026863" w:rsidRDefault="00026863" w:rsidP="001E2C07">
      <w:pPr>
        <w:spacing w:after="120"/>
        <w:ind w:left="634" w:hanging="634"/>
      </w:pPr>
      <w:r>
        <w:t xml:space="preserve">World Bank. 2012.  </w:t>
      </w:r>
      <w:r w:rsidRPr="00262701">
        <w:rPr>
          <w:i/>
        </w:rPr>
        <w:t>Guide to Evaluating Capacity Development Results: A Collection of Guidance Notes to Help Development Practitioners and Evaluators Assess Capacity Development Efforts</w:t>
      </w:r>
      <w:r>
        <w:t>.  Washington, DC.</w:t>
      </w:r>
    </w:p>
    <w:p w14:paraId="43552233" w14:textId="77777777" w:rsidR="00F77821" w:rsidRDefault="00026863" w:rsidP="001E2C07">
      <w:pPr>
        <w:spacing w:after="120"/>
        <w:ind w:left="634" w:hanging="634"/>
      </w:pPr>
      <w:r>
        <w:t xml:space="preserve">World Bank. 2015. </w:t>
      </w:r>
      <w:r w:rsidRPr="0030338A">
        <w:rPr>
          <w:i/>
        </w:rPr>
        <w:t>Functional Reviews in Romania: Process and Results</w:t>
      </w:r>
      <w:r>
        <w:t xml:space="preserve">.  Europe and Central Asia Region.  </w:t>
      </w:r>
    </w:p>
    <w:p w14:paraId="340DC87C" w14:textId="77777777" w:rsidR="00CF0FD6" w:rsidRDefault="00CF0FD6" w:rsidP="001E2C07">
      <w:pPr>
        <w:spacing w:after="120"/>
        <w:ind w:left="634" w:hanging="634"/>
        <w:sectPr w:rsidR="00CF0FD6" w:rsidSect="00CF0FD6">
          <w:footerReference w:type="default" r:id="rId34"/>
          <w:pgSz w:w="12240" w:h="15840"/>
          <w:pgMar w:top="1440" w:right="1440" w:bottom="1440" w:left="1440" w:header="720" w:footer="720" w:gutter="0"/>
          <w:pgNumType w:start="1"/>
          <w:cols w:space="720"/>
          <w:docGrid w:linePitch="360"/>
        </w:sectPr>
      </w:pPr>
    </w:p>
    <w:p w14:paraId="0FD0FB3E" w14:textId="77777777" w:rsidR="00026863" w:rsidRDefault="00222474" w:rsidP="00222474">
      <w:pPr>
        <w:pStyle w:val="Heading2"/>
      </w:pPr>
      <w:bookmarkStart w:id="125" w:name="_Toc462835557"/>
      <w:r>
        <w:lastRenderedPageBreak/>
        <w:t>Annex 1. List of Agreements in the World Bank RAS Program, 2012-2015</w:t>
      </w:r>
      <w:bookmarkEnd w:id="125"/>
    </w:p>
    <w:p w14:paraId="5F4323DB" w14:textId="77777777" w:rsidR="000D4FE3" w:rsidRPr="000D4FE3" w:rsidRDefault="000D4FE3" w:rsidP="000D4FE3">
      <w:r w:rsidRPr="000D4FE3">
        <w:rPr>
          <w:i/>
        </w:rPr>
        <w:t>Note</w:t>
      </w:r>
      <w:r>
        <w:t>: RAS agreements are listed by the date signed.</w:t>
      </w:r>
    </w:p>
    <w:tbl>
      <w:tblPr>
        <w:tblStyle w:val="GridTable4-Accent1"/>
        <w:tblW w:w="12960" w:type="dxa"/>
        <w:tblInd w:w="-5" w:type="dxa"/>
        <w:tblLayout w:type="fixed"/>
        <w:tblLook w:val="04A0" w:firstRow="1" w:lastRow="0" w:firstColumn="1" w:lastColumn="0" w:noHBand="0" w:noVBand="1"/>
      </w:tblPr>
      <w:tblGrid>
        <w:gridCol w:w="1350"/>
        <w:gridCol w:w="1080"/>
        <w:gridCol w:w="4320"/>
        <w:gridCol w:w="1170"/>
        <w:gridCol w:w="1170"/>
        <w:gridCol w:w="1260"/>
        <w:gridCol w:w="1080"/>
        <w:gridCol w:w="1530"/>
      </w:tblGrid>
      <w:tr w:rsidR="00405C2A" w:rsidRPr="00DE7445" w14:paraId="66BC055B" w14:textId="77777777" w:rsidTr="000D4F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DC37A73" w14:textId="77777777" w:rsidR="00405C2A" w:rsidRPr="00C6573C" w:rsidRDefault="00405C2A" w:rsidP="00E62F20">
            <w:pPr>
              <w:jc w:val="center"/>
              <w:rPr>
                <w:rFonts w:eastAsia="Times New Roman"/>
                <w:sz w:val="20"/>
                <w:szCs w:val="20"/>
              </w:rPr>
            </w:pPr>
            <w:r w:rsidRPr="00AB0DCD">
              <w:t xml:space="preserve"> </w:t>
            </w:r>
            <w:r w:rsidRPr="00C6573C">
              <w:rPr>
                <w:rFonts w:eastAsia="Times New Roman"/>
                <w:sz w:val="20"/>
                <w:szCs w:val="20"/>
              </w:rPr>
              <w:t>Operational Program</w:t>
            </w:r>
          </w:p>
        </w:tc>
        <w:tc>
          <w:tcPr>
            <w:tcW w:w="1080" w:type="dxa"/>
            <w:noWrap/>
            <w:vAlign w:val="center"/>
            <w:hideMark/>
          </w:tcPr>
          <w:p w14:paraId="3F3D6B37"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Project</w:t>
            </w:r>
          </w:p>
          <w:p w14:paraId="3246E3DD"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Number</w:t>
            </w:r>
          </w:p>
        </w:tc>
        <w:tc>
          <w:tcPr>
            <w:tcW w:w="4320" w:type="dxa"/>
            <w:noWrap/>
            <w:vAlign w:val="center"/>
            <w:hideMark/>
          </w:tcPr>
          <w:p w14:paraId="64A068AE"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RAS Title</w:t>
            </w:r>
          </w:p>
        </w:tc>
        <w:tc>
          <w:tcPr>
            <w:tcW w:w="1170" w:type="dxa"/>
            <w:noWrap/>
            <w:vAlign w:val="center"/>
            <w:hideMark/>
          </w:tcPr>
          <w:p w14:paraId="78DCBB6A"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Client</w:t>
            </w:r>
          </w:p>
        </w:tc>
        <w:tc>
          <w:tcPr>
            <w:tcW w:w="1170" w:type="dxa"/>
            <w:noWrap/>
            <w:vAlign w:val="center"/>
            <w:hideMark/>
          </w:tcPr>
          <w:p w14:paraId="470EDA67"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Date</w:t>
            </w:r>
          </w:p>
          <w:p w14:paraId="1FDD75DD"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Signed</w:t>
            </w:r>
          </w:p>
        </w:tc>
        <w:tc>
          <w:tcPr>
            <w:tcW w:w="1260" w:type="dxa"/>
            <w:noWrap/>
            <w:vAlign w:val="center"/>
            <w:hideMark/>
          </w:tcPr>
          <w:p w14:paraId="0DFF6DF7"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Completion</w:t>
            </w:r>
          </w:p>
          <w:p w14:paraId="1B2A4592"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Date</w:t>
            </w:r>
          </w:p>
        </w:tc>
        <w:tc>
          <w:tcPr>
            <w:tcW w:w="1080" w:type="dxa"/>
            <w:noWrap/>
            <w:vAlign w:val="center"/>
            <w:hideMark/>
          </w:tcPr>
          <w:p w14:paraId="3FBBA54A"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Duration</w:t>
            </w:r>
          </w:p>
          <w:p w14:paraId="1CC0EB04"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(months)</w:t>
            </w:r>
          </w:p>
        </w:tc>
        <w:tc>
          <w:tcPr>
            <w:tcW w:w="1530" w:type="dxa"/>
            <w:noWrap/>
            <w:vAlign w:val="center"/>
            <w:hideMark/>
          </w:tcPr>
          <w:p w14:paraId="3004B7D8"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Value</w:t>
            </w:r>
          </w:p>
          <w:p w14:paraId="400DA692" w14:textId="77777777" w:rsidR="00405C2A" w:rsidRPr="00C6573C" w:rsidRDefault="00405C2A" w:rsidP="00E62F2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C6573C">
              <w:rPr>
                <w:rFonts w:eastAsia="Times New Roman"/>
                <w:sz w:val="20"/>
                <w:szCs w:val="20"/>
              </w:rPr>
              <w:t>(US$ million)</w:t>
            </w:r>
          </w:p>
        </w:tc>
      </w:tr>
      <w:tr w:rsidR="00405C2A" w:rsidRPr="00BD707A" w14:paraId="21728194"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5626577D"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PODCA</w:t>
            </w:r>
          </w:p>
        </w:tc>
        <w:tc>
          <w:tcPr>
            <w:tcW w:w="1080" w:type="dxa"/>
            <w:noWrap/>
            <w:hideMark/>
          </w:tcPr>
          <w:p w14:paraId="17F731AD"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P129957</w:t>
            </w:r>
          </w:p>
        </w:tc>
        <w:tc>
          <w:tcPr>
            <w:tcW w:w="4320" w:type="dxa"/>
            <w:hideMark/>
          </w:tcPr>
          <w:p w14:paraId="01397678"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Ministry of Justice to Assess the Performance of the Judicial System</w:t>
            </w:r>
          </w:p>
        </w:tc>
        <w:tc>
          <w:tcPr>
            <w:tcW w:w="1170" w:type="dxa"/>
            <w:noWrap/>
            <w:hideMark/>
          </w:tcPr>
          <w:p w14:paraId="14828B0D"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MoJ</w:t>
            </w:r>
          </w:p>
        </w:tc>
        <w:tc>
          <w:tcPr>
            <w:tcW w:w="1170" w:type="dxa"/>
            <w:noWrap/>
            <w:hideMark/>
          </w:tcPr>
          <w:p w14:paraId="6F1D20B4"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17-Feb-12</w:t>
            </w:r>
          </w:p>
        </w:tc>
        <w:tc>
          <w:tcPr>
            <w:tcW w:w="1260" w:type="dxa"/>
            <w:noWrap/>
            <w:hideMark/>
          </w:tcPr>
          <w:p w14:paraId="4B7C7A76" w14:textId="77777777" w:rsidR="00405C2A" w:rsidRPr="00C6573C" w:rsidRDefault="00572B6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1-Mar-13</w:t>
            </w:r>
          </w:p>
        </w:tc>
        <w:tc>
          <w:tcPr>
            <w:tcW w:w="1080" w:type="dxa"/>
            <w:noWrap/>
            <w:hideMark/>
          </w:tcPr>
          <w:p w14:paraId="0172D3AB" w14:textId="77777777" w:rsidR="00405C2A" w:rsidRPr="00C6573C" w:rsidRDefault="00572B6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w:t>
            </w:r>
          </w:p>
          <w:p w14:paraId="2D2EEF95" w14:textId="77777777" w:rsidR="00572B6A" w:rsidRPr="00C6573C" w:rsidRDefault="00572B6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530" w:type="dxa"/>
            <w:noWrap/>
            <w:hideMark/>
          </w:tcPr>
          <w:p w14:paraId="7CAA0443"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$0.75</w:t>
            </w:r>
          </w:p>
        </w:tc>
      </w:tr>
      <w:tr w:rsidR="00405C2A" w:rsidRPr="00BD707A" w14:paraId="4E6D7534"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40E1D6F8"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3300B785"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P130508</w:t>
            </w:r>
          </w:p>
        </w:tc>
        <w:tc>
          <w:tcPr>
            <w:tcW w:w="4320" w:type="dxa"/>
            <w:hideMark/>
          </w:tcPr>
          <w:p w14:paraId="3D8D317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 Strategic Planning in the Transport Sector</w:t>
            </w:r>
          </w:p>
        </w:tc>
        <w:tc>
          <w:tcPr>
            <w:tcW w:w="1170" w:type="dxa"/>
            <w:noWrap/>
            <w:hideMark/>
          </w:tcPr>
          <w:p w14:paraId="6CAFC5B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MTI</w:t>
            </w:r>
          </w:p>
        </w:tc>
        <w:tc>
          <w:tcPr>
            <w:tcW w:w="1170" w:type="dxa"/>
            <w:noWrap/>
            <w:hideMark/>
          </w:tcPr>
          <w:p w14:paraId="2E413116"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19-Mar-12</w:t>
            </w:r>
          </w:p>
        </w:tc>
        <w:tc>
          <w:tcPr>
            <w:tcW w:w="1260" w:type="dxa"/>
            <w:noWrap/>
            <w:hideMark/>
          </w:tcPr>
          <w:p w14:paraId="1604DB9B"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8-Dec-14</w:t>
            </w:r>
          </w:p>
        </w:tc>
        <w:tc>
          <w:tcPr>
            <w:tcW w:w="1080" w:type="dxa"/>
            <w:noWrap/>
            <w:hideMark/>
          </w:tcPr>
          <w:p w14:paraId="53698F24"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33</w:t>
            </w:r>
          </w:p>
          <w:p w14:paraId="13A53D02" w14:textId="77777777" w:rsidR="000F2790"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530" w:type="dxa"/>
            <w:noWrap/>
            <w:hideMark/>
          </w:tcPr>
          <w:p w14:paraId="452242E7"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$3.95</w:t>
            </w:r>
          </w:p>
        </w:tc>
      </w:tr>
      <w:tr w:rsidR="00405C2A" w:rsidRPr="00BD707A" w14:paraId="3BB53850" w14:textId="77777777" w:rsidTr="000D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58362B33"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31241F2A"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P131824</w:t>
            </w:r>
          </w:p>
        </w:tc>
        <w:tc>
          <w:tcPr>
            <w:tcW w:w="4320" w:type="dxa"/>
            <w:hideMark/>
          </w:tcPr>
          <w:p w14:paraId="51CC6DB7"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Romanian Competition Council</w:t>
            </w:r>
          </w:p>
        </w:tc>
        <w:tc>
          <w:tcPr>
            <w:tcW w:w="1170" w:type="dxa"/>
            <w:noWrap/>
            <w:hideMark/>
          </w:tcPr>
          <w:p w14:paraId="2A99EF0E"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RCC</w:t>
            </w:r>
          </w:p>
        </w:tc>
        <w:tc>
          <w:tcPr>
            <w:tcW w:w="1170" w:type="dxa"/>
            <w:noWrap/>
            <w:hideMark/>
          </w:tcPr>
          <w:p w14:paraId="6E74C34D"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4-Jun-12</w:t>
            </w:r>
          </w:p>
        </w:tc>
        <w:tc>
          <w:tcPr>
            <w:tcW w:w="1260" w:type="dxa"/>
            <w:noWrap/>
            <w:hideMark/>
          </w:tcPr>
          <w:p w14:paraId="10754B4D" w14:textId="77777777" w:rsidR="00405C2A" w:rsidRPr="00C6573C" w:rsidRDefault="000F2790"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3-May-15</w:t>
            </w:r>
          </w:p>
        </w:tc>
        <w:tc>
          <w:tcPr>
            <w:tcW w:w="1080" w:type="dxa"/>
            <w:noWrap/>
            <w:hideMark/>
          </w:tcPr>
          <w:p w14:paraId="7ED672DB" w14:textId="77777777" w:rsidR="00405C2A" w:rsidRPr="00C6573C" w:rsidRDefault="000F2790"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35</w:t>
            </w:r>
          </w:p>
        </w:tc>
        <w:tc>
          <w:tcPr>
            <w:tcW w:w="1530" w:type="dxa"/>
            <w:noWrap/>
            <w:hideMark/>
          </w:tcPr>
          <w:p w14:paraId="04012A02"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$3.28</w:t>
            </w:r>
          </w:p>
        </w:tc>
      </w:tr>
      <w:tr w:rsidR="00405C2A" w:rsidRPr="007202D3" w14:paraId="2C38E95B"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323E27A2"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15835223"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P130919</w:t>
            </w:r>
          </w:p>
        </w:tc>
        <w:tc>
          <w:tcPr>
            <w:tcW w:w="4320" w:type="dxa"/>
            <w:hideMark/>
          </w:tcPr>
          <w:p w14:paraId="69F2CBD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Improving the national framework for preparing and implementing public investments projects</w:t>
            </w:r>
          </w:p>
        </w:tc>
        <w:tc>
          <w:tcPr>
            <w:tcW w:w="1170" w:type="dxa"/>
            <w:hideMark/>
          </w:tcPr>
          <w:p w14:paraId="22833A72"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MoEF</w:t>
            </w:r>
          </w:p>
        </w:tc>
        <w:tc>
          <w:tcPr>
            <w:tcW w:w="1170" w:type="dxa"/>
            <w:noWrap/>
            <w:hideMark/>
          </w:tcPr>
          <w:p w14:paraId="1F65EF7F"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27-Jun-12</w:t>
            </w:r>
          </w:p>
        </w:tc>
        <w:tc>
          <w:tcPr>
            <w:tcW w:w="1260" w:type="dxa"/>
            <w:noWrap/>
            <w:hideMark/>
          </w:tcPr>
          <w:p w14:paraId="24A1AAF0"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27-Apr-13</w:t>
            </w:r>
          </w:p>
        </w:tc>
        <w:tc>
          <w:tcPr>
            <w:tcW w:w="1080" w:type="dxa"/>
            <w:noWrap/>
            <w:hideMark/>
          </w:tcPr>
          <w:p w14:paraId="69277DD2"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w:t>
            </w:r>
          </w:p>
          <w:p w14:paraId="2B12C9D1" w14:textId="77777777" w:rsidR="000F2790"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530" w:type="dxa"/>
            <w:noWrap/>
            <w:hideMark/>
          </w:tcPr>
          <w:p w14:paraId="0AD51951"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$0.96</w:t>
            </w:r>
          </w:p>
        </w:tc>
      </w:tr>
      <w:tr w:rsidR="00405C2A" w:rsidRPr="007202D3" w14:paraId="4A6CA2BC"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1E5D12FD"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73AE3FF6"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P131858</w:t>
            </w:r>
          </w:p>
        </w:tc>
        <w:tc>
          <w:tcPr>
            <w:tcW w:w="4320" w:type="dxa"/>
            <w:hideMark/>
          </w:tcPr>
          <w:p w14:paraId="7ED8A837"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Competitiveness Enhancement and Smart Specialization Policies in the West Region</w:t>
            </w:r>
          </w:p>
        </w:tc>
        <w:tc>
          <w:tcPr>
            <w:tcW w:w="1170" w:type="dxa"/>
            <w:hideMark/>
          </w:tcPr>
          <w:p w14:paraId="58BA3CE4"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7BBEDADB"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31-Aug-12</w:t>
            </w:r>
          </w:p>
        </w:tc>
        <w:tc>
          <w:tcPr>
            <w:tcW w:w="1260" w:type="dxa"/>
            <w:noWrap/>
            <w:hideMark/>
          </w:tcPr>
          <w:p w14:paraId="63DEF034" w14:textId="77777777" w:rsidR="00405C2A" w:rsidRPr="00C6573C" w:rsidRDefault="000F2790"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16-Aug-13</w:t>
            </w:r>
          </w:p>
        </w:tc>
        <w:tc>
          <w:tcPr>
            <w:tcW w:w="1080" w:type="dxa"/>
            <w:noWrap/>
            <w:hideMark/>
          </w:tcPr>
          <w:p w14:paraId="7AB1E36A" w14:textId="77777777" w:rsidR="00405C2A" w:rsidRPr="00C6573C" w:rsidRDefault="000F279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p w14:paraId="156E4243" w14:textId="77777777" w:rsidR="000F2790" w:rsidRPr="00C6573C" w:rsidRDefault="000F2790"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530" w:type="dxa"/>
            <w:noWrap/>
            <w:hideMark/>
          </w:tcPr>
          <w:p w14:paraId="41F0B56B"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$0.99</w:t>
            </w:r>
          </w:p>
        </w:tc>
      </w:tr>
      <w:tr w:rsidR="00405C2A" w:rsidRPr="00BD707A" w14:paraId="18C8A11A" w14:textId="77777777" w:rsidTr="000D4FE3">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44ABF078"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13351432"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P130510</w:t>
            </w:r>
          </w:p>
        </w:tc>
        <w:tc>
          <w:tcPr>
            <w:tcW w:w="4320" w:type="dxa"/>
            <w:hideMark/>
          </w:tcPr>
          <w:p w14:paraId="76548B84"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Prepare and Manage Public Private Partnerships</w:t>
            </w:r>
          </w:p>
        </w:tc>
        <w:tc>
          <w:tcPr>
            <w:tcW w:w="1170" w:type="dxa"/>
            <w:noWrap/>
            <w:hideMark/>
          </w:tcPr>
          <w:p w14:paraId="2479407D"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MTI</w:t>
            </w:r>
          </w:p>
        </w:tc>
        <w:tc>
          <w:tcPr>
            <w:tcW w:w="1170" w:type="dxa"/>
            <w:noWrap/>
            <w:hideMark/>
          </w:tcPr>
          <w:p w14:paraId="5AABC6DD"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6-Sep-12</w:t>
            </w:r>
          </w:p>
        </w:tc>
        <w:tc>
          <w:tcPr>
            <w:tcW w:w="1260" w:type="dxa"/>
            <w:noWrap/>
            <w:hideMark/>
          </w:tcPr>
          <w:p w14:paraId="0AF8E2C2"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11-Dec-15</w:t>
            </w:r>
          </w:p>
        </w:tc>
        <w:tc>
          <w:tcPr>
            <w:tcW w:w="1080" w:type="dxa"/>
            <w:noWrap/>
            <w:hideMark/>
          </w:tcPr>
          <w:p w14:paraId="091FD11F"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39</w:t>
            </w:r>
          </w:p>
        </w:tc>
        <w:tc>
          <w:tcPr>
            <w:tcW w:w="1530" w:type="dxa"/>
            <w:noWrap/>
            <w:hideMark/>
          </w:tcPr>
          <w:p w14:paraId="24A63EEC"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$1.12</w:t>
            </w:r>
          </w:p>
        </w:tc>
      </w:tr>
      <w:tr w:rsidR="00405C2A" w:rsidRPr="007202D3" w14:paraId="3B4612B0"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63D93337"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1E8EBDD8"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P143087</w:t>
            </w:r>
          </w:p>
        </w:tc>
        <w:tc>
          <w:tcPr>
            <w:tcW w:w="4320" w:type="dxa"/>
            <w:hideMark/>
          </w:tcPr>
          <w:p w14:paraId="6515BA6B"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Enhanced Spatial Planning as a Precondition for Urban Development</w:t>
            </w:r>
          </w:p>
        </w:tc>
        <w:tc>
          <w:tcPr>
            <w:tcW w:w="1170" w:type="dxa"/>
            <w:hideMark/>
          </w:tcPr>
          <w:p w14:paraId="0D9D887F"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6F8A19A5"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26-Sep-12</w:t>
            </w:r>
          </w:p>
        </w:tc>
        <w:tc>
          <w:tcPr>
            <w:tcW w:w="1260" w:type="dxa"/>
            <w:noWrap/>
            <w:hideMark/>
          </w:tcPr>
          <w:p w14:paraId="2006C0E9" w14:textId="77777777" w:rsidR="00405C2A" w:rsidRPr="00C6573C" w:rsidRDefault="000F2790"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25-Jan-14</w:t>
            </w:r>
          </w:p>
        </w:tc>
        <w:tc>
          <w:tcPr>
            <w:tcW w:w="1080" w:type="dxa"/>
            <w:noWrap/>
            <w:hideMark/>
          </w:tcPr>
          <w:p w14:paraId="3E2368C3" w14:textId="77777777" w:rsidR="00405C2A" w:rsidRPr="00C6573C" w:rsidRDefault="000F2790"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tc>
        <w:tc>
          <w:tcPr>
            <w:tcW w:w="1530" w:type="dxa"/>
            <w:noWrap/>
            <w:hideMark/>
          </w:tcPr>
          <w:p w14:paraId="6F76CA91"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$0.74</w:t>
            </w:r>
          </w:p>
        </w:tc>
      </w:tr>
      <w:tr w:rsidR="00405C2A" w:rsidRPr="00BD707A" w14:paraId="13E98EAA"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A47C714"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PODCA</w:t>
            </w:r>
          </w:p>
        </w:tc>
        <w:tc>
          <w:tcPr>
            <w:tcW w:w="1080" w:type="dxa"/>
            <w:noWrap/>
            <w:hideMark/>
          </w:tcPr>
          <w:p w14:paraId="7EACF545"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P143673</w:t>
            </w:r>
          </w:p>
        </w:tc>
        <w:tc>
          <w:tcPr>
            <w:tcW w:w="4320" w:type="dxa"/>
            <w:hideMark/>
          </w:tcPr>
          <w:p w14:paraId="4C4A624F"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MARD for Strengthening the Agri-food Sector Strategy Formulation</w:t>
            </w:r>
          </w:p>
        </w:tc>
        <w:tc>
          <w:tcPr>
            <w:tcW w:w="1170" w:type="dxa"/>
            <w:noWrap/>
            <w:hideMark/>
          </w:tcPr>
          <w:p w14:paraId="5CAA4F7B"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0CB81946"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260" w:type="dxa"/>
            <w:noWrap/>
            <w:hideMark/>
          </w:tcPr>
          <w:p w14:paraId="0DAE4203" w14:textId="77777777" w:rsidR="00405C2A"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27-Jun-14</w:t>
            </w:r>
          </w:p>
        </w:tc>
        <w:tc>
          <w:tcPr>
            <w:tcW w:w="1080" w:type="dxa"/>
            <w:noWrap/>
            <w:hideMark/>
          </w:tcPr>
          <w:p w14:paraId="71272DAD"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w:t>
            </w:r>
            <w:r w:rsidR="000F2790" w:rsidRPr="00C6573C">
              <w:rPr>
                <w:rFonts w:eastAsia="Times New Roman"/>
                <w:color w:val="000000"/>
                <w:sz w:val="20"/>
                <w:szCs w:val="20"/>
              </w:rPr>
              <w:t>1</w:t>
            </w:r>
          </w:p>
        </w:tc>
        <w:tc>
          <w:tcPr>
            <w:tcW w:w="1530" w:type="dxa"/>
            <w:noWrap/>
            <w:hideMark/>
          </w:tcPr>
          <w:p w14:paraId="071035B8"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$1.23</w:t>
            </w:r>
          </w:p>
        </w:tc>
      </w:tr>
      <w:tr w:rsidR="00405C2A" w:rsidRPr="00BD707A" w14:paraId="2C4A9A95"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212D9CB"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PODCA</w:t>
            </w:r>
          </w:p>
        </w:tc>
        <w:tc>
          <w:tcPr>
            <w:tcW w:w="1080" w:type="dxa"/>
            <w:noWrap/>
            <w:hideMark/>
          </w:tcPr>
          <w:p w14:paraId="2839DF8B"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P143674</w:t>
            </w:r>
          </w:p>
        </w:tc>
        <w:tc>
          <w:tcPr>
            <w:tcW w:w="4320" w:type="dxa"/>
            <w:hideMark/>
          </w:tcPr>
          <w:p w14:paraId="4F41A413"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Strategic Planning for the Agricultural Administration</w:t>
            </w:r>
          </w:p>
        </w:tc>
        <w:tc>
          <w:tcPr>
            <w:tcW w:w="1170" w:type="dxa"/>
            <w:noWrap/>
            <w:hideMark/>
          </w:tcPr>
          <w:p w14:paraId="24404FCF"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5242890C"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260" w:type="dxa"/>
            <w:noWrap/>
            <w:hideMark/>
          </w:tcPr>
          <w:p w14:paraId="5D906AD3"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E61274" w:rsidRPr="00C6573C">
              <w:rPr>
                <w:rFonts w:eastAsia="Times New Roman"/>
                <w:color w:val="000000"/>
                <w:sz w:val="20"/>
                <w:szCs w:val="20"/>
              </w:rPr>
              <w:t>Sep</w:t>
            </w:r>
            <w:r w:rsidRPr="00C6573C">
              <w:rPr>
                <w:rFonts w:eastAsia="Times New Roman"/>
                <w:color w:val="000000"/>
                <w:sz w:val="20"/>
                <w:szCs w:val="20"/>
              </w:rPr>
              <w:t>-14</w:t>
            </w:r>
          </w:p>
        </w:tc>
        <w:tc>
          <w:tcPr>
            <w:tcW w:w="1080" w:type="dxa"/>
            <w:noWrap/>
            <w:hideMark/>
          </w:tcPr>
          <w:p w14:paraId="085EF5D9" w14:textId="77777777" w:rsidR="00405C2A" w:rsidRPr="00C6573C" w:rsidRDefault="00E61274">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w:t>
            </w:r>
          </w:p>
        </w:tc>
        <w:tc>
          <w:tcPr>
            <w:tcW w:w="1530" w:type="dxa"/>
            <w:noWrap/>
            <w:hideMark/>
          </w:tcPr>
          <w:p w14:paraId="3E0A4D77"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$1.28</w:t>
            </w:r>
          </w:p>
        </w:tc>
      </w:tr>
      <w:tr w:rsidR="00405C2A" w:rsidRPr="00BD707A" w14:paraId="7D60BB1C" w14:textId="77777777" w:rsidTr="000D4FE3">
        <w:trPr>
          <w:trHeight w:val="900"/>
        </w:trPr>
        <w:tc>
          <w:tcPr>
            <w:cnfStyle w:val="001000000000" w:firstRow="0" w:lastRow="0" w:firstColumn="1" w:lastColumn="0" w:oddVBand="0" w:evenVBand="0" w:oddHBand="0" w:evenHBand="0" w:firstRowFirstColumn="0" w:firstRowLastColumn="0" w:lastRowFirstColumn="0" w:lastRowLastColumn="0"/>
            <w:tcW w:w="1350" w:type="dxa"/>
          </w:tcPr>
          <w:p w14:paraId="4519237D"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 xml:space="preserve">PODCA </w:t>
            </w:r>
          </w:p>
        </w:tc>
        <w:tc>
          <w:tcPr>
            <w:tcW w:w="1080" w:type="dxa"/>
            <w:noWrap/>
            <w:hideMark/>
          </w:tcPr>
          <w:p w14:paraId="707358AF"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P143675</w:t>
            </w:r>
          </w:p>
        </w:tc>
        <w:tc>
          <w:tcPr>
            <w:tcW w:w="4320" w:type="dxa"/>
            <w:hideMark/>
          </w:tcPr>
          <w:p w14:paraId="141E2F75"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Implementation of an Internal Management System at the MARD and its Subordinated Structures</w:t>
            </w:r>
          </w:p>
        </w:tc>
        <w:tc>
          <w:tcPr>
            <w:tcW w:w="1170" w:type="dxa"/>
            <w:noWrap/>
            <w:hideMark/>
          </w:tcPr>
          <w:p w14:paraId="650F54F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183BBA83"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260" w:type="dxa"/>
            <w:noWrap/>
            <w:hideMark/>
          </w:tcPr>
          <w:p w14:paraId="466EF633" w14:textId="77777777" w:rsidR="00405C2A" w:rsidRPr="00C6573C" w:rsidRDefault="000F279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E61274" w:rsidRPr="00C6573C">
              <w:rPr>
                <w:rFonts w:eastAsia="Times New Roman"/>
                <w:color w:val="000000"/>
                <w:sz w:val="20"/>
                <w:szCs w:val="20"/>
              </w:rPr>
              <w:t>May</w:t>
            </w:r>
            <w:r w:rsidRPr="00C6573C">
              <w:rPr>
                <w:rFonts w:eastAsia="Times New Roman"/>
                <w:color w:val="000000"/>
                <w:sz w:val="20"/>
                <w:szCs w:val="20"/>
              </w:rPr>
              <w:t>-14</w:t>
            </w:r>
          </w:p>
        </w:tc>
        <w:tc>
          <w:tcPr>
            <w:tcW w:w="1080" w:type="dxa"/>
            <w:noWrap/>
            <w:hideMark/>
          </w:tcPr>
          <w:p w14:paraId="29E7EEBA" w14:textId="77777777" w:rsidR="00405C2A" w:rsidRPr="00C6573C" w:rsidRDefault="00E61274"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w:t>
            </w:r>
          </w:p>
          <w:p w14:paraId="41BE1423" w14:textId="77777777" w:rsidR="000F2790" w:rsidRPr="00C6573C" w:rsidRDefault="000F2790"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530" w:type="dxa"/>
            <w:noWrap/>
            <w:hideMark/>
          </w:tcPr>
          <w:p w14:paraId="34174FE4"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$0.63</w:t>
            </w:r>
          </w:p>
        </w:tc>
      </w:tr>
      <w:tr w:rsidR="00405C2A" w:rsidRPr="00BD707A" w14:paraId="074A5EAE"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2F726D9"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PODCA</w:t>
            </w:r>
          </w:p>
        </w:tc>
        <w:tc>
          <w:tcPr>
            <w:tcW w:w="1080" w:type="dxa"/>
            <w:noWrap/>
            <w:hideMark/>
          </w:tcPr>
          <w:p w14:paraId="5E9A081B"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P143676</w:t>
            </w:r>
          </w:p>
        </w:tc>
        <w:tc>
          <w:tcPr>
            <w:tcW w:w="4320" w:type="dxa"/>
            <w:hideMark/>
          </w:tcPr>
          <w:p w14:paraId="5635D345"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Developing an Integrated Financial Management System at the MARD</w:t>
            </w:r>
          </w:p>
        </w:tc>
        <w:tc>
          <w:tcPr>
            <w:tcW w:w="1170" w:type="dxa"/>
            <w:noWrap/>
            <w:hideMark/>
          </w:tcPr>
          <w:p w14:paraId="69F6D847"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MARD</w:t>
            </w:r>
          </w:p>
        </w:tc>
        <w:tc>
          <w:tcPr>
            <w:tcW w:w="1170" w:type="dxa"/>
            <w:noWrap/>
            <w:hideMark/>
          </w:tcPr>
          <w:p w14:paraId="3DD4104F"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28-Sep-12</w:t>
            </w:r>
          </w:p>
        </w:tc>
        <w:tc>
          <w:tcPr>
            <w:tcW w:w="1260" w:type="dxa"/>
            <w:noWrap/>
            <w:hideMark/>
          </w:tcPr>
          <w:p w14:paraId="0B826B7D"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E61274" w:rsidRPr="00C6573C">
              <w:rPr>
                <w:rFonts w:eastAsia="Times New Roman"/>
                <w:color w:val="000000"/>
                <w:sz w:val="20"/>
                <w:szCs w:val="20"/>
              </w:rPr>
              <w:t>Sep</w:t>
            </w:r>
            <w:r w:rsidRPr="00C6573C">
              <w:rPr>
                <w:rFonts w:eastAsia="Times New Roman"/>
                <w:color w:val="000000"/>
                <w:sz w:val="20"/>
                <w:szCs w:val="20"/>
              </w:rPr>
              <w:t>-14</w:t>
            </w:r>
          </w:p>
        </w:tc>
        <w:tc>
          <w:tcPr>
            <w:tcW w:w="1080" w:type="dxa"/>
            <w:noWrap/>
            <w:hideMark/>
          </w:tcPr>
          <w:p w14:paraId="25624426" w14:textId="77777777" w:rsidR="00405C2A"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w:t>
            </w:r>
          </w:p>
          <w:p w14:paraId="45DD1FF3" w14:textId="77777777" w:rsidR="00E61274"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530" w:type="dxa"/>
            <w:noWrap/>
            <w:hideMark/>
          </w:tcPr>
          <w:p w14:paraId="4F1F8551"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$0.37</w:t>
            </w:r>
          </w:p>
        </w:tc>
      </w:tr>
      <w:tr w:rsidR="00405C2A" w:rsidRPr="00BD707A" w14:paraId="0BD1BB4F"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4B1EDC0D"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PODCA</w:t>
            </w:r>
          </w:p>
        </w:tc>
        <w:tc>
          <w:tcPr>
            <w:tcW w:w="1080" w:type="dxa"/>
            <w:noWrap/>
            <w:hideMark/>
          </w:tcPr>
          <w:p w14:paraId="79ECCA51"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P133720</w:t>
            </w:r>
          </w:p>
        </w:tc>
        <w:tc>
          <w:tcPr>
            <w:tcW w:w="4320" w:type="dxa"/>
            <w:hideMark/>
          </w:tcPr>
          <w:p w14:paraId="0C1A7F56"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Assistance to the Ministry of Public Finance for Strengthening Debt Management</w:t>
            </w:r>
          </w:p>
        </w:tc>
        <w:tc>
          <w:tcPr>
            <w:tcW w:w="1170" w:type="dxa"/>
            <w:noWrap/>
            <w:hideMark/>
          </w:tcPr>
          <w:p w14:paraId="6F93CE1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14567658"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1-Oct-12</w:t>
            </w:r>
          </w:p>
        </w:tc>
        <w:tc>
          <w:tcPr>
            <w:tcW w:w="1260" w:type="dxa"/>
            <w:noWrap/>
            <w:hideMark/>
          </w:tcPr>
          <w:p w14:paraId="5406B8C0"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31-May-14</w:t>
            </w:r>
          </w:p>
        </w:tc>
        <w:tc>
          <w:tcPr>
            <w:tcW w:w="1080" w:type="dxa"/>
            <w:noWrap/>
            <w:hideMark/>
          </w:tcPr>
          <w:p w14:paraId="20EA9317"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w:t>
            </w:r>
          </w:p>
        </w:tc>
        <w:tc>
          <w:tcPr>
            <w:tcW w:w="1530" w:type="dxa"/>
            <w:noWrap/>
            <w:hideMark/>
          </w:tcPr>
          <w:p w14:paraId="62199E10"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$0.62</w:t>
            </w:r>
          </w:p>
        </w:tc>
      </w:tr>
      <w:tr w:rsidR="00405C2A" w:rsidRPr="00BD707A" w14:paraId="4FF30865"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80B83F8"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PODCA</w:t>
            </w:r>
          </w:p>
        </w:tc>
        <w:tc>
          <w:tcPr>
            <w:tcW w:w="1080" w:type="dxa"/>
            <w:noWrap/>
            <w:hideMark/>
          </w:tcPr>
          <w:p w14:paraId="3CD27266"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P143659</w:t>
            </w:r>
          </w:p>
        </w:tc>
        <w:tc>
          <w:tcPr>
            <w:tcW w:w="4320" w:type="dxa"/>
            <w:hideMark/>
          </w:tcPr>
          <w:p w14:paraId="707B7A75"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Development of Administrative Capacity of the MoESR</w:t>
            </w:r>
          </w:p>
        </w:tc>
        <w:tc>
          <w:tcPr>
            <w:tcW w:w="1170" w:type="dxa"/>
            <w:noWrap/>
            <w:hideMark/>
          </w:tcPr>
          <w:p w14:paraId="4C15DEAD"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170" w:type="dxa"/>
            <w:noWrap/>
            <w:hideMark/>
          </w:tcPr>
          <w:p w14:paraId="7E0C7C91"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25-Oct-12</w:t>
            </w:r>
          </w:p>
        </w:tc>
        <w:tc>
          <w:tcPr>
            <w:tcW w:w="1260" w:type="dxa"/>
            <w:noWrap/>
            <w:hideMark/>
          </w:tcPr>
          <w:p w14:paraId="4013D231"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w:t>
            </w:r>
            <w:r w:rsidR="00E61274" w:rsidRPr="00C6573C">
              <w:rPr>
                <w:rFonts w:eastAsia="Times New Roman"/>
                <w:color w:val="000000"/>
                <w:sz w:val="20"/>
                <w:szCs w:val="20"/>
              </w:rPr>
              <w:t>Sep</w:t>
            </w:r>
            <w:r w:rsidRPr="00C6573C">
              <w:rPr>
                <w:rFonts w:eastAsia="Times New Roman"/>
                <w:color w:val="000000"/>
                <w:sz w:val="20"/>
                <w:szCs w:val="20"/>
              </w:rPr>
              <w:t>-1</w:t>
            </w:r>
            <w:r w:rsidR="00542E8F">
              <w:rPr>
                <w:rFonts w:eastAsia="Times New Roman"/>
                <w:color w:val="000000"/>
                <w:sz w:val="20"/>
                <w:szCs w:val="20"/>
              </w:rPr>
              <w:t>5</w:t>
            </w:r>
          </w:p>
        </w:tc>
        <w:tc>
          <w:tcPr>
            <w:tcW w:w="1080" w:type="dxa"/>
            <w:noWrap/>
            <w:hideMark/>
          </w:tcPr>
          <w:p w14:paraId="53738408" w14:textId="77777777" w:rsidR="00405C2A"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35</w:t>
            </w:r>
          </w:p>
        </w:tc>
        <w:tc>
          <w:tcPr>
            <w:tcW w:w="1530" w:type="dxa"/>
            <w:noWrap/>
            <w:hideMark/>
          </w:tcPr>
          <w:p w14:paraId="119D05C5"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$1.97</w:t>
            </w:r>
          </w:p>
        </w:tc>
      </w:tr>
      <w:tr w:rsidR="00405C2A" w:rsidRPr="00712487" w14:paraId="5A963196"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3995DC84"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lastRenderedPageBreak/>
              <w:t>ROP</w:t>
            </w:r>
          </w:p>
        </w:tc>
        <w:tc>
          <w:tcPr>
            <w:tcW w:w="1080" w:type="dxa"/>
            <w:hideMark/>
          </w:tcPr>
          <w:p w14:paraId="453974EA"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P143090</w:t>
            </w:r>
          </w:p>
        </w:tc>
        <w:tc>
          <w:tcPr>
            <w:tcW w:w="4320" w:type="dxa"/>
            <w:hideMark/>
          </w:tcPr>
          <w:p w14:paraId="4847215B"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Elaboration of integration strategies for poor areas and disadvantaged communities</w:t>
            </w:r>
          </w:p>
        </w:tc>
        <w:tc>
          <w:tcPr>
            <w:tcW w:w="1170" w:type="dxa"/>
            <w:noWrap/>
            <w:hideMark/>
          </w:tcPr>
          <w:p w14:paraId="6BD76C8F"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426C953F"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60" w:type="dxa"/>
            <w:noWrap/>
            <w:hideMark/>
          </w:tcPr>
          <w:p w14:paraId="5AA66FEC"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w:t>
            </w:r>
            <w:r w:rsidR="00E61274" w:rsidRPr="00C6573C">
              <w:rPr>
                <w:rFonts w:eastAsia="Times New Roman"/>
                <w:color w:val="000000"/>
                <w:sz w:val="20"/>
                <w:szCs w:val="20"/>
              </w:rPr>
              <w:t>Apr</w:t>
            </w:r>
            <w:r w:rsidRPr="00C6573C">
              <w:rPr>
                <w:rFonts w:eastAsia="Times New Roman"/>
                <w:color w:val="000000"/>
                <w:sz w:val="20"/>
                <w:szCs w:val="20"/>
              </w:rPr>
              <w:t>-1</w:t>
            </w:r>
            <w:r w:rsidR="00E61274" w:rsidRPr="00C6573C">
              <w:rPr>
                <w:rFonts w:eastAsia="Times New Roman"/>
                <w:color w:val="000000"/>
                <w:sz w:val="20"/>
                <w:szCs w:val="20"/>
              </w:rPr>
              <w:t>4</w:t>
            </w:r>
          </w:p>
        </w:tc>
        <w:tc>
          <w:tcPr>
            <w:tcW w:w="1080" w:type="dxa"/>
            <w:noWrap/>
            <w:hideMark/>
          </w:tcPr>
          <w:p w14:paraId="3E208900" w14:textId="77777777" w:rsidR="00405C2A" w:rsidRPr="00C6573C" w:rsidRDefault="00E61274"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w:t>
            </w:r>
          </w:p>
        </w:tc>
        <w:tc>
          <w:tcPr>
            <w:tcW w:w="1530" w:type="dxa"/>
            <w:noWrap/>
            <w:hideMark/>
          </w:tcPr>
          <w:p w14:paraId="01349DCB"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$0.58</w:t>
            </w:r>
          </w:p>
        </w:tc>
      </w:tr>
      <w:tr w:rsidR="00405C2A" w:rsidRPr="00712487" w14:paraId="0636012C"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4EF93437"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ROP</w:t>
            </w:r>
          </w:p>
        </w:tc>
        <w:tc>
          <w:tcPr>
            <w:tcW w:w="1080" w:type="dxa"/>
            <w:hideMark/>
          </w:tcPr>
          <w:p w14:paraId="4954F66D"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P143089</w:t>
            </w:r>
          </w:p>
        </w:tc>
        <w:tc>
          <w:tcPr>
            <w:tcW w:w="4320" w:type="dxa"/>
            <w:hideMark/>
          </w:tcPr>
          <w:p w14:paraId="5B7E8245"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Technical assistance for the identification of project selection models</w:t>
            </w:r>
          </w:p>
        </w:tc>
        <w:tc>
          <w:tcPr>
            <w:tcW w:w="1170" w:type="dxa"/>
            <w:noWrap/>
            <w:hideMark/>
          </w:tcPr>
          <w:p w14:paraId="1F5886A2"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2231A81B"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60" w:type="dxa"/>
            <w:noWrap/>
            <w:hideMark/>
          </w:tcPr>
          <w:p w14:paraId="660AD093"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19-Feb-14</w:t>
            </w:r>
          </w:p>
        </w:tc>
        <w:tc>
          <w:tcPr>
            <w:tcW w:w="1080" w:type="dxa"/>
            <w:noWrap/>
            <w:hideMark/>
          </w:tcPr>
          <w:p w14:paraId="47F07D28"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p>
        </w:tc>
        <w:tc>
          <w:tcPr>
            <w:tcW w:w="1530" w:type="dxa"/>
            <w:noWrap/>
            <w:hideMark/>
          </w:tcPr>
          <w:p w14:paraId="6FFE34A1"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$0.76</w:t>
            </w:r>
          </w:p>
        </w:tc>
      </w:tr>
      <w:tr w:rsidR="00405C2A" w:rsidRPr="00712487" w14:paraId="55482CC2"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60D7B20D"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ROP</w:t>
            </w:r>
          </w:p>
        </w:tc>
        <w:tc>
          <w:tcPr>
            <w:tcW w:w="1080" w:type="dxa"/>
            <w:hideMark/>
          </w:tcPr>
          <w:p w14:paraId="4DD677FC"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P132399</w:t>
            </w:r>
          </w:p>
        </w:tc>
        <w:tc>
          <w:tcPr>
            <w:tcW w:w="4320" w:type="dxa"/>
            <w:hideMark/>
          </w:tcPr>
          <w:p w14:paraId="37C5E187"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Upgrade of growth poles for strategic planning and economic impact</w:t>
            </w:r>
          </w:p>
        </w:tc>
        <w:tc>
          <w:tcPr>
            <w:tcW w:w="1170" w:type="dxa"/>
            <w:noWrap/>
            <w:hideMark/>
          </w:tcPr>
          <w:p w14:paraId="3D69CFDC"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1F580044"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60" w:type="dxa"/>
            <w:noWrap/>
            <w:hideMark/>
          </w:tcPr>
          <w:p w14:paraId="0E0F0646"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19-Nov-13</w:t>
            </w:r>
          </w:p>
        </w:tc>
        <w:tc>
          <w:tcPr>
            <w:tcW w:w="1080" w:type="dxa"/>
            <w:noWrap/>
            <w:hideMark/>
          </w:tcPr>
          <w:p w14:paraId="71706F89"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w:t>
            </w:r>
          </w:p>
        </w:tc>
        <w:tc>
          <w:tcPr>
            <w:tcW w:w="1530" w:type="dxa"/>
            <w:noWrap/>
            <w:hideMark/>
          </w:tcPr>
          <w:p w14:paraId="0173DF3F"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$0.88</w:t>
            </w:r>
          </w:p>
        </w:tc>
      </w:tr>
      <w:tr w:rsidR="00405C2A" w:rsidRPr="00712487" w14:paraId="095F6CC4" w14:textId="77777777" w:rsidTr="000D4FE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50" w:type="dxa"/>
          </w:tcPr>
          <w:p w14:paraId="4CE9E325"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ROP</w:t>
            </w:r>
          </w:p>
        </w:tc>
        <w:tc>
          <w:tcPr>
            <w:tcW w:w="1080" w:type="dxa"/>
            <w:hideMark/>
          </w:tcPr>
          <w:p w14:paraId="43BBF17C"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P143088</w:t>
            </w:r>
          </w:p>
        </w:tc>
        <w:tc>
          <w:tcPr>
            <w:tcW w:w="4320" w:type="dxa"/>
            <w:hideMark/>
          </w:tcPr>
          <w:p w14:paraId="1C2C033B"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Assessment of the communication and collaboration between MAs and Intermediate Bodies</w:t>
            </w:r>
          </w:p>
        </w:tc>
        <w:tc>
          <w:tcPr>
            <w:tcW w:w="1170" w:type="dxa"/>
            <w:noWrap/>
            <w:hideMark/>
          </w:tcPr>
          <w:p w14:paraId="5F84B876"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01A57265"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20-Nov-12</w:t>
            </w:r>
          </w:p>
        </w:tc>
        <w:tc>
          <w:tcPr>
            <w:tcW w:w="1260" w:type="dxa"/>
            <w:noWrap/>
            <w:hideMark/>
          </w:tcPr>
          <w:p w14:paraId="432232E8"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19-Dec-13</w:t>
            </w:r>
          </w:p>
        </w:tc>
        <w:tc>
          <w:tcPr>
            <w:tcW w:w="1080" w:type="dxa"/>
            <w:noWrap/>
            <w:hideMark/>
          </w:tcPr>
          <w:p w14:paraId="1207BA30"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w:t>
            </w:r>
          </w:p>
        </w:tc>
        <w:tc>
          <w:tcPr>
            <w:tcW w:w="1530" w:type="dxa"/>
            <w:noWrap/>
            <w:hideMark/>
          </w:tcPr>
          <w:p w14:paraId="4D7E8274"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$0.49</w:t>
            </w:r>
          </w:p>
        </w:tc>
      </w:tr>
      <w:tr w:rsidR="00405C2A" w:rsidRPr="00BD707A" w14:paraId="76242C07" w14:textId="77777777" w:rsidTr="000D4FE3">
        <w:trPr>
          <w:trHeight w:val="900"/>
        </w:trPr>
        <w:tc>
          <w:tcPr>
            <w:cnfStyle w:val="001000000000" w:firstRow="0" w:lastRow="0" w:firstColumn="1" w:lastColumn="0" w:oddVBand="0" w:evenVBand="0" w:oddHBand="0" w:evenHBand="0" w:firstRowFirstColumn="0" w:firstRowLastColumn="0" w:lastRowFirstColumn="0" w:lastRowLastColumn="0"/>
            <w:tcW w:w="1350" w:type="dxa"/>
          </w:tcPr>
          <w:p w14:paraId="2CDC5FC4"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1D529D66"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P144505</w:t>
            </w:r>
          </w:p>
        </w:tc>
        <w:tc>
          <w:tcPr>
            <w:tcW w:w="4320" w:type="dxa"/>
            <w:hideMark/>
          </w:tcPr>
          <w:p w14:paraId="056D1891"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Improvement of Human Resource Management Instruments to Strengthen the Institutional Capacity of MoPF</w:t>
            </w:r>
          </w:p>
        </w:tc>
        <w:tc>
          <w:tcPr>
            <w:tcW w:w="1170" w:type="dxa"/>
            <w:noWrap/>
            <w:hideMark/>
          </w:tcPr>
          <w:p w14:paraId="4554233B"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47D85CE2"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13-Dec-12</w:t>
            </w:r>
          </w:p>
        </w:tc>
        <w:tc>
          <w:tcPr>
            <w:tcW w:w="1260" w:type="dxa"/>
            <w:noWrap/>
            <w:hideMark/>
          </w:tcPr>
          <w:p w14:paraId="52702AC2"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w:t>
            </w:r>
            <w:r w:rsidR="00E61274" w:rsidRPr="00C6573C">
              <w:rPr>
                <w:rFonts w:eastAsia="Times New Roman"/>
                <w:color w:val="000000"/>
                <w:sz w:val="20"/>
                <w:szCs w:val="20"/>
              </w:rPr>
              <w:t>Apr</w:t>
            </w:r>
            <w:r w:rsidRPr="00C6573C">
              <w:rPr>
                <w:rFonts w:eastAsia="Times New Roman"/>
                <w:color w:val="000000"/>
                <w:sz w:val="20"/>
                <w:szCs w:val="20"/>
              </w:rPr>
              <w:t>-14</w:t>
            </w:r>
          </w:p>
        </w:tc>
        <w:tc>
          <w:tcPr>
            <w:tcW w:w="1080" w:type="dxa"/>
            <w:noWrap/>
            <w:hideMark/>
          </w:tcPr>
          <w:p w14:paraId="34253A74" w14:textId="77777777" w:rsidR="00405C2A" w:rsidRPr="00C6573C" w:rsidRDefault="00E61274"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p w14:paraId="13405626" w14:textId="77777777" w:rsidR="00E61274" w:rsidRPr="00C6573C" w:rsidRDefault="00E61274"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530" w:type="dxa"/>
            <w:noWrap/>
            <w:hideMark/>
          </w:tcPr>
          <w:p w14:paraId="2635B9C3"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$0.37</w:t>
            </w:r>
          </w:p>
        </w:tc>
      </w:tr>
      <w:tr w:rsidR="00405C2A" w:rsidRPr="007202D3" w14:paraId="7BCA416E" w14:textId="77777777" w:rsidTr="000D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64B9FF9A"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4E8FA8E9"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P145716</w:t>
            </w:r>
          </w:p>
        </w:tc>
        <w:tc>
          <w:tcPr>
            <w:tcW w:w="4320" w:type="dxa"/>
            <w:hideMark/>
          </w:tcPr>
          <w:p w14:paraId="784FD70C"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Real Estate; Basis for National and EU Policies</w:t>
            </w:r>
          </w:p>
        </w:tc>
        <w:tc>
          <w:tcPr>
            <w:tcW w:w="1170" w:type="dxa"/>
            <w:hideMark/>
          </w:tcPr>
          <w:p w14:paraId="29F9D07C"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NACLR</w:t>
            </w:r>
          </w:p>
        </w:tc>
        <w:tc>
          <w:tcPr>
            <w:tcW w:w="1170" w:type="dxa"/>
            <w:noWrap/>
            <w:hideMark/>
          </w:tcPr>
          <w:p w14:paraId="6FBFF8E4"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3-Apr-13</w:t>
            </w:r>
          </w:p>
        </w:tc>
        <w:tc>
          <w:tcPr>
            <w:tcW w:w="1260" w:type="dxa"/>
            <w:noWrap/>
            <w:hideMark/>
          </w:tcPr>
          <w:p w14:paraId="32BC267C" w14:textId="77777777" w:rsidR="00405C2A"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30</w:t>
            </w:r>
            <w:r w:rsidR="00405C2A" w:rsidRPr="00C6573C">
              <w:rPr>
                <w:rFonts w:eastAsia="Times New Roman"/>
                <w:color w:val="000000"/>
                <w:sz w:val="20"/>
                <w:szCs w:val="20"/>
              </w:rPr>
              <w:t>-</w:t>
            </w:r>
            <w:r w:rsidRPr="00C6573C">
              <w:rPr>
                <w:rFonts w:eastAsia="Times New Roman"/>
                <w:color w:val="000000"/>
                <w:sz w:val="20"/>
                <w:szCs w:val="20"/>
              </w:rPr>
              <w:t>Nov</w:t>
            </w:r>
            <w:r w:rsidR="00405C2A" w:rsidRPr="00C6573C">
              <w:rPr>
                <w:rFonts w:eastAsia="Times New Roman"/>
                <w:color w:val="000000"/>
                <w:sz w:val="20"/>
                <w:szCs w:val="20"/>
              </w:rPr>
              <w:t>-15</w:t>
            </w:r>
          </w:p>
        </w:tc>
        <w:tc>
          <w:tcPr>
            <w:tcW w:w="1080" w:type="dxa"/>
            <w:noWrap/>
            <w:hideMark/>
          </w:tcPr>
          <w:p w14:paraId="771D2D00" w14:textId="77777777" w:rsidR="00405C2A"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w:t>
            </w:r>
          </w:p>
        </w:tc>
        <w:tc>
          <w:tcPr>
            <w:tcW w:w="1530" w:type="dxa"/>
            <w:noWrap/>
            <w:hideMark/>
          </w:tcPr>
          <w:p w14:paraId="35543D8E"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$3.39</w:t>
            </w:r>
          </w:p>
        </w:tc>
      </w:tr>
      <w:tr w:rsidR="00405C2A" w:rsidRPr="00BD707A" w14:paraId="4C9BF04F"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193D18CB"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57ECD2BA"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P133582</w:t>
            </w:r>
          </w:p>
        </w:tc>
        <w:tc>
          <w:tcPr>
            <w:tcW w:w="4320" w:type="dxa"/>
            <w:hideMark/>
          </w:tcPr>
          <w:p w14:paraId="335CFF24"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Analysis of capacity building activities in the Public Administration</w:t>
            </w:r>
          </w:p>
        </w:tc>
        <w:tc>
          <w:tcPr>
            <w:tcW w:w="1170" w:type="dxa"/>
            <w:noWrap/>
            <w:hideMark/>
          </w:tcPr>
          <w:p w14:paraId="11B4CC31"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600A2B8C"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10-May-13</w:t>
            </w:r>
          </w:p>
        </w:tc>
        <w:tc>
          <w:tcPr>
            <w:tcW w:w="1260" w:type="dxa"/>
            <w:noWrap/>
            <w:hideMark/>
          </w:tcPr>
          <w:p w14:paraId="01357919"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9-</w:t>
            </w:r>
            <w:r w:rsidR="00E61274" w:rsidRPr="00C6573C">
              <w:rPr>
                <w:rFonts w:eastAsia="Times New Roman"/>
                <w:color w:val="000000"/>
                <w:sz w:val="20"/>
                <w:szCs w:val="20"/>
              </w:rPr>
              <w:t>Jan</w:t>
            </w:r>
            <w:r w:rsidRPr="00C6573C">
              <w:rPr>
                <w:rFonts w:eastAsia="Times New Roman"/>
                <w:color w:val="000000"/>
                <w:sz w:val="20"/>
                <w:szCs w:val="20"/>
              </w:rPr>
              <w:t>-1</w:t>
            </w:r>
            <w:r w:rsidR="00E61274" w:rsidRPr="00C6573C">
              <w:rPr>
                <w:rFonts w:eastAsia="Times New Roman"/>
                <w:color w:val="000000"/>
                <w:sz w:val="20"/>
                <w:szCs w:val="20"/>
              </w:rPr>
              <w:t>4</w:t>
            </w:r>
          </w:p>
        </w:tc>
        <w:tc>
          <w:tcPr>
            <w:tcW w:w="1080" w:type="dxa"/>
            <w:noWrap/>
            <w:hideMark/>
          </w:tcPr>
          <w:p w14:paraId="7B736262" w14:textId="77777777" w:rsidR="00405C2A" w:rsidRPr="00C6573C" w:rsidRDefault="00E61274"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w:t>
            </w:r>
          </w:p>
        </w:tc>
        <w:tc>
          <w:tcPr>
            <w:tcW w:w="1530" w:type="dxa"/>
            <w:noWrap/>
            <w:hideMark/>
          </w:tcPr>
          <w:p w14:paraId="1492538C"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$0.37</w:t>
            </w:r>
          </w:p>
        </w:tc>
      </w:tr>
      <w:tr w:rsidR="00405C2A" w:rsidRPr="00BD707A" w14:paraId="79539778"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155EE75C"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74DE7408"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P144557</w:t>
            </w:r>
          </w:p>
        </w:tc>
        <w:tc>
          <w:tcPr>
            <w:tcW w:w="4320" w:type="dxa"/>
            <w:hideMark/>
          </w:tcPr>
          <w:p w14:paraId="15165F47"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Strengthening Institutional Capacity in Fiscal Policy Formulation</w:t>
            </w:r>
          </w:p>
        </w:tc>
        <w:tc>
          <w:tcPr>
            <w:tcW w:w="1170" w:type="dxa"/>
            <w:noWrap/>
            <w:hideMark/>
          </w:tcPr>
          <w:p w14:paraId="1651F0C0"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608DB3F0"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23-May-13</w:t>
            </w:r>
          </w:p>
        </w:tc>
        <w:tc>
          <w:tcPr>
            <w:tcW w:w="1260" w:type="dxa"/>
            <w:noWrap/>
            <w:hideMark/>
          </w:tcPr>
          <w:p w14:paraId="373CF540"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w:t>
            </w:r>
            <w:r w:rsidR="00E61274" w:rsidRPr="00C6573C">
              <w:rPr>
                <w:rFonts w:eastAsia="Times New Roman"/>
                <w:color w:val="000000"/>
                <w:sz w:val="20"/>
                <w:szCs w:val="20"/>
              </w:rPr>
              <w:t>Sep</w:t>
            </w:r>
            <w:r w:rsidRPr="00C6573C">
              <w:rPr>
                <w:rFonts w:eastAsia="Times New Roman"/>
                <w:color w:val="000000"/>
                <w:sz w:val="20"/>
                <w:szCs w:val="20"/>
              </w:rPr>
              <w:t>-14</w:t>
            </w:r>
          </w:p>
        </w:tc>
        <w:tc>
          <w:tcPr>
            <w:tcW w:w="1080" w:type="dxa"/>
            <w:noWrap/>
            <w:hideMark/>
          </w:tcPr>
          <w:p w14:paraId="389963C7" w14:textId="77777777" w:rsidR="00405C2A"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p w14:paraId="6F95A6BA" w14:textId="77777777" w:rsidR="00E61274" w:rsidRPr="00C6573C" w:rsidRDefault="00E61274"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530" w:type="dxa"/>
            <w:noWrap/>
            <w:hideMark/>
          </w:tcPr>
          <w:p w14:paraId="5B2A1AD0"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$0.53</w:t>
            </w:r>
          </w:p>
        </w:tc>
      </w:tr>
      <w:tr w:rsidR="00405C2A" w:rsidRPr="00BD707A" w14:paraId="220AFF4B"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16E6C4BE"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PODCA</w:t>
            </w:r>
          </w:p>
        </w:tc>
        <w:tc>
          <w:tcPr>
            <w:tcW w:w="1080" w:type="dxa"/>
            <w:noWrap/>
            <w:hideMark/>
          </w:tcPr>
          <w:p w14:paraId="2E16611A"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P144566</w:t>
            </w:r>
          </w:p>
        </w:tc>
        <w:tc>
          <w:tcPr>
            <w:tcW w:w="4320" w:type="dxa"/>
            <w:hideMark/>
          </w:tcPr>
          <w:p w14:paraId="2B97DF24"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A Better Solution for Providing Clarifications, Interpretations and Rulings on Tax Issues</w:t>
            </w:r>
          </w:p>
        </w:tc>
        <w:tc>
          <w:tcPr>
            <w:tcW w:w="1170" w:type="dxa"/>
            <w:noWrap/>
            <w:hideMark/>
          </w:tcPr>
          <w:p w14:paraId="7C58207F"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5BE39FB9"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23-May-13</w:t>
            </w:r>
          </w:p>
        </w:tc>
        <w:tc>
          <w:tcPr>
            <w:tcW w:w="1260" w:type="dxa"/>
            <w:noWrap/>
            <w:hideMark/>
          </w:tcPr>
          <w:p w14:paraId="46735226"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w:t>
            </w:r>
            <w:r w:rsidR="00E61274" w:rsidRPr="00C6573C">
              <w:rPr>
                <w:rFonts w:eastAsia="Times New Roman"/>
                <w:color w:val="000000"/>
                <w:sz w:val="20"/>
                <w:szCs w:val="20"/>
              </w:rPr>
              <w:t>Dec</w:t>
            </w:r>
            <w:r w:rsidRPr="00C6573C">
              <w:rPr>
                <w:rFonts w:eastAsia="Times New Roman"/>
                <w:color w:val="000000"/>
                <w:sz w:val="20"/>
                <w:szCs w:val="20"/>
              </w:rPr>
              <w:t>-14</w:t>
            </w:r>
          </w:p>
        </w:tc>
        <w:tc>
          <w:tcPr>
            <w:tcW w:w="1080" w:type="dxa"/>
            <w:noWrap/>
            <w:hideMark/>
          </w:tcPr>
          <w:p w14:paraId="512362C1" w14:textId="77777777" w:rsidR="00405C2A" w:rsidRPr="00C6573C" w:rsidRDefault="00E61274"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w:t>
            </w:r>
            <w:r w:rsidR="00405C2A" w:rsidRPr="00C6573C">
              <w:rPr>
                <w:rFonts w:eastAsia="Times New Roman"/>
                <w:color w:val="000000"/>
                <w:sz w:val="20"/>
                <w:szCs w:val="20"/>
              </w:rPr>
              <w:t>9</w:t>
            </w:r>
          </w:p>
        </w:tc>
        <w:tc>
          <w:tcPr>
            <w:tcW w:w="1530" w:type="dxa"/>
            <w:noWrap/>
            <w:hideMark/>
          </w:tcPr>
          <w:p w14:paraId="559075FB"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$0.44</w:t>
            </w:r>
          </w:p>
        </w:tc>
      </w:tr>
      <w:tr w:rsidR="00405C2A" w:rsidRPr="00157F04" w14:paraId="2E885835" w14:textId="77777777" w:rsidTr="000D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Pr>
          <w:p w14:paraId="1AF0A34F"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POSDRU</w:t>
            </w:r>
          </w:p>
        </w:tc>
        <w:tc>
          <w:tcPr>
            <w:tcW w:w="1080" w:type="dxa"/>
          </w:tcPr>
          <w:p w14:paraId="1CB5D6FB" w14:textId="77777777" w:rsidR="00405C2A" w:rsidRPr="00C6573C" w:rsidRDefault="00405C2A" w:rsidP="00E152A7">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6573C">
              <w:rPr>
                <w:color w:val="000000"/>
                <w:sz w:val="20"/>
                <w:szCs w:val="20"/>
              </w:rPr>
              <w:t>P145841</w:t>
            </w:r>
          </w:p>
          <w:p w14:paraId="07052764"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320" w:type="dxa"/>
            <w:hideMark/>
          </w:tcPr>
          <w:p w14:paraId="6BC4D063"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Reducing Early School Leaving</w:t>
            </w:r>
          </w:p>
        </w:tc>
        <w:tc>
          <w:tcPr>
            <w:tcW w:w="1170" w:type="dxa"/>
            <w:noWrap/>
            <w:hideMark/>
          </w:tcPr>
          <w:p w14:paraId="787B547B"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170" w:type="dxa"/>
            <w:noWrap/>
            <w:hideMark/>
          </w:tcPr>
          <w:p w14:paraId="2E64EFE4"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12-Jun-13</w:t>
            </w:r>
          </w:p>
        </w:tc>
        <w:tc>
          <w:tcPr>
            <w:tcW w:w="1260" w:type="dxa"/>
            <w:noWrap/>
            <w:hideMark/>
          </w:tcPr>
          <w:p w14:paraId="7153C562"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r w:rsidR="00E61274" w:rsidRPr="00C6573C">
              <w:rPr>
                <w:rFonts w:eastAsia="Times New Roman"/>
                <w:color w:val="000000"/>
                <w:sz w:val="20"/>
                <w:szCs w:val="20"/>
              </w:rPr>
              <w:t>Oct</w:t>
            </w:r>
            <w:r w:rsidRPr="00C6573C">
              <w:rPr>
                <w:rFonts w:eastAsia="Times New Roman"/>
                <w:color w:val="000000"/>
                <w:sz w:val="20"/>
                <w:szCs w:val="20"/>
              </w:rPr>
              <w:t>-15</w:t>
            </w:r>
          </w:p>
        </w:tc>
        <w:tc>
          <w:tcPr>
            <w:tcW w:w="1080" w:type="dxa"/>
            <w:noWrap/>
            <w:hideMark/>
          </w:tcPr>
          <w:p w14:paraId="35C82C59"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w:t>
            </w:r>
          </w:p>
        </w:tc>
        <w:tc>
          <w:tcPr>
            <w:tcW w:w="1530" w:type="dxa"/>
            <w:noWrap/>
            <w:hideMark/>
          </w:tcPr>
          <w:p w14:paraId="5B5A33F6"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$2.01</w:t>
            </w:r>
          </w:p>
        </w:tc>
      </w:tr>
      <w:tr w:rsidR="00405C2A" w:rsidRPr="00157F04" w14:paraId="3AA2C2B5"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3FACBC0D"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POSDRU</w:t>
            </w:r>
          </w:p>
        </w:tc>
        <w:tc>
          <w:tcPr>
            <w:tcW w:w="1080" w:type="dxa"/>
          </w:tcPr>
          <w:p w14:paraId="60B70D8C" w14:textId="77777777" w:rsidR="00405C2A" w:rsidRPr="00C6573C" w:rsidRDefault="00405C2A" w:rsidP="00E152A7">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C6573C">
              <w:rPr>
                <w:color w:val="000000"/>
                <w:sz w:val="20"/>
                <w:szCs w:val="20"/>
              </w:rPr>
              <w:t>P145035</w:t>
            </w:r>
          </w:p>
          <w:p w14:paraId="698F90FE"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320" w:type="dxa"/>
            <w:hideMark/>
          </w:tcPr>
          <w:p w14:paraId="43BA5802"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Study on Diagnostics and Policy Advice for Supporting Roma Integration in Romania</w:t>
            </w:r>
          </w:p>
        </w:tc>
        <w:tc>
          <w:tcPr>
            <w:tcW w:w="1170" w:type="dxa"/>
            <w:noWrap/>
            <w:hideMark/>
          </w:tcPr>
          <w:p w14:paraId="5ECF289B"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170" w:type="dxa"/>
            <w:noWrap/>
            <w:hideMark/>
          </w:tcPr>
          <w:p w14:paraId="4C55A104"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17-Jun-13</w:t>
            </w:r>
          </w:p>
        </w:tc>
        <w:tc>
          <w:tcPr>
            <w:tcW w:w="1260" w:type="dxa"/>
            <w:noWrap/>
            <w:hideMark/>
          </w:tcPr>
          <w:p w14:paraId="0C0F0713"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r w:rsidR="009060CD" w:rsidRPr="00C6573C">
              <w:rPr>
                <w:rFonts w:eastAsia="Times New Roman"/>
                <w:color w:val="000000"/>
                <w:sz w:val="20"/>
                <w:szCs w:val="20"/>
              </w:rPr>
              <w:t>Apr</w:t>
            </w:r>
            <w:r w:rsidRPr="00C6573C">
              <w:rPr>
                <w:rFonts w:eastAsia="Times New Roman"/>
                <w:color w:val="000000"/>
                <w:sz w:val="20"/>
                <w:szCs w:val="20"/>
              </w:rPr>
              <w:t>-14</w:t>
            </w:r>
          </w:p>
        </w:tc>
        <w:tc>
          <w:tcPr>
            <w:tcW w:w="1080" w:type="dxa"/>
            <w:noWrap/>
            <w:hideMark/>
          </w:tcPr>
          <w:p w14:paraId="378F179B" w14:textId="77777777" w:rsidR="00405C2A" w:rsidRPr="00C6573C" w:rsidRDefault="009060CD"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w:t>
            </w:r>
          </w:p>
        </w:tc>
        <w:tc>
          <w:tcPr>
            <w:tcW w:w="1530" w:type="dxa"/>
            <w:noWrap/>
            <w:hideMark/>
          </w:tcPr>
          <w:p w14:paraId="07895587"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$0.55</w:t>
            </w:r>
          </w:p>
        </w:tc>
      </w:tr>
      <w:tr w:rsidR="00405C2A" w:rsidRPr="00157F04" w14:paraId="0F113357" w14:textId="77777777" w:rsidTr="000D4FE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50" w:type="dxa"/>
          </w:tcPr>
          <w:p w14:paraId="1114691B"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POSDRU</w:t>
            </w:r>
          </w:p>
        </w:tc>
        <w:tc>
          <w:tcPr>
            <w:tcW w:w="1080" w:type="dxa"/>
          </w:tcPr>
          <w:p w14:paraId="5710F1FF" w14:textId="77777777" w:rsidR="00405C2A" w:rsidRPr="00C6573C" w:rsidRDefault="00405C2A" w:rsidP="00E152A7">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6573C">
              <w:rPr>
                <w:color w:val="000000"/>
                <w:sz w:val="20"/>
                <w:szCs w:val="20"/>
              </w:rPr>
              <w:t>P133830</w:t>
            </w:r>
          </w:p>
          <w:p w14:paraId="40209E86"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320" w:type="dxa"/>
            <w:hideMark/>
          </w:tcPr>
          <w:p w14:paraId="3E6E612F"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Enhancement of Risk Based Systems of the Sectoral Operational Program for Human Resources Development</w:t>
            </w:r>
          </w:p>
        </w:tc>
        <w:tc>
          <w:tcPr>
            <w:tcW w:w="1170" w:type="dxa"/>
            <w:noWrap/>
            <w:hideMark/>
          </w:tcPr>
          <w:p w14:paraId="2B930E22"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170" w:type="dxa"/>
            <w:noWrap/>
            <w:hideMark/>
          </w:tcPr>
          <w:p w14:paraId="439201D2"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28-Jun-13</w:t>
            </w:r>
          </w:p>
        </w:tc>
        <w:tc>
          <w:tcPr>
            <w:tcW w:w="1260" w:type="dxa"/>
            <w:noWrap/>
            <w:hideMark/>
          </w:tcPr>
          <w:p w14:paraId="535CBC77"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r w:rsidR="009060CD" w:rsidRPr="00C6573C">
              <w:rPr>
                <w:rFonts w:eastAsia="Times New Roman"/>
                <w:color w:val="000000"/>
                <w:sz w:val="20"/>
                <w:szCs w:val="20"/>
              </w:rPr>
              <w:t>May</w:t>
            </w:r>
            <w:r w:rsidRPr="00C6573C">
              <w:rPr>
                <w:rFonts w:eastAsia="Times New Roman"/>
                <w:color w:val="000000"/>
                <w:sz w:val="20"/>
                <w:szCs w:val="20"/>
              </w:rPr>
              <w:t>-14</w:t>
            </w:r>
          </w:p>
        </w:tc>
        <w:tc>
          <w:tcPr>
            <w:tcW w:w="1080" w:type="dxa"/>
            <w:noWrap/>
            <w:hideMark/>
          </w:tcPr>
          <w:p w14:paraId="27B6FFA4"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530" w:type="dxa"/>
            <w:noWrap/>
            <w:hideMark/>
          </w:tcPr>
          <w:p w14:paraId="327A0B53"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$0.20</w:t>
            </w:r>
          </w:p>
        </w:tc>
      </w:tr>
      <w:tr w:rsidR="00405C2A" w:rsidRPr="00157F04" w14:paraId="2BA8600E" w14:textId="77777777" w:rsidTr="000D4FE3">
        <w:trPr>
          <w:trHeight w:val="900"/>
        </w:trPr>
        <w:tc>
          <w:tcPr>
            <w:cnfStyle w:val="001000000000" w:firstRow="0" w:lastRow="0" w:firstColumn="1" w:lastColumn="0" w:oddVBand="0" w:evenVBand="0" w:oddHBand="0" w:evenHBand="0" w:firstRowFirstColumn="0" w:firstRowLastColumn="0" w:lastRowFirstColumn="0" w:lastRowLastColumn="0"/>
            <w:tcW w:w="1350" w:type="dxa"/>
          </w:tcPr>
          <w:p w14:paraId="21EB4F53"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POSDRU</w:t>
            </w:r>
          </w:p>
        </w:tc>
        <w:tc>
          <w:tcPr>
            <w:tcW w:w="1080" w:type="dxa"/>
          </w:tcPr>
          <w:p w14:paraId="5B4ED7E7" w14:textId="77777777" w:rsidR="00405C2A" w:rsidRPr="00C6573C" w:rsidRDefault="00405C2A" w:rsidP="00E152A7">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C6573C">
              <w:rPr>
                <w:color w:val="000000"/>
                <w:sz w:val="20"/>
                <w:szCs w:val="20"/>
              </w:rPr>
              <w:t>P146187</w:t>
            </w:r>
          </w:p>
          <w:p w14:paraId="7ABD8DF5"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320" w:type="dxa"/>
            <w:hideMark/>
          </w:tcPr>
          <w:p w14:paraId="54FBF66D"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 xml:space="preserve">Preparing a Strategic Framework for Increasing Tertiary Education Attainment, Quality and Efficiency </w:t>
            </w:r>
          </w:p>
        </w:tc>
        <w:tc>
          <w:tcPr>
            <w:tcW w:w="1170" w:type="dxa"/>
            <w:noWrap/>
            <w:hideMark/>
          </w:tcPr>
          <w:p w14:paraId="61298857"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170" w:type="dxa"/>
            <w:noWrap/>
            <w:hideMark/>
          </w:tcPr>
          <w:p w14:paraId="11605C28"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17-Jul-13</w:t>
            </w:r>
          </w:p>
        </w:tc>
        <w:tc>
          <w:tcPr>
            <w:tcW w:w="1260" w:type="dxa"/>
            <w:noWrap/>
            <w:hideMark/>
          </w:tcPr>
          <w:p w14:paraId="38BC293F"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r w:rsidR="009060CD" w:rsidRPr="00C6573C">
              <w:rPr>
                <w:rFonts w:eastAsia="Times New Roman"/>
                <w:color w:val="000000"/>
                <w:sz w:val="20"/>
                <w:szCs w:val="20"/>
              </w:rPr>
              <w:t>Oct</w:t>
            </w:r>
            <w:r w:rsidRPr="00C6573C">
              <w:rPr>
                <w:rFonts w:eastAsia="Times New Roman"/>
                <w:color w:val="000000"/>
                <w:sz w:val="20"/>
                <w:szCs w:val="20"/>
              </w:rPr>
              <w:t>-15</w:t>
            </w:r>
          </w:p>
        </w:tc>
        <w:tc>
          <w:tcPr>
            <w:tcW w:w="1080" w:type="dxa"/>
            <w:noWrap/>
            <w:hideMark/>
          </w:tcPr>
          <w:p w14:paraId="25873100" w14:textId="77777777" w:rsidR="00405C2A" w:rsidRPr="00C6573C" w:rsidRDefault="009060CD">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w:t>
            </w:r>
          </w:p>
        </w:tc>
        <w:tc>
          <w:tcPr>
            <w:tcW w:w="1530" w:type="dxa"/>
            <w:noWrap/>
            <w:hideMark/>
          </w:tcPr>
          <w:p w14:paraId="4E6FA20B"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$1.92</w:t>
            </w:r>
          </w:p>
        </w:tc>
      </w:tr>
      <w:tr w:rsidR="00405C2A" w:rsidRPr="007202D3" w14:paraId="779E8DA0"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7579CDAD"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lastRenderedPageBreak/>
              <w:t>POAT</w:t>
            </w:r>
          </w:p>
        </w:tc>
        <w:tc>
          <w:tcPr>
            <w:tcW w:w="1080" w:type="dxa"/>
            <w:noWrap/>
            <w:vAlign w:val="center"/>
            <w:hideMark/>
          </w:tcPr>
          <w:p w14:paraId="5CD468D2"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P145943</w:t>
            </w:r>
          </w:p>
        </w:tc>
        <w:tc>
          <w:tcPr>
            <w:tcW w:w="4320" w:type="dxa"/>
            <w:hideMark/>
          </w:tcPr>
          <w:p w14:paraId="5BC62D9C"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Climate Change and Low Carbon Green Growth Program</w:t>
            </w:r>
          </w:p>
        </w:tc>
        <w:tc>
          <w:tcPr>
            <w:tcW w:w="1170" w:type="dxa"/>
            <w:hideMark/>
          </w:tcPr>
          <w:p w14:paraId="5CD09409"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MEWF</w:t>
            </w:r>
          </w:p>
        </w:tc>
        <w:tc>
          <w:tcPr>
            <w:tcW w:w="1170" w:type="dxa"/>
            <w:noWrap/>
            <w:hideMark/>
          </w:tcPr>
          <w:p w14:paraId="48CBF95B"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23-Jul-13</w:t>
            </w:r>
          </w:p>
        </w:tc>
        <w:tc>
          <w:tcPr>
            <w:tcW w:w="1260" w:type="dxa"/>
            <w:noWrap/>
            <w:hideMark/>
          </w:tcPr>
          <w:p w14:paraId="5429FAF7"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30</w:t>
            </w:r>
            <w:r w:rsidR="00405C2A" w:rsidRPr="00C6573C">
              <w:rPr>
                <w:rFonts w:eastAsia="Times New Roman"/>
                <w:color w:val="000000"/>
                <w:sz w:val="20"/>
                <w:szCs w:val="20"/>
              </w:rPr>
              <w:t>-</w:t>
            </w:r>
            <w:r w:rsidRPr="00C6573C">
              <w:rPr>
                <w:rFonts w:eastAsia="Times New Roman"/>
                <w:color w:val="000000"/>
                <w:sz w:val="20"/>
                <w:szCs w:val="20"/>
              </w:rPr>
              <w:t>Nov</w:t>
            </w:r>
            <w:r w:rsidR="00405C2A" w:rsidRPr="00C6573C">
              <w:rPr>
                <w:rFonts w:eastAsia="Times New Roman"/>
                <w:color w:val="000000"/>
                <w:sz w:val="20"/>
                <w:szCs w:val="20"/>
              </w:rPr>
              <w:t>-15</w:t>
            </w:r>
          </w:p>
        </w:tc>
        <w:tc>
          <w:tcPr>
            <w:tcW w:w="1080" w:type="dxa"/>
            <w:noWrap/>
            <w:hideMark/>
          </w:tcPr>
          <w:p w14:paraId="698DA693"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28</w:t>
            </w:r>
          </w:p>
        </w:tc>
        <w:tc>
          <w:tcPr>
            <w:tcW w:w="1530" w:type="dxa"/>
            <w:noWrap/>
            <w:hideMark/>
          </w:tcPr>
          <w:p w14:paraId="7A3C553A"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$6.15</w:t>
            </w:r>
          </w:p>
        </w:tc>
      </w:tr>
      <w:tr w:rsidR="00405C2A" w:rsidRPr="007202D3" w14:paraId="05185E1B"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18AC2133"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1E824E90"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P146633</w:t>
            </w:r>
          </w:p>
        </w:tc>
        <w:tc>
          <w:tcPr>
            <w:tcW w:w="4320" w:type="dxa"/>
            <w:hideMark/>
          </w:tcPr>
          <w:p w14:paraId="080CA42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Danube Delta Integrated Sustainable Development Strategy</w:t>
            </w:r>
          </w:p>
        </w:tc>
        <w:tc>
          <w:tcPr>
            <w:tcW w:w="1170" w:type="dxa"/>
            <w:hideMark/>
          </w:tcPr>
          <w:p w14:paraId="6802750F"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4151BB2F"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4-Sep-13</w:t>
            </w:r>
          </w:p>
        </w:tc>
        <w:tc>
          <w:tcPr>
            <w:tcW w:w="1260" w:type="dxa"/>
            <w:noWrap/>
            <w:hideMark/>
          </w:tcPr>
          <w:p w14:paraId="7786C1C7" w14:textId="77777777" w:rsidR="00405C2A" w:rsidRPr="00C6573C" w:rsidRDefault="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w:t>
            </w:r>
            <w:r w:rsidR="009060CD" w:rsidRPr="00C6573C">
              <w:rPr>
                <w:rFonts w:eastAsia="Times New Roman"/>
                <w:color w:val="000000"/>
                <w:sz w:val="20"/>
                <w:szCs w:val="20"/>
              </w:rPr>
              <w:t>Nov</w:t>
            </w:r>
            <w:r w:rsidRPr="00C6573C">
              <w:rPr>
                <w:rFonts w:eastAsia="Times New Roman"/>
                <w:color w:val="000000"/>
                <w:sz w:val="20"/>
                <w:szCs w:val="20"/>
              </w:rPr>
              <w:t>-15</w:t>
            </w:r>
          </w:p>
        </w:tc>
        <w:tc>
          <w:tcPr>
            <w:tcW w:w="1080" w:type="dxa"/>
            <w:noWrap/>
            <w:hideMark/>
          </w:tcPr>
          <w:p w14:paraId="07C4E8FB" w14:textId="77777777" w:rsidR="00405C2A" w:rsidRPr="00C6573C" w:rsidRDefault="009060CD"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w:t>
            </w:r>
          </w:p>
        </w:tc>
        <w:tc>
          <w:tcPr>
            <w:tcW w:w="1530" w:type="dxa"/>
            <w:noWrap/>
            <w:hideMark/>
          </w:tcPr>
          <w:p w14:paraId="282A9810"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$3.06</w:t>
            </w:r>
          </w:p>
        </w:tc>
      </w:tr>
      <w:tr w:rsidR="00405C2A" w:rsidRPr="00157F04" w14:paraId="6202543D"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12DEDF71"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POSDRU</w:t>
            </w:r>
          </w:p>
        </w:tc>
        <w:tc>
          <w:tcPr>
            <w:tcW w:w="1080" w:type="dxa"/>
          </w:tcPr>
          <w:p w14:paraId="0B2EBD48" w14:textId="77777777" w:rsidR="00405C2A" w:rsidRPr="00C6573C" w:rsidRDefault="00405C2A" w:rsidP="00E152A7">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6573C">
              <w:rPr>
                <w:color w:val="000000"/>
                <w:sz w:val="20"/>
                <w:szCs w:val="20"/>
              </w:rPr>
              <w:t>P146632</w:t>
            </w:r>
          </w:p>
          <w:p w14:paraId="1B2034B9"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320" w:type="dxa"/>
            <w:hideMark/>
          </w:tcPr>
          <w:p w14:paraId="3D934E36"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Preparing a Strategic framework for Lifelong Learning</w:t>
            </w:r>
          </w:p>
        </w:tc>
        <w:tc>
          <w:tcPr>
            <w:tcW w:w="1170" w:type="dxa"/>
            <w:noWrap/>
            <w:hideMark/>
          </w:tcPr>
          <w:p w14:paraId="572C3F83"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MoESR</w:t>
            </w:r>
          </w:p>
        </w:tc>
        <w:tc>
          <w:tcPr>
            <w:tcW w:w="1170" w:type="dxa"/>
            <w:noWrap/>
            <w:hideMark/>
          </w:tcPr>
          <w:p w14:paraId="578D72E2"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16-Sep-13</w:t>
            </w:r>
          </w:p>
        </w:tc>
        <w:tc>
          <w:tcPr>
            <w:tcW w:w="1260" w:type="dxa"/>
            <w:noWrap/>
            <w:hideMark/>
          </w:tcPr>
          <w:p w14:paraId="687D3053"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r w:rsidR="009060CD" w:rsidRPr="00C6573C">
              <w:rPr>
                <w:rFonts w:eastAsia="Times New Roman"/>
                <w:color w:val="000000"/>
                <w:sz w:val="20"/>
                <w:szCs w:val="20"/>
              </w:rPr>
              <w:t>Jan</w:t>
            </w:r>
            <w:r w:rsidRPr="00C6573C">
              <w:rPr>
                <w:rFonts w:eastAsia="Times New Roman"/>
                <w:color w:val="000000"/>
                <w:sz w:val="20"/>
                <w:szCs w:val="20"/>
              </w:rPr>
              <w:t>-1</w:t>
            </w:r>
            <w:r w:rsidR="009060CD" w:rsidRPr="00C6573C">
              <w:rPr>
                <w:rFonts w:eastAsia="Times New Roman"/>
                <w:color w:val="000000"/>
                <w:sz w:val="20"/>
                <w:szCs w:val="20"/>
              </w:rPr>
              <w:t>5</w:t>
            </w:r>
          </w:p>
        </w:tc>
        <w:tc>
          <w:tcPr>
            <w:tcW w:w="1080" w:type="dxa"/>
            <w:noWrap/>
            <w:hideMark/>
          </w:tcPr>
          <w:p w14:paraId="25B3D365"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w:t>
            </w:r>
          </w:p>
        </w:tc>
        <w:tc>
          <w:tcPr>
            <w:tcW w:w="1530" w:type="dxa"/>
            <w:noWrap/>
            <w:hideMark/>
          </w:tcPr>
          <w:p w14:paraId="7EC18B1A"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$1.11</w:t>
            </w:r>
          </w:p>
        </w:tc>
      </w:tr>
      <w:tr w:rsidR="00405C2A" w:rsidRPr="007202D3" w14:paraId="6A35D144"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E66824D"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0DA18B28"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P147482</w:t>
            </w:r>
          </w:p>
        </w:tc>
        <w:tc>
          <w:tcPr>
            <w:tcW w:w="4320" w:type="dxa"/>
            <w:hideMark/>
          </w:tcPr>
          <w:p w14:paraId="09644671"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Support to the Establishment of a Delivery Unit</w:t>
            </w:r>
          </w:p>
        </w:tc>
        <w:tc>
          <w:tcPr>
            <w:tcW w:w="1170" w:type="dxa"/>
            <w:hideMark/>
          </w:tcPr>
          <w:p w14:paraId="66EF066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CPM</w:t>
            </w:r>
          </w:p>
        </w:tc>
        <w:tc>
          <w:tcPr>
            <w:tcW w:w="1170" w:type="dxa"/>
            <w:noWrap/>
            <w:hideMark/>
          </w:tcPr>
          <w:p w14:paraId="7AD5CE2C"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31-Jan-14</w:t>
            </w:r>
          </w:p>
        </w:tc>
        <w:tc>
          <w:tcPr>
            <w:tcW w:w="1260" w:type="dxa"/>
            <w:noWrap/>
            <w:hideMark/>
          </w:tcPr>
          <w:p w14:paraId="77535AA1" w14:textId="77777777" w:rsidR="00405C2A" w:rsidRPr="00C6573C" w:rsidRDefault="009060CD"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4</w:t>
            </w:r>
            <w:r w:rsidR="00405C2A" w:rsidRPr="00C6573C">
              <w:rPr>
                <w:rFonts w:eastAsia="Times New Roman"/>
                <w:color w:val="000000"/>
                <w:sz w:val="20"/>
                <w:szCs w:val="20"/>
              </w:rPr>
              <w:t>-</w:t>
            </w:r>
            <w:r w:rsidRPr="00C6573C">
              <w:rPr>
                <w:rFonts w:eastAsia="Times New Roman"/>
                <w:color w:val="000000"/>
                <w:sz w:val="20"/>
                <w:szCs w:val="20"/>
              </w:rPr>
              <w:t>Dec</w:t>
            </w:r>
            <w:r w:rsidR="00405C2A" w:rsidRPr="00C6573C">
              <w:rPr>
                <w:rFonts w:eastAsia="Times New Roman"/>
                <w:color w:val="000000"/>
                <w:sz w:val="20"/>
                <w:szCs w:val="20"/>
              </w:rPr>
              <w:t>-15</w:t>
            </w:r>
          </w:p>
        </w:tc>
        <w:tc>
          <w:tcPr>
            <w:tcW w:w="1080" w:type="dxa"/>
            <w:noWrap/>
            <w:hideMark/>
          </w:tcPr>
          <w:p w14:paraId="53C8BB03" w14:textId="77777777" w:rsidR="00405C2A" w:rsidRPr="00C6573C" w:rsidRDefault="009060CD"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w:t>
            </w:r>
          </w:p>
        </w:tc>
        <w:tc>
          <w:tcPr>
            <w:tcW w:w="1530" w:type="dxa"/>
            <w:noWrap/>
            <w:hideMark/>
          </w:tcPr>
          <w:p w14:paraId="56BB4AEA"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$6.04</w:t>
            </w:r>
          </w:p>
        </w:tc>
      </w:tr>
      <w:tr w:rsidR="00405C2A" w:rsidRPr="00157F04" w14:paraId="41E88E5C"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2DAA0AE0"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POSDRU</w:t>
            </w:r>
          </w:p>
        </w:tc>
        <w:tc>
          <w:tcPr>
            <w:tcW w:w="1080" w:type="dxa"/>
          </w:tcPr>
          <w:p w14:paraId="6F6FFFCD" w14:textId="77777777" w:rsidR="00405C2A" w:rsidRPr="00C6573C" w:rsidRDefault="00405C2A" w:rsidP="00E152A7">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6573C">
              <w:rPr>
                <w:color w:val="000000"/>
                <w:sz w:val="20"/>
                <w:szCs w:val="20"/>
              </w:rPr>
              <w:t>P147650</w:t>
            </w:r>
          </w:p>
          <w:p w14:paraId="36B53FCD"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4320" w:type="dxa"/>
            <w:hideMark/>
          </w:tcPr>
          <w:p w14:paraId="625D7DB4"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Preparation of a Draft National Strategy Regarding Elderly and Active Aging</w:t>
            </w:r>
          </w:p>
        </w:tc>
        <w:tc>
          <w:tcPr>
            <w:tcW w:w="1170" w:type="dxa"/>
            <w:noWrap/>
            <w:hideMark/>
          </w:tcPr>
          <w:p w14:paraId="37AC4140"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170" w:type="dxa"/>
            <w:noWrap/>
            <w:hideMark/>
          </w:tcPr>
          <w:p w14:paraId="66500C70"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26-Feb-14</w:t>
            </w:r>
          </w:p>
        </w:tc>
        <w:tc>
          <w:tcPr>
            <w:tcW w:w="1260" w:type="dxa"/>
            <w:noWrap/>
            <w:hideMark/>
          </w:tcPr>
          <w:p w14:paraId="27FA1CE0"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25-Feb-15</w:t>
            </w:r>
          </w:p>
        </w:tc>
        <w:tc>
          <w:tcPr>
            <w:tcW w:w="1080" w:type="dxa"/>
            <w:noWrap/>
            <w:hideMark/>
          </w:tcPr>
          <w:p w14:paraId="41327E57"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w:t>
            </w:r>
          </w:p>
        </w:tc>
        <w:tc>
          <w:tcPr>
            <w:tcW w:w="1530" w:type="dxa"/>
            <w:noWrap/>
            <w:hideMark/>
          </w:tcPr>
          <w:p w14:paraId="49259597"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$1.28</w:t>
            </w:r>
          </w:p>
        </w:tc>
      </w:tr>
      <w:tr w:rsidR="00405C2A" w:rsidRPr="00157F04" w14:paraId="1ED139C1" w14:textId="77777777" w:rsidTr="000D4FE3">
        <w:trPr>
          <w:trHeight w:val="900"/>
        </w:trPr>
        <w:tc>
          <w:tcPr>
            <w:cnfStyle w:val="001000000000" w:firstRow="0" w:lastRow="0" w:firstColumn="1" w:lastColumn="0" w:oddVBand="0" w:evenVBand="0" w:oddHBand="0" w:evenHBand="0" w:firstRowFirstColumn="0" w:firstRowLastColumn="0" w:lastRowFirstColumn="0" w:lastRowLastColumn="0"/>
            <w:tcW w:w="1350" w:type="dxa"/>
          </w:tcPr>
          <w:p w14:paraId="11AA245C" w14:textId="77777777" w:rsidR="00405C2A" w:rsidRPr="00C6573C" w:rsidRDefault="00405C2A" w:rsidP="00405C2A">
            <w:pPr>
              <w:rPr>
                <w:rFonts w:eastAsia="Times New Roman"/>
                <w:color w:val="000000"/>
                <w:sz w:val="20"/>
                <w:szCs w:val="20"/>
              </w:rPr>
            </w:pPr>
            <w:r w:rsidRPr="00C6573C">
              <w:rPr>
                <w:rFonts w:eastAsia="Times New Roman"/>
                <w:color w:val="000000"/>
                <w:sz w:val="20"/>
                <w:szCs w:val="20"/>
              </w:rPr>
              <w:t>POSDRU</w:t>
            </w:r>
          </w:p>
        </w:tc>
        <w:tc>
          <w:tcPr>
            <w:tcW w:w="1080" w:type="dxa"/>
          </w:tcPr>
          <w:p w14:paraId="47419518" w14:textId="77777777" w:rsidR="00405C2A" w:rsidRPr="00C6573C" w:rsidRDefault="00405C2A" w:rsidP="00E152A7">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C6573C">
              <w:rPr>
                <w:color w:val="000000"/>
                <w:sz w:val="20"/>
                <w:szCs w:val="20"/>
              </w:rPr>
              <w:t>P147269</w:t>
            </w:r>
          </w:p>
          <w:p w14:paraId="3A0191FC"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320" w:type="dxa"/>
            <w:hideMark/>
          </w:tcPr>
          <w:p w14:paraId="694A4956"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C6573C">
              <w:rPr>
                <w:rFonts w:eastAsia="Times New Roman"/>
                <w:color w:val="000000"/>
                <w:sz w:val="20"/>
                <w:szCs w:val="20"/>
              </w:rPr>
              <w:t>Provision of Inputs for the Preparing of a Draft National Strategy and Action Plan on Social Inclusion and Poverty Reduction</w:t>
            </w:r>
          </w:p>
        </w:tc>
        <w:tc>
          <w:tcPr>
            <w:tcW w:w="1170" w:type="dxa"/>
            <w:noWrap/>
            <w:hideMark/>
          </w:tcPr>
          <w:p w14:paraId="61EC4B72"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MoLFSPE</w:t>
            </w:r>
          </w:p>
        </w:tc>
        <w:tc>
          <w:tcPr>
            <w:tcW w:w="1170" w:type="dxa"/>
            <w:noWrap/>
            <w:hideMark/>
          </w:tcPr>
          <w:p w14:paraId="41174123"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26-Feb-14</w:t>
            </w:r>
          </w:p>
        </w:tc>
        <w:tc>
          <w:tcPr>
            <w:tcW w:w="1260" w:type="dxa"/>
            <w:noWrap/>
            <w:hideMark/>
          </w:tcPr>
          <w:p w14:paraId="342AA4B2" w14:textId="77777777" w:rsidR="00405C2A" w:rsidRPr="00C6573C" w:rsidRDefault="009060CD"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30</w:t>
            </w:r>
            <w:r w:rsidR="00405C2A" w:rsidRPr="00C6573C">
              <w:rPr>
                <w:rFonts w:eastAsia="Times New Roman"/>
                <w:color w:val="000000"/>
                <w:sz w:val="20"/>
                <w:szCs w:val="20"/>
              </w:rPr>
              <w:t>-</w:t>
            </w:r>
            <w:r w:rsidRPr="00C6573C">
              <w:rPr>
                <w:rFonts w:eastAsia="Times New Roman"/>
                <w:color w:val="000000"/>
                <w:sz w:val="20"/>
                <w:szCs w:val="20"/>
              </w:rPr>
              <w:t>Nov</w:t>
            </w:r>
            <w:r w:rsidR="00405C2A" w:rsidRPr="00C6573C">
              <w:rPr>
                <w:rFonts w:eastAsia="Times New Roman"/>
                <w:color w:val="000000"/>
                <w:sz w:val="20"/>
                <w:szCs w:val="20"/>
              </w:rPr>
              <w:t>-15</w:t>
            </w:r>
          </w:p>
        </w:tc>
        <w:tc>
          <w:tcPr>
            <w:tcW w:w="1080" w:type="dxa"/>
            <w:noWrap/>
            <w:hideMark/>
          </w:tcPr>
          <w:p w14:paraId="62FD175B" w14:textId="77777777" w:rsidR="00405C2A" w:rsidRPr="00C6573C" w:rsidRDefault="009060CD"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21</w:t>
            </w:r>
          </w:p>
        </w:tc>
        <w:tc>
          <w:tcPr>
            <w:tcW w:w="1530" w:type="dxa"/>
            <w:noWrap/>
            <w:hideMark/>
          </w:tcPr>
          <w:p w14:paraId="2275DDF8"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$1.83</w:t>
            </w:r>
          </w:p>
        </w:tc>
      </w:tr>
      <w:tr w:rsidR="00405C2A" w:rsidRPr="007202D3" w14:paraId="5CB753AB"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5BA15F9A"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58DD8384"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P150017</w:t>
            </w:r>
          </w:p>
        </w:tc>
        <w:tc>
          <w:tcPr>
            <w:tcW w:w="4320" w:type="dxa"/>
            <w:hideMark/>
          </w:tcPr>
          <w:p w14:paraId="450B405C"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Strengthening the Regulatory Impact Assessment Framework in Romania</w:t>
            </w:r>
          </w:p>
        </w:tc>
        <w:tc>
          <w:tcPr>
            <w:tcW w:w="1170" w:type="dxa"/>
            <w:hideMark/>
          </w:tcPr>
          <w:p w14:paraId="5BB0E85B"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CPM</w:t>
            </w:r>
          </w:p>
        </w:tc>
        <w:tc>
          <w:tcPr>
            <w:tcW w:w="1170" w:type="dxa"/>
            <w:noWrap/>
            <w:hideMark/>
          </w:tcPr>
          <w:p w14:paraId="2CCECA38"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24-Apr-14</w:t>
            </w:r>
          </w:p>
        </w:tc>
        <w:tc>
          <w:tcPr>
            <w:tcW w:w="1260" w:type="dxa"/>
            <w:noWrap/>
            <w:hideMark/>
          </w:tcPr>
          <w:p w14:paraId="1430940C"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r w:rsidR="00405C2A" w:rsidRPr="00C6573C">
              <w:rPr>
                <w:rFonts w:eastAsia="Times New Roman"/>
                <w:color w:val="000000"/>
                <w:sz w:val="20"/>
                <w:szCs w:val="20"/>
              </w:rPr>
              <w:t>-</w:t>
            </w:r>
            <w:r w:rsidRPr="00C6573C">
              <w:rPr>
                <w:rFonts w:eastAsia="Times New Roman"/>
                <w:color w:val="000000"/>
                <w:sz w:val="20"/>
                <w:szCs w:val="20"/>
              </w:rPr>
              <w:t>Nov</w:t>
            </w:r>
            <w:r w:rsidR="00405C2A" w:rsidRPr="00C6573C">
              <w:rPr>
                <w:rFonts w:eastAsia="Times New Roman"/>
                <w:color w:val="000000"/>
                <w:sz w:val="20"/>
                <w:szCs w:val="20"/>
              </w:rPr>
              <w:t>-15</w:t>
            </w:r>
          </w:p>
        </w:tc>
        <w:tc>
          <w:tcPr>
            <w:tcW w:w="1080" w:type="dxa"/>
            <w:noWrap/>
            <w:hideMark/>
          </w:tcPr>
          <w:p w14:paraId="26AC51B3"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18</w:t>
            </w:r>
          </w:p>
        </w:tc>
        <w:tc>
          <w:tcPr>
            <w:tcW w:w="1530" w:type="dxa"/>
            <w:noWrap/>
            <w:hideMark/>
          </w:tcPr>
          <w:p w14:paraId="3BC7027D"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$1.97</w:t>
            </w:r>
          </w:p>
        </w:tc>
      </w:tr>
      <w:tr w:rsidR="00405C2A" w:rsidRPr="007202D3" w14:paraId="1EC9B7F3"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011B44C"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423E6DAC"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P147062</w:t>
            </w:r>
          </w:p>
        </w:tc>
        <w:tc>
          <w:tcPr>
            <w:tcW w:w="4320" w:type="dxa"/>
            <w:hideMark/>
          </w:tcPr>
          <w:p w14:paraId="700243D0"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Harmonizing State and EU funded Projects in Regions</w:t>
            </w:r>
          </w:p>
        </w:tc>
        <w:tc>
          <w:tcPr>
            <w:tcW w:w="1170" w:type="dxa"/>
            <w:hideMark/>
          </w:tcPr>
          <w:p w14:paraId="21F0725C"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MRDPA</w:t>
            </w:r>
          </w:p>
        </w:tc>
        <w:tc>
          <w:tcPr>
            <w:tcW w:w="1170" w:type="dxa"/>
            <w:noWrap/>
            <w:hideMark/>
          </w:tcPr>
          <w:p w14:paraId="205FE733"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27-May-14</w:t>
            </w:r>
          </w:p>
        </w:tc>
        <w:tc>
          <w:tcPr>
            <w:tcW w:w="1260" w:type="dxa"/>
            <w:noWrap/>
            <w:hideMark/>
          </w:tcPr>
          <w:p w14:paraId="1A3556B6"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26-Nov-15</w:t>
            </w:r>
          </w:p>
        </w:tc>
        <w:tc>
          <w:tcPr>
            <w:tcW w:w="1080" w:type="dxa"/>
            <w:noWrap/>
            <w:hideMark/>
          </w:tcPr>
          <w:p w14:paraId="0B4C4D07"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18</w:t>
            </w:r>
          </w:p>
        </w:tc>
        <w:tc>
          <w:tcPr>
            <w:tcW w:w="1530" w:type="dxa"/>
            <w:noWrap/>
            <w:hideMark/>
          </w:tcPr>
          <w:p w14:paraId="0933AEE8"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$3.38</w:t>
            </w:r>
          </w:p>
        </w:tc>
      </w:tr>
      <w:tr w:rsidR="00405C2A" w:rsidRPr="007202D3" w14:paraId="7D5DFD21" w14:textId="77777777" w:rsidTr="000D4FE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50" w:type="dxa"/>
          </w:tcPr>
          <w:p w14:paraId="3BA2AB90"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6A9C7552"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P147746</w:t>
            </w:r>
          </w:p>
        </w:tc>
        <w:tc>
          <w:tcPr>
            <w:tcW w:w="4320" w:type="dxa"/>
            <w:hideMark/>
          </w:tcPr>
          <w:p w14:paraId="0F4DCBF8"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Establishment of a Performance Appraisal System for Government Officials Managing EU Funds</w:t>
            </w:r>
          </w:p>
        </w:tc>
        <w:tc>
          <w:tcPr>
            <w:tcW w:w="1170" w:type="dxa"/>
            <w:hideMark/>
          </w:tcPr>
          <w:p w14:paraId="3696A244"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MoEF</w:t>
            </w:r>
          </w:p>
        </w:tc>
        <w:tc>
          <w:tcPr>
            <w:tcW w:w="1170" w:type="dxa"/>
            <w:noWrap/>
            <w:hideMark/>
          </w:tcPr>
          <w:p w14:paraId="4BDBD4E2"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11-Jun-14</w:t>
            </w:r>
          </w:p>
        </w:tc>
        <w:tc>
          <w:tcPr>
            <w:tcW w:w="1260" w:type="dxa"/>
            <w:noWrap/>
            <w:hideMark/>
          </w:tcPr>
          <w:p w14:paraId="4B82B532"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10-Jul-15</w:t>
            </w:r>
          </w:p>
        </w:tc>
        <w:tc>
          <w:tcPr>
            <w:tcW w:w="1080" w:type="dxa"/>
            <w:noWrap/>
            <w:hideMark/>
          </w:tcPr>
          <w:p w14:paraId="706E29DC"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13</w:t>
            </w:r>
          </w:p>
        </w:tc>
        <w:tc>
          <w:tcPr>
            <w:tcW w:w="1530" w:type="dxa"/>
            <w:noWrap/>
            <w:hideMark/>
          </w:tcPr>
          <w:p w14:paraId="4D48CFF0"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$0.65</w:t>
            </w:r>
          </w:p>
        </w:tc>
      </w:tr>
      <w:tr w:rsidR="00405C2A" w:rsidRPr="007202D3" w14:paraId="195FBC18" w14:textId="77777777" w:rsidTr="000D4FE3">
        <w:trPr>
          <w:trHeight w:val="300"/>
        </w:trPr>
        <w:tc>
          <w:tcPr>
            <w:cnfStyle w:val="001000000000" w:firstRow="0" w:lastRow="0" w:firstColumn="1" w:lastColumn="0" w:oddVBand="0" w:evenVBand="0" w:oddHBand="0" w:evenHBand="0" w:firstRowFirstColumn="0" w:firstRowLastColumn="0" w:lastRowFirstColumn="0" w:lastRowLastColumn="0"/>
            <w:tcW w:w="1350" w:type="dxa"/>
          </w:tcPr>
          <w:p w14:paraId="19C4DE1E"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3089D394"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P146782</w:t>
            </w:r>
          </w:p>
        </w:tc>
        <w:tc>
          <w:tcPr>
            <w:tcW w:w="4320" w:type="dxa"/>
            <w:hideMark/>
          </w:tcPr>
          <w:p w14:paraId="3286B4D3"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Strengthening Public Investment Management</w:t>
            </w:r>
          </w:p>
        </w:tc>
        <w:tc>
          <w:tcPr>
            <w:tcW w:w="1170" w:type="dxa"/>
            <w:hideMark/>
          </w:tcPr>
          <w:p w14:paraId="74D3D73E"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MoPF</w:t>
            </w:r>
          </w:p>
        </w:tc>
        <w:tc>
          <w:tcPr>
            <w:tcW w:w="1170" w:type="dxa"/>
            <w:noWrap/>
            <w:hideMark/>
          </w:tcPr>
          <w:p w14:paraId="7DF5687F"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16-Sep-14</w:t>
            </w:r>
          </w:p>
        </w:tc>
        <w:tc>
          <w:tcPr>
            <w:tcW w:w="1260" w:type="dxa"/>
            <w:noWrap/>
            <w:hideMark/>
          </w:tcPr>
          <w:p w14:paraId="4AB6BD75"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15-Dec-15</w:t>
            </w:r>
          </w:p>
        </w:tc>
        <w:tc>
          <w:tcPr>
            <w:tcW w:w="1080" w:type="dxa"/>
            <w:noWrap/>
            <w:hideMark/>
          </w:tcPr>
          <w:p w14:paraId="5F8F0BF1"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15</w:t>
            </w:r>
          </w:p>
        </w:tc>
        <w:tc>
          <w:tcPr>
            <w:tcW w:w="1530" w:type="dxa"/>
            <w:noWrap/>
            <w:hideMark/>
          </w:tcPr>
          <w:p w14:paraId="0DC9FF9C"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$1.63</w:t>
            </w:r>
          </w:p>
        </w:tc>
      </w:tr>
      <w:tr w:rsidR="00405C2A" w:rsidRPr="007202D3" w14:paraId="44AC73A6"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08BFB5F2"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3DB3B47E"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P153436</w:t>
            </w:r>
          </w:p>
        </w:tc>
        <w:tc>
          <w:tcPr>
            <w:tcW w:w="4320" w:type="dxa"/>
            <w:hideMark/>
          </w:tcPr>
          <w:p w14:paraId="32202CBA"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Support for the Institutional Capacity Development of ADI ITI Danube Delta</w:t>
            </w:r>
          </w:p>
        </w:tc>
        <w:tc>
          <w:tcPr>
            <w:tcW w:w="1170" w:type="dxa"/>
            <w:hideMark/>
          </w:tcPr>
          <w:p w14:paraId="1760A514"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Tulcea County Council</w:t>
            </w:r>
          </w:p>
        </w:tc>
        <w:tc>
          <w:tcPr>
            <w:tcW w:w="1170" w:type="dxa"/>
            <w:noWrap/>
            <w:hideMark/>
          </w:tcPr>
          <w:p w14:paraId="71A9AB02"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23-Dec-14</w:t>
            </w:r>
          </w:p>
        </w:tc>
        <w:tc>
          <w:tcPr>
            <w:tcW w:w="1260" w:type="dxa"/>
            <w:noWrap/>
            <w:hideMark/>
          </w:tcPr>
          <w:p w14:paraId="15125527"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22-Nov-15</w:t>
            </w:r>
          </w:p>
        </w:tc>
        <w:tc>
          <w:tcPr>
            <w:tcW w:w="1080" w:type="dxa"/>
            <w:noWrap/>
            <w:hideMark/>
          </w:tcPr>
          <w:p w14:paraId="7B598285"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530" w:type="dxa"/>
            <w:noWrap/>
            <w:hideMark/>
          </w:tcPr>
          <w:p w14:paraId="33F121DA"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$0.53</w:t>
            </w:r>
          </w:p>
        </w:tc>
      </w:tr>
      <w:tr w:rsidR="00405C2A" w:rsidRPr="007202D3" w14:paraId="4B22198D" w14:textId="77777777" w:rsidTr="000D4FE3">
        <w:trPr>
          <w:trHeight w:val="600"/>
        </w:trPr>
        <w:tc>
          <w:tcPr>
            <w:cnfStyle w:val="001000000000" w:firstRow="0" w:lastRow="0" w:firstColumn="1" w:lastColumn="0" w:oddVBand="0" w:evenVBand="0" w:oddHBand="0" w:evenHBand="0" w:firstRowFirstColumn="0" w:firstRowLastColumn="0" w:lastRowFirstColumn="0" w:lastRowLastColumn="0"/>
            <w:tcW w:w="1350" w:type="dxa"/>
          </w:tcPr>
          <w:p w14:paraId="26DD7DC6" w14:textId="77777777" w:rsidR="00405C2A" w:rsidRPr="00C6573C" w:rsidRDefault="00127FDF" w:rsidP="00405C2A">
            <w:pPr>
              <w:rPr>
                <w:rFonts w:eastAsia="Times New Roman"/>
                <w:b w:val="0"/>
                <w:color w:val="000000"/>
                <w:sz w:val="20"/>
                <w:szCs w:val="20"/>
              </w:rPr>
            </w:pPr>
            <w:r>
              <w:rPr>
                <w:rFonts w:eastAsia="Times New Roman"/>
                <w:color w:val="000000"/>
                <w:sz w:val="20"/>
                <w:szCs w:val="20"/>
              </w:rPr>
              <w:t>POAT</w:t>
            </w:r>
          </w:p>
        </w:tc>
        <w:tc>
          <w:tcPr>
            <w:tcW w:w="1080" w:type="dxa"/>
            <w:noWrap/>
            <w:vAlign w:val="center"/>
            <w:hideMark/>
          </w:tcPr>
          <w:p w14:paraId="1A2EDFEF"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P153331</w:t>
            </w:r>
          </w:p>
        </w:tc>
        <w:tc>
          <w:tcPr>
            <w:tcW w:w="4320" w:type="dxa"/>
            <w:hideMark/>
          </w:tcPr>
          <w:p w14:paraId="1351A6D9"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Ploiești Growth Pole</w:t>
            </w:r>
          </w:p>
        </w:tc>
        <w:tc>
          <w:tcPr>
            <w:tcW w:w="1170" w:type="dxa"/>
            <w:hideMark/>
          </w:tcPr>
          <w:p w14:paraId="3E7A9033" w14:textId="77777777" w:rsidR="00405C2A" w:rsidRPr="00C6573C" w:rsidRDefault="00405C2A" w:rsidP="00405C2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RDA South Muntenia</w:t>
            </w:r>
          </w:p>
        </w:tc>
        <w:tc>
          <w:tcPr>
            <w:tcW w:w="1170" w:type="dxa"/>
            <w:noWrap/>
            <w:hideMark/>
          </w:tcPr>
          <w:p w14:paraId="7EFAC54C"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9-Jan-15</w:t>
            </w:r>
          </w:p>
        </w:tc>
        <w:tc>
          <w:tcPr>
            <w:tcW w:w="1260" w:type="dxa"/>
            <w:noWrap/>
            <w:hideMark/>
          </w:tcPr>
          <w:p w14:paraId="756FED77"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8-Dec-15</w:t>
            </w:r>
          </w:p>
        </w:tc>
        <w:tc>
          <w:tcPr>
            <w:tcW w:w="1080" w:type="dxa"/>
            <w:noWrap/>
            <w:hideMark/>
          </w:tcPr>
          <w:p w14:paraId="61F5EDFB"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11</w:t>
            </w:r>
          </w:p>
        </w:tc>
        <w:tc>
          <w:tcPr>
            <w:tcW w:w="1530" w:type="dxa"/>
            <w:noWrap/>
            <w:hideMark/>
          </w:tcPr>
          <w:p w14:paraId="32B7AAD9" w14:textId="77777777" w:rsidR="00405C2A" w:rsidRPr="00C6573C" w:rsidRDefault="00405C2A" w:rsidP="00405C2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$0.18</w:t>
            </w:r>
          </w:p>
        </w:tc>
      </w:tr>
      <w:tr w:rsidR="00405C2A" w:rsidRPr="006D2B94" w14:paraId="7D2B07CD" w14:textId="77777777" w:rsidTr="000D4FE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tcPr>
          <w:p w14:paraId="763B2470" w14:textId="77777777" w:rsidR="00405C2A" w:rsidRPr="00C6573C" w:rsidRDefault="00405C2A" w:rsidP="00405C2A">
            <w:pPr>
              <w:rPr>
                <w:rFonts w:eastAsia="Times New Roman"/>
                <w:b w:val="0"/>
                <w:color w:val="000000"/>
                <w:sz w:val="20"/>
                <w:szCs w:val="20"/>
              </w:rPr>
            </w:pPr>
            <w:r w:rsidRPr="00C6573C">
              <w:rPr>
                <w:rFonts w:eastAsia="Times New Roman"/>
                <w:color w:val="000000"/>
                <w:sz w:val="20"/>
                <w:szCs w:val="20"/>
              </w:rPr>
              <w:t>POSCCE</w:t>
            </w:r>
          </w:p>
        </w:tc>
        <w:tc>
          <w:tcPr>
            <w:tcW w:w="1080" w:type="dxa"/>
          </w:tcPr>
          <w:p w14:paraId="55F1E44F"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P152542</w:t>
            </w:r>
          </w:p>
        </w:tc>
        <w:tc>
          <w:tcPr>
            <w:tcW w:w="4320" w:type="dxa"/>
          </w:tcPr>
          <w:p w14:paraId="3BD07BD9"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Implementation Support for the National Strategy on Digital Agenda in Romania</w:t>
            </w:r>
          </w:p>
        </w:tc>
        <w:tc>
          <w:tcPr>
            <w:tcW w:w="1170" w:type="dxa"/>
            <w:noWrap/>
            <w:hideMark/>
          </w:tcPr>
          <w:p w14:paraId="482C02CE" w14:textId="77777777" w:rsidR="00405C2A" w:rsidRPr="00C6573C" w:rsidRDefault="00405C2A" w:rsidP="00405C2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MIS</w:t>
            </w:r>
          </w:p>
        </w:tc>
        <w:tc>
          <w:tcPr>
            <w:tcW w:w="1170" w:type="dxa"/>
            <w:noWrap/>
            <w:hideMark/>
          </w:tcPr>
          <w:p w14:paraId="5B7483E8"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2-Apr-15</w:t>
            </w:r>
          </w:p>
        </w:tc>
        <w:tc>
          <w:tcPr>
            <w:tcW w:w="1260" w:type="dxa"/>
            <w:noWrap/>
            <w:hideMark/>
          </w:tcPr>
          <w:p w14:paraId="1FF54AC7" w14:textId="77777777" w:rsidR="00405C2A" w:rsidRPr="00C6573C" w:rsidRDefault="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1-</w:t>
            </w:r>
            <w:r w:rsidR="009060CD" w:rsidRPr="00C6573C">
              <w:rPr>
                <w:rFonts w:eastAsia="Times New Roman"/>
                <w:color w:val="000000"/>
                <w:sz w:val="20"/>
                <w:szCs w:val="20"/>
              </w:rPr>
              <w:t>Dec</w:t>
            </w:r>
            <w:r w:rsidRPr="00C6573C">
              <w:rPr>
                <w:rFonts w:eastAsia="Times New Roman"/>
                <w:color w:val="000000"/>
                <w:sz w:val="20"/>
                <w:szCs w:val="20"/>
              </w:rPr>
              <w:t>-15</w:t>
            </w:r>
          </w:p>
        </w:tc>
        <w:tc>
          <w:tcPr>
            <w:tcW w:w="1080" w:type="dxa"/>
            <w:noWrap/>
            <w:hideMark/>
          </w:tcPr>
          <w:p w14:paraId="20427290" w14:textId="77777777" w:rsidR="00405C2A" w:rsidRPr="00C6573C" w:rsidRDefault="009060CD"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8</w:t>
            </w:r>
          </w:p>
        </w:tc>
        <w:tc>
          <w:tcPr>
            <w:tcW w:w="1530" w:type="dxa"/>
            <w:noWrap/>
            <w:hideMark/>
          </w:tcPr>
          <w:p w14:paraId="3031AF9E" w14:textId="77777777" w:rsidR="00405C2A" w:rsidRPr="00C6573C" w:rsidRDefault="00405C2A" w:rsidP="00405C2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6573C">
              <w:rPr>
                <w:rFonts w:eastAsia="Times New Roman"/>
                <w:color w:val="000000"/>
                <w:sz w:val="20"/>
                <w:szCs w:val="20"/>
              </w:rPr>
              <w:t>$0.91</w:t>
            </w:r>
          </w:p>
        </w:tc>
      </w:tr>
    </w:tbl>
    <w:p w14:paraId="76D747A5" w14:textId="77777777" w:rsidR="000D4FE3" w:rsidRDefault="000D4FE3" w:rsidP="00EE6A0A">
      <w:pPr>
        <w:sectPr w:rsidR="000D4FE3" w:rsidSect="006D17C0">
          <w:pgSz w:w="15840" w:h="12240" w:orient="landscape"/>
          <w:pgMar w:top="1440" w:right="1440" w:bottom="1440" w:left="1440" w:header="720" w:footer="720" w:gutter="0"/>
          <w:cols w:space="720"/>
          <w:docGrid w:linePitch="360"/>
        </w:sectPr>
      </w:pPr>
    </w:p>
    <w:p w14:paraId="3BE46EAA" w14:textId="77777777" w:rsidR="00EE6A0A" w:rsidRDefault="000D4FE3" w:rsidP="000D4FE3">
      <w:pPr>
        <w:pStyle w:val="Heading3"/>
        <w:jc w:val="center"/>
      </w:pPr>
      <w:bookmarkStart w:id="126" w:name="_Toc462835558"/>
      <w:r>
        <w:lastRenderedPageBreak/>
        <w:t>Annex 2.  List of Stakeholders Interviewed</w:t>
      </w:r>
      <w:bookmarkEnd w:id="126"/>
    </w:p>
    <w:tbl>
      <w:tblPr>
        <w:tblStyle w:val="GridTable4-Accent1"/>
        <w:tblW w:w="0" w:type="auto"/>
        <w:tblLayout w:type="fixed"/>
        <w:tblLook w:val="04A0" w:firstRow="1" w:lastRow="0" w:firstColumn="1" w:lastColumn="0" w:noHBand="0" w:noVBand="1"/>
      </w:tblPr>
      <w:tblGrid>
        <w:gridCol w:w="1975"/>
        <w:gridCol w:w="3420"/>
        <w:gridCol w:w="3922"/>
      </w:tblGrid>
      <w:tr w:rsidR="00655998" w:rsidRPr="00655998" w14:paraId="6566D268" w14:textId="77777777" w:rsidTr="00045659">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1975" w:type="dxa"/>
            <w:noWrap/>
            <w:vAlign w:val="center"/>
            <w:hideMark/>
          </w:tcPr>
          <w:p w14:paraId="457654FC" w14:textId="77777777" w:rsidR="008A5CD7" w:rsidRPr="00C6573C" w:rsidRDefault="008A5CD7" w:rsidP="00655998">
            <w:pPr>
              <w:jc w:val="center"/>
              <w:rPr>
                <w:rFonts w:eastAsia="Times New Roman"/>
                <w:sz w:val="22"/>
                <w:szCs w:val="22"/>
              </w:rPr>
            </w:pPr>
            <w:r w:rsidRPr="00C6573C">
              <w:rPr>
                <w:rFonts w:eastAsia="Times New Roman"/>
                <w:sz w:val="22"/>
                <w:szCs w:val="22"/>
              </w:rPr>
              <w:t>Name</w:t>
            </w:r>
          </w:p>
        </w:tc>
        <w:tc>
          <w:tcPr>
            <w:tcW w:w="3420" w:type="dxa"/>
            <w:vAlign w:val="center"/>
            <w:hideMark/>
          </w:tcPr>
          <w:p w14:paraId="67A73098" w14:textId="77777777" w:rsidR="008A5CD7" w:rsidRPr="00C6573C" w:rsidRDefault="008A5CD7" w:rsidP="00655998">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6573C">
              <w:rPr>
                <w:rFonts w:eastAsia="Times New Roman"/>
                <w:sz w:val="22"/>
                <w:szCs w:val="22"/>
              </w:rPr>
              <w:t>Title</w:t>
            </w:r>
          </w:p>
        </w:tc>
        <w:tc>
          <w:tcPr>
            <w:tcW w:w="3922" w:type="dxa"/>
            <w:noWrap/>
            <w:vAlign w:val="center"/>
            <w:hideMark/>
          </w:tcPr>
          <w:p w14:paraId="14002A63" w14:textId="77777777" w:rsidR="008A5CD7" w:rsidRPr="00C6573C" w:rsidRDefault="008A5CD7" w:rsidP="00655998">
            <w:pPr>
              <w:jc w:val="center"/>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C6573C">
              <w:rPr>
                <w:rFonts w:eastAsia="Times New Roman"/>
                <w:sz w:val="22"/>
                <w:szCs w:val="22"/>
              </w:rPr>
              <w:t>Organization</w:t>
            </w:r>
          </w:p>
        </w:tc>
      </w:tr>
      <w:tr w:rsidR="00F421BA" w:rsidRPr="00527AC4" w14:paraId="6C291A44" w14:textId="77777777" w:rsidTr="00655998">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975" w:type="dxa"/>
            <w:noWrap/>
            <w:hideMark/>
          </w:tcPr>
          <w:p w14:paraId="34A2D3B2"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Tania Irimia</w:t>
            </w:r>
          </w:p>
        </w:tc>
        <w:tc>
          <w:tcPr>
            <w:tcW w:w="3420" w:type="dxa"/>
            <w:hideMark/>
          </w:tcPr>
          <w:p w14:paraId="65A02D6D" w14:textId="77777777" w:rsidR="008A5CD7" w:rsidRPr="00C6573C" w:rsidRDefault="008A5CD7" w:rsidP="00EA7E0B">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 Directorate for Social Inclusion and Educational Partnerships</w:t>
            </w:r>
          </w:p>
        </w:tc>
        <w:tc>
          <w:tcPr>
            <w:tcW w:w="3922" w:type="dxa"/>
            <w:hideMark/>
          </w:tcPr>
          <w:p w14:paraId="4CFB9FAA" w14:textId="77777777" w:rsidR="008A5CD7" w:rsidRPr="00C6573C" w:rsidRDefault="00EA7E0B"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Education and Scientific Research</w:t>
            </w:r>
          </w:p>
        </w:tc>
      </w:tr>
      <w:tr w:rsidR="00F421BA" w:rsidRPr="00527AC4" w14:paraId="20A9D374" w14:textId="77777777" w:rsidTr="00655998">
        <w:trPr>
          <w:trHeight w:val="440"/>
        </w:trPr>
        <w:tc>
          <w:tcPr>
            <w:cnfStyle w:val="001000000000" w:firstRow="0" w:lastRow="0" w:firstColumn="1" w:lastColumn="0" w:oddVBand="0" w:evenVBand="0" w:oddHBand="0" w:evenHBand="0" w:firstRowFirstColumn="0" w:firstRowLastColumn="0" w:lastRowFirstColumn="0" w:lastRowLastColumn="0"/>
            <w:tcW w:w="1975" w:type="dxa"/>
            <w:hideMark/>
          </w:tcPr>
          <w:p w14:paraId="7FE196EA"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Gabriel Leahu</w:t>
            </w:r>
          </w:p>
        </w:tc>
        <w:tc>
          <w:tcPr>
            <w:tcW w:w="3420" w:type="dxa"/>
            <w:hideMark/>
          </w:tcPr>
          <w:p w14:paraId="0C6784B9" w14:textId="77777777" w:rsidR="008A5CD7" w:rsidRPr="00C6573C" w:rsidRDefault="00C13A05" w:rsidP="00EA7E0B">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Secretary General</w:t>
            </w:r>
            <w:r w:rsidR="00EA7E0B" w:rsidRPr="00C6573C">
              <w:rPr>
                <w:rFonts w:eastAsia="Times New Roman"/>
                <w:color w:val="000000"/>
                <w:sz w:val="22"/>
                <w:szCs w:val="22"/>
              </w:rPr>
              <w:t xml:space="preserve"> </w:t>
            </w:r>
          </w:p>
        </w:tc>
        <w:tc>
          <w:tcPr>
            <w:tcW w:w="3922" w:type="dxa"/>
            <w:hideMark/>
          </w:tcPr>
          <w:p w14:paraId="7A5B6E77" w14:textId="77777777" w:rsidR="008A5CD7" w:rsidRPr="00C6573C" w:rsidRDefault="00EA7E0B"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Education and Scientific Research</w:t>
            </w:r>
          </w:p>
        </w:tc>
      </w:tr>
      <w:tr w:rsidR="00F421BA" w:rsidRPr="00527AC4" w14:paraId="74FFB234" w14:textId="77777777" w:rsidTr="00655998">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975" w:type="dxa"/>
            <w:hideMark/>
          </w:tcPr>
          <w:p w14:paraId="2E21C54F"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Ella Stefan</w:t>
            </w:r>
          </w:p>
        </w:tc>
        <w:tc>
          <w:tcPr>
            <w:tcW w:w="3420" w:type="dxa"/>
            <w:hideMark/>
          </w:tcPr>
          <w:p w14:paraId="609B3C11" w14:textId="77777777" w:rsidR="008A5CD7" w:rsidRPr="00C6573C" w:rsidRDefault="008A5CD7" w:rsidP="00F421BA">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w:t>
            </w:r>
          </w:p>
        </w:tc>
        <w:tc>
          <w:tcPr>
            <w:tcW w:w="3922" w:type="dxa"/>
            <w:hideMark/>
          </w:tcPr>
          <w:p w14:paraId="3E5C463F" w14:textId="77777777" w:rsidR="008A5CD7" w:rsidRPr="00C6573C" w:rsidRDefault="00F421BA" w:rsidP="00F421BA">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Intermediate Body Human Resources Development Sectoral Operational Programme (</w:t>
            </w:r>
            <w:r w:rsidR="008A5CD7" w:rsidRPr="00C6573C">
              <w:rPr>
                <w:rFonts w:eastAsia="Times New Roman"/>
                <w:color w:val="000000"/>
                <w:sz w:val="22"/>
                <w:szCs w:val="22"/>
              </w:rPr>
              <w:t>OISPODRU</w:t>
            </w:r>
            <w:r w:rsidRPr="00C6573C">
              <w:rPr>
                <w:rFonts w:eastAsia="Times New Roman"/>
                <w:color w:val="000000"/>
                <w:sz w:val="22"/>
                <w:szCs w:val="22"/>
              </w:rPr>
              <w:t>)</w:t>
            </w:r>
          </w:p>
        </w:tc>
      </w:tr>
      <w:tr w:rsidR="00F421BA" w:rsidRPr="00527AC4" w14:paraId="2ABFE449" w14:textId="77777777" w:rsidTr="00655998">
        <w:trPr>
          <w:trHeight w:val="881"/>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064747F"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Mihnea Costoiu</w:t>
            </w:r>
          </w:p>
        </w:tc>
        <w:tc>
          <w:tcPr>
            <w:tcW w:w="3420" w:type="dxa"/>
            <w:hideMark/>
          </w:tcPr>
          <w:p w14:paraId="78D5EC7F" w14:textId="77777777" w:rsidR="00C13A05" w:rsidRPr="00C6573C" w:rsidRDefault="00C13A05"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Rector/President</w:t>
            </w:r>
          </w:p>
          <w:p w14:paraId="41DEC577" w14:textId="77777777" w:rsidR="008A5CD7" w:rsidRPr="00C6573C" w:rsidRDefault="00C13A05" w:rsidP="00C13A0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(Former Minister of Higher Education and Research)</w:t>
            </w:r>
          </w:p>
        </w:tc>
        <w:tc>
          <w:tcPr>
            <w:tcW w:w="3922" w:type="dxa"/>
            <w:hideMark/>
          </w:tcPr>
          <w:p w14:paraId="1A4A2D7D" w14:textId="77777777" w:rsidR="008A5CD7" w:rsidRPr="00C6573C" w:rsidRDefault="00C13A05"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University Politehnica of Bucharest</w:t>
            </w:r>
          </w:p>
        </w:tc>
      </w:tr>
      <w:tr w:rsidR="00F421BA" w:rsidRPr="00527AC4" w14:paraId="7661C3B2" w14:textId="77777777" w:rsidTr="006559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EA59020"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Remus Pricopie</w:t>
            </w:r>
          </w:p>
        </w:tc>
        <w:tc>
          <w:tcPr>
            <w:tcW w:w="3420" w:type="dxa"/>
            <w:hideMark/>
          </w:tcPr>
          <w:p w14:paraId="5096D9AA" w14:textId="77777777" w:rsidR="00FB38E5" w:rsidRPr="00C6573C" w:rsidRDefault="008A5CD7" w:rsidP="00FB38E5">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 xml:space="preserve">Rector </w:t>
            </w:r>
          </w:p>
          <w:p w14:paraId="462937E2" w14:textId="77777777" w:rsidR="008A5CD7" w:rsidRPr="00C6573C" w:rsidRDefault="00FB38E5" w:rsidP="00FB38E5">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(Former Minister of Education)</w:t>
            </w:r>
          </w:p>
        </w:tc>
        <w:tc>
          <w:tcPr>
            <w:tcW w:w="3922" w:type="dxa"/>
            <w:hideMark/>
          </w:tcPr>
          <w:p w14:paraId="3651ACDF" w14:textId="77777777" w:rsidR="008A5CD7" w:rsidRPr="00C6573C" w:rsidRDefault="00FB38E5"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The National University of Political Studies and Public Administration (SNSPA)</w:t>
            </w:r>
          </w:p>
        </w:tc>
      </w:tr>
      <w:tr w:rsidR="00F421BA" w:rsidRPr="00527AC4" w14:paraId="6CDB4502" w14:textId="77777777" w:rsidTr="00655998">
        <w:trPr>
          <w:trHeight w:val="1125"/>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F9D77F4"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Liliana Preoteasa</w:t>
            </w:r>
          </w:p>
        </w:tc>
        <w:tc>
          <w:tcPr>
            <w:tcW w:w="3420" w:type="dxa"/>
            <w:hideMark/>
          </w:tcPr>
          <w:p w14:paraId="770FA1E1" w14:textId="77777777" w:rsidR="00FB38E5" w:rsidRPr="00C6573C" w:rsidRDefault="00FB38E5"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w:t>
            </w:r>
            <w:r w:rsidR="008A5CD7" w:rsidRPr="00C6573C">
              <w:rPr>
                <w:rFonts w:eastAsia="Times New Roman"/>
                <w:color w:val="000000"/>
                <w:sz w:val="22"/>
                <w:szCs w:val="22"/>
              </w:rPr>
              <w:t xml:space="preserve">, Unit for the Management of Externally Financed Projects </w:t>
            </w:r>
          </w:p>
          <w:p w14:paraId="2DC23791" w14:textId="77777777" w:rsidR="008A5CD7" w:rsidRPr="00C6573C" w:rsidRDefault="008A5CD7" w:rsidP="00FB38E5">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w:t>
            </w:r>
            <w:r w:rsidR="00FB38E5" w:rsidRPr="00C6573C">
              <w:rPr>
                <w:rFonts w:eastAsia="Times New Roman"/>
                <w:color w:val="000000"/>
                <w:sz w:val="22"/>
                <w:szCs w:val="22"/>
              </w:rPr>
              <w:t>F</w:t>
            </w:r>
            <w:r w:rsidRPr="00C6573C">
              <w:rPr>
                <w:rFonts w:eastAsia="Times New Roman"/>
                <w:color w:val="000000"/>
                <w:sz w:val="22"/>
                <w:szCs w:val="22"/>
              </w:rPr>
              <w:t>ormer Under-Secretary of State for Pre</w:t>
            </w:r>
            <w:r w:rsidR="00FB38E5" w:rsidRPr="00C6573C">
              <w:rPr>
                <w:rFonts w:eastAsia="Times New Roman"/>
                <w:color w:val="000000"/>
                <w:sz w:val="22"/>
                <w:szCs w:val="22"/>
              </w:rPr>
              <w:t>-U</w:t>
            </w:r>
            <w:r w:rsidRPr="00C6573C">
              <w:rPr>
                <w:rFonts w:eastAsia="Times New Roman"/>
                <w:color w:val="000000"/>
                <w:sz w:val="22"/>
                <w:szCs w:val="22"/>
              </w:rPr>
              <w:t>niversity Education)</w:t>
            </w:r>
          </w:p>
        </w:tc>
        <w:tc>
          <w:tcPr>
            <w:tcW w:w="3922" w:type="dxa"/>
            <w:hideMark/>
          </w:tcPr>
          <w:p w14:paraId="0EDA6ED9" w14:textId="77777777" w:rsidR="008A5CD7" w:rsidRPr="00C6573C" w:rsidRDefault="00FB38E5" w:rsidP="00527AC4">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C6573C">
              <w:rPr>
                <w:rFonts w:eastAsia="Times New Roman"/>
                <w:color w:val="000000"/>
                <w:sz w:val="22"/>
                <w:szCs w:val="22"/>
              </w:rPr>
              <w:t>Ministry of Education and Scientific Research</w:t>
            </w:r>
          </w:p>
        </w:tc>
      </w:tr>
      <w:tr w:rsidR="00F421BA" w:rsidRPr="00527AC4" w14:paraId="4EEC38E4" w14:textId="77777777" w:rsidTr="00655998">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975" w:type="dxa"/>
            <w:noWrap/>
            <w:hideMark/>
          </w:tcPr>
          <w:p w14:paraId="32F35730"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Valentin Popescu</w:t>
            </w:r>
          </w:p>
        </w:tc>
        <w:tc>
          <w:tcPr>
            <w:tcW w:w="3420" w:type="dxa"/>
            <w:hideMark/>
          </w:tcPr>
          <w:p w14:paraId="3C6490D9" w14:textId="77777777" w:rsidR="008A5CD7" w:rsidRPr="00C6573C" w:rsidRDefault="008A5CD7" w:rsidP="00F90320">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 Unit for Strategies and Public Policies</w:t>
            </w:r>
          </w:p>
        </w:tc>
        <w:tc>
          <w:tcPr>
            <w:tcW w:w="3922" w:type="dxa"/>
            <w:hideMark/>
          </w:tcPr>
          <w:p w14:paraId="7915A873" w14:textId="77777777" w:rsidR="008A5CD7" w:rsidRPr="00C6573C" w:rsidRDefault="00821375"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Education and Scientific Research</w:t>
            </w:r>
          </w:p>
        </w:tc>
      </w:tr>
      <w:tr w:rsidR="00F421BA" w:rsidRPr="00527AC4" w14:paraId="51C19935" w14:textId="77777777" w:rsidTr="00655998">
        <w:trPr>
          <w:trHeight w:val="62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74F5912"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Teofil Gherca</w:t>
            </w:r>
          </w:p>
        </w:tc>
        <w:tc>
          <w:tcPr>
            <w:tcW w:w="3420" w:type="dxa"/>
            <w:hideMark/>
          </w:tcPr>
          <w:p w14:paraId="1A18E401" w14:textId="77777777" w:rsidR="008A5CD7" w:rsidRPr="00C6573C" w:rsidRDefault="00F9032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Head of Unit, Directorate for Policies and Strategies</w:t>
            </w:r>
          </w:p>
        </w:tc>
        <w:tc>
          <w:tcPr>
            <w:tcW w:w="3922" w:type="dxa"/>
            <w:hideMark/>
          </w:tcPr>
          <w:p w14:paraId="47EFB362" w14:textId="77777777" w:rsidR="008A5CD7" w:rsidRPr="00C6573C" w:rsidRDefault="00F9032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Regional Development and Public Administration</w:t>
            </w:r>
          </w:p>
        </w:tc>
      </w:tr>
      <w:tr w:rsidR="00F421BA" w:rsidRPr="00527AC4" w14:paraId="282C3DAD" w14:textId="77777777" w:rsidTr="00655998">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B1F6198"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Sorin Maxim</w:t>
            </w:r>
          </w:p>
        </w:tc>
        <w:tc>
          <w:tcPr>
            <w:tcW w:w="3420" w:type="dxa"/>
            <w:hideMark/>
          </w:tcPr>
          <w:p w14:paraId="4DEFC7CE" w14:textId="77777777" w:rsidR="00F90320" w:rsidRPr="00C6573C" w:rsidRDefault="00F90320"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Secretary of State</w:t>
            </w:r>
          </w:p>
          <w:p w14:paraId="02D0FD89" w14:textId="77777777" w:rsidR="008A5CD7" w:rsidRPr="00C6573C" w:rsidRDefault="00F90320"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(F</w:t>
            </w:r>
            <w:r w:rsidR="008A5CD7" w:rsidRPr="00C6573C">
              <w:rPr>
                <w:rFonts w:eastAsia="Times New Roman"/>
                <w:color w:val="000000"/>
                <w:sz w:val="22"/>
                <w:szCs w:val="22"/>
              </w:rPr>
              <w:t>ormer Director of the Regional Development Agency West</w:t>
            </w:r>
            <w:r w:rsidRPr="00C6573C">
              <w:rPr>
                <w:rFonts w:eastAsia="Times New Roman"/>
                <w:color w:val="000000"/>
                <w:sz w:val="22"/>
                <w:szCs w:val="22"/>
              </w:rPr>
              <w:t>)</w:t>
            </w:r>
          </w:p>
        </w:tc>
        <w:tc>
          <w:tcPr>
            <w:tcW w:w="3922" w:type="dxa"/>
            <w:hideMark/>
          </w:tcPr>
          <w:p w14:paraId="269B2020" w14:textId="77777777" w:rsidR="008A5CD7" w:rsidRPr="00C6573C" w:rsidRDefault="00F90320"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Regional Development and Public Administration</w:t>
            </w:r>
          </w:p>
        </w:tc>
      </w:tr>
      <w:tr w:rsidR="00F421BA" w:rsidRPr="00527AC4" w14:paraId="11F895CD" w14:textId="77777777" w:rsidTr="00655998">
        <w:trPr>
          <w:trHeight w:val="971"/>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446DC5B"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Ionut Trinca</w:t>
            </w:r>
          </w:p>
        </w:tc>
        <w:tc>
          <w:tcPr>
            <w:tcW w:w="3420" w:type="dxa"/>
            <w:hideMark/>
          </w:tcPr>
          <w:p w14:paraId="6D8065F9" w14:textId="77777777" w:rsidR="008A5CD7" w:rsidRPr="00C6573C" w:rsidRDefault="008A5CD7"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Head of Office, Managing Authority for the Regional Operational Programme</w:t>
            </w:r>
          </w:p>
        </w:tc>
        <w:tc>
          <w:tcPr>
            <w:tcW w:w="3922" w:type="dxa"/>
            <w:hideMark/>
          </w:tcPr>
          <w:p w14:paraId="71D4F644" w14:textId="77777777" w:rsidR="008A5CD7" w:rsidRPr="00C6573C" w:rsidRDefault="00F9032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Regional Development and Public Administration</w:t>
            </w:r>
          </w:p>
        </w:tc>
      </w:tr>
      <w:tr w:rsidR="00F421BA" w:rsidRPr="00527AC4" w14:paraId="43DA0841" w14:textId="77777777" w:rsidTr="006559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897A022" w14:textId="77777777" w:rsidR="008A5CD7" w:rsidRPr="00C6573C" w:rsidRDefault="00F90320" w:rsidP="00527AC4">
            <w:pPr>
              <w:jc w:val="center"/>
              <w:rPr>
                <w:rFonts w:eastAsia="Times New Roman"/>
                <w:b w:val="0"/>
                <w:color w:val="000000"/>
                <w:sz w:val="22"/>
                <w:szCs w:val="22"/>
              </w:rPr>
            </w:pPr>
            <w:r w:rsidRPr="00C6573C">
              <w:rPr>
                <w:rFonts w:eastAsia="Times New Roman"/>
                <w:color w:val="000000"/>
                <w:sz w:val="22"/>
                <w:szCs w:val="22"/>
              </w:rPr>
              <w:t>Adrian Purcaru</w:t>
            </w:r>
          </w:p>
        </w:tc>
        <w:tc>
          <w:tcPr>
            <w:tcW w:w="3420" w:type="dxa"/>
            <w:hideMark/>
          </w:tcPr>
          <w:p w14:paraId="3BE6F6D8" w14:textId="77777777" w:rsidR="008A5CD7" w:rsidRPr="00C6573C" w:rsidRDefault="00F90320"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Brasov Growth Pole Coordinator</w:t>
            </w:r>
          </w:p>
        </w:tc>
        <w:tc>
          <w:tcPr>
            <w:tcW w:w="3922" w:type="dxa"/>
            <w:hideMark/>
          </w:tcPr>
          <w:p w14:paraId="269882AE" w14:textId="77777777" w:rsidR="008A5CD7" w:rsidRPr="00C6573C" w:rsidRDefault="00F90320"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Brasov Metropolitan Area</w:t>
            </w:r>
          </w:p>
        </w:tc>
      </w:tr>
      <w:tr w:rsidR="00F90320" w:rsidRPr="00527AC4" w14:paraId="470AA6A7" w14:textId="77777777" w:rsidTr="00655998">
        <w:trPr>
          <w:trHeight w:val="467"/>
        </w:trPr>
        <w:tc>
          <w:tcPr>
            <w:cnfStyle w:val="001000000000" w:firstRow="0" w:lastRow="0" w:firstColumn="1" w:lastColumn="0" w:oddVBand="0" w:evenVBand="0" w:oddHBand="0" w:evenHBand="0" w:firstRowFirstColumn="0" w:firstRowLastColumn="0" w:lastRowFirstColumn="0" w:lastRowLastColumn="0"/>
            <w:tcW w:w="1975" w:type="dxa"/>
            <w:noWrap/>
          </w:tcPr>
          <w:p w14:paraId="1E7B848D" w14:textId="77777777" w:rsidR="00F90320" w:rsidRPr="00C6573C" w:rsidRDefault="00F90320" w:rsidP="00527AC4">
            <w:pPr>
              <w:jc w:val="center"/>
              <w:rPr>
                <w:rFonts w:eastAsia="Times New Roman"/>
                <w:b w:val="0"/>
                <w:color w:val="000000"/>
                <w:sz w:val="22"/>
                <w:szCs w:val="22"/>
              </w:rPr>
            </w:pPr>
            <w:r w:rsidRPr="00C6573C">
              <w:rPr>
                <w:rFonts w:eastAsia="Times New Roman"/>
                <w:color w:val="000000"/>
                <w:sz w:val="22"/>
                <w:szCs w:val="22"/>
              </w:rPr>
              <w:t>Sorin Ganea</w:t>
            </w:r>
          </w:p>
        </w:tc>
        <w:tc>
          <w:tcPr>
            <w:tcW w:w="3420" w:type="dxa"/>
          </w:tcPr>
          <w:p w14:paraId="0398CE06" w14:textId="77777777" w:rsidR="00F90320" w:rsidRPr="00C6573C" w:rsidRDefault="00F9032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Program Director</w:t>
            </w:r>
          </w:p>
        </w:tc>
        <w:tc>
          <w:tcPr>
            <w:tcW w:w="3922" w:type="dxa"/>
          </w:tcPr>
          <w:p w14:paraId="18246385" w14:textId="77777777" w:rsidR="00F90320" w:rsidRPr="00C6573C" w:rsidRDefault="00F90320" w:rsidP="00F90320">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Brasov Metropolitan Area</w:t>
            </w:r>
          </w:p>
        </w:tc>
      </w:tr>
      <w:tr w:rsidR="00F90320" w:rsidRPr="00527AC4" w14:paraId="34961C6F" w14:textId="77777777" w:rsidTr="0065599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75" w:type="dxa"/>
            <w:noWrap/>
          </w:tcPr>
          <w:p w14:paraId="7EA83D7D" w14:textId="77777777" w:rsidR="00F90320" w:rsidRPr="00C6573C" w:rsidRDefault="00F90320" w:rsidP="00F90320">
            <w:pPr>
              <w:jc w:val="center"/>
              <w:rPr>
                <w:rFonts w:eastAsia="Times New Roman"/>
                <w:b w:val="0"/>
                <w:color w:val="000000"/>
                <w:sz w:val="22"/>
                <w:szCs w:val="22"/>
              </w:rPr>
            </w:pPr>
            <w:r w:rsidRPr="00C6573C">
              <w:rPr>
                <w:rFonts w:eastAsia="Times New Roman"/>
                <w:color w:val="000000"/>
                <w:sz w:val="22"/>
                <w:szCs w:val="22"/>
              </w:rPr>
              <w:t xml:space="preserve">Catelin </w:t>
            </w:r>
          </w:p>
        </w:tc>
        <w:tc>
          <w:tcPr>
            <w:tcW w:w="3420" w:type="dxa"/>
          </w:tcPr>
          <w:p w14:paraId="174BE909" w14:textId="77777777" w:rsidR="00F90320" w:rsidRPr="00C6573C" w:rsidRDefault="00F90320"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Transport specialist</w:t>
            </w:r>
          </w:p>
        </w:tc>
        <w:tc>
          <w:tcPr>
            <w:tcW w:w="3922" w:type="dxa"/>
          </w:tcPr>
          <w:p w14:paraId="5637C53A" w14:textId="77777777" w:rsidR="00F90320" w:rsidRPr="00C6573C" w:rsidRDefault="00F90320" w:rsidP="00F90320">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Brasov Metropolitan Area</w:t>
            </w:r>
          </w:p>
        </w:tc>
      </w:tr>
      <w:tr w:rsidR="00F421BA" w:rsidRPr="00527AC4" w14:paraId="6C21BA80" w14:textId="77777777" w:rsidTr="00655998">
        <w:trPr>
          <w:trHeight w:val="62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DCDAA68"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 xml:space="preserve">Ariana </w:t>
            </w:r>
            <w:r w:rsidR="00F90320" w:rsidRPr="00C6573C">
              <w:rPr>
                <w:rFonts w:eastAsia="Times New Roman"/>
                <w:color w:val="000000"/>
                <w:sz w:val="22"/>
                <w:szCs w:val="22"/>
              </w:rPr>
              <w:t xml:space="preserve">Oana </w:t>
            </w:r>
            <w:r w:rsidRPr="00C6573C">
              <w:rPr>
                <w:rFonts w:eastAsia="Times New Roman"/>
                <w:color w:val="000000"/>
                <w:sz w:val="22"/>
                <w:szCs w:val="22"/>
              </w:rPr>
              <w:t>Bucur</w:t>
            </w:r>
          </w:p>
        </w:tc>
        <w:tc>
          <w:tcPr>
            <w:tcW w:w="3420" w:type="dxa"/>
            <w:hideMark/>
          </w:tcPr>
          <w:p w14:paraId="560F610D" w14:textId="77777777" w:rsidR="008A5CD7" w:rsidRPr="00C6573C" w:rsidRDefault="00F9032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Inspector General</w:t>
            </w:r>
          </w:p>
        </w:tc>
        <w:tc>
          <w:tcPr>
            <w:tcW w:w="3922" w:type="dxa"/>
            <w:hideMark/>
          </w:tcPr>
          <w:p w14:paraId="270B0092" w14:textId="77777777" w:rsidR="008A5CD7" w:rsidRPr="00C6573C" w:rsidRDefault="00F90320" w:rsidP="00F90320">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Brasov School Inspectorate</w:t>
            </w:r>
          </w:p>
        </w:tc>
      </w:tr>
      <w:tr w:rsidR="00F421BA" w:rsidRPr="00527AC4" w14:paraId="2BD09C70" w14:textId="77777777" w:rsidTr="006559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64FCBC0E"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Adrian Chirca</w:t>
            </w:r>
          </w:p>
        </w:tc>
        <w:tc>
          <w:tcPr>
            <w:tcW w:w="3420" w:type="dxa"/>
            <w:hideMark/>
          </w:tcPr>
          <w:p w14:paraId="4EC75328" w14:textId="77777777" w:rsidR="008A5CD7" w:rsidRPr="00C6573C" w:rsidRDefault="00F90320" w:rsidP="00F90320">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w:t>
            </w:r>
          </w:p>
        </w:tc>
        <w:tc>
          <w:tcPr>
            <w:tcW w:w="3922" w:type="dxa"/>
            <w:hideMark/>
          </w:tcPr>
          <w:p w14:paraId="4FCDF8DA" w14:textId="77777777" w:rsidR="008A5CD7" w:rsidRPr="00C6573C" w:rsidRDefault="00F90320" w:rsidP="00DC003C">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Cluj</w:t>
            </w:r>
            <w:r w:rsidR="00DC003C" w:rsidRPr="00C6573C">
              <w:rPr>
                <w:rFonts w:eastAsia="Times New Roman"/>
                <w:color w:val="000000"/>
                <w:sz w:val="22"/>
                <w:szCs w:val="22"/>
              </w:rPr>
              <w:t xml:space="preserve"> </w:t>
            </w:r>
            <w:r w:rsidRPr="00C6573C">
              <w:rPr>
                <w:rFonts w:eastAsia="Times New Roman"/>
                <w:color w:val="000000"/>
                <w:sz w:val="22"/>
                <w:szCs w:val="22"/>
              </w:rPr>
              <w:t xml:space="preserve">Metropolitan Area </w:t>
            </w:r>
          </w:p>
        </w:tc>
      </w:tr>
      <w:tr w:rsidR="00F421BA" w:rsidRPr="00527AC4" w14:paraId="1D6F46F7" w14:textId="77777777" w:rsidTr="00655998">
        <w:trPr>
          <w:trHeight w:val="6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D0E34F9"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Ovidiu Campean</w:t>
            </w:r>
          </w:p>
        </w:tc>
        <w:tc>
          <w:tcPr>
            <w:tcW w:w="3420" w:type="dxa"/>
            <w:hideMark/>
          </w:tcPr>
          <w:p w14:paraId="25132ED1" w14:textId="77777777" w:rsidR="008A5CD7" w:rsidRPr="00C6573C" w:rsidRDefault="008A5CD7"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 of Strategy EU Funds</w:t>
            </w:r>
          </w:p>
        </w:tc>
        <w:tc>
          <w:tcPr>
            <w:tcW w:w="3922" w:type="dxa"/>
            <w:hideMark/>
          </w:tcPr>
          <w:p w14:paraId="6BF7D33A" w14:textId="77777777" w:rsidR="008A5CD7" w:rsidRPr="00C6573C" w:rsidRDefault="00F9032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Cluj</w:t>
            </w:r>
            <w:r w:rsidR="00DC003C" w:rsidRPr="00C6573C">
              <w:rPr>
                <w:rFonts w:eastAsia="Times New Roman"/>
                <w:color w:val="000000"/>
                <w:sz w:val="22"/>
                <w:szCs w:val="22"/>
              </w:rPr>
              <w:t xml:space="preserve"> </w:t>
            </w:r>
            <w:r w:rsidRPr="00C6573C">
              <w:rPr>
                <w:rFonts w:eastAsia="Times New Roman"/>
                <w:color w:val="000000"/>
                <w:sz w:val="22"/>
                <w:szCs w:val="22"/>
              </w:rPr>
              <w:t>Metropolitan Area</w:t>
            </w:r>
          </w:p>
        </w:tc>
      </w:tr>
      <w:tr w:rsidR="00F421BA" w:rsidRPr="00527AC4" w14:paraId="355D339C" w14:textId="77777777" w:rsidTr="006559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10244FA"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lastRenderedPageBreak/>
              <w:t>Adi Raulea</w:t>
            </w:r>
          </w:p>
        </w:tc>
        <w:tc>
          <w:tcPr>
            <w:tcW w:w="3420" w:type="dxa"/>
            <w:hideMark/>
          </w:tcPr>
          <w:p w14:paraId="5F1CFD17" w14:textId="77777777" w:rsidR="008A5CD7" w:rsidRPr="00C6573C" w:rsidRDefault="00DC003C" w:rsidP="00DC003C">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w:t>
            </w:r>
          </w:p>
        </w:tc>
        <w:tc>
          <w:tcPr>
            <w:tcW w:w="3922" w:type="dxa"/>
            <w:hideMark/>
          </w:tcPr>
          <w:p w14:paraId="76264620" w14:textId="77777777" w:rsidR="008A5CD7" w:rsidRPr="00C6573C" w:rsidRDefault="00DC003C" w:rsidP="00DC003C">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Cluj Metropolitan City Hall</w:t>
            </w:r>
          </w:p>
        </w:tc>
      </w:tr>
      <w:tr w:rsidR="00DC003C" w:rsidRPr="00527AC4" w14:paraId="120EFD27" w14:textId="77777777" w:rsidTr="00655998">
        <w:trPr>
          <w:trHeight w:val="638"/>
        </w:trPr>
        <w:tc>
          <w:tcPr>
            <w:cnfStyle w:val="001000000000" w:firstRow="0" w:lastRow="0" w:firstColumn="1" w:lastColumn="0" w:oddVBand="0" w:evenVBand="0" w:oddHBand="0" w:evenHBand="0" w:firstRowFirstColumn="0" w:firstRowLastColumn="0" w:lastRowFirstColumn="0" w:lastRowLastColumn="0"/>
            <w:tcW w:w="1975" w:type="dxa"/>
            <w:noWrap/>
          </w:tcPr>
          <w:p w14:paraId="5391B66C" w14:textId="77777777" w:rsidR="00DC003C" w:rsidRPr="00C6573C" w:rsidRDefault="00DC003C" w:rsidP="00527AC4">
            <w:pPr>
              <w:jc w:val="center"/>
              <w:rPr>
                <w:rFonts w:eastAsia="Times New Roman"/>
                <w:b w:val="0"/>
                <w:color w:val="000000"/>
                <w:sz w:val="22"/>
                <w:szCs w:val="22"/>
              </w:rPr>
            </w:pPr>
            <w:r w:rsidRPr="00C6573C">
              <w:rPr>
                <w:rFonts w:eastAsia="Times New Roman"/>
                <w:color w:val="000000"/>
                <w:sz w:val="22"/>
                <w:szCs w:val="22"/>
              </w:rPr>
              <w:t>Coraian Zoltan</w:t>
            </w:r>
          </w:p>
        </w:tc>
        <w:tc>
          <w:tcPr>
            <w:tcW w:w="3420" w:type="dxa"/>
          </w:tcPr>
          <w:p w14:paraId="18102368" w14:textId="77777777" w:rsidR="00DC003C" w:rsidRPr="00C6573C" w:rsidRDefault="00DC003C"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General Manager</w:t>
            </w:r>
          </w:p>
        </w:tc>
        <w:tc>
          <w:tcPr>
            <w:tcW w:w="3922" w:type="dxa"/>
          </w:tcPr>
          <w:p w14:paraId="3E2AFBE9" w14:textId="77777777" w:rsidR="00DC003C" w:rsidRPr="00C6573C" w:rsidRDefault="00DC003C"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Intercommunity Development Association Cluj Metropolitan Area</w:t>
            </w:r>
          </w:p>
        </w:tc>
      </w:tr>
      <w:tr w:rsidR="00F421BA" w:rsidRPr="00527AC4" w14:paraId="070C8189" w14:textId="77777777" w:rsidTr="0065599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64127D09"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Calin Hintea</w:t>
            </w:r>
          </w:p>
        </w:tc>
        <w:tc>
          <w:tcPr>
            <w:tcW w:w="3420" w:type="dxa"/>
            <w:hideMark/>
          </w:tcPr>
          <w:p w14:paraId="3453A121" w14:textId="77777777" w:rsidR="008A5CD7" w:rsidRPr="00C6573C" w:rsidRDefault="00DC003C" w:rsidP="000F0D4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 xml:space="preserve">Dean—College of Political, Administrative and Communication Sciences </w:t>
            </w:r>
          </w:p>
        </w:tc>
        <w:tc>
          <w:tcPr>
            <w:tcW w:w="3922" w:type="dxa"/>
            <w:hideMark/>
          </w:tcPr>
          <w:p w14:paraId="0759472F" w14:textId="77777777" w:rsidR="008A5CD7" w:rsidRPr="00C6573C" w:rsidRDefault="00DC003C" w:rsidP="00DC003C">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Babes Bolyai University</w:t>
            </w:r>
          </w:p>
        </w:tc>
      </w:tr>
      <w:tr w:rsidR="00F421BA" w:rsidRPr="00527AC4" w14:paraId="57CE5154" w14:textId="77777777" w:rsidTr="00655998">
        <w:trPr>
          <w:trHeight w:val="62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5D225BC"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Stefana Varvari</w:t>
            </w:r>
          </w:p>
        </w:tc>
        <w:tc>
          <w:tcPr>
            <w:tcW w:w="3420" w:type="dxa"/>
            <w:hideMark/>
          </w:tcPr>
          <w:p w14:paraId="69FE6347" w14:textId="77777777" w:rsidR="008A5CD7" w:rsidRPr="00C6573C" w:rsidRDefault="008A5CD7" w:rsidP="000F0D4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 xml:space="preserve">Professor, Faculty of </w:t>
            </w:r>
            <w:r w:rsidR="00DC003C" w:rsidRPr="00C6573C">
              <w:rPr>
                <w:rFonts w:eastAsia="Times New Roman"/>
                <w:color w:val="000000"/>
                <w:sz w:val="22"/>
                <w:szCs w:val="22"/>
              </w:rPr>
              <w:t>Economics and Business Administration</w:t>
            </w:r>
            <w:r w:rsidRPr="00C6573C">
              <w:rPr>
                <w:rFonts w:eastAsia="Times New Roman"/>
                <w:color w:val="000000"/>
                <w:sz w:val="22"/>
                <w:szCs w:val="22"/>
              </w:rPr>
              <w:t xml:space="preserve"> </w:t>
            </w:r>
          </w:p>
        </w:tc>
        <w:tc>
          <w:tcPr>
            <w:tcW w:w="3922" w:type="dxa"/>
            <w:hideMark/>
          </w:tcPr>
          <w:p w14:paraId="5F338DA8" w14:textId="77777777" w:rsidR="008A5CD7" w:rsidRPr="00C6573C" w:rsidRDefault="00DC003C" w:rsidP="00DC003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 xml:space="preserve">Babes-Bolyai University </w:t>
            </w:r>
          </w:p>
        </w:tc>
      </w:tr>
      <w:tr w:rsidR="00DC003C" w:rsidRPr="00527AC4" w14:paraId="272D31CF" w14:textId="77777777" w:rsidTr="00655998">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975" w:type="dxa"/>
            <w:noWrap/>
          </w:tcPr>
          <w:p w14:paraId="2112E18E" w14:textId="77777777" w:rsidR="00DC003C" w:rsidRPr="00C6573C" w:rsidRDefault="00DC003C" w:rsidP="00527AC4">
            <w:pPr>
              <w:jc w:val="center"/>
              <w:rPr>
                <w:rFonts w:eastAsia="Times New Roman"/>
                <w:b w:val="0"/>
                <w:color w:val="000000"/>
                <w:sz w:val="22"/>
                <w:szCs w:val="22"/>
              </w:rPr>
            </w:pPr>
            <w:r w:rsidRPr="00C6573C">
              <w:rPr>
                <w:rFonts w:eastAsia="Times New Roman"/>
                <w:color w:val="000000"/>
                <w:sz w:val="22"/>
                <w:szCs w:val="22"/>
              </w:rPr>
              <w:t>Dana E. Bako</w:t>
            </w:r>
          </w:p>
        </w:tc>
        <w:tc>
          <w:tcPr>
            <w:tcW w:w="3420" w:type="dxa"/>
          </w:tcPr>
          <w:p w14:paraId="6C63B67C" w14:textId="77777777" w:rsidR="00DC003C" w:rsidRPr="00C6573C" w:rsidRDefault="00DC003C" w:rsidP="000F0D4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Head of Economics Department, Faculty of Economics and Business Administration</w:t>
            </w:r>
          </w:p>
        </w:tc>
        <w:tc>
          <w:tcPr>
            <w:tcW w:w="3922" w:type="dxa"/>
            <w:noWrap/>
          </w:tcPr>
          <w:p w14:paraId="485CB233" w14:textId="77777777" w:rsidR="00DC003C" w:rsidRPr="00C6573C" w:rsidRDefault="00DC003C" w:rsidP="00527AC4">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C6573C">
              <w:rPr>
                <w:rFonts w:eastAsia="Times New Roman"/>
                <w:color w:val="000000"/>
                <w:sz w:val="22"/>
                <w:szCs w:val="22"/>
              </w:rPr>
              <w:t>Babes-Bolyai University</w:t>
            </w:r>
          </w:p>
        </w:tc>
      </w:tr>
      <w:tr w:rsidR="00F421BA" w:rsidRPr="00527AC4" w14:paraId="155A15F0" w14:textId="77777777" w:rsidTr="00BB348B">
        <w:trPr>
          <w:trHeight w:val="395"/>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BDC9F87"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Elena Tudose</w:t>
            </w:r>
          </w:p>
        </w:tc>
        <w:tc>
          <w:tcPr>
            <w:tcW w:w="3420" w:type="dxa"/>
            <w:hideMark/>
          </w:tcPr>
          <w:p w14:paraId="29E0C2E7" w14:textId="77777777" w:rsidR="008A5CD7" w:rsidRPr="00C6573C" w:rsidRDefault="008A5CD7" w:rsidP="000F0D4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w:t>
            </w:r>
            <w:r w:rsidR="00DC003C" w:rsidRPr="00C6573C">
              <w:rPr>
                <w:rFonts w:eastAsia="Times New Roman"/>
                <w:color w:val="000000"/>
                <w:sz w:val="22"/>
                <w:szCs w:val="22"/>
              </w:rPr>
              <w:t xml:space="preserve"> </w:t>
            </w:r>
          </w:p>
        </w:tc>
        <w:tc>
          <w:tcPr>
            <w:tcW w:w="3922" w:type="dxa"/>
            <w:noWrap/>
            <w:hideMark/>
          </w:tcPr>
          <w:p w14:paraId="2EA1EEFC" w14:textId="77777777" w:rsidR="008A5CD7" w:rsidRPr="00C6573C" w:rsidRDefault="00DC003C" w:rsidP="00527AC4">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C6573C">
              <w:rPr>
                <w:rFonts w:eastAsia="Times New Roman"/>
                <w:color w:val="000000"/>
                <w:sz w:val="22"/>
                <w:szCs w:val="22"/>
              </w:rPr>
              <w:t>Institute for Public Policy</w:t>
            </w:r>
          </w:p>
        </w:tc>
      </w:tr>
      <w:tr w:rsidR="00F421BA" w:rsidRPr="00527AC4" w14:paraId="13E79212" w14:textId="77777777" w:rsidTr="0065599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3C084A3D"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Elena Dobre</w:t>
            </w:r>
          </w:p>
        </w:tc>
        <w:tc>
          <w:tcPr>
            <w:tcW w:w="3420" w:type="dxa"/>
            <w:hideMark/>
          </w:tcPr>
          <w:p w14:paraId="2514ECE4" w14:textId="77777777" w:rsidR="008A5CD7" w:rsidRPr="00C6573C" w:rsidRDefault="00DC003C" w:rsidP="000F0D4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 of Social Services</w:t>
            </w:r>
          </w:p>
        </w:tc>
        <w:tc>
          <w:tcPr>
            <w:tcW w:w="3922" w:type="dxa"/>
            <w:hideMark/>
          </w:tcPr>
          <w:p w14:paraId="2ED09B6E" w14:textId="77777777" w:rsidR="008A5CD7" w:rsidRPr="00C6573C" w:rsidRDefault="008A5CD7" w:rsidP="00DC003C">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 xml:space="preserve">Ministry of </w:t>
            </w:r>
            <w:r w:rsidR="00DC003C" w:rsidRPr="00C6573C">
              <w:rPr>
                <w:rFonts w:eastAsia="Times New Roman"/>
                <w:color w:val="000000"/>
                <w:sz w:val="22"/>
                <w:szCs w:val="22"/>
              </w:rPr>
              <w:t>Labor, Family, and Social Protection</w:t>
            </w:r>
            <w:r w:rsidRPr="00C6573C">
              <w:rPr>
                <w:rFonts w:eastAsia="Times New Roman"/>
                <w:color w:val="000000"/>
                <w:sz w:val="22"/>
                <w:szCs w:val="22"/>
              </w:rPr>
              <w:t xml:space="preserve"> </w:t>
            </w:r>
          </w:p>
        </w:tc>
      </w:tr>
      <w:tr w:rsidR="00D0742C" w:rsidRPr="00527AC4" w14:paraId="52CE02D0" w14:textId="77777777" w:rsidTr="00655998">
        <w:trPr>
          <w:trHeight w:val="600"/>
        </w:trPr>
        <w:tc>
          <w:tcPr>
            <w:cnfStyle w:val="001000000000" w:firstRow="0" w:lastRow="0" w:firstColumn="1" w:lastColumn="0" w:oddVBand="0" w:evenVBand="0" w:oddHBand="0" w:evenHBand="0" w:firstRowFirstColumn="0" w:firstRowLastColumn="0" w:lastRowFirstColumn="0" w:lastRowLastColumn="0"/>
            <w:tcW w:w="1975" w:type="dxa"/>
            <w:noWrap/>
          </w:tcPr>
          <w:p w14:paraId="35DB7E7A" w14:textId="77777777" w:rsidR="00D0742C" w:rsidRPr="00C6573C" w:rsidRDefault="00F723A3" w:rsidP="00527AC4">
            <w:pPr>
              <w:jc w:val="center"/>
              <w:rPr>
                <w:rFonts w:eastAsia="Times New Roman"/>
                <w:b w:val="0"/>
                <w:color w:val="000000"/>
                <w:sz w:val="22"/>
                <w:szCs w:val="22"/>
              </w:rPr>
            </w:pPr>
            <w:r w:rsidRPr="00C6573C">
              <w:rPr>
                <w:rFonts w:eastAsia="Times New Roman"/>
                <w:color w:val="000000"/>
                <w:sz w:val="22"/>
                <w:szCs w:val="22"/>
              </w:rPr>
              <w:t>Andrada Trusca</w:t>
            </w:r>
          </w:p>
        </w:tc>
        <w:tc>
          <w:tcPr>
            <w:tcW w:w="3420" w:type="dxa"/>
          </w:tcPr>
          <w:p w14:paraId="408FE22A" w14:textId="77777777" w:rsidR="00D0742C" w:rsidRPr="00C6573C" w:rsidRDefault="00F723A3" w:rsidP="000F0D4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Counselor</w:t>
            </w:r>
          </w:p>
        </w:tc>
        <w:tc>
          <w:tcPr>
            <w:tcW w:w="3922" w:type="dxa"/>
          </w:tcPr>
          <w:p w14:paraId="6AE448E9" w14:textId="77777777" w:rsidR="00D0742C" w:rsidRPr="00C6573C" w:rsidRDefault="00F723A3" w:rsidP="00DC003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Labor, Family, and Social Protection</w:t>
            </w:r>
          </w:p>
        </w:tc>
      </w:tr>
      <w:tr w:rsidR="00F421BA" w:rsidRPr="00527AC4" w14:paraId="3C9F4819" w14:textId="77777777" w:rsidTr="0065599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44EBC41" w14:textId="77777777" w:rsidR="008A5CD7" w:rsidRPr="00C6573C" w:rsidRDefault="008A5CD7" w:rsidP="00527AC4">
            <w:pPr>
              <w:jc w:val="center"/>
              <w:rPr>
                <w:rFonts w:eastAsia="Times New Roman"/>
                <w:b w:val="0"/>
                <w:color w:val="000000"/>
                <w:sz w:val="22"/>
                <w:szCs w:val="22"/>
              </w:rPr>
            </w:pPr>
            <w:r w:rsidRPr="00C6573C">
              <w:rPr>
                <w:rFonts w:eastAsia="Times New Roman"/>
                <w:color w:val="000000"/>
                <w:sz w:val="22"/>
                <w:szCs w:val="22"/>
              </w:rPr>
              <w:t>Mihaela Toader</w:t>
            </w:r>
          </w:p>
        </w:tc>
        <w:tc>
          <w:tcPr>
            <w:tcW w:w="3420" w:type="dxa"/>
            <w:hideMark/>
          </w:tcPr>
          <w:p w14:paraId="1B98E986" w14:textId="77777777" w:rsidR="008A5CD7" w:rsidRPr="00C6573C" w:rsidRDefault="00DC003C" w:rsidP="000F0D4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 General</w:t>
            </w:r>
          </w:p>
        </w:tc>
        <w:tc>
          <w:tcPr>
            <w:tcW w:w="3922" w:type="dxa"/>
            <w:hideMark/>
          </w:tcPr>
          <w:p w14:paraId="54438056" w14:textId="77777777" w:rsidR="008A5CD7" w:rsidRPr="00C6573C" w:rsidRDefault="008A5CD7" w:rsidP="000F0D4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 xml:space="preserve">Ministry of </w:t>
            </w:r>
            <w:r w:rsidR="000F0D44" w:rsidRPr="00C6573C">
              <w:rPr>
                <w:rFonts w:eastAsia="Times New Roman"/>
                <w:color w:val="000000"/>
                <w:sz w:val="22"/>
                <w:szCs w:val="22"/>
              </w:rPr>
              <w:t>European</w:t>
            </w:r>
            <w:r w:rsidRPr="00C6573C">
              <w:rPr>
                <w:rFonts w:eastAsia="Times New Roman"/>
                <w:color w:val="000000"/>
                <w:sz w:val="22"/>
                <w:szCs w:val="22"/>
              </w:rPr>
              <w:t xml:space="preserve"> Funds</w:t>
            </w:r>
            <w:r w:rsidR="00DC003C" w:rsidRPr="00C6573C">
              <w:rPr>
                <w:rFonts w:eastAsia="Times New Roman"/>
                <w:color w:val="000000"/>
                <w:sz w:val="22"/>
                <w:szCs w:val="22"/>
              </w:rPr>
              <w:t xml:space="preserve"> </w:t>
            </w:r>
          </w:p>
        </w:tc>
      </w:tr>
      <w:tr w:rsidR="00F421BA" w:rsidRPr="00527AC4" w14:paraId="23644B16" w14:textId="77777777" w:rsidTr="00BB348B">
        <w:trPr>
          <w:trHeight w:val="485"/>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59DAD4A" w14:textId="77777777" w:rsidR="008A5CD7" w:rsidRPr="00C6573C" w:rsidRDefault="008A5CD7" w:rsidP="00A84F29">
            <w:pPr>
              <w:rPr>
                <w:rFonts w:eastAsia="Times New Roman"/>
                <w:b w:val="0"/>
                <w:color w:val="000000"/>
                <w:sz w:val="22"/>
                <w:szCs w:val="22"/>
              </w:rPr>
            </w:pPr>
            <w:r w:rsidRPr="00C6573C">
              <w:rPr>
                <w:rFonts w:eastAsia="Times New Roman"/>
                <w:color w:val="000000"/>
                <w:sz w:val="22"/>
                <w:szCs w:val="22"/>
              </w:rPr>
              <w:t xml:space="preserve">Mirela Calugareanu  </w:t>
            </w:r>
          </w:p>
        </w:tc>
        <w:tc>
          <w:tcPr>
            <w:tcW w:w="3420" w:type="dxa"/>
            <w:hideMark/>
          </w:tcPr>
          <w:p w14:paraId="4D0DD14A" w14:textId="77777777" w:rsidR="008A5CD7" w:rsidRPr="00C6573C" w:rsidRDefault="008A5CD7" w:rsidP="00312DC9">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Director for Bucharest Tax Offices</w:t>
            </w:r>
          </w:p>
        </w:tc>
        <w:tc>
          <w:tcPr>
            <w:tcW w:w="3922" w:type="dxa"/>
            <w:hideMark/>
          </w:tcPr>
          <w:p w14:paraId="2622E2D2" w14:textId="77777777" w:rsidR="008A5CD7" w:rsidRPr="00C6573C" w:rsidRDefault="00DC003C" w:rsidP="00A84F29">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National Agency for Fiscal Administration</w:t>
            </w:r>
          </w:p>
        </w:tc>
      </w:tr>
      <w:tr w:rsidR="00F421BA" w:rsidRPr="00527AC4" w14:paraId="2E5EDAEA" w14:textId="77777777" w:rsidTr="0065599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9A158B1" w14:textId="77777777" w:rsidR="008A5CD7" w:rsidRPr="00C6573C" w:rsidRDefault="008A5CD7" w:rsidP="00A84F29">
            <w:pPr>
              <w:rPr>
                <w:rFonts w:eastAsia="Times New Roman"/>
                <w:b w:val="0"/>
                <w:color w:val="000000"/>
                <w:sz w:val="22"/>
                <w:szCs w:val="22"/>
              </w:rPr>
            </w:pPr>
            <w:r w:rsidRPr="00C6573C">
              <w:rPr>
                <w:rFonts w:eastAsia="Times New Roman"/>
                <w:color w:val="000000"/>
                <w:sz w:val="22"/>
                <w:szCs w:val="22"/>
              </w:rPr>
              <w:t>Anca Lupu</w:t>
            </w:r>
          </w:p>
        </w:tc>
        <w:tc>
          <w:tcPr>
            <w:tcW w:w="3420" w:type="dxa"/>
            <w:hideMark/>
          </w:tcPr>
          <w:p w14:paraId="1DD46601" w14:textId="77777777" w:rsidR="008A5CD7" w:rsidRPr="00C6573C" w:rsidRDefault="00655998" w:rsidP="00312DC9">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Counselor</w:t>
            </w:r>
          </w:p>
        </w:tc>
        <w:tc>
          <w:tcPr>
            <w:tcW w:w="3922" w:type="dxa"/>
            <w:hideMark/>
          </w:tcPr>
          <w:p w14:paraId="7859F6D2" w14:textId="77777777" w:rsidR="008A5CD7" w:rsidRPr="00C6573C" w:rsidRDefault="00DC003C">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bCs/>
                <w:color w:val="000000"/>
                <w:sz w:val="22"/>
                <w:szCs w:val="22"/>
              </w:rPr>
              <w:t>Chancellery of the Prime Minister</w:t>
            </w:r>
          </w:p>
        </w:tc>
      </w:tr>
      <w:tr w:rsidR="00F421BA" w:rsidRPr="00527AC4" w14:paraId="107860BF" w14:textId="77777777" w:rsidTr="00BB348B">
        <w:trPr>
          <w:trHeight w:val="674"/>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80109F8" w14:textId="77777777" w:rsidR="008A5CD7" w:rsidRPr="00C6573C" w:rsidRDefault="008A5CD7" w:rsidP="00A84F29">
            <w:pPr>
              <w:rPr>
                <w:rFonts w:eastAsia="Times New Roman"/>
                <w:b w:val="0"/>
                <w:color w:val="000000"/>
                <w:sz w:val="22"/>
                <w:szCs w:val="22"/>
              </w:rPr>
            </w:pPr>
            <w:r w:rsidRPr="00C6573C">
              <w:rPr>
                <w:rFonts w:eastAsia="Times New Roman"/>
                <w:color w:val="000000"/>
                <w:sz w:val="22"/>
                <w:szCs w:val="22"/>
              </w:rPr>
              <w:t>Dana Gafitianu</w:t>
            </w:r>
          </w:p>
        </w:tc>
        <w:tc>
          <w:tcPr>
            <w:tcW w:w="3420" w:type="dxa"/>
            <w:hideMark/>
          </w:tcPr>
          <w:p w14:paraId="2AE82318" w14:textId="77777777" w:rsidR="008A5CD7" w:rsidRPr="00C6573C" w:rsidRDefault="00DC003C" w:rsidP="00312DC9">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Public Manager</w:t>
            </w:r>
          </w:p>
        </w:tc>
        <w:tc>
          <w:tcPr>
            <w:tcW w:w="3922" w:type="dxa"/>
            <w:hideMark/>
          </w:tcPr>
          <w:p w14:paraId="26972BCF" w14:textId="77777777" w:rsidR="008A5CD7" w:rsidRPr="00C6573C" w:rsidRDefault="00DC003C">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Ministry of Agriculture and Rural Development</w:t>
            </w:r>
            <w:r w:rsidR="008A5CD7" w:rsidRPr="00C6573C">
              <w:rPr>
                <w:rFonts w:eastAsia="Times New Roman"/>
                <w:color w:val="000000"/>
                <w:sz w:val="22"/>
                <w:szCs w:val="22"/>
              </w:rPr>
              <w:t xml:space="preserve"> </w:t>
            </w:r>
          </w:p>
        </w:tc>
      </w:tr>
      <w:tr w:rsidR="00F421BA" w:rsidRPr="00527AC4" w14:paraId="24060954" w14:textId="77777777" w:rsidTr="00BB348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975" w:type="dxa"/>
            <w:hideMark/>
          </w:tcPr>
          <w:p w14:paraId="752429DE" w14:textId="77777777" w:rsidR="008A5CD7" w:rsidRPr="00C6573C" w:rsidRDefault="008A5CD7" w:rsidP="00312DC9">
            <w:pPr>
              <w:rPr>
                <w:rFonts w:eastAsia="Times New Roman"/>
                <w:b w:val="0"/>
                <w:color w:val="000000"/>
                <w:sz w:val="22"/>
                <w:szCs w:val="22"/>
              </w:rPr>
            </w:pPr>
            <w:r w:rsidRPr="00C6573C">
              <w:rPr>
                <w:rFonts w:eastAsia="Times New Roman"/>
                <w:color w:val="000000"/>
                <w:sz w:val="22"/>
                <w:szCs w:val="22"/>
              </w:rPr>
              <w:t>Narcis Jeler</w:t>
            </w:r>
          </w:p>
        </w:tc>
        <w:tc>
          <w:tcPr>
            <w:tcW w:w="3420" w:type="dxa"/>
            <w:hideMark/>
          </w:tcPr>
          <w:p w14:paraId="0767297B" w14:textId="77777777" w:rsidR="008A5CD7" w:rsidRPr="00C6573C" w:rsidRDefault="00D96C40">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Unit Chief, Project Implementation Unit</w:t>
            </w:r>
          </w:p>
        </w:tc>
        <w:tc>
          <w:tcPr>
            <w:tcW w:w="3922" w:type="dxa"/>
            <w:noWrap/>
            <w:hideMark/>
          </w:tcPr>
          <w:p w14:paraId="1BAF02AB" w14:textId="77777777" w:rsidR="008A5CD7" w:rsidRPr="00C6573C" w:rsidRDefault="00DC003C" w:rsidP="00A84F29">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Climate Change Directorate, Ministry of Environment, Waters, and Forests</w:t>
            </w:r>
          </w:p>
        </w:tc>
      </w:tr>
      <w:tr w:rsidR="00F421BA" w:rsidRPr="00527AC4" w14:paraId="568E0393" w14:textId="77777777" w:rsidTr="00BB348B">
        <w:trPr>
          <w:trHeight w:val="701"/>
        </w:trPr>
        <w:tc>
          <w:tcPr>
            <w:cnfStyle w:val="001000000000" w:firstRow="0" w:lastRow="0" w:firstColumn="1" w:lastColumn="0" w:oddVBand="0" w:evenVBand="0" w:oddHBand="0" w:evenHBand="0" w:firstRowFirstColumn="0" w:firstRowLastColumn="0" w:lastRowFirstColumn="0" w:lastRowLastColumn="0"/>
            <w:tcW w:w="1975" w:type="dxa"/>
            <w:hideMark/>
          </w:tcPr>
          <w:p w14:paraId="16A09FA1" w14:textId="77777777" w:rsidR="008A5CD7" w:rsidRPr="00C6573C" w:rsidRDefault="008A5CD7" w:rsidP="00527AC4">
            <w:pPr>
              <w:rPr>
                <w:rFonts w:eastAsia="Times New Roman"/>
                <w:b w:val="0"/>
                <w:color w:val="000000"/>
                <w:sz w:val="22"/>
                <w:szCs w:val="22"/>
              </w:rPr>
            </w:pPr>
            <w:r w:rsidRPr="00C6573C">
              <w:rPr>
                <w:rFonts w:eastAsia="Times New Roman"/>
                <w:color w:val="000000"/>
                <w:sz w:val="22"/>
                <w:szCs w:val="22"/>
              </w:rPr>
              <w:t>Gabriela Popescu</w:t>
            </w:r>
          </w:p>
        </w:tc>
        <w:tc>
          <w:tcPr>
            <w:tcW w:w="3420" w:type="dxa"/>
            <w:hideMark/>
          </w:tcPr>
          <w:p w14:paraId="2B189B3D" w14:textId="77777777" w:rsidR="008A5CD7" w:rsidRPr="00C6573C" w:rsidRDefault="00D96C40"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Member, Project Implementation Unit</w:t>
            </w:r>
          </w:p>
        </w:tc>
        <w:tc>
          <w:tcPr>
            <w:tcW w:w="3922" w:type="dxa"/>
            <w:hideMark/>
          </w:tcPr>
          <w:p w14:paraId="6A082C07" w14:textId="77777777" w:rsidR="008A5CD7" w:rsidRPr="00C6573C" w:rsidRDefault="00F723A3" w:rsidP="00527AC4">
            <w:pP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C6573C">
              <w:rPr>
                <w:rFonts w:eastAsia="Times New Roman"/>
                <w:color w:val="000000"/>
                <w:sz w:val="22"/>
                <w:szCs w:val="22"/>
              </w:rPr>
              <w:t>Climate Change Directorate, Ministry of Environment, Waters, and Forests</w:t>
            </w:r>
          </w:p>
        </w:tc>
      </w:tr>
      <w:tr w:rsidR="00045659" w:rsidRPr="00527AC4" w14:paraId="05D43F2D" w14:textId="77777777" w:rsidTr="00BB348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75" w:type="dxa"/>
          </w:tcPr>
          <w:p w14:paraId="212C01FC" w14:textId="77777777" w:rsidR="00045659" w:rsidRPr="00C6573C" w:rsidRDefault="00045659" w:rsidP="00527AC4">
            <w:pPr>
              <w:rPr>
                <w:rFonts w:eastAsia="Times New Roman"/>
                <w:b w:val="0"/>
                <w:color w:val="000000"/>
                <w:sz w:val="22"/>
                <w:szCs w:val="22"/>
              </w:rPr>
            </w:pPr>
            <w:r w:rsidRPr="00C6573C">
              <w:rPr>
                <w:sz w:val="22"/>
                <w:szCs w:val="22"/>
              </w:rPr>
              <w:t>Elena Constantin</w:t>
            </w:r>
          </w:p>
        </w:tc>
        <w:tc>
          <w:tcPr>
            <w:tcW w:w="3420" w:type="dxa"/>
          </w:tcPr>
          <w:p w14:paraId="3054E362" w14:textId="77777777" w:rsidR="00045659" w:rsidRPr="00C6573C" w:rsidRDefault="00045659"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
        </w:tc>
        <w:tc>
          <w:tcPr>
            <w:tcW w:w="3922" w:type="dxa"/>
          </w:tcPr>
          <w:p w14:paraId="43A40157" w14:textId="77777777" w:rsidR="00045659" w:rsidRPr="00C6573C" w:rsidRDefault="00045659" w:rsidP="00527AC4">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C6573C">
              <w:rPr>
                <w:rFonts w:eastAsia="Times New Roman"/>
                <w:bCs/>
                <w:color w:val="000000"/>
                <w:sz w:val="22"/>
                <w:szCs w:val="22"/>
              </w:rPr>
              <w:t>Chancellery of the Prime Minister</w:t>
            </w:r>
          </w:p>
        </w:tc>
      </w:tr>
    </w:tbl>
    <w:p w14:paraId="3A884949" w14:textId="77777777" w:rsidR="00A52D67" w:rsidRDefault="00A52D67" w:rsidP="00BF3BF4"/>
    <w:p w14:paraId="1970483E" w14:textId="77777777" w:rsidR="006A6492" w:rsidRDefault="00A52D67">
      <w:pPr>
        <w:sectPr w:rsidR="006A6492" w:rsidSect="000D4FE3">
          <w:pgSz w:w="12240" w:h="15840"/>
          <w:pgMar w:top="1440" w:right="1440" w:bottom="1440" w:left="1440" w:header="720" w:footer="720" w:gutter="0"/>
          <w:cols w:space="720"/>
          <w:docGrid w:linePitch="360"/>
        </w:sectPr>
      </w:pPr>
      <w:r>
        <w:br w:type="page"/>
      </w:r>
    </w:p>
    <w:p w14:paraId="03903A62" w14:textId="77777777" w:rsidR="006A6492" w:rsidRDefault="00A52D67" w:rsidP="00A52D67">
      <w:pPr>
        <w:pStyle w:val="Heading3"/>
        <w:jc w:val="center"/>
      </w:pPr>
      <w:bookmarkStart w:id="127" w:name="_Toc462835559"/>
      <w:r>
        <w:lastRenderedPageBreak/>
        <w:t xml:space="preserve">Annex 3.  Measurable Characteristics </w:t>
      </w:r>
      <w:r w:rsidR="00C91A26">
        <w:t xml:space="preserve">for Three Types of </w:t>
      </w:r>
      <w:r>
        <w:t>Institutional Capacity Changes</w:t>
      </w:r>
      <w:bookmarkEnd w:id="127"/>
    </w:p>
    <w:p w14:paraId="4F1C7C7F" w14:textId="77777777" w:rsidR="006A6492" w:rsidRPr="006A6492" w:rsidRDefault="006A6492" w:rsidP="006A6492"/>
    <w:tbl>
      <w:tblPr>
        <w:tblStyle w:val="TableGrid"/>
        <w:tblW w:w="0" w:type="auto"/>
        <w:tblLook w:val="04A0" w:firstRow="1" w:lastRow="0" w:firstColumn="1" w:lastColumn="0" w:noHBand="0" w:noVBand="1"/>
      </w:tblPr>
      <w:tblGrid>
        <w:gridCol w:w="3685"/>
        <w:gridCol w:w="4948"/>
        <w:gridCol w:w="4317"/>
      </w:tblGrid>
      <w:tr w:rsidR="006A6492" w14:paraId="23B63F51" w14:textId="77777777" w:rsidTr="006A6492">
        <w:tc>
          <w:tcPr>
            <w:tcW w:w="3685" w:type="dxa"/>
          </w:tcPr>
          <w:p w14:paraId="12E0E523" w14:textId="77777777" w:rsidR="006A6492" w:rsidRDefault="006A6492" w:rsidP="006A6492">
            <w:pPr>
              <w:spacing w:after="120"/>
            </w:pPr>
            <w:r w:rsidRPr="005A71E8">
              <w:rPr>
                <w:b/>
                <w:smallCaps/>
              </w:rPr>
              <w:t>Strength of Stakeholder Ownership</w:t>
            </w:r>
            <w:r>
              <w:rPr>
                <w:b/>
                <w:smallCaps/>
              </w:rPr>
              <w:t xml:space="preserve">-- </w:t>
            </w:r>
            <w:r>
              <w:t>t</w:t>
            </w:r>
            <w:r w:rsidRPr="005E31A0">
              <w:t>he</w:t>
            </w:r>
            <w:r>
              <w:t xml:space="preserve"> priority that government, civil society, and the private sector give to a development goal. Measurable characteristics include:</w:t>
            </w:r>
          </w:p>
          <w:p w14:paraId="58C330C0" w14:textId="77777777" w:rsidR="006A6492" w:rsidRDefault="006A6492" w:rsidP="006A6492">
            <w:pPr>
              <w:pStyle w:val="ListParagraph"/>
              <w:numPr>
                <w:ilvl w:val="0"/>
                <w:numId w:val="23"/>
              </w:numPr>
              <w:spacing w:after="120"/>
              <w:contextualSpacing w:val="0"/>
            </w:pPr>
            <w:r>
              <w:t>Commitment of political and social leaders</w:t>
            </w:r>
          </w:p>
          <w:p w14:paraId="53322910" w14:textId="77777777" w:rsidR="006A6492" w:rsidRDefault="006A6492" w:rsidP="006A6492">
            <w:pPr>
              <w:pStyle w:val="ListParagraph"/>
              <w:numPr>
                <w:ilvl w:val="0"/>
                <w:numId w:val="23"/>
              </w:numPr>
              <w:spacing w:after="120"/>
              <w:contextualSpacing w:val="0"/>
            </w:pPr>
            <w:r>
              <w:t>Compatibility of social norms and values</w:t>
            </w:r>
          </w:p>
          <w:p w14:paraId="465E398E" w14:textId="77777777" w:rsidR="006A6492" w:rsidRDefault="006A6492" w:rsidP="006A6492">
            <w:pPr>
              <w:pStyle w:val="ListParagraph"/>
              <w:numPr>
                <w:ilvl w:val="0"/>
                <w:numId w:val="23"/>
              </w:numPr>
              <w:spacing w:after="120"/>
              <w:contextualSpacing w:val="0"/>
            </w:pPr>
            <w:r>
              <w:t>Stakeholder participation in setting priorities</w:t>
            </w:r>
          </w:p>
          <w:p w14:paraId="27D2E842" w14:textId="77777777" w:rsidR="006A6492" w:rsidRDefault="006A6492" w:rsidP="006A6492">
            <w:pPr>
              <w:pStyle w:val="ListParagraph"/>
              <w:numPr>
                <w:ilvl w:val="0"/>
                <w:numId w:val="23"/>
              </w:numPr>
              <w:spacing w:after="120"/>
              <w:contextualSpacing w:val="0"/>
            </w:pPr>
            <w:r>
              <w:t>Demand for accountability</w:t>
            </w:r>
          </w:p>
          <w:p w14:paraId="6125067D" w14:textId="77777777" w:rsidR="006A6492" w:rsidRPr="005A71E8" w:rsidRDefault="006A6492" w:rsidP="006A6492">
            <w:pPr>
              <w:pStyle w:val="ListParagraph"/>
              <w:numPr>
                <w:ilvl w:val="0"/>
                <w:numId w:val="23"/>
              </w:numPr>
              <w:spacing w:after="120"/>
              <w:contextualSpacing w:val="0"/>
            </w:pPr>
            <w:r>
              <w:t>Transparency of information to stakeholders</w:t>
            </w:r>
          </w:p>
          <w:p w14:paraId="6476D36F" w14:textId="77777777" w:rsidR="006A6492" w:rsidRDefault="006A6492" w:rsidP="006A6492">
            <w:pPr>
              <w:spacing w:after="120"/>
            </w:pPr>
          </w:p>
        </w:tc>
        <w:tc>
          <w:tcPr>
            <w:tcW w:w="4948" w:type="dxa"/>
          </w:tcPr>
          <w:p w14:paraId="3D9A23FD" w14:textId="77777777" w:rsidR="006A6492" w:rsidRPr="007352EC" w:rsidRDefault="006A6492" w:rsidP="006A6492">
            <w:pPr>
              <w:spacing w:after="120"/>
            </w:pPr>
            <w:r w:rsidRPr="00016F53">
              <w:rPr>
                <w:b/>
                <w:smallCaps/>
              </w:rPr>
              <w:t>Efficiency of Policy Instruments</w:t>
            </w:r>
            <w:r>
              <w:rPr>
                <w:b/>
                <w:smallCaps/>
              </w:rPr>
              <w:t>--a</w:t>
            </w:r>
            <w:r w:rsidRPr="007352EC">
              <w:t xml:space="preserve">dministrative rules, laws, regulations, standards, and other formal incentives that a society uses to guide stakeholder actions </w:t>
            </w:r>
            <w:r w:rsidRPr="00016F53">
              <w:rPr>
                <w:u w:val="single"/>
              </w:rPr>
              <w:t>beyond any one organization</w:t>
            </w:r>
            <w:r w:rsidRPr="007352EC">
              <w:t xml:space="preserve"> to achieve development goals.  Measurable characteristics include:</w:t>
            </w:r>
          </w:p>
          <w:p w14:paraId="5D637281" w14:textId="77777777" w:rsidR="006A6492" w:rsidRPr="007352EC" w:rsidRDefault="006A6492" w:rsidP="006A6492">
            <w:pPr>
              <w:pStyle w:val="ListParagraph"/>
              <w:numPr>
                <w:ilvl w:val="0"/>
                <w:numId w:val="22"/>
              </w:numPr>
              <w:spacing w:after="120"/>
              <w:contextualSpacing w:val="0"/>
            </w:pPr>
            <w:r w:rsidRPr="007352EC">
              <w:t>Clarity in defining rights and responsibilities of stakeholders</w:t>
            </w:r>
          </w:p>
          <w:p w14:paraId="4B2CB7A6" w14:textId="77777777" w:rsidR="006A6492" w:rsidRPr="007352EC" w:rsidRDefault="006A6492" w:rsidP="006A6492">
            <w:pPr>
              <w:pStyle w:val="ListParagraph"/>
              <w:numPr>
                <w:ilvl w:val="0"/>
                <w:numId w:val="22"/>
              </w:numPr>
              <w:spacing w:after="120"/>
              <w:contextualSpacing w:val="0"/>
            </w:pPr>
            <w:r w:rsidRPr="007352EC">
              <w:t>Consistency</w:t>
            </w:r>
          </w:p>
          <w:p w14:paraId="0D8E2DA7" w14:textId="77777777" w:rsidR="006A6492" w:rsidRPr="007352EC" w:rsidRDefault="006A6492" w:rsidP="006A6492">
            <w:pPr>
              <w:pStyle w:val="ListParagraph"/>
              <w:numPr>
                <w:ilvl w:val="0"/>
                <w:numId w:val="22"/>
              </w:numPr>
              <w:spacing w:after="120"/>
              <w:contextualSpacing w:val="0"/>
            </w:pPr>
            <w:r w:rsidRPr="007352EC">
              <w:t>Legitimacy</w:t>
            </w:r>
          </w:p>
          <w:p w14:paraId="227A2B0C" w14:textId="77777777" w:rsidR="006A6492" w:rsidRPr="007352EC" w:rsidRDefault="006A6492" w:rsidP="006A6492">
            <w:pPr>
              <w:pStyle w:val="ListParagraph"/>
              <w:numPr>
                <w:ilvl w:val="0"/>
                <w:numId w:val="22"/>
              </w:numPr>
              <w:spacing w:after="120"/>
              <w:contextualSpacing w:val="0"/>
            </w:pPr>
            <w:r w:rsidRPr="007352EC">
              <w:t>Incentives for compliance</w:t>
            </w:r>
          </w:p>
          <w:p w14:paraId="43D23ADC" w14:textId="77777777" w:rsidR="006A6492" w:rsidRPr="007352EC" w:rsidRDefault="006A6492" w:rsidP="006A6492">
            <w:pPr>
              <w:pStyle w:val="ListParagraph"/>
              <w:numPr>
                <w:ilvl w:val="0"/>
                <w:numId w:val="22"/>
              </w:numPr>
              <w:spacing w:after="120"/>
              <w:contextualSpacing w:val="0"/>
            </w:pPr>
            <w:r w:rsidRPr="007352EC">
              <w:t>Ease of administration</w:t>
            </w:r>
          </w:p>
          <w:p w14:paraId="7328D90B" w14:textId="77777777" w:rsidR="006A6492" w:rsidRPr="007352EC" w:rsidRDefault="006A6492" w:rsidP="006A6492">
            <w:pPr>
              <w:pStyle w:val="ListParagraph"/>
              <w:numPr>
                <w:ilvl w:val="0"/>
                <w:numId w:val="22"/>
              </w:numPr>
              <w:spacing w:after="120"/>
              <w:contextualSpacing w:val="0"/>
            </w:pPr>
            <w:r w:rsidRPr="007352EC">
              <w:t>Risk for negative externalities</w:t>
            </w:r>
          </w:p>
          <w:p w14:paraId="011B7402" w14:textId="77777777" w:rsidR="006A6492" w:rsidRPr="007352EC" w:rsidRDefault="006A6492" w:rsidP="006A6492">
            <w:pPr>
              <w:pStyle w:val="ListParagraph"/>
              <w:numPr>
                <w:ilvl w:val="0"/>
                <w:numId w:val="22"/>
              </w:numPr>
              <w:spacing w:after="120"/>
              <w:contextualSpacing w:val="0"/>
            </w:pPr>
            <w:r w:rsidRPr="007352EC">
              <w:t>Flexibility in addressing varying situations</w:t>
            </w:r>
          </w:p>
          <w:p w14:paraId="153E31B1" w14:textId="77777777" w:rsidR="006A6492" w:rsidRPr="007352EC" w:rsidRDefault="006A6492" w:rsidP="006A6492">
            <w:pPr>
              <w:pStyle w:val="ListParagraph"/>
              <w:numPr>
                <w:ilvl w:val="0"/>
                <w:numId w:val="22"/>
              </w:numPr>
              <w:spacing w:after="120"/>
              <w:contextualSpacing w:val="0"/>
            </w:pPr>
            <w:r w:rsidRPr="007352EC">
              <w:t>Resistance to corruption</w:t>
            </w:r>
          </w:p>
          <w:p w14:paraId="0E05194A" w14:textId="77777777" w:rsidR="006A6492" w:rsidRDefault="006A6492" w:rsidP="006A6492">
            <w:pPr>
              <w:spacing w:after="120"/>
            </w:pPr>
          </w:p>
        </w:tc>
        <w:tc>
          <w:tcPr>
            <w:tcW w:w="4317" w:type="dxa"/>
          </w:tcPr>
          <w:p w14:paraId="74A7DD85" w14:textId="77777777" w:rsidR="006A6492" w:rsidRDefault="006A6492" w:rsidP="006A6492">
            <w:pPr>
              <w:spacing w:after="120"/>
            </w:pPr>
            <w:r w:rsidRPr="00016F53">
              <w:rPr>
                <w:b/>
                <w:smallCaps/>
              </w:rPr>
              <w:t>Effectiveness of Organizational Arrangements</w:t>
            </w:r>
            <w:r>
              <w:rPr>
                <w:b/>
              </w:rPr>
              <w:t>—</w:t>
            </w:r>
            <w:r>
              <w:t xml:space="preserve">the systems, rules of action, processes, personnel, and other resources stakeholders bring together </w:t>
            </w:r>
            <w:r w:rsidRPr="002206F9">
              <w:rPr>
                <w:u w:val="single"/>
              </w:rPr>
              <w:t>within an organization</w:t>
            </w:r>
            <w:r>
              <w:t xml:space="preserve"> (or within a group of organizations functioning as a system) to achieve a development goal. Measurable characteristics include:</w:t>
            </w:r>
          </w:p>
          <w:p w14:paraId="66EA3143" w14:textId="77777777" w:rsidR="006A6492" w:rsidRDefault="006A6492" w:rsidP="006A6492">
            <w:pPr>
              <w:pStyle w:val="ListParagraph"/>
              <w:numPr>
                <w:ilvl w:val="0"/>
                <w:numId w:val="21"/>
              </w:numPr>
              <w:spacing w:after="120"/>
              <w:contextualSpacing w:val="0"/>
            </w:pPr>
            <w:r>
              <w:t>Clarity of mission</w:t>
            </w:r>
          </w:p>
          <w:p w14:paraId="4170B5D3" w14:textId="77777777" w:rsidR="006A6492" w:rsidRDefault="006A6492" w:rsidP="006A6492">
            <w:pPr>
              <w:pStyle w:val="ListParagraph"/>
              <w:numPr>
                <w:ilvl w:val="0"/>
                <w:numId w:val="21"/>
              </w:numPr>
              <w:spacing w:after="120"/>
              <w:contextualSpacing w:val="0"/>
            </w:pPr>
            <w:r>
              <w:t>Achievement of outcomes</w:t>
            </w:r>
          </w:p>
          <w:p w14:paraId="1BFC3B5E" w14:textId="77777777" w:rsidR="006A6492" w:rsidRDefault="006A6492" w:rsidP="006A6492">
            <w:pPr>
              <w:pStyle w:val="ListParagraph"/>
              <w:numPr>
                <w:ilvl w:val="0"/>
                <w:numId w:val="21"/>
              </w:numPr>
              <w:spacing w:after="120"/>
              <w:contextualSpacing w:val="0"/>
            </w:pPr>
            <w:r>
              <w:t>Operational efficiency</w:t>
            </w:r>
          </w:p>
          <w:p w14:paraId="367E4537" w14:textId="77777777" w:rsidR="006A6492" w:rsidRDefault="006A6492" w:rsidP="006A6492">
            <w:pPr>
              <w:pStyle w:val="ListParagraph"/>
              <w:numPr>
                <w:ilvl w:val="0"/>
                <w:numId w:val="21"/>
              </w:numPr>
              <w:spacing w:after="120"/>
              <w:contextualSpacing w:val="0"/>
            </w:pPr>
            <w:r>
              <w:t>Financial viability and probity</w:t>
            </w:r>
          </w:p>
          <w:p w14:paraId="25320E12" w14:textId="77777777" w:rsidR="006A6492" w:rsidRDefault="006A6492" w:rsidP="006A6492">
            <w:pPr>
              <w:pStyle w:val="ListParagraph"/>
              <w:numPr>
                <w:ilvl w:val="0"/>
                <w:numId w:val="21"/>
              </w:numPr>
              <w:spacing w:after="120"/>
              <w:contextualSpacing w:val="0"/>
            </w:pPr>
            <w:r>
              <w:t>Communications and stakeholder relations</w:t>
            </w:r>
          </w:p>
          <w:p w14:paraId="0C52A022" w14:textId="77777777" w:rsidR="006A6492" w:rsidRDefault="006A6492" w:rsidP="006A6492">
            <w:pPr>
              <w:pStyle w:val="ListParagraph"/>
              <w:numPr>
                <w:ilvl w:val="0"/>
                <w:numId w:val="21"/>
              </w:numPr>
              <w:spacing w:after="120"/>
              <w:contextualSpacing w:val="0"/>
            </w:pPr>
            <w:r>
              <w:t>Adaptability in anticipating and responding to change</w:t>
            </w:r>
          </w:p>
          <w:p w14:paraId="58D5F8CA" w14:textId="77777777" w:rsidR="006A6492" w:rsidRDefault="006A6492" w:rsidP="006A6492">
            <w:pPr>
              <w:spacing w:after="120"/>
            </w:pPr>
          </w:p>
        </w:tc>
      </w:tr>
    </w:tbl>
    <w:p w14:paraId="21A7C96A" w14:textId="77777777" w:rsidR="006A6492" w:rsidRDefault="006A6492">
      <w:pPr>
        <w:rPr>
          <w:rFonts w:asciiTheme="majorHAnsi" w:eastAsiaTheme="majorEastAsia" w:hAnsiTheme="majorHAnsi" w:cstheme="majorBidi"/>
          <w:b/>
          <w:bCs/>
          <w:color w:val="5B9BD5" w:themeColor="accent1"/>
        </w:rPr>
      </w:pPr>
      <w:r>
        <w:br w:type="page"/>
      </w:r>
    </w:p>
    <w:p w14:paraId="3CE6A9D2" w14:textId="77777777" w:rsidR="00BF3BF4" w:rsidRPr="00BF3BF4" w:rsidRDefault="00BF3BF4" w:rsidP="00BF3BF4">
      <w:pPr>
        <w:sectPr w:rsidR="00BF3BF4" w:rsidRPr="00BF3BF4" w:rsidSect="006A6492">
          <w:pgSz w:w="15840" w:h="12240" w:orient="landscape"/>
          <w:pgMar w:top="1440" w:right="1440" w:bottom="1440" w:left="1440" w:header="720" w:footer="720" w:gutter="0"/>
          <w:cols w:space="720"/>
          <w:docGrid w:linePitch="360"/>
        </w:sectPr>
      </w:pPr>
    </w:p>
    <w:p w14:paraId="780DAD9C" w14:textId="77777777" w:rsidR="00B74AE0" w:rsidRPr="00506276" w:rsidRDefault="00B74AE0" w:rsidP="00E42A89">
      <w:pPr>
        <w:pStyle w:val="Heading3"/>
        <w:jc w:val="center"/>
      </w:pPr>
      <w:r>
        <w:lastRenderedPageBreak/>
        <w:t>Annex 4.  Rating System for Assessing Institutional Capacity Development</w:t>
      </w:r>
    </w:p>
    <w:p w14:paraId="3FCA2F16" w14:textId="77777777" w:rsidR="00B74AE0" w:rsidRDefault="00B74AE0" w:rsidP="00B74AE0">
      <w:pPr>
        <w:pStyle w:val="ListParagraph"/>
        <w:spacing w:line="240" w:lineRule="auto"/>
        <w:ind w:left="0"/>
      </w:pPr>
      <w:r>
        <w:t xml:space="preserve">Each RAS is designed to address one or more institutional capacity constraints that impede the achievement of a development goal. </w:t>
      </w:r>
      <w:r w:rsidRPr="0003693D">
        <w:t xml:space="preserve">Progress </w:t>
      </w:r>
      <w:r>
        <w:t xml:space="preserve">for addressing </w:t>
      </w:r>
      <w:r w:rsidRPr="0003693D">
        <w:t xml:space="preserve">each targeted institutional capacity constraint </w:t>
      </w:r>
      <w:r>
        <w:t xml:space="preserve">can be rated </w:t>
      </w:r>
      <w:r w:rsidRPr="0003693D">
        <w:t xml:space="preserve">by selecting the highest level along </w:t>
      </w:r>
      <w:r>
        <w:t>the continuum below</w:t>
      </w:r>
      <w:r w:rsidRPr="0003693D">
        <w:t xml:space="preserve"> that is supported by the current evidence.</w:t>
      </w:r>
      <w:r>
        <w:t xml:space="preserve">  This rating system was used to measure changes in three areas of institutional capacity:  the strength of stakeholder ownership, the efficiency of policy instruments, and the effectiveness of organizational arrangements.  </w:t>
      </w:r>
    </w:p>
    <w:p w14:paraId="4A7D2ABF" w14:textId="77777777" w:rsidR="00B74AE0" w:rsidRDefault="00B74AE0" w:rsidP="00B74AE0">
      <w:pPr>
        <w:spacing w:after="0"/>
        <w:jc w:val="center"/>
        <w:rPr>
          <w:b/>
        </w:rPr>
      </w:pPr>
    </w:p>
    <w:tbl>
      <w:tblPr>
        <w:tblStyle w:val="TableGrid"/>
        <w:tblW w:w="14305" w:type="dxa"/>
        <w:tblLook w:val="04A0" w:firstRow="1" w:lastRow="0" w:firstColumn="1" w:lastColumn="0" w:noHBand="0" w:noVBand="1"/>
      </w:tblPr>
      <w:tblGrid>
        <w:gridCol w:w="5215"/>
        <w:gridCol w:w="9090"/>
      </w:tblGrid>
      <w:tr w:rsidR="00B74AE0" w:rsidRPr="00792982" w14:paraId="0689D9A5" w14:textId="77777777" w:rsidTr="00E475A0">
        <w:tc>
          <w:tcPr>
            <w:tcW w:w="5215" w:type="dxa"/>
          </w:tcPr>
          <w:p w14:paraId="3EDDAD5D" w14:textId="77777777" w:rsidR="00B74AE0" w:rsidRPr="00792982" w:rsidRDefault="00B74AE0" w:rsidP="00E475A0">
            <w:pPr>
              <w:jc w:val="center"/>
              <w:rPr>
                <w:b/>
                <w:sz w:val="22"/>
                <w:szCs w:val="22"/>
              </w:rPr>
            </w:pPr>
            <w:r w:rsidRPr="00792982">
              <w:rPr>
                <w:b/>
                <w:sz w:val="22"/>
                <w:szCs w:val="22"/>
              </w:rPr>
              <w:t>Ratings</w:t>
            </w:r>
          </w:p>
        </w:tc>
        <w:tc>
          <w:tcPr>
            <w:tcW w:w="9090" w:type="dxa"/>
          </w:tcPr>
          <w:p w14:paraId="5950A9AB" w14:textId="77777777" w:rsidR="00B74AE0" w:rsidRPr="00792982" w:rsidRDefault="00B74AE0" w:rsidP="00E475A0">
            <w:pPr>
              <w:jc w:val="center"/>
              <w:rPr>
                <w:b/>
                <w:sz w:val="22"/>
                <w:szCs w:val="22"/>
              </w:rPr>
            </w:pPr>
            <w:r w:rsidRPr="00792982">
              <w:rPr>
                <w:b/>
                <w:sz w:val="22"/>
                <w:szCs w:val="22"/>
              </w:rPr>
              <w:t>Explanation</w:t>
            </w:r>
          </w:p>
        </w:tc>
      </w:tr>
      <w:tr w:rsidR="00B74AE0" w:rsidRPr="00792982" w14:paraId="0FA68829" w14:textId="77777777" w:rsidTr="00E475A0">
        <w:tc>
          <w:tcPr>
            <w:tcW w:w="5215" w:type="dxa"/>
          </w:tcPr>
          <w:p w14:paraId="716F3E38" w14:textId="77777777" w:rsidR="00B74AE0" w:rsidRPr="00792982" w:rsidRDefault="004C2878" w:rsidP="00E475A0">
            <w:pPr>
              <w:pStyle w:val="ListParagraph"/>
              <w:numPr>
                <w:ilvl w:val="0"/>
                <w:numId w:val="11"/>
              </w:numPr>
              <w:spacing w:before="120" w:after="120" w:line="240" w:lineRule="auto"/>
              <w:contextualSpacing w:val="0"/>
              <w:rPr>
                <w:sz w:val="22"/>
                <w:szCs w:val="22"/>
              </w:rPr>
            </w:pPr>
            <w:r>
              <w:rPr>
                <w:i/>
                <w:sz w:val="22"/>
                <w:szCs w:val="22"/>
              </w:rPr>
              <w:t>No outputs</w:t>
            </w:r>
            <w:r w:rsidR="00B74AE0" w:rsidRPr="00792982">
              <w:rPr>
                <w:sz w:val="22"/>
                <w:szCs w:val="22"/>
              </w:rPr>
              <w:t xml:space="preserve">:  Limited or no actions </w:t>
            </w:r>
            <w:r w:rsidR="00B74AE0">
              <w:rPr>
                <w:sz w:val="22"/>
                <w:szCs w:val="22"/>
              </w:rPr>
              <w:t xml:space="preserve">were </w:t>
            </w:r>
            <w:r w:rsidR="00B74AE0" w:rsidRPr="00792982">
              <w:rPr>
                <w:sz w:val="22"/>
                <w:szCs w:val="22"/>
              </w:rPr>
              <w:t>taken for addressing identified capacity challenge</w:t>
            </w:r>
            <w:r w:rsidR="00B74AE0">
              <w:rPr>
                <w:sz w:val="22"/>
                <w:szCs w:val="22"/>
              </w:rPr>
              <w:t>.</w:t>
            </w:r>
          </w:p>
        </w:tc>
        <w:tc>
          <w:tcPr>
            <w:tcW w:w="9090" w:type="dxa"/>
          </w:tcPr>
          <w:p w14:paraId="53B2DBC9" w14:textId="77777777" w:rsidR="00B74AE0" w:rsidRPr="00792982" w:rsidRDefault="00B74AE0" w:rsidP="00E475A0">
            <w:pPr>
              <w:rPr>
                <w:sz w:val="22"/>
                <w:szCs w:val="22"/>
              </w:rPr>
            </w:pPr>
            <w:r w:rsidRPr="00792982">
              <w:rPr>
                <w:sz w:val="22"/>
                <w:szCs w:val="22"/>
              </w:rPr>
              <w:t xml:space="preserve">Institutional capacity challenge is identified in project documents as a constraint to the achievement of the development objective; however, no activities or products have been delivered to address this challenge.  </w:t>
            </w:r>
          </w:p>
        </w:tc>
      </w:tr>
      <w:tr w:rsidR="00B74AE0" w:rsidRPr="00792982" w14:paraId="161703B7" w14:textId="77777777" w:rsidTr="00E475A0">
        <w:tc>
          <w:tcPr>
            <w:tcW w:w="5215" w:type="dxa"/>
          </w:tcPr>
          <w:p w14:paraId="02C25415" w14:textId="77777777" w:rsidR="00B74AE0" w:rsidRPr="00792982" w:rsidRDefault="000F6F6B" w:rsidP="00E475A0">
            <w:pPr>
              <w:pStyle w:val="ListParagraph"/>
              <w:numPr>
                <w:ilvl w:val="0"/>
                <w:numId w:val="11"/>
              </w:numPr>
              <w:spacing w:before="120" w:after="120" w:line="240" w:lineRule="auto"/>
              <w:contextualSpacing w:val="0"/>
              <w:rPr>
                <w:sz w:val="22"/>
                <w:szCs w:val="22"/>
              </w:rPr>
            </w:pPr>
            <w:r>
              <w:rPr>
                <w:i/>
                <w:sz w:val="22"/>
                <w:szCs w:val="22"/>
              </w:rPr>
              <w:t>Change initiated</w:t>
            </w:r>
            <w:r w:rsidR="00B74AE0" w:rsidRPr="00792982">
              <w:rPr>
                <w:sz w:val="22"/>
                <w:szCs w:val="22"/>
              </w:rPr>
              <w:t xml:space="preserve">:  Activities and/or products </w:t>
            </w:r>
            <w:r w:rsidR="00B74AE0">
              <w:rPr>
                <w:sz w:val="22"/>
                <w:szCs w:val="22"/>
              </w:rPr>
              <w:t xml:space="preserve">were </w:t>
            </w:r>
            <w:r w:rsidR="00B74AE0" w:rsidRPr="00792982">
              <w:rPr>
                <w:sz w:val="22"/>
                <w:szCs w:val="22"/>
              </w:rPr>
              <w:t>delivered to address capacity challenge but</w:t>
            </w:r>
            <w:r w:rsidR="00B74AE0">
              <w:rPr>
                <w:sz w:val="22"/>
                <w:szCs w:val="22"/>
              </w:rPr>
              <w:t xml:space="preserve"> there is</w:t>
            </w:r>
            <w:r w:rsidR="00B74AE0" w:rsidRPr="00792982">
              <w:rPr>
                <w:sz w:val="22"/>
                <w:szCs w:val="22"/>
              </w:rPr>
              <w:t xml:space="preserve"> no evidence yet of </w:t>
            </w:r>
            <w:r w:rsidR="00B74AE0">
              <w:rPr>
                <w:sz w:val="22"/>
                <w:szCs w:val="22"/>
              </w:rPr>
              <w:t>any resulting changes</w:t>
            </w:r>
            <w:r w:rsidR="00B74AE0" w:rsidRPr="00792982">
              <w:rPr>
                <w:sz w:val="22"/>
                <w:szCs w:val="22"/>
              </w:rPr>
              <w:t xml:space="preserve">.  </w:t>
            </w:r>
          </w:p>
        </w:tc>
        <w:tc>
          <w:tcPr>
            <w:tcW w:w="9090" w:type="dxa"/>
          </w:tcPr>
          <w:p w14:paraId="74204C2B" w14:textId="77777777" w:rsidR="00B74AE0" w:rsidRPr="00792982" w:rsidRDefault="00B74AE0" w:rsidP="00E475A0">
            <w:pPr>
              <w:rPr>
                <w:sz w:val="22"/>
                <w:szCs w:val="22"/>
              </w:rPr>
            </w:pPr>
            <w:r w:rsidRPr="00792982">
              <w:rPr>
                <w:sz w:val="22"/>
                <w:szCs w:val="22"/>
              </w:rPr>
              <w:t xml:space="preserve">Activities and/or products were designed to address the institutional capacity challenge, but only the outputs have been measured to date.  </w:t>
            </w:r>
          </w:p>
        </w:tc>
      </w:tr>
      <w:tr w:rsidR="00B74AE0" w:rsidRPr="00792982" w14:paraId="7FCF73AB" w14:textId="77777777" w:rsidTr="00E475A0">
        <w:tc>
          <w:tcPr>
            <w:tcW w:w="5215" w:type="dxa"/>
          </w:tcPr>
          <w:p w14:paraId="0BF631DD" w14:textId="77777777" w:rsidR="00B74AE0" w:rsidRPr="00792982" w:rsidRDefault="001B5D30" w:rsidP="00E475A0">
            <w:pPr>
              <w:pStyle w:val="ListParagraph"/>
              <w:numPr>
                <w:ilvl w:val="0"/>
                <w:numId w:val="11"/>
              </w:numPr>
              <w:spacing w:before="120" w:after="120" w:line="240" w:lineRule="auto"/>
              <w:contextualSpacing w:val="0"/>
              <w:rPr>
                <w:sz w:val="22"/>
                <w:szCs w:val="22"/>
              </w:rPr>
            </w:pPr>
            <w:r>
              <w:rPr>
                <w:i/>
                <w:sz w:val="22"/>
                <w:szCs w:val="22"/>
              </w:rPr>
              <w:t>Knowledge gained</w:t>
            </w:r>
            <w:r w:rsidR="00B74AE0" w:rsidRPr="00792982">
              <w:rPr>
                <w:sz w:val="22"/>
                <w:szCs w:val="22"/>
              </w:rPr>
              <w:t xml:space="preserve">:  </w:t>
            </w:r>
            <w:r w:rsidR="00B74AE0">
              <w:rPr>
                <w:sz w:val="22"/>
                <w:szCs w:val="22"/>
              </w:rPr>
              <w:t>Early</w:t>
            </w:r>
            <w:r w:rsidR="00B74AE0" w:rsidRPr="00792982">
              <w:rPr>
                <w:sz w:val="22"/>
                <w:szCs w:val="22"/>
              </w:rPr>
              <w:t xml:space="preserve"> results of the activities/products indicate emerging changes in knowledge, skills and/or relationships of relevant stakeholders</w:t>
            </w:r>
            <w:r w:rsidR="00B74AE0">
              <w:rPr>
                <w:sz w:val="22"/>
                <w:szCs w:val="22"/>
              </w:rPr>
              <w:t>.</w:t>
            </w:r>
          </w:p>
        </w:tc>
        <w:tc>
          <w:tcPr>
            <w:tcW w:w="9090" w:type="dxa"/>
          </w:tcPr>
          <w:p w14:paraId="7EE3AF77" w14:textId="77777777" w:rsidR="00B74AE0" w:rsidRPr="00792982" w:rsidRDefault="00B74AE0" w:rsidP="00E475A0">
            <w:pPr>
              <w:rPr>
                <w:sz w:val="22"/>
                <w:szCs w:val="22"/>
              </w:rPr>
            </w:pPr>
            <w:r w:rsidRPr="00792982">
              <w:rPr>
                <w:sz w:val="22"/>
                <w:szCs w:val="22"/>
              </w:rPr>
              <w:t xml:space="preserve">M&amp;E data related to the activities/products indicates promising changes, but the evidence of these outcomes is not yet conclusive.  For example, preliminary results might include positive satisfaction ratings of participants, informal observations from trainers, reports from participants on planned actions, new lists of contacts, etc.  </w:t>
            </w:r>
          </w:p>
        </w:tc>
      </w:tr>
      <w:tr w:rsidR="00B74AE0" w:rsidRPr="00792982" w14:paraId="034E45F3" w14:textId="77777777" w:rsidTr="00E475A0">
        <w:tc>
          <w:tcPr>
            <w:tcW w:w="5215" w:type="dxa"/>
          </w:tcPr>
          <w:p w14:paraId="549568AC" w14:textId="77777777" w:rsidR="00B74AE0" w:rsidRPr="00792982" w:rsidRDefault="00A75CFD" w:rsidP="00E475A0">
            <w:pPr>
              <w:pStyle w:val="ListParagraph"/>
              <w:numPr>
                <w:ilvl w:val="0"/>
                <w:numId w:val="11"/>
              </w:numPr>
              <w:spacing w:before="120" w:after="120" w:line="240" w:lineRule="auto"/>
              <w:contextualSpacing w:val="0"/>
              <w:rPr>
                <w:sz w:val="22"/>
                <w:szCs w:val="22"/>
              </w:rPr>
            </w:pPr>
            <w:r>
              <w:rPr>
                <w:i/>
                <w:sz w:val="22"/>
                <w:szCs w:val="22"/>
              </w:rPr>
              <w:t xml:space="preserve">Knowledge </w:t>
            </w:r>
            <w:r w:rsidR="00BE1AA4">
              <w:rPr>
                <w:i/>
                <w:sz w:val="22"/>
                <w:szCs w:val="22"/>
              </w:rPr>
              <w:t>used</w:t>
            </w:r>
            <w:r w:rsidR="00B74AE0" w:rsidRPr="00792982">
              <w:rPr>
                <w:sz w:val="22"/>
                <w:szCs w:val="22"/>
              </w:rPr>
              <w:t xml:space="preserve">:  </w:t>
            </w:r>
            <w:r w:rsidR="00B74AE0">
              <w:rPr>
                <w:sz w:val="22"/>
                <w:szCs w:val="22"/>
              </w:rPr>
              <w:t>N</w:t>
            </w:r>
            <w:r w:rsidR="00B74AE0" w:rsidRPr="00792982">
              <w:rPr>
                <w:sz w:val="22"/>
                <w:szCs w:val="22"/>
              </w:rPr>
              <w:t xml:space="preserve">ew knowledge, skills, and/or relationships </w:t>
            </w:r>
            <w:r w:rsidR="00BE1AA4">
              <w:rPr>
                <w:sz w:val="22"/>
                <w:szCs w:val="22"/>
              </w:rPr>
              <w:t>are being applied</w:t>
            </w:r>
            <w:r w:rsidR="00B74AE0" w:rsidRPr="00792982">
              <w:rPr>
                <w:sz w:val="22"/>
                <w:szCs w:val="22"/>
              </w:rPr>
              <w:t xml:space="preserve"> as intermediate step toward institutional capacity change</w:t>
            </w:r>
            <w:r w:rsidR="00B74AE0">
              <w:rPr>
                <w:sz w:val="22"/>
                <w:szCs w:val="22"/>
              </w:rPr>
              <w:t>.</w:t>
            </w:r>
          </w:p>
        </w:tc>
        <w:tc>
          <w:tcPr>
            <w:tcW w:w="9090" w:type="dxa"/>
          </w:tcPr>
          <w:p w14:paraId="02DD6A93" w14:textId="77777777" w:rsidR="00B74AE0" w:rsidRPr="00792982" w:rsidRDefault="00B74AE0" w:rsidP="00E475A0">
            <w:pPr>
              <w:rPr>
                <w:sz w:val="22"/>
                <w:szCs w:val="22"/>
              </w:rPr>
            </w:pPr>
            <w:r w:rsidRPr="00792982">
              <w:rPr>
                <w:sz w:val="22"/>
                <w:szCs w:val="22"/>
              </w:rPr>
              <w:t xml:space="preserve">M&amp;E data that confirms </w:t>
            </w:r>
            <w:r w:rsidR="00BE1AA4">
              <w:rPr>
                <w:sz w:val="22"/>
                <w:szCs w:val="22"/>
              </w:rPr>
              <w:t>knowledge use could include</w:t>
            </w:r>
            <w:r w:rsidRPr="00792982">
              <w:rPr>
                <w:sz w:val="22"/>
                <w:szCs w:val="22"/>
              </w:rPr>
              <w:t xml:space="preserve"> products developed by participants that demonstrate new implementation know-how, concepts in knowledge products applied by local practitioner(s), new MOUs or activity agreements that formalize collaboration, meeting minutes or correspondence that reflects new network, etc.  </w:t>
            </w:r>
          </w:p>
        </w:tc>
      </w:tr>
      <w:tr w:rsidR="00B74AE0" w:rsidRPr="00792982" w14:paraId="523B66E5" w14:textId="77777777" w:rsidTr="00E475A0">
        <w:tc>
          <w:tcPr>
            <w:tcW w:w="5215" w:type="dxa"/>
          </w:tcPr>
          <w:p w14:paraId="6CDE25C3" w14:textId="77777777" w:rsidR="00B74AE0" w:rsidRPr="00792982" w:rsidRDefault="00D16D03" w:rsidP="00E475A0">
            <w:pPr>
              <w:pStyle w:val="ListParagraph"/>
              <w:numPr>
                <w:ilvl w:val="0"/>
                <w:numId w:val="11"/>
              </w:numPr>
              <w:spacing w:before="120" w:after="120" w:line="240" w:lineRule="auto"/>
              <w:contextualSpacing w:val="0"/>
              <w:rPr>
                <w:sz w:val="22"/>
                <w:szCs w:val="22"/>
              </w:rPr>
            </w:pPr>
            <w:r>
              <w:rPr>
                <w:i/>
                <w:sz w:val="22"/>
                <w:szCs w:val="22"/>
              </w:rPr>
              <w:t>Capacity change emerging</w:t>
            </w:r>
            <w:r w:rsidR="00B74AE0" w:rsidRPr="00792982">
              <w:rPr>
                <w:sz w:val="22"/>
                <w:szCs w:val="22"/>
              </w:rPr>
              <w:t xml:space="preserve">:  </w:t>
            </w:r>
            <w:r w:rsidR="00B74AE0">
              <w:rPr>
                <w:sz w:val="22"/>
                <w:szCs w:val="22"/>
              </w:rPr>
              <w:t>Stakeholders have taken promising actions to address</w:t>
            </w:r>
            <w:r w:rsidR="00B74AE0" w:rsidRPr="00792982">
              <w:rPr>
                <w:sz w:val="22"/>
                <w:szCs w:val="22"/>
              </w:rPr>
              <w:t xml:space="preserve"> targeted institutional capacity challenge, but the</w:t>
            </w:r>
            <w:r w:rsidR="00B74AE0">
              <w:rPr>
                <w:sz w:val="22"/>
                <w:szCs w:val="22"/>
              </w:rPr>
              <w:t xml:space="preserve"> </w:t>
            </w:r>
            <w:r w:rsidR="00B74AE0" w:rsidRPr="00792982">
              <w:rPr>
                <w:sz w:val="22"/>
                <w:szCs w:val="22"/>
              </w:rPr>
              <w:t>changes are not yet formal</w:t>
            </w:r>
            <w:r w:rsidR="00B74AE0">
              <w:rPr>
                <w:sz w:val="22"/>
                <w:szCs w:val="22"/>
              </w:rPr>
              <w:t xml:space="preserve"> or their effects cannot yet be measured</w:t>
            </w:r>
            <w:r w:rsidR="00B74AE0" w:rsidRPr="00792982">
              <w:rPr>
                <w:sz w:val="22"/>
                <w:szCs w:val="22"/>
              </w:rPr>
              <w:t xml:space="preserve">.   </w:t>
            </w:r>
          </w:p>
        </w:tc>
        <w:tc>
          <w:tcPr>
            <w:tcW w:w="9090" w:type="dxa"/>
          </w:tcPr>
          <w:p w14:paraId="215B9A4E" w14:textId="77777777" w:rsidR="00B74AE0" w:rsidRPr="00792982" w:rsidRDefault="00B74AE0" w:rsidP="00E475A0">
            <w:pPr>
              <w:rPr>
                <w:sz w:val="22"/>
                <w:szCs w:val="22"/>
              </w:rPr>
            </w:pPr>
            <w:r>
              <w:rPr>
                <w:sz w:val="22"/>
                <w:szCs w:val="22"/>
              </w:rPr>
              <w:t>E</w:t>
            </w:r>
            <w:r w:rsidRPr="00792982">
              <w:rPr>
                <w:sz w:val="22"/>
                <w:szCs w:val="22"/>
              </w:rPr>
              <w:t xml:space="preserve">vidence of </w:t>
            </w:r>
            <w:r>
              <w:rPr>
                <w:sz w:val="22"/>
                <w:szCs w:val="22"/>
              </w:rPr>
              <w:t>preliminary</w:t>
            </w:r>
            <w:r w:rsidRPr="00792982">
              <w:rPr>
                <w:sz w:val="22"/>
                <w:szCs w:val="22"/>
              </w:rPr>
              <w:t xml:space="preserve"> institutional capacity changes could include informal comments from leaders or plans for a new citizen feedback mechanism (</w:t>
            </w:r>
            <w:r>
              <w:rPr>
                <w:sz w:val="22"/>
                <w:szCs w:val="22"/>
              </w:rPr>
              <w:t>to strengthen</w:t>
            </w:r>
            <w:r w:rsidRPr="00792982">
              <w:rPr>
                <w:sz w:val="22"/>
                <w:szCs w:val="22"/>
              </w:rPr>
              <w:t xml:space="preserve"> stakeholder ownership); </w:t>
            </w:r>
            <w:r>
              <w:rPr>
                <w:sz w:val="22"/>
                <w:szCs w:val="22"/>
              </w:rPr>
              <w:t>adoption of a new strategy meeting quality standards</w:t>
            </w:r>
            <w:r w:rsidRPr="00792982">
              <w:rPr>
                <w:sz w:val="22"/>
                <w:szCs w:val="22"/>
              </w:rPr>
              <w:t xml:space="preserve"> (</w:t>
            </w:r>
            <w:r>
              <w:rPr>
                <w:sz w:val="22"/>
                <w:szCs w:val="22"/>
              </w:rPr>
              <w:t>to improve</w:t>
            </w:r>
            <w:r w:rsidRPr="00792982">
              <w:rPr>
                <w:sz w:val="22"/>
                <w:szCs w:val="22"/>
              </w:rPr>
              <w:t xml:space="preserve"> the efficiency of policy instruments); and plans to implement a new already-defined organizational structure, performance management system, etc. (</w:t>
            </w:r>
            <w:r>
              <w:rPr>
                <w:sz w:val="22"/>
                <w:szCs w:val="22"/>
              </w:rPr>
              <w:t>to increase</w:t>
            </w:r>
            <w:r w:rsidRPr="00792982">
              <w:rPr>
                <w:sz w:val="22"/>
                <w:szCs w:val="22"/>
              </w:rPr>
              <w:t xml:space="preserve"> the effectiveness of organizational arrangements for contributing to a development objective).  </w:t>
            </w:r>
          </w:p>
        </w:tc>
      </w:tr>
      <w:tr w:rsidR="00B74AE0" w:rsidRPr="00792982" w14:paraId="36C7D6E5" w14:textId="77777777" w:rsidTr="00E475A0">
        <w:tc>
          <w:tcPr>
            <w:tcW w:w="5215" w:type="dxa"/>
          </w:tcPr>
          <w:p w14:paraId="4BE740BF" w14:textId="77777777" w:rsidR="00B74AE0" w:rsidRPr="00792982" w:rsidRDefault="0036520F" w:rsidP="00E475A0">
            <w:pPr>
              <w:pStyle w:val="ListParagraph"/>
              <w:numPr>
                <w:ilvl w:val="0"/>
                <w:numId w:val="11"/>
              </w:numPr>
              <w:spacing w:before="120" w:after="120" w:line="240" w:lineRule="auto"/>
              <w:contextualSpacing w:val="0"/>
              <w:rPr>
                <w:sz w:val="22"/>
                <w:szCs w:val="22"/>
              </w:rPr>
            </w:pPr>
            <w:r>
              <w:rPr>
                <w:i/>
                <w:sz w:val="22"/>
                <w:szCs w:val="22"/>
              </w:rPr>
              <w:t>Capacity change in effect</w:t>
            </w:r>
            <w:r w:rsidR="00B74AE0" w:rsidRPr="00792982">
              <w:rPr>
                <w:sz w:val="22"/>
                <w:szCs w:val="22"/>
              </w:rPr>
              <w:t xml:space="preserve">:  Evidence confirms that the targeted institutional capacity has </w:t>
            </w:r>
            <w:r w:rsidR="00B74AE0">
              <w:rPr>
                <w:sz w:val="22"/>
                <w:szCs w:val="22"/>
              </w:rPr>
              <w:t>improved.</w:t>
            </w:r>
          </w:p>
        </w:tc>
        <w:tc>
          <w:tcPr>
            <w:tcW w:w="9090" w:type="dxa"/>
          </w:tcPr>
          <w:p w14:paraId="01ABCC43" w14:textId="77777777" w:rsidR="00B74AE0" w:rsidRPr="00792982" w:rsidRDefault="00B74AE0" w:rsidP="00E475A0">
            <w:pPr>
              <w:rPr>
                <w:sz w:val="22"/>
                <w:szCs w:val="22"/>
              </w:rPr>
            </w:pPr>
            <w:r w:rsidRPr="00792982">
              <w:rPr>
                <w:sz w:val="22"/>
                <w:szCs w:val="22"/>
              </w:rPr>
              <w:t xml:space="preserve">Some examples of evidence include formal announcements and/or budget allocations by leaders to reflect increased commitment, </w:t>
            </w:r>
            <w:r>
              <w:rPr>
                <w:sz w:val="22"/>
                <w:szCs w:val="22"/>
              </w:rPr>
              <w:t>outcomes from strategy implementation</w:t>
            </w:r>
            <w:r w:rsidRPr="00792982">
              <w:rPr>
                <w:sz w:val="22"/>
                <w:szCs w:val="22"/>
              </w:rPr>
              <w:t xml:space="preserve"> or data showing reduced administrative costs to demonstrate an improved policy, and organizational data showing improved operational efficiency, the achievement of outcomes aligned to the organization’s mission, </w:t>
            </w:r>
            <w:r>
              <w:rPr>
                <w:sz w:val="22"/>
                <w:szCs w:val="22"/>
              </w:rPr>
              <w:t xml:space="preserve">better communication with stakeholders, </w:t>
            </w:r>
            <w:r w:rsidRPr="00792982">
              <w:rPr>
                <w:sz w:val="22"/>
                <w:szCs w:val="22"/>
              </w:rPr>
              <w:t xml:space="preserve">etc.  </w:t>
            </w:r>
          </w:p>
        </w:tc>
      </w:tr>
    </w:tbl>
    <w:p w14:paraId="2B8BDDA5" w14:textId="77777777" w:rsidR="006726C2" w:rsidRDefault="006726C2" w:rsidP="00B74AE0">
      <w:pPr>
        <w:rPr>
          <w:b/>
        </w:rPr>
        <w:sectPr w:rsidR="006726C2" w:rsidSect="0070797A">
          <w:pgSz w:w="15840" w:h="12240" w:orient="landscape"/>
          <w:pgMar w:top="720" w:right="1008" w:bottom="720" w:left="864" w:header="720" w:footer="720" w:gutter="0"/>
          <w:cols w:space="720"/>
          <w:docGrid w:linePitch="360"/>
        </w:sectPr>
      </w:pPr>
    </w:p>
    <w:p w14:paraId="2FC2D43D" w14:textId="77777777" w:rsidR="005A1CED" w:rsidRPr="00E42A89" w:rsidRDefault="005A1CED" w:rsidP="00E42A89">
      <w:pPr>
        <w:pStyle w:val="Heading3"/>
        <w:jc w:val="center"/>
        <w:rPr>
          <w:lang w:val="fr-FR"/>
        </w:rPr>
      </w:pPr>
      <w:r w:rsidRPr="00E42A89">
        <w:rPr>
          <w:lang w:val="fr-FR"/>
        </w:rPr>
        <w:lastRenderedPageBreak/>
        <w:t>Annex 5: Data Collection Instruments</w:t>
      </w:r>
    </w:p>
    <w:p w14:paraId="60550512" w14:textId="77777777" w:rsidR="005A1CED" w:rsidRPr="00E42A89" w:rsidRDefault="005A1CED" w:rsidP="005A1CED">
      <w:pPr>
        <w:jc w:val="center"/>
        <w:rPr>
          <w:rFonts w:ascii="Arial" w:hAnsi="Arial" w:cs="Arial"/>
          <w:b/>
          <w:lang w:val="fr-FR"/>
        </w:rPr>
      </w:pPr>
      <w:r w:rsidRPr="00E42A89">
        <w:rPr>
          <w:rFonts w:ascii="Arial" w:hAnsi="Arial" w:cs="Arial"/>
          <w:b/>
          <w:lang w:val="fr-FR"/>
        </w:rPr>
        <w:t>TTL Survey Questionnaire</w:t>
      </w:r>
    </w:p>
    <w:p w14:paraId="38B0665F" w14:textId="77777777" w:rsidR="005A1CED" w:rsidRPr="00CC2765" w:rsidRDefault="005A1CED" w:rsidP="00E42A89">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rPr>
          <w:color w:val="FF0000"/>
        </w:rPr>
      </w:pPr>
      <w:r w:rsidRPr="00CC2765">
        <w:rPr>
          <w:b/>
          <w:i/>
          <w:color w:val="FF0000"/>
        </w:rPr>
        <w:t>Note:</w:t>
      </w:r>
      <w:r w:rsidRPr="00CC2765">
        <w:rPr>
          <w:color w:val="FF0000"/>
        </w:rPr>
        <w:t xml:space="preserve">  </w:t>
      </w:r>
      <w:r>
        <w:rPr>
          <w:color w:val="FF0000"/>
        </w:rPr>
        <w:t>This survey was administered</w:t>
      </w:r>
      <w:r w:rsidRPr="00CC2765">
        <w:rPr>
          <w:color w:val="FF0000"/>
        </w:rPr>
        <w:t xml:space="preserve"> online via SurveyMonkey</w:t>
      </w:r>
      <w:r>
        <w:rPr>
          <w:color w:val="FF0000"/>
        </w:rPr>
        <w:t xml:space="preserve">. </w:t>
      </w:r>
      <w:r w:rsidRPr="00CC2765">
        <w:rPr>
          <w:color w:val="FF0000"/>
        </w:rPr>
        <w:t>TTLs (or des</w:t>
      </w:r>
      <w:r>
        <w:rPr>
          <w:color w:val="FF0000"/>
        </w:rPr>
        <w:t>ignated representatives) were</w:t>
      </w:r>
      <w:r w:rsidRPr="00CC2765">
        <w:rPr>
          <w:color w:val="FF0000"/>
        </w:rPr>
        <w:t xml:space="preserve"> asked to complete one questionnaire per each RAS they manage</w:t>
      </w:r>
      <w:r>
        <w:rPr>
          <w:color w:val="FF0000"/>
        </w:rPr>
        <w:t>d</w:t>
      </w:r>
      <w:r w:rsidRPr="00CC2765">
        <w:rPr>
          <w:color w:val="FF0000"/>
        </w:rPr>
        <w:t xml:space="preserve"> to allow for the systematic analysis of results and implementation experiences across the RAS portfolio.</w:t>
      </w:r>
      <w:r>
        <w:rPr>
          <w:color w:val="FF0000"/>
        </w:rPr>
        <w:t xml:space="preserve"> </w:t>
      </w:r>
    </w:p>
    <w:p w14:paraId="62541464" w14:textId="77777777" w:rsidR="005A1CED" w:rsidRPr="009B5C65" w:rsidRDefault="005A1CED"/>
    <w:p w14:paraId="4E9F1DEA" w14:textId="77777777" w:rsidR="005A1CED" w:rsidRPr="009B5C65" w:rsidRDefault="005A1CED" w:rsidP="005A1CED">
      <w:pPr>
        <w:pBdr>
          <w:top w:val="single" w:sz="4" w:space="1" w:color="auto"/>
          <w:bottom w:val="single" w:sz="4" w:space="1" w:color="auto"/>
        </w:pBdr>
        <w:shd w:val="clear" w:color="auto" w:fill="D9D9D9" w:themeFill="background1" w:themeFillShade="D9"/>
        <w:rPr>
          <w:b/>
          <w:smallCaps/>
        </w:rPr>
      </w:pPr>
      <w:r w:rsidRPr="009B5C65">
        <w:rPr>
          <w:b/>
          <w:smallCaps/>
        </w:rPr>
        <w:t>Respondent Information</w:t>
      </w:r>
    </w:p>
    <w:p w14:paraId="494B6ED4" w14:textId="77777777" w:rsidR="005A1CED" w:rsidRPr="00443AD7" w:rsidRDefault="005A1CED">
      <w:pPr>
        <w:rPr>
          <w:i/>
        </w:rPr>
      </w:pPr>
      <w:r w:rsidRPr="00443AD7">
        <w:rPr>
          <w:i/>
        </w:rPr>
        <w:t xml:space="preserve">You have reached this page through a unique URL linked to a specific RAS in the World Bank Romania RAS portfolio.  You may leave this questionnaire and return later to continue entering data; however, please click NEXT at the bottom of the page to save any data you have entered.  You will be able to review and revise responses throughout the questionnaire until you click the final SUBMIT button at the end. </w:t>
      </w:r>
    </w:p>
    <w:p w14:paraId="6DE7862B" w14:textId="77777777" w:rsidR="005A1CED" w:rsidRDefault="005A1CED" w:rsidP="00E42A89">
      <w:pPr>
        <w:pStyle w:val="ListParagraph"/>
        <w:numPr>
          <w:ilvl w:val="0"/>
          <w:numId w:val="26"/>
        </w:numPr>
        <w:spacing w:after="240" w:line="240" w:lineRule="auto"/>
      </w:pPr>
      <w:r>
        <w:t>Your name:  ______________________________________________________</w:t>
      </w:r>
    </w:p>
    <w:p w14:paraId="66130094" w14:textId="77777777" w:rsidR="005A1CED" w:rsidRDefault="005A1CED" w:rsidP="00E42A89">
      <w:pPr>
        <w:pStyle w:val="ListParagraph"/>
        <w:numPr>
          <w:ilvl w:val="0"/>
          <w:numId w:val="26"/>
        </w:numPr>
        <w:spacing w:after="240" w:line="240" w:lineRule="auto"/>
      </w:pPr>
      <w:r>
        <w:t>RAS title:________________________________________________________</w:t>
      </w:r>
    </w:p>
    <w:p w14:paraId="020A0968" w14:textId="77777777" w:rsidR="005A1CED" w:rsidRPr="00B21352" w:rsidRDefault="005A1CED" w:rsidP="005A1CED">
      <w:pPr>
        <w:rPr>
          <w:i/>
        </w:rPr>
      </w:pPr>
      <w:r w:rsidRPr="00B21352">
        <w:rPr>
          <w:i/>
        </w:rPr>
        <w:t xml:space="preserve">The development objective and outputs of this RAS have already been recorded.  The purpose of this questionnaire is to explore </w:t>
      </w:r>
      <w:r>
        <w:rPr>
          <w:i/>
        </w:rPr>
        <w:t xml:space="preserve">the RAS outcomes </w:t>
      </w:r>
      <w:r w:rsidRPr="00B21352">
        <w:rPr>
          <w:i/>
        </w:rPr>
        <w:t xml:space="preserve">and implementation experiences.  Please reflect on your experiences with this specific RAS </w:t>
      </w:r>
      <w:r>
        <w:rPr>
          <w:i/>
        </w:rPr>
        <w:t xml:space="preserve">to respond to the following questions.  </w:t>
      </w:r>
    </w:p>
    <w:p w14:paraId="561793E0" w14:textId="77777777" w:rsidR="005A1CED" w:rsidRPr="00420464" w:rsidRDefault="005A1CED" w:rsidP="005A1CED">
      <w:pPr>
        <w:pBdr>
          <w:top w:val="single" w:sz="4" w:space="1" w:color="auto"/>
          <w:bottom w:val="single" w:sz="4" w:space="1" w:color="auto"/>
        </w:pBdr>
        <w:shd w:val="clear" w:color="auto" w:fill="D9D9D9" w:themeFill="background1" w:themeFillShade="D9"/>
        <w:rPr>
          <w:b/>
          <w:smallCaps/>
        </w:rPr>
      </w:pPr>
      <w:r>
        <w:rPr>
          <w:b/>
          <w:smallCaps/>
        </w:rPr>
        <w:t>Demand-Side Challenges and Outcomes</w:t>
      </w:r>
    </w:p>
    <w:p w14:paraId="6190E1F3" w14:textId="77777777" w:rsidR="005A1CED" w:rsidRDefault="005A1CED" w:rsidP="00E42A89">
      <w:pPr>
        <w:pStyle w:val="ListParagraph"/>
        <w:numPr>
          <w:ilvl w:val="0"/>
          <w:numId w:val="26"/>
        </w:numPr>
        <w:spacing w:after="240" w:line="240" w:lineRule="auto"/>
        <w:contextualSpacing w:val="0"/>
      </w:pPr>
      <w:r>
        <w:t>What challenges related to the demand side did you face during RAS implementation in working to achieve the development objective? (</w:t>
      </w:r>
      <w:r w:rsidRPr="00A7123A">
        <w:rPr>
          <w:i/>
        </w:rPr>
        <w:t>check all that apply</w:t>
      </w:r>
      <w:r>
        <w:t>)</w:t>
      </w:r>
    </w:p>
    <w:tbl>
      <w:tblPr>
        <w:tblStyle w:val="TableGrid"/>
        <w:tblW w:w="0" w:type="auto"/>
        <w:tblInd w:w="828" w:type="dxa"/>
        <w:tblLook w:val="04A0" w:firstRow="1" w:lastRow="0" w:firstColumn="1" w:lastColumn="0" w:noHBand="0" w:noVBand="1"/>
      </w:tblPr>
      <w:tblGrid>
        <w:gridCol w:w="4680"/>
        <w:gridCol w:w="4068"/>
      </w:tblGrid>
      <w:tr w:rsidR="005A1CED" w:rsidRPr="009D5F28" w14:paraId="2C9C15B1" w14:textId="77777777" w:rsidTr="005A1CED">
        <w:tc>
          <w:tcPr>
            <w:tcW w:w="4680" w:type="dxa"/>
          </w:tcPr>
          <w:p w14:paraId="0E391580"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One or more key leaders lacked commitment to achieving the</w:t>
            </w:r>
            <w:r>
              <w:rPr>
                <w:sz w:val="22"/>
                <w:szCs w:val="22"/>
              </w:rPr>
              <w:t xml:space="preserve"> RAS</w:t>
            </w:r>
            <w:r w:rsidRPr="009D5F28">
              <w:rPr>
                <w:sz w:val="22"/>
                <w:szCs w:val="22"/>
              </w:rPr>
              <w:t xml:space="preserve"> development objective</w:t>
            </w:r>
          </w:p>
        </w:tc>
        <w:tc>
          <w:tcPr>
            <w:tcW w:w="4068" w:type="dxa"/>
          </w:tcPr>
          <w:p w14:paraId="3EFA8A65"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The development objective was not aligned with widespread behaviors (social norms and values) of local stakeholders</w:t>
            </w:r>
          </w:p>
        </w:tc>
      </w:tr>
      <w:tr w:rsidR="005A1CED" w:rsidRPr="009D5F28" w14:paraId="31FF1C68" w14:textId="77777777" w:rsidTr="005A1CED">
        <w:tc>
          <w:tcPr>
            <w:tcW w:w="4680" w:type="dxa"/>
          </w:tcPr>
          <w:p w14:paraId="7AF8E856"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Stakeholders did not have adequate opportunities to participate in decision making</w:t>
            </w:r>
          </w:p>
        </w:tc>
        <w:tc>
          <w:tcPr>
            <w:tcW w:w="4068" w:type="dxa"/>
          </w:tcPr>
          <w:p w14:paraId="39F61E8F"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Information related to the development objective was not easily accessible to stakeholders</w:t>
            </w:r>
          </w:p>
        </w:tc>
      </w:tr>
      <w:tr w:rsidR="005A1CED" w:rsidRPr="009D5F28" w14:paraId="64444180" w14:textId="77777777" w:rsidTr="005A1CED">
        <w:tc>
          <w:tcPr>
            <w:tcW w:w="4680" w:type="dxa"/>
          </w:tcPr>
          <w:p w14:paraId="22F18E0F"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 xml:space="preserve">There </w:t>
            </w:r>
            <w:r>
              <w:rPr>
                <w:sz w:val="22"/>
                <w:szCs w:val="22"/>
              </w:rPr>
              <w:t>were</w:t>
            </w:r>
            <w:r w:rsidRPr="009D5F28">
              <w:rPr>
                <w:sz w:val="22"/>
                <w:szCs w:val="22"/>
              </w:rPr>
              <w:t xml:space="preserve"> not adequate mechanisms for stakeholders to </w:t>
            </w:r>
            <w:r>
              <w:rPr>
                <w:sz w:val="22"/>
                <w:szCs w:val="22"/>
              </w:rPr>
              <w:t>rate or influence the quality of public service delivery</w:t>
            </w:r>
            <w:r w:rsidRPr="009D5F28">
              <w:rPr>
                <w:sz w:val="22"/>
                <w:szCs w:val="22"/>
              </w:rPr>
              <w:t xml:space="preserve"> </w:t>
            </w:r>
          </w:p>
        </w:tc>
        <w:tc>
          <w:tcPr>
            <w:tcW w:w="4068" w:type="dxa"/>
          </w:tcPr>
          <w:p w14:paraId="27E3ABD8" w14:textId="77777777" w:rsidR="005A1CED" w:rsidRPr="009D5F28" w:rsidRDefault="005A1CED" w:rsidP="00E42A89">
            <w:pPr>
              <w:pStyle w:val="ListParagraph"/>
              <w:numPr>
                <w:ilvl w:val="0"/>
                <w:numId w:val="27"/>
              </w:numPr>
              <w:spacing w:line="240" w:lineRule="auto"/>
              <w:rPr>
                <w:sz w:val="22"/>
                <w:szCs w:val="22"/>
              </w:rPr>
            </w:pPr>
            <w:r>
              <w:rPr>
                <w:sz w:val="22"/>
                <w:szCs w:val="22"/>
              </w:rPr>
              <w:t>NONE--</w:t>
            </w:r>
            <w:r w:rsidRPr="009D5F28">
              <w:rPr>
                <w:sz w:val="22"/>
                <w:szCs w:val="22"/>
              </w:rPr>
              <w:t>There were no notable constraints related to the demand side</w:t>
            </w:r>
            <w:r>
              <w:rPr>
                <w:sz w:val="22"/>
                <w:szCs w:val="22"/>
              </w:rPr>
              <w:t xml:space="preserve"> [Skip to next section]</w:t>
            </w:r>
          </w:p>
        </w:tc>
      </w:tr>
      <w:tr w:rsidR="005A1CED" w:rsidRPr="009D5F28" w14:paraId="58D90EB8" w14:textId="77777777" w:rsidTr="005A1CED">
        <w:tc>
          <w:tcPr>
            <w:tcW w:w="8748" w:type="dxa"/>
            <w:gridSpan w:val="2"/>
          </w:tcPr>
          <w:p w14:paraId="2991C902"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Other (specify:____________________)</w:t>
            </w:r>
          </w:p>
        </w:tc>
      </w:tr>
    </w:tbl>
    <w:p w14:paraId="1A167D24" w14:textId="77777777" w:rsidR="005A1CED" w:rsidRDefault="005A1CED"/>
    <w:p w14:paraId="6BCB8ED0" w14:textId="77777777" w:rsidR="005A1CED" w:rsidRPr="000361D8" w:rsidRDefault="005A1CED" w:rsidP="00E42A89">
      <w:pPr>
        <w:pStyle w:val="ListParagraph"/>
        <w:numPr>
          <w:ilvl w:val="0"/>
          <w:numId w:val="26"/>
        </w:numPr>
        <w:spacing w:after="240" w:line="240" w:lineRule="auto"/>
      </w:pPr>
      <w:r>
        <w:t>You indicated that the [Q2] RAS faced demand-side challenges during implementation.  Please indicate whether any of the changes below occurred as a result of RAS activities and/or knowledge products: (</w:t>
      </w:r>
      <w:r w:rsidRPr="00F22496">
        <w:rPr>
          <w:i/>
        </w:rPr>
        <w:t>check all that apply</w:t>
      </w:r>
      <w:r>
        <w:rPr>
          <w:i/>
        </w:rPr>
        <w:t xml:space="preserve"> or select ‘None’ if these types of changes have not yet been achieved)</w:t>
      </w:r>
    </w:p>
    <w:p w14:paraId="7B32BF5D" w14:textId="77777777" w:rsidR="005A1CED" w:rsidRDefault="005A1CED" w:rsidP="005A1CED">
      <w:pPr>
        <w:pStyle w:val="ListParagraph"/>
      </w:pPr>
    </w:p>
    <w:tbl>
      <w:tblPr>
        <w:tblStyle w:val="TableGrid"/>
        <w:tblW w:w="0" w:type="auto"/>
        <w:tblInd w:w="828" w:type="dxa"/>
        <w:tblLook w:val="04A0" w:firstRow="1" w:lastRow="0" w:firstColumn="1" w:lastColumn="0" w:noHBand="0" w:noVBand="1"/>
      </w:tblPr>
      <w:tblGrid>
        <w:gridCol w:w="4680"/>
        <w:gridCol w:w="4068"/>
      </w:tblGrid>
      <w:tr w:rsidR="005A1CED" w:rsidRPr="009D5F28" w14:paraId="4ED767B3" w14:textId="77777777" w:rsidTr="005A1CED">
        <w:tc>
          <w:tcPr>
            <w:tcW w:w="4680" w:type="dxa"/>
          </w:tcPr>
          <w:p w14:paraId="64E45216" w14:textId="77777777" w:rsidR="005A1CED" w:rsidRPr="009D5F28" w:rsidRDefault="005A1CED" w:rsidP="00E42A89">
            <w:pPr>
              <w:pStyle w:val="ListParagraph"/>
              <w:numPr>
                <w:ilvl w:val="0"/>
                <w:numId w:val="27"/>
              </w:numPr>
              <w:spacing w:line="240" w:lineRule="auto"/>
              <w:rPr>
                <w:sz w:val="22"/>
                <w:szCs w:val="22"/>
              </w:rPr>
            </w:pPr>
            <w:r>
              <w:rPr>
                <w:sz w:val="22"/>
                <w:szCs w:val="22"/>
              </w:rPr>
              <w:t xml:space="preserve">One or more key leaders increased their </w:t>
            </w:r>
            <w:r w:rsidRPr="009D5F28">
              <w:rPr>
                <w:sz w:val="22"/>
                <w:szCs w:val="22"/>
              </w:rPr>
              <w:t>commitment to achieving the development objective</w:t>
            </w:r>
          </w:p>
        </w:tc>
        <w:tc>
          <w:tcPr>
            <w:tcW w:w="4068" w:type="dxa"/>
          </w:tcPr>
          <w:p w14:paraId="262E0736" w14:textId="77777777" w:rsidR="005A1CED" w:rsidRPr="009D5F28" w:rsidRDefault="005A1CED" w:rsidP="00E42A89">
            <w:pPr>
              <w:pStyle w:val="ListParagraph"/>
              <w:numPr>
                <w:ilvl w:val="0"/>
                <w:numId w:val="27"/>
              </w:numPr>
              <w:spacing w:line="240" w:lineRule="auto"/>
              <w:rPr>
                <w:sz w:val="22"/>
                <w:szCs w:val="22"/>
              </w:rPr>
            </w:pPr>
            <w:r>
              <w:rPr>
                <w:sz w:val="22"/>
                <w:szCs w:val="22"/>
              </w:rPr>
              <w:t xml:space="preserve">Widespread beliefs or behaviors have shifted to be more supportive of the development objective </w:t>
            </w:r>
          </w:p>
        </w:tc>
      </w:tr>
      <w:tr w:rsidR="005A1CED" w:rsidRPr="009D5F28" w14:paraId="387A49B8" w14:textId="77777777" w:rsidTr="005A1CED">
        <w:tc>
          <w:tcPr>
            <w:tcW w:w="4680" w:type="dxa"/>
          </w:tcPr>
          <w:p w14:paraId="38B22A00"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 xml:space="preserve">Stakeholders </w:t>
            </w:r>
            <w:r>
              <w:rPr>
                <w:sz w:val="22"/>
                <w:szCs w:val="22"/>
              </w:rPr>
              <w:t>increased their participation in setting priorities related to the development objective</w:t>
            </w:r>
          </w:p>
        </w:tc>
        <w:tc>
          <w:tcPr>
            <w:tcW w:w="4068" w:type="dxa"/>
          </w:tcPr>
          <w:p w14:paraId="26021206"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 xml:space="preserve">Information related to the development objective </w:t>
            </w:r>
            <w:r>
              <w:rPr>
                <w:sz w:val="22"/>
                <w:szCs w:val="22"/>
              </w:rPr>
              <w:t>has become more transparent</w:t>
            </w:r>
          </w:p>
        </w:tc>
      </w:tr>
      <w:tr w:rsidR="005A1CED" w:rsidRPr="009D5F28" w14:paraId="2B5254E3" w14:textId="77777777" w:rsidTr="005A1CED">
        <w:tc>
          <w:tcPr>
            <w:tcW w:w="4680" w:type="dxa"/>
          </w:tcPr>
          <w:p w14:paraId="466AF401" w14:textId="77777777" w:rsidR="005A1CED" w:rsidRPr="009D5F28" w:rsidRDefault="005A1CED" w:rsidP="00E42A89">
            <w:pPr>
              <w:pStyle w:val="ListParagraph"/>
              <w:numPr>
                <w:ilvl w:val="0"/>
                <w:numId w:val="27"/>
              </w:numPr>
              <w:spacing w:line="240" w:lineRule="auto"/>
              <w:rPr>
                <w:sz w:val="22"/>
                <w:szCs w:val="22"/>
              </w:rPr>
            </w:pPr>
            <w:r>
              <w:rPr>
                <w:sz w:val="22"/>
                <w:szCs w:val="22"/>
              </w:rPr>
              <w:lastRenderedPageBreak/>
              <w:t>Stakeholders have more opportunities to demand accountability from public service providers</w:t>
            </w:r>
          </w:p>
        </w:tc>
        <w:tc>
          <w:tcPr>
            <w:tcW w:w="4068" w:type="dxa"/>
          </w:tcPr>
          <w:p w14:paraId="101FB43D" w14:textId="77777777" w:rsidR="005A1CED" w:rsidRPr="009D5F28" w:rsidRDefault="005A1CED" w:rsidP="00E42A89">
            <w:pPr>
              <w:pStyle w:val="ListParagraph"/>
              <w:numPr>
                <w:ilvl w:val="0"/>
                <w:numId w:val="27"/>
              </w:numPr>
              <w:spacing w:line="240" w:lineRule="auto"/>
              <w:rPr>
                <w:sz w:val="22"/>
                <w:szCs w:val="22"/>
              </w:rPr>
            </w:pPr>
            <w:r>
              <w:rPr>
                <w:sz w:val="22"/>
                <w:szCs w:val="22"/>
              </w:rPr>
              <w:t>NONE—There is no evidence yet that demand side changes have been achieved</w:t>
            </w:r>
          </w:p>
        </w:tc>
      </w:tr>
      <w:tr w:rsidR="005A1CED" w:rsidRPr="009D5F28" w14:paraId="16B0F261" w14:textId="77777777" w:rsidTr="005A1CED">
        <w:tc>
          <w:tcPr>
            <w:tcW w:w="8748" w:type="dxa"/>
            <w:gridSpan w:val="2"/>
          </w:tcPr>
          <w:p w14:paraId="108F624F" w14:textId="77777777" w:rsidR="005A1CED" w:rsidRPr="007C5DCC" w:rsidRDefault="005A1CED" w:rsidP="005A1CED">
            <w:pPr>
              <w:pStyle w:val="ListParagraph"/>
              <w:ind w:left="360"/>
              <w:rPr>
                <w:i/>
                <w:sz w:val="22"/>
                <w:szCs w:val="22"/>
              </w:rPr>
            </w:pPr>
            <w:r w:rsidRPr="007C5DCC">
              <w:rPr>
                <w:b/>
                <w:i/>
                <w:sz w:val="22"/>
                <w:szCs w:val="22"/>
              </w:rPr>
              <w:t>Comments</w:t>
            </w:r>
            <w:r w:rsidRPr="007C5DCC">
              <w:rPr>
                <w:i/>
                <w:sz w:val="22"/>
                <w:szCs w:val="22"/>
              </w:rPr>
              <w:t xml:space="preserve">—Use this space to list any evidence for the changes noted above </w:t>
            </w:r>
            <w:r>
              <w:rPr>
                <w:i/>
                <w:sz w:val="22"/>
                <w:szCs w:val="22"/>
              </w:rPr>
              <w:t>and/</w:t>
            </w:r>
            <w:r w:rsidRPr="007C5DCC">
              <w:rPr>
                <w:i/>
                <w:sz w:val="22"/>
                <w:szCs w:val="22"/>
              </w:rPr>
              <w:t xml:space="preserve">or to describe any other demand-side result that does not seem to fit within these categories:  </w:t>
            </w:r>
          </w:p>
          <w:p w14:paraId="67BB1C01" w14:textId="77777777" w:rsidR="005A1CED" w:rsidRDefault="005A1CED" w:rsidP="005A1CED">
            <w:pPr>
              <w:pStyle w:val="ListParagraph"/>
              <w:ind w:left="360"/>
              <w:rPr>
                <w:sz w:val="22"/>
                <w:szCs w:val="22"/>
              </w:rPr>
            </w:pPr>
          </w:p>
          <w:p w14:paraId="102E521F" w14:textId="77777777" w:rsidR="005A1CED" w:rsidRDefault="005A1CED" w:rsidP="005A1CED">
            <w:pPr>
              <w:pStyle w:val="ListParagraph"/>
              <w:ind w:left="360"/>
              <w:rPr>
                <w:sz w:val="22"/>
                <w:szCs w:val="22"/>
              </w:rPr>
            </w:pPr>
          </w:p>
          <w:p w14:paraId="5C11171F" w14:textId="77777777" w:rsidR="005A1CED" w:rsidRPr="009D5F28" w:rsidRDefault="005A1CED" w:rsidP="005A1CED">
            <w:pPr>
              <w:pStyle w:val="ListParagraph"/>
              <w:ind w:left="360"/>
              <w:rPr>
                <w:sz w:val="22"/>
                <w:szCs w:val="22"/>
              </w:rPr>
            </w:pPr>
          </w:p>
        </w:tc>
      </w:tr>
    </w:tbl>
    <w:p w14:paraId="1D4F3F38" w14:textId="77777777" w:rsidR="005A1CED" w:rsidRDefault="005A1CED" w:rsidP="005A1CED">
      <w:pPr>
        <w:pStyle w:val="ListParagraph"/>
      </w:pPr>
    </w:p>
    <w:p w14:paraId="043901DE" w14:textId="77777777" w:rsidR="005A1CED" w:rsidRDefault="005A1CED" w:rsidP="00E42A89">
      <w:pPr>
        <w:pStyle w:val="ListParagraph"/>
        <w:numPr>
          <w:ilvl w:val="0"/>
          <w:numId w:val="26"/>
        </w:numPr>
        <w:spacing w:after="120" w:line="240" w:lineRule="auto"/>
        <w:contextualSpacing w:val="0"/>
      </w:pPr>
      <w:r>
        <w:t xml:space="preserve">Has the [Q2] RAS helped to change the knowledge or behavior of individuals or groups in the following ways </w:t>
      </w:r>
      <w:r w:rsidRPr="00BB6327">
        <w:rPr>
          <w:u w:val="single"/>
        </w:rPr>
        <w:t>to help achieve or support longer-term demand-side changes</w:t>
      </w:r>
      <w:r>
        <w:rPr>
          <w:u w:val="single"/>
        </w:rPr>
        <w:t>?</w:t>
      </w:r>
      <w:r>
        <w:t xml:space="preserve">  (</w:t>
      </w:r>
      <w:r w:rsidRPr="00852C4F">
        <w:rPr>
          <w:i/>
        </w:rPr>
        <w:t>check all that apply</w:t>
      </w:r>
      <w:r>
        <w:t>)</w:t>
      </w:r>
    </w:p>
    <w:tbl>
      <w:tblPr>
        <w:tblStyle w:val="TableGrid"/>
        <w:tblW w:w="0" w:type="auto"/>
        <w:tblInd w:w="828" w:type="dxa"/>
        <w:tblLook w:val="04A0" w:firstRow="1" w:lastRow="0" w:firstColumn="1" w:lastColumn="0" w:noHBand="0" w:noVBand="1"/>
      </w:tblPr>
      <w:tblGrid>
        <w:gridCol w:w="4680"/>
        <w:gridCol w:w="4068"/>
      </w:tblGrid>
      <w:tr w:rsidR="005A1CED" w:rsidRPr="009D5F28" w14:paraId="3859A4C3" w14:textId="77777777" w:rsidTr="005A1CED">
        <w:tc>
          <w:tcPr>
            <w:tcW w:w="4680" w:type="dxa"/>
          </w:tcPr>
          <w:p w14:paraId="1A094FCF" w14:textId="77777777" w:rsidR="005A1CED" w:rsidRPr="009D5F28" w:rsidRDefault="005A1CED" w:rsidP="00E42A89">
            <w:pPr>
              <w:pStyle w:val="ListParagraph"/>
              <w:numPr>
                <w:ilvl w:val="0"/>
                <w:numId w:val="27"/>
              </w:numPr>
              <w:spacing w:line="240" w:lineRule="auto"/>
              <w:rPr>
                <w:sz w:val="22"/>
                <w:szCs w:val="22"/>
              </w:rPr>
            </w:pPr>
            <w:r>
              <w:rPr>
                <w:sz w:val="22"/>
                <w:szCs w:val="22"/>
              </w:rPr>
              <w:t>Raised awareness—improving the understanding, attitude, confidence, or motivation of key stakeholders or groups</w:t>
            </w:r>
          </w:p>
        </w:tc>
        <w:tc>
          <w:tcPr>
            <w:tcW w:w="4068" w:type="dxa"/>
          </w:tcPr>
          <w:p w14:paraId="7247677A" w14:textId="77777777" w:rsidR="005A1CED" w:rsidRPr="009D5F28" w:rsidRDefault="005A1CED" w:rsidP="00E42A89">
            <w:pPr>
              <w:pStyle w:val="ListParagraph"/>
              <w:numPr>
                <w:ilvl w:val="0"/>
                <w:numId w:val="27"/>
              </w:numPr>
              <w:spacing w:line="240" w:lineRule="auto"/>
              <w:rPr>
                <w:sz w:val="22"/>
                <w:szCs w:val="22"/>
              </w:rPr>
            </w:pPr>
            <w:r>
              <w:rPr>
                <w:sz w:val="22"/>
                <w:szCs w:val="22"/>
              </w:rPr>
              <w:t>Enhanced knowledge and skills</w:t>
            </w:r>
          </w:p>
        </w:tc>
      </w:tr>
      <w:tr w:rsidR="005A1CED" w:rsidRPr="009D5F28" w14:paraId="1673890E" w14:textId="77777777" w:rsidTr="005A1CED">
        <w:tc>
          <w:tcPr>
            <w:tcW w:w="4680" w:type="dxa"/>
          </w:tcPr>
          <w:p w14:paraId="6212A6FA" w14:textId="77777777" w:rsidR="005A1CED" w:rsidRPr="009D5F28" w:rsidRDefault="005A1CED" w:rsidP="00E42A89">
            <w:pPr>
              <w:pStyle w:val="ListParagraph"/>
              <w:numPr>
                <w:ilvl w:val="0"/>
                <w:numId w:val="27"/>
              </w:numPr>
              <w:spacing w:line="240" w:lineRule="auto"/>
              <w:rPr>
                <w:sz w:val="22"/>
                <w:szCs w:val="22"/>
              </w:rPr>
            </w:pPr>
            <w:r>
              <w:rPr>
                <w:sz w:val="22"/>
                <w:szCs w:val="22"/>
              </w:rPr>
              <w:t>Improved consensus and teamwork—as shown by better communication, coordination, and/or contributions</w:t>
            </w:r>
          </w:p>
        </w:tc>
        <w:tc>
          <w:tcPr>
            <w:tcW w:w="4068" w:type="dxa"/>
          </w:tcPr>
          <w:p w14:paraId="009CB25F" w14:textId="77777777" w:rsidR="005A1CED" w:rsidRPr="009D5F28" w:rsidRDefault="005A1CED" w:rsidP="00E42A89">
            <w:pPr>
              <w:pStyle w:val="ListParagraph"/>
              <w:numPr>
                <w:ilvl w:val="0"/>
                <w:numId w:val="27"/>
              </w:numPr>
              <w:spacing w:line="240" w:lineRule="auto"/>
              <w:rPr>
                <w:sz w:val="22"/>
                <w:szCs w:val="22"/>
              </w:rPr>
            </w:pPr>
            <w:r>
              <w:rPr>
                <w:sz w:val="22"/>
                <w:szCs w:val="22"/>
              </w:rPr>
              <w:t xml:space="preserve">Strengthened coalitions—reflected by a common agenda for action and increased commitment to act among stakeholders </w:t>
            </w:r>
          </w:p>
        </w:tc>
      </w:tr>
      <w:tr w:rsidR="005A1CED" w:rsidRPr="009D5F28" w14:paraId="769E53E6" w14:textId="77777777" w:rsidTr="005A1CED">
        <w:tc>
          <w:tcPr>
            <w:tcW w:w="4680" w:type="dxa"/>
          </w:tcPr>
          <w:p w14:paraId="695DADCF" w14:textId="77777777" w:rsidR="005A1CED" w:rsidRDefault="005A1CED" w:rsidP="00E42A89">
            <w:pPr>
              <w:pStyle w:val="ListParagraph"/>
              <w:numPr>
                <w:ilvl w:val="0"/>
                <w:numId w:val="27"/>
              </w:numPr>
              <w:spacing w:line="240" w:lineRule="auto"/>
              <w:rPr>
                <w:sz w:val="22"/>
                <w:szCs w:val="22"/>
              </w:rPr>
            </w:pPr>
            <w:r>
              <w:rPr>
                <w:sz w:val="22"/>
                <w:szCs w:val="22"/>
              </w:rPr>
              <w:t>Enhanced networks—fostered common interest, created process for collaboration, or provided incentives for participation among diverse stakeholders</w:t>
            </w:r>
          </w:p>
        </w:tc>
        <w:tc>
          <w:tcPr>
            <w:tcW w:w="4068" w:type="dxa"/>
          </w:tcPr>
          <w:p w14:paraId="49E1CDBB" w14:textId="77777777" w:rsidR="005A1CED" w:rsidRDefault="005A1CED" w:rsidP="00E42A89">
            <w:pPr>
              <w:pStyle w:val="ListParagraph"/>
              <w:numPr>
                <w:ilvl w:val="0"/>
                <w:numId w:val="27"/>
              </w:numPr>
              <w:spacing w:line="240" w:lineRule="auto"/>
              <w:rPr>
                <w:sz w:val="22"/>
                <w:szCs w:val="22"/>
              </w:rPr>
            </w:pPr>
            <w:r>
              <w:rPr>
                <w:sz w:val="22"/>
                <w:szCs w:val="22"/>
              </w:rPr>
              <w:t xml:space="preserve">Increased implementation know-how—stakeholders formulated or implemented new action plan, policy, strategy, etc.  </w:t>
            </w:r>
          </w:p>
        </w:tc>
      </w:tr>
      <w:tr w:rsidR="005A1CED" w:rsidRPr="009D5F28" w14:paraId="798B8B83" w14:textId="77777777" w:rsidTr="005A1CED">
        <w:tc>
          <w:tcPr>
            <w:tcW w:w="8748" w:type="dxa"/>
            <w:gridSpan w:val="2"/>
          </w:tcPr>
          <w:p w14:paraId="33059E02" w14:textId="77777777" w:rsidR="005A1CED" w:rsidRPr="009D5F28" w:rsidRDefault="005A1CED" w:rsidP="00E42A89">
            <w:pPr>
              <w:pStyle w:val="ListParagraph"/>
              <w:numPr>
                <w:ilvl w:val="0"/>
                <w:numId w:val="27"/>
              </w:numPr>
              <w:spacing w:line="240" w:lineRule="auto"/>
              <w:rPr>
                <w:sz w:val="22"/>
                <w:szCs w:val="22"/>
              </w:rPr>
            </w:pPr>
            <w:r>
              <w:rPr>
                <w:sz w:val="22"/>
                <w:szCs w:val="22"/>
              </w:rPr>
              <w:t>NONE—the RAS did not contribute to notable changes in the knowledge or behavior of individuals or groups to promote demand-side changes</w:t>
            </w:r>
          </w:p>
        </w:tc>
      </w:tr>
      <w:tr w:rsidR="005A1CED" w:rsidRPr="009D5F28" w14:paraId="33073451" w14:textId="77777777" w:rsidTr="005A1CED">
        <w:tc>
          <w:tcPr>
            <w:tcW w:w="8748" w:type="dxa"/>
            <w:gridSpan w:val="2"/>
          </w:tcPr>
          <w:p w14:paraId="79742A28" w14:textId="77777777" w:rsidR="005A1CED" w:rsidRPr="007C5DCC" w:rsidRDefault="005A1CED" w:rsidP="005A1CED">
            <w:pPr>
              <w:pStyle w:val="ListParagraph"/>
              <w:ind w:left="360"/>
              <w:rPr>
                <w:i/>
                <w:sz w:val="22"/>
                <w:szCs w:val="22"/>
              </w:rPr>
            </w:pPr>
            <w:r w:rsidRPr="007C5DCC">
              <w:rPr>
                <w:b/>
                <w:i/>
                <w:sz w:val="22"/>
                <w:szCs w:val="22"/>
              </w:rPr>
              <w:t>Comments</w:t>
            </w:r>
            <w:r w:rsidRPr="007C5DCC">
              <w:rPr>
                <w:i/>
                <w:sz w:val="22"/>
                <w:szCs w:val="22"/>
              </w:rPr>
              <w:t xml:space="preserve">—Use this space to list any evidence for the changes noted above </w:t>
            </w:r>
            <w:r>
              <w:rPr>
                <w:i/>
                <w:sz w:val="22"/>
                <w:szCs w:val="22"/>
              </w:rPr>
              <w:t>and/</w:t>
            </w:r>
            <w:r w:rsidRPr="007C5DCC">
              <w:rPr>
                <w:i/>
                <w:sz w:val="22"/>
                <w:szCs w:val="22"/>
              </w:rPr>
              <w:t xml:space="preserve">or to describe any other </w:t>
            </w:r>
            <w:r>
              <w:rPr>
                <w:i/>
                <w:sz w:val="22"/>
                <w:szCs w:val="22"/>
              </w:rPr>
              <w:t>intermediate outcomes that reflect key steps towards demand-side changes</w:t>
            </w:r>
            <w:r w:rsidRPr="007C5DCC">
              <w:rPr>
                <w:i/>
                <w:sz w:val="22"/>
                <w:szCs w:val="22"/>
              </w:rPr>
              <w:t xml:space="preserve">:  </w:t>
            </w:r>
          </w:p>
          <w:p w14:paraId="78822D40" w14:textId="77777777" w:rsidR="005A1CED" w:rsidRDefault="005A1CED" w:rsidP="005A1CED">
            <w:pPr>
              <w:pStyle w:val="ListParagraph"/>
              <w:ind w:left="360"/>
              <w:rPr>
                <w:sz w:val="22"/>
                <w:szCs w:val="22"/>
              </w:rPr>
            </w:pPr>
          </w:p>
          <w:p w14:paraId="350EDFAB" w14:textId="77777777" w:rsidR="005A1CED" w:rsidRDefault="005A1CED" w:rsidP="005A1CED">
            <w:pPr>
              <w:pStyle w:val="ListParagraph"/>
              <w:ind w:left="360"/>
              <w:rPr>
                <w:sz w:val="22"/>
                <w:szCs w:val="22"/>
              </w:rPr>
            </w:pPr>
          </w:p>
          <w:p w14:paraId="16A780DC" w14:textId="77777777" w:rsidR="005A1CED" w:rsidRPr="009D5F28" w:rsidRDefault="005A1CED" w:rsidP="005A1CED">
            <w:pPr>
              <w:pStyle w:val="ListParagraph"/>
              <w:ind w:left="360"/>
              <w:rPr>
                <w:sz w:val="22"/>
                <w:szCs w:val="22"/>
              </w:rPr>
            </w:pPr>
          </w:p>
        </w:tc>
      </w:tr>
    </w:tbl>
    <w:p w14:paraId="366ECA56" w14:textId="77777777" w:rsidR="005A1CED" w:rsidRDefault="005A1CED"/>
    <w:p w14:paraId="535526F3" w14:textId="77777777" w:rsidR="005A1CED" w:rsidRPr="00420464" w:rsidRDefault="005A1CED" w:rsidP="005A1CED">
      <w:pPr>
        <w:pBdr>
          <w:top w:val="single" w:sz="4" w:space="1" w:color="auto"/>
          <w:bottom w:val="single" w:sz="4" w:space="1" w:color="auto"/>
        </w:pBdr>
        <w:shd w:val="clear" w:color="auto" w:fill="D9D9D9" w:themeFill="background1" w:themeFillShade="D9"/>
        <w:rPr>
          <w:b/>
          <w:smallCaps/>
        </w:rPr>
      </w:pPr>
      <w:r>
        <w:rPr>
          <w:b/>
          <w:smallCaps/>
        </w:rPr>
        <w:t>Policy-Related Challenges and Outcomes</w:t>
      </w:r>
    </w:p>
    <w:p w14:paraId="04C40CBA" w14:textId="77777777" w:rsidR="005A1CED" w:rsidRDefault="005A1CED" w:rsidP="00E42A89">
      <w:pPr>
        <w:pStyle w:val="ListParagraph"/>
        <w:numPr>
          <w:ilvl w:val="0"/>
          <w:numId w:val="26"/>
        </w:numPr>
        <w:spacing w:after="120" w:line="240" w:lineRule="auto"/>
        <w:contextualSpacing w:val="0"/>
      </w:pPr>
      <w:r>
        <w:t>What challenges related to “policy instruments” did you face during RAS implementation in working to achieve the development objective? Note: “Policy instruments” could include administrative rules, laws, standards, or other formal incentives used to guide stakeholder actions.  (</w:t>
      </w:r>
      <w:r w:rsidRPr="0028694A">
        <w:rPr>
          <w:i/>
        </w:rPr>
        <w:t>check all that apply</w:t>
      </w:r>
      <w:r>
        <w:t xml:space="preserve">)  </w:t>
      </w:r>
    </w:p>
    <w:tbl>
      <w:tblPr>
        <w:tblStyle w:val="TableGrid"/>
        <w:tblW w:w="0" w:type="auto"/>
        <w:tblInd w:w="828" w:type="dxa"/>
        <w:tblLook w:val="04A0" w:firstRow="1" w:lastRow="0" w:firstColumn="1" w:lastColumn="0" w:noHBand="0" w:noVBand="1"/>
      </w:tblPr>
      <w:tblGrid>
        <w:gridCol w:w="4680"/>
        <w:gridCol w:w="4068"/>
      </w:tblGrid>
      <w:tr w:rsidR="005A1CED" w:rsidRPr="009D5F28" w14:paraId="056C77AA" w14:textId="77777777" w:rsidTr="005A1CED">
        <w:tc>
          <w:tcPr>
            <w:tcW w:w="4680" w:type="dxa"/>
          </w:tcPr>
          <w:p w14:paraId="7028E3E1" w14:textId="77777777" w:rsidR="005A1CED" w:rsidRPr="009D5F28" w:rsidRDefault="005A1CED" w:rsidP="00E42A89">
            <w:pPr>
              <w:pStyle w:val="ListParagraph"/>
              <w:numPr>
                <w:ilvl w:val="0"/>
                <w:numId w:val="27"/>
              </w:numPr>
              <w:spacing w:line="240" w:lineRule="auto"/>
              <w:rPr>
                <w:sz w:val="22"/>
                <w:szCs w:val="22"/>
              </w:rPr>
            </w:pPr>
            <w:r>
              <w:rPr>
                <w:sz w:val="22"/>
                <w:szCs w:val="22"/>
              </w:rPr>
              <w:t>Roles, rights and responsibilities across organizations were not clearly defined related to the development objective</w:t>
            </w:r>
          </w:p>
        </w:tc>
        <w:tc>
          <w:tcPr>
            <w:tcW w:w="4068" w:type="dxa"/>
          </w:tcPr>
          <w:p w14:paraId="6BBB244C" w14:textId="77777777" w:rsidR="005A1CED" w:rsidRPr="009D5F28" w:rsidRDefault="005A1CED" w:rsidP="00E42A89">
            <w:pPr>
              <w:pStyle w:val="ListParagraph"/>
              <w:numPr>
                <w:ilvl w:val="0"/>
                <w:numId w:val="27"/>
              </w:numPr>
              <w:spacing w:line="240" w:lineRule="auto"/>
              <w:rPr>
                <w:sz w:val="22"/>
                <w:szCs w:val="22"/>
              </w:rPr>
            </w:pPr>
            <w:r>
              <w:rPr>
                <w:sz w:val="22"/>
                <w:szCs w:val="22"/>
              </w:rPr>
              <w:t>No strategy existed to satisfy ex ante conditionality</w:t>
            </w:r>
          </w:p>
        </w:tc>
      </w:tr>
      <w:tr w:rsidR="005A1CED" w:rsidRPr="009D5F28" w14:paraId="1703DC27" w14:textId="77777777" w:rsidTr="005A1CED">
        <w:tc>
          <w:tcPr>
            <w:tcW w:w="4680" w:type="dxa"/>
          </w:tcPr>
          <w:p w14:paraId="2D377892" w14:textId="77777777" w:rsidR="005A1CED" w:rsidRPr="009D5F28" w:rsidRDefault="005A1CED" w:rsidP="00E42A89">
            <w:pPr>
              <w:pStyle w:val="ListParagraph"/>
              <w:numPr>
                <w:ilvl w:val="0"/>
                <w:numId w:val="27"/>
              </w:numPr>
              <w:spacing w:line="240" w:lineRule="auto"/>
              <w:rPr>
                <w:sz w:val="22"/>
                <w:szCs w:val="22"/>
              </w:rPr>
            </w:pPr>
            <w:r>
              <w:rPr>
                <w:sz w:val="22"/>
                <w:szCs w:val="22"/>
              </w:rPr>
              <w:t>One or more policies or strategies to support the development objective were in conflict with other existing regulatory mechanisms</w:t>
            </w:r>
          </w:p>
        </w:tc>
        <w:tc>
          <w:tcPr>
            <w:tcW w:w="4068" w:type="dxa"/>
          </w:tcPr>
          <w:p w14:paraId="44193B47" w14:textId="77777777" w:rsidR="005A1CED" w:rsidRPr="009D5F28" w:rsidRDefault="005A1CED" w:rsidP="00E42A89">
            <w:pPr>
              <w:pStyle w:val="ListParagraph"/>
              <w:numPr>
                <w:ilvl w:val="0"/>
                <w:numId w:val="27"/>
              </w:numPr>
              <w:spacing w:line="240" w:lineRule="auto"/>
              <w:rPr>
                <w:sz w:val="22"/>
                <w:szCs w:val="22"/>
              </w:rPr>
            </w:pPr>
            <w:r>
              <w:rPr>
                <w:sz w:val="22"/>
                <w:szCs w:val="22"/>
              </w:rPr>
              <w:t>Existing policies or other regulatory mechanisms related to the development objective lacked transparency</w:t>
            </w:r>
          </w:p>
        </w:tc>
      </w:tr>
      <w:tr w:rsidR="005A1CED" w:rsidRPr="009D5F28" w14:paraId="26107E28" w14:textId="77777777" w:rsidTr="005A1CED">
        <w:tc>
          <w:tcPr>
            <w:tcW w:w="4680" w:type="dxa"/>
          </w:tcPr>
          <w:p w14:paraId="0A2170FB" w14:textId="77777777" w:rsidR="005A1CED" w:rsidRDefault="005A1CED" w:rsidP="00E42A89">
            <w:pPr>
              <w:pStyle w:val="ListParagraph"/>
              <w:numPr>
                <w:ilvl w:val="0"/>
                <w:numId w:val="27"/>
              </w:numPr>
              <w:spacing w:line="240" w:lineRule="auto"/>
              <w:rPr>
                <w:sz w:val="22"/>
                <w:szCs w:val="22"/>
              </w:rPr>
            </w:pPr>
            <w:r>
              <w:rPr>
                <w:sz w:val="22"/>
                <w:szCs w:val="22"/>
              </w:rPr>
              <w:t>There was not enough compliance by stakeholders with regulatory mechanisms</w:t>
            </w:r>
          </w:p>
        </w:tc>
        <w:tc>
          <w:tcPr>
            <w:tcW w:w="4068" w:type="dxa"/>
          </w:tcPr>
          <w:p w14:paraId="3FF7F220" w14:textId="77777777" w:rsidR="005A1CED" w:rsidRDefault="005A1CED" w:rsidP="00E42A89">
            <w:pPr>
              <w:pStyle w:val="ListParagraph"/>
              <w:numPr>
                <w:ilvl w:val="0"/>
                <w:numId w:val="27"/>
              </w:numPr>
              <w:spacing w:line="240" w:lineRule="auto"/>
              <w:rPr>
                <w:sz w:val="22"/>
                <w:szCs w:val="22"/>
              </w:rPr>
            </w:pPr>
            <w:r>
              <w:rPr>
                <w:sz w:val="22"/>
                <w:szCs w:val="22"/>
              </w:rPr>
              <w:t>Strategies or other policy instruments were too difficult or costly to administer</w:t>
            </w:r>
          </w:p>
        </w:tc>
      </w:tr>
      <w:tr w:rsidR="005A1CED" w:rsidRPr="009D5F28" w14:paraId="5DCDA215" w14:textId="77777777" w:rsidTr="005A1CED">
        <w:tc>
          <w:tcPr>
            <w:tcW w:w="4680" w:type="dxa"/>
          </w:tcPr>
          <w:p w14:paraId="61C497C6" w14:textId="77777777" w:rsidR="005A1CED" w:rsidRDefault="005A1CED" w:rsidP="00E42A89">
            <w:pPr>
              <w:pStyle w:val="ListParagraph"/>
              <w:numPr>
                <w:ilvl w:val="0"/>
                <w:numId w:val="27"/>
              </w:numPr>
              <w:spacing w:line="240" w:lineRule="auto"/>
              <w:rPr>
                <w:sz w:val="22"/>
                <w:szCs w:val="22"/>
              </w:rPr>
            </w:pPr>
            <w:r>
              <w:rPr>
                <w:sz w:val="22"/>
                <w:szCs w:val="22"/>
              </w:rPr>
              <w:t>Existing policy instrument(s) created unintended negative effects</w:t>
            </w:r>
          </w:p>
        </w:tc>
        <w:tc>
          <w:tcPr>
            <w:tcW w:w="4068" w:type="dxa"/>
          </w:tcPr>
          <w:p w14:paraId="4DFF7F90" w14:textId="77777777" w:rsidR="005A1CED" w:rsidRDefault="005A1CED" w:rsidP="00E42A89">
            <w:pPr>
              <w:pStyle w:val="ListParagraph"/>
              <w:numPr>
                <w:ilvl w:val="0"/>
                <w:numId w:val="27"/>
              </w:numPr>
              <w:spacing w:line="240" w:lineRule="auto"/>
              <w:rPr>
                <w:sz w:val="22"/>
                <w:szCs w:val="22"/>
              </w:rPr>
            </w:pPr>
            <w:r>
              <w:rPr>
                <w:sz w:val="22"/>
                <w:szCs w:val="22"/>
              </w:rPr>
              <w:t>The policies or other regulatory mechanisms do not adequately limit opportunities for corruption</w:t>
            </w:r>
          </w:p>
        </w:tc>
      </w:tr>
      <w:tr w:rsidR="005A1CED" w:rsidRPr="009D5F28" w14:paraId="251B5730" w14:textId="77777777" w:rsidTr="005A1CED">
        <w:tc>
          <w:tcPr>
            <w:tcW w:w="4680" w:type="dxa"/>
          </w:tcPr>
          <w:p w14:paraId="34CFF99D" w14:textId="77777777" w:rsidR="005A1CED" w:rsidRPr="009D5F28" w:rsidRDefault="005A1CED" w:rsidP="00E42A89">
            <w:pPr>
              <w:pStyle w:val="ListParagraph"/>
              <w:numPr>
                <w:ilvl w:val="0"/>
                <w:numId w:val="27"/>
              </w:numPr>
              <w:spacing w:line="240" w:lineRule="auto"/>
              <w:rPr>
                <w:sz w:val="22"/>
                <w:szCs w:val="22"/>
              </w:rPr>
            </w:pPr>
            <w:r>
              <w:rPr>
                <w:sz w:val="22"/>
                <w:szCs w:val="22"/>
              </w:rPr>
              <w:lastRenderedPageBreak/>
              <w:t>Existing policy instrument(s) lacked flexibility and did not accommodate changes in the social and/or political environment</w:t>
            </w:r>
          </w:p>
        </w:tc>
        <w:tc>
          <w:tcPr>
            <w:tcW w:w="4068" w:type="dxa"/>
          </w:tcPr>
          <w:p w14:paraId="29A7CAC9" w14:textId="77777777" w:rsidR="005A1CED" w:rsidRPr="009D5F28" w:rsidRDefault="005A1CED" w:rsidP="00E42A89">
            <w:pPr>
              <w:pStyle w:val="ListParagraph"/>
              <w:numPr>
                <w:ilvl w:val="0"/>
                <w:numId w:val="27"/>
              </w:numPr>
              <w:spacing w:line="240" w:lineRule="auto"/>
              <w:rPr>
                <w:sz w:val="22"/>
                <w:szCs w:val="22"/>
              </w:rPr>
            </w:pPr>
            <w:r>
              <w:rPr>
                <w:sz w:val="22"/>
                <w:szCs w:val="22"/>
              </w:rPr>
              <w:t>NONE--</w:t>
            </w:r>
            <w:r w:rsidRPr="009D5F28">
              <w:rPr>
                <w:sz w:val="22"/>
                <w:szCs w:val="22"/>
              </w:rPr>
              <w:t xml:space="preserve">There were no notable constraints related to </w:t>
            </w:r>
            <w:r>
              <w:rPr>
                <w:sz w:val="22"/>
                <w:szCs w:val="22"/>
              </w:rPr>
              <w:t>policy instruments</w:t>
            </w:r>
          </w:p>
        </w:tc>
      </w:tr>
      <w:tr w:rsidR="005A1CED" w:rsidRPr="009D5F28" w14:paraId="250D0AF8" w14:textId="77777777" w:rsidTr="005A1CED">
        <w:tc>
          <w:tcPr>
            <w:tcW w:w="8748" w:type="dxa"/>
            <w:gridSpan w:val="2"/>
          </w:tcPr>
          <w:p w14:paraId="24ECA1EF" w14:textId="77777777" w:rsidR="005A1CED" w:rsidRPr="009D5F28" w:rsidRDefault="005A1CED" w:rsidP="00E42A89">
            <w:pPr>
              <w:pStyle w:val="ListParagraph"/>
              <w:numPr>
                <w:ilvl w:val="0"/>
                <w:numId w:val="27"/>
              </w:numPr>
              <w:spacing w:line="240" w:lineRule="auto"/>
              <w:rPr>
                <w:sz w:val="22"/>
                <w:szCs w:val="22"/>
              </w:rPr>
            </w:pPr>
            <w:r w:rsidRPr="009D5F28">
              <w:rPr>
                <w:sz w:val="22"/>
                <w:szCs w:val="22"/>
              </w:rPr>
              <w:t>Other (specify:___________________</w:t>
            </w:r>
            <w:r>
              <w:rPr>
                <w:sz w:val="22"/>
                <w:szCs w:val="22"/>
              </w:rPr>
              <w:t>___</w:t>
            </w:r>
            <w:r w:rsidRPr="009D5F28">
              <w:rPr>
                <w:sz w:val="22"/>
                <w:szCs w:val="22"/>
              </w:rPr>
              <w:t>_)</w:t>
            </w:r>
          </w:p>
        </w:tc>
      </w:tr>
    </w:tbl>
    <w:p w14:paraId="006A87F7" w14:textId="77777777" w:rsidR="005A1CED" w:rsidRDefault="005A1CED" w:rsidP="005A1CED"/>
    <w:p w14:paraId="11EEC73B" w14:textId="77777777" w:rsidR="005A1CED" w:rsidRPr="000361D8" w:rsidRDefault="005A1CED" w:rsidP="00E42A89">
      <w:pPr>
        <w:pStyle w:val="ListParagraph"/>
        <w:numPr>
          <w:ilvl w:val="0"/>
          <w:numId w:val="26"/>
        </w:numPr>
        <w:spacing w:after="240" w:line="240" w:lineRule="auto"/>
      </w:pPr>
      <w:r>
        <w:t>You indicated that this RAS faced challenges related to “policy instruments” during implementation.  Please indicate whether any of the changes below have occurred as a result of RAS activities and/or knowledge products: (</w:t>
      </w:r>
      <w:r w:rsidRPr="00F22496">
        <w:rPr>
          <w:i/>
        </w:rPr>
        <w:t>check all that apply</w:t>
      </w:r>
      <w:r>
        <w:rPr>
          <w:i/>
        </w:rPr>
        <w:t xml:space="preserve"> or select ‘None’ if these types of changes have not yet been achieved)</w:t>
      </w:r>
    </w:p>
    <w:p w14:paraId="105DD444" w14:textId="77777777" w:rsidR="005A1CED" w:rsidRDefault="005A1CED" w:rsidP="005A1CED">
      <w:pPr>
        <w:pStyle w:val="ListParagraph"/>
      </w:pPr>
    </w:p>
    <w:tbl>
      <w:tblPr>
        <w:tblStyle w:val="TableGrid"/>
        <w:tblW w:w="0" w:type="auto"/>
        <w:tblInd w:w="828" w:type="dxa"/>
        <w:tblLook w:val="04A0" w:firstRow="1" w:lastRow="0" w:firstColumn="1" w:lastColumn="0" w:noHBand="0" w:noVBand="1"/>
      </w:tblPr>
      <w:tblGrid>
        <w:gridCol w:w="4680"/>
        <w:gridCol w:w="4068"/>
      </w:tblGrid>
      <w:tr w:rsidR="005A1CED" w:rsidRPr="009D5F28" w14:paraId="08D50B06" w14:textId="77777777" w:rsidTr="005A1CED">
        <w:tc>
          <w:tcPr>
            <w:tcW w:w="4680" w:type="dxa"/>
          </w:tcPr>
          <w:p w14:paraId="7AA4EBA9" w14:textId="77777777" w:rsidR="005A1CED" w:rsidRPr="009D5F28" w:rsidRDefault="005A1CED" w:rsidP="00E42A89">
            <w:pPr>
              <w:pStyle w:val="ListParagraph"/>
              <w:numPr>
                <w:ilvl w:val="0"/>
                <w:numId w:val="27"/>
              </w:numPr>
              <w:spacing w:line="240" w:lineRule="auto"/>
              <w:rPr>
                <w:sz w:val="22"/>
                <w:szCs w:val="22"/>
              </w:rPr>
            </w:pPr>
            <w:r>
              <w:rPr>
                <w:sz w:val="22"/>
                <w:szCs w:val="22"/>
              </w:rPr>
              <w:t>Roles and responsibilities for organizations have been clarified related to development objective</w:t>
            </w:r>
          </w:p>
        </w:tc>
        <w:tc>
          <w:tcPr>
            <w:tcW w:w="4068" w:type="dxa"/>
          </w:tcPr>
          <w:p w14:paraId="23F1A85F" w14:textId="77777777" w:rsidR="005A1CED" w:rsidRPr="009D5F28" w:rsidRDefault="005A1CED" w:rsidP="00E42A89">
            <w:pPr>
              <w:pStyle w:val="ListParagraph"/>
              <w:numPr>
                <w:ilvl w:val="0"/>
                <w:numId w:val="27"/>
              </w:numPr>
              <w:spacing w:line="240" w:lineRule="auto"/>
              <w:rPr>
                <w:sz w:val="22"/>
                <w:szCs w:val="22"/>
              </w:rPr>
            </w:pPr>
            <w:r>
              <w:rPr>
                <w:sz w:val="22"/>
                <w:szCs w:val="22"/>
              </w:rPr>
              <w:t>New strategy has been approved by government to satisfy ex-ante conditionality</w:t>
            </w:r>
          </w:p>
        </w:tc>
      </w:tr>
      <w:tr w:rsidR="005A1CED" w:rsidRPr="009D5F28" w14:paraId="6B524F1E" w14:textId="77777777" w:rsidTr="005A1CED">
        <w:tc>
          <w:tcPr>
            <w:tcW w:w="4680" w:type="dxa"/>
          </w:tcPr>
          <w:p w14:paraId="701495BB" w14:textId="77777777" w:rsidR="005A1CED" w:rsidRPr="009D5F28" w:rsidRDefault="005A1CED" w:rsidP="00E42A89">
            <w:pPr>
              <w:pStyle w:val="ListParagraph"/>
              <w:numPr>
                <w:ilvl w:val="0"/>
                <w:numId w:val="27"/>
              </w:numPr>
              <w:spacing w:line="240" w:lineRule="auto"/>
              <w:rPr>
                <w:sz w:val="22"/>
                <w:szCs w:val="22"/>
              </w:rPr>
            </w:pPr>
            <w:r>
              <w:rPr>
                <w:sz w:val="22"/>
                <w:szCs w:val="22"/>
              </w:rPr>
              <w:t>Revisions to policy instrument have made it more consistent with other related documents</w:t>
            </w:r>
          </w:p>
        </w:tc>
        <w:tc>
          <w:tcPr>
            <w:tcW w:w="4068" w:type="dxa"/>
          </w:tcPr>
          <w:p w14:paraId="60C11BBF" w14:textId="77777777" w:rsidR="005A1CED" w:rsidRPr="009D5F28" w:rsidRDefault="005A1CED" w:rsidP="00E42A89">
            <w:pPr>
              <w:pStyle w:val="ListParagraph"/>
              <w:numPr>
                <w:ilvl w:val="0"/>
                <w:numId w:val="27"/>
              </w:numPr>
              <w:spacing w:line="240" w:lineRule="auto"/>
              <w:rPr>
                <w:sz w:val="22"/>
                <w:szCs w:val="22"/>
              </w:rPr>
            </w:pPr>
            <w:r>
              <w:rPr>
                <w:sz w:val="22"/>
                <w:szCs w:val="22"/>
              </w:rPr>
              <w:t>Policy/strategy has become more transparent</w:t>
            </w:r>
          </w:p>
        </w:tc>
      </w:tr>
      <w:tr w:rsidR="005A1CED" w:rsidRPr="009D5F28" w14:paraId="26768721" w14:textId="77777777" w:rsidTr="005A1CED">
        <w:tc>
          <w:tcPr>
            <w:tcW w:w="4680" w:type="dxa"/>
          </w:tcPr>
          <w:p w14:paraId="4FB21ED8" w14:textId="77777777" w:rsidR="005A1CED" w:rsidRDefault="005A1CED" w:rsidP="00E42A89">
            <w:pPr>
              <w:pStyle w:val="ListParagraph"/>
              <w:numPr>
                <w:ilvl w:val="0"/>
                <w:numId w:val="27"/>
              </w:numPr>
              <w:spacing w:line="240" w:lineRule="auto"/>
              <w:rPr>
                <w:sz w:val="22"/>
                <w:szCs w:val="22"/>
              </w:rPr>
            </w:pPr>
            <w:r>
              <w:rPr>
                <w:sz w:val="22"/>
                <w:szCs w:val="22"/>
              </w:rPr>
              <w:t>Policy/strategy has been improved to reduce unintended negative effects</w:t>
            </w:r>
          </w:p>
        </w:tc>
        <w:tc>
          <w:tcPr>
            <w:tcW w:w="4068" w:type="dxa"/>
          </w:tcPr>
          <w:p w14:paraId="7F562280" w14:textId="77777777" w:rsidR="005A1CED" w:rsidRDefault="005A1CED" w:rsidP="00E42A89">
            <w:pPr>
              <w:pStyle w:val="ListParagraph"/>
              <w:numPr>
                <w:ilvl w:val="0"/>
                <w:numId w:val="27"/>
              </w:numPr>
              <w:spacing w:line="240" w:lineRule="auto"/>
              <w:rPr>
                <w:sz w:val="22"/>
                <w:szCs w:val="22"/>
              </w:rPr>
            </w:pPr>
            <w:r>
              <w:rPr>
                <w:sz w:val="22"/>
                <w:szCs w:val="22"/>
              </w:rPr>
              <w:t xml:space="preserve">Revised policy or other regulatory mechanism has minimized opportunities for corruption </w:t>
            </w:r>
          </w:p>
        </w:tc>
      </w:tr>
      <w:tr w:rsidR="005A1CED" w:rsidRPr="009D5F28" w14:paraId="64F0C6A3" w14:textId="77777777" w:rsidTr="005A1CED">
        <w:tc>
          <w:tcPr>
            <w:tcW w:w="4680" w:type="dxa"/>
          </w:tcPr>
          <w:p w14:paraId="2C2AD5EE" w14:textId="77777777" w:rsidR="005A1CED" w:rsidRDefault="005A1CED" w:rsidP="00E42A89">
            <w:pPr>
              <w:pStyle w:val="ListParagraph"/>
              <w:numPr>
                <w:ilvl w:val="0"/>
                <w:numId w:val="27"/>
              </w:numPr>
              <w:spacing w:line="240" w:lineRule="auto"/>
              <w:rPr>
                <w:sz w:val="22"/>
                <w:szCs w:val="22"/>
              </w:rPr>
            </w:pPr>
            <w:r>
              <w:rPr>
                <w:sz w:val="22"/>
                <w:szCs w:val="22"/>
              </w:rPr>
              <w:t>Revised policy/strategy is more adaptable to changing social or political conditions</w:t>
            </w:r>
          </w:p>
        </w:tc>
        <w:tc>
          <w:tcPr>
            <w:tcW w:w="4068" w:type="dxa"/>
          </w:tcPr>
          <w:p w14:paraId="025DD63E" w14:textId="77777777" w:rsidR="005A1CED" w:rsidRDefault="005A1CED" w:rsidP="00E42A89">
            <w:pPr>
              <w:pStyle w:val="ListParagraph"/>
              <w:numPr>
                <w:ilvl w:val="0"/>
                <w:numId w:val="27"/>
              </w:numPr>
              <w:spacing w:line="240" w:lineRule="auto"/>
              <w:rPr>
                <w:sz w:val="22"/>
                <w:szCs w:val="22"/>
              </w:rPr>
            </w:pPr>
            <w:r>
              <w:rPr>
                <w:sz w:val="22"/>
                <w:szCs w:val="22"/>
              </w:rPr>
              <w:t>New or revised policy/strategy is easier or less costly to administer</w:t>
            </w:r>
          </w:p>
        </w:tc>
      </w:tr>
      <w:tr w:rsidR="005A1CED" w:rsidRPr="009D5F28" w14:paraId="2D87DCB1" w14:textId="77777777" w:rsidTr="005A1CED">
        <w:tc>
          <w:tcPr>
            <w:tcW w:w="4680" w:type="dxa"/>
          </w:tcPr>
          <w:p w14:paraId="04014B50" w14:textId="77777777" w:rsidR="005A1CED" w:rsidRPr="009D5F28" w:rsidRDefault="005A1CED" w:rsidP="00E42A89">
            <w:pPr>
              <w:pStyle w:val="ListParagraph"/>
              <w:numPr>
                <w:ilvl w:val="0"/>
                <w:numId w:val="27"/>
              </w:numPr>
              <w:spacing w:line="240" w:lineRule="auto"/>
              <w:rPr>
                <w:sz w:val="22"/>
                <w:szCs w:val="22"/>
              </w:rPr>
            </w:pPr>
            <w:r>
              <w:rPr>
                <w:sz w:val="22"/>
                <w:szCs w:val="22"/>
              </w:rPr>
              <w:t>New policy/strategy has improved compliance among stakeholders</w:t>
            </w:r>
          </w:p>
        </w:tc>
        <w:tc>
          <w:tcPr>
            <w:tcW w:w="4068" w:type="dxa"/>
          </w:tcPr>
          <w:p w14:paraId="40B2FC5A" w14:textId="77777777" w:rsidR="005A1CED" w:rsidRPr="009D5F28" w:rsidRDefault="005A1CED" w:rsidP="00E42A89">
            <w:pPr>
              <w:pStyle w:val="ListParagraph"/>
              <w:numPr>
                <w:ilvl w:val="0"/>
                <w:numId w:val="27"/>
              </w:numPr>
              <w:spacing w:line="240" w:lineRule="auto"/>
              <w:rPr>
                <w:sz w:val="22"/>
                <w:szCs w:val="22"/>
              </w:rPr>
            </w:pPr>
            <w:r>
              <w:rPr>
                <w:sz w:val="22"/>
                <w:szCs w:val="22"/>
              </w:rPr>
              <w:t>NONE—There is no evidence yet that needed policy-related changes have been achieved</w:t>
            </w:r>
          </w:p>
        </w:tc>
      </w:tr>
      <w:tr w:rsidR="005A1CED" w:rsidRPr="009D5F28" w14:paraId="6107C0E9" w14:textId="77777777" w:rsidTr="005A1CED">
        <w:tc>
          <w:tcPr>
            <w:tcW w:w="8748" w:type="dxa"/>
            <w:gridSpan w:val="2"/>
          </w:tcPr>
          <w:p w14:paraId="502A3D87" w14:textId="77777777" w:rsidR="005A1CED" w:rsidRPr="007C5DCC" w:rsidRDefault="005A1CED" w:rsidP="005A1CED">
            <w:pPr>
              <w:pStyle w:val="ListParagraph"/>
              <w:ind w:left="360"/>
              <w:rPr>
                <w:i/>
                <w:sz w:val="22"/>
                <w:szCs w:val="22"/>
              </w:rPr>
            </w:pPr>
            <w:r w:rsidRPr="007C5DCC">
              <w:rPr>
                <w:b/>
                <w:i/>
                <w:sz w:val="22"/>
                <w:szCs w:val="22"/>
              </w:rPr>
              <w:t>Comments</w:t>
            </w:r>
            <w:r w:rsidRPr="007C5DCC">
              <w:rPr>
                <w:i/>
                <w:sz w:val="22"/>
                <w:szCs w:val="22"/>
              </w:rPr>
              <w:t xml:space="preserve">—Use this space to list any evidence for the changes noted above </w:t>
            </w:r>
            <w:r>
              <w:rPr>
                <w:i/>
                <w:sz w:val="22"/>
                <w:szCs w:val="22"/>
              </w:rPr>
              <w:t>and/</w:t>
            </w:r>
            <w:r w:rsidRPr="007C5DCC">
              <w:rPr>
                <w:i/>
                <w:sz w:val="22"/>
                <w:szCs w:val="22"/>
              </w:rPr>
              <w:t xml:space="preserve">or to describe any other </w:t>
            </w:r>
            <w:r>
              <w:rPr>
                <w:i/>
                <w:sz w:val="22"/>
                <w:szCs w:val="22"/>
              </w:rPr>
              <w:t>policy-related</w:t>
            </w:r>
            <w:r w:rsidRPr="007C5DCC">
              <w:rPr>
                <w:i/>
                <w:sz w:val="22"/>
                <w:szCs w:val="22"/>
              </w:rPr>
              <w:t xml:space="preserve"> result that does not seem to fit within these categories:  </w:t>
            </w:r>
          </w:p>
          <w:p w14:paraId="7F874BF7" w14:textId="77777777" w:rsidR="005A1CED" w:rsidRDefault="005A1CED" w:rsidP="005A1CED">
            <w:pPr>
              <w:pStyle w:val="ListParagraph"/>
              <w:ind w:left="360"/>
              <w:rPr>
                <w:sz w:val="22"/>
                <w:szCs w:val="22"/>
              </w:rPr>
            </w:pPr>
          </w:p>
          <w:p w14:paraId="047A4077" w14:textId="77777777" w:rsidR="005A1CED" w:rsidRPr="009D5F28" w:rsidRDefault="005A1CED" w:rsidP="005A1CED">
            <w:pPr>
              <w:pStyle w:val="ListParagraph"/>
              <w:ind w:left="360"/>
              <w:rPr>
                <w:sz w:val="22"/>
                <w:szCs w:val="22"/>
              </w:rPr>
            </w:pPr>
          </w:p>
        </w:tc>
      </w:tr>
    </w:tbl>
    <w:p w14:paraId="0180A6E1" w14:textId="77777777" w:rsidR="005A1CED" w:rsidRDefault="005A1CED" w:rsidP="005A1CED">
      <w:pPr>
        <w:pStyle w:val="ListParagraph"/>
      </w:pPr>
    </w:p>
    <w:p w14:paraId="3F8EBF5C" w14:textId="77777777" w:rsidR="005A1CED" w:rsidRDefault="005A1CED" w:rsidP="00E42A89">
      <w:pPr>
        <w:pStyle w:val="ListParagraph"/>
        <w:numPr>
          <w:ilvl w:val="0"/>
          <w:numId w:val="26"/>
        </w:numPr>
        <w:spacing w:after="120" w:line="240" w:lineRule="auto"/>
        <w:contextualSpacing w:val="0"/>
      </w:pPr>
      <w:r>
        <w:t xml:space="preserve">Has the RAS helped to change the knowledge or behavior of individuals or groups in the following ways </w:t>
      </w:r>
      <w:r w:rsidRPr="00BB6327">
        <w:rPr>
          <w:u w:val="single"/>
        </w:rPr>
        <w:t>to help achieve or support needed changes to policy instruments</w:t>
      </w:r>
      <w:r>
        <w:rPr>
          <w:u w:val="single"/>
        </w:rPr>
        <w:t>?</w:t>
      </w:r>
      <w:r>
        <w:t xml:space="preserve">  (</w:t>
      </w:r>
      <w:r w:rsidRPr="00852C4F">
        <w:rPr>
          <w:i/>
        </w:rPr>
        <w:t>check all that apply</w:t>
      </w:r>
      <w:r>
        <w:t>)</w:t>
      </w:r>
    </w:p>
    <w:tbl>
      <w:tblPr>
        <w:tblStyle w:val="TableGrid"/>
        <w:tblW w:w="0" w:type="auto"/>
        <w:tblInd w:w="828" w:type="dxa"/>
        <w:tblLook w:val="04A0" w:firstRow="1" w:lastRow="0" w:firstColumn="1" w:lastColumn="0" w:noHBand="0" w:noVBand="1"/>
      </w:tblPr>
      <w:tblGrid>
        <w:gridCol w:w="4680"/>
        <w:gridCol w:w="4068"/>
      </w:tblGrid>
      <w:tr w:rsidR="005A1CED" w:rsidRPr="009D5F28" w14:paraId="61284E83" w14:textId="77777777" w:rsidTr="005A1CED">
        <w:tc>
          <w:tcPr>
            <w:tcW w:w="4680" w:type="dxa"/>
          </w:tcPr>
          <w:p w14:paraId="624FFA0C" w14:textId="77777777" w:rsidR="005A1CED" w:rsidRPr="009D5F28" w:rsidRDefault="005A1CED" w:rsidP="00E42A89">
            <w:pPr>
              <w:pStyle w:val="ListParagraph"/>
              <w:numPr>
                <w:ilvl w:val="0"/>
                <w:numId w:val="27"/>
              </w:numPr>
              <w:spacing w:line="240" w:lineRule="auto"/>
              <w:rPr>
                <w:sz w:val="22"/>
                <w:szCs w:val="22"/>
              </w:rPr>
            </w:pPr>
            <w:r>
              <w:rPr>
                <w:sz w:val="22"/>
                <w:szCs w:val="22"/>
              </w:rPr>
              <w:t>Raised awareness—improving the understanding, attitude, confidence, or motivation of key stakeholders or groups</w:t>
            </w:r>
          </w:p>
        </w:tc>
        <w:tc>
          <w:tcPr>
            <w:tcW w:w="4068" w:type="dxa"/>
          </w:tcPr>
          <w:p w14:paraId="31388A8F" w14:textId="77777777" w:rsidR="005A1CED" w:rsidRPr="009D5F28" w:rsidRDefault="005A1CED" w:rsidP="00E42A89">
            <w:pPr>
              <w:pStyle w:val="ListParagraph"/>
              <w:numPr>
                <w:ilvl w:val="0"/>
                <w:numId w:val="27"/>
              </w:numPr>
              <w:spacing w:line="240" w:lineRule="auto"/>
              <w:rPr>
                <w:sz w:val="22"/>
                <w:szCs w:val="22"/>
              </w:rPr>
            </w:pPr>
            <w:r>
              <w:rPr>
                <w:sz w:val="22"/>
                <w:szCs w:val="22"/>
              </w:rPr>
              <w:t>Enhanced knowledge and skills</w:t>
            </w:r>
          </w:p>
        </w:tc>
      </w:tr>
      <w:tr w:rsidR="005A1CED" w:rsidRPr="009D5F28" w14:paraId="479912BD" w14:textId="77777777" w:rsidTr="005A1CED">
        <w:tc>
          <w:tcPr>
            <w:tcW w:w="4680" w:type="dxa"/>
          </w:tcPr>
          <w:p w14:paraId="6258EB21" w14:textId="77777777" w:rsidR="005A1CED" w:rsidRPr="009D5F28" w:rsidRDefault="005A1CED" w:rsidP="00E42A89">
            <w:pPr>
              <w:pStyle w:val="ListParagraph"/>
              <w:numPr>
                <w:ilvl w:val="0"/>
                <w:numId w:val="27"/>
              </w:numPr>
              <w:spacing w:line="240" w:lineRule="auto"/>
              <w:rPr>
                <w:sz w:val="22"/>
                <w:szCs w:val="22"/>
              </w:rPr>
            </w:pPr>
            <w:r>
              <w:rPr>
                <w:sz w:val="22"/>
                <w:szCs w:val="22"/>
              </w:rPr>
              <w:t>Improved consensus and teamwork—as shown by better communication, coordination, and/or contributions</w:t>
            </w:r>
          </w:p>
        </w:tc>
        <w:tc>
          <w:tcPr>
            <w:tcW w:w="4068" w:type="dxa"/>
          </w:tcPr>
          <w:p w14:paraId="08412E47" w14:textId="77777777" w:rsidR="005A1CED" w:rsidRPr="009D5F28" w:rsidRDefault="005A1CED" w:rsidP="00E42A89">
            <w:pPr>
              <w:pStyle w:val="ListParagraph"/>
              <w:numPr>
                <w:ilvl w:val="0"/>
                <w:numId w:val="27"/>
              </w:numPr>
              <w:spacing w:line="240" w:lineRule="auto"/>
              <w:rPr>
                <w:sz w:val="22"/>
                <w:szCs w:val="22"/>
              </w:rPr>
            </w:pPr>
            <w:r>
              <w:rPr>
                <w:sz w:val="22"/>
                <w:szCs w:val="22"/>
              </w:rPr>
              <w:t xml:space="preserve">Strengthened coalitions—reflected by a common agenda for action and increased commitment to act among stakeholders </w:t>
            </w:r>
          </w:p>
        </w:tc>
      </w:tr>
      <w:tr w:rsidR="005A1CED" w:rsidRPr="009D5F28" w14:paraId="6B2A44BF" w14:textId="77777777" w:rsidTr="005A1CED">
        <w:tc>
          <w:tcPr>
            <w:tcW w:w="4680" w:type="dxa"/>
          </w:tcPr>
          <w:p w14:paraId="5670B84C" w14:textId="77777777" w:rsidR="005A1CED" w:rsidRDefault="005A1CED" w:rsidP="00E42A89">
            <w:pPr>
              <w:pStyle w:val="ListParagraph"/>
              <w:numPr>
                <w:ilvl w:val="0"/>
                <w:numId w:val="27"/>
              </w:numPr>
              <w:spacing w:line="240" w:lineRule="auto"/>
              <w:rPr>
                <w:sz w:val="22"/>
                <w:szCs w:val="22"/>
              </w:rPr>
            </w:pPr>
            <w:r>
              <w:rPr>
                <w:sz w:val="22"/>
                <w:szCs w:val="22"/>
              </w:rPr>
              <w:t>Enhanced networks—fostered common interest, created process for collaboration, or provided incentives for participation among diverse stakeholders</w:t>
            </w:r>
          </w:p>
        </w:tc>
        <w:tc>
          <w:tcPr>
            <w:tcW w:w="4068" w:type="dxa"/>
          </w:tcPr>
          <w:p w14:paraId="3D5B1B12" w14:textId="77777777" w:rsidR="005A1CED" w:rsidRDefault="005A1CED" w:rsidP="00E42A89">
            <w:pPr>
              <w:pStyle w:val="ListParagraph"/>
              <w:numPr>
                <w:ilvl w:val="0"/>
                <w:numId w:val="27"/>
              </w:numPr>
              <w:spacing w:line="240" w:lineRule="auto"/>
              <w:rPr>
                <w:sz w:val="22"/>
                <w:szCs w:val="22"/>
              </w:rPr>
            </w:pPr>
            <w:r>
              <w:rPr>
                <w:sz w:val="22"/>
                <w:szCs w:val="22"/>
              </w:rPr>
              <w:t xml:space="preserve">Increased implementation know-how—stakeholders formulated or implemented new action plan, policy, strategy, etc.  </w:t>
            </w:r>
          </w:p>
        </w:tc>
      </w:tr>
      <w:tr w:rsidR="005A1CED" w:rsidRPr="009D5F28" w14:paraId="3ADAFE0E" w14:textId="77777777" w:rsidTr="005A1CED">
        <w:tc>
          <w:tcPr>
            <w:tcW w:w="8748" w:type="dxa"/>
            <w:gridSpan w:val="2"/>
          </w:tcPr>
          <w:p w14:paraId="4F9C50F7" w14:textId="77777777" w:rsidR="005A1CED" w:rsidRPr="009D5F28" w:rsidRDefault="005A1CED" w:rsidP="00E42A89">
            <w:pPr>
              <w:pStyle w:val="ListParagraph"/>
              <w:numPr>
                <w:ilvl w:val="0"/>
                <w:numId w:val="27"/>
              </w:numPr>
              <w:spacing w:line="240" w:lineRule="auto"/>
              <w:rPr>
                <w:sz w:val="22"/>
                <w:szCs w:val="22"/>
              </w:rPr>
            </w:pPr>
            <w:r>
              <w:rPr>
                <w:sz w:val="22"/>
                <w:szCs w:val="22"/>
              </w:rPr>
              <w:t>NONE—the RAS did not contribute to notable changes in the knowledge or behavior of individuals or groups to promote changes in policy instruments</w:t>
            </w:r>
          </w:p>
        </w:tc>
      </w:tr>
      <w:tr w:rsidR="005A1CED" w:rsidRPr="009D5F28" w14:paraId="2021F5F2" w14:textId="77777777" w:rsidTr="005A1CED">
        <w:tc>
          <w:tcPr>
            <w:tcW w:w="8748" w:type="dxa"/>
            <w:gridSpan w:val="2"/>
          </w:tcPr>
          <w:p w14:paraId="7E512F41" w14:textId="77777777" w:rsidR="005A1CED" w:rsidRPr="007C5DCC" w:rsidRDefault="005A1CED" w:rsidP="005A1CED">
            <w:pPr>
              <w:pStyle w:val="ListParagraph"/>
              <w:ind w:left="360"/>
              <w:rPr>
                <w:i/>
                <w:sz w:val="22"/>
                <w:szCs w:val="22"/>
              </w:rPr>
            </w:pPr>
            <w:r w:rsidRPr="007C5DCC">
              <w:rPr>
                <w:b/>
                <w:i/>
                <w:sz w:val="22"/>
                <w:szCs w:val="22"/>
              </w:rPr>
              <w:t>Comments</w:t>
            </w:r>
            <w:r w:rsidRPr="007C5DCC">
              <w:rPr>
                <w:i/>
                <w:sz w:val="22"/>
                <w:szCs w:val="22"/>
              </w:rPr>
              <w:t xml:space="preserve">—Use this space to list any evidence for the changes noted above </w:t>
            </w:r>
            <w:r>
              <w:rPr>
                <w:i/>
                <w:sz w:val="22"/>
                <w:szCs w:val="22"/>
              </w:rPr>
              <w:t>and/</w:t>
            </w:r>
            <w:r w:rsidRPr="007C5DCC">
              <w:rPr>
                <w:i/>
                <w:sz w:val="22"/>
                <w:szCs w:val="22"/>
              </w:rPr>
              <w:t xml:space="preserve">or to describe any other </w:t>
            </w:r>
            <w:r>
              <w:rPr>
                <w:i/>
                <w:sz w:val="22"/>
                <w:szCs w:val="22"/>
              </w:rPr>
              <w:t>intermediate outcomes that reflect key steps towards needed changes for policy instruments:</w:t>
            </w:r>
          </w:p>
          <w:p w14:paraId="0B8EDE75" w14:textId="77777777" w:rsidR="005A1CED" w:rsidRDefault="005A1CED" w:rsidP="005A1CED">
            <w:pPr>
              <w:pStyle w:val="ListParagraph"/>
              <w:ind w:left="360"/>
              <w:rPr>
                <w:sz w:val="22"/>
                <w:szCs w:val="22"/>
              </w:rPr>
            </w:pPr>
          </w:p>
          <w:p w14:paraId="02F8DC24" w14:textId="77777777" w:rsidR="005A1CED" w:rsidRPr="009D5F28" w:rsidRDefault="005A1CED" w:rsidP="005A1CED">
            <w:pPr>
              <w:pStyle w:val="ListParagraph"/>
              <w:ind w:left="360"/>
              <w:rPr>
                <w:sz w:val="22"/>
                <w:szCs w:val="22"/>
              </w:rPr>
            </w:pPr>
          </w:p>
        </w:tc>
      </w:tr>
    </w:tbl>
    <w:p w14:paraId="51E5067A" w14:textId="77777777" w:rsidR="005A1CED" w:rsidRPr="00420464" w:rsidRDefault="005A1CED" w:rsidP="005A1CED">
      <w:pPr>
        <w:pBdr>
          <w:top w:val="single" w:sz="4" w:space="1" w:color="auto"/>
          <w:bottom w:val="single" w:sz="4" w:space="1" w:color="auto"/>
        </w:pBdr>
        <w:shd w:val="clear" w:color="auto" w:fill="D9D9D9" w:themeFill="background1" w:themeFillShade="D9"/>
        <w:rPr>
          <w:b/>
          <w:smallCaps/>
        </w:rPr>
      </w:pPr>
      <w:r>
        <w:rPr>
          <w:b/>
          <w:smallCaps/>
        </w:rPr>
        <w:lastRenderedPageBreak/>
        <w:t>Organizational Challenges and Outcomes</w:t>
      </w:r>
    </w:p>
    <w:p w14:paraId="5A3664B0" w14:textId="77777777" w:rsidR="005A1CED" w:rsidRDefault="005A1CED" w:rsidP="00E42A89">
      <w:pPr>
        <w:pStyle w:val="ListParagraph"/>
        <w:numPr>
          <w:ilvl w:val="0"/>
          <w:numId w:val="26"/>
        </w:numPr>
        <w:spacing w:after="120" w:line="240" w:lineRule="auto"/>
        <w:contextualSpacing w:val="0"/>
      </w:pPr>
      <w:r>
        <w:t xml:space="preserve">Did the limited capacity of one or more organizations challenge the achievement of the RAS development objective?  </w:t>
      </w:r>
    </w:p>
    <w:tbl>
      <w:tblPr>
        <w:tblStyle w:val="TableGrid"/>
        <w:tblW w:w="0" w:type="auto"/>
        <w:tblInd w:w="180" w:type="dxa"/>
        <w:tblLook w:val="04A0" w:firstRow="1" w:lastRow="0" w:firstColumn="1" w:lastColumn="0" w:noHBand="0" w:noVBand="1"/>
      </w:tblPr>
      <w:tblGrid>
        <w:gridCol w:w="8730"/>
      </w:tblGrid>
      <w:tr w:rsidR="005A1CED" w:rsidRPr="009D5F28" w14:paraId="669C181B" w14:textId="77777777" w:rsidTr="005A1CED">
        <w:tc>
          <w:tcPr>
            <w:tcW w:w="8730" w:type="dxa"/>
          </w:tcPr>
          <w:p w14:paraId="73C1A321" w14:textId="77777777" w:rsidR="005A1CED" w:rsidRPr="009D5F28" w:rsidRDefault="005A1CED" w:rsidP="00E42A89">
            <w:pPr>
              <w:pStyle w:val="ListParagraph"/>
              <w:numPr>
                <w:ilvl w:val="0"/>
                <w:numId w:val="27"/>
              </w:numPr>
              <w:spacing w:line="240" w:lineRule="auto"/>
              <w:rPr>
                <w:sz w:val="22"/>
                <w:szCs w:val="22"/>
              </w:rPr>
            </w:pPr>
            <w:r>
              <w:rPr>
                <w:sz w:val="22"/>
                <w:szCs w:val="22"/>
              </w:rPr>
              <w:t>No</w:t>
            </w:r>
          </w:p>
        </w:tc>
      </w:tr>
      <w:tr w:rsidR="005A1CED" w:rsidRPr="009D5F28" w14:paraId="2AB5A226" w14:textId="77777777" w:rsidTr="005A1CED">
        <w:tc>
          <w:tcPr>
            <w:tcW w:w="8730" w:type="dxa"/>
          </w:tcPr>
          <w:p w14:paraId="0D55AC0A" w14:textId="77777777" w:rsidR="005A1CED" w:rsidRPr="00800C13" w:rsidRDefault="005A1CED" w:rsidP="00E42A89">
            <w:pPr>
              <w:pStyle w:val="ListParagraph"/>
              <w:numPr>
                <w:ilvl w:val="0"/>
                <w:numId w:val="27"/>
              </w:numPr>
              <w:spacing w:line="240" w:lineRule="auto"/>
              <w:rPr>
                <w:sz w:val="22"/>
                <w:szCs w:val="22"/>
              </w:rPr>
            </w:pPr>
            <w:r>
              <w:rPr>
                <w:sz w:val="22"/>
                <w:szCs w:val="22"/>
              </w:rPr>
              <w:t xml:space="preserve">Yes </w:t>
            </w:r>
          </w:p>
        </w:tc>
      </w:tr>
    </w:tbl>
    <w:p w14:paraId="151A4D38" w14:textId="77777777" w:rsidR="005A1CED" w:rsidRDefault="005A1CED" w:rsidP="005A1CED">
      <w:pPr>
        <w:pStyle w:val="ListParagraph"/>
        <w:ind w:left="630"/>
      </w:pPr>
    </w:p>
    <w:p w14:paraId="2D1126C6" w14:textId="77777777" w:rsidR="005A1CED" w:rsidRDefault="005A1CED" w:rsidP="00E42A89">
      <w:pPr>
        <w:pStyle w:val="ListParagraph"/>
        <w:numPr>
          <w:ilvl w:val="0"/>
          <w:numId w:val="26"/>
        </w:numPr>
        <w:spacing w:after="240" w:line="240" w:lineRule="auto"/>
      </w:pPr>
      <w:r>
        <w:t xml:space="preserve">Did the RAS activities and/or knowledge products help to strengthen the capacity of any organization(s)?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196"/>
      </w:tblGrid>
      <w:tr w:rsidR="005A1CED" w:rsidRPr="009D5F28" w14:paraId="125E0743" w14:textId="77777777" w:rsidTr="005A1CED">
        <w:tc>
          <w:tcPr>
            <w:tcW w:w="4680" w:type="dxa"/>
          </w:tcPr>
          <w:p w14:paraId="06095413" w14:textId="77777777" w:rsidR="005A1CED" w:rsidRPr="009D5F28" w:rsidRDefault="005A1CED" w:rsidP="00E42A89">
            <w:pPr>
              <w:pStyle w:val="ListParagraph"/>
              <w:numPr>
                <w:ilvl w:val="0"/>
                <w:numId w:val="27"/>
              </w:numPr>
              <w:spacing w:line="240" w:lineRule="auto"/>
              <w:rPr>
                <w:sz w:val="22"/>
                <w:szCs w:val="22"/>
              </w:rPr>
            </w:pPr>
            <w:r>
              <w:rPr>
                <w:sz w:val="22"/>
                <w:szCs w:val="22"/>
              </w:rPr>
              <w:t>No—</w:t>
            </w:r>
            <w:r w:rsidRPr="0094422F">
              <w:rPr>
                <w:b/>
                <w:sz w:val="22"/>
                <w:szCs w:val="22"/>
              </w:rPr>
              <w:t xml:space="preserve">Skip to </w:t>
            </w:r>
            <w:r>
              <w:rPr>
                <w:b/>
                <w:sz w:val="22"/>
                <w:szCs w:val="22"/>
              </w:rPr>
              <w:t>Next Section</w:t>
            </w:r>
          </w:p>
        </w:tc>
        <w:tc>
          <w:tcPr>
            <w:tcW w:w="4068" w:type="dxa"/>
          </w:tcPr>
          <w:p w14:paraId="2EEAFDB9" w14:textId="77777777" w:rsidR="005A1CED" w:rsidRDefault="005A1CED" w:rsidP="00E42A89">
            <w:pPr>
              <w:pStyle w:val="ListParagraph"/>
              <w:numPr>
                <w:ilvl w:val="0"/>
                <w:numId w:val="27"/>
              </w:numPr>
              <w:spacing w:line="240" w:lineRule="auto"/>
              <w:rPr>
                <w:sz w:val="22"/>
                <w:szCs w:val="22"/>
              </w:rPr>
            </w:pPr>
            <w:r>
              <w:rPr>
                <w:sz w:val="22"/>
                <w:szCs w:val="22"/>
              </w:rPr>
              <w:t>Yes—list specific organization by names or type:______________________________________</w:t>
            </w:r>
          </w:p>
          <w:p w14:paraId="08146B1E" w14:textId="77777777" w:rsidR="005A1CED" w:rsidRPr="00066581" w:rsidRDefault="005A1CED" w:rsidP="005A1CED">
            <w:pPr>
              <w:rPr>
                <w:sz w:val="22"/>
                <w:szCs w:val="22"/>
              </w:rPr>
            </w:pPr>
          </w:p>
        </w:tc>
      </w:tr>
    </w:tbl>
    <w:p w14:paraId="3C495302" w14:textId="77777777" w:rsidR="005A1CED" w:rsidRPr="000361D8" w:rsidRDefault="005A1CED" w:rsidP="00E42A89">
      <w:pPr>
        <w:pStyle w:val="ListParagraph"/>
        <w:numPr>
          <w:ilvl w:val="0"/>
          <w:numId w:val="26"/>
        </w:numPr>
        <w:spacing w:after="240" w:line="240" w:lineRule="auto"/>
      </w:pPr>
      <w:r>
        <w:t>Please indicate which of the changes below have occurred for any organization as a result (at least in part) of [Q2] RAS activities and/or knowledge products: (</w:t>
      </w:r>
      <w:r w:rsidRPr="00F22496">
        <w:rPr>
          <w:i/>
        </w:rPr>
        <w:t>check all that apply</w:t>
      </w:r>
      <w:r>
        <w:rPr>
          <w:i/>
        </w:rPr>
        <w:t xml:space="preserve"> or select ‘None’ if these types of changes have not yet been achieved)</w:t>
      </w:r>
    </w:p>
    <w:tbl>
      <w:tblPr>
        <w:tblStyle w:val="TableGrid"/>
        <w:tblW w:w="0" w:type="auto"/>
        <w:tblInd w:w="828" w:type="dxa"/>
        <w:tblLook w:val="04A0" w:firstRow="1" w:lastRow="0" w:firstColumn="1" w:lastColumn="0" w:noHBand="0" w:noVBand="1"/>
      </w:tblPr>
      <w:tblGrid>
        <w:gridCol w:w="4387"/>
        <w:gridCol w:w="4135"/>
      </w:tblGrid>
      <w:tr w:rsidR="005A1CED" w:rsidRPr="009D5F28" w14:paraId="554C8B42" w14:textId="77777777" w:rsidTr="005A1CED">
        <w:tc>
          <w:tcPr>
            <w:tcW w:w="4387" w:type="dxa"/>
          </w:tcPr>
          <w:p w14:paraId="64023A02" w14:textId="77777777" w:rsidR="005A1CED" w:rsidRPr="009D5F28" w:rsidRDefault="005A1CED" w:rsidP="00E42A89">
            <w:pPr>
              <w:pStyle w:val="ListParagraph"/>
              <w:numPr>
                <w:ilvl w:val="0"/>
                <w:numId w:val="27"/>
              </w:numPr>
              <w:spacing w:line="240" w:lineRule="auto"/>
              <w:rPr>
                <w:sz w:val="22"/>
                <w:szCs w:val="22"/>
              </w:rPr>
            </w:pPr>
            <w:r>
              <w:rPr>
                <w:sz w:val="22"/>
                <w:szCs w:val="22"/>
              </w:rPr>
              <w:t>Organization has a clearer mission or vision related to roles and responsibilities for achieving the development objective</w:t>
            </w:r>
          </w:p>
        </w:tc>
        <w:tc>
          <w:tcPr>
            <w:tcW w:w="4135" w:type="dxa"/>
          </w:tcPr>
          <w:p w14:paraId="4478471A" w14:textId="77777777" w:rsidR="005A1CED" w:rsidRPr="009D5F28" w:rsidRDefault="005A1CED" w:rsidP="00E42A89">
            <w:pPr>
              <w:pStyle w:val="ListParagraph"/>
              <w:numPr>
                <w:ilvl w:val="0"/>
                <w:numId w:val="27"/>
              </w:numPr>
              <w:spacing w:line="240" w:lineRule="auto"/>
              <w:rPr>
                <w:sz w:val="22"/>
                <w:szCs w:val="22"/>
              </w:rPr>
            </w:pPr>
            <w:r>
              <w:rPr>
                <w:sz w:val="22"/>
                <w:szCs w:val="22"/>
              </w:rPr>
              <w:t>New organizational structure has been established to align roles of units and personnel with organization’s mission</w:t>
            </w:r>
          </w:p>
        </w:tc>
      </w:tr>
      <w:tr w:rsidR="005A1CED" w:rsidRPr="009D5F28" w14:paraId="5DC009CF" w14:textId="77777777" w:rsidTr="005A1CED">
        <w:tc>
          <w:tcPr>
            <w:tcW w:w="4387" w:type="dxa"/>
          </w:tcPr>
          <w:p w14:paraId="74874282" w14:textId="77777777" w:rsidR="005A1CED" w:rsidRPr="009D5F28" w:rsidRDefault="005A1CED" w:rsidP="00E42A89">
            <w:pPr>
              <w:pStyle w:val="ListParagraph"/>
              <w:numPr>
                <w:ilvl w:val="0"/>
                <w:numId w:val="27"/>
              </w:numPr>
              <w:spacing w:line="240" w:lineRule="auto"/>
              <w:rPr>
                <w:sz w:val="22"/>
                <w:szCs w:val="22"/>
              </w:rPr>
            </w:pPr>
            <w:r>
              <w:rPr>
                <w:sz w:val="22"/>
                <w:szCs w:val="22"/>
              </w:rPr>
              <w:t>Organization has evidence of increased effectiveness (producing more or better outcomes)</w:t>
            </w:r>
          </w:p>
        </w:tc>
        <w:tc>
          <w:tcPr>
            <w:tcW w:w="4135" w:type="dxa"/>
          </w:tcPr>
          <w:p w14:paraId="040F65C6" w14:textId="77777777" w:rsidR="005A1CED" w:rsidRPr="009D5F28" w:rsidRDefault="005A1CED" w:rsidP="00E42A89">
            <w:pPr>
              <w:pStyle w:val="ListParagraph"/>
              <w:numPr>
                <w:ilvl w:val="0"/>
                <w:numId w:val="27"/>
              </w:numPr>
              <w:spacing w:line="240" w:lineRule="auto"/>
              <w:rPr>
                <w:sz w:val="22"/>
                <w:szCs w:val="22"/>
              </w:rPr>
            </w:pPr>
            <w:r>
              <w:rPr>
                <w:sz w:val="22"/>
                <w:szCs w:val="22"/>
              </w:rPr>
              <w:t>Organization has improved its operational efficiency</w:t>
            </w:r>
          </w:p>
        </w:tc>
      </w:tr>
      <w:tr w:rsidR="005A1CED" w:rsidRPr="009D5F28" w14:paraId="7B3B3BC9" w14:textId="77777777" w:rsidTr="005A1CED">
        <w:tc>
          <w:tcPr>
            <w:tcW w:w="4387" w:type="dxa"/>
          </w:tcPr>
          <w:p w14:paraId="2B4542D6" w14:textId="77777777" w:rsidR="005A1CED" w:rsidRDefault="005A1CED" w:rsidP="00E42A89">
            <w:pPr>
              <w:pStyle w:val="ListParagraph"/>
              <w:numPr>
                <w:ilvl w:val="0"/>
                <w:numId w:val="27"/>
              </w:numPr>
              <w:spacing w:line="240" w:lineRule="auto"/>
              <w:rPr>
                <w:sz w:val="22"/>
                <w:szCs w:val="22"/>
              </w:rPr>
            </w:pPr>
            <w:r>
              <w:rPr>
                <w:sz w:val="22"/>
                <w:szCs w:val="22"/>
              </w:rPr>
              <w:t>Organization has improved tracking and reporting on annual income and expenditures</w:t>
            </w:r>
          </w:p>
        </w:tc>
        <w:tc>
          <w:tcPr>
            <w:tcW w:w="4135" w:type="dxa"/>
          </w:tcPr>
          <w:p w14:paraId="1B21D027" w14:textId="77777777" w:rsidR="005A1CED" w:rsidRDefault="005A1CED" w:rsidP="00E42A89">
            <w:pPr>
              <w:pStyle w:val="ListParagraph"/>
              <w:numPr>
                <w:ilvl w:val="0"/>
                <w:numId w:val="27"/>
              </w:numPr>
              <w:spacing w:line="240" w:lineRule="auto"/>
              <w:rPr>
                <w:sz w:val="22"/>
                <w:szCs w:val="22"/>
              </w:rPr>
            </w:pPr>
            <w:r>
              <w:rPr>
                <w:sz w:val="22"/>
                <w:szCs w:val="22"/>
              </w:rPr>
              <w:t>Organization has improved financial sustainability</w:t>
            </w:r>
          </w:p>
        </w:tc>
      </w:tr>
      <w:tr w:rsidR="005A1CED" w:rsidRPr="009D5F28" w14:paraId="77D1F4AD" w14:textId="77777777" w:rsidTr="005A1CED">
        <w:tc>
          <w:tcPr>
            <w:tcW w:w="4387" w:type="dxa"/>
          </w:tcPr>
          <w:p w14:paraId="2A718322" w14:textId="77777777" w:rsidR="005A1CED" w:rsidRDefault="005A1CED" w:rsidP="00E42A89">
            <w:pPr>
              <w:pStyle w:val="ListParagraph"/>
              <w:numPr>
                <w:ilvl w:val="0"/>
                <w:numId w:val="27"/>
              </w:numPr>
              <w:spacing w:line="240" w:lineRule="auto"/>
              <w:rPr>
                <w:sz w:val="22"/>
                <w:szCs w:val="22"/>
              </w:rPr>
            </w:pPr>
            <w:r>
              <w:rPr>
                <w:sz w:val="22"/>
                <w:szCs w:val="22"/>
              </w:rPr>
              <w:t>Organization has improved communications with its stakeholders</w:t>
            </w:r>
          </w:p>
        </w:tc>
        <w:tc>
          <w:tcPr>
            <w:tcW w:w="4135" w:type="dxa"/>
          </w:tcPr>
          <w:p w14:paraId="5FC08598" w14:textId="77777777" w:rsidR="005A1CED" w:rsidRDefault="005A1CED" w:rsidP="00E42A89">
            <w:pPr>
              <w:pStyle w:val="ListParagraph"/>
              <w:numPr>
                <w:ilvl w:val="0"/>
                <w:numId w:val="27"/>
              </w:numPr>
              <w:spacing w:line="240" w:lineRule="auto"/>
              <w:rPr>
                <w:sz w:val="22"/>
                <w:szCs w:val="22"/>
              </w:rPr>
            </w:pPr>
            <w:r>
              <w:rPr>
                <w:sz w:val="22"/>
                <w:szCs w:val="22"/>
              </w:rPr>
              <w:t>Organization has improved its adaptability and uses up-to-date information to adjust operations as needed)</w:t>
            </w:r>
          </w:p>
        </w:tc>
      </w:tr>
      <w:tr w:rsidR="005A1CED" w:rsidRPr="009D5F28" w14:paraId="613227E6" w14:textId="77777777" w:rsidTr="005A1CED">
        <w:tc>
          <w:tcPr>
            <w:tcW w:w="8522" w:type="dxa"/>
            <w:gridSpan w:val="2"/>
          </w:tcPr>
          <w:p w14:paraId="4CA49698" w14:textId="77777777" w:rsidR="005A1CED" w:rsidRPr="009D5F28" w:rsidRDefault="005A1CED" w:rsidP="00E42A89">
            <w:pPr>
              <w:pStyle w:val="ListParagraph"/>
              <w:numPr>
                <w:ilvl w:val="0"/>
                <w:numId w:val="27"/>
              </w:numPr>
              <w:spacing w:line="240" w:lineRule="auto"/>
              <w:rPr>
                <w:sz w:val="22"/>
                <w:szCs w:val="22"/>
              </w:rPr>
            </w:pPr>
            <w:r>
              <w:rPr>
                <w:sz w:val="22"/>
                <w:szCs w:val="22"/>
              </w:rPr>
              <w:t>NONE—There is no evidence yet that changes to organizational performance have been achieved</w:t>
            </w:r>
          </w:p>
        </w:tc>
      </w:tr>
      <w:tr w:rsidR="005A1CED" w:rsidRPr="009D5F28" w14:paraId="0441F8A4" w14:textId="77777777" w:rsidTr="005A1CED">
        <w:tc>
          <w:tcPr>
            <w:tcW w:w="8522" w:type="dxa"/>
            <w:gridSpan w:val="2"/>
          </w:tcPr>
          <w:p w14:paraId="5C3184DC" w14:textId="77777777" w:rsidR="005A1CED" w:rsidRPr="007C5DCC" w:rsidRDefault="005A1CED" w:rsidP="005A1CED">
            <w:pPr>
              <w:pStyle w:val="ListParagraph"/>
              <w:ind w:left="0"/>
              <w:rPr>
                <w:i/>
                <w:sz w:val="22"/>
                <w:szCs w:val="22"/>
              </w:rPr>
            </w:pPr>
            <w:r w:rsidRPr="007C5DCC">
              <w:rPr>
                <w:b/>
                <w:i/>
                <w:sz w:val="22"/>
                <w:szCs w:val="22"/>
              </w:rPr>
              <w:t>Comments</w:t>
            </w:r>
            <w:r w:rsidRPr="007C5DCC">
              <w:rPr>
                <w:i/>
                <w:sz w:val="22"/>
                <w:szCs w:val="22"/>
              </w:rPr>
              <w:t xml:space="preserve">—Use this space to list any evidence for the changes noted above </w:t>
            </w:r>
            <w:r>
              <w:rPr>
                <w:i/>
                <w:sz w:val="22"/>
                <w:szCs w:val="22"/>
              </w:rPr>
              <w:t>and/</w:t>
            </w:r>
            <w:r w:rsidRPr="007C5DCC">
              <w:rPr>
                <w:i/>
                <w:sz w:val="22"/>
                <w:szCs w:val="22"/>
              </w:rPr>
              <w:t xml:space="preserve">or to describe any result </w:t>
            </w:r>
            <w:r>
              <w:rPr>
                <w:i/>
                <w:sz w:val="22"/>
                <w:szCs w:val="22"/>
              </w:rPr>
              <w:t xml:space="preserve">related to organizational capacity </w:t>
            </w:r>
            <w:r w:rsidRPr="007C5DCC">
              <w:rPr>
                <w:i/>
                <w:sz w:val="22"/>
                <w:szCs w:val="22"/>
              </w:rPr>
              <w:t xml:space="preserve">that does not seem to fit within these categories:  </w:t>
            </w:r>
          </w:p>
          <w:p w14:paraId="72C2D1BF" w14:textId="77777777" w:rsidR="005A1CED" w:rsidRDefault="005A1CED" w:rsidP="005A1CED">
            <w:pPr>
              <w:pStyle w:val="ListParagraph"/>
              <w:ind w:left="360"/>
              <w:rPr>
                <w:sz w:val="22"/>
                <w:szCs w:val="22"/>
              </w:rPr>
            </w:pPr>
          </w:p>
          <w:p w14:paraId="36F586D2" w14:textId="77777777" w:rsidR="005A1CED" w:rsidRPr="009D5F28" w:rsidRDefault="005A1CED" w:rsidP="005A1CED">
            <w:pPr>
              <w:pStyle w:val="ListParagraph"/>
              <w:ind w:left="360"/>
              <w:rPr>
                <w:sz w:val="22"/>
                <w:szCs w:val="22"/>
              </w:rPr>
            </w:pPr>
          </w:p>
        </w:tc>
      </w:tr>
    </w:tbl>
    <w:p w14:paraId="71EC5097" w14:textId="77777777" w:rsidR="005A1CED" w:rsidRDefault="005A1CED" w:rsidP="005A1CED">
      <w:pPr>
        <w:spacing w:after="120"/>
      </w:pPr>
    </w:p>
    <w:p w14:paraId="11DCA6B9" w14:textId="77777777" w:rsidR="005A1CED" w:rsidRDefault="005A1CED" w:rsidP="00E42A89">
      <w:pPr>
        <w:pStyle w:val="ListParagraph"/>
        <w:numPr>
          <w:ilvl w:val="0"/>
          <w:numId w:val="26"/>
        </w:numPr>
        <w:spacing w:after="120" w:line="240" w:lineRule="auto"/>
        <w:contextualSpacing w:val="0"/>
      </w:pPr>
      <w:r>
        <w:t xml:space="preserve">Has the RAS helped to change the knowledge or behavior of individuals or groups in the following ways </w:t>
      </w:r>
      <w:r w:rsidRPr="00BB6327">
        <w:rPr>
          <w:u w:val="single"/>
        </w:rPr>
        <w:t xml:space="preserve">to help achieve or support needed changes to </w:t>
      </w:r>
      <w:r>
        <w:rPr>
          <w:u w:val="single"/>
        </w:rPr>
        <w:t>organizational capacity?</w:t>
      </w:r>
      <w:r>
        <w:t xml:space="preserve">  (</w:t>
      </w:r>
      <w:r w:rsidRPr="00852C4F">
        <w:rPr>
          <w:i/>
        </w:rPr>
        <w:t>check all that apply</w:t>
      </w:r>
      <w:r>
        <w:t>)</w:t>
      </w:r>
    </w:p>
    <w:tbl>
      <w:tblPr>
        <w:tblStyle w:val="TableGrid"/>
        <w:tblW w:w="0" w:type="auto"/>
        <w:tblInd w:w="828" w:type="dxa"/>
        <w:tblLook w:val="04A0" w:firstRow="1" w:lastRow="0" w:firstColumn="1" w:lastColumn="0" w:noHBand="0" w:noVBand="1"/>
      </w:tblPr>
      <w:tblGrid>
        <w:gridCol w:w="4680"/>
        <w:gridCol w:w="4068"/>
      </w:tblGrid>
      <w:tr w:rsidR="005A1CED" w:rsidRPr="009D5F28" w14:paraId="645096CD" w14:textId="77777777" w:rsidTr="005A1CED">
        <w:tc>
          <w:tcPr>
            <w:tcW w:w="4680" w:type="dxa"/>
          </w:tcPr>
          <w:p w14:paraId="58F4B00B" w14:textId="77777777" w:rsidR="005A1CED" w:rsidRPr="009D5F28" w:rsidRDefault="005A1CED" w:rsidP="00E42A89">
            <w:pPr>
              <w:pStyle w:val="ListParagraph"/>
              <w:numPr>
                <w:ilvl w:val="0"/>
                <w:numId w:val="27"/>
              </w:numPr>
              <w:spacing w:line="240" w:lineRule="auto"/>
              <w:rPr>
                <w:sz w:val="22"/>
                <w:szCs w:val="22"/>
              </w:rPr>
            </w:pPr>
            <w:r>
              <w:rPr>
                <w:sz w:val="22"/>
                <w:szCs w:val="22"/>
              </w:rPr>
              <w:t>Raised awareness—improving the understanding, attitude, confidence, or motivation of key stakeholders or groups</w:t>
            </w:r>
          </w:p>
        </w:tc>
        <w:tc>
          <w:tcPr>
            <w:tcW w:w="4068" w:type="dxa"/>
          </w:tcPr>
          <w:p w14:paraId="3E126F9C" w14:textId="77777777" w:rsidR="005A1CED" w:rsidRPr="009D5F28" w:rsidRDefault="005A1CED" w:rsidP="00E42A89">
            <w:pPr>
              <w:pStyle w:val="ListParagraph"/>
              <w:numPr>
                <w:ilvl w:val="0"/>
                <w:numId w:val="27"/>
              </w:numPr>
              <w:spacing w:line="240" w:lineRule="auto"/>
              <w:rPr>
                <w:sz w:val="22"/>
                <w:szCs w:val="22"/>
              </w:rPr>
            </w:pPr>
            <w:r>
              <w:rPr>
                <w:sz w:val="22"/>
                <w:szCs w:val="22"/>
              </w:rPr>
              <w:t>Enhanced knowledge and skills</w:t>
            </w:r>
          </w:p>
        </w:tc>
      </w:tr>
      <w:tr w:rsidR="005A1CED" w:rsidRPr="009D5F28" w14:paraId="1A3E304F" w14:textId="77777777" w:rsidTr="005A1CED">
        <w:tc>
          <w:tcPr>
            <w:tcW w:w="4680" w:type="dxa"/>
          </w:tcPr>
          <w:p w14:paraId="02B61C3B" w14:textId="77777777" w:rsidR="005A1CED" w:rsidRPr="009D5F28" w:rsidRDefault="005A1CED" w:rsidP="00E42A89">
            <w:pPr>
              <w:pStyle w:val="ListParagraph"/>
              <w:numPr>
                <w:ilvl w:val="0"/>
                <w:numId w:val="27"/>
              </w:numPr>
              <w:spacing w:line="240" w:lineRule="auto"/>
              <w:rPr>
                <w:sz w:val="22"/>
                <w:szCs w:val="22"/>
              </w:rPr>
            </w:pPr>
            <w:r>
              <w:rPr>
                <w:sz w:val="22"/>
                <w:szCs w:val="22"/>
              </w:rPr>
              <w:t>Improved consensus and teamwork—as shown by better communication, coordination, and/or contributions</w:t>
            </w:r>
          </w:p>
        </w:tc>
        <w:tc>
          <w:tcPr>
            <w:tcW w:w="4068" w:type="dxa"/>
          </w:tcPr>
          <w:p w14:paraId="1F65AA2D" w14:textId="77777777" w:rsidR="005A1CED" w:rsidRPr="009D5F28" w:rsidRDefault="005A1CED" w:rsidP="00E42A89">
            <w:pPr>
              <w:pStyle w:val="ListParagraph"/>
              <w:numPr>
                <w:ilvl w:val="0"/>
                <w:numId w:val="27"/>
              </w:numPr>
              <w:spacing w:line="240" w:lineRule="auto"/>
              <w:rPr>
                <w:sz w:val="22"/>
                <w:szCs w:val="22"/>
              </w:rPr>
            </w:pPr>
            <w:r>
              <w:rPr>
                <w:sz w:val="22"/>
                <w:szCs w:val="22"/>
              </w:rPr>
              <w:t xml:space="preserve">Strengthened coalitions—reflected by a common agenda for action and increased commitment to act among stakeholders </w:t>
            </w:r>
          </w:p>
        </w:tc>
      </w:tr>
      <w:tr w:rsidR="005A1CED" w:rsidRPr="009D5F28" w14:paraId="303859A0" w14:textId="77777777" w:rsidTr="005A1CED">
        <w:tc>
          <w:tcPr>
            <w:tcW w:w="4680" w:type="dxa"/>
          </w:tcPr>
          <w:p w14:paraId="5ECFF467" w14:textId="77777777" w:rsidR="005A1CED" w:rsidRDefault="005A1CED" w:rsidP="00E42A89">
            <w:pPr>
              <w:pStyle w:val="ListParagraph"/>
              <w:numPr>
                <w:ilvl w:val="0"/>
                <w:numId w:val="27"/>
              </w:numPr>
              <w:spacing w:line="240" w:lineRule="auto"/>
              <w:rPr>
                <w:sz w:val="22"/>
                <w:szCs w:val="22"/>
              </w:rPr>
            </w:pPr>
            <w:r>
              <w:rPr>
                <w:sz w:val="22"/>
                <w:szCs w:val="22"/>
              </w:rPr>
              <w:t>Enhanced networks—fostered common interest, created process for collaboration, or provided incentives for participation among diverse stakeholders</w:t>
            </w:r>
          </w:p>
        </w:tc>
        <w:tc>
          <w:tcPr>
            <w:tcW w:w="4068" w:type="dxa"/>
          </w:tcPr>
          <w:p w14:paraId="6AE00BFA" w14:textId="77777777" w:rsidR="005A1CED" w:rsidRDefault="005A1CED" w:rsidP="00E42A89">
            <w:pPr>
              <w:pStyle w:val="ListParagraph"/>
              <w:numPr>
                <w:ilvl w:val="0"/>
                <w:numId w:val="27"/>
              </w:numPr>
              <w:spacing w:line="240" w:lineRule="auto"/>
              <w:rPr>
                <w:sz w:val="22"/>
                <w:szCs w:val="22"/>
              </w:rPr>
            </w:pPr>
            <w:r>
              <w:rPr>
                <w:sz w:val="22"/>
                <w:szCs w:val="22"/>
              </w:rPr>
              <w:t xml:space="preserve">Increased implementation know-how—stakeholders formulated or implemented new action plan, policy, strategy, etc.  </w:t>
            </w:r>
          </w:p>
        </w:tc>
      </w:tr>
      <w:tr w:rsidR="005A1CED" w:rsidRPr="009D5F28" w14:paraId="4B86E106" w14:textId="77777777" w:rsidTr="005A1CED">
        <w:tc>
          <w:tcPr>
            <w:tcW w:w="8748" w:type="dxa"/>
            <w:gridSpan w:val="2"/>
          </w:tcPr>
          <w:p w14:paraId="7CD326DD" w14:textId="77777777" w:rsidR="005A1CED" w:rsidRPr="009D5F28" w:rsidRDefault="005A1CED" w:rsidP="00E42A89">
            <w:pPr>
              <w:pStyle w:val="ListParagraph"/>
              <w:numPr>
                <w:ilvl w:val="0"/>
                <w:numId w:val="27"/>
              </w:numPr>
              <w:spacing w:line="240" w:lineRule="auto"/>
              <w:rPr>
                <w:sz w:val="22"/>
                <w:szCs w:val="22"/>
              </w:rPr>
            </w:pPr>
            <w:r>
              <w:rPr>
                <w:sz w:val="22"/>
                <w:szCs w:val="22"/>
              </w:rPr>
              <w:lastRenderedPageBreak/>
              <w:t>NONE—the RAS did not contribute to notable changes in the knowledge or behavior of individuals or groups to improve organizational capacity</w:t>
            </w:r>
          </w:p>
        </w:tc>
      </w:tr>
      <w:tr w:rsidR="005A1CED" w:rsidRPr="009D5F28" w14:paraId="293994B3" w14:textId="77777777" w:rsidTr="005A1CED">
        <w:tc>
          <w:tcPr>
            <w:tcW w:w="8748" w:type="dxa"/>
            <w:gridSpan w:val="2"/>
          </w:tcPr>
          <w:p w14:paraId="10737D06" w14:textId="77777777" w:rsidR="005A1CED" w:rsidRPr="007C5DCC" w:rsidRDefault="005A1CED" w:rsidP="005A1CED">
            <w:pPr>
              <w:pStyle w:val="ListParagraph"/>
              <w:ind w:left="360"/>
              <w:rPr>
                <w:i/>
                <w:sz w:val="22"/>
                <w:szCs w:val="22"/>
              </w:rPr>
            </w:pPr>
            <w:r w:rsidRPr="007C5DCC">
              <w:rPr>
                <w:b/>
                <w:i/>
                <w:sz w:val="22"/>
                <w:szCs w:val="22"/>
              </w:rPr>
              <w:t>Comments</w:t>
            </w:r>
            <w:r w:rsidRPr="007C5DCC">
              <w:rPr>
                <w:i/>
                <w:sz w:val="22"/>
                <w:szCs w:val="22"/>
              </w:rPr>
              <w:t xml:space="preserve">—Use this space to list any evidence for the changes noted above </w:t>
            </w:r>
            <w:r>
              <w:rPr>
                <w:i/>
                <w:sz w:val="22"/>
                <w:szCs w:val="22"/>
              </w:rPr>
              <w:t>and/</w:t>
            </w:r>
            <w:r w:rsidRPr="007C5DCC">
              <w:rPr>
                <w:i/>
                <w:sz w:val="22"/>
                <w:szCs w:val="22"/>
              </w:rPr>
              <w:t xml:space="preserve">or to describe any other </w:t>
            </w:r>
            <w:r>
              <w:rPr>
                <w:i/>
                <w:sz w:val="22"/>
                <w:szCs w:val="22"/>
              </w:rPr>
              <w:t xml:space="preserve">intermediate outcomes that reflect key steps towards strengthening organizational capacity:  </w:t>
            </w:r>
          </w:p>
          <w:p w14:paraId="398FFA7D" w14:textId="77777777" w:rsidR="005A1CED" w:rsidRDefault="005A1CED" w:rsidP="005A1CED">
            <w:pPr>
              <w:pStyle w:val="ListParagraph"/>
              <w:ind w:left="360"/>
              <w:rPr>
                <w:sz w:val="22"/>
                <w:szCs w:val="22"/>
              </w:rPr>
            </w:pPr>
          </w:p>
          <w:p w14:paraId="638966CC" w14:textId="77777777" w:rsidR="005A1CED" w:rsidRPr="009D5F28" w:rsidRDefault="005A1CED" w:rsidP="005A1CED">
            <w:pPr>
              <w:pStyle w:val="ListParagraph"/>
              <w:ind w:left="360"/>
              <w:rPr>
                <w:sz w:val="22"/>
                <w:szCs w:val="22"/>
              </w:rPr>
            </w:pPr>
          </w:p>
        </w:tc>
      </w:tr>
    </w:tbl>
    <w:p w14:paraId="210A62C8" w14:textId="77777777" w:rsidR="005A1CED" w:rsidRPr="00420464" w:rsidRDefault="005A1CED" w:rsidP="005A1CED">
      <w:pPr>
        <w:pBdr>
          <w:top w:val="single" w:sz="4" w:space="1" w:color="auto"/>
          <w:bottom w:val="single" w:sz="4" w:space="1" w:color="auto"/>
        </w:pBdr>
        <w:shd w:val="clear" w:color="auto" w:fill="D9D9D9" w:themeFill="background1" w:themeFillShade="D9"/>
        <w:rPr>
          <w:b/>
          <w:smallCaps/>
        </w:rPr>
      </w:pPr>
      <w:r>
        <w:rPr>
          <w:b/>
          <w:smallCaps/>
        </w:rPr>
        <w:t>Sustainability</w:t>
      </w:r>
    </w:p>
    <w:p w14:paraId="267C5EA3" w14:textId="77777777" w:rsidR="005A1CED" w:rsidRDefault="005A1CED" w:rsidP="005A1CED">
      <w:pPr>
        <w:pStyle w:val="ListParagraph"/>
      </w:pPr>
    </w:p>
    <w:p w14:paraId="0C474DBD" w14:textId="77777777" w:rsidR="005A1CED" w:rsidRDefault="005A1CED" w:rsidP="00E42A89">
      <w:pPr>
        <w:pStyle w:val="ListParagraph"/>
        <w:numPr>
          <w:ilvl w:val="0"/>
          <w:numId w:val="26"/>
        </w:numPr>
        <w:spacing w:after="120" w:line="240" w:lineRule="auto"/>
      </w:pPr>
      <w:r>
        <w:t xml:space="preserve">What are the most notable results of this RAS that you expect to be sustained over the longer term?  Be specific as possible in describing how RAS activities or outputs facilitated this change.  </w:t>
      </w:r>
    </w:p>
    <w:p w14:paraId="267DF9D1" w14:textId="77777777" w:rsidR="005A1CED" w:rsidRDefault="005A1CED" w:rsidP="005A1CED">
      <w:pPr>
        <w:pStyle w:val="ListParagraph"/>
        <w:spacing w:after="120"/>
      </w:pPr>
    </w:p>
    <w:p w14:paraId="49E59C92" w14:textId="77777777" w:rsidR="005A1CED" w:rsidRDefault="005A1CED" w:rsidP="005A1CED">
      <w:pPr>
        <w:pStyle w:val="ListParagraph"/>
        <w:spacing w:after="120"/>
      </w:pPr>
    </w:p>
    <w:p w14:paraId="08B4581F" w14:textId="77777777" w:rsidR="005A1CED" w:rsidRDefault="005A1CED" w:rsidP="005A1CED">
      <w:pPr>
        <w:pStyle w:val="ListParagraph"/>
        <w:spacing w:after="120"/>
      </w:pPr>
    </w:p>
    <w:p w14:paraId="09A550E4" w14:textId="77777777" w:rsidR="005A1CED" w:rsidRDefault="005A1CED" w:rsidP="00E42A89">
      <w:pPr>
        <w:pStyle w:val="ListParagraph"/>
        <w:numPr>
          <w:ilvl w:val="0"/>
          <w:numId w:val="26"/>
        </w:numPr>
        <w:spacing w:after="120" w:line="240" w:lineRule="auto"/>
      </w:pPr>
      <w:r>
        <w:t xml:space="preserve">What are the main risks to the sustainability of the RAS results?  </w:t>
      </w:r>
    </w:p>
    <w:p w14:paraId="261CF413" w14:textId="77777777" w:rsidR="005A1CED" w:rsidRDefault="005A1CED" w:rsidP="005A1CED">
      <w:pPr>
        <w:spacing w:after="120"/>
      </w:pPr>
    </w:p>
    <w:p w14:paraId="3FCC4E0D" w14:textId="77777777" w:rsidR="005A1CED" w:rsidRDefault="005A1CED" w:rsidP="005A1CED">
      <w:pPr>
        <w:spacing w:after="120"/>
      </w:pPr>
    </w:p>
    <w:p w14:paraId="1BDB17B3" w14:textId="77777777" w:rsidR="005A1CED" w:rsidRPr="00420464" w:rsidRDefault="005A1CED" w:rsidP="005A1CED">
      <w:pPr>
        <w:pBdr>
          <w:top w:val="single" w:sz="4" w:space="1" w:color="auto"/>
          <w:bottom w:val="single" w:sz="4" w:space="1" w:color="auto"/>
        </w:pBdr>
        <w:shd w:val="clear" w:color="auto" w:fill="D9D9D9" w:themeFill="background1" w:themeFillShade="D9"/>
        <w:rPr>
          <w:b/>
          <w:smallCaps/>
        </w:rPr>
      </w:pPr>
      <w:r w:rsidRPr="00420464">
        <w:rPr>
          <w:b/>
          <w:smallCaps/>
        </w:rPr>
        <w:t>Implementation Experience</w:t>
      </w:r>
    </w:p>
    <w:p w14:paraId="3F28F2BD" w14:textId="77777777" w:rsidR="005A1CED" w:rsidRPr="00D53B4D" w:rsidRDefault="005A1CED">
      <w:pPr>
        <w:rPr>
          <w:color w:val="FF0000"/>
        </w:rPr>
      </w:pPr>
      <w:r w:rsidRPr="00D53B4D">
        <w:rPr>
          <w:color w:val="FF0000"/>
        </w:rPr>
        <w:t>Note:  TTLs with more than one RAS would be asked to complete this section only once (i.e. it asks for general perceptions of quality and formative feedback and SurveyMonkey will be programmed to skip these items if the respondent has already answered them previously)</w:t>
      </w:r>
    </w:p>
    <w:p w14:paraId="20F505CB" w14:textId="77777777" w:rsidR="005A1CED" w:rsidRPr="00A45A29" w:rsidRDefault="005A1CED" w:rsidP="00E42A89">
      <w:pPr>
        <w:pStyle w:val="ListParagraph"/>
        <w:numPr>
          <w:ilvl w:val="0"/>
          <w:numId w:val="26"/>
        </w:numPr>
        <w:spacing w:after="240" w:line="240" w:lineRule="auto"/>
      </w:pPr>
      <w:r>
        <w:t xml:space="preserve">Based on your general RAS experience in Romania, what factors during implementation have </w:t>
      </w:r>
      <w:r w:rsidRPr="00A27632">
        <w:rPr>
          <w:u w:val="single"/>
        </w:rPr>
        <w:t>challenged</w:t>
      </w:r>
      <w:r>
        <w:t xml:space="preserve"> the Bank’s ability to achieve targeted development objectives? </w:t>
      </w:r>
      <w:r w:rsidRPr="00A27632">
        <w:rPr>
          <w:i/>
        </w:rPr>
        <w:t>(check all that apply)</w:t>
      </w:r>
    </w:p>
    <w:tbl>
      <w:tblPr>
        <w:tblStyle w:val="TableGrid"/>
        <w:tblW w:w="0" w:type="auto"/>
        <w:tblInd w:w="720" w:type="dxa"/>
        <w:tblLook w:val="04A0" w:firstRow="1" w:lastRow="0" w:firstColumn="1" w:lastColumn="0" w:noHBand="0" w:noVBand="1"/>
      </w:tblPr>
      <w:tblGrid>
        <w:gridCol w:w="4331"/>
        <w:gridCol w:w="4299"/>
      </w:tblGrid>
      <w:tr w:rsidR="005A1CED" w:rsidRPr="00A45A29" w14:paraId="2090CF09" w14:textId="77777777" w:rsidTr="005A1CED">
        <w:tc>
          <w:tcPr>
            <w:tcW w:w="4331" w:type="dxa"/>
          </w:tcPr>
          <w:p w14:paraId="72EBFB02" w14:textId="77777777" w:rsidR="005A1CED" w:rsidRPr="00A45A29" w:rsidRDefault="005A1CED" w:rsidP="00E42A89">
            <w:pPr>
              <w:pStyle w:val="ListParagraph"/>
              <w:numPr>
                <w:ilvl w:val="0"/>
                <w:numId w:val="30"/>
              </w:numPr>
              <w:spacing w:line="240" w:lineRule="auto"/>
              <w:rPr>
                <w:sz w:val="22"/>
                <w:szCs w:val="22"/>
              </w:rPr>
            </w:pPr>
            <w:r>
              <w:rPr>
                <w:sz w:val="22"/>
                <w:szCs w:val="22"/>
              </w:rPr>
              <w:t>Compressed timeframe/ implementation period</w:t>
            </w:r>
          </w:p>
        </w:tc>
        <w:tc>
          <w:tcPr>
            <w:tcW w:w="4299" w:type="dxa"/>
          </w:tcPr>
          <w:p w14:paraId="620979C1" w14:textId="77777777" w:rsidR="005A1CED" w:rsidRPr="00A45A29" w:rsidRDefault="005A1CED" w:rsidP="00E42A89">
            <w:pPr>
              <w:pStyle w:val="ListParagraph"/>
              <w:numPr>
                <w:ilvl w:val="0"/>
                <w:numId w:val="30"/>
              </w:numPr>
              <w:spacing w:line="240" w:lineRule="auto"/>
              <w:rPr>
                <w:sz w:val="22"/>
                <w:szCs w:val="22"/>
              </w:rPr>
            </w:pPr>
            <w:r>
              <w:rPr>
                <w:sz w:val="22"/>
                <w:szCs w:val="22"/>
              </w:rPr>
              <w:t>Lack of engagement or buy-in among senior management (client)</w:t>
            </w:r>
          </w:p>
        </w:tc>
      </w:tr>
      <w:tr w:rsidR="005A1CED" w:rsidRPr="00A45A29" w14:paraId="060F78C9" w14:textId="77777777" w:rsidTr="005A1CED">
        <w:tc>
          <w:tcPr>
            <w:tcW w:w="4331" w:type="dxa"/>
          </w:tcPr>
          <w:p w14:paraId="6E6351A7" w14:textId="77777777" w:rsidR="005A1CED" w:rsidRPr="00A45A29" w:rsidRDefault="005A1CED" w:rsidP="00E42A89">
            <w:pPr>
              <w:pStyle w:val="ListParagraph"/>
              <w:numPr>
                <w:ilvl w:val="0"/>
                <w:numId w:val="30"/>
              </w:numPr>
              <w:spacing w:line="240" w:lineRule="auto"/>
              <w:rPr>
                <w:sz w:val="22"/>
                <w:szCs w:val="22"/>
              </w:rPr>
            </w:pPr>
            <w:r>
              <w:rPr>
                <w:sz w:val="22"/>
                <w:szCs w:val="22"/>
              </w:rPr>
              <w:t>Turnover/weak capacity among public administration staff</w:t>
            </w:r>
          </w:p>
        </w:tc>
        <w:tc>
          <w:tcPr>
            <w:tcW w:w="4299" w:type="dxa"/>
          </w:tcPr>
          <w:p w14:paraId="73405526" w14:textId="77777777" w:rsidR="005A1CED" w:rsidRPr="00A45A29" w:rsidRDefault="005A1CED" w:rsidP="00E42A89">
            <w:pPr>
              <w:pStyle w:val="ListParagraph"/>
              <w:numPr>
                <w:ilvl w:val="0"/>
                <w:numId w:val="30"/>
              </w:numPr>
              <w:spacing w:line="240" w:lineRule="auto"/>
              <w:rPr>
                <w:sz w:val="22"/>
                <w:szCs w:val="22"/>
              </w:rPr>
            </w:pPr>
            <w:r>
              <w:rPr>
                <w:sz w:val="22"/>
                <w:szCs w:val="22"/>
              </w:rPr>
              <w:t>Limited cross-sectoral coordination</w:t>
            </w:r>
          </w:p>
        </w:tc>
      </w:tr>
      <w:tr w:rsidR="005A1CED" w:rsidRPr="00A45A29" w14:paraId="4DEB6D90" w14:textId="77777777" w:rsidTr="005A1CED">
        <w:tc>
          <w:tcPr>
            <w:tcW w:w="4331" w:type="dxa"/>
          </w:tcPr>
          <w:p w14:paraId="1A9972BD" w14:textId="77777777" w:rsidR="005A1CED" w:rsidRPr="00A45A29" w:rsidRDefault="005A1CED" w:rsidP="00E42A89">
            <w:pPr>
              <w:pStyle w:val="ListParagraph"/>
              <w:numPr>
                <w:ilvl w:val="0"/>
                <w:numId w:val="30"/>
              </w:numPr>
              <w:spacing w:line="240" w:lineRule="auto"/>
              <w:rPr>
                <w:sz w:val="22"/>
                <w:szCs w:val="22"/>
              </w:rPr>
            </w:pPr>
            <w:r>
              <w:rPr>
                <w:sz w:val="22"/>
                <w:szCs w:val="22"/>
              </w:rPr>
              <w:t>Inadequate translation of outputs into Romanian</w:t>
            </w:r>
          </w:p>
        </w:tc>
        <w:tc>
          <w:tcPr>
            <w:tcW w:w="4299" w:type="dxa"/>
          </w:tcPr>
          <w:p w14:paraId="0BD38D96" w14:textId="77777777" w:rsidR="005A1CED" w:rsidRPr="00A45A29" w:rsidRDefault="005A1CED" w:rsidP="00E42A89">
            <w:pPr>
              <w:pStyle w:val="ListParagraph"/>
              <w:numPr>
                <w:ilvl w:val="0"/>
                <w:numId w:val="30"/>
              </w:numPr>
              <w:spacing w:line="240" w:lineRule="auto"/>
              <w:rPr>
                <w:sz w:val="22"/>
                <w:szCs w:val="22"/>
              </w:rPr>
            </w:pPr>
            <w:r>
              <w:rPr>
                <w:sz w:val="22"/>
                <w:szCs w:val="22"/>
              </w:rPr>
              <w:t>Lack of local experts</w:t>
            </w:r>
          </w:p>
        </w:tc>
      </w:tr>
      <w:tr w:rsidR="005A1CED" w:rsidRPr="00A45A29" w14:paraId="64DB9049" w14:textId="77777777" w:rsidTr="005A1CED">
        <w:tc>
          <w:tcPr>
            <w:tcW w:w="4331" w:type="dxa"/>
          </w:tcPr>
          <w:p w14:paraId="5BD6FE62" w14:textId="77777777" w:rsidR="005A1CED" w:rsidRPr="00A45A29" w:rsidRDefault="005A1CED" w:rsidP="00E42A89">
            <w:pPr>
              <w:pStyle w:val="ListParagraph"/>
              <w:numPr>
                <w:ilvl w:val="0"/>
                <w:numId w:val="30"/>
              </w:numPr>
              <w:spacing w:line="240" w:lineRule="auto"/>
              <w:rPr>
                <w:sz w:val="22"/>
                <w:szCs w:val="22"/>
              </w:rPr>
            </w:pPr>
            <w:r>
              <w:rPr>
                <w:sz w:val="22"/>
                <w:szCs w:val="22"/>
              </w:rPr>
              <w:t>Limited availability of international experts</w:t>
            </w:r>
          </w:p>
        </w:tc>
        <w:tc>
          <w:tcPr>
            <w:tcW w:w="4299" w:type="dxa"/>
          </w:tcPr>
          <w:p w14:paraId="61E9E3F8" w14:textId="77777777" w:rsidR="005A1CED" w:rsidRPr="00A45A29" w:rsidRDefault="005A1CED" w:rsidP="00E42A89">
            <w:pPr>
              <w:pStyle w:val="ListParagraph"/>
              <w:numPr>
                <w:ilvl w:val="0"/>
                <w:numId w:val="30"/>
              </w:numPr>
              <w:spacing w:line="240" w:lineRule="auto"/>
              <w:rPr>
                <w:sz w:val="22"/>
                <w:szCs w:val="22"/>
              </w:rPr>
            </w:pPr>
            <w:r>
              <w:rPr>
                <w:sz w:val="22"/>
                <w:szCs w:val="22"/>
              </w:rPr>
              <w:t>Difficulties amending RAS agreement to address changing needs</w:t>
            </w:r>
          </w:p>
        </w:tc>
      </w:tr>
      <w:tr w:rsidR="005A1CED" w:rsidRPr="00A45A29" w14:paraId="7973A40E" w14:textId="77777777" w:rsidTr="005A1CED">
        <w:tc>
          <w:tcPr>
            <w:tcW w:w="4331" w:type="dxa"/>
          </w:tcPr>
          <w:p w14:paraId="563B2FA3" w14:textId="77777777" w:rsidR="005A1CED" w:rsidRDefault="005A1CED" w:rsidP="00E42A89">
            <w:pPr>
              <w:pStyle w:val="ListParagraph"/>
              <w:numPr>
                <w:ilvl w:val="0"/>
                <w:numId w:val="30"/>
              </w:numPr>
              <w:spacing w:line="240" w:lineRule="auto"/>
              <w:rPr>
                <w:sz w:val="22"/>
                <w:szCs w:val="22"/>
              </w:rPr>
            </w:pPr>
            <w:r>
              <w:rPr>
                <w:sz w:val="22"/>
                <w:szCs w:val="22"/>
              </w:rPr>
              <w:t>Cumbersome World Bank administrative processes</w:t>
            </w:r>
          </w:p>
        </w:tc>
        <w:tc>
          <w:tcPr>
            <w:tcW w:w="4299" w:type="dxa"/>
          </w:tcPr>
          <w:p w14:paraId="379F685E" w14:textId="77777777" w:rsidR="005A1CED" w:rsidRDefault="005A1CED" w:rsidP="00E42A89">
            <w:pPr>
              <w:pStyle w:val="ListParagraph"/>
              <w:numPr>
                <w:ilvl w:val="0"/>
                <w:numId w:val="30"/>
              </w:numPr>
              <w:spacing w:line="240" w:lineRule="auto"/>
              <w:rPr>
                <w:sz w:val="22"/>
                <w:szCs w:val="22"/>
              </w:rPr>
            </w:pPr>
            <w:r>
              <w:rPr>
                <w:sz w:val="22"/>
                <w:szCs w:val="22"/>
              </w:rPr>
              <w:t>Cumbersome Government processes</w:t>
            </w:r>
          </w:p>
        </w:tc>
      </w:tr>
      <w:tr w:rsidR="005A1CED" w:rsidRPr="00A45A29" w14:paraId="3169259B" w14:textId="77777777" w:rsidTr="005A1CED">
        <w:tc>
          <w:tcPr>
            <w:tcW w:w="8630" w:type="dxa"/>
            <w:gridSpan w:val="2"/>
          </w:tcPr>
          <w:p w14:paraId="646998FB" w14:textId="77777777" w:rsidR="005A1CED" w:rsidRDefault="005A1CED" w:rsidP="00E42A89">
            <w:pPr>
              <w:pStyle w:val="ListParagraph"/>
              <w:numPr>
                <w:ilvl w:val="0"/>
                <w:numId w:val="30"/>
              </w:numPr>
              <w:spacing w:line="240" w:lineRule="auto"/>
              <w:rPr>
                <w:sz w:val="22"/>
                <w:szCs w:val="22"/>
              </w:rPr>
            </w:pPr>
            <w:r>
              <w:rPr>
                <w:sz w:val="22"/>
                <w:szCs w:val="22"/>
              </w:rPr>
              <w:t>Other (specify: __________________________________________________________)</w:t>
            </w:r>
          </w:p>
          <w:p w14:paraId="421EC49A" w14:textId="77777777" w:rsidR="005A1CED" w:rsidRPr="00A45A29" w:rsidRDefault="005A1CED" w:rsidP="005A1CED">
            <w:pPr>
              <w:pStyle w:val="ListParagraph"/>
              <w:ind w:left="360"/>
              <w:rPr>
                <w:sz w:val="22"/>
                <w:szCs w:val="22"/>
              </w:rPr>
            </w:pPr>
          </w:p>
        </w:tc>
      </w:tr>
    </w:tbl>
    <w:p w14:paraId="29D48719" w14:textId="77777777" w:rsidR="005A1CED" w:rsidRDefault="005A1CED" w:rsidP="005A1CED">
      <w:pPr>
        <w:pStyle w:val="ListParagraph"/>
      </w:pPr>
    </w:p>
    <w:p w14:paraId="594F911D" w14:textId="77777777" w:rsidR="005A1CED" w:rsidRPr="00DC0328" w:rsidRDefault="005A1CED" w:rsidP="00E42A89">
      <w:pPr>
        <w:pStyle w:val="ListParagraph"/>
        <w:numPr>
          <w:ilvl w:val="0"/>
          <w:numId w:val="26"/>
        </w:numPr>
        <w:spacing w:after="240" w:line="240" w:lineRule="auto"/>
      </w:pPr>
      <w:r>
        <w:t xml:space="preserve">What factors during implementation have </w:t>
      </w:r>
      <w:r>
        <w:rPr>
          <w:u w:val="single"/>
        </w:rPr>
        <w:t>helped</w:t>
      </w:r>
      <w:r>
        <w:t xml:space="preserve"> the Bank’s ability to achieve targeted development objectives? </w:t>
      </w:r>
      <w:r w:rsidRPr="00A27632">
        <w:rPr>
          <w:i/>
        </w:rPr>
        <w:t>(check all that apply)</w:t>
      </w:r>
    </w:p>
    <w:tbl>
      <w:tblPr>
        <w:tblStyle w:val="TableGrid"/>
        <w:tblW w:w="0" w:type="auto"/>
        <w:tblInd w:w="720" w:type="dxa"/>
        <w:tblLook w:val="04A0" w:firstRow="1" w:lastRow="0" w:firstColumn="1" w:lastColumn="0" w:noHBand="0" w:noVBand="1"/>
      </w:tblPr>
      <w:tblGrid>
        <w:gridCol w:w="4331"/>
        <w:gridCol w:w="4299"/>
      </w:tblGrid>
      <w:tr w:rsidR="005A1CED" w:rsidRPr="00A45A29" w14:paraId="3C7D2C51" w14:textId="77777777" w:rsidTr="005A1CED">
        <w:tc>
          <w:tcPr>
            <w:tcW w:w="4331" w:type="dxa"/>
          </w:tcPr>
          <w:p w14:paraId="5C7EE6DE" w14:textId="77777777" w:rsidR="005A1CED" w:rsidRPr="00A45A29" w:rsidRDefault="005A1CED" w:rsidP="00E42A89">
            <w:pPr>
              <w:pStyle w:val="ListParagraph"/>
              <w:numPr>
                <w:ilvl w:val="0"/>
                <w:numId w:val="30"/>
              </w:numPr>
              <w:spacing w:line="240" w:lineRule="auto"/>
              <w:rPr>
                <w:sz w:val="22"/>
                <w:szCs w:val="22"/>
              </w:rPr>
            </w:pPr>
            <w:r>
              <w:rPr>
                <w:sz w:val="22"/>
                <w:szCs w:val="22"/>
              </w:rPr>
              <w:t>High-level support on client side</w:t>
            </w:r>
          </w:p>
        </w:tc>
        <w:tc>
          <w:tcPr>
            <w:tcW w:w="4299" w:type="dxa"/>
          </w:tcPr>
          <w:p w14:paraId="0B6BAA9E" w14:textId="77777777" w:rsidR="005A1CED" w:rsidRPr="00A45A29" w:rsidRDefault="005A1CED" w:rsidP="00E42A89">
            <w:pPr>
              <w:pStyle w:val="ListParagraph"/>
              <w:numPr>
                <w:ilvl w:val="0"/>
                <w:numId w:val="30"/>
              </w:numPr>
              <w:spacing w:line="240" w:lineRule="auto"/>
              <w:rPr>
                <w:sz w:val="22"/>
                <w:szCs w:val="22"/>
              </w:rPr>
            </w:pPr>
            <w:r>
              <w:rPr>
                <w:sz w:val="22"/>
                <w:szCs w:val="22"/>
              </w:rPr>
              <w:t xml:space="preserve"> Continuity of WBG team (same personnel worked with client on previous task(s))</w:t>
            </w:r>
          </w:p>
        </w:tc>
      </w:tr>
      <w:tr w:rsidR="005A1CED" w:rsidRPr="00A45A29" w14:paraId="260D6387" w14:textId="77777777" w:rsidTr="005A1CED">
        <w:tc>
          <w:tcPr>
            <w:tcW w:w="4331" w:type="dxa"/>
          </w:tcPr>
          <w:p w14:paraId="2919ECC1" w14:textId="77777777" w:rsidR="005A1CED" w:rsidRPr="00A45A29" w:rsidRDefault="005A1CED" w:rsidP="00E42A89">
            <w:pPr>
              <w:pStyle w:val="ListParagraph"/>
              <w:numPr>
                <w:ilvl w:val="0"/>
                <w:numId w:val="30"/>
              </w:numPr>
              <w:spacing w:line="240" w:lineRule="auto"/>
              <w:rPr>
                <w:sz w:val="22"/>
                <w:szCs w:val="22"/>
              </w:rPr>
            </w:pPr>
            <w:r>
              <w:rPr>
                <w:sz w:val="22"/>
                <w:szCs w:val="22"/>
              </w:rPr>
              <w:t>Adequate local expertise to support implementation</w:t>
            </w:r>
          </w:p>
        </w:tc>
        <w:tc>
          <w:tcPr>
            <w:tcW w:w="4299" w:type="dxa"/>
          </w:tcPr>
          <w:p w14:paraId="629C6CF8" w14:textId="77777777" w:rsidR="005A1CED" w:rsidRPr="00A45A29" w:rsidRDefault="005A1CED" w:rsidP="00E42A89">
            <w:pPr>
              <w:pStyle w:val="ListParagraph"/>
              <w:numPr>
                <w:ilvl w:val="0"/>
                <w:numId w:val="30"/>
              </w:numPr>
              <w:spacing w:line="240" w:lineRule="auto"/>
              <w:rPr>
                <w:sz w:val="22"/>
                <w:szCs w:val="22"/>
              </w:rPr>
            </w:pPr>
            <w:r>
              <w:rPr>
                <w:sz w:val="22"/>
                <w:szCs w:val="22"/>
              </w:rPr>
              <w:t>Availability of relevant international expertise</w:t>
            </w:r>
          </w:p>
        </w:tc>
      </w:tr>
      <w:tr w:rsidR="005A1CED" w:rsidRPr="00A45A29" w14:paraId="72F80394" w14:textId="77777777" w:rsidTr="005A1CED">
        <w:tc>
          <w:tcPr>
            <w:tcW w:w="4331" w:type="dxa"/>
          </w:tcPr>
          <w:p w14:paraId="6AAFE810" w14:textId="77777777" w:rsidR="005A1CED" w:rsidRPr="00A45A29" w:rsidRDefault="005A1CED" w:rsidP="00E42A89">
            <w:pPr>
              <w:pStyle w:val="ListParagraph"/>
              <w:numPr>
                <w:ilvl w:val="0"/>
                <w:numId w:val="30"/>
              </w:numPr>
              <w:spacing w:line="240" w:lineRule="auto"/>
              <w:rPr>
                <w:sz w:val="22"/>
                <w:szCs w:val="22"/>
              </w:rPr>
            </w:pPr>
            <w:r>
              <w:rPr>
                <w:sz w:val="22"/>
                <w:szCs w:val="22"/>
              </w:rPr>
              <w:lastRenderedPageBreak/>
              <w:t>Effective coordination across RAS components</w:t>
            </w:r>
          </w:p>
        </w:tc>
        <w:tc>
          <w:tcPr>
            <w:tcW w:w="4299" w:type="dxa"/>
          </w:tcPr>
          <w:p w14:paraId="7966AC97" w14:textId="77777777" w:rsidR="005A1CED" w:rsidRPr="00A45A29" w:rsidRDefault="005A1CED" w:rsidP="00E42A89">
            <w:pPr>
              <w:pStyle w:val="ListParagraph"/>
              <w:numPr>
                <w:ilvl w:val="0"/>
                <w:numId w:val="30"/>
              </w:numPr>
              <w:spacing w:line="240" w:lineRule="auto"/>
              <w:rPr>
                <w:sz w:val="22"/>
                <w:szCs w:val="22"/>
              </w:rPr>
            </w:pPr>
            <w:r>
              <w:rPr>
                <w:sz w:val="22"/>
                <w:szCs w:val="22"/>
              </w:rPr>
              <w:t xml:space="preserve">In-country leadership of RAS team </w:t>
            </w:r>
          </w:p>
        </w:tc>
      </w:tr>
      <w:tr w:rsidR="005A1CED" w:rsidRPr="00A45A29" w14:paraId="200549B7" w14:textId="77777777" w:rsidTr="005A1CED">
        <w:tc>
          <w:tcPr>
            <w:tcW w:w="4331" w:type="dxa"/>
          </w:tcPr>
          <w:p w14:paraId="2FAE462B" w14:textId="77777777" w:rsidR="005A1CED" w:rsidRPr="00A45A29" w:rsidRDefault="005A1CED" w:rsidP="00E42A89">
            <w:pPr>
              <w:pStyle w:val="ListParagraph"/>
              <w:numPr>
                <w:ilvl w:val="0"/>
                <w:numId w:val="30"/>
              </w:numPr>
              <w:spacing w:line="240" w:lineRule="auto"/>
              <w:rPr>
                <w:sz w:val="22"/>
                <w:szCs w:val="22"/>
              </w:rPr>
            </w:pPr>
            <w:r>
              <w:rPr>
                <w:sz w:val="22"/>
                <w:szCs w:val="22"/>
              </w:rPr>
              <w:t>Frequent communication with client</w:t>
            </w:r>
          </w:p>
        </w:tc>
        <w:tc>
          <w:tcPr>
            <w:tcW w:w="4299" w:type="dxa"/>
          </w:tcPr>
          <w:p w14:paraId="4BC6ADC5" w14:textId="77777777" w:rsidR="005A1CED" w:rsidRPr="00A45A29" w:rsidRDefault="005A1CED" w:rsidP="00E42A89">
            <w:pPr>
              <w:pStyle w:val="ListParagraph"/>
              <w:numPr>
                <w:ilvl w:val="0"/>
                <w:numId w:val="30"/>
              </w:numPr>
              <w:spacing w:line="240" w:lineRule="auto"/>
              <w:rPr>
                <w:sz w:val="22"/>
                <w:szCs w:val="22"/>
              </w:rPr>
            </w:pPr>
            <w:r>
              <w:rPr>
                <w:sz w:val="22"/>
                <w:szCs w:val="22"/>
              </w:rPr>
              <w:t>Ability of the World Bank to convene diverse stakeholders</w:t>
            </w:r>
          </w:p>
        </w:tc>
      </w:tr>
      <w:tr w:rsidR="005A1CED" w:rsidRPr="00A45A29" w14:paraId="61ECF478" w14:textId="77777777" w:rsidTr="005A1CED">
        <w:tc>
          <w:tcPr>
            <w:tcW w:w="8630" w:type="dxa"/>
            <w:gridSpan w:val="2"/>
          </w:tcPr>
          <w:p w14:paraId="05E9C195" w14:textId="77777777" w:rsidR="005A1CED" w:rsidRDefault="005A1CED" w:rsidP="00E42A89">
            <w:pPr>
              <w:pStyle w:val="ListParagraph"/>
              <w:numPr>
                <w:ilvl w:val="0"/>
                <w:numId w:val="30"/>
              </w:numPr>
              <w:spacing w:line="240" w:lineRule="auto"/>
              <w:rPr>
                <w:sz w:val="22"/>
                <w:szCs w:val="22"/>
              </w:rPr>
            </w:pPr>
            <w:r>
              <w:rPr>
                <w:sz w:val="22"/>
                <w:szCs w:val="22"/>
              </w:rPr>
              <w:t>Other (specify: __________________________________________________________ )</w:t>
            </w:r>
          </w:p>
          <w:p w14:paraId="73B42B45" w14:textId="77777777" w:rsidR="005A1CED" w:rsidRPr="00A45A29" w:rsidRDefault="005A1CED" w:rsidP="005A1CED">
            <w:pPr>
              <w:pStyle w:val="ListParagraph"/>
              <w:ind w:left="360"/>
              <w:rPr>
                <w:sz w:val="22"/>
                <w:szCs w:val="22"/>
              </w:rPr>
            </w:pPr>
          </w:p>
        </w:tc>
      </w:tr>
    </w:tbl>
    <w:p w14:paraId="5A6B89EA" w14:textId="77777777" w:rsidR="005A1CED" w:rsidRPr="00DC0328" w:rsidRDefault="005A1CED" w:rsidP="005A1CED">
      <w:pPr>
        <w:pStyle w:val="ListParagraph"/>
      </w:pPr>
    </w:p>
    <w:p w14:paraId="6A96CC8B" w14:textId="77777777" w:rsidR="005A1CED" w:rsidRDefault="005A1CED" w:rsidP="00E42A89">
      <w:pPr>
        <w:pStyle w:val="ListParagraph"/>
        <w:numPr>
          <w:ilvl w:val="0"/>
          <w:numId w:val="26"/>
        </w:numPr>
        <w:spacing w:after="240" w:line="240" w:lineRule="auto"/>
      </w:pPr>
      <w:r>
        <w:t>How would you rate the quality of the following types of World Bank instruments for effectively addressing development objectives for your sector in Romania?</w:t>
      </w:r>
    </w:p>
    <w:tbl>
      <w:tblPr>
        <w:tblStyle w:val="TableGrid"/>
        <w:tblW w:w="0" w:type="auto"/>
        <w:tblInd w:w="360" w:type="dxa"/>
        <w:tblLook w:val="04A0" w:firstRow="1" w:lastRow="0" w:firstColumn="1" w:lastColumn="0" w:noHBand="0" w:noVBand="1"/>
      </w:tblPr>
      <w:tblGrid>
        <w:gridCol w:w="3161"/>
        <w:gridCol w:w="1084"/>
        <w:gridCol w:w="794"/>
        <w:gridCol w:w="998"/>
        <w:gridCol w:w="787"/>
        <w:gridCol w:w="948"/>
        <w:gridCol w:w="1218"/>
      </w:tblGrid>
      <w:tr w:rsidR="005A1CED" w:rsidRPr="00032FA3" w14:paraId="65E1AA5B" w14:textId="77777777" w:rsidTr="005A1CED">
        <w:tc>
          <w:tcPr>
            <w:tcW w:w="3161" w:type="dxa"/>
            <w:vAlign w:val="center"/>
          </w:tcPr>
          <w:p w14:paraId="3631D7F9" w14:textId="77777777" w:rsidR="005A1CED" w:rsidRPr="00032FA3" w:rsidRDefault="005A1CED" w:rsidP="005A1CED">
            <w:pPr>
              <w:jc w:val="center"/>
              <w:rPr>
                <w:b/>
                <w:sz w:val="22"/>
                <w:szCs w:val="22"/>
              </w:rPr>
            </w:pPr>
          </w:p>
        </w:tc>
        <w:tc>
          <w:tcPr>
            <w:tcW w:w="1084" w:type="dxa"/>
            <w:vAlign w:val="center"/>
          </w:tcPr>
          <w:p w14:paraId="31373F61" w14:textId="77777777" w:rsidR="005A1CED" w:rsidRPr="00032FA3" w:rsidRDefault="005A1CED" w:rsidP="005A1CED">
            <w:pPr>
              <w:jc w:val="center"/>
              <w:rPr>
                <w:b/>
                <w:sz w:val="22"/>
                <w:szCs w:val="22"/>
              </w:rPr>
            </w:pPr>
            <w:r w:rsidRPr="00032FA3">
              <w:rPr>
                <w:b/>
                <w:sz w:val="22"/>
                <w:szCs w:val="22"/>
              </w:rPr>
              <w:t>Excellent</w:t>
            </w:r>
          </w:p>
        </w:tc>
        <w:tc>
          <w:tcPr>
            <w:tcW w:w="794" w:type="dxa"/>
            <w:vAlign w:val="center"/>
          </w:tcPr>
          <w:p w14:paraId="2F873080" w14:textId="77777777" w:rsidR="005A1CED" w:rsidRPr="00032FA3" w:rsidRDefault="005A1CED" w:rsidP="005A1CED">
            <w:pPr>
              <w:jc w:val="center"/>
              <w:rPr>
                <w:b/>
                <w:sz w:val="22"/>
                <w:szCs w:val="22"/>
              </w:rPr>
            </w:pPr>
            <w:r w:rsidRPr="00032FA3">
              <w:rPr>
                <w:b/>
                <w:sz w:val="22"/>
                <w:szCs w:val="22"/>
              </w:rPr>
              <w:t>Very good</w:t>
            </w:r>
          </w:p>
        </w:tc>
        <w:tc>
          <w:tcPr>
            <w:tcW w:w="998" w:type="dxa"/>
            <w:vAlign w:val="center"/>
          </w:tcPr>
          <w:p w14:paraId="705C642E" w14:textId="77777777" w:rsidR="005A1CED" w:rsidRPr="00032FA3" w:rsidRDefault="005A1CED" w:rsidP="005A1CED">
            <w:pPr>
              <w:jc w:val="center"/>
              <w:rPr>
                <w:b/>
                <w:sz w:val="22"/>
                <w:szCs w:val="22"/>
              </w:rPr>
            </w:pPr>
            <w:r w:rsidRPr="00032FA3">
              <w:rPr>
                <w:b/>
                <w:sz w:val="22"/>
                <w:szCs w:val="22"/>
              </w:rPr>
              <w:t>Average</w:t>
            </w:r>
          </w:p>
        </w:tc>
        <w:tc>
          <w:tcPr>
            <w:tcW w:w="787" w:type="dxa"/>
            <w:vAlign w:val="center"/>
          </w:tcPr>
          <w:p w14:paraId="237C3611" w14:textId="77777777" w:rsidR="005A1CED" w:rsidRPr="00032FA3" w:rsidRDefault="005A1CED" w:rsidP="005A1CED">
            <w:pPr>
              <w:jc w:val="center"/>
              <w:rPr>
                <w:b/>
                <w:sz w:val="22"/>
                <w:szCs w:val="22"/>
              </w:rPr>
            </w:pPr>
            <w:r w:rsidRPr="00032FA3">
              <w:rPr>
                <w:b/>
                <w:sz w:val="22"/>
                <w:szCs w:val="22"/>
              </w:rPr>
              <w:t>Fair</w:t>
            </w:r>
          </w:p>
        </w:tc>
        <w:tc>
          <w:tcPr>
            <w:tcW w:w="948" w:type="dxa"/>
            <w:tcBorders>
              <w:right w:val="single" w:sz="18" w:space="0" w:color="auto"/>
            </w:tcBorders>
            <w:vAlign w:val="center"/>
          </w:tcPr>
          <w:p w14:paraId="6F32FFAB" w14:textId="77777777" w:rsidR="005A1CED" w:rsidRPr="00032FA3" w:rsidRDefault="005A1CED" w:rsidP="005A1CED">
            <w:pPr>
              <w:jc w:val="center"/>
              <w:rPr>
                <w:b/>
                <w:sz w:val="22"/>
                <w:szCs w:val="22"/>
              </w:rPr>
            </w:pPr>
            <w:r w:rsidRPr="00032FA3">
              <w:rPr>
                <w:b/>
                <w:sz w:val="22"/>
                <w:szCs w:val="22"/>
              </w:rPr>
              <w:t>Poor</w:t>
            </w:r>
          </w:p>
        </w:tc>
        <w:tc>
          <w:tcPr>
            <w:tcW w:w="1218" w:type="dxa"/>
            <w:tcBorders>
              <w:left w:val="single" w:sz="18" w:space="0" w:color="auto"/>
            </w:tcBorders>
            <w:vAlign w:val="center"/>
          </w:tcPr>
          <w:p w14:paraId="128726A1" w14:textId="77777777" w:rsidR="005A1CED" w:rsidRPr="00032FA3" w:rsidRDefault="005A1CED" w:rsidP="005A1CED">
            <w:pPr>
              <w:jc w:val="center"/>
              <w:rPr>
                <w:b/>
                <w:sz w:val="22"/>
                <w:szCs w:val="22"/>
              </w:rPr>
            </w:pPr>
            <w:r w:rsidRPr="00032FA3">
              <w:rPr>
                <w:b/>
                <w:sz w:val="22"/>
                <w:szCs w:val="22"/>
              </w:rPr>
              <w:t xml:space="preserve">Don’t know/ </w:t>
            </w:r>
            <w:r>
              <w:rPr>
                <w:b/>
                <w:sz w:val="22"/>
                <w:szCs w:val="22"/>
              </w:rPr>
              <w:t>Not relevant</w:t>
            </w:r>
          </w:p>
        </w:tc>
      </w:tr>
      <w:tr w:rsidR="005A1CED" w:rsidRPr="00B4082A" w14:paraId="421D921F" w14:textId="77777777" w:rsidTr="005A1CED">
        <w:tc>
          <w:tcPr>
            <w:tcW w:w="3161" w:type="dxa"/>
          </w:tcPr>
          <w:p w14:paraId="1D5143EC" w14:textId="77777777" w:rsidR="005A1CED" w:rsidRPr="00751441" w:rsidRDefault="005A1CED" w:rsidP="005A1CED">
            <w:pPr>
              <w:rPr>
                <w:sz w:val="22"/>
                <w:szCs w:val="22"/>
              </w:rPr>
            </w:pPr>
            <w:r>
              <w:rPr>
                <w:sz w:val="22"/>
                <w:szCs w:val="22"/>
              </w:rPr>
              <w:t>Reimbursable Advisory Services (RAS)</w:t>
            </w:r>
          </w:p>
        </w:tc>
        <w:tc>
          <w:tcPr>
            <w:tcW w:w="1084" w:type="dxa"/>
          </w:tcPr>
          <w:p w14:paraId="51A76690"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1E167423"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5E7223AD"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5BCF9031"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44DB9AAA"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37C9570E"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51184327" w14:textId="77777777" w:rsidTr="005A1CED">
        <w:tc>
          <w:tcPr>
            <w:tcW w:w="3161" w:type="dxa"/>
          </w:tcPr>
          <w:p w14:paraId="037B8788" w14:textId="77777777" w:rsidR="005A1CED" w:rsidRPr="00751441" w:rsidRDefault="005A1CED" w:rsidP="005A1CED">
            <w:pPr>
              <w:rPr>
                <w:sz w:val="22"/>
                <w:szCs w:val="22"/>
              </w:rPr>
            </w:pPr>
            <w:r>
              <w:rPr>
                <w:sz w:val="22"/>
                <w:szCs w:val="22"/>
              </w:rPr>
              <w:t>Non-reimbursable economic and sector work  (ESW)</w:t>
            </w:r>
          </w:p>
        </w:tc>
        <w:tc>
          <w:tcPr>
            <w:tcW w:w="1084" w:type="dxa"/>
          </w:tcPr>
          <w:p w14:paraId="350B1ED6"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06AAB496"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5DDEA4D9"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4167082D"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28B17D0B"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3C16C88B" w14:textId="77777777" w:rsidR="005A1CED" w:rsidRPr="00032FA3" w:rsidRDefault="005A1CED" w:rsidP="00E42A89">
            <w:pPr>
              <w:pStyle w:val="ListParagraph"/>
              <w:numPr>
                <w:ilvl w:val="0"/>
                <w:numId w:val="28"/>
              </w:numPr>
              <w:spacing w:line="240" w:lineRule="auto"/>
              <w:rPr>
                <w:sz w:val="22"/>
                <w:szCs w:val="22"/>
              </w:rPr>
            </w:pPr>
          </w:p>
        </w:tc>
      </w:tr>
      <w:tr w:rsidR="005A1CED" w:rsidRPr="00B64473" w14:paraId="0834B424" w14:textId="77777777" w:rsidTr="005A1CED">
        <w:tc>
          <w:tcPr>
            <w:tcW w:w="3161" w:type="dxa"/>
          </w:tcPr>
          <w:p w14:paraId="2AD51406" w14:textId="77777777" w:rsidR="005A1CED" w:rsidRPr="00E42A89" w:rsidRDefault="005A1CED" w:rsidP="005A1CED">
            <w:pPr>
              <w:rPr>
                <w:sz w:val="22"/>
                <w:szCs w:val="22"/>
                <w:lang w:val="fr-FR"/>
              </w:rPr>
            </w:pPr>
            <w:r w:rsidRPr="00E42A89">
              <w:rPr>
                <w:sz w:val="22"/>
                <w:szCs w:val="22"/>
                <w:lang w:val="fr-FR"/>
              </w:rPr>
              <w:t>Non-reimbursable technical assistance (TA)</w:t>
            </w:r>
          </w:p>
        </w:tc>
        <w:tc>
          <w:tcPr>
            <w:tcW w:w="1084" w:type="dxa"/>
          </w:tcPr>
          <w:p w14:paraId="4B6DF063" w14:textId="77777777" w:rsidR="005A1CED" w:rsidRPr="00E42A89" w:rsidRDefault="005A1CED" w:rsidP="00E42A89">
            <w:pPr>
              <w:pStyle w:val="ListParagraph"/>
              <w:numPr>
                <w:ilvl w:val="0"/>
                <w:numId w:val="28"/>
              </w:numPr>
              <w:spacing w:line="240" w:lineRule="auto"/>
              <w:rPr>
                <w:sz w:val="22"/>
                <w:szCs w:val="22"/>
                <w:lang w:val="fr-FR"/>
              </w:rPr>
            </w:pPr>
          </w:p>
        </w:tc>
        <w:tc>
          <w:tcPr>
            <w:tcW w:w="794" w:type="dxa"/>
          </w:tcPr>
          <w:p w14:paraId="53ABE75F" w14:textId="77777777" w:rsidR="005A1CED" w:rsidRPr="00E42A89" w:rsidRDefault="005A1CED" w:rsidP="00E42A89">
            <w:pPr>
              <w:pStyle w:val="ListParagraph"/>
              <w:numPr>
                <w:ilvl w:val="0"/>
                <w:numId w:val="28"/>
              </w:numPr>
              <w:spacing w:line="240" w:lineRule="auto"/>
              <w:rPr>
                <w:sz w:val="22"/>
                <w:szCs w:val="22"/>
                <w:lang w:val="fr-FR"/>
              </w:rPr>
            </w:pPr>
          </w:p>
        </w:tc>
        <w:tc>
          <w:tcPr>
            <w:tcW w:w="998" w:type="dxa"/>
          </w:tcPr>
          <w:p w14:paraId="04D80673" w14:textId="77777777" w:rsidR="005A1CED" w:rsidRPr="00E42A89" w:rsidRDefault="005A1CED" w:rsidP="00E42A89">
            <w:pPr>
              <w:pStyle w:val="ListParagraph"/>
              <w:numPr>
                <w:ilvl w:val="0"/>
                <w:numId w:val="28"/>
              </w:numPr>
              <w:spacing w:line="240" w:lineRule="auto"/>
              <w:rPr>
                <w:sz w:val="22"/>
                <w:szCs w:val="22"/>
                <w:lang w:val="fr-FR"/>
              </w:rPr>
            </w:pPr>
          </w:p>
        </w:tc>
        <w:tc>
          <w:tcPr>
            <w:tcW w:w="787" w:type="dxa"/>
          </w:tcPr>
          <w:p w14:paraId="6E7C2292" w14:textId="77777777" w:rsidR="005A1CED" w:rsidRPr="00E42A89" w:rsidRDefault="005A1CED" w:rsidP="00E42A89">
            <w:pPr>
              <w:pStyle w:val="ListParagraph"/>
              <w:numPr>
                <w:ilvl w:val="0"/>
                <w:numId w:val="28"/>
              </w:numPr>
              <w:spacing w:line="240" w:lineRule="auto"/>
              <w:rPr>
                <w:sz w:val="22"/>
                <w:szCs w:val="22"/>
                <w:lang w:val="fr-FR"/>
              </w:rPr>
            </w:pPr>
          </w:p>
        </w:tc>
        <w:tc>
          <w:tcPr>
            <w:tcW w:w="948" w:type="dxa"/>
            <w:tcBorders>
              <w:right w:val="single" w:sz="18" w:space="0" w:color="auto"/>
            </w:tcBorders>
          </w:tcPr>
          <w:p w14:paraId="2B472F1B" w14:textId="77777777" w:rsidR="005A1CED" w:rsidRPr="00E42A89" w:rsidRDefault="005A1CED" w:rsidP="00E42A89">
            <w:pPr>
              <w:pStyle w:val="ListParagraph"/>
              <w:numPr>
                <w:ilvl w:val="0"/>
                <w:numId w:val="28"/>
              </w:numPr>
              <w:spacing w:line="240" w:lineRule="auto"/>
              <w:rPr>
                <w:sz w:val="22"/>
                <w:szCs w:val="22"/>
                <w:lang w:val="fr-FR"/>
              </w:rPr>
            </w:pPr>
          </w:p>
        </w:tc>
        <w:tc>
          <w:tcPr>
            <w:tcW w:w="1218" w:type="dxa"/>
            <w:tcBorders>
              <w:left w:val="single" w:sz="18" w:space="0" w:color="auto"/>
            </w:tcBorders>
          </w:tcPr>
          <w:p w14:paraId="64E6E038" w14:textId="77777777" w:rsidR="005A1CED" w:rsidRPr="00E42A89" w:rsidRDefault="005A1CED" w:rsidP="00E42A89">
            <w:pPr>
              <w:pStyle w:val="ListParagraph"/>
              <w:numPr>
                <w:ilvl w:val="0"/>
                <w:numId w:val="28"/>
              </w:numPr>
              <w:spacing w:line="240" w:lineRule="auto"/>
              <w:rPr>
                <w:sz w:val="22"/>
                <w:szCs w:val="22"/>
                <w:lang w:val="fr-FR"/>
              </w:rPr>
            </w:pPr>
          </w:p>
        </w:tc>
      </w:tr>
      <w:tr w:rsidR="005A1CED" w:rsidRPr="00B4082A" w14:paraId="0E43EAC0" w14:textId="77777777" w:rsidTr="005A1CED">
        <w:tc>
          <w:tcPr>
            <w:tcW w:w="3161" w:type="dxa"/>
          </w:tcPr>
          <w:p w14:paraId="68EF7CDA" w14:textId="77777777" w:rsidR="005A1CED" w:rsidRPr="00751441" w:rsidRDefault="005A1CED" w:rsidP="005A1CED">
            <w:pPr>
              <w:rPr>
                <w:sz w:val="22"/>
                <w:szCs w:val="22"/>
              </w:rPr>
            </w:pPr>
            <w:r>
              <w:rPr>
                <w:sz w:val="22"/>
                <w:szCs w:val="22"/>
              </w:rPr>
              <w:t>Investment Project Financing</w:t>
            </w:r>
          </w:p>
        </w:tc>
        <w:tc>
          <w:tcPr>
            <w:tcW w:w="1084" w:type="dxa"/>
          </w:tcPr>
          <w:p w14:paraId="4695A4BE"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75DDD5ED"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5A64DB2F"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6A397E1A"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3AA79818"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4A8292BB"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308D8552" w14:textId="77777777" w:rsidTr="005A1CED">
        <w:tc>
          <w:tcPr>
            <w:tcW w:w="3161" w:type="dxa"/>
          </w:tcPr>
          <w:p w14:paraId="5E9180EB" w14:textId="77777777" w:rsidR="005A1CED" w:rsidRPr="00751441" w:rsidRDefault="005A1CED" w:rsidP="005A1CED">
            <w:pPr>
              <w:rPr>
                <w:sz w:val="22"/>
                <w:szCs w:val="22"/>
              </w:rPr>
            </w:pPr>
            <w:r>
              <w:rPr>
                <w:sz w:val="22"/>
                <w:szCs w:val="22"/>
              </w:rPr>
              <w:t>Development Policy Financing</w:t>
            </w:r>
          </w:p>
        </w:tc>
        <w:tc>
          <w:tcPr>
            <w:tcW w:w="1084" w:type="dxa"/>
          </w:tcPr>
          <w:p w14:paraId="0F0BA7EB"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4D358F1A"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1ABFC325"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49AE2F18"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3A517E97"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63723CA6"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3B0E74D9" w14:textId="77777777" w:rsidTr="005A1CED">
        <w:tc>
          <w:tcPr>
            <w:tcW w:w="8990" w:type="dxa"/>
            <w:gridSpan w:val="7"/>
          </w:tcPr>
          <w:p w14:paraId="40406C89" w14:textId="77777777" w:rsidR="005A1CED" w:rsidRDefault="005A1CED" w:rsidP="005A1CED">
            <w:pPr>
              <w:rPr>
                <w:sz w:val="22"/>
                <w:szCs w:val="22"/>
              </w:rPr>
            </w:pPr>
            <w:r w:rsidRPr="0013407D">
              <w:rPr>
                <w:sz w:val="22"/>
                <w:szCs w:val="22"/>
              </w:rPr>
              <w:t>Comments</w:t>
            </w:r>
            <w:r>
              <w:rPr>
                <w:sz w:val="22"/>
                <w:szCs w:val="22"/>
              </w:rPr>
              <w:t xml:space="preserve"> (optional)—Use this space if desired to explain ratings above.</w:t>
            </w:r>
          </w:p>
          <w:p w14:paraId="0290A422" w14:textId="77777777" w:rsidR="005A1CED" w:rsidRDefault="005A1CED" w:rsidP="005A1CED">
            <w:pPr>
              <w:rPr>
                <w:sz w:val="22"/>
                <w:szCs w:val="22"/>
              </w:rPr>
            </w:pPr>
          </w:p>
          <w:p w14:paraId="01F55019" w14:textId="77777777" w:rsidR="005A1CED" w:rsidRPr="0013407D" w:rsidRDefault="005A1CED" w:rsidP="005A1CED">
            <w:pPr>
              <w:rPr>
                <w:sz w:val="22"/>
                <w:szCs w:val="22"/>
              </w:rPr>
            </w:pPr>
          </w:p>
        </w:tc>
      </w:tr>
    </w:tbl>
    <w:p w14:paraId="34A58849" w14:textId="77777777" w:rsidR="005A1CED" w:rsidRDefault="005A1CED" w:rsidP="005A1CED">
      <w:pPr>
        <w:pStyle w:val="ListParagraph"/>
      </w:pPr>
    </w:p>
    <w:p w14:paraId="4D6A3A73" w14:textId="77777777" w:rsidR="005A1CED" w:rsidRDefault="005A1CED" w:rsidP="005A1CED">
      <w:pPr>
        <w:pStyle w:val="ListParagraph"/>
      </w:pPr>
    </w:p>
    <w:p w14:paraId="7F51371F" w14:textId="77777777" w:rsidR="005A1CED" w:rsidRDefault="005A1CED" w:rsidP="00E42A89">
      <w:pPr>
        <w:pStyle w:val="ListParagraph"/>
        <w:numPr>
          <w:ilvl w:val="0"/>
          <w:numId w:val="26"/>
        </w:numPr>
        <w:spacing w:after="240" w:line="240" w:lineRule="auto"/>
      </w:pPr>
      <w:r>
        <w:t>If you have experience using a RAS and another type of World Bank instrument to address similar development objectives, please briefly describe this experience and note which instrument was more effective in that case.</w:t>
      </w:r>
    </w:p>
    <w:p w14:paraId="69BCAF4C" w14:textId="77777777" w:rsidR="005A1CED" w:rsidRDefault="005A1CED" w:rsidP="005A1CED">
      <w:pPr>
        <w:pStyle w:val="ListParagraph"/>
      </w:pPr>
    </w:p>
    <w:p w14:paraId="069DED60" w14:textId="77777777" w:rsidR="005A1CED" w:rsidRDefault="005A1CED" w:rsidP="005A1CED">
      <w:pPr>
        <w:pStyle w:val="ListParagraph"/>
      </w:pPr>
    </w:p>
    <w:p w14:paraId="73A82B87" w14:textId="77777777" w:rsidR="005A1CED" w:rsidRDefault="005A1CED" w:rsidP="005A1CED">
      <w:pPr>
        <w:pStyle w:val="ListParagraph"/>
      </w:pPr>
    </w:p>
    <w:p w14:paraId="159AC7F7" w14:textId="77777777" w:rsidR="005A1CED" w:rsidRDefault="005A1CED" w:rsidP="00E42A89">
      <w:pPr>
        <w:pStyle w:val="ListParagraph"/>
        <w:numPr>
          <w:ilvl w:val="0"/>
          <w:numId w:val="26"/>
        </w:numPr>
        <w:spacing w:after="240" w:line="240" w:lineRule="auto"/>
      </w:pPr>
      <w:r>
        <w:t>Please indicate how well the following RAS support systems, processes, and Bank personnel are working to support the quality and delivery of the RAS:</w:t>
      </w:r>
    </w:p>
    <w:tbl>
      <w:tblPr>
        <w:tblStyle w:val="TableGrid"/>
        <w:tblW w:w="0" w:type="auto"/>
        <w:tblInd w:w="360" w:type="dxa"/>
        <w:tblLook w:val="04A0" w:firstRow="1" w:lastRow="0" w:firstColumn="1" w:lastColumn="0" w:noHBand="0" w:noVBand="1"/>
      </w:tblPr>
      <w:tblGrid>
        <w:gridCol w:w="3161"/>
        <w:gridCol w:w="1084"/>
        <w:gridCol w:w="794"/>
        <w:gridCol w:w="998"/>
        <w:gridCol w:w="787"/>
        <w:gridCol w:w="948"/>
        <w:gridCol w:w="1218"/>
      </w:tblGrid>
      <w:tr w:rsidR="005A1CED" w:rsidRPr="00032FA3" w14:paraId="50CB5A1C" w14:textId="77777777" w:rsidTr="005A1CED">
        <w:tc>
          <w:tcPr>
            <w:tcW w:w="3161" w:type="dxa"/>
            <w:vAlign w:val="center"/>
          </w:tcPr>
          <w:p w14:paraId="6DF61430" w14:textId="77777777" w:rsidR="005A1CED" w:rsidRPr="00032FA3" w:rsidRDefault="005A1CED" w:rsidP="005A1CED">
            <w:pPr>
              <w:jc w:val="center"/>
              <w:rPr>
                <w:b/>
                <w:sz w:val="22"/>
                <w:szCs w:val="22"/>
              </w:rPr>
            </w:pPr>
          </w:p>
        </w:tc>
        <w:tc>
          <w:tcPr>
            <w:tcW w:w="1084" w:type="dxa"/>
            <w:vAlign w:val="center"/>
          </w:tcPr>
          <w:p w14:paraId="14715DE4" w14:textId="77777777" w:rsidR="005A1CED" w:rsidRPr="00032FA3" w:rsidRDefault="005A1CED" w:rsidP="005A1CED">
            <w:pPr>
              <w:jc w:val="center"/>
              <w:rPr>
                <w:b/>
                <w:sz w:val="22"/>
                <w:szCs w:val="22"/>
              </w:rPr>
            </w:pPr>
            <w:r w:rsidRPr="00032FA3">
              <w:rPr>
                <w:b/>
                <w:sz w:val="22"/>
                <w:szCs w:val="22"/>
              </w:rPr>
              <w:t>Excellent</w:t>
            </w:r>
          </w:p>
        </w:tc>
        <w:tc>
          <w:tcPr>
            <w:tcW w:w="794" w:type="dxa"/>
            <w:vAlign w:val="center"/>
          </w:tcPr>
          <w:p w14:paraId="5C2BAF65" w14:textId="77777777" w:rsidR="005A1CED" w:rsidRPr="00032FA3" w:rsidRDefault="005A1CED" w:rsidP="005A1CED">
            <w:pPr>
              <w:jc w:val="center"/>
              <w:rPr>
                <w:b/>
                <w:sz w:val="22"/>
                <w:szCs w:val="22"/>
              </w:rPr>
            </w:pPr>
            <w:r w:rsidRPr="00032FA3">
              <w:rPr>
                <w:b/>
                <w:sz w:val="22"/>
                <w:szCs w:val="22"/>
              </w:rPr>
              <w:t>Very good</w:t>
            </w:r>
          </w:p>
        </w:tc>
        <w:tc>
          <w:tcPr>
            <w:tcW w:w="998" w:type="dxa"/>
            <w:vAlign w:val="center"/>
          </w:tcPr>
          <w:p w14:paraId="12F49F0B" w14:textId="77777777" w:rsidR="005A1CED" w:rsidRPr="00032FA3" w:rsidRDefault="005A1CED" w:rsidP="005A1CED">
            <w:pPr>
              <w:jc w:val="center"/>
              <w:rPr>
                <w:b/>
                <w:sz w:val="22"/>
                <w:szCs w:val="22"/>
              </w:rPr>
            </w:pPr>
            <w:r w:rsidRPr="00032FA3">
              <w:rPr>
                <w:b/>
                <w:sz w:val="22"/>
                <w:szCs w:val="22"/>
              </w:rPr>
              <w:t>Average</w:t>
            </w:r>
          </w:p>
        </w:tc>
        <w:tc>
          <w:tcPr>
            <w:tcW w:w="787" w:type="dxa"/>
            <w:vAlign w:val="center"/>
          </w:tcPr>
          <w:p w14:paraId="4D862B4F" w14:textId="77777777" w:rsidR="005A1CED" w:rsidRPr="00032FA3" w:rsidRDefault="005A1CED" w:rsidP="005A1CED">
            <w:pPr>
              <w:jc w:val="center"/>
              <w:rPr>
                <w:b/>
                <w:sz w:val="22"/>
                <w:szCs w:val="22"/>
              </w:rPr>
            </w:pPr>
            <w:r w:rsidRPr="00032FA3">
              <w:rPr>
                <w:b/>
                <w:sz w:val="22"/>
                <w:szCs w:val="22"/>
              </w:rPr>
              <w:t>Fair</w:t>
            </w:r>
          </w:p>
        </w:tc>
        <w:tc>
          <w:tcPr>
            <w:tcW w:w="948" w:type="dxa"/>
            <w:tcBorders>
              <w:right w:val="single" w:sz="18" w:space="0" w:color="auto"/>
            </w:tcBorders>
            <w:vAlign w:val="center"/>
          </w:tcPr>
          <w:p w14:paraId="2F384606" w14:textId="77777777" w:rsidR="005A1CED" w:rsidRPr="00032FA3" w:rsidRDefault="005A1CED" w:rsidP="005A1CED">
            <w:pPr>
              <w:jc w:val="center"/>
              <w:rPr>
                <w:b/>
                <w:sz w:val="22"/>
                <w:szCs w:val="22"/>
              </w:rPr>
            </w:pPr>
            <w:r w:rsidRPr="00032FA3">
              <w:rPr>
                <w:b/>
                <w:sz w:val="22"/>
                <w:szCs w:val="22"/>
              </w:rPr>
              <w:t>Poor</w:t>
            </w:r>
          </w:p>
        </w:tc>
        <w:tc>
          <w:tcPr>
            <w:tcW w:w="1218" w:type="dxa"/>
            <w:tcBorders>
              <w:left w:val="single" w:sz="18" w:space="0" w:color="auto"/>
            </w:tcBorders>
            <w:vAlign w:val="center"/>
          </w:tcPr>
          <w:p w14:paraId="1CE3233B" w14:textId="77777777" w:rsidR="005A1CED" w:rsidRPr="00032FA3" w:rsidRDefault="005A1CED" w:rsidP="005A1CED">
            <w:pPr>
              <w:jc w:val="center"/>
              <w:rPr>
                <w:b/>
                <w:sz w:val="22"/>
                <w:szCs w:val="22"/>
              </w:rPr>
            </w:pPr>
            <w:r w:rsidRPr="00032FA3">
              <w:rPr>
                <w:b/>
                <w:sz w:val="22"/>
                <w:szCs w:val="22"/>
              </w:rPr>
              <w:t>Don’t know/ No experience</w:t>
            </w:r>
          </w:p>
        </w:tc>
      </w:tr>
      <w:tr w:rsidR="005A1CED" w:rsidRPr="00B4082A" w14:paraId="1BB2C0A9" w14:textId="77777777" w:rsidTr="005A1CED">
        <w:tc>
          <w:tcPr>
            <w:tcW w:w="3161" w:type="dxa"/>
          </w:tcPr>
          <w:p w14:paraId="244CCF8C" w14:textId="77777777" w:rsidR="005A1CED" w:rsidRPr="00F47ABE" w:rsidRDefault="005A1CED" w:rsidP="00E42A89">
            <w:pPr>
              <w:pStyle w:val="ListParagraph"/>
              <w:numPr>
                <w:ilvl w:val="0"/>
                <w:numId w:val="29"/>
              </w:numPr>
              <w:spacing w:line="240" w:lineRule="auto"/>
              <w:rPr>
                <w:sz w:val="22"/>
                <w:szCs w:val="22"/>
              </w:rPr>
            </w:pPr>
            <w:r>
              <w:rPr>
                <w:sz w:val="22"/>
                <w:szCs w:val="22"/>
              </w:rPr>
              <w:t>Local RM</w:t>
            </w:r>
          </w:p>
        </w:tc>
        <w:tc>
          <w:tcPr>
            <w:tcW w:w="1084" w:type="dxa"/>
          </w:tcPr>
          <w:p w14:paraId="31C2EC80"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1DF7BEA6"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4459991B"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3C53807E"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6A7539E3"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2E3AAAAF"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68E9C616" w14:textId="77777777" w:rsidTr="005A1CED">
        <w:tc>
          <w:tcPr>
            <w:tcW w:w="3161" w:type="dxa"/>
          </w:tcPr>
          <w:p w14:paraId="3395D901" w14:textId="77777777" w:rsidR="005A1CED" w:rsidRDefault="005A1CED" w:rsidP="00E42A89">
            <w:pPr>
              <w:pStyle w:val="ListParagraph"/>
              <w:numPr>
                <w:ilvl w:val="0"/>
                <w:numId w:val="29"/>
              </w:numPr>
              <w:spacing w:line="240" w:lineRule="auto"/>
              <w:rPr>
                <w:sz w:val="22"/>
                <w:szCs w:val="22"/>
              </w:rPr>
            </w:pPr>
            <w:r>
              <w:rPr>
                <w:sz w:val="22"/>
                <w:szCs w:val="22"/>
              </w:rPr>
              <w:t>Headquarters RM</w:t>
            </w:r>
          </w:p>
        </w:tc>
        <w:tc>
          <w:tcPr>
            <w:tcW w:w="1084" w:type="dxa"/>
          </w:tcPr>
          <w:p w14:paraId="16B2CB64"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64316E81"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57692706"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780AFB0D"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584E14D0"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46814967"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028153F9" w14:textId="77777777" w:rsidTr="005A1CED">
        <w:tc>
          <w:tcPr>
            <w:tcW w:w="3161" w:type="dxa"/>
          </w:tcPr>
          <w:p w14:paraId="6B6139BE" w14:textId="77777777" w:rsidR="005A1CED" w:rsidRDefault="005A1CED" w:rsidP="00E42A89">
            <w:pPr>
              <w:pStyle w:val="ListParagraph"/>
              <w:numPr>
                <w:ilvl w:val="0"/>
                <w:numId w:val="29"/>
              </w:numPr>
              <w:spacing w:line="240" w:lineRule="auto"/>
              <w:rPr>
                <w:sz w:val="22"/>
                <w:szCs w:val="22"/>
              </w:rPr>
            </w:pPr>
            <w:r>
              <w:rPr>
                <w:sz w:val="22"/>
                <w:szCs w:val="22"/>
              </w:rPr>
              <w:t>Global practice</w:t>
            </w:r>
          </w:p>
        </w:tc>
        <w:tc>
          <w:tcPr>
            <w:tcW w:w="1084" w:type="dxa"/>
          </w:tcPr>
          <w:p w14:paraId="0BF1229E"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3CC9ACCA"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1FF68D5D"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5099E34E"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3AB1FBDB"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5917D633"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37E00A23" w14:textId="77777777" w:rsidTr="005A1CED">
        <w:tc>
          <w:tcPr>
            <w:tcW w:w="3161" w:type="dxa"/>
          </w:tcPr>
          <w:p w14:paraId="367F2B15" w14:textId="77777777" w:rsidR="005A1CED" w:rsidRPr="0018495F" w:rsidRDefault="005A1CED" w:rsidP="00E42A89">
            <w:pPr>
              <w:pStyle w:val="ListParagraph"/>
              <w:numPr>
                <w:ilvl w:val="0"/>
                <w:numId w:val="29"/>
              </w:numPr>
              <w:spacing w:line="240" w:lineRule="auto"/>
              <w:rPr>
                <w:sz w:val="22"/>
                <w:szCs w:val="22"/>
              </w:rPr>
            </w:pPr>
            <w:r>
              <w:rPr>
                <w:sz w:val="22"/>
                <w:szCs w:val="22"/>
              </w:rPr>
              <w:t>ACS support</w:t>
            </w:r>
          </w:p>
        </w:tc>
        <w:tc>
          <w:tcPr>
            <w:tcW w:w="1084" w:type="dxa"/>
          </w:tcPr>
          <w:p w14:paraId="47A4A43D"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123DA050"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613BE2F8"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517F2FFD"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1760EC55"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7C57302C"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06076E5B" w14:textId="77777777" w:rsidTr="005A1CED">
        <w:tc>
          <w:tcPr>
            <w:tcW w:w="3161" w:type="dxa"/>
          </w:tcPr>
          <w:p w14:paraId="28F1A7D3" w14:textId="77777777" w:rsidR="005A1CED" w:rsidRPr="0018495F" w:rsidRDefault="005A1CED" w:rsidP="00E42A89">
            <w:pPr>
              <w:pStyle w:val="ListParagraph"/>
              <w:numPr>
                <w:ilvl w:val="0"/>
                <w:numId w:val="29"/>
              </w:numPr>
              <w:spacing w:line="240" w:lineRule="auto"/>
              <w:rPr>
                <w:sz w:val="22"/>
                <w:szCs w:val="22"/>
              </w:rPr>
            </w:pPr>
            <w:r>
              <w:rPr>
                <w:sz w:val="22"/>
                <w:szCs w:val="22"/>
              </w:rPr>
              <w:t xml:space="preserve">Quality review meetings </w:t>
            </w:r>
          </w:p>
        </w:tc>
        <w:tc>
          <w:tcPr>
            <w:tcW w:w="1084" w:type="dxa"/>
          </w:tcPr>
          <w:p w14:paraId="59C00B97"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378973B3"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2F287DAF"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3F6A6C61"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70CC9BDA"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7483F97F"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693D2592" w14:textId="77777777" w:rsidTr="005A1CED">
        <w:tc>
          <w:tcPr>
            <w:tcW w:w="3161" w:type="dxa"/>
          </w:tcPr>
          <w:p w14:paraId="66215E37" w14:textId="77777777" w:rsidR="005A1CED" w:rsidRDefault="005A1CED" w:rsidP="00E42A89">
            <w:pPr>
              <w:pStyle w:val="ListParagraph"/>
              <w:numPr>
                <w:ilvl w:val="0"/>
                <w:numId w:val="29"/>
              </w:numPr>
              <w:spacing w:line="240" w:lineRule="auto"/>
              <w:rPr>
                <w:sz w:val="22"/>
                <w:szCs w:val="22"/>
              </w:rPr>
            </w:pPr>
            <w:r>
              <w:rPr>
                <w:sz w:val="22"/>
                <w:szCs w:val="22"/>
              </w:rPr>
              <w:t>Country management</w:t>
            </w:r>
          </w:p>
        </w:tc>
        <w:tc>
          <w:tcPr>
            <w:tcW w:w="1084" w:type="dxa"/>
          </w:tcPr>
          <w:p w14:paraId="292856EC"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0B9B67A4"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63E3B220"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313574A1"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6AC819C1"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1990F614"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65BE4EA4" w14:textId="77777777" w:rsidTr="005A1CED">
        <w:tc>
          <w:tcPr>
            <w:tcW w:w="3161" w:type="dxa"/>
          </w:tcPr>
          <w:p w14:paraId="69D736BE" w14:textId="77777777" w:rsidR="005A1CED" w:rsidRDefault="005A1CED" w:rsidP="00E42A89">
            <w:pPr>
              <w:pStyle w:val="ListParagraph"/>
              <w:numPr>
                <w:ilvl w:val="0"/>
                <w:numId w:val="29"/>
              </w:numPr>
              <w:spacing w:line="240" w:lineRule="auto"/>
              <w:rPr>
                <w:sz w:val="22"/>
                <w:szCs w:val="22"/>
              </w:rPr>
            </w:pPr>
            <w:r>
              <w:rPr>
                <w:sz w:val="22"/>
                <w:szCs w:val="22"/>
              </w:rPr>
              <w:t>Program leaders</w:t>
            </w:r>
          </w:p>
        </w:tc>
        <w:tc>
          <w:tcPr>
            <w:tcW w:w="1084" w:type="dxa"/>
          </w:tcPr>
          <w:p w14:paraId="005BF5A9"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62EC17AE"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16554C66"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6160B347"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55CA9CE8"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58F2629F"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77126D79" w14:textId="77777777" w:rsidTr="005A1CED">
        <w:tc>
          <w:tcPr>
            <w:tcW w:w="3161" w:type="dxa"/>
          </w:tcPr>
          <w:p w14:paraId="50DBE476" w14:textId="77777777" w:rsidR="005A1CED" w:rsidRPr="0018495F" w:rsidRDefault="005A1CED" w:rsidP="00E42A89">
            <w:pPr>
              <w:pStyle w:val="ListParagraph"/>
              <w:numPr>
                <w:ilvl w:val="0"/>
                <w:numId w:val="29"/>
              </w:numPr>
              <w:spacing w:line="240" w:lineRule="auto"/>
              <w:rPr>
                <w:sz w:val="22"/>
                <w:szCs w:val="22"/>
              </w:rPr>
            </w:pPr>
            <w:r>
              <w:rPr>
                <w:sz w:val="22"/>
                <w:szCs w:val="22"/>
              </w:rPr>
              <w:t>Engagement of peer reviewers</w:t>
            </w:r>
          </w:p>
        </w:tc>
        <w:tc>
          <w:tcPr>
            <w:tcW w:w="1084" w:type="dxa"/>
          </w:tcPr>
          <w:p w14:paraId="1ED85883"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6CC864AA"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5ECACE1C"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2551E7DB"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523894AC"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5FAC7BB3"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55306177" w14:textId="77777777" w:rsidTr="005A1CED">
        <w:tc>
          <w:tcPr>
            <w:tcW w:w="3161" w:type="dxa"/>
          </w:tcPr>
          <w:p w14:paraId="18FEA6EE" w14:textId="77777777" w:rsidR="005A1CED" w:rsidRPr="0018495F" w:rsidRDefault="005A1CED" w:rsidP="00E42A89">
            <w:pPr>
              <w:pStyle w:val="ListParagraph"/>
              <w:numPr>
                <w:ilvl w:val="0"/>
                <w:numId w:val="29"/>
              </w:numPr>
              <w:spacing w:line="240" w:lineRule="auto"/>
              <w:rPr>
                <w:sz w:val="22"/>
                <w:szCs w:val="22"/>
              </w:rPr>
            </w:pPr>
            <w:r>
              <w:rPr>
                <w:sz w:val="22"/>
                <w:szCs w:val="22"/>
              </w:rPr>
              <w:t xml:space="preserve">Flow of documents between the Managing Authority, </w:t>
            </w:r>
            <w:r>
              <w:rPr>
                <w:sz w:val="22"/>
                <w:szCs w:val="22"/>
              </w:rPr>
              <w:lastRenderedPageBreak/>
              <w:t>Beneficiary, and the Bank as Advisory Services Provider</w:t>
            </w:r>
          </w:p>
        </w:tc>
        <w:tc>
          <w:tcPr>
            <w:tcW w:w="1084" w:type="dxa"/>
          </w:tcPr>
          <w:p w14:paraId="7C56C88E"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2858F675"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77F3BE8B"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5CE1C4BE"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5C459CBD"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759AF831"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4AA56C91" w14:textId="77777777" w:rsidTr="005A1CED">
        <w:tc>
          <w:tcPr>
            <w:tcW w:w="3161" w:type="dxa"/>
          </w:tcPr>
          <w:p w14:paraId="3C180133" w14:textId="77777777" w:rsidR="005A1CED" w:rsidRDefault="005A1CED" w:rsidP="00E42A89">
            <w:pPr>
              <w:pStyle w:val="ListParagraph"/>
              <w:numPr>
                <w:ilvl w:val="0"/>
                <w:numId w:val="29"/>
              </w:numPr>
              <w:spacing w:line="240" w:lineRule="auto"/>
              <w:rPr>
                <w:sz w:val="22"/>
                <w:szCs w:val="22"/>
              </w:rPr>
            </w:pPr>
            <w:r>
              <w:rPr>
                <w:sz w:val="22"/>
                <w:szCs w:val="22"/>
              </w:rPr>
              <w:t xml:space="preserve">Engagement of Country Senior Counsel during RAS agreement stage </w:t>
            </w:r>
          </w:p>
        </w:tc>
        <w:tc>
          <w:tcPr>
            <w:tcW w:w="1084" w:type="dxa"/>
          </w:tcPr>
          <w:p w14:paraId="7FF2DBBD"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22E4D62D"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3FF94135"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58476552"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4606D72D"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0F79B1C4"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1CAF2615" w14:textId="77777777" w:rsidTr="005A1CED">
        <w:tc>
          <w:tcPr>
            <w:tcW w:w="3161" w:type="dxa"/>
          </w:tcPr>
          <w:p w14:paraId="4742D1A3" w14:textId="77777777" w:rsidR="005A1CED" w:rsidRDefault="005A1CED" w:rsidP="00E42A89">
            <w:pPr>
              <w:pStyle w:val="ListParagraph"/>
              <w:numPr>
                <w:ilvl w:val="0"/>
                <w:numId w:val="29"/>
              </w:numPr>
              <w:spacing w:line="240" w:lineRule="auto"/>
              <w:rPr>
                <w:sz w:val="22"/>
                <w:szCs w:val="22"/>
              </w:rPr>
            </w:pPr>
            <w:r>
              <w:rPr>
                <w:sz w:val="22"/>
                <w:szCs w:val="22"/>
              </w:rPr>
              <w:t>RAS processing through the Operations Portal</w:t>
            </w:r>
          </w:p>
        </w:tc>
        <w:tc>
          <w:tcPr>
            <w:tcW w:w="1084" w:type="dxa"/>
          </w:tcPr>
          <w:p w14:paraId="697147AF"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39D7ECE0"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2BA72139"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45B24500"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630DDACD"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258FE774"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19580631" w14:textId="77777777" w:rsidTr="005A1CED">
        <w:tc>
          <w:tcPr>
            <w:tcW w:w="8990" w:type="dxa"/>
            <w:gridSpan w:val="7"/>
          </w:tcPr>
          <w:p w14:paraId="0654BE69" w14:textId="77777777" w:rsidR="005A1CED" w:rsidRDefault="005A1CED" w:rsidP="005A1CED">
            <w:pPr>
              <w:rPr>
                <w:sz w:val="22"/>
                <w:szCs w:val="22"/>
              </w:rPr>
            </w:pPr>
            <w:r w:rsidRPr="0013407D">
              <w:rPr>
                <w:sz w:val="22"/>
                <w:szCs w:val="22"/>
              </w:rPr>
              <w:t>Comments</w:t>
            </w:r>
            <w:r>
              <w:rPr>
                <w:sz w:val="22"/>
                <w:szCs w:val="22"/>
              </w:rPr>
              <w:t xml:space="preserve"> (optional)—Use this space if desired to explain ratings above.</w:t>
            </w:r>
          </w:p>
          <w:p w14:paraId="7C198042" w14:textId="77777777" w:rsidR="005A1CED" w:rsidRDefault="005A1CED" w:rsidP="005A1CED">
            <w:pPr>
              <w:rPr>
                <w:sz w:val="22"/>
                <w:szCs w:val="22"/>
              </w:rPr>
            </w:pPr>
          </w:p>
          <w:p w14:paraId="795A5411" w14:textId="77777777" w:rsidR="005A1CED" w:rsidRPr="0013407D" w:rsidRDefault="005A1CED" w:rsidP="005A1CED">
            <w:pPr>
              <w:rPr>
                <w:sz w:val="22"/>
                <w:szCs w:val="22"/>
              </w:rPr>
            </w:pPr>
            <w:r>
              <w:rPr>
                <w:sz w:val="22"/>
                <w:szCs w:val="22"/>
              </w:rPr>
              <w:t xml:space="preserve"> </w:t>
            </w:r>
          </w:p>
        </w:tc>
      </w:tr>
    </w:tbl>
    <w:p w14:paraId="60F23C92" w14:textId="77777777" w:rsidR="005A1CED" w:rsidRDefault="005A1CED" w:rsidP="005A1CED">
      <w:pPr>
        <w:ind w:left="360"/>
      </w:pPr>
      <w:r>
        <w:t xml:space="preserve"> </w:t>
      </w:r>
    </w:p>
    <w:p w14:paraId="480AA4C6" w14:textId="77777777" w:rsidR="005A1CED" w:rsidRDefault="005A1CED" w:rsidP="00E42A89">
      <w:pPr>
        <w:pStyle w:val="ListParagraph"/>
        <w:numPr>
          <w:ilvl w:val="0"/>
          <w:numId w:val="26"/>
        </w:numPr>
        <w:spacing w:after="240" w:line="240" w:lineRule="auto"/>
      </w:pPr>
      <w:r>
        <w:t>In general, how well does the current RAS governance structure, processes and systems at the World Bank help to ensure each of the following characteristics for Romania’s RAS Program?</w:t>
      </w:r>
    </w:p>
    <w:tbl>
      <w:tblPr>
        <w:tblStyle w:val="TableGrid"/>
        <w:tblW w:w="0" w:type="auto"/>
        <w:tblInd w:w="360" w:type="dxa"/>
        <w:tblLook w:val="04A0" w:firstRow="1" w:lastRow="0" w:firstColumn="1" w:lastColumn="0" w:noHBand="0" w:noVBand="1"/>
      </w:tblPr>
      <w:tblGrid>
        <w:gridCol w:w="3161"/>
        <w:gridCol w:w="1084"/>
        <w:gridCol w:w="794"/>
        <w:gridCol w:w="998"/>
        <w:gridCol w:w="787"/>
        <w:gridCol w:w="948"/>
        <w:gridCol w:w="1218"/>
      </w:tblGrid>
      <w:tr w:rsidR="005A1CED" w:rsidRPr="00032FA3" w14:paraId="3A7A9956" w14:textId="77777777" w:rsidTr="005A1CED">
        <w:tc>
          <w:tcPr>
            <w:tcW w:w="3161" w:type="dxa"/>
            <w:vAlign w:val="center"/>
          </w:tcPr>
          <w:p w14:paraId="5B6023CF" w14:textId="77777777" w:rsidR="005A1CED" w:rsidRPr="00032FA3" w:rsidRDefault="005A1CED" w:rsidP="005A1CED">
            <w:pPr>
              <w:jc w:val="center"/>
              <w:rPr>
                <w:b/>
                <w:sz w:val="22"/>
                <w:szCs w:val="22"/>
              </w:rPr>
            </w:pPr>
          </w:p>
        </w:tc>
        <w:tc>
          <w:tcPr>
            <w:tcW w:w="1084" w:type="dxa"/>
            <w:vAlign w:val="center"/>
          </w:tcPr>
          <w:p w14:paraId="124A9AE9" w14:textId="77777777" w:rsidR="005A1CED" w:rsidRPr="00032FA3" w:rsidRDefault="005A1CED" w:rsidP="005A1CED">
            <w:pPr>
              <w:jc w:val="center"/>
              <w:rPr>
                <w:b/>
                <w:sz w:val="22"/>
                <w:szCs w:val="22"/>
              </w:rPr>
            </w:pPr>
            <w:r w:rsidRPr="00032FA3">
              <w:rPr>
                <w:b/>
                <w:sz w:val="22"/>
                <w:szCs w:val="22"/>
              </w:rPr>
              <w:t>Excellent</w:t>
            </w:r>
          </w:p>
        </w:tc>
        <w:tc>
          <w:tcPr>
            <w:tcW w:w="794" w:type="dxa"/>
            <w:vAlign w:val="center"/>
          </w:tcPr>
          <w:p w14:paraId="5325A6E6" w14:textId="77777777" w:rsidR="005A1CED" w:rsidRPr="00032FA3" w:rsidRDefault="005A1CED" w:rsidP="005A1CED">
            <w:pPr>
              <w:jc w:val="center"/>
              <w:rPr>
                <w:b/>
                <w:sz w:val="22"/>
                <w:szCs w:val="22"/>
              </w:rPr>
            </w:pPr>
            <w:r w:rsidRPr="00032FA3">
              <w:rPr>
                <w:b/>
                <w:sz w:val="22"/>
                <w:szCs w:val="22"/>
              </w:rPr>
              <w:t>Very good</w:t>
            </w:r>
          </w:p>
        </w:tc>
        <w:tc>
          <w:tcPr>
            <w:tcW w:w="998" w:type="dxa"/>
            <w:vAlign w:val="center"/>
          </w:tcPr>
          <w:p w14:paraId="66809F9E" w14:textId="77777777" w:rsidR="005A1CED" w:rsidRPr="00032FA3" w:rsidRDefault="005A1CED" w:rsidP="005A1CED">
            <w:pPr>
              <w:jc w:val="center"/>
              <w:rPr>
                <w:b/>
                <w:sz w:val="22"/>
                <w:szCs w:val="22"/>
              </w:rPr>
            </w:pPr>
            <w:r w:rsidRPr="00032FA3">
              <w:rPr>
                <w:b/>
                <w:sz w:val="22"/>
                <w:szCs w:val="22"/>
              </w:rPr>
              <w:t>Average</w:t>
            </w:r>
          </w:p>
        </w:tc>
        <w:tc>
          <w:tcPr>
            <w:tcW w:w="787" w:type="dxa"/>
            <w:vAlign w:val="center"/>
          </w:tcPr>
          <w:p w14:paraId="6F7856F9" w14:textId="77777777" w:rsidR="005A1CED" w:rsidRPr="00032FA3" w:rsidRDefault="005A1CED" w:rsidP="005A1CED">
            <w:pPr>
              <w:jc w:val="center"/>
              <w:rPr>
                <w:b/>
                <w:sz w:val="22"/>
                <w:szCs w:val="22"/>
              </w:rPr>
            </w:pPr>
            <w:r w:rsidRPr="00032FA3">
              <w:rPr>
                <w:b/>
                <w:sz w:val="22"/>
                <w:szCs w:val="22"/>
              </w:rPr>
              <w:t>Fair</w:t>
            </w:r>
          </w:p>
        </w:tc>
        <w:tc>
          <w:tcPr>
            <w:tcW w:w="948" w:type="dxa"/>
            <w:tcBorders>
              <w:right w:val="single" w:sz="18" w:space="0" w:color="auto"/>
            </w:tcBorders>
            <w:vAlign w:val="center"/>
          </w:tcPr>
          <w:p w14:paraId="76AD81D8" w14:textId="77777777" w:rsidR="005A1CED" w:rsidRPr="00032FA3" w:rsidRDefault="005A1CED" w:rsidP="005A1CED">
            <w:pPr>
              <w:jc w:val="center"/>
              <w:rPr>
                <w:b/>
                <w:sz w:val="22"/>
                <w:szCs w:val="22"/>
              </w:rPr>
            </w:pPr>
            <w:r w:rsidRPr="00032FA3">
              <w:rPr>
                <w:b/>
                <w:sz w:val="22"/>
                <w:szCs w:val="22"/>
              </w:rPr>
              <w:t>Poor</w:t>
            </w:r>
          </w:p>
        </w:tc>
        <w:tc>
          <w:tcPr>
            <w:tcW w:w="1218" w:type="dxa"/>
            <w:tcBorders>
              <w:left w:val="single" w:sz="18" w:space="0" w:color="auto"/>
            </w:tcBorders>
            <w:vAlign w:val="center"/>
          </w:tcPr>
          <w:p w14:paraId="795B312E" w14:textId="77777777" w:rsidR="005A1CED" w:rsidRPr="00032FA3" w:rsidRDefault="005A1CED" w:rsidP="005A1CED">
            <w:pPr>
              <w:jc w:val="center"/>
              <w:rPr>
                <w:b/>
                <w:sz w:val="22"/>
                <w:szCs w:val="22"/>
              </w:rPr>
            </w:pPr>
            <w:r w:rsidRPr="00032FA3">
              <w:rPr>
                <w:b/>
                <w:sz w:val="22"/>
                <w:szCs w:val="22"/>
              </w:rPr>
              <w:t>Don’t know/ No experience</w:t>
            </w:r>
          </w:p>
        </w:tc>
      </w:tr>
      <w:tr w:rsidR="005A1CED" w:rsidRPr="00B4082A" w14:paraId="7FB557D2" w14:textId="77777777" w:rsidTr="005A1CED">
        <w:trPr>
          <w:trHeight w:val="584"/>
        </w:trPr>
        <w:tc>
          <w:tcPr>
            <w:tcW w:w="3161" w:type="dxa"/>
          </w:tcPr>
          <w:p w14:paraId="0C595A2D" w14:textId="77777777" w:rsidR="005A1CED" w:rsidRPr="00AF34E3" w:rsidRDefault="005A1CED" w:rsidP="00E42A89">
            <w:pPr>
              <w:pStyle w:val="ListParagraph"/>
              <w:numPr>
                <w:ilvl w:val="0"/>
                <w:numId w:val="31"/>
              </w:numPr>
              <w:spacing w:line="240" w:lineRule="auto"/>
              <w:rPr>
                <w:sz w:val="22"/>
                <w:szCs w:val="22"/>
              </w:rPr>
            </w:pPr>
            <w:r>
              <w:rPr>
                <w:sz w:val="22"/>
                <w:szCs w:val="22"/>
              </w:rPr>
              <w:t>Relevance of each RAS to the World Bank’s Country Partnership Strategy for Romania</w:t>
            </w:r>
          </w:p>
        </w:tc>
        <w:tc>
          <w:tcPr>
            <w:tcW w:w="1084" w:type="dxa"/>
          </w:tcPr>
          <w:p w14:paraId="5AE53355"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25EF2C8E"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638D13E8"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3641A0B2"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0EBE9858"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40E72CFA"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4DA4F60D" w14:textId="77777777" w:rsidTr="005A1CED">
        <w:tc>
          <w:tcPr>
            <w:tcW w:w="3161" w:type="dxa"/>
          </w:tcPr>
          <w:p w14:paraId="6AF70DCB" w14:textId="77777777" w:rsidR="005A1CED" w:rsidRPr="00AF34E3" w:rsidRDefault="005A1CED" w:rsidP="00E42A89">
            <w:pPr>
              <w:pStyle w:val="ListParagraph"/>
              <w:numPr>
                <w:ilvl w:val="0"/>
                <w:numId w:val="31"/>
              </w:numPr>
              <w:spacing w:line="240" w:lineRule="auto"/>
              <w:rPr>
                <w:sz w:val="22"/>
                <w:szCs w:val="22"/>
              </w:rPr>
            </w:pPr>
            <w:r>
              <w:rPr>
                <w:sz w:val="22"/>
                <w:szCs w:val="22"/>
              </w:rPr>
              <w:t>Sustainability of RAS results</w:t>
            </w:r>
          </w:p>
        </w:tc>
        <w:tc>
          <w:tcPr>
            <w:tcW w:w="1084" w:type="dxa"/>
          </w:tcPr>
          <w:p w14:paraId="22D9245A"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7F54510E"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60B68769"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5575B4C3"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1FA49314"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07AB31DF"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4E4778FE" w14:textId="77777777" w:rsidTr="005A1CED">
        <w:tc>
          <w:tcPr>
            <w:tcW w:w="3161" w:type="dxa"/>
          </w:tcPr>
          <w:p w14:paraId="4C8039D9" w14:textId="77777777" w:rsidR="005A1CED" w:rsidRPr="00AF34E3" w:rsidRDefault="005A1CED" w:rsidP="00E42A89">
            <w:pPr>
              <w:pStyle w:val="ListParagraph"/>
              <w:numPr>
                <w:ilvl w:val="0"/>
                <w:numId w:val="31"/>
              </w:numPr>
              <w:spacing w:line="240" w:lineRule="auto"/>
              <w:rPr>
                <w:sz w:val="22"/>
                <w:szCs w:val="22"/>
              </w:rPr>
            </w:pPr>
            <w:r>
              <w:rPr>
                <w:sz w:val="22"/>
                <w:szCs w:val="22"/>
              </w:rPr>
              <w:t>High quality and effectiveness</w:t>
            </w:r>
          </w:p>
        </w:tc>
        <w:tc>
          <w:tcPr>
            <w:tcW w:w="1084" w:type="dxa"/>
          </w:tcPr>
          <w:p w14:paraId="6E380D99"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776EA9A1"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6B6E79D9"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08457D7C"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6CEBB711"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29DAE9C8"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493BE71F" w14:textId="77777777" w:rsidTr="005A1CED">
        <w:tc>
          <w:tcPr>
            <w:tcW w:w="3161" w:type="dxa"/>
          </w:tcPr>
          <w:p w14:paraId="26F99239" w14:textId="77777777" w:rsidR="005A1CED" w:rsidRPr="00AF34E3" w:rsidRDefault="005A1CED" w:rsidP="00E42A89">
            <w:pPr>
              <w:pStyle w:val="ListParagraph"/>
              <w:numPr>
                <w:ilvl w:val="0"/>
                <w:numId w:val="31"/>
              </w:numPr>
              <w:spacing w:line="240" w:lineRule="auto"/>
              <w:rPr>
                <w:sz w:val="22"/>
                <w:szCs w:val="22"/>
              </w:rPr>
            </w:pPr>
            <w:r>
              <w:rPr>
                <w:sz w:val="22"/>
                <w:szCs w:val="22"/>
              </w:rPr>
              <w:t>Efficiency (achieving desired high quality results at the lowest cost)</w:t>
            </w:r>
          </w:p>
        </w:tc>
        <w:tc>
          <w:tcPr>
            <w:tcW w:w="1084" w:type="dxa"/>
          </w:tcPr>
          <w:p w14:paraId="4F6B6867"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66910D22"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65B1C9C2"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709613B4"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487EE6BD"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4766AE5C"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3C6C0029" w14:textId="77777777" w:rsidTr="005A1CED">
        <w:tc>
          <w:tcPr>
            <w:tcW w:w="3161" w:type="dxa"/>
          </w:tcPr>
          <w:p w14:paraId="1A1E7917" w14:textId="77777777" w:rsidR="005A1CED" w:rsidRPr="00AF34E3" w:rsidRDefault="005A1CED" w:rsidP="00E42A89">
            <w:pPr>
              <w:pStyle w:val="ListParagraph"/>
              <w:numPr>
                <w:ilvl w:val="0"/>
                <w:numId w:val="31"/>
              </w:numPr>
              <w:spacing w:line="240" w:lineRule="auto"/>
              <w:rPr>
                <w:sz w:val="22"/>
                <w:szCs w:val="22"/>
              </w:rPr>
            </w:pPr>
            <w:r>
              <w:rPr>
                <w:sz w:val="22"/>
                <w:szCs w:val="22"/>
              </w:rPr>
              <w:t>Coordination of RAS implementation with other relevant Bank operations</w:t>
            </w:r>
          </w:p>
        </w:tc>
        <w:tc>
          <w:tcPr>
            <w:tcW w:w="1084" w:type="dxa"/>
          </w:tcPr>
          <w:p w14:paraId="1E181F41" w14:textId="77777777" w:rsidR="005A1CED" w:rsidRPr="00032FA3" w:rsidRDefault="005A1CED" w:rsidP="00E42A89">
            <w:pPr>
              <w:pStyle w:val="ListParagraph"/>
              <w:numPr>
                <w:ilvl w:val="0"/>
                <w:numId w:val="28"/>
              </w:numPr>
              <w:spacing w:line="240" w:lineRule="auto"/>
              <w:rPr>
                <w:sz w:val="22"/>
                <w:szCs w:val="22"/>
              </w:rPr>
            </w:pPr>
          </w:p>
        </w:tc>
        <w:tc>
          <w:tcPr>
            <w:tcW w:w="794" w:type="dxa"/>
          </w:tcPr>
          <w:p w14:paraId="1E73C76C" w14:textId="77777777" w:rsidR="005A1CED" w:rsidRPr="00032FA3" w:rsidRDefault="005A1CED" w:rsidP="00E42A89">
            <w:pPr>
              <w:pStyle w:val="ListParagraph"/>
              <w:numPr>
                <w:ilvl w:val="0"/>
                <w:numId w:val="28"/>
              </w:numPr>
              <w:spacing w:line="240" w:lineRule="auto"/>
              <w:rPr>
                <w:sz w:val="22"/>
                <w:szCs w:val="22"/>
              </w:rPr>
            </w:pPr>
          </w:p>
        </w:tc>
        <w:tc>
          <w:tcPr>
            <w:tcW w:w="998" w:type="dxa"/>
          </w:tcPr>
          <w:p w14:paraId="5AB646A9" w14:textId="77777777" w:rsidR="005A1CED" w:rsidRPr="00032FA3" w:rsidRDefault="005A1CED" w:rsidP="00E42A89">
            <w:pPr>
              <w:pStyle w:val="ListParagraph"/>
              <w:numPr>
                <w:ilvl w:val="0"/>
                <w:numId w:val="28"/>
              </w:numPr>
              <w:spacing w:line="240" w:lineRule="auto"/>
              <w:rPr>
                <w:sz w:val="22"/>
                <w:szCs w:val="22"/>
              </w:rPr>
            </w:pPr>
          </w:p>
        </w:tc>
        <w:tc>
          <w:tcPr>
            <w:tcW w:w="787" w:type="dxa"/>
          </w:tcPr>
          <w:p w14:paraId="1DC1A5BA" w14:textId="77777777" w:rsidR="005A1CED" w:rsidRPr="00032FA3" w:rsidRDefault="005A1CED" w:rsidP="00E42A89">
            <w:pPr>
              <w:pStyle w:val="ListParagraph"/>
              <w:numPr>
                <w:ilvl w:val="0"/>
                <w:numId w:val="28"/>
              </w:numPr>
              <w:spacing w:line="240" w:lineRule="auto"/>
              <w:rPr>
                <w:sz w:val="22"/>
                <w:szCs w:val="22"/>
              </w:rPr>
            </w:pPr>
          </w:p>
        </w:tc>
        <w:tc>
          <w:tcPr>
            <w:tcW w:w="948" w:type="dxa"/>
            <w:tcBorders>
              <w:right w:val="single" w:sz="18" w:space="0" w:color="auto"/>
            </w:tcBorders>
          </w:tcPr>
          <w:p w14:paraId="28FF8C5D" w14:textId="77777777" w:rsidR="005A1CED" w:rsidRPr="00032FA3" w:rsidRDefault="005A1CED" w:rsidP="00E42A89">
            <w:pPr>
              <w:pStyle w:val="ListParagraph"/>
              <w:numPr>
                <w:ilvl w:val="0"/>
                <w:numId w:val="28"/>
              </w:numPr>
              <w:spacing w:line="240" w:lineRule="auto"/>
              <w:rPr>
                <w:sz w:val="22"/>
                <w:szCs w:val="22"/>
              </w:rPr>
            </w:pPr>
          </w:p>
        </w:tc>
        <w:tc>
          <w:tcPr>
            <w:tcW w:w="1218" w:type="dxa"/>
            <w:tcBorders>
              <w:left w:val="single" w:sz="18" w:space="0" w:color="auto"/>
            </w:tcBorders>
          </w:tcPr>
          <w:p w14:paraId="6EB8A3AC" w14:textId="77777777" w:rsidR="005A1CED" w:rsidRPr="00032FA3" w:rsidRDefault="005A1CED" w:rsidP="00E42A89">
            <w:pPr>
              <w:pStyle w:val="ListParagraph"/>
              <w:numPr>
                <w:ilvl w:val="0"/>
                <w:numId w:val="28"/>
              </w:numPr>
              <w:spacing w:line="240" w:lineRule="auto"/>
              <w:rPr>
                <w:sz w:val="22"/>
                <w:szCs w:val="22"/>
              </w:rPr>
            </w:pPr>
          </w:p>
        </w:tc>
      </w:tr>
      <w:tr w:rsidR="005A1CED" w:rsidRPr="00B4082A" w14:paraId="0E7490BB" w14:textId="77777777" w:rsidTr="005A1CED">
        <w:tc>
          <w:tcPr>
            <w:tcW w:w="8990" w:type="dxa"/>
            <w:gridSpan w:val="7"/>
          </w:tcPr>
          <w:p w14:paraId="164EF658" w14:textId="77777777" w:rsidR="005A1CED" w:rsidRDefault="005A1CED" w:rsidP="005A1CED">
            <w:pPr>
              <w:rPr>
                <w:sz w:val="22"/>
                <w:szCs w:val="22"/>
              </w:rPr>
            </w:pPr>
            <w:r w:rsidRPr="0013407D">
              <w:rPr>
                <w:sz w:val="22"/>
                <w:szCs w:val="22"/>
              </w:rPr>
              <w:t>Comments</w:t>
            </w:r>
            <w:r>
              <w:rPr>
                <w:sz w:val="22"/>
                <w:szCs w:val="22"/>
              </w:rPr>
              <w:t xml:space="preserve"> (optional)—Use this space if desired to explain ratings above.</w:t>
            </w:r>
          </w:p>
          <w:p w14:paraId="6E4D5273" w14:textId="77777777" w:rsidR="005A1CED" w:rsidRDefault="005A1CED" w:rsidP="005A1CED">
            <w:pPr>
              <w:rPr>
                <w:sz w:val="22"/>
                <w:szCs w:val="22"/>
              </w:rPr>
            </w:pPr>
          </w:p>
          <w:p w14:paraId="276106BB" w14:textId="77777777" w:rsidR="005A1CED" w:rsidRDefault="005A1CED" w:rsidP="005A1CED">
            <w:pPr>
              <w:rPr>
                <w:sz w:val="22"/>
                <w:szCs w:val="22"/>
              </w:rPr>
            </w:pPr>
          </w:p>
          <w:p w14:paraId="504BFEA3" w14:textId="77777777" w:rsidR="005A1CED" w:rsidRPr="0013407D" w:rsidRDefault="005A1CED" w:rsidP="005A1CED">
            <w:pPr>
              <w:rPr>
                <w:sz w:val="22"/>
                <w:szCs w:val="22"/>
              </w:rPr>
            </w:pPr>
            <w:r>
              <w:rPr>
                <w:sz w:val="22"/>
                <w:szCs w:val="22"/>
              </w:rPr>
              <w:t xml:space="preserve"> </w:t>
            </w:r>
          </w:p>
        </w:tc>
      </w:tr>
    </w:tbl>
    <w:p w14:paraId="28E0FD6C" w14:textId="77777777" w:rsidR="005A1CED" w:rsidRDefault="005A1CED" w:rsidP="005A1CED">
      <w:pPr>
        <w:pStyle w:val="ListParagraph"/>
      </w:pPr>
    </w:p>
    <w:p w14:paraId="5A66E782" w14:textId="77777777" w:rsidR="00B1216A" w:rsidRDefault="005A1CED" w:rsidP="005A1CED">
      <w:pPr>
        <w:pStyle w:val="ListParagraph"/>
        <w:numPr>
          <w:ilvl w:val="0"/>
          <w:numId w:val="26"/>
        </w:numPr>
        <w:spacing w:after="240" w:line="240" w:lineRule="auto"/>
        <w:sectPr w:rsidR="00B1216A" w:rsidSect="005A1CED">
          <w:pgSz w:w="12240" w:h="15840"/>
          <w:pgMar w:top="1008" w:right="720" w:bottom="864" w:left="720" w:header="720" w:footer="720" w:gutter="0"/>
          <w:cols w:space="720"/>
          <w:docGrid w:linePitch="360"/>
        </w:sectPr>
      </w:pPr>
      <w:r>
        <w:t xml:space="preserve">Describe any changes in support, requirements, or supervision that are needed to improve the quality of RAS design and implementation.  </w:t>
      </w:r>
      <w:r w:rsidRPr="00E265AC">
        <w:rPr>
          <w:i/>
        </w:rPr>
        <w:t>Be as specific as possible</w:t>
      </w:r>
      <w:r>
        <w:t xml:space="preserve">.  </w:t>
      </w:r>
    </w:p>
    <w:p w14:paraId="38CC46CF" w14:textId="77777777" w:rsidR="00C41186" w:rsidRPr="00B65CC2" w:rsidRDefault="00C41186" w:rsidP="002204AD">
      <w:pPr>
        <w:spacing w:after="0"/>
        <w:jc w:val="center"/>
        <w:rPr>
          <w:rFonts w:ascii="Arial" w:hAnsi="Arial" w:cs="Arial"/>
          <w:b/>
        </w:rPr>
      </w:pPr>
      <w:r w:rsidRPr="00B65CC2">
        <w:rPr>
          <w:rFonts w:ascii="Arial" w:hAnsi="Arial" w:cs="Arial"/>
          <w:b/>
        </w:rPr>
        <w:lastRenderedPageBreak/>
        <w:t>Interview Protocol for RAS Results Consultations</w:t>
      </w:r>
    </w:p>
    <w:p w14:paraId="0FC55236" w14:textId="77777777" w:rsidR="00C41186" w:rsidRDefault="00C41186" w:rsidP="002204AD">
      <w:pPr>
        <w:spacing w:after="0"/>
        <w:jc w:val="center"/>
      </w:pPr>
      <w:r w:rsidRPr="00940A5B">
        <w:t>Non-Bank Stakeholders—</w:t>
      </w:r>
      <w:r>
        <w:t xml:space="preserve">Master </w:t>
      </w:r>
      <w:r w:rsidRPr="00940A5B">
        <w:t>Template</w:t>
      </w:r>
    </w:p>
    <w:p w14:paraId="1FEFA162" w14:textId="77777777" w:rsidR="00C41186" w:rsidRDefault="00C41186" w:rsidP="002204AD">
      <w:pPr>
        <w:spacing w:after="0"/>
        <w:jc w:val="center"/>
      </w:pPr>
    </w:p>
    <w:p w14:paraId="470EF62E" w14:textId="77777777" w:rsidR="00C41186" w:rsidRPr="00A0450A" w:rsidRDefault="00C41186" w:rsidP="002204AD">
      <w:pPr>
        <w:spacing w:after="0"/>
        <w:rPr>
          <w:i/>
        </w:rPr>
      </w:pPr>
      <w:r>
        <w:rPr>
          <w:i/>
        </w:rPr>
        <w:t xml:space="preserve">Both the introduction and interview questions were customized based on the RAS sector, role of the stakeholder(s) being interviewed, and findings from the desk review and TTL survey.  However, each interview followed the generic framework below.  </w:t>
      </w:r>
    </w:p>
    <w:p w14:paraId="24072ACA" w14:textId="77777777" w:rsidR="00C41186" w:rsidRDefault="00C41186" w:rsidP="002204AD">
      <w:pPr>
        <w:spacing w:after="0"/>
      </w:pPr>
      <w:r>
        <w:rPr>
          <w:i/>
        </w:rPr>
        <w:t xml:space="preserve"> </w:t>
      </w:r>
    </w:p>
    <w:p w14:paraId="42014653" w14:textId="77777777" w:rsidR="00C41186" w:rsidRPr="00B65CC2" w:rsidRDefault="00C41186" w:rsidP="002204AD">
      <w:pPr>
        <w:spacing w:after="0"/>
        <w:rPr>
          <w:rFonts w:ascii="Arial" w:hAnsi="Arial" w:cs="Arial"/>
          <w:b/>
        </w:rPr>
      </w:pPr>
      <w:r w:rsidRPr="00B65CC2">
        <w:rPr>
          <w:rFonts w:ascii="Arial" w:hAnsi="Arial" w:cs="Arial"/>
          <w:b/>
        </w:rPr>
        <w:t>Overview of RAS Engagement</w:t>
      </w:r>
    </w:p>
    <w:p w14:paraId="45F3A7CF" w14:textId="77777777" w:rsidR="00C41186" w:rsidRDefault="00C41186" w:rsidP="00E42A89">
      <w:pPr>
        <w:pStyle w:val="ListParagraph"/>
        <w:numPr>
          <w:ilvl w:val="0"/>
          <w:numId w:val="32"/>
        </w:numPr>
        <w:spacing w:after="240" w:line="240" w:lineRule="auto"/>
        <w:contextualSpacing w:val="0"/>
      </w:pPr>
      <w:r>
        <w:t xml:space="preserve">Could you describe briefly your role for [RAS Name] in terms of what your responsibilities were during the design and implementation stages?  </w:t>
      </w:r>
    </w:p>
    <w:p w14:paraId="2F7978E2" w14:textId="77777777" w:rsidR="00C41186" w:rsidRDefault="00C41186" w:rsidP="00E42A89">
      <w:pPr>
        <w:pStyle w:val="ListParagraph"/>
        <w:numPr>
          <w:ilvl w:val="0"/>
          <w:numId w:val="32"/>
        </w:numPr>
        <w:spacing w:after="120" w:line="240" w:lineRule="auto"/>
        <w:contextualSpacing w:val="0"/>
      </w:pPr>
      <w:r>
        <w:t xml:space="preserve">What engagement did you have directly with the World Bank team during the design and implementation of the [RAS]?  </w:t>
      </w:r>
    </w:p>
    <w:p w14:paraId="621F30EB" w14:textId="77777777" w:rsidR="00C41186" w:rsidRDefault="00C41186" w:rsidP="00E42A89">
      <w:pPr>
        <w:pStyle w:val="ListParagraph"/>
        <w:numPr>
          <w:ilvl w:val="1"/>
          <w:numId w:val="32"/>
        </w:numPr>
        <w:spacing w:after="120" w:line="240" w:lineRule="auto"/>
        <w:contextualSpacing w:val="0"/>
      </w:pPr>
      <w:r>
        <w:t>How frequently did you communicate with the Bank team?</w:t>
      </w:r>
    </w:p>
    <w:p w14:paraId="61A497C3" w14:textId="77777777" w:rsidR="00C41186" w:rsidRDefault="00C41186" w:rsidP="00E42A89">
      <w:pPr>
        <w:pStyle w:val="ListParagraph"/>
        <w:numPr>
          <w:ilvl w:val="1"/>
          <w:numId w:val="32"/>
        </w:numPr>
        <w:spacing w:after="120" w:line="240" w:lineRule="auto"/>
        <w:contextualSpacing w:val="0"/>
      </w:pPr>
      <w:r>
        <w:t>What method(s) did you use to communicate with the Bank team?  (e.g., in-person meetings, telephone discussions, email exchanges, etc.)</w:t>
      </w:r>
    </w:p>
    <w:p w14:paraId="025EFF5E" w14:textId="77777777" w:rsidR="00C41186" w:rsidRDefault="00C41186" w:rsidP="00E42A89">
      <w:pPr>
        <w:pStyle w:val="ListParagraph"/>
        <w:numPr>
          <w:ilvl w:val="0"/>
          <w:numId w:val="32"/>
        </w:numPr>
        <w:spacing w:line="240" w:lineRule="auto"/>
      </w:pPr>
      <w:r>
        <w:t xml:space="preserve">From your perspective, what were the most important results of these advisory services?  </w:t>
      </w:r>
    </w:p>
    <w:p w14:paraId="11775F5D" w14:textId="77777777" w:rsidR="00C41186" w:rsidRDefault="00C41186" w:rsidP="002204AD">
      <w:pPr>
        <w:spacing w:after="0"/>
        <w:rPr>
          <w:rFonts w:ascii="Arial" w:hAnsi="Arial" w:cs="Arial"/>
          <w:b/>
        </w:rPr>
      </w:pPr>
    </w:p>
    <w:p w14:paraId="2B923EB1" w14:textId="77777777" w:rsidR="00C41186" w:rsidRPr="00B65CC2" w:rsidRDefault="00C41186" w:rsidP="002204AD">
      <w:pPr>
        <w:spacing w:after="0"/>
        <w:rPr>
          <w:rFonts w:ascii="Arial" w:hAnsi="Arial" w:cs="Arial"/>
          <w:b/>
        </w:rPr>
      </w:pPr>
      <w:r w:rsidRPr="00B65CC2">
        <w:rPr>
          <w:rFonts w:ascii="Arial" w:hAnsi="Arial" w:cs="Arial"/>
          <w:b/>
        </w:rPr>
        <w:t>Results</w:t>
      </w:r>
    </w:p>
    <w:p w14:paraId="247BD6DB" w14:textId="77777777" w:rsidR="00C41186" w:rsidRDefault="00C41186" w:rsidP="002204AD">
      <w:pPr>
        <w:spacing w:after="0"/>
      </w:pPr>
    </w:p>
    <w:p w14:paraId="3DEE5F22" w14:textId="77777777" w:rsidR="00C41186" w:rsidRPr="00AC2AE8" w:rsidRDefault="00C41186" w:rsidP="002204AD">
      <w:pPr>
        <w:spacing w:after="0"/>
      </w:pPr>
      <w:r w:rsidRPr="00AC2AE8">
        <w:rPr>
          <w:i/>
        </w:rPr>
        <w:t xml:space="preserve">I would like to explore in a bit more detail some of the key activities and results of these advisory services.  </w:t>
      </w:r>
      <w:r>
        <w:t>[select questions from the following list and customize based on RAS]</w:t>
      </w:r>
    </w:p>
    <w:p w14:paraId="7CC47171" w14:textId="77777777" w:rsidR="00C41186" w:rsidRDefault="00C41186" w:rsidP="002204AD">
      <w:pPr>
        <w:spacing w:after="0"/>
      </w:pPr>
    </w:p>
    <w:p w14:paraId="1740F0F1" w14:textId="77777777" w:rsidR="00C41186" w:rsidRPr="00B65CC2" w:rsidRDefault="00C41186" w:rsidP="002204AD">
      <w:pPr>
        <w:spacing w:after="0"/>
        <w:rPr>
          <w:i/>
        </w:rPr>
      </w:pPr>
      <w:r w:rsidRPr="00B65CC2">
        <w:rPr>
          <w:i/>
        </w:rPr>
        <w:t>Knowledge Products</w:t>
      </w:r>
    </w:p>
    <w:p w14:paraId="31680ED1" w14:textId="77777777" w:rsidR="00C41186" w:rsidRDefault="00C41186" w:rsidP="00E42A89">
      <w:pPr>
        <w:pStyle w:val="ListParagraph"/>
        <w:numPr>
          <w:ilvl w:val="0"/>
          <w:numId w:val="32"/>
        </w:numPr>
        <w:spacing w:after="240" w:line="240" w:lineRule="auto"/>
        <w:contextualSpacing w:val="0"/>
      </w:pPr>
      <w:r>
        <w:t>How have the [reports] been used?  Who has used them?</w:t>
      </w:r>
    </w:p>
    <w:p w14:paraId="000D236C" w14:textId="77777777" w:rsidR="00C41186" w:rsidRDefault="00C41186" w:rsidP="00E42A89">
      <w:pPr>
        <w:pStyle w:val="ListParagraph"/>
        <w:numPr>
          <w:ilvl w:val="0"/>
          <w:numId w:val="32"/>
        </w:numPr>
        <w:spacing w:after="240" w:line="240" w:lineRule="auto"/>
        <w:contextualSpacing w:val="0"/>
      </w:pPr>
      <w:r>
        <w:t xml:space="preserve">Are these [reports] likely to support long-term changes in the sector?  </w:t>
      </w:r>
    </w:p>
    <w:p w14:paraId="1314A241" w14:textId="77777777" w:rsidR="00C41186" w:rsidRDefault="00C41186" w:rsidP="00E42A89">
      <w:pPr>
        <w:pStyle w:val="ListParagraph"/>
        <w:numPr>
          <w:ilvl w:val="1"/>
          <w:numId w:val="32"/>
        </w:numPr>
        <w:spacing w:after="240" w:line="240" w:lineRule="auto"/>
        <w:contextualSpacing w:val="0"/>
      </w:pPr>
      <w:r>
        <w:t>If so, please describe the changes that you expect.  [Probe as needed for how the knowledge or behavior of key stakeholders is changing or might change as a result of these knowledge products]</w:t>
      </w:r>
    </w:p>
    <w:p w14:paraId="19A15E0D" w14:textId="77777777" w:rsidR="00C41186" w:rsidRDefault="00C41186" w:rsidP="00E42A89">
      <w:pPr>
        <w:pStyle w:val="ListParagraph"/>
        <w:numPr>
          <w:ilvl w:val="1"/>
          <w:numId w:val="32"/>
        </w:numPr>
        <w:spacing w:after="240" w:line="240" w:lineRule="auto"/>
        <w:contextualSpacing w:val="0"/>
      </w:pPr>
      <w:r>
        <w:t xml:space="preserve">Is there any evidence yet that these changes are taking place?  </w:t>
      </w:r>
    </w:p>
    <w:p w14:paraId="5EA1CFF6" w14:textId="77777777" w:rsidR="00C41186" w:rsidRPr="00BB3519" w:rsidRDefault="00C41186" w:rsidP="002204AD">
      <w:pPr>
        <w:rPr>
          <w:i/>
        </w:rPr>
      </w:pPr>
      <w:r w:rsidRPr="00B65CC2">
        <w:rPr>
          <w:i/>
        </w:rPr>
        <w:t>Learning Events and Multi-Stakeholder Engagements</w:t>
      </w:r>
    </w:p>
    <w:p w14:paraId="00B403B4" w14:textId="77777777" w:rsidR="00C41186" w:rsidRDefault="00C41186" w:rsidP="00E42A89">
      <w:pPr>
        <w:pStyle w:val="ListParagraph"/>
        <w:numPr>
          <w:ilvl w:val="0"/>
          <w:numId w:val="32"/>
        </w:numPr>
        <w:spacing w:after="240" w:line="240" w:lineRule="auto"/>
        <w:contextualSpacing w:val="0"/>
      </w:pPr>
      <w:r>
        <w:t>Did the participants gain new awareness or knowledge from attending this [training, forum, etc.]?</w:t>
      </w:r>
    </w:p>
    <w:p w14:paraId="14FED0E8" w14:textId="77777777" w:rsidR="00C41186" w:rsidRDefault="00C41186" w:rsidP="00E42A89">
      <w:pPr>
        <w:pStyle w:val="ListParagraph"/>
        <w:numPr>
          <w:ilvl w:val="0"/>
          <w:numId w:val="32"/>
        </w:numPr>
        <w:spacing w:after="240" w:line="240" w:lineRule="auto"/>
        <w:contextualSpacing w:val="0"/>
      </w:pPr>
      <w:r>
        <w:t xml:space="preserve">What evidence have you seen of these changes since the [training]?  </w:t>
      </w:r>
    </w:p>
    <w:p w14:paraId="0EA116D2" w14:textId="77777777" w:rsidR="00C41186" w:rsidRDefault="00C41186" w:rsidP="00E42A89">
      <w:pPr>
        <w:pStyle w:val="ListParagraph"/>
        <w:numPr>
          <w:ilvl w:val="0"/>
          <w:numId w:val="32"/>
        </w:numPr>
        <w:spacing w:after="240" w:line="240" w:lineRule="auto"/>
        <w:contextualSpacing w:val="0"/>
      </w:pPr>
      <w:r>
        <w:t>Were there new relationships or arrangements established during this [forum, meeting]?  If so, could you describe these?</w:t>
      </w:r>
    </w:p>
    <w:p w14:paraId="54F540A8" w14:textId="77777777" w:rsidR="00C41186" w:rsidRDefault="00C41186" w:rsidP="00E42A89">
      <w:pPr>
        <w:pStyle w:val="ListParagraph"/>
        <w:numPr>
          <w:ilvl w:val="0"/>
          <w:numId w:val="32"/>
        </w:numPr>
        <w:spacing w:after="240" w:line="240" w:lineRule="auto"/>
        <w:contextualSpacing w:val="0"/>
      </w:pPr>
      <w:r>
        <w:t xml:space="preserve">Looking ahead, are the outcomes of the [training, forum] expected to lead to longer-term changes in the sector?  </w:t>
      </w:r>
    </w:p>
    <w:p w14:paraId="5FBE3E5D" w14:textId="77777777" w:rsidR="00C41186" w:rsidRDefault="00C41186" w:rsidP="00E42A89">
      <w:pPr>
        <w:pStyle w:val="ListParagraph"/>
        <w:numPr>
          <w:ilvl w:val="1"/>
          <w:numId w:val="32"/>
        </w:numPr>
        <w:spacing w:after="240" w:line="240" w:lineRule="auto"/>
        <w:contextualSpacing w:val="0"/>
      </w:pPr>
      <w:r>
        <w:lastRenderedPageBreak/>
        <w:t>If yes, please describe the changes that you expect.  Is there any evidence yet that these changes are being achieved?</w:t>
      </w:r>
    </w:p>
    <w:p w14:paraId="206B6954" w14:textId="77777777" w:rsidR="00C41186" w:rsidRDefault="00C41186" w:rsidP="00E42A89">
      <w:pPr>
        <w:pStyle w:val="ListParagraph"/>
        <w:numPr>
          <w:ilvl w:val="1"/>
          <w:numId w:val="32"/>
        </w:numPr>
        <w:spacing w:after="240" w:line="240" w:lineRule="auto"/>
        <w:contextualSpacing w:val="0"/>
      </w:pPr>
      <w:r>
        <w:t>If no, please describe the current challenges that could hinder the achievement of the longer-term outcomes.</w:t>
      </w:r>
    </w:p>
    <w:p w14:paraId="53B47270" w14:textId="77777777" w:rsidR="00C41186" w:rsidRDefault="00C41186" w:rsidP="00E42A89">
      <w:pPr>
        <w:pStyle w:val="ListParagraph"/>
        <w:numPr>
          <w:ilvl w:val="0"/>
          <w:numId w:val="32"/>
        </w:numPr>
        <w:spacing w:after="240" w:line="240" w:lineRule="auto"/>
        <w:contextualSpacing w:val="0"/>
      </w:pPr>
      <w:r>
        <w:t>From your perspective now, were the right participants engaged for this [training, forum, meeting]?  If not, what changes would have made the activities more effective for addressing Romania’s development objectives?</w:t>
      </w:r>
    </w:p>
    <w:p w14:paraId="4C9711FF" w14:textId="77777777" w:rsidR="00C41186" w:rsidRDefault="00C41186" w:rsidP="00E42A89">
      <w:pPr>
        <w:pStyle w:val="ListParagraph"/>
        <w:numPr>
          <w:ilvl w:val="0"/>
          <w:numId w:val="32"/>
        </w:numPr>
        <w:spacing w:after="240" w:line="240" w:lineRule="auto"/>
        <w:contextualSpacing w:val="0"/>
      </w:pPr>
      <w:r>
        <w:t xml:space="preserve">What support or resources would help to ensure that the Government of Romania can continue to build on the [learning outcomes] achieved by these advisory services?   </w:t>
      </w:r>
    </w:p>
    <w:p w14:paraId="5A9A3F46" w14:textId="77777777" w:rsidR="00C41186" w:rsidRPr="00860F14" w:rsidRDefault="00C41186" w:rsidP="002204AD">
      <w:pPr>
        <w:rPr>
          <w:i/>
        </w:rPr>
      </w:pPr>
      <w:r w:rsidRPr="00B65CC2">
        <w:rPr>
          <w:i/>
        </w:rPr>
        <w:t>Strategy/Policy Development</w:t>
      </w:r>
    </w:p>
    <w:p w14:paraId="6A7A3FE3" w14:textId="77777777" w:rsidR="00C41186" w:rsidRDefault="00C41186" w:rsidP="00E42A89">
      <w:pPr>
        <w:pStyle w:val="ListParagraph"/>
        <w:numPr>
          <w:ilvl w:val="0"/>
          <w:numId w:val="32"/>
        </w:numPr>
        <w:spacing w:after="240" w:line="240" w:lineRule="auto"/>
        <w:contextualSpacing w:val="0"/>
      </w:pPr>
      <w:r>
        <w:t>To what extent, did [agency] receive the support needed for developing a [strategy, policy] for addressing an existing development challenge?</w:t>
      </w:r>
    </w:p>
    <w:p w14:paraId="6EF1D109" w14:textId="77777777" w:rsidR="00C41186" w:rsidRDefault="00C41186" w:rsidP="00E42A89">
      <w:pPr>
        <w:pStyle w:val="ListParagraph"/>
        <w:numPr>
          <w:ilvl w:val="0"/>
          <w:numId w:val="32"/>
        </w:numPr>
        <w:spacing w:after="240" w:line="240" w:lineRule="auto"/>
        <w:contextualSpacing w:val="0"/>
      </w:pPr>
      <w:r>
        <w:t>Were the right stakeholders engaged during these advisory services for an effective process?  If not, what improvements could have been made?</w:t>
      </w:r>
    </w:p>
    <w:p w14:paraId="4DED43D9" w14:textId="77777777" w:rsidR="00C41186" w:rsidRDefault="00C41186" w:rsidP="00E42A89">
      <w:pPr>
        <w:pStyle w:val="ListParagraph"/>
        <w:numPr>
          <w:ilvl w:val="0"/>
          <w:numId w:val="32"/>
        </w:numPr>
        <w:spacing w:after="240" w:line="240" w:lineRule="auto"/>
        <w:contextualSpacing w:val="0"/>
      </w:pPr>
      <w:r>
        <w:t xml:space="preserve">How has the [agency] used the draft [policy, strategy] that was developed through these advisory services?  What is the current status of the [policy/strategy]? </w:t>
      </w:r>
    </w:p>
    <w:p w14:paraId="2250C628" w14:textId="77777777" w:rsidR="00C41186" w:rsidRDefault="00C41186" w:rsidP="00E42A89">
      <w:pPr>
        <w:pStyle w:val="ListParagraph"/>
        <w:numPr>
          <w:ilvl w:val="0"/>
          <w:numId w:val="32"/>
        </w:numPr>
        <w:spacing w:after="240" w:line="240" w:lineRule="auto"/>
        <w:contextualSpacing w:val="0"/>
      </w:pPr>
      <w:r>
        <w:t xml:space="preserve">How satisfied are you with the new strategy/policy for addressing Romania’s development challenges related to [sector area]?  [If not satisfied] What changes would improve the [strategy/policy]?  </w:t>
      </w:r>
    </w:p>
    <w:p w14:paraId="0FCEBCB5" w14:textId="77777777" w:rsidR="00C41186" w:rsidRDefault="00C41186" w:rsidP="00E42A89">
      <w:pPr>
        <w:pStyle w:val="ListParagraph"/>
        <w:numPr>
          <w:ilvl w:val="0"/>
          <w:numId w:val="32"/>
        </w:numPr>
        <w:spacing w:after="240" w:line="240" w:lineRule="auto"/>
        <w:contextualSpacing w:val="0"/>
      </w:pPr>
      <w:r>
        <w:t xml:space="preserve">Does the government have adequate capacity to implement the new [strategy/policy] effectively?  What concerns do you have about the implementation of the [strategy/policy]?  </w:t>
      </w:r>
    </w:p>
    <w:p w14:paraId="092A2CDF" w14:textId="77777777" w:rsidR="00C41186" w:rsidRPr="00F61D5B" w:rsidRDefault="00C41186" w:rsidP="00E42A89">
      <w:pPr>
        <w:pStyle w:val="ListParagraph"/>
        <w:numPr>
          <w:ilvl w:val="0"/>
          <w:numId w:val="32"/>
        </w:numPr>
        <w:spacing w:after="240" w:line="240" w:lineRule="auto"/>
        <w:contextualSpacing w:val="0"/>
      </w:pPr>
      <w:r>
        <w:t>What support or resources for [agency] would help to ensure the effective implementation of the [policy/strategy]?</w:t>
      </w:r>
    </w:p>
    <w:p w14:paraId="32081492" w14:textId="77777777" w:rsidR="00C41186" w:rsidRPr="00B65CC2" w:rsidRDefault="00C41186" w:rsidP="002204AD">
      <w:pPr>
        <w:rPr>
          <w:rFonts w:ascii="Arial" w:hAnsi="Arial" w:cs="Arial"/>
          <w:b/>
        </w:rPr>
      </w:pPr>
      <w:r w:rsidRPr="00B65CC2">
        <w:rPr>
          <w:rFonts w:ascii="Arial" w:hAnsi="Arial" w:cs="Arial"/>
          <w:b/>
        </w:rPr>
        <w:t>Reflections on the</w:t>
      </w:r>
      <w:r>
        <w:rPr>
          <w:rFonts w:ascii="Arial" w:hAnsi="Arial" w:cs="Arial"/>
          <w:b/>
        </w:rPr>
        <w:t xml:space="preserve"> Planning and</w:t>
      </w:r>
      <w:r w:rsidRPr="00B65CC2">
        <w:rPr>
          <w:rFonts w:ascii="Arial" w:hAnsi="Arial" w:cs="Arial"/>
          <w:b/>
        </w:rPr>
        <w:t xml:space="preserve"> Implementation Experience</w:t>
      </w:r>
    </w:p>
    <w:p w14:paraId="7B09E94C" w14:textId="77777777" w:rsidR="00C41186" w:rsidRDefault="00C41186" w:rsidP="00E42A89">
      <w:pPr>
        <w:pStyle w:val="ListParagraph"/>
        <w:numPr>
          <w:ilvl w:val="0"/>
          <w:numId w:val="32"/>
        </w:numPr>
        <w:spacing w:after="240" w:line="240" w:lineRule="auto"/>
        <w:contextualSpacing w:val="0"/>
      </w:pPr>
      <w:r>
        <w:t>Now that you can reflect on this RAS experience, was this the best design for this advisory service agreement to meet the objectives?  If not, what changes would have made it more effective?  [probe as needed on scope, sequencing, and timeframe]</w:t>
      </w:r>
    </w:p>
    <w:p w14:paraId="4647F4A8" w14:textId="77777777" w:rsidR="00C41186" w:rsidRDefault="00C41186" w:rsidP="00E42A89">
      <w:pPr>
        <w:pStyle w:val="ListParagraph"/>
        <w:numPr>
          <w:ilvl w:val="0"/>
          <w:numId w:val="32"/>
        </w:numPr>
        <w:spacing w:after="240" w:line="240" w:lineRule="auto"/>
        <w:contextualSpacing w:val="0"/>
      </w:pPr>
      <w:r>
        <w:t>From your perspective, did the implementation of these advisory services go as planned?  If not, why not?</w:t>
      </w:r>
    </w:p>
    <w:p w14:paraId="5181A82C" w14:textId="77777777" w:rsidR="00C41186" w:rsidRDefault="00C41186" w:rsidP="00E42A89">
      <w:pPr>
        <w:pStyle w:val="ListParagraph"/>
        <w:numPr>
          <w:ilvl w:val="0"/>
          <w:numId w:val="32"/>
        </w:numPr>
        <w:spacing w:after="240" w:line="240" w:lineRule="auto"/>
        <w:contextualSpacing w:val="0"/>
      </w:pPr>
      <w:r>
        <w:t xml:space="preserve">In general, how responsive did you find the Bank representatives were to your communication and requests?   </w:t>
      </w:r>
    </w:p>
    <w:p w14:paraId="761D8356" w14:textId="77777777" w:rsidR="00C41186" w:rsidRDefault="00C41186" w:rsidP="00E42A89">
      <w:pPr>
        <w:pStyle w:val="ListParagraph"/>
        <w:numPr>
          <w:ilvl w:val="0"/>
          <w:numId w:val="32"/>
        </w:numPr>
        <w:spacing w:after="240" w:line="240" w:lineRule="auto"/>
        <w:contextualSpacing w:val="0"/>
      </w:pPr>
      <w:r>
        <w:lastRenderedPageBreak/>
        <w:t>How adequate was the project coordination for supporting the achievement of the RAS objectives?  Did this coordination foster the engagement of the right stakeholders?</w:t>
      </w:r>
    </w:p>
    <w:p w14:paraId="654474E6" w14:textId="77777777" w:rsidR="00C41186" w:rsidRDefault="00C41186" w:rsidP="00E42A89">
      <w:pPr>
        <w:pStyle w:val="ListParagraph"/>
        <w:numPr>
          <w:ilvl w:val="0"/>
          <w:numId w:val="32"/>
        </w:numPr>
        <w:spacing w:after="240" w:line="240" w:lineRule="auto"/>
        <w:contextualSpacing w:val="0"/>
      </w:pPr>
      <w:r>
        <w:t xml:space="preserve">Did the World Bank provide the right mix of expertise for these advisory services to be effective?  </w:t>
      </w:r>
    </w:p>
    <w:p w14:paraId="0E4582BC" w14:textId="77777777" w:rsidR="00C41186" w:rsidRDefault="00C41186" w:rsidP="00E42A89">
      <w:pPr>
        <w:pStyle w:val="ListParagraph"/>
        <w:numPr>
          <w:ilvl w:val="1"/>
          <w:numId w:val="32"/>
        </w:numPr>
        <w:spacing w:after="240" w:line="240" w:lineRule="auto"/>
        <w:contextualSpacing w:val="0"/>
      </w:pPr>
      <w:r>
        <w:t>If yes, what expertise was particularly valuable during this process?</w:t>
      </w:r>
    </w:p>
    <w:p w14:paraId="1BB51E59" w14:textId="77777777" w:rsidR="00C41186" w:rsidRDefault="00C41186" w:rsidP="00E42A89">
      <w:pPr>
        <w:pStyle w:val="ListParagraph"/>
        <w:numPr>
          <w:ilvl w:val="1"/>
          <w:numId w:val="32"/>
        </w:numPr>
        <w:spacing w:after="240" w:line="240" w:lineRule="auto"/>
        <w:contextualSpacing w:val="0"/>
      </w:pPr>
      <w:r>
        <w:t>If no, what expertise was missing or inadequate during this process?</w:t>
      </w:r>
    </w:p>
    <w:p w14:paraId="0E59EAB7" w14:textId="77777777" w:rsidR="00C41186" w:rsidRDefault="00C41186" w:rsidP="00E42A89">
      <w:pPr>
        <w:pStyle w:val="ListParagraph"/>
        <w:numPr>
          <w:ilvl w:val="0"/>
          <w:numId w:val="32"/>
        </w:numPr>
        <w:spacing w:after="240" w:line="240" w:lineRule="auto"/>
        <w:contextualSpacing w:val="0"/>
      </w:pPr>
      <w:r>
        <w:t>Are there any specific lessons you gained from this experience that will influence how you work with the World Bank in the future? [e.g., design considerations, personnel engagement, timing, etc.]</w:t>
      </w:r>
    </w:p>
    <w:p w14:paraId="2A8E32AB" w14:textId="77777777" w:rsidR="00C41186" w:rsidRPr="00940A5B" w:rsidRDefault="00C41186" w:rsidP="00E42A89">
      <w:pPr>
        <w:pStyle w:val="ListParagraph"/>
        <w:numPr>
          <w:ilvl w:val="0"/>
          <w:numId w:val="32"/>
        </w:numPr>
        <w:spacing w:after="240" w:line="240" w:lineRule="auto"/>
        <w:contextualSpacing w:val="0"/>
      </w:pPr>
      <w:r>
        <w:t xml:space="preserve">Are there any other reflections about your collaboration with the World Bank that you would like to share?  </w:t>
      </w:r>
    </w:p>
    <w:p w14:paraId="2C3A88D6" w14:textId="77777777" w:rsidR="005A1CED" w:rsidRDefault="005A1CED" w:rsidP="00E42A89">
      <w:pPr>
        <w:ind w:left="270"/>
      </w:pPr>
    </w:p>
    <w:p w14:paraId="5CA054DB" w14:textId="77777777" w:rsidR="005A1CED" w:rsidRDefault="005A1CED" w:rsidP="005A1CED">
      <w:pPr>
        <w:ind w:left="360"/>
      </w:pPr>
    </w:p>
    <w:p w14:paraId="0DE42A9B" w14:textId="77777777" w:rsidR="005A1CED" w:rsidRDefault="005A1CED" w:rsidP="005A1CED"/>
    <w:p w14:paraId="05433602" w14:textId="77777777" w:rsidR="00DC37CB" w:rsidRDefault="00DC37CB" w:rsidP="00B74AE0"/>
    <w:p w14:paraId="7E7B98F4" w14:textId="77777777" w:rsidR="00DC37CB" w:rsidRDefault="00DC37CB">
      <w:r>
        <w:br w:type="page"/>
      </w:r>
    </w:p>
    <w:p w14:paraId="66A7CB9D" w14:textId="77777777" w:rsidR="00EE6A0A" w:rsidRPr="00EE6A0A" w:rsidRDefault="00DC37CB" w:rsidP="00B74AE0">
      <w:r>
        <w:rPr>
          <w:noProof/>
        </w:rPr>
        <w:lastRenderedPageBreak/>
        <w:drawing>
          <wp:anchor distT="0" distB="0" distL="114300" distR="114300" simplePos="0" relativeHeight="251797504" behindDoc="1" locked="0" layoutInCell="1" allowOverlap="1" wp14:anchorId="18F9AA04" wp14:editId="3CFC25EF">
            <wp:simplePos x="0" y="0"/>
            <wp:positionH relativeFrom="column">
              <wp:posOffset>-600075</wp:posOffset>
            </wp:positionH>
            <wp:positionV relativeFrom="page">
              <wp:posOffset>9124950</wp:posOffset>
            </wp:positionV>
            <wp:extent cx="1662430" cy="532765"/>
            <wp:effectExtent l="0" t="0" r="0" b="635"/>
            <wp:wrapNone/>
            <wp:docPr id="15" name="Picture 15" descr="C:\Users\WB460683\AppData\Local\MicROsoft\Windows\INetCache\Content.Word\WB E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460683\AppData\Local\MicROsoft\Windows\INetCache\Content.Word\WB EC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430" cy="532765"/>
                    </a:xfrm>
                    <a:prstGeom prst="rect">
                      <a:avLst/>
                    </a:prstGeom>
                    <a:noFill/>
                    <a:ln>
                      <a:noFill/>
                    </a:ln>
                  </pic:spPr>
                </pic:pic>
              </a:graphicData>
            </a:graphic>
          </wp:anchor>
        </w:drawing>
      </w:r>
      <w:r>
        <w:rPr>
          <w:noProof/>
        </w:rPr>
        <mc:AlternateContent>
          <mc:Choice Requires="wps">
            <w:drawing>
              <wp:anchor distT="0" distB="0" distL="114300" distR="114300" simplePos="0" relativeHeight="251795456" behindDoc="1" locked="0" layoutInCell="1" allowOverlap="1" wp14:anchorId="6BC08748" wp14:editId="5412CB9E">
                <wp:simplePos x="0" y="0"/>
                <wp:positionH relativeFrom="column">
                  <wp:posOffset>-933450</wp:posOffset>
                </wp:positionH>
                <wp:positionV relativeFrom="paragraph">
                  <wp:posOffset>-981075</wp:posOffset>
                </wp:positionV>
                <wp:extent cx="7896225" cy="101727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7896225" cy="10172700"/>
                        </a:xfrm>
                        <a:prstGeom prst="rect">
                          <a:avLst/>
                        </a:prstGeom>
                        <a:pattFill prst="pct60">
                          <a:fgClr>
                            <a:srgbClr val="33CCCC"/>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21823" id="Rectangle 13" o:spid="_x0000_s1026" style="position:absolute;margin-left:-73.5pt;margin-top:-77.25pt;width:621.75pt;height:80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" fillcolor="#3cc" strokecolor="#1f4d78 [1604]" strokeweight="2pt">
                <v:fill r:id="rId35" o:title="" color2="white [3212]" type="pattern"/>
              </v:rect>
            </w:pict>
          </mc:Fallback>
        </mc:AlternateContent>
      </w:r>
    </w:p>
    <w:sectPr w:rsidR="00EE6A0A" w:rsidRPr="00EE6A0A" w:rsidSect="00E42A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F5428" w14:textId="77777777" w:rsidR="007E508D" w:rsidRDefault="007E508D" w:rsidP="00F94FA8">
      <w:pPr>
        <w:spacing w:after="0"/>
      </w:pPr>
      <w:r>
        <w:separator/>
      </w:r>
    </w:p>
  </w:endnote>
  <w:endnote w:type="continuationSeparator" w:id="0">
    <w:p w14:paraId="51A32E8B" w14:textId="77777777" w:rsidR="007E508D" w:rsidRDefault="007E508D" w:rsidP="00F94F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MFon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865527"/>
      <w:docPartObj>
        <w:docPartGallery w:val="Page Numbers (Bottom of Page)"/>
        <w:docPartUnique/>
      </w:docPartObj>
    </w:sdtPr>
    <w:sdtEndPr>
      <w:rPr>
        <w:noProof/>
      </w:rPr>
    </w:sdtEndPr>
    <w:sdtContent>
      <w:p w14:paraId="7BFE82CB" w14:textId="1FAF8938" w:rsidR="00CE250D" w:rsidRDefault="00CE250D">
        <w:pPr>
          <w:pStyle w:val="Footer"/>
          <w:jc w:val="center"/>
        </w:pPr>
        <w:r>
          <w:fldChar w:fldCharType="begin"/>
        </w:r>
        <w:r>
          <w:instrText xml:space="preserve"> PAGE   \* MERGEFORMAT </w:instrText>
        </w:r>
        <w:r>
          <w:fldChar w:fldCharType="separate"/>
        </w:r>
        <w:r w:rsidR="000C5B10">
          <w:rPr>
            <w:noProof/>
          </w:rPr>
          <w:t>iv</w:t>
        </w:r>
        <w:r>
          <w:rPr>
            <w:noProof/>
          </w:rPr>
          <w:fldChar w:fldCharType="end"/>
        </w:r>
      </w:p>
    </w:sdtContent>
  </w:sdt>
  <w:p w14:paraId="6DEC929D" w14:textId="77777777" w:rsidR="00CE250D" w:rsidRDefault="00CE2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1F67" w14:textId="77777777" w:rsidR="00CE250D" w:rsidRDefault="00CE2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240465"/>
      <w:docPartObj>
        <w:docPartGallery w:val="Page Numbers (Bottom of Page)"/>
        <w:docPartUnique/>
      </w:docPartObj>
    </w:sdtPr>
    <w:sdtEndPr>
      <w:rPr>
        <w:noProof/>
      </w:rPr>
    </w:sdtEndPr>
    <w:sdtContent>
      <w:p w14:paraId="12E6DF5C" w14:textId="0266916D" w:rsidR="00CE250D" w:rsidRDefault="00CE250D">
        <w:pPr>
          <w:pStyle w:val="Footer"/>
          <w:jc w:val="center"/>
        </w:pPr>
        <w:r>
          <w:fldChar w:fldCharType="begin"/>
        </w:r>
        <w:r>
          <w:instrText xml:space="preserve"> PAGE   \* MERGEFORMAT </w:instrText>
        </w:r>
        <w:r>
          <w:fldChar w:fldCharType="separate"/>
        </w:r>
        <w:r w:rsidR="000C5B10">
          <w:rPr>
            <w:noProof/>
          </w:rPr>
          <w:t>xii</w:t>
        </w:r>
        <w:r>
          <w:rPr>
            <w:noProof/>
          </w:rPr>
          <w:fldChar w:fldCharType="end"/>
        </w:r>
      </w:p>
    </w:sdtContent>
  </w:sdt>
  <w:p w14:paraId="3E138E49" w14:textId="77777777" w:rsidR="00CE250D" w:rsidRDefault="00CE25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6CA52" w14:textId="77777777" w:rsidR="00CE250D" w:rsidRDefault="00CE25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697750"/>
      <w:docPartObj>
        <w:docPartGallery w:val="Page Numbers (Bottom of Page)"/>
        <w:docPartUnique/>
      </w:docPartObj>
    </w:sdtPr>
    <w:sdtEndPr>
      <w:rPr>
        <w:noProof/>
      </w:rPr>
    </w:sdtEndPr>
    <w:sdtContent>
      <w:p w14:paraId="1DB6633C" w14:textId="606BAFDA" w:rsidR="00CE250D" w:rsidRDefault="00CE250D">
        <w:pPr>
          <w:pStyle w:val="Footer"/>
          <w:jc w:val="center"/>
        </w:pPr>
        <w:r>
          <w:fldChar w:fldCharType="begin"/>
        </w:r>
        <w:r>
          <w:instrText xml:space="preserve"> PAGE   \* MERGEFORMAT </w:instrText>
        </w:r>
        <w:r>
          <w:fldChar w:fldCharType="separate"/>
        </w:r>
        <w:r w:rsidR="000C5B10">
          <w:rPr>
            <w:noProof/>
          </w:rPr>
          <w:t>3</w:t>
        </w:r>
        <w:r>
          <w:rPr>
            <w:noProof/>
          </w:rPr>
          <w:fldChar w:fldCharType="end"/>
        </w:r>
      </w:p>
    </w:sdtContent>
  </w:sdt>
  <w:p w14:paraId="7909C065" w14:textId="77777777" w:rsidR="00CE250D" w:rsidRDefault="00CE25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8AA1" w14:textId="4D28D680" w:rsidR="00CE250D" w:rsidRDefault="00CE250D">
    <w:pPr>
      <w:pStyle w:val="Footer"/>
      <w:jc w:val="center"/>
    </w:pPr>
    <w:r>
      <w:t>A-</w:t>
    </w:r>
    <w:sdt>
      <w:sdtPr>
        <w:id w:val="11011545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C5B10">
          <w:rPr>
            <w:noProof/>
          </w:rPr>
          <w:t>19</w:t>
        </w:r>
        <w:r>
          <w:rPr>
            <w:noProof/>
          </w:rPr>
          <w:fldChar w:fldCharType="end"/>
        </w:r>
      </w:sdtContent>
    </w:sdt>
  </w:p>
  <w:p w14:paraId="5E831642" w14:textId="77777777" w:rsidR="00CE250D" w:rsidRDefault="00CE2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05882" w14:textId="77777777" w:rsidR="007E508D" w:rsidRDefault="007E508D" w:rsidP="00F94FA8">
      <w:pPr>
        <w:spacing w:after="0"/>
      </w:pPr>
      <w:r>
        <w:separator/>
      </w:r>
    </w:p>
  </w:footnote>
  <w:footnote w:type="continuationSeparator" w:id="0">
    <w:p w14:paraId="47A4F330" w14:textId="77777777" w:rsidR="007E508D" w:rsidRDefault="007E508D" w:rsidP="00F94FA8">
      <w:pPr>
        <w:spacing w:after="0"/>
      </w:pPr>
      <w:r>
        <w:continuationSeparator/>
      </w:r>
    </w:p>
  </w:footnote>
  <w:footnote w:id="1">
    <w:p w14:paraId="5AF508D1" w14:textId="77777777" w:rsidR="00CE250D" w:rsidRDefault="00CE250D" w:rsidP="00BC3ADC">
      <w:pPr>
        <w:pStyle w:val="FootnoteText"/>
      </w:pPr>
      <w:r>
        <w:rPr>
          <w:rStyle w:val="FootnoteReference"/>
        </w:rPr>
        <w:footnoteRef/>
      </w:r>
      <w:r>
        <w:t xml:space="preserve"> At that time, reimbursable advisory services were provided under the Fee-based Services instrument which was launched as part of the Bank’s modernization agenda to respond to individual client country needs beyond the traditional package of services.  For more details, see </w:t>
      </w:r>
      <w:r w:rsidRPr="003607E3">
        <w:rPr>
          <w:i/>
        </w:rPr>
        <w:t xml:space="preserve">Functional Reviews in Romania: Process and Results </w:t>
      </w:r>
      <w:r>
        <w:t xml:space="preserve">(World Bank 2015).  </w:t>
      </w:r>
    </w:p>
  </w:footnote>
  <w:footnote w:id="2">
    <w:p w14:paraId="05601664" w14:textId="77777777" w:rsidR="00CE250D" w:rsidRDefault="00CE250D" w:rsidP="00BC3ADC">
      <w:pPr>
        <w:pStyle w:val="FootnoteText"/>
      </w:pPr>
      <w:r>
        <w:rPr>
          <w:rStyle w:val="FootnoteReference"/>
        </w:rPr>
        <w:footnoteRef/>
      </w:r>
      <w:r>
        <w:t xml:space="preserve"> The European Structural and Cohesion Funds are now called the European Structural and Investment Funds (ESIF).  </w:t>
      </w:r>
    </w:p>
  </w:footnote>
  <w:footnote w:id="3">
    <w:p w14:paraId="5247B359" w14:textId="77777777" w:rsidR="00CE250D" w:rsidRPr="00981CA6" w:rsidRDefault="00CE250D" w:rsidP="004B6A6B">
      <w:pPr>
        <w:pStyle w:val="FootnoteText"/>
        <w:spacing w:after="120"/>
      </w:pPr>
      <w:r>
        <w:rPr>
          <w:rStyle w:val="FootnoteReference"/>
        </w:rPr>
        <w:footnoteRef/>
      </w:r>
      <w:r>
        <w:t xml:space="preserve"> </w:t>
      </w:r>
      <w:r w:rsidRPr="00981CA6">
        <w:t xml:space="preserve">Otoo, S., Agapitova, N., and Behrens, J. 2009.  </w:t>
      </w:r>
      <w:r w:rsidRPr="00981CA6">
        <w:rPr>
          <w:i/>
        </w:rPr>
        <w:t>The Capacity Development Results Framework:</w:t>
      </w:r>
      <w:r>
        <w:rPr>
          <w:i/>
        </w:rPr>
        <w:t xml:space="preserve"> </w:t>
      </w:r>
      <w:r w:rsidRPr="00981CA6">
        <w:t xml:space="preserve"> </w:t>
      </w:r>
      <w:r w:rsidRPr="00981CA6">
        <w:rPr>
          <w:i/>
        </w:rPr>
        <w:t>A Strategic and Results-oriented Approach to Learning for Capacity Development.</w:t>
      </w:r>
      <w:r w:rsidRPr="00981CA6">
        <w:t xml:space="preserve">  World Bank Institute.  </w:t>
      </w:r>
    </w:p>
    <w:p w14:paraId="23B83FF1" w14:textId="77777777" w:rsidR="00CE250D" w:rsidRDefault="00CE250D" w:rsidP="004B6A6B">
      <w:pPr>
        <w:pStyle w:val="FootnoteText"/>
      </w:pPr>
    </w:p>
  </w:footnote>
  <w:footnote w:id="4">
    <w:p w14:paraId="6E79B586" w14:textId="77777777" w:rsidR="00CE250D" w:rsidRDefault="00CE250D">
      <w:pPr>
        <w:pStyle w:val="FootnoteText"/>
      </w:pPr>
      <w:r>
        <w:rPr>
          <w:rStyle w:val="FootnoteReference"/>
        </w:rPr>
        <w:footnoteRef/>
      </w:r>
      <w:r>
        <w:t xml:space="preserve"> Otto, S., Agapitova, N, and Behrens, J. 2009. p. 3.</w:t>
      </w:r>
    </w:p>
  </w:footnote>
  <w:footnote w:id="5">
    <w:p w14:paraId="4E35BFA1" w14:textId="77777777" w:rsidR="00CE250D" w:rsidRDefault="00CE250D">
      <w:pPr>
        <w:pStyle w:val="FootnoteText"/>
      </w:pPr>
      <w:r>
        <w:rPr>
          <w:rStyle w:val="FootnoteReference"/>
        </w:rPr>
        <w:footnoteRef/>
      </w:r>
      <w:r>
        <w:t xml:space="preserve"> The four cases reflected a diversity of sectors and Managing Authorities within the GoR and included Assistance to the Romanian Competition Council, Enhanced Spatial Planning as a Precondition for Urban Development, Preparing a Strategic Framework for Lifelong Learning, and Assistance to the Ministry of Public Finance for Strengthening Debt Management.  </w:t>
      </w:r>
    </w:p>
  </w:footnote>
  <w:footnote w:id="6">
    <w:p w14:paraId="7F055754" w14:textId="77777777" w:rsidR="00CE250D" w:rsidRDefault="00CE250D" w:rsidP="00117079">
      <w:pPr>
        <w:pStyle w:val="FootnoteText"/>
      </w:pPr>
      <w:r>
        <w:rPr>
          <w:rStyle w:val="FootnoteReference"/>
        </w:rPr>
        <w:footnoteRef/>
      </w:r>
      <w:r>
        <w:t xml:space="preserve"> Ministry of Labour, Family and Equal Opportunities.  2007. </w:t>
      </w:r>
      <w:r w:rsidRPr="00C5159D">
        <w:rPr>
          <w:i/>
        </w:rPr>
        <w:t>Sectoral Operational Programme Human Resources Development 2007-2013</w:t>
      </w:r>
      <w:r>
        <w:t xml:space="preserve">.  Government of Romania. p. 58  </w:t>
      </w:r>
    </w:p>
  </w:footnote>
  <w:footnote w:id="7">
    <w:p w14:paraId="0AF43B8A" w14:textId="77777777" w:rsidR="00CE250D" w:rsidRDefault="00CE250D">
      <w:pPr>
        <w:pStyle w:val="FootnoteText"/>
      </w:pPr>
      <w:r>
        <w:rPr>
          <w:rStyle w:val="FootnoteReference"/>
        </w:rPr>
        <w:footnoteRef/>
      </w:r>
      <w:r>
        <w:t xml:space="preserve"> These are the current ministry titles at the time of this report. Some RAS documents refer to the Ministry of National Education and the Ministry of Labour, Family, and Equal Opportunities.  </w:t>
      </w:r>
    </w:p>
  </w:footnote>
  <w:footnote w:id="8">
    <w:p w14:paraId="569CC0B9" w14:textId="77777777" w:rsidR="00CE250D" w:rsidRDefault="00CE250D" w:rsidP="00C17E0E">
      <w:pPr>
        <w:pStyle w:val="FootnoteText"/>
      </w:pPr>
      <w:r>
        <w:rPr>
          <w:rStyle w:val="FootnoteReference"/>
        </w:rPr>
        <w:footnoteRef/>
      </w:r>
      <w:r>
        <w:t xml:space="preserve"> As described in the RAS progress report (November 1, 2014 - January 31, 2015), the Bank team arranged to deliver the action plan later to accelerate the delivery of the framework at the request of MoLFSPE.  However, interviews with MoLFSPE stakeholders highlighted “a notable difference in quality” between the draft framework for active aging and the one delivered for social inclusion and poverty reduction.  </w:t>
      </w:r>
    </w:p>
  </w:footnote>
  <w:footnote w:id="9">
    <w:p w14:paraId="569A5DC2" w14:textId="77777777" w:rsidR="00CE250D" w:rsidRDefault="00CE250D">
      <w:pPr>
        <w:pStyle w:val="FootnoteText"/>
      </w:pPr>
      <w:r>
        <w:rPr>
          <w:rStyle w:val="FootnoteReference"/>
        </w:rPr>
        <w:footnoteRef/>
      </w:r>
      <w:r>
        <w:t xml:space="preserve"> A detailed description of the program and priority axes is available at </w:t>
      </w:r>
      <w:hyperlink r:id="rId1" w:history="1">
        <w:r w:rsidRPr="000C5D27">
          <w:rPr>
            <w:rStyle w:val="Hyperlink"/>
          </w:rPr>
          <w:t>http://ec.europa.eu/regional_policy/en/atlas/programmes/2007-2013/romania/operational-programme-regional-operational-programme</w:t>
        </w:r>
      </w:hyperlink>
      <w:r>
        <w:t xml:space="preserve"> </w:t>
      </w:r>
    </w:p>
  </w:footnote>
  <w:footnote w:id="10">
    <w:p w14:paraId="7B0BD289" w14:textId="77777777" w:rsidR="00CE250D" w:rsidRDefault="00CE250D">
      <w:pPr>
        <w:pStyle w:val="FootnoteText"/>
      </w:pPr>
      <w:r>
        <w:rPr>
          <w:rStyle w:val="FootnoteReference"/>
        </w:rPr>
        <w:footnoteRef/>
      </w:r>
      <w:r>
        <w:t xml:space="preserve"> A detailed description of the program objectives and priority axes is available at </w:t>
      </w:r>
      <w:hyperlink r:id="rId2" w:history="1">
        <w:r w:rsidRPr="00622FA7">
          <w:rPr>
            <w:rStyle w:val="Hyperlink"/>
          </w:rPr>
          <w:t>http://www.fonduri-structurale.ro/Document_Files/asistentatehnica/00000031/62t63_PO_Asistenta_tehnica_final_EN.pdf</w:t>
        </w:r>
      </w:hyperlink>
      <w:r>
        <w:t xml:space="preserve"> </w:t>
      </w:r>
    </w:p>
  </w:footnote>
  <w:footnote w:id="11">
    <w:p w14:paraId="0F98C3AA" w14:textId="77777777" w:rsidR="00CE250D" w:rsidRDefault="00CE250D">
      <w:pPr>
        <w:pStyle w:val="FootnoteText"/>
      </w:pPr>
      <w:r>
        <w:rPr>
          <w:rStyle w:val="FootnoteReference"/>
        </w:rPr>
        <w:footnoteRef/>
      </w:r>
      <w:r>
        <w:t xml:space="preserve"> World Bank.  2015. Romania Advisory Service on Providing Support to the Establishment of a Delivery Unit.  </w:t>
      </w:r>
      <w:r w:rsidRPr="001C0DEF">
        <w:rPr>
          <w:i/>
        </w:rPr>
        <w:t xml:space="preserve">Output 18: Sustainability review report containing an analysis of undertaken actions, lessons learned, and recommendations related </w:t>
      </w:r>
      <w:r>
        <w:rPr>
          <w:i/>
        </w:rPr>
        <w:t>to the DU</w:t>
      </w:r>
      <w:r w:rsidRPr="001C0DEF">
        <w:rPr>
          <w:i/>
        </w:rPr>
        <w:t xml:space="preserve"> to enable the CPM to take action</w:t>
      </w:r>
      <w:r>
        <w:t xml:space="preserve">.  </w:t>
      </w:r>
    </w:p>
  </w:footnote>
  <w:footnote w:id="12">
    <w:p w14:paraId="729707D4" w14:textId="77777777" w:rsidR="00CE250D" w:rsidRDefault="00CE250D">
      <w:pPr>
        <w:pStyle w:val="FootnoteText"/>
      </w:pPr>
      <w:r>
        <w:rPr>
          <w:rStyle w:val="FootnoteReference"/>
        </w:rPr>
        <w:footnoteRef/>
      </w:r>
      <w:r>
        <w:t xml:space="preserve"> Five of these stakeholders were interviewed in 2015 as part of the pilot case study on the RAS for Enhanced Spatial Planning as a Precondition for Urban Development.  </w:t>
      </w:r>
    </w:p>
  </w:footnote>
  <w:footnote w:id="13">
    <w:p w14:paraId="27143D43" w14:textId="77777777" w:rsidR="00CE250D" w:rsidRDefault="00CE250D">
      <w:pPr>
        <w:pStyle w:val="FootnoteText"/>
      </w:pPr>
      <w:r>
        <w:rPr>
          <w:rStyle w:val="FootnoteReference"/>
        </w:rPr>
        <w:footnoteRef/>
      </w:r>
      <w:r>
        <w:t xml:space="preserve"> The RAS context is detailed in </w:t>
      </w:r>
      <w:r w:rsidRPr="004F1CEF">
        <w:rPr>
          <w:i/>
        </w:rPr>
        <w:t>Harmonizing State and EU Funded Projects in Regions: Final Synthesis</w:t>
      </w:r>
      <w:r>
        <w:t xml:space="preserve"> (November 26, 2015)   </w:t>
      </w:r>
    </w:p>
  </w:footnote>
  <w:footnote w:id="14">
    <w:p w14:paraId="4E7F06E2" w14:textId="77777777" w:rsidR="00CE250D" w:rsidRDefault="00CE250D">
      <w:pPr>
        <w:pStyle w:val="FootnoteText"/>
      </w:pPr>
      <w:r>
        <w:rPr>
          <w:rStyle w:val="FootnoteReference"/>
        </w:rPr>
        <w:footnoteRef/>
      </w:r>
      <w:r>
        <w:t xml:space="preserve"> MEWF was previously the Ministry of Environment and Climate Change at the start of the RAS.</w:t>
      </w:r>
    </w:p>
  </w:footnote>
  <w:footnote w:id="15">
    <w:p w14:paraId="7A37FA3E" w14:textId="77777777" w:rsidR="00CE250D" w:rsidRDefault="00CE250D">
      <w:pPr>
        <w:pStyle w:val="FootnoteText"/>
      </w:pPr>
      <w:r>
        <w:rPr>
          <w:rStyle w:val="FootnoteReference"/>
        </w:rPr>
        <w:footnoteRef/>
      </w:r>
      <w:r>
        <w:t xml:space="preserve"> No client interviews were conducted to explore the results of the PIM RAS, so the overall assessment is based on the review of project documents and does not reflect any progress achieved after the final report (November 2015). </w:t>
      </w:r>
    </w:p>
  </w:footnote>
  <w:footnote w:id="16">
    <w:p w14:paraId="50881D2D" w14:textId="77777777" w:rsidR="00CE250D" w:rsidRPr="00B87CB1" w:rsidRDefault="00CE250D">
      <w:pPr>
        <w:pStyle w:val="FootnoteText"/>
      </w:pPr>
      <w:r>
        <w:rPr>
          <w:rStyle w:val="FootnoteReference"/>
        </w:rPr>
        <w:footnoteRef/>
      </w:r>
      <w:r>
        <w:t xml:space="preserve"> Ministry of Interior and Administrative Reform.  2007. </w:t>
      </w:r>
      <w:r w:rsidRPr="00B87CB1">
        <w:rPr>
          <w:i/>
        </w:rPr>
        <w:t>Operational Programme Administrative Capacity Development</w:t>
      </w:r>
      <w:r>
        <w:rPr>
          <w:i/>
        </w:rPr>
        <w:t xml:space="preserve">. </w:t>
      </w:r>
      <w:r>
        <w:t>Government of Romania.</w:t>
      </w:r>
    </w:p>
  </w:footnote>
  <w:footnote w:id="17">
    <w:p w14:paraId="10D41C8B" w14:textId="77777777" w:rsidR="00CE250D" w:rsidRDefault="00CE250D">
      <w:pPr>
        <w:pStyle w:val="FootnoteText"/>
      </w:pPr>
      <w:r>
        <w:rPr>
          <w:rStyle w:val="FootnoteReference"/>
        </w:rPr>
        <w:footnoteRef/>
      </w:r>
      <w:r>
        <w:t xml:space="preserve"> Ministry of Economy and Finance.  2007. </w:t>
      </w:r>
      <w:r w:rsidRPr="00845FFF">
        <w:rPr>
          <w:i/>
        </w:rPr>
        <w:t xml:space="preserve">Sectoral Operational Programme </w:t>
      </w:r>
      <w:r>
        <w:rPr>
          <w:i/>
        </w:rPr>
        <w:t>“</w:t>
      </w:r>
      <w:r w:rsidRPr="00845FFF">
        <w:rPr>
          <w:i/>
        </w:rPr>
        <w:t>Increase of Economic Competitiveness</w:t>
      </w:r>
      <w:r>
        <w:rPr>
          <w:i/>
        </w:rPr>
        <w:t>”</w:t>
      </w:r>
      <w:r>
        <w:t xml:space="preserve"> 2007-2013. Government of Romania.</w:t>
      </w:r>
    </w:p>
  </w:footnote>
  <w:footnote w:id="18">
    <w:p w14:paraId="3457C821" w14:textId="77777777" w:rsidR="00CE250D" w:rsidRDefault="00CE250D">
      <w:pPr>
        <w:pStyle w:val="FootnoteText"/>
      </w:pPr>
      <w:r>
        <w:rPr>
          <w:rStyle w:val="FootnoteReference"/>
        </w:rPr>
        <w:footnoteRef/>
      </w:r>
      <w:r>
        <w:t xml:space="preserve"> TTLs with more than one RAS were asked to complete a separate results module for each RAS but only completed the implementation experience module once.  Therefore, there were 20 TTL responses providing formative feedback based on the experience of implementing 40 RAS agreements.  </w:t>
      </w:r>
    </w:p>
  </w:footnote>
  <w:footnote w:id="19">
    <w:p w14:paraId="26A56658" w14:textId="77777777" w:rsidR="00CE250D" w:rsidRDefault="00CE250D" w:rsidP="00552ABE">
      <w:pPr>
        <w:pStyle w:val="FootnoteText"/>
      </w:pPr>
      <w:r>
        <w:rPr>
          <w:rStyle w:val="FootnoteReference"/>
        </w:rPr>
        <w:footnoteRef/>
      </w:r>
      <w:r>
        <w:t xml:space="preserve"> Ratings were on a 5-point scale: Poor, fair, average, very good, excellent.  Respondents also had the option to select “Don’t know/not relevant” in considering the use of the instrument for their sectors. </w:t>
      </w:r>
    </w:p>
    <w:p w14:paraId="3253F4F8" w14:textId="77777777" w:rsidR="00CE250D" w:rsidRDefault="00CE250D" w:rsidP="00552ABE">
      <w:pPr>
        <w:pStyle w:val="FootnoteText"/>
      </w:pPr>
    </w:p>
  </w:footnote>
  <w:footnote w:id="20">
    <w:p w14:paraId="59E98E02" w14:textId="77777777" w:rsidR="00CE250D" w:rsidRDefault="00CE250D">
      <w:pPr>
        <w:pStyle w:val="FootnoteText"/>
      </w:pPr>
      <w:r>
        <w:rPr>
          <w:rStyle w:val="FootnoteReference"/>
        </w:rPr>
        <w:footnoteRef/>
      </w:r>
      <w:r>
        <w:t xml:space="preserve"> A total of 31 non-Bank stakeholders were interviewed, and 19 of these were current or recent GoR personnel who offered client perspectives.  The remaining 12 represented local government, academia, and a think tank.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67D2" w14:textId="77777777" w:rsidR="00CE250D" w:rsidRDefault="00CE2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3BFA" w14:textId="77777777" w:rsidR="00CE250D" w:rsidRDefault="00CE25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3178" w14:textId="77777777" w:rsidR="00CE250D" w:rsidRDefault="00CE2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71B"/>
    <w:multiLevelType w:val="hybridMultilevel"/>
    <w:tmpl w:val="E47C2C92"/>
    <w:lvl w:ilvl="0" w:tplc="F670DBB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8061C"/>
    <w:multiLevelType w:val="hybridMultilevel"/>
    <w:tmpl w:val="FE2433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92607F"/>
    <w:multiLevelType w:val="hybridMultilevel"/>
    <w:tmpl w:val="4596FA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05484A"/>
    <w:multiLevelType w:val="hybridMultilevel"/>
    <w:tmpl w:val="FA8EB6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5F46AD"/>
    <w:multiLevelType w:val="hybridMultilevel"/>
    <w:tmpl w:val="11F8A7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0583B"/>
    <w:multiLevelType w:val="hybridMultilevel"/>
    <w:tmpl w:val="253CCA74"/>
    <w:lvl w:ilvl="0" w:tplc="05A29062">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F82E50"/>
    <w:multiLevelType w:val="hybridMultilevel"/>
    <w:tmpl w:val="D3FCF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1213B"/>
    <w:multiLevelType w:val="hybridMultilevel"/>
    <w:tmpl w:val="810A006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100A85"/>
    <w:multiLevelType w:val="hybridMultilevel"/>
    <w:tmpl w:val="90F6BAC4"/>
    <w:lvl w:ilvl="0" w:tplc="F670DBB4">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4D3F42"/>
    <w:multiLevelType w:val="hybridMultilevel"/>
    <w:tmpl w:val="07A0CF7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5373DB"/>
    <w:multiLevelType w:val="hybridMultilevel"/>
    <w:tmpl w:val="C3C84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0C5DA4"/>
    <w:multiLevelType w:val="hybridMultilevel"/>
    <w:tmpl w:val="5ACCC22C"/>
    <w:lvl w:ilvl="0" w:tplc="F670DBB4">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936B92"/>
    <w:multiLevelType w:val="hybridMultilevel"/>
    <w:tmpl w:val="2072F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C74CFF"/>
    <w:multiLevelType w:val="hybridMultilevel"/>
    <w:tmpl w:val="23EEE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2194A"/>
    <w:multiLevelType w:val="hybridMultilevel"/>
    <w:tmpl w:val="E638913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16529C"/>
    <w:multiLevelType w:val="hybridMultilevel"/>
    <w:tmpl w:val="8B2A5A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34821"/>
    <w:multiLevelType w:val="hybridMultilevel"/>
    <w:tmpl w:val="BBA40656"/>
    <w:lvl w:ilvl="0" w:tplc="04090005">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15:restartNumberingAfterBreak="0">
    <w:nsid w:val="48465E4A"/>
    <w:multiLevelType w:val="hybridMultilevel"/>
    <w:tmpl w:val="455675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C32E2"/>
    <w:multiLevelType w:val="hybridMultilevel"/>
    <w:tmpl w:val="A1D26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731B31"/>
    <w:multiLevelType w:val="hybridMultilevel"/>
    <w:tmpl w:val="89305EFA"/>
    <w:lvl w:ilvl="0" w:tplc="036CB7AA">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36166E"/>
    <w:multiLevelType w:val="hybridMultilevel"/>
    <w:tmpl w:val="69D8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BB09A0"/>
    <w:multiLevelType w:val="hybridMultilevel"/>
    <w:tmpl w:val="E9AE70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AD4802"/>
    <w:multiLevelType w:val="hybridMultilevel"/>
    <w:tmpl w:val="5C4E7BEA"/>
    <w:lvl w:ilvl="0" w:tplc="04090005">
      <w:start w:val="1"/>
      <w:numFmt w:val="bullet"/>
      <w:lvlText w:val=""/>
      <w:lvlJc w:val="left"/>
      <w:pPr>
        <w:ind w:left="720" w:hanging="360"/>
      </w:pPr>
      <w:rPr>
        <w:rFonts w:ascii="Wingdings" w:hAnsi="Wingdings" w:hint="default"/>
      </w:rPr>
    </w:lvl>
    <w:lvl w:ilvl="1" w:tplc="C812D78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F4517F"/>
    <w:multiLevelType w:val="hybridMultilevel"/>
    <w:tmpl w:val="6F967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C233FB"/>
    <w:multiLevelType w:val="hybridMultilevel"/>
    <w:tmpl w:val="E2BAAC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AC3316"/>
    <w:multiLevelType w:val="hybridMultilevel"/>
    <w:tmpl w:val="3FB09F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C307F7"/>
    <w:multiLevelType w:val="hybridMultilevel"/>
    <w:tmpl w:val="9DF67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A1C29"/>
    <w:multiLevelType w:val="hybridMultilevel"/>
    <w:tmpl w:val="25188798"/>
    <w:lvl w:ilvl="0" w:tplc="097E9D7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166FFA"/>
    <w:multiLevelType w:val="hybridMultilevel"/>
    <w:tmpl w:val="4204F7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EA59C8"/>
    <w:multiLevelType w:val="hybridMultilevel"/>
    <w:tmpl w:val="D1CABE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2D01B0"/>
    <w:multiLevelType w:val="hybridMultilevel"/>
    <w:tmpl w:val="CA9C55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7C34A0"/>
    <w:multiLevelType w:val="hybridMultilevel"/>
    <w:tmpl w:val="45543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CF0D90"/>
    <w:multiLevelType w:val="hybridMultilevel"/>
    <w:tmpl w:val="067C12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22"/>
  </w:num>
  <w:num w:numId="3">
    <w:abstractNumId w:val="27"/>
  </w:num>
  <w:num w:numId="4">
    <w:abstractNumId w:val="23"/>
  </w:num>
  <w:num w:numId="5">
    <w:abstractNumId w:val="31"/>
  </w:num>
  <w:num w:numId="6">
    <w:abstractNumId w:val="19"/>
  </w:num>
  <w:num w:numId="7">
    <w:abstractNumId w:val="9"/>
  </w:num>
  <w:num w:numId="8">
    <w:abstractNumId w:val="24"/>
  </w:num>
  <w:num w:numId="9">
    <w:abstractNumId w:val="25"/>
  </w:num>
  <w:num w:numId="10">
    <w:abstractNumId w:val="16"/>
  </w:num>
  <w:num w:numId="11">
    <w:abstractNumId w:val="10"/>
  </w:num>
  <w:num w:numId="12">
    <w:abstractNumId w:val="4"/>
  </w:num>
  <w:num w:numId="13">
    <w:abstractNumId w:val="17"/>
  </w:num>
  <w:num w:numId="14">
    <w:abstractNumId w:val="1"/>
  </w:num>
  <w:num w:numId="15">
    <w:abstractNumId w:val="6"/>
  </w:num>
  <w:num w:numId="16">
    <w:abstractNumId w:val="13"/>
  </w:num>
  <w:num w:numId="17">
    <w:abstractNumId w:val="21"/>
  </w:num>
  <w:num w:numId="18">
    <w:abstractNumId w:val="26"/>
  </w:num>
  <w:num w:numId="19">
    <w:abstractNumId w:val="28"/>
  </w:num>
  <w:num w:numId="20">
    <w:abstractNumId w:val="32"/>
  </w:num>
  <w:num w:numId="21">
    <w:abstractNumId w:val="12"/>
  </w:num>
  <w:num w:numId="22">
    <w:abstractNumId w:val="18"/>
  </w:num>
  <w:num w:numId="23">
    <w:abstractNumId w:val="20"/>
  </w:num>
  <w:num w:numId="24">
    <w:abstractNumId w:val="2"/>
  </w:num>
  <w:num w:numId="25">
    <w:abstractNumId w:val="3"/>
  </w:num>
  <w:num w:numId="26">
    <w:abstractNumId w:val="7"/>
  </w:num>
  <w:num w:numId="27">
    <w:abstractNumId w:val="11"/>
  </w:num>
  <w:num w:numId="28">
    <w:abstractNumId w:val="0"/>
  </w:num>
  <w:num w:numId="29">
    <w:abstractNumId w:val="29"/>
  </w:num>
  <w:num w:numId="30">
    <w:abstractNumId w:val="8"/>
  </w:num>
  <w:num w:numId="31">
    <w:abstractNumId w:val="14"/>
  </w:num>
  <w:num w:numId="32">
    <w:abstractNumId w:val="15"/>
  </w:num>
  <w:num w:numId="3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4097">
      <o:colormru v:ext="edit" colors="#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01"/>
    <w:rsid w:val="00001018"/>
    <w:rsid w:val="00001689"/>
    <w:rsid w:val="000018A9"/>
    <w:rsid w:val="000020E1"/>
    <w:rsid w:val="00002272"/>
    <w:rsid w:val="000038B5"/>
    <w:rsid w:val="000038C1"/>
    <w:rsid w:val="000039D4"/>
    <w:rsid w:val="00003AEC"/>
    <w:rsid w:val="00005A3E"/>
    <w:rsid w:val="0000608A"/>
    <w:rsid w:val="00006564"/>
    <w:rsid w:val="00006D91"/>
    <w:rsid w:val="00006F7A"/>
    <w:rsid w:val="0001237B"/>
    <w:rsid w:val="00013386"/>
    <w:rsid w:val="00013F7C"/>
    <w:rsid w:val="0001405E"/>
    <w:rsid w:val="00014615"/>
    <w:rsid w:val="00014B32"/>
    <w:rsid w:val="000152D4"/>
    <w:rsid w:val="00015370"/>
    <w:rsid w:val="0001549D"/>
    <w:rsid w:val="00015520"/>
    <w:rsid w:val="00016F53"/>
    <w:rsid w:val="0001767F"/>
    <w:rsid w:val="000201E6"/>
    <w:rsid w:val="000202E9"/>
    <w:rsid w:val="0002098B"/>
    <w:rsid w:val="00020BDB"/>
    <w:rsid w:val="00021781"/>
    <w:rsid w:val="00021A98"/>
    <w:rsid w:val="00021EDF"/>
    <w:rsid w:val="00021F2E"/>
    <w:rsid w:val="00022524"/>
    <w:rsid w:val="00022B64"/>
    <w:rsid w:val="000247EB"/>
    <w:rsid w:val="0002504E"/>
    <w:rsid w:val="000250B8"/>
    <w:rsid w:val="0002683D"/>
    <w:rsid w:val="00026863"/>
    <w:rsid w:val="0002697B"/>
    <w:rsid w:val="00026A56"/>
    <w:rsid w:val="00026D70"/>
    <w:rsid w:val="00027EFA"/>
    <w:rsid w:val="00027F3D"/>
    <w:rsid w:val="00030781"/>
    <w:rsid w:val="000307AB"/>
    <w:rsid w:val="00030A1E"/>
    <w:rsid w:val="00030ACB"/>
    <w:rsid w:val="00031450"/>
    <w:rsid w:val="00031886"/>
    <w:rsid w:val="0003217A"/>
    <w:rsid w:val="00034039"/>
    <w:rsid w:val="0003423A"/>
    <w:rsid w:val="000342B2"/>
    <w:rsid w:val="00034CE3"/>
    <w:rsid w:val="00034EE6"/>
    <w:rsid w:val="000351A7"/>
    <w:rsid w:val="00035FC9"/>
    <w:rsid w:val="0003784C"/>
    <w:rsid w:val="00037AAC"/>
    <w:rsid w:val="00040836"/>
    <w:rsid w:val="00040ADB"/>
    <w:rsid w:val="00040BCE"/>
    <w:rsid w:val="00040D87"/>
    <w:rsid w:val="0004130E"/>
    <w:rsid w:val="0004198B"/>
    <w:rsid w:val="000419E7"/>
    <w:rsid w:val="00041E56"/>
    <w:rsid w:val="00042001"/>
    <w:rsid w:val="00043675"/>
    <w:rsid w:val="000440C5"/>
    <w:rsid w:val="00045509"/>
    <w:rsid w:val="00045659"/>
    <w:rsid w:val="0004661C"/>
    <w:rsid w:val="000469D1"/>
    <w:rsid w:val="00046C14"/>
    <w:rsid w:val="00047006"/>
    <w:rsid w:val="00047807"/>
    <w:rsid w:val="000501A4"/>
    <w:rsid w:val="00051341"/>
    <w:rsid w:val="0005159D"/>
    <w:rsid w:val="00052267"/>
    <w:rsid w:val="00052899"/>
    <w:rsid w:val="000534FD"/>
    <w:rsid w:val="00053754"/>
    <w:rsid w:val="00053BD7"/>
    <w:rsid w:val="00055683"/>
    <w:rsid w:val="00056837"/>
    <w:rsid w:val="00056C90"/>
    <w:rsid w:val="00056D01"/>
    <w:rsid w:val="00057620"/>
    <w:rsid w:val="000606F1"/>
    <w:rsid w:val="00060A60"/>
    <w:rsid w:val="00061AF8"/>
    <w:rsid w:val="00061EB3"/>
    <w:rsid w:val="0006272B"/>
    <w:rsid w:val="00062A87"/>
    <w:rsid w:val="00063AEC"/>
    <w:rsid w:val="000644E1"/>
    <w:rsid w:val="000651FC"/>
    <w:rsid w:val="00065DB5"/>
    <w:rsid w:val="0006627D"/>
    <w:rsid w:val="00066DDA"/>
    <w:rsid w:val="00067869"/>
    <w:rsid w:val="00067DE0"/>
    <w:rsid w:val="00071119"/>
    <w:rsid w:val="00071A04"/>
    <w:rsid w:val="00072FD3"/>
    <w:rsid w:val="000730D7"/>
    <w:rsid w:val="00074687"/>
    <w:rsid w:val="000753B9"/>
    <w:rsid w:val="00075527"/>
    <w:rsid w:val="0007595B"/>
    <w:rsid w:val="00075D48"/>
    <w:rsid w:val="0007644F"/>
    <w:rsid w:val="0007687C"/>
    <w:rsid w:val="00076966"/>
    <w:rsid w:val="0007698F"/>
    <w:rsid w:val="00077570"/>
    <w:rsid w:val="000803EF"/>
    <w:rsid w:val="00080866"/>
    <w:rsid w:val="0008100E"/>
    <w:rsid w:val="000816B8"/>
    <w:rsid w:val="00081D4C"/>
    <w:rsid w:val="00081F7E"/>
    <w:rsid w:val="00082B6C"/>
    <w:rsid w:val="000836C3"/>
    <w:rsid w:val="00084E06"/>
    <w:rsid w:val="00090A3E"/>
    <w:rsid w:val="00091029"/>
    <w:rsid w:val="00092212"/>
    <w:rsid w:val="00092309"/>
    <w:rsid w:val="000924C8"/>
    <w:rsid w:val="00092865"/>
    <w:rsid w:val="00092C3B"/>
    <w:rsid w:val="0009362F"/>
    <w:rsid w:val="00095540"/>
    <w:rsid w:val="0009746C"/>
    <w:rsid w:val="000A0152"/>
    <w:rsid w:val="000A071A"/>
    <w:rsid w:val="000A1D69"/>
    <w:rsid w:val="000A2AA4"/>
    <w:rsid w:val="000A2C97"/>
    <w:rsid w:val="000A302E"/>
    <w:rsid w:val="000A3B56"/>
    <w:rsid w:val="000A3F0D"/>
    <w:rsid w:val="000A46DE"/>
    <w:rsid w:val="000A4E4C"/>
    <w:rsid w:val="000A5435"/>
    <w:rsid w:val="000A5882"/>
    <w:rsid w:val="000A59FA"/>
    <w:rsid w:val="000A5D78"/>
    <w:rsid w:val="000A655C"/>
    <w:rsid w:val="000A6728"/>
    <w:rsid w:val="000A67E9"/>
    <w:rsid w:val="000A6E6C"/>
    <w:rsid w:val="000B0911"/>
    <w:rsid w:val="000B3D96"/>
    <w:rsid w:val="000B3F27"/>
    <w:rsid w:val="000B451E"/>
    <w:rsid w:val="000B5B2D"/>
    <w:rsid w:val="000B5C23"/>
    <w:rsid w:val="000B5D2B"/>
    <w:rsid w:val="000B6983"/>
    <w:rsid w:val="000B7436"/>
    <w:rsid w:val="000B7CEC"/>
    <w:rsid w:val="000C155E"/>
    <w:rsid w:val="000C1A4C"/>
    <w:rsid w:val="000C22A3"/>
    <w:rsid w:val="000C3388"/>
    <w:rsid w:val="000C3F56"/>
    <w:rsid w:val="000C546A"/>
    <w:rsid w:val="000C5B10"/>
    <w:rsid w:val="000C6617"/>
    <w:rsid w:val="000C73F5"/>
    <w:rsid w:val="000D0703"/>
    <w:rsid w:val="000D07B9"/>
    <w:rsid w:val="000D0919"/>
    <w:rsid w:val="000D1201"/>
    <w:rsid w:val="000D16CF"/>
    <w:rsid w:val="000D4FE3"/>
    <w:rsid w:val="000D554A"/>
    <w:rsid w:val="000D5E29"/>
    <w:rsid w:val="000D61DD"/>
    <w:rsid w:val="000D61DF"/>
    <w:rsid w:val="000D6C45"/>
    <w:rsid w:val="000D6DBF"/>
    <w:rsid w:val="000D727E"/>
    <w:rsid w:val="000D7AF9"/>
    <w:rsid w:val="000E0E1F"/>
    <w:rsid w:val="000E0EB4"/>
    <w:rsid w:val="000E1357"/>
    <w:rsid w:val="000E140B"/>
    <w:rsid w:val="000E1585"/>
    <w:rsid w:val="000E182C"/>
    <w:rsid w:val="000E3532"/>
    <w:rsid w:val="000E3C3A"/>
    <w:rsid w:val="000E3F7D"/>
    <w:rsid w:val="000E413A"/>
    <w:rsid w:val="000E50EE"/>
    <w:rsid w:val="000E5FD4"/>
    <w:rsid w:val="000E6B1B"/>
    <w:rsid w:val="000E6BD9"/>
    <w:rsid w:val="000E7013"/>
    <w:rsid w:val="000E756C"/>
    <w:rsid w:val="000E7AF3"/>
    <w:rsid w:val="000E7BF8"/>
    <w:rsid w:val="000F0D44"/>
    <w:rsid w:val="000F2790"/>
    <w:rsid w:val="000F27D7"/>
    <w:rsid w:val="000F2D7B"/>
    <w:rsid w:val="000F3240"/>
    <w:rsid w:val="000F3561"/>
    <w:rsid w:val="000F41C9"/>
    <w:rsid w:val="000F45FD"/>
    <w:rsid w:val="000F4FEB"/>
    <w:rsid w:val="000F5093"/>
    <w:rsid w:val="000F5186"/>
    <w:rsid w:val="000F5D2A"/>
    <w:rsid w:val="000F6F6B"/>
    <w:rsid w:val="000F763B"/>
    <w:rsid w:val="000F79E2"/>
    <w:rsid w:val="0010015E"/>
    <w:rsid w:val="00101357"/>
    <w:rsid w:val="00101A4F"/>
    <w:rsid w:val="00102202"/>
    <w:rsid w:val="00102D8A"/>
    <w:rsid w:val="00102E3C"/>
    <w:rsid w:val="001033C0"/>
    <w:rsid w:val="00104E55"/>
    <w:rsid w:val="0010554B"/>
    <w:rsid w:val="00106D32"/>
    <w:rsid w:val="0010741F"/>
    <w:rsid w:val="00111803"/>
    <w:rsid w:val="0011217E"/>
    <w:rsid w:val="00112491"/>
    <w:rsid w:val="0011291E"/>
    <w:rsid w:val="00112A18"/>
    <w:rsid w:val="00113A82"/>
    <w:rsid w:val="0011445D"/>
    <w:rsid w:val="00114468"/>
    <w:rsid w:val="001148E8"/>
    <w:rsid w:val="0011656F"/>
    <w:rsid w:val="0011686A"/>
    <w:rsid w:val="00116E52"/>
    <w:rsid w:val="00116E5C"/>
    <w:rsid w:val="00117079"/>
    <w:rsid w:val="00117444"/>
    <w:rsid w:val="001177E3"/>
    <w:rsid w:val="001200E6"/>
    <w:rsid w:val="00120286"/>
    <w:rsid w:val="001205B7"/>
    <w:rsid w:val="001216FE"/>
    <w:rsid w:val="0012193A"/>
    <w:rsid w:val="001222E5"/>
    <w:rsid w:val="001236B6"/>
    <w:rsid w:val="00123ACF"/>
    <w:rsid w:val="00124183"/>
    <w:rsid w:val="0012438D"/>
    <w:rsid w:val="001244C8"/>
    <w:rsid w:val="001245C7"/>
    <w:rsid w:val="0012613E"/>
    <w:rsid w:val="001262E5"/>
    <w:rsid w:val="00127668"/>
    <w:rsid w:val="00127FDF"/>
    <w:rsid w:val="001319DB"/>
    <w:rsid w:val="00131A93"/>
    <w:rsid w:val="00131ADB"/>
    <w:rsid w:val="00131D96"/>
    <w:rsid w:val="00132D58"/>
    <w:rsid w:val="001333B7"/>
    <w:rsid w:val="00133BF3"/>
    <w:rsid w:val="00133EA9"/>
    <w:rsid w:val="00135557"/>
    <w:rsid w:val="0013599F"/>
    <w:rsid w:val="00135EF8"/>
    <w:rsid w:val="001366CD"/>
    <w:rsid w:val="00140DD7"/>
    <w:rsid w:val="00140ECC"/>
    <w:rsid w:val="001410C5"/>
    <w:rsid w:val="0014271A"/>
    <w:rsid w:val="00142788"/>
    <w:rsid w:val="0014297F"/>
    <w:rsid w:val="001437A7"/>
    <w:rsid w:val="001438C5"/>
    <w:rsid w:val="0014394C"/>
    <w:rsid w:val="00144771"/>
    <w:rsid w:val="001447EF"/>
    <w:rsid w:val="00145A75"/>
    <w:rsid w:val="00145B04"/>
    <w:rsid w:val="00145BD8"/>
    <w:rsid w:val="00145F5D"/>
    <w:rsid w:val="0014672D"/>
    <w:rsid w:val="00146968"/>
    <w:rsid w:val="00146D7E"/>
    <w:rsid w:val="00147E11"/>
    <w:rsid w:val="00150541"/>
    <w:rsid w:val="00151E52"/>
    <w:rsid w:val="00151F25"/>
    <w:rsid w:val="00152331"/>
    <w:rsid w:val="001525AB"/>
    <w:rsid w:val="001530CA"/>
    <w:rsid w:val="00153C73"/>
    <w:rsid w:val="0015554B"/>
    <w:rsid w:val="0015696C"/>
    <w:rsid w:val="00156BF0"/>
    <w:rsid w:val="0015773E"/>
    <w:rsid w:val="00157F04"/>
    <w:rsid w:val="001611CC"/>
    <w:rsid w:val="00161466"/>
    <w:rsid w:val="00162A81"/>
    <w:rsid w:val="00163FF8"/>
    <w:rsid w:val="00164708"/>
    <w:rsid w:val="00164BD0"/>
    <w:rsid w:val="00164C55"/>
    <w:rsid w:val="00164F53"/>
    <w:rsid w:val="00165B14"/>
    <w:rsid w:val="001667AD"/>
    <w:rsid w:val="00166D98"/>
    <w:rsid w:val="00166DD4"/>
    <w:rsid w:val="0016769E"/>
    <w:rsid w:val="0017002F"/>
    <w:rsid w:val="00170236"/>
    <w:rsid w:val="00171CB3"/>
    <w:rsid w:val="0017230F"/>
    <w:rsid w:val="00173878"/>
    <w:rsid w:val="001747FC"/>
    <w:rsid w:val="00174BAB"/>
    <w:rsid w:val="00174DCD"/>
    <w:rsid w:val="00174E45"/>
    <w:rsid w:val="0017507E"/>
    <w:rsid w:val="00175BBA"/>
    <w:rsid w:val="0017687F"/>
    <w:rsid w:val="00176F18"/>
    <w:rsid w:val="00176F7F"/>
    <w:rsid w:val="001770F9"/>
    <w:rsid w:val="00177F6D"/>
    <w:rsid w:val="001814BE"/>
    <w:rsid w:val="0018156F"/>
    <w:rsid w:val="00182265"/>
    <w:rsid w:val="00183399"/>
    <w:rsid w:val="00183FB6"/>
    <w:rsid w:val="0018538C"/>
    <w:rsid w:val="00185B8F"/>
    <w:rsid w:val="0018703C"/>
    <w:rsid w:val="001878C3"/>
    <w:rsid w:val="00187AA3"/>
    <w:rsid w:val="00187D1C"/>
    <w:rsid w:val="0019077D"/>
    <w:rsid w:val="001908E6"/>
    <w:rsid w:val="00190FBE"/>
    <w:rsid w:val="001917DE"/>
    <w:rsid w:val="00191D98"/>
    <w:rsid w:val="00192E32"/>
    <w:rsid w:val="00193319"/>
    <w:rsid w:val="00195565"/>
    <w:rsid w:val="0019594C"/>
    <w:rsid w:val="00196012"/>
    <w:rsid w:val="00196178"/>
    <w:rsid w:val="0019621B"/>
    <w:rsid w:val="001964B2"/>
    <w:rsid w:val="001A0197"/>
    <w:rsid w:val="001A0580"/>
    <w:rsid w:val="001A0C55"/>
    <w:rsid w:val="001A1515"/>
    <w:rsid w:val="001A1B29"/>
    <w:rsid w:val="001A1FA0"/>
    <w:rsid w:val="001A22C6"/>
    <w:rsid w:val="001A3327"/>
    <w:rsid w:val="001A659A"/>
    <w:rsid w:val="001A674B"/>
    <w:rsid w:val="001A7FA9"/>
    <w:rsid w:val="001B0273"/>
    <w:rsid w:val="001B1038"/>
    <w:rsid w:val="001B1798"/>
    <w:rsid w:val="001B1CCF"/>
    <w:rsid w:val="001B1F5F"/>
    <w:rsid w:val="001B3CAE"/>
    <w:rsid w:val="001B4154"/>
    <w:rsid w:val="001B4A56"/>
    <w:rsid w:val="001B5D30"/>
    <w:rsid w:val="001B5D39"/>
    <w:rsid w:val="001B5D94"/>
    <w:rsid w:val="001B5DA0"/>
    <w:rsid w:val="001B7693"/>
    <w:rsid w:val="001B7A15"/>
    <w:rsid w:val="001B7F5C"/>
    <w:rsid w:val="001C0323"/>
    <w:rsid w:val="001C0DEF"/>
    <w:rsid w:val="001C0E52"/>
    <w:rsid w:val="001C1CAC"/>
    <w:rsid w:val="001C1F9E"/>
    <w:rsid w:val="001C2938"/>
    <w:rsid w:val="001C3159"/>
    <w:rsid w:val="001C386A"/>
    <w:rsid w:val="001C403A"/>
    <w:rsid w:val="001C4364"/>
    <w:rsid w:val="001C4580"/>
    <w:rsid w:val="001C57B3"/>
    <w:rsid w:val="001C5A4D"/>
    <w:rsid w:val="001C648F"/>
    <w:rsid w:val="001C6AEE"/>
    <w:rsid w:val="001D023F"/>
    <w:rsid w:val="001D0337"/>
    <w:rsid w:val="001D4587"/>
    <w:rsid w:val="001D4650"/>
    <w:rsid w:val="001D4820"/>
    <w:rsid w:val="001D5496"/>
    <w:rsid w:val="001D5AB7"/>
    <w:rsid w:val="001D5E14"/>
    <w:rsid w:val="001D6224"/>
    <w:rsid w:val="001D6E12"/>
    <w:rsid w:val="001D6E45"/>
    <w:rsid w:val="001D7BAE"/>
    <w:rsid w:val="001E0C3E"/>
    <w:rsid w:val="001E18A6"/>
    <w:rsid w:val="001E191E"/>
    <w:rsid w:val="001E1ADA"/>
    <w:rsid w:val="001E2C07"/>
    <w:rsid w:val="001E4AE1"/>
    <w:rsid w:val="001E50C3"/>
    <w:rsid w:val="001E5A3E"/>
    <w:rsid w:val="001E6436"/>
    <w:rsid w:val="001E65BB"/>
    <w:rsid w:val="001E6D9E"/>
    <w:rsid w:val="001F023A"/>
    <w:rsid w:val="001F0998"/>
    <w:rsid w:val="001F0E7C"/>
    <w:rsid w:val="001F0FBA"/>
    <w:rsid w:val="001F108F"/>
    <w:rsid w:val="001F15FE"/>
    <w:rsid w:val="001F1B62"/>
    <w:rsid w:val="001F2687"/>
    <w:rsid w:val="001F2DB1"/>
    <w:rsid w:val="001F567D"/>
    <w:rsid w:val="001F5B05"/>
    <w:rsid w:val="001F6EA5"/>
    <w:rsid w:val="001F75B1"/>
    <w:rsid w:val="001F7A85"/>
    <w:rsid w:val="0020041C"/>
    <w:rsid w:val="002016C3"/>
    <w:rsid w:val="00201EA4"/>
    <w:rsid w:val="00202D05"/>
    <w:rsid w:val="00203166"/>
    <w:rsid w:val="00203740"/>
    <w:rsid w:val="00204A9E"/>
    <w:rsid w:val="00204CD3"/>
    <w:rsid w:val="002054D7"/>
    <w:rsid w:val="00205DB5"/>
    <w:rsid w:val="0020756A"/>
    <w:rsid w:val="0020762F"/>
    <w:rsid w:val="00210097"/>
    <w:rsid w:val="002106EF"/>
    <w:rsid w:val="00210F75"/>
    <w:rsid w:val="002117D5"/>
    <w:rsid w:val="002119E8"/>
    <w:rsid w:val="00211F9F"/>
    <w:rsid w:val="0021234A"/>
    <w:rsid w:val="00212823"/>
    <w:rsid w:val="00212B8D"/>
    <w:rsid w:val="00212C22"/>
    <w:rsid w:val="00213038"/>
    <w:rsid w:val="002131A3"/>
    <w:rsid w:val="00213961"/>
    <w:rsid w:val="00213A47"/>
    <w:rsid w:val="00214530"/>
    <w:rsid w:val="0021533F"/>
    <w:rsid w:val="00215CFE"/>
    <w:rsid w:val="002163CC"/>
    <w:rsid w:val="002204AD"/>
    <w:rsid w:val="002206F9"/>
    <w:rsid w:val="00220D58"/>
    <w:rsid w:val="00220D7D"/>
    <w:rsid w:val="00221372"/>
    <w:rsid w:val="00221439"/>
    <w:rsid w:val="00221674"/>
    <w:rsid w:val="00221759"/>
    <w:rsid w:val="00222474"/>
    <w:rsid w:val="0022434E"/>
    <w:rsid w:val="002246DA"/>
    <w:rsid w:val="00224F15"/>
    <w:rsid w:val="00224FDB"/>
    <w:rsid w:val="00225839"/>
    <w:rsid w:val="00225919"/>
    <w:rsid w:val="002263A7"/>
    <w:rsid w:val="00227121"/>
    <w:rsid w:val="002275A1"/>
    <w:rsid w:val="002276F1"/>
    <w:rsid w:val="00227C0C"/>
    <w:rsid w:val="00227F41"/>
    <w:rsid w:val="00231F6B"/>
    <w:rsid w:val="00232E62"/>
    <w:rsid w:val="002339C6"/>
    <w:rsid w:val="00233C68"/>
    <w:rsid w:val="002342D6"/>
    <w:rsid w:val="00234E40"/>
    <w:rsid w:val="00235257"/>
    <w:rsid w:val="00235D8F"/>
    <w:rsid w:val="0023702E"/>
    <w:rsid w:val="002377AE"/>
    <w:rsid w:val="00237F42"/>
    <w:rsid w:val="002410CF"/>
    <w:rsid w:val="0024115E"/>
    <w:rsid w:val="00241D45"/>
    <w:rsid w:val="00243154"/>
    <w:rsid w:val="002431D4"/>
    <w:rsid w:val="00243C5E"/>
    <w:rsid w:val="00245935"/>
    <w:rsid w:val="00246BBA"/>
    <w:rsid w:val="002473D4"/>
    <w:rsid w:val="00247567"/>
    <w:rsid w:val="00247587"/>
    <w:rsid w:val="002509A1"/>
    <w:rsid w:val="0025102C"/>
    <w:rsid w:val="0025114B"/>
    <w:rsid w:val="00252237"/>
    <w:rsid w:val="002522DB"/>
    <w:rsid w:val="00253352"/>
    <w:rsid w:val="00253576"/>
    <w:rsid w:val="00253A1E"/>
    <w:rsid w:val="00254995"/>
    <w:rsid w:val="00255423"/>
    <w:rsid w:val="00255608"/>
    <w:rsid w:val="00255C25"/>
    <w:rsid w:val="00255E60"/>
    <w:rsid w:val="00256E29"/>
    <w:rsid w:val="00256F85"/>
    <w:rsid w:val="00260797"/>
    <w:rsid w:val="002615B7"/>
    <w:rsid w:val="002615CE"/>
    <w:rsid w:val="00261F8E"/>
    <w:rsid w:val="00262619"/>
    <w:rsid w:val="00262701"/>
    <w:rsid w:val="00263399"/>
    <w:rsid w:val="0026462F"/>
    <w:rsid w:val="0026487C"/>
    <w:rsid w:val="00264F00"/>
    <w:rsid w:val="0026509A"/>
    <w:rsid w:val="0026612E"/>
    <w:rsid w:val="00266ACC"/>
    <w:rsid w:val="00266C8D"/>
    <w:rsid w:val="002676AA"/>
    <w:rsid w:val="00270209"/>
    <w:rsid w:val="00270D59"/>
    <w:rsid w:val="0027195F"/>
    <w:rsid w:val="00272149"/>
    <w:rsid w:val="00272E98"/>
    <w:rsid w:val="00273E7D"/>
    <w:rsid w:val="002750ED"/>
    <w:rsid w:val="00275629"/>
    <w:rsid w:val="00275B95"/>
    <w:rsid w:val="00276647"/>
    <w:rsid w:val="0027702C"/>
    <w:rsid w:val="0028071B"/>
    <w:rsid w:val="00280C4F"/>
    <w:rsid w:val="002820C5"/>
    <w:rsid w:val="00282E9F"/>
    <w:rsid w:val="00283A27"/>
    <w:rsid w:val="00283E93"/>
    <w:rsid w:val="00284B0C"/>
    <w:rsid w:val="00287315"/>
    <w:rsid w:val="00287E11"/>
    <w:rsid w:val="00290B6E"/>
    <w:rsid w:val="00290D5D"/>
    <w:rsid w:val="00290EBC"/>
    <w:rsid w:val="00290FEC"/>
    <w:rsid w:val="002910E3"/>
    <w:rsid w:val="0029110C"/>
    <w:rsid w:val="002912B8"/>
    <w:rsid w:val="00292824"/>
    <w:rsid w:val="0029379C"/>
    <w:rsid w:val="00294A4D"/>
    <w:rsid w:val="002951ED"/>
    <w:rsid w:val="00296751"/>
    <w:rsid w:val="00296BA2"/>
    <w:rsid w:val="002A0A3E"/>
    <w:rsid w:val="002A1849"/>
    <w:rsid w:val="002A1C7F"/>
    <w:rsid w:val="002A1CC5"/>
    <w:rsid w:val="002A2DF1"/>
    <w:rsid w:val="002A2F3C"/>
    <w:rsid w:val="002A39CA"/>
    <w:rsid w:val="002A44B4"/>
    <w:rsid w:val="002A4548"/>
    <w:rsid w:val="002A4A08"/>
    <w:rsid w:val="002A4A0F"/>
    <w:rsid w:val="002A4D31"/>
    <w:rsid w:val="002A5206"/>
    <w:rsid w:val="002A52A4"/>
    <w:rsid w:val="002A5564"/>
    <w:rsid w:val="002A601E"/>
    <w:rsid w:val="002A6AE8"/>
    <w:rsid w:val="002A6BB4"/>
    <w:rsid w:val="002A7239"/>
    <w:rsid w:val="002B09AC"/>
    <w:rsid w:val="002B22D9"/>
    <w:rsid w:val="002B2EAF"/>
    <w:rsid w:val="002B49A7"/>
    <w:rsid w:val="002B5498"/>
    <w:rsid w:val="002B65E3"/>
    <w:rsid w:val="002B6F0B"/>
    <w:rsid w:val="002B76C3"/>
    <w:rsid w:val="002B7758"/>
    <w:rsid w:val="002C00D7"/>
    <w:rsid w:val="002C0BDB"/>
    <w:rsid w:val="002C16DB"/>
    <w:rsid w:val="002C2E0E"/>
    <w:rsid w:val="002C3B02"/>
    <w:rsid w:val="002C5F02"/>
    <w:rsid w:val="002C6B00"/>
    <w:rsid w:val="002D09E8"/>
    <w:rsid w:val="002D0EB9"/>
    <w:rsid w:val="002D0ECC"/>
    <w:rsid w:val="002D1205"/>
    <w:rsid w:val="002D23C2"/>
    <w:rsid w:val="002D2EE4"/>
    <w:rsid w:val="002D41F5"/>
    <w:rsid w:val="002D4D89"/>
    <w:rsid w:val="002D67E4"/>
    <w:rsid w:val="002D6E13"/>
    <w:rsid w:val="002D7601"/>
    <w:rsid w:val="002D7B3D"/>
    <w:rsid w:val="002E0354"/>
    <w:rsid w:val="002E0673"/>
    <w:rsid w:val="002E0E94"/>
    <w:rsid w:val="002E1598"/>
    <w:rsid w:val="002E1AE9"/>
    <w:rsid w:val="002E25B9"/>
    <w:rsid w:val="002E35EA"/>
    <w:rsid w:val="002E3E89"/>
    <w:rsid w:val="002E4B41"/>
    <w:rsid w:val="002E536C"/>
    <w:rsid w:val="002E5573"/>
    <w:rsid w:val="002E59FA"/>
    <w:rsid w:val="002E6E0F"/>
    <w:rsid w:val="002E719E"/>
    <w:rsid w:val="002F0821"/>
    <w:rsid w:val="002F1540"/>
    <w:rsid w:val="002F1B20"/>
    <w:rsid w:val="002F241F"/>
    <w:rsid w:val="002F2719"/>
    <w:rsid w:val="002F3CE3"/>
    <w:rsid w:val="002F43FA"/>
    <w:rsid w:val="002F469B"/>
    <w:rsid w:val="002F4D4F"/>
    <w:rsid w:val="002F4FB3"/>
    <w:rsid w:val="002F5D0C"/>
    <w:rsid w:val="002F5E5D"/>
    <w:rsid w:val="002F6AB4"/>
    <w:rsid w:val="002F6D51"/>
    <w:rsid w:val="002F77AA"/>
    <w:rsid w:val="00300273"/>
    <w:rsid w:val="00300482"/>
    <w:rsid w:val="00300C22"/>
    <w:rsid w:val="00301328"/>
    <w:rsid w:val="00301B38"/>
    <w:rsid w:val="00301F95"/>
    <w:rsid w:val="0030297D"/>
    <w:rsid w:val="00303113"/>
    <w:rsid w:val="0030338A"/>
    <w:rsid w:val="00303CE8"/>
    <w:rsid w:val="00303E68"/>
    <w:rsid w:val="0030412E"/>
    <w:rsid w:val="003043FA"/>
    <w:rsid w:val="00305A4D"/>
    <w:rsid w:val="003063B4"/>
    <w:rsid w:val="00306526"/>
    <w:rsid w:val="00307468"/>
    <w:rsid w:val="003113EC"/>
    <w:rsid w:val="003126C1"/>
    <w:rsid w:val="00312DC9"/>
    <w:rsid w:val="00312E77"/>
    <w:rsid w:val="00313A0F"/>
    <w:rsid w:val="003142B9"/>
    <w:rsid w:val="0031579E"/>
    <w:rsid w:val="0031595B"/>
    <w:rsid w:val="0031619A"/>
    <w:rsid w:val="00316C5E"/>
    <w:rsid w:val="00317149"/>
    <w:rsid w:val="0031715A"/>
    <w:rsid w:val="0032089F"/>
    <w:rsid w:val="00320BF8"/>
    <w:rsid w:val="00321003"/>
    <w:rsid w:val="003220C8"/>
    <w:rsid w:val="003224AC"/>
    <w:rsid w:val="0032293E"/>
    <w:rsid w:val="003229DE"/>
    <w:rsid w:val="00325378"/>
    <w:rsid w:val="003258BA"/>
    <w:rsid w:val="00325A1E"/>
    <w:rsid w:val="003267EC"/>
    <w:rsid w:val="0032695F"/>
    <w:rsid w:val="00326E94"/>
    <w:rsid w:val="00327625"/>
    <w:rsid w:val="0032791B"/>
    <w:rsid w:val="00327B9B"/>
    <w:rsid w:val="00327ECB"/>
    <w:rsid w:val="003307FF"/>
    <w:rsid w:val="00330E63"/>
    <w:rsid w:val="00331602"/>
    <w:rsid w:val="00331797"/>
    <w:rsid w:val="00331B10"/>
    <w:rsid w:val="00331D94"/>
    <w:rsid w:val="003326B7"/>
    <w:rsid w:val="00332F72"/>
    <w:rsid w:val="00333130"/>
    <w:rsid w:val="00333271"/>
    <w:rsid w:val="003337AF"/>
    <w:rsid w:val="00334008"/>
    <w:rsid w:val="00335D34"/>
    <w:rsid w:val="00336443"/>
    <w:rsid w:val="00336BBE"/>
    <w:rsid w:val="003407C6"/>
    <w:rsid w:val="003417EF"/>
    <w:rsid w:val="003427EB"/>
    <w:rsid w:val="00343A2C"/>
    <w:rsid w:val="00343E5F"/>
    <w:rsid w:val="003446CC"/>
    <w:rsid w:val="0034567E"/>
    <w:rsid w:val="0034622C"/>
    <w:rsid w:val="0034696F"/>
    <w:rsid w:val="003501A7"/>
    <w:rsid w:val="003501D0"/>
    <w:rsid w:val="003505F0"/>
    <w:rsid w:val="00350941"/>
    <w:rsid w:val="00350A11"/>
    <w:rsid w:val="00352665"/>
    <w:rsid w:val="003528A3"/>
    <w:rsid w:val="003552EB"/>
    <w:rsid w:val="00355F33"/>
    <w:rsid w:val="00356496"/>
    <w:rsid w:val="00356870"/>
    <w:rsid w:val="00356A74"/>
    <w:rsid w:val="00356B59"/>
    <w:rsid w:val="00356F01"/>
    <w:rsid w:val="00356FEF"/>
    <w:rsid w:val="00357678"/>
    <w:rsid w:val="0036043E"/>
    <w:rsid w:val="003607E3"/>
    <w:rsid w:val="0036107A"/>
    <w:rsid w:val="003614AC"/>
    <w:rsid w:val="00361D2A"/>
    <w:rsid w:val="003622EB"/>
    <w:rsid w:val="00362698"/>
    <w:rsid w:val="00362E71"/>
    <w:rsid w:val="00363484"/>
    <w:rsid w:val="00363C22"/>
    <w:rsid w:val="00363F87"/>
    <w:rsid w:val="0036520F"/>
    <w:rsid w:val="0036522E"/>
    <w:rsid w:val="003701BD"/>
    <w:rsid w:val="003711DE"/>
    <w:rsid w:val="003715D2"/>
    <w:rsid w:val="00371B0F"/>
    <w:rsid w:val="00373A12"/>
    <w:rsid w:val="003744E0"/>
    <w:rsid w:val="00374C43"/>
    <w:rsid w:val="00375874"/>
    <w:rsid w:val="003760F5"/>
    <w:rsid w:val="003766CA"/>
    <w:rsid w:val="00376C2D"/>
    <w:rsid w:val="0037700A"/>
    <w:rsid w:val="003770DB"/>
    <w:rsid w:val="003771A7"/>
    <w:rsid w:val="00380316"/>
    <w:rsid w:val="00380C54"/>
    <w:rsid w:val="0038159C"/>
    <w:rsid w:val="003817F8"/>
    <w:rsid w:val="00381BBB"/>
    <w:rsid w:val="00382B03"/>
    <w:rsid w:val="00382B98"/>
    <w:rsid w:val="00384ACE"/>
    <w:rsid w:val="00384AE0"/>
    <w:rsid w:val="00384C72"/>
    <w:rsid w:val="003858A9"/>
    <w:rsid w:val="00386955"/>
    <w:rsid w:val="00386C84"/>
    <w:rsid w:val="003870D0"/>
    <w:rsid w:val="00390246"/>
    <w:rsid w:val="003908F5"/>
    <w:rsid w:val="00390A3F"/>
    <w:rsid w:val="0039284D"/>
    <w:rsid w:val="003954E6"/>
    <w:rsid w:val="00395EB6"/>
    <w:rsid w:val="00396908"/>
    <w:rsid w:val="003969BE"/>
    <w:rsid w:val="00396EB1"/>
    <w:rsid w:val="00397026"/>
    <w:rsid w:val="003A070F"/>
    <w:rsid w:val="003A0E07"/>
    <w:rsid w:val="003A1E7B"/>
    <w:rsid w:val="003A264A"/>
    <w:rsid w:val="003A4718"/>
    <w:rsid w:val="003A4B7E"/>
    <w:rsid w:val="003A55F6"/>
    <w:rsid w:val="003A5AAC"/>
    <w:rsid w:val="003A609B"/>
    <w:rsid w:val="003A6F09"/>
    <w:rsid w:val="003B0A2B"/>
    <w:rsid w:val="003B0C6E"/>
    <w:rsid w:val="003B1D67"/>
    <w:rsid w:val="003B2AD8"/>
    <w:rsid w:val="003B2C8B"/>
    <w:rsid w:val="003B2EE9"/>
    <w:rsid w:val="003B3893"/>
    <w:rsid w:val="003B4C19"/>
    <w:rsid w:val="003B5CAE"/>
    <w:rsid w:val="003B62E9"/>
    <w:rsid w:val="003B6E98"/>
    <w:rsid w:val="003B70BD"/>
    <w:rsid w:val="003B7A8C"/>
    <w:rsid w:val="003C01B9"/>
    <w:rsid w:val="003C0942"/>
    <w:rsid w:val="003C12AB"/>
    <w:rsid w:val="003C137C"/>
    <w:rsid w:val="003C1D31"/>
    <w:rsid w:val="003C3181"/>
    <w:rsid w:val="003C34C0"/>
    <w:rsid w:val="003C3A4A"/>
    <w:rsid w:val="003C3DB1"/>
    <w:rsid w:val="003C3F7E"/>
    <w:rsid w:val="003C42BB"/>
    <w:rsid w:val="003C4380"/>
    <w:rsid w:val="003C4CF0"/>
    <w:rsid w:val="003C51C6"/>
    <w:rsid w:val="003C51DB"/>
    <w:rsid w:val="003C56B6"/>
    <w:rsid w:val="003C5738"/>
    <w:rsid w:val="003C57B8"/>
    <w:rsid w:val="003C6289"/>
    <w:rsid w:val="003C73B0"/>
    <w:rsid w:val="003C7732"/>
    <w:rsid w:val="003D027E"/>
    <w:rsid w:val="003D0599"/>
    <w:rsid w:val="003D0A63"/>
    <w:rsid w:val="003D28E9"/>
    <w:rsid w:val="003D2FED"/>
    <w:rsid w:val="003D40C3"/>
    <w:rsid w:val="003D4AF0"/>
    <w:rsid w:val="003D54C5"/>
    <w:rsid w:val="003D6427"/>
    <w:rsid w:val="003D6B90"/>
    <w:rsid w:val="003D6D32"/>
    <w:rsid w:val="003D7264"/>
    <w:rsid w:val="003D78E1"/>
    <w:rsid w:val="003D794F"/>
    <w:rsid w:val="003D7FEF"/>
    <w:rsid w:val="003E0533"/>
    <w:rsid w:val="003E095B"/>
    <w:rsid w:val="003E1441"/>
    <w:rsid w:val="003E2D9C"/>
    <w:rsid w:val="003E45AC"/>
    <w:rsid w:val="003E48EF"/>
    <w:rsid w:val="003E4B74"/>
    <w:rsid w:val="003E5124"/>
    <w:rsid w:val="003E56CA"/>
    <w:rsid w:val="003E7D4E"/>
    <w:rsid w:val="003F092B"/>
    <w:rsid w:val="003F0C21"/>
    <w:rsid w:val="003F2196"/>
    <w:rsid w:val="003F2C73"/>
    <w:rsid w:val="003F2C87"/>
    <w:rsid w:val="003F32CA"/>
    <w:rsid w:val="003F3363"/>
    <w:rsid w:val="003F34A6"/>
    <w:rsid w:val="003F374F"/>
    <w:rsid w:val="003F3B36"/>
    <w:rsid w:val="003F4B74"/>
    <w:rsid w:val="003F4C6F"/>
    <w:rsid w:val="003F4CE9"/>
    <w:rsid w:val="003F4F9A"/>
    <w:rsid w:val="003F53C9"/>
    <w:rsid w:val="003F5444"/>
    <w:rsid w:val="003F58FE"/>
    <w:rsid w:val="003F6988"/>
    <w:rsid w:val="003F6B24"/>
    <w:rsid w:val="00400891"/>
    <w:rsid w:val="004013EA"/>
    <w:rsid w:val="00401E86"/>
    <w:rsid w:val="004021B7"/>
    <w:rsid w:val="00402C78"/>
    <w:rsid w:val="00402D1D"/>
    <w:rsid w:val="00402F76"/>
    <w:rsid w:val="0040326A"/>
    <w:rsid w:val="00403580"/>
    <w:rsid w:val="00403918"/>
    <w:rsid w:val="00403B74"/>
    <w:rsid w:val="00404A5B"/>
    <w:rsid w:val="0040537B"/>
    <w:rsid w:val="00405654"/>
    <w:rsid w:val="004057C5"/>
    <w:rsid w:val="00405C2A"/>
    <w:rsid w:val="0040631D"/>
    <w:rsid w:val="004068FD"/>
    <w:rsid w:val="00406922"/>
    <w:rsid w:val="00406A62"/>
    <w:rsid w:val="00406A83"/>
    <w:rsid w:val="00407950"/>
    <w:rsid w:val="00407BCE"/>
    <w:rsid w:val="00407DEB"/>
    <w:rsid w:val="00410003"/>
    <w:rsid w:val="0041091B"/>
    <w:rsid w:val="00412254"/>
    <w:rsid w:val="004127F0"/>
    <w:rsid w:val="00412FAB"/>
    <w:rsid w:val="004139AF"/>
    <w:rsid w:val="004144E8"/>
    <w:rsid w:val="00414591"/>
    <w:rsid w:val="004147A1"/>
    <w:rsid w:val="0041512C"/>
    <w:rsid w:val="004162DB"/>
    <w:rsid w:val="0042001A"/>
    <w:rsid w:val="004205BF"/>
    <w:rsid w:val="00420CCD"/>
    <w:rsid w:val="0042108F"/>
    <w:rsid w:val="00421C1C"/>
    <w:rsid w:val="004226A4"/>
    <w:rsid w:val="00423109"/>
    <w:rsid w:val="004231F8"/>
    <w:rsid w:val="00425E64"/>
    <w:rsid w:val="004261F0"/>
    <w:rsid w:val="004270DD"/>
    <w:rsid w:val="00427173"/>
    <w:rsid w:val="00427CA8"/>
    <w:rsid w:val="00427EBA"/>
    <w:rsid w:val="004304DF"/>
    <w:rsid w:val="0043073E"/>
    <w:rsid w:val="00430C7D"/>
    <w:rsid w:val="00430F81"/>
    <w:rsid w:val="00430FA0"/>
    <w:rsid w:val="00431D51"/>
    <w:rsid w:val="00431EA0"/>
    <w:rsid w:val="0043298B"/>
    <w:rsid w:val="00433C67"/>
    <w:rsid w:val="004344FA"/>
    <w:rsid w:val="00434C14"/>
    <w:rsid w:val="004370E8"/>
    <w:rsid w:val="00437969"/>
    <w:rsid w:val="00440005"/>
    <w:rsid w:val="00440019"/>
    <w:rsid w:val="0044009C"/>
    <w:rsid w:val="00441370"/>
    <w:rsid w:val="004415A9"/>
    <w:rsid w:val="0044187D"/>
    <w:rsid w:val="004418B6"/>
    <w:rsid w:val="00441C53"/>
    <w:rsid w:val="0044222D"/>
    <w:rsid w:val="004422E6"/>
    <w:rsid w:val="00442697"/>
    <w:rsid w:val="00443699"/>
    <w:rsid w:val="0044386A"/>
    <w:rsid w:val="00443C15"/>
    <w:rsid w:val="0044407F"/>
    <w:rsid w:val="004442FD"/>
    <w:rsid w:val="004444FB"/>
    <w:rsid w:val="00444A88"/>
    <w:rsid w:val="00444D8C"/>
    <w:rsid w:val="004450D9"/>
    <w:rsid w:val="00445254"/>
    <w:rsid w:val="00446113"/>
    <w:rsid w:val="00446C72"/>
    <w:rsid w:val="0045000D"/>
    <w:rsid w:val="00452643"/>
    <w:rsid w:val="004533E5"/>
    <w:rsid w:val="00453F3C"/>
    <w:rsid w:val="004541EA"/>
    <w:rsid w:val="004542C7"/>
    <w:rsid w:val="00454848"/>
    <w:rsid w:val="00455333"/>
    <w:rsid w:val="004556B1"/>
    <w:rsid w:val="004557CE"/>
    <w:rsid w:val="00455976"/>
    <w:rsid w:val="00455CFF"/>
    <w:rsid w:val="004576DA"/>
    <w:rsid w:val="004600B1"/>
    <w:rsid w:val="004606C5"/>
    <w:rsid w:val="004618F8"/>
    <w:rsid w:val="00462352"/>
    <w:rsid w:val="0046303C"/>
    <w:rsid w:val="004657F6"/>
    <w:rsid w:val="0046584B"/>
    <w:rsid w:val="00466E9A"/>
    <w:rsid w:val="00467A88"/>
    <w:rsid w:val="00471275"/>
    <w:rsid w:val="004715A1"/>
    <w:rsid w:val="004720E6"/>
    <w:rsid w:val="004729F7"/>
    <w:rsid w:val="00473FFC"/>
    <w:rsid w:val="00476A37"/>
    <w:rsid w:val="004779A7"/>
    <w:rsid w:val="00477B09"/>
    <w:rsid w:val="00481C0C"/>
    <w:rsid w:val="00481CB2"/>
    <w:rsid w:val="00482B89"/>
    <w:rsid w:val="00482DC6"/>
    <w:rsid w:val="00484123"/>
    <w:rsid w:val="004846F9"/>
    <w:rsid w:val="00484887"/>
    <w:rsid w:val="004854EB"/>
    <w:rsid w:val="00485D92"/>
    <w:rsid w:val="004866DB"/>
    <w:rsid w:val="004867B7"/>
    <w:rsid w:val="00486CA9"/>
    <w:rsid w:val="00487676"/>
    <w:rsid w:val="0049012A"/>
    <w:rsid w:val="00490C6B"/>
    <w:rsid w:val="004913DA"/>
    <w:rsid w:val="00491542"/>
    <w:rsid w:val="00492FAE"/>
    <w:rsid w:val="004932F0"/>
    <w:rsid w:val="00493ECD"/>
    <w:rsid w:val="004943B4"/>
    <w:rsid w:val="00494993"/>
    <w:rsid w:val="00495E10"/>
    <w:rsid w:val="004974C4"/>
    <w:rsid w:val="00497752"/>
    <w:rsid w:val="004977AD"/>
    <w:rsid w:val="00497954"/>
    <w:rsid w:val="004A170A"/>
    <w:rsid w:val="004A32C4"/>
    <w:rsid w:val="004A575B"/>
    <w:rsid w:val="004A5782"/>
    <w:rsid w:val="004A5B92"/>
    <w:rsid w:val="004A6252"/>
    <w:rsid w:val="004A67A6"/>
    <w:rsid w:val="004A7BBD"/>
    <w:rsid w:val="004A7C37"/>
    <w:rsid w:val="004B00FF"/>
    <w:rsid w:val="004B0E1D"/>
    <w:rsid w:val="004B29E1"/>
    <w:rsid w:val="004B4965"/>
    <w:rsid w:val="004B4AFB"/>
    <w:rsid w:val="004B57F3"/>
    <w:rsid w:val="004B6A6B"/>
    <w:rsid w:val="004B6C18"/>
    <w:rsid w:val="004B6C6E"/>
    <w:rsid w:val="004B6FC7"/>
    <w:rsid w:val="004B7057"/>
    <w:rsid w:val="004C0154"/>
    <w:rsid w:val="004C1482"/>
    <w:rsid w:val="004C23EB"/>
    <w:rsid w:val="004C2878"/>
    <w:rsid w:val="004C2F2D"/>
    <w:rsid w:val="004C4271"/>
    <w:rsid w:val="004C42EB"/>
    <w:rsid w:val="004C4D92"/>
    <w:rsid w:val="004C4EF7"/>
    <w:rsid w:val="004C543B"/>
    <w:rsid w:val="004C7258"/>
    <w:rsid w:val="004C7854"/>
    <w:rsid w:val="004C7D9D"/>
    <w:rsid w:val="004C7ED8"/>
    <w:rsid w:val="004D037B"/>
    <w:rsid w:val="004D03A4"/>
    <w:rsid w:val="004D0688"/>
    <w:rsid w:val="004D0764"/>
    <w:rsid w:val="004D0AEA"/>
    <w:rsid w:val="004D0B43"/>
    <w:rsid w:val="004D0E1F"/>
    <w:rsid w:val="004D1236"/>
    <w:rsid w:val="004D1F03"/>
    <w:rsid w:val="004D2B60"/>
    <w:rsid w:val="004D31F0"/>
    <w:rsid w:val="004D3258"/>
    <w:rsid w:val="004D3394"/>
    <w:rsid w:val="004D33BC"/>
    <w:rsid w:val="004D39A0"/>
    <w:rsid w:val="004D3B00"/>
    <w:rsid w:val="004D4F84"/>
    <w:rsid w:val="004D4FD6"/>
    <w:rsid w:val="004D5381"/>
    <w:rsid w:val="004D699F"/>
    <w:rsid w:val="004D6AB2"/>
    <w:rsid w:val="004D7066"/>
    <w:rsid w:val="004D7774"/>
    <w:rsid w:val="004E03F8"/>
    <w:rsid w:val="004E088B"/>
    <w:rsid w:val="004E0BBD"/>
    <w:rsid w:val="004E13DF"/>
    <w:rsid w:val="004E181E"/>
    <w:rsid w:val="004E1E70"/>
    <w:rsid w:val="004E215A"/>
    <w:rsid w:val="004E21D9"/>
    <w:rsid w:val="004E2488"/>
    <w:rsid w:val="004E3B88"/>
    <w:rsid w:val="004E467F"/>
    <w:rsid w:val="004E5911"/>
    <w:rsid w:val="004E5B24"/>
    <w:rsid w:val="004E6252"/>
    <w:rsid w:val="004F0D9A"/>
    <w:rsid w:val="004F1CEF"/>
    <w:rsid w:val="004F262D"/>
    <w:rsid w:val="004F337F"/>
    <w:rsid w:val="004F3C0E"/>
    <w:rsid w:val="004F4069"/>
    <w:rsid w:val="004F450B"/>
    <w:rsid w:val="004F4878"/>
    <w:rsid w:val="004F5661"/>
    <w:rsid w:val="004F6313"/>
    <w:rsid w:val="004F6431"/>
    <w:rsid w:val="004F6D34"/>
    <w:rsid w:val="004F7755"/>
    <w:rsid w:val="004F77AA"/>
    <w:rsid w:val="00500848"/>
    <w:rsid w:val="005017AC"/>
    <w:rsid w:val="005018F8"/>
    <w:rsid w:val="00501ED3"/>
    <w:rsid w:val="00502935"/>
    <w:rsid w:val="00502CF5"/>
    <w:rsid w:val="00505ED0"/>
    <w:rsid w:val="00507E8C"/>
    <w:rsid w:val="00507F92"/>
    <w:rsid w:val="00510698"/>
    <w:rsid w:val="0051179B"/>
    <w:rsid w:val="00511939"/>
    <w:rsid w:val="00512C4B"/>
    <w:rsid w:val="0051342A"/>
    <w:rsid w:val="00514889"/>
    <w:rsid w:val="00514F48"/>
    <w:rsid w:val="00515235"/>
    <w:rsid w:val="00515536"/>
    <w:rsid w:val="00516550"/>
    <w:rsid w:val="00516C9B"/>
    <w:rsid w:val="00517229"/>
    <w:rsid w:val="00517ABE"/>
    <w:rsid w:val="00517B83"/>
    <w:rsid w:val="00517F9F"/>
    <w:rsid w:val="00520091"/>
    <w:rsid w:val="0052118A"/>
    <w:rsid w:val="005241A9"/>
    <w:rsid w:val="00524E96"/>
    <w:rsid w:val="00525A6C"/>
    <w:rsid w:val="00525F1B"/>
    <w:rsid w:val="00526A54"/>
    <w:rsid w:val="00527AC4"/>
    <w:rsid w:val="00527BF9"/>
    <w:rsid w:val="005307D3"/>
    <w:rsid w:val="00531232"/>
    <w:rsid w:val="00531281"/>
    <w:rsid w:val="005317F4"/>
    <w:rsid w:val="0053349F"/>
    <w:rsid w:val="005341E5"/>
    <w:rsid w:val="005344C3"/>
    <w:rsid w:val="00534A23"/>
    <w:rsid w:val="00534E9F"/>
    <w:rsid w:val="005360C3"/>
    <w:rsid w:val="0053636E"/>
    <w:rsid w:val="005367BE"/>
    <w:rsid w:val="00537670"/>
    <w:rsid w:val="00537A1C"/>
    <w:rsid w:val="00540618"/>
    <w:rsid w:val="00542A52"/>
    <w:rsid w:val="00542E8F"/>
    <w:rsid w:val="00543041"/>
    <w:rsid w:val="00543191"/>
    <w:rsid w:val="00543365"/>
    <w:rsid w:val="00543495"/>
    <w:rsid w:val="005436D9"/>
    <w:rsid w:val="00543DF6"/>
    <w:rsid w:val="005455E0"/>
    <w:rsid w:val="00545BD8"/>
    <w:rsid w:val="005466C8"/>
    <w:rsid w:val="005469BF"/>
    <w:rsid w:val="00546AA0"/>
    <w:rsid w:val="00547596"/>
    <w:rsid w:val="00547CDD"/>
    <w:rsid w:val="00547E58"/>
    <w:rsid w:val="0055008A"/>
    <w:rsid w:val="00550F59"/>
    <w:rsid w:val="005513B3"/>
    <w:rsid w:val="00551C9E"/>
    <w:rsid w:val="00552874"/>
    <w:rsid w:val="00552977"/>
    <w:rsid w:val="00552AA4"/>
    <w:rsid w:val="00552ABE"/>
    <w:rsid w:val="00552ED9"/>
    <w:rsid w:val="0055352F"/>
    <w:rsid w:val="005535DC"/>
    <w:rsid w:val="00553972"/>
    <w:rsid w:val="0055397D"/>
    <w:rsid w:val="00553C2A"/>
    <w:rsid w:val="00553E2F"/>
    <w:rsid w:val="00554B9D"/>
    <w:rsid w:val="00555E27"/>
    <w:rsid w:val="00555EC4"/>
    <w:rsid w:val="0055649F"/>
    <w:rsid w:val="00556889"/>
    <w:rsid w:val="005568F9"/>
    <w:rsid w:val="00556C5C"/>
    <w:rsid w:val="00557E2B"/>
    <w:rsid w:val="005615E5"/>
    <w:rsid w:val="00561677"/>
    <w:rsid w:val="00562AA2"/>
    <w:rsid w:val="00562AC3"/>
    <w:rsid w:val="00562B1D"/>
    <w:rsid w:val="005630A2"/>
    <w:rsid w:val="0056426C"/>
    <w:rsid w:val="005649B0"/>
    <w:rsid w:val="00565925"/>
    <w:rsid w:val="00565DB6"/>
    <w:rsid w:val="00567963"/>
    <w:rsid w:val="00572A01"/>
    <w:rsid w:val="00572B6A"/>
    <w:rsid w:val="00572EDE"/>
    <w:rsid w:val="00575248"/>
    <w:rsid w:val="00576CA9"/>
    <w:rsid w:val="005778C9"/>
    <w:rsid w:val="00580397"/>
    <w:rsid w:val="00580834"/>
    <w:rsid w:val="005819E7"/>
    <w:rsid w:val="00582283"/>
    <w:rsid w:val="00583527"/>
    <w:rsid w:val="0058499F"/>
    <w:rsid w:val="005852C0"/>
    <w:rsid w:val="00585490"/>
    <w:rsid w:val="00585607"/>
    <w:rsid w:val="00585CD5"/>
    <w:rsid w:val="00585E9D"/>
    <w:rsid w:val="00585F0B"/>
    <w:rsid w:val="00586921"/>
    <w:rsid w:val="00587FBF"/>
    <w:rsid w:val="00591284"/>
    <w:rsid w:val="005929F8"/>
    <w:rsid w:val="005938C2"/>
    <w:rsid w:val="00594D88"/>
    <w:rsid w:val="00594DED"/>
    <w:rsid w:val="00595757"/>
    <w:rsid w:val="00595770"/>
    <w:rsid w:val="005958AB"/>
    <w:rsid w:val="00596359"/>
    <w:rsid w:val="00596A74"/>
    <w:rsid w:val="00597489"/>
    <w:rsid w:val="00597771"/>
    <w:rsid w:val="005A0A9D"/>
    <w:rsid w:val="005A0B99"/>
    <w:rsid w:val="005A0D44"/>
    <w:rsid w:val="005A1CED"/>
    <w:rsid w:val="005A2136"/>
    <w:rsid w:val="005A2EA5"/>
    <w:rsid w:val="005A3179"/>
    <w:rsid w:val="005A448C"/>
    <w:rsid w:val="005A4940"/>
    <w:rsid w:val="005A6272"/>
    <w:rsid w:val="005A67C3"/>
    <w:rsid w:val="005A7140"/>
    <w:rsid w:val="005A71E8"/>
    <w:rsid w:val="005A7F7E"/>
    <w:rsid w:val="005B050C"/>
    <w:rsid w:val="005B05C1"/>
    <w:rsid w:val="005B0E18"/>
    <w:rsid w:val="005B1469"/>
    <w:rsid w:val="005B1857"/>
    <w:rsid w:val="005B1967"/>
    <w:rsid w:val="005B1E98"/>
    <w:rsid w:val="005B3D2C"/>
    <w:rsid w:val="005B4053"/>
    <w:rsid w:val="005B4415"/>
    <w:rsid w:val="005B46BD"/>
    <w:rsid w:val="005B4A3A"/>
    <w:rsid w:val="005B5BDA"/>
    <w:rsid w:val="005B6782"/>
    <w:rsid w:val="005B78B3"/>
    <w:rsid w:val="005B7F9F"/>
    <w:rsid w:val="005C08ED"/>
    <w:rsid w:val="005C0F22"/>
    <w:rsid w:val="005C157C"/>
    <w:rsid w:val="005C3585"/>
    <w:rsid w:val="005C3CB4"/>
    <w:rsid w:val="005C3D92"/>
    <w:rsid w:val="005C3F7C"/>
    <w:rsid w:val="005C496E"/>
    <w:rsid w:val="005C5473"/>
    <w:rsid w:val="005C758B"/>
    <w:rsid w:val="005C77E2"/>
    <w:rsid w:val="005D03B8"/>
    <w:rsid w:val="005D1368"/>
    <w:rsid w:val="005D1707"/>
    <w:rsid w:val="005D32BE"/>
    <w:rsid w:val="005D34A0"/>
    <w:rsid w:val="005D3596"/>
    <w:rsid w:val="005D39B9"/>
    <w:rsid w:val="005D3CD8"/>
    <w:rsid w:val="005D5826"/>
    <w:rsid w:val="005D5D26"/>
    <w:rsid w:val="005D60AE"/>
    <w:rsid w:val="005D7CDB"/>
    <w:rsid w:val="005E17A9"/>
    <w:rsid w:val="005E2502"/>
    <w:rsid w:val="005E2962"/>
    <w:rsid w:val="005E2E8B"/>
    <w:rsid w:val="005E30FC"/>
    <w:rsid w:val="005E31A0"/>
    <w:rsid w:val="005E49AD"/>
    <w:rsid w:val="005E594D"/>
    <w:rsid w:val="005E59CE"/>
    <w:rsid w:val="005E5A90"/>
    <w:rsid w:val="005E5CE0"/>
    <w:rsid w:val="005E5D00"/>
    <w:rsid w:val="005E5D62"/>
    <w:rsid w:val="005E6319"/>
    <w:rsid w:val="005E7193"/>
    <w:rsid w:val="005E7277"/>
    <w:rsid w:val="005F044C"/>
    <w:rsid w:val="005F1017"/>
    <w:rsid w:val="005F15B9"/>
    <w:rsid w:val="005F1A61"/>
    <w:rsid w:val="005F1B02"/>
    <w:rsid w:val="005F2647"/>
    <w:rsid w:val="005F281D"/>
    <w:rsid w:val="005F2B54"/>
    <w:rsid w:val="005F3ABF"/>
    <w:rsid w:val="005F3F43"/>
    <w:rsid w:val="005F45C9"/>
    <w:rsid w:val="005F4AE9"/>
    <w:rsid w:val="005F4E43"/>
    <w:rsid w:val="005F5088"/>
    <w:rsid w:val="005F5927"/>
    <w:rsid w:val="005F5FA9"/>
    <w:rsid w:val="005F6207"/>
    <w:rsid w:val="00600A99"/>
    <w:rsid w:val="00600E0F"/>
    <w:rsid w:val="00600ED3"/>
    <w:rsid w:val="00600F7E"/>
    <w:rsid w:val="00600FDA"/>
    <w:rsid w:val="00600FF2"/>
    <w:rsid w:val="00601374"/>
    <w:rsid w:val="0060254F"/>
    <w:rsid w:val="006025FC"/>
    <w:rsid w:val="00602E76"/>
    <w:rsid w:val="006033F3"/>
    <w:rsid w:val="00603936"/>
    <w:rsid w:val="0060507E"/>
    <w:rsid w:val="00606506"/>
    <w:rsid w:val="006069EB"/>
    <w:rsid w:val="00606BCB"/>
    <w:rsid w:val="006074B1"/>
    <w:rsid w:val="0061151D"/>
    <w:rsid w:val="006115C3"/>
    <w:rsid w:val="00611622"/>
    <w:rsid w:val="006116DA"/>
    <w:rsid w:val="00611AE1"/>
    <w:rsid w:val="00611DE1"/>
    <w:rsid w:val="00611EFA"/>
    <w:rsid w:val="00612715"/>
    <w:rsid w:val="006132BF"/>
    <w:rsid w:val="00614051"/>
    <w:rsid w:val="00614226"/>
    <w:rsid w:val="00614EF4"/>
    <w:rsid w:val="006163AE"/>
    <w:rsid w:val="00617569"/>
    <w:rsid w:val="0062084E"/>
    <w:rsid w:val="0062224C"/>
    <w:rsid w:val="00622F42"/>
    <w:rsid w:val="00623C8F"/>
    <w:rsid w:val="00624CB8"/>
    <w:rsid w:val="00627058"/>
    <w:rsid w:val="0062718B"/>
    <w:rsid w:val="00627C3A"/>
    <w:rsid w:val="00627DDD"/>
    <w:rsid w:val="00632850"/>
    <w:rsid w:val="006328FC"/>
    <w:rsid w:val="00632A40"/>
    <w:rsid w:val="006345DD"/>
    <w:rsid w:val="0063487D"/>
    <w:rsid w:val="00635690"/>
    <w:rsid w:val="00635753"/>
    <w:rsid w:val="00636090"/>
    <w:rsid w:val="00636377"/>
    <w:rsid w:val="00636610"/>
    <w:rsid w:val="0063717C"/>
    <w:rsid w:val="006372C0"/>
    <w:rsid w:val="00637C4C"/>
    <w:rsid w:val="00637E27"/>
    <w:rsid w:val="00642866"/>
    <w:rsid w:val="00642D8A"/>
    <w:rsid w:val="0064380F"/>
    <w:rsid w:val="00643A37"/>
    <w:rsid w:val="00644085"/>
    <w:rsid w:val="006445BA"/>
    <w:rsid w:val="00645750"/>
    <w:rsid w:val="006462B5"/>
    <w:rsid w:val="0064649B"/>
    <w:rsid w:val="00646737"/>
    <w:rsid w:val="0065025D"/>
    <w:rsid w:val="00650606"/>
    <w:rsid w:val="00650B01"/>
    <w:rsid w:val="00651583"/>
    <w:rsid w:val="00652601"/>
    <w:rsid w:val="00652A06"/>
    <w:rsid w:val="00652D19"/>
    <w:rsid w:val="00652D42"/>
    <w:rsid w:val="006547C5"/>
    <w:rsid w:val="0065487C"/>
    <w:rsid w:val="00654A53"/>
    <w:rsid w:val="00655743"/>
    <w:rsid w:val="00655998"/>
    <w:rsid w:val="006560FE"/>
    <w:rsid w:val="006579F0"/>
    <w:rsid w:val="0066043A"/>
    <w:rsid w:val="00660620"/>
    <w:rsid w:val="00660992"/>
    <w:rsid w:val="00660B65"/>
    <w:rsid w:val="00660E8F"/>
    <w:rsid w:val="00660F07"/>
    <w:rsid w:val="00661E76"/>
    <w:rsid w:val="006627AA"/>
    <w:rsid w:val="00663794"/>
    <w:rsid w:val="00663A96"/>
    <w:rsid w:val="00663AFF"/>
    <w:rsid w:val="006651C1"/>
    <w:rsid w:val="006664C0"/>
    <w:rsid w:val="006665DE"/>
    <w:rsid w:val="00666DC5"/>
    <w:rsid w:val="00666E4C"/>
    <w:rsid w:val="00666F3C"/>
    <w:rsid w:val="00666F81"/>
    <w:rsid w:val="00667F05"/>
    <w:rsid w:val="006707C8"/>
    <w:rsid w:val="0067170C"/>
    <w:rsid w:val="006726C2"/>
    <w:rsid w:val="00672957"/>
    <w:rsid w:val="00672F40"/>
    <w:rsid w:val="006733B2"/>
    <w:rsid w:val="00674700"/>
    <w:rsid w:val="00674B28"/>
    <w:rsid w:val="00675346"/>
    <w:rsid w:val="00675BFB"/>
    <w:rsid w:val="00675C14"/>
    <w:rsid w:val="006760F3"/>
    <w:rsid w:val="00676394"/>
    <w:rsid w:val="00676EB9"/>
    <w:rsid w:val="006775CC"/>
    <w:rsid w:val="00677D3B"/>
    <w:rsid w:val="00680448"/>
    <w:rsid w:val="00680C0C"/>
    <w:rsid w:val="0068143C"/>
    <w:rsid w:val="00681902"/>
    <w:rsid w:val="006819F1"/>
    <w:rsid w:val="00681BEB"/>
    <w:rsid w:val="00681D36"/>
    <w:rsid w:val="00682410"/>
    <w:rsid w:val="006824BA"/>
    <w:rsid w:val="00682CFB"/>
    <w:rsid w:val="00684F76"/>
    <w:rsid w:val="00685092"/>
    <w:rsid w:val="006857D6"/>
    <w:rsid w:val="00685EE8"/>
    <w:rsid w:val="0068601B"/>
    <w:rsid w:val="00686FC5"/>
    <w:rsid w:val="0068727B"/>
    <w:rsid w:val="00687331"/>
    <w:rsid w:val="0069051B"/>
    <w:rsid w:val="00692658"/>
    <w:rsid w:val="0069283D"/>
    <w:rsid w:val="00692BE2"/>
    <w:rsid w:val="00693986"/>
    <w:rsid w:val="00693F04"/>
    <w:rsid w:val="00695399"/>
    <w:rsid w:val="00695B72"/>
    <w:rsid w:val="00695E95"/>
    <w:rsid w:val="00696528"/>
    <w:rsid w:val="0069718D"/>
    <w:rsid w:val="006976E8"/>
    <w:rsid w:val="006A022F"/>
    <w:rsid w:val="006A0844"/>
    <w:rsid w:val="006A34E5"/>
    <w:rsid w:val="006A4CF8"/>
    <w:rsid w:val="006A5975"/>
    <w:rsid w:val="006A6025"/>
    <w:rsid w:val="006A6492"/>
    <w:rsid w:val="006B0D71"/>
    <w:rsid w:val="006B2763"/>
    <w:rsid w:val="006B2D3E"/>
    <w:rsid w:val="006B2DEC"/>
    <w:rsid w:val="006B3885"/>
    <w:rsid w:val="006B4429"/>
    <w:rsid w:val="006B446E"/>
    <w:rsid w:val="006B4E00"/>
    <w:rsid w:val="006B4E9C"/>
    <w:rsid w:val="006B5504"/>
    <w:rsid w:val="006B5656"/>
    <w:rsid w:val="006B59DC"/>
    <w:rsid w:val="006B5A52"/>
    <w:rsid w:val="006B6D6C"/>
    <w:rsid w:val="006C0229"/>
    <w:rsid w:val="006C1494"/>
    <w:rsid w:val="006C1A71"/>
    <w:rsid w:val="006C1BEA"/>
    <w:rsid w:val="006C2F5E"/>
    <w:rsid w:val="006C3A73"/>
    <w:rsid w:val="006C4973"/>
    <w:rsid w:val="006C5A33"/>
    <w:rsid w:val="006C6360"/>
    <w:rsid w:val="006C6775"/>
    <w:rsid w:val="006C77A6"/>
    <w:rsid w:val="006D0000"/>
    <w:rsid w:val="006D072C"/>
    <w:rsid w:val="006D17C0"/>
    <w:rsid w:val="006D1929"/>
    <w:rsid w:val="006D1C7B"/>
    <w:rsid w:val="006D1CF6"/>
    <w:rsid w:val="006D26C6"/>
    <w:rsid w:val="006D2B94"/>
    <w:rsid w:val="006D4763"/>
    <w:rsid w:val="006D4C6B"/>
    <w:rsid w:val="006D5248"/>
    <w:rsid w:val="006D55D1"/>
    <w:rsid w:val="006D6AE0"/>
    <w:rsid w:val="006D6B0D"/>
    <w:rsid w:val="006D7A6D"/>
    <w:rsid w:val="006D7B44"/>
    <w:rsid w:val="006D7F87"/>
    <w:rsid w:val="006D7FA4"/>
    <w:rsid w:val="006E0732"/>
    <w:rsid w:val="006E08DC"/>
    <w:rsid w:val="006E0E3F"/>
    <w:rsid w:val="006E1369"/>
    <w:rsid w:val="006E1867"/>
    <w:rsid w:val="006E213B"/>
    <w:rsid w:val="006E240F"/>
    <w:rsid w:val="006E246D"/>
    <w:rsid w:val="006E2B0B"/>
    <w:rsid w:val="006E32C4"/>
    <w:rsid w:val="006E365F"/>
    <w:rsid w:val="006E3DE9"/>
    <w:rsid w:val="006E572B"/>
    <w:rsid w:val="006E6D6B"/>
    <w:rsid w:val="006E7329"/>
    <w:rsid w:val="006E7B73"/>
    <w:rsid w:val="006F0ADE"/>
    <w:rsid w:val="006F12AD"/>
    <w:rsid w:val="006F1AA8"/>
    <w:rsid w:val="006F2453"/>
    <w:rsid w:val="006F268E"/>
    <w:rsid w:val="006F283F"/>
    <w:rsid w:val="006F2AC8"/>
    <w:rsid w:val="006F2B32"/>
    <w:rsid w:val="006F2F55"/>
    <w:rsid w:val="006F34F2"/>
    <w:rsid w:val="006F38AF"/>
    <w:rsid w:val="006F4910"/>
    <w:rsid w:val="006F5045"/>
    <w:rsid w:val="006F59DA"/>
    <w:rsid w:val="006F5A8B"/>
    <w:rsid w:val="006F5D48"/>
    <w:rsid w:val="006F6240"/>
    <w:rsid w:val="006F6F83"/>
    <w:rsid w:val="006F7615"/>
    <w:rsid w:val="006F7CA6"/>
    <w:rsid w:val="00700D6F"/>
    <w:rsid w:val="00701D2A"/>
    <w:rsid w:val="007027A5"/>
    <w:rsid w:val="00702E08"/>
    <w:rsid w:val="00703B19"/>
    <w:rsid w:val="00704A3C"/>
    <w:rsid w:val="00704AE6"/>
    <w:rsid w:val="00704DE8"/>
    <w:rsid w:val="00705AB5"/>
    <w:rsid w:val="00705D23"/>
    <w:rsid w:val="00707113"/>
    <w:rsid w:val="00707264"/>
    <w:rsid w:val="007075B6"/>
    <w:rsid w:val="0070797A"/>
    <w:rsid w:val="00712487"/>
    <w:rsid w:val="0071295B"/>
    <w:rsid w:val="00713997"/>
    <w:rsid w:val="00715402"/>
    <w:rsid w:val="00715F29"/>
    <w:rsid w:val="007163A0"/>
    <w:rsid w:val="0071761D"/>
    <w:rsid w:val="00717BC7"/>
    <w:rsid w:val="007200F4"/>
    <w:rsid w:val="007202D3"/>
    <w:rsid w:val="00721109"/>
    <w:rsid w:val="00721877"/>
    <w:rsid w:val="00721A5A"/>
    <w:rsid w:val="00721F40"/>
    <w:rsid w:val="007220C2"/>
    <w:rsid w:val="00722208"/>
    <w:rsid w:val="0072230A"/>
    <w:rsid w:val="0072257C"/>
    <w:rsid w:val="00722DEB"/>
    <w:rsid w:val="0072373E"/>
    <w:rsid w:val="00723B62"/>
    <w:rsid w:val="007244C9"/>
    <w:rsid w:val="0072483A"/>
    <w:rsid w:val="00724947"/>
    <w:rsid w:val="00724A76"/>
    <w:rsid w:val="00724C3C"/>
    <w:rsid w:val="00725F73"/>
    <w:rsid w:val="00726CB8"/>
    <w:rsid w:val="00727F39"/>
    <w:rsid w:val="00731622"/>
    <w:rsid w:val="0073241C"/>
    <w:rsid w:val="00733570"/>
    <w:rsid w:val="00733EAA"/>
    <w:rsid w:val="0073431C"/>
    <w:rsid w:val="00735271"/>
    <w:rsid w:val="007352EC"/>
    <w:rsid w:val="00735862"/>
    <w:rsid w:val="007358C9"/>
    <w:rsid w:val="00735C93"/>
    <w:rsid w:val="0073739E"/>
    <w:rsid w:val="007375AC"/>
    <w:rsid w:val="007377A7"/>
    <w:rsid w:val="0074047E"/>
    <w:rsid w:val="00740EBE"/>
    <w:rsid w:val="007416E7"/>
    <w:rsid w:val="0074188F"/>
    <w:rsid w:val="00741FB1"/>
    <w:rsid w:val="00742D75"/>
    <w:rsid w:val="00742EF0"/>
    <w:rsid w:val="00742F13"/>
    <w:rsid w:val="007430C2"/>
    <w:rsid w:val="0074391D"/>
    <w:rsid w:val="0074485C"/>
    <w:rsid w:val="007449CB"/>
    <w:rsid w:val="00745479"/>
    <w:rsid w:val="007454A1"/>
    <w:rsid w:val="0074641E"/>
    <w:rsid w:val="007465AD"/>
    <w:rsid w:val="00746AF2"/>
    <w:rsid w:val="00746E5D"/>
    <w:rsid w:val="007474D4"/>
    <w:rsid w:val="007505D3"/>
    <w:rsid w:val="00750806"/>
    <w:rsid w:val="0075267A"/>
    <w:rsid w:val="00752F96"/>
    <w:rsid w:val="00753124"/>
    <w:rsid w:val="00753698"/>
    <w:rsid w:val="00753779"/>
    <w:rsid w:val="00754089"/>
    <w:rsid w:val="00755705"/>
    <w:rsid w:val="0075610E"/>
    <w:rsid w:val="00756B71"/>
    <w:rsid w:val="00756FFF"/>
    <w:rsid w:val="00757A9A"/>
    <w:rsid w:val="00757B2F"/>
    <w:rsid w:val="0076086D"/>
    <w:rsid w:val="00762D83"/>
    <w:rsid w:val="00762E00"/>
    <w:rsid w:val="00763B19"/>
    <w:rsid w:val="00764E45"/>
    <w:rsid w:val="00766D57"/>
    <w:rsid w:val="00766F74"/>
    <w:rsid w:val="007705AC"/>
    <w:rsid w:val="00770BBE"/>
    <w:rsid w:val="007717E4"/>
    <w:rsid w:val="00771D33"/>
    <w:rsid w:val="00772FE0"/>
    <w:rsid w:val="00774975"/>
    <w:rsid w:val="00774AC2"/>
    <w:rsid w:val="00775ACF"/>
    <w:rsid w:val="00776A0E"/>
    <w:rsid w:val="0077749A"/>
    <w:rsid w:val="00777B48"/>
    <w:rsid w:val="00780089"/>
    <w:rsid w:val="00781029"/>
    <w:rsid w:val="00781EB4"/>
    <w:rsid w:val="00782ABB"/>
    <w:rsid w:val="00782B93"/>
    <w:rsid w:val="00782C7C"/>
    <w:rsid w:val="007832C1"/>
    <w:rsid w:val="00783B1F"/>
    <w:rsid w:val="00785065"/>
    <w:rsid w:val="00785B94"/>
    <w:rsid w:val="00787EA3"/>
    <w:rsid w:val="00787FF3"/>
    <w:rsid w:val="00790C93"/>
    <w:rsid w:val="0079353D"/>
    <w:rsid w:val="00793B35"/>
    <w:rsid w:val="00794355"/>
    <w:rsid w:val="007952CA"/>
    <w:rsid w:val="0079582A"/>
    <w:rsid w:val="00795BD0"/>
    <w:rsid w:val="00795F15"/>
    <w:rsid w:val="00795FD3"/>
    <w:rsid w:val="00796136"/>
    <w:rsid w:val="00796237"/>
    <w:rsid w:val="0079748B"/>
    <w:rsid w:val="007979CF"/>
    <w:rsid w:val="007A00BF"/>
    <w:rsid w:val="007A0587"/>
    <w:rsid w:val="007A07AC"/>
    <w:rsid w:val="007A0852"/>
    <w:rsid w:val="007A1598"/>
    <w:rsid w:val="007A2235"/>
    <w:rsid w:val="007A3008"/>
    <w:rsid w:val="007A35ED"/>
    <w:rsid w:val="007A3AE1"/>
    <w:rsid w:val="007A47E8"/>
    <w:rsid w:val="007A4AB1"/>
    <w:rsid w:val="007A4F74"/>
    <w:rsid w:val="007A54F2"/>
    <w:rsid w:val="007A60F8"/>
    <w:rsid w:val="007A6248"/>
    <w:rsid w:val="007A6E3A"/>
    <w:rsid w:val="007A6E96"/>
    <w:rsid w:val="007A7DD8"/>
    <w:rsid w:val="007B11D4"/>
    <w:rsid w:val="007B1779"/>
    <w:rsid w:val="007B22EA"/>
    <w:rsid w:val="007B2510"/>
    <w:rsid w:val="007B2591"/>
    <w:rsid w:val="007B2838"/>
    <w:rsid w:val="007B3006"/>
    <w:rsid w:val="007B3324"/>
    <w:rsid w:val="007B33EA"/>
    <w:rsid w:val="007B38DC"/>
    <w:rsid w:val="007B4C42"/>
    <w:rsid w:val="007B5B88"/>
    <w:rsid w:val="007B5B98"/>
    <w:rsid w:val="007B6560"/>
    <w:rsid w:val="007B7B3C"/>
    <w:rsid w:val="007C10F3"/>
    <w:rsid w:val="007C16D4"/>
    <w:rsid w:val="007C3494"/>
    <w:rsid w:val="007C518E"/>
    <w:rsid w:val="007C5BF0"/>
    <w:rsid w:val="007C618B"/>
    <w:rsid w:val="007C6847"/>
    <w:rsid w:val="007C7EE4"/>
    <w:rsid w:val="007D013C"/>
    <w:rsid w:val="007D0DEE"/>
    <w:rsid w:val="007D1121"/>
    <w:rsid w:val="007D2842"/>
    <w:rsid w:val="007D3117"/>
    <w:rsid w:val="007D3846"/>
    <w:rsid w:val="007D40C0"/>
    <w:rsid w:val="007D411F"/>
    <w:rsid w:val="007D42F0"/>
    <w:rsid w:val="007D443B"/>
    <w:rsid w:val="007D52CF"/>
    <w:rsid w:val="007D5CBB"/>
    <w:rsid w:val="007D6F79"/>
    <w:rsid w:val="007D7ADA"/>
    <w:rsid w:val="007E0292"/>
    <w:rsid w:val="007E0982"/>
    <w:rsid w:val="007E3CFB"/>
    <w:rsid w:val="007E4BF5"/>
    <w:rsid w:val="007E4DA0"/>
    <w:rsid w:val="007E508D"/>
    <w:rsid w:val="007E50E3"/>
    <w:rsid w:val="007E55EB"/>
    <w:rsid w:val="007E5C4C"/>
    <w:rsid w:val="007E70C3"/>
    <w:rsid w:val="007E74C4"/>
    <w:rsid w:val="007E780C"/>
    <w:rsid w:val="007E797B"/>
    <w:rsid w:val="007F01BB"/>
    <w:rsid w:val="007F02F9"/>
    <w:rsid w:val="007F0EDC"/>
    <w:rsid w:val="007F4C96"/>
    <w:rsid w:val="007F518C"/>
    <w:rsid w:val="007F6C19"/>
    <w:rsid w:val="00800228"/>
    <w:rsid w:val="0080039F"/>
    <w:rsid w:val="008012BA"/>
    <w:rsid w:val="008029DD"/>
    <w:rsid w:val="0080388B"/>
    <w:rsid w:val="00803E23"/>
    <w:rsid w:val="00804A50"/>
    <w:rsid w:val="00804CA7"/>
    <w:rsid w:val="008050CC"/>
    <w:rsid w:val="00805533"/>
    <w:rsid w:val="0080588C"/>
    <w:rsid w:val="0080620B"/>
    <w:rsid w:val="008066FC"/>
    <w:rsid w:val="00806829"/>
    <w:rsid w:val="008076AA"/>
    <w:rsid w:val="008102C6"/>
    <w:rsid w:val="008104B9"/>
    <w:rsid w:val="0081078C"/>
    <w:rsid w:val="00811A94"/>
    <w:rsid w:val="00811BDA"/>
    <w:rsid w:val="0081261E"/>
    <w:rsid w:val="00813009"/>
    <w:rsid w:val="00813A65"/>
    <w:rsid w:val="00813C34"/>
    <w:rsid w:val="00814891"/>
    <w:rsid w:val="0081622A"/>
    <w:rsid w:val="0081708A"/>
    <w:rsid w:val="00817102"/>
    <w:rsid w:val="00817182"/>
    <w:rsid w:val="008173DA"/>
    <w:rsid w:val="00817C95"/>
    <w:rsid w:val="00820968"/>
    <w:rsid w:val="00820F99"/>
    <w:rsid w:val="00821375"/>
    <w:rsid w:val="0082150F"/>
    <w:rsid w:val="0082233A"/>
    <w:rsid w:val="0082418C"/>
    <w:rsid w:val="00826A95"/>
    <w:rsid w:val="00827C76"/>
    <w:rsid w:val="00827E0C"/>
    <w:rsid w:val="008306A8"/>
    <w:rsid w:val="00830E27"/>
    <w:rsid w:val="008310C9"/>
    <w:rsid w:val="00831A7B"/>
    <w:rsid w:val="008335EF"/>
    <w:rsid w:val="00834BAE"/>
    <w:rsid w:val="00834C50"/>
    <w:rsid w:val="00835474"/>
    <w:rsid w:val="00835717"/>
    <w:rsid w:val="00836DE7"/>
    <w:rsid w:val="00840CE8"/>
    <w:rsid w:val="0084167A"/>
    <w:rsid w:val="00841D3D"/>
    <w:rsid w:val="008420DA"/>
    <w:rsid w:val="00842F88"/>
    <w:rsid w:val="00845160"/>
    <w:rsid w:val="008451A0"/>
    <w:rsid w:val="0084559F"/>
    <w:rsid w:val="00845953"/>
    <w:rsid w:val="00845FFF"/>
    <w:rsid w:val="008460BF"/>
    <w:rsid w:val="00847BE8"/>
    <w:rsid w:val="00847D47"/>
    <w:rsid w:val="00850F9C"/>
    <w:rsid w:val="00851AE2"/>
    <w:rsid w:val="00851D67"/>
    <w:rsid w:val="00852DFA"/>
    <w:rsid w:val="00853A1D"/>
    <w:rsid w:val="00853A87"/>
    <w:rsid w:val="008551D6"/>
    <w:rsid w:val="00855686"/>
    <w:rsid w:val="00855AA0"/>
    <w:rsid w:val="008567B9"/>
    <w:rsid w:val="00856DA7"/>
    <w:rsid w:val="0085736C"/>
    <w:rsid w:val="008573C9"/>
    <w:rsid w:val="00857978"/>
    <w:rsid w:val="008603B6"/>
    <w:rsid w:val="00861D2B"/>
    <w:rsid w:val="00862F63"/>
    <w:rsid w:val="008633DE"/>
    <w:rsid w:val="00863E4D"/>
    <w:rsid w:val="0086414F"/>
    <w:rsid w:val="0086416F"/>
    <w:rsid w:val="00865498"/>
    <w:rsid w:val="008655EF"/>
    <w:rsid w:val="00866D35"/>
    <w:rsid w:val="008671AE"/>
    <w:rsid w:val="00867213"/>
    <w:rsid w:val="008709E2"/>
    <w:rsid w:val="008711D0"/>
    <w:rsid w:val="00872DA8"/>
    <w:rsid w:val="0087354E"/>
    <w:rsid w:val="0087478A"/>
    <w:rsid w:val="00874904"/>
    <w:rsid w:val="008753B0"/>
    <w:rsid w:val="008804F5"/>
    <w:rsid w:val="008830FD"/>
    <w:rsid w:val="00884DB8"/>
    <w:rsid w:val="0088693F"/>
    <w:rsid w:val="0088787D"/>
    <w:rsid w:val="00887929"/>
    <w:rsid w:val="00887D65"/>
    <w:rsid w:val="00890DEF"/>
    <w:rsid w:val="008910E4"/>
    <w:rsid w:val="00893CED"/>
    <w:rsid w:val="00893F13"/>
    <w:rsid w:val="00894944"/>
    <w:rsid w:val="00894CC9"/>
    <w:rsid w:val="00895139"/>
    <w:rsid w:val="008956AA"/>
    <w:rsid w:val="00895925"/>
    <w:rsid w:val="00895E33"/>
    <w:rsid w:val="008962F6"/>
    <w:rsid w:val="0089700D"/>
    <w:rsid w:val="00897978"/>
    <w:rsid w:val="008979A6"/>
    <w:rsid w:val="008A0D9D"/>
    <w:rsid w:val="008A0F23"/>
    <w:rsid w:val="008A1F49"/>
    <w:rsid w:val="008A2089"/>
    <w:rsid w:val="008A3AF7"/>
    <w:rsid w:val="008A3C46"/>
    <w:rsid w:val="008A5982"/>
    <w:rsid w:val="008A5B3F"/>
    <w:rsid w:val="008A5CD7"/>
    <w:rsid w:val="008A6D74"/>
    <w:rsid w:val="008A7064"/>
    <w:rsid w:val="008B02CC"/>
    <w:rsid w:val="008B0406"/>
    <w:rsid w:val="008B06AB"/>
    <w:rsid w:val="008B0ED8"/>
    <w:rsid w:val="008B119A"/>
    <w:rsid w:val="008B12F4"/>
    <w:rsid w:val="008B1E5E"/>
    <w:rsid w:val="008B2291"/>
    <w:rsid w:val="008B28E1"/>
    <w:rsid w:val="008B30B2"/>
    <w:rsid w:val="008B317E"/>
    <w:rsid w:val="008B41FE"/>
    <w:rsid w:val="008B45E0"/>
    <w:rsid w:val="008B4C40"/>
    <w:rsid w:val="008B55BF"/>
    <w:rsid w:val="008B57CA"/>
    <w:rsid w:val="008B5FDD"/>
    <w:rsid w:val="008B64EB"/>
    <w:rsid w:val="008B6702"/>
    <w:rsid w:val="008B7859"/>
    <w:rsid w:val="008B79C5"/>
    <w:rsid w:val="008C0904"/>
    <w:rsid w:val="008C0C36"/>
    <w:rsid w:val="008C1541"/>
    <w:rsid w:val="008C1962"/>
    <w:rsid w:val="008C26F1"/>
    <w:rsid w:val="008C2AD1"/>
    <w:rsid w:val="008C4F72"/>
    <w:rsid w:val="008C5899"/>
    <w:rsid w:val="008C5C27"/>
    <w:rsid w:val="008C60A0"/>
    <w:rsid w:val="008C72C7"/>
    <w:rsid w:val="008D0910"/>
    <w:rsid w:val="008D0E55"/>
    <w:rsid w:val="008D110F"/>
    <w:rsid w:val="008D1CD0"/>
    <w:rsid w:val="008D1F70"/>
    <w:rsid w:val="008D313C"/>
    <w:rsid w:val="008D39EA"/>
    <w:rsid w:val="008D6088"/>
    <w:rsid w:val="008D60C5"/>
    <w:rsid w:val="008D65AF"/>
    <w:rsid w:val="008D6928"/>
    <w:rsid w:val="008D6EB3"/>
    <w:rsid w:val="008D7A52"/>
    <w:rsid w:val="008E018F"/>
    <w:rsid w:val="008E0DA2"/>
    <w:rsid w:val="008E0EF1"/>
    <w:rsid w:val="008E1EFF"/>
    <w:rsid w:val="008E26BA"/>
    <w:rsid w:val="008E3183"/>
    <w:rsid w:val="008E3C1D"/>
    <w:rsid w:val="008E3CB8"/>
    <w:rsid w:val="008E42CA"/>
    <w:rsid w:val="008E4637"/>
    <w:rsid w:val="008E6FFE"/>
    <w:rsid w:val="008E70F5"/>
    <w:rsid w:val="008E7942"/>
    <w:rsid w:val="008E7D61"/>
    <w:rsid w:val="008E7E12"/>
    <w:rsid w:val="008F00ED"/>
    <w:rsid w:val="008F13F5"/>
    <w:rsid w:val="008F1BF4"/>
    <w:rsid w:val="008F1DAD"/>
    <w:rsid w:val="008F2822"/>
    <w:rsid w:val="008F36A6"/>
    <w:rsid w:val="008F37AC"/>
    <w:rsid w:val="008F3E96"/>
    <w:rsid w:val="008F401B"/>
    <w:rsid w:val="008F63CF"/>
    <w:rsid w:val="008F7A72"/>
    <w:rsid w:val="008F7E88"/>
    <w:rsid w:val="00900DE1"/>
    <w:rsid w:val="0090145C"/>
    <w:rsid w:val="0090154C"/>
    <w:rsid w:val="009015C7"/>
    <w:rsid w:val="0090178C"/>
    <w:rsid w:val="00901B48"/>
    <w:rsid w:val="00902BFA"/>
    <w:rsid w:val="0090351E"/>
    <w:rsid w:val="00903C8F"/>
    <w:rsid w:val="00904B15"/>
    <w:rsid w:val="00904F7B"/>
    <w:rsid w:val="0090553C"/>
    <w:rsid w:val="00905B13"/>
    <w:rsid w:val="009060CD"/>
    <w:rsid w:val="009061E1"/>
    <w:rsid w:val="009064FE"/>
    <w:rsid w:val="00907CD8"/>
    <w:rsid w:val="009110DE"/>
    <w:rsid w:val="00912692"/>
    <w:rsid w:val="0091272B"/>
    <w:rsid w:val="00913419"/>
    <w:rsid w:val="009135A8"/>
    <w:rsid w:val="00914055"/>
    <w:rsid w:val="00915A49"/>
    <w:rsid w:val="00916A88"/>
    <w:rsid w:val="00917567"/>
    <w:rsid w:val="00917C71"/>
    <w:rsid w:val="0092243D"/>
    <w:rsid w:val="009232C8"/>
    <w:rsid w:val="00924965"/>
    <w:rsid w:val="009251C2"/>
    <w:rsid w:val="009253A2"/>
    <w:rsid w:val="00926BB8"/>
    <w:rsid w:val="009277D7"/>
    <w:rsid w:val="009279E0"/>
    <w:rsid w:val="00927A67"/>
    <w:rsid w:val="00927D3D"/>
    <w:rsid w:val="00930026"/>
    <w:rsid w:val="00930AFF"/>
    <w:rsid w:val="00931798"/>
    <w:rsid w:val="00932125"/>
    <w:rsid w:val="00932B7F"/>
    <w:rsid w:val="00933F31"/>
    <w:rsid w:val="00934F7B"/>
    <w:rsid w:val="00935071"/>
    <w:rsid w:val="00935267"/>
    <w:rsid w:val="009367A7"/>
    <w:rsid w:val="00937598"/>
    <w:rsid w:val="009411A2"/>
    <w:rsid w:val="0094124C"/>
    <w:rsid w:val="009419D6"/>
    <w:rsid w:val="00942A02"/>
    <w:rsid w:val="00942ADD"/>
    <w:rsid w:val="00943947"/>
    <w:rsid w:val="00944261"/>
    <w:rsid w:val="00944CD4"/>
    <w:rsid w:val="009459F2"/>
    <w:rsid w:val="00947778"/>
    <w:rsid w:val="00947DF4"/>
    <w:rsid w:val="0095057C"/>
    <w:rsid w:val="009512D2"/>
    <w:rsid w:val="00951CB7"/>
    <w:rsid w:val="0095299F"/>
    <w:rsid w:val="009536A9"/>
    <w:rsid w:val="009538EA"/>
    <w:rsid w:val="0095414D"/>
    <w:rsid w:val="00955730"/>
    <w:rsid w:val="00955D91"/>
    <w:rsid w:val="00956006"/>
    <w:rsid w:val="009568A0"/>
    <w:rsid w:val="009568E1"/>
    <w:rsid w:val="00956FFE"/>
    <w:rsid w:val="009573A5"/>
    <w:rsid w:val="0095782C"/>
    <w:rsid w:val="009601D0"/>
    <w:rsid w:val="00960AFE"/>
    <w:rsid w:val="00960E15"/>
    <w:rsid w:val="00961253"/>
    <w:rsid w:val="00962439"/>
    <w:rsid w:val="00962597"/>
    <w:rsid w:val="00962EAA"/>
    <w:rsid w:val="00963F75"/>
    <w:rsid w:val="00964AB0"/>
    <w:rsid w:val="00964B5C"/>
    <w:rsid w:val="0096503D"/>
    <w:rsid w:val="00965285"/>
    <w:rsid w:val="0096646E"/>
    <w:rsid w:val="00966DA1"/>
    <w:rsid w:val="0096796E"/>
    <w:rsid w:val="009708DD"/>
    <w:rsid w:val="00971991"/>
    <w:rsid w:val="00971F28"/>
    <w:rsid w:val="00972755"/>
    <w:rsid w:val="009727DD"/>
    <w:rsid w:val="00972A36"/>
    <w:rsid w:val="00973626"/>
    <w:rsid w:val="0097366C"/>
    <w:rsid w:val="00973695"/>
    <w:rsid w:val="00975CC7"/>
    <w:rsid w:val="009762BA"/>
    <w:rsid w:val="00976A32"/>
    <w:rsid w:val="00976B6A"/>
    <w:rsid w:val="00977A73"/>
    <w:rsid w:val="00980795"/>
    <w:rsid w:val="00980D6C"/>
    <w:rsid w:val="00980DAA"/>
    <w:rsid w:val="00981CA6"/>
    <w:rsid w:val="009827DE"/>
    <w:rsid w:val="00983DBA"/>
    <w:rsid w:val="00984529"/>
    <w:rsid w:val="0098498D"/>
    <w:rsid w:val="009858EA"/>
    <w:rsid w:val="00986110"/>
    <w:rsid w:val="00986120"/>
    <w:rsid w:val="00986686"/>
    <w:rsid w:val="00986FAB"/>
    <w:rsid w:val="009874FB"/>
    <w:rsid w:val="009911A0"/>
    <w:rsid w:val="00991270"/>
    <w:rsid w:val="00995360"/>
    <w:rsid w:val="00995531"/>
    <w:rsid w:val="00995D88"/>
    <w:rsid w:val="00996937"/>
    <w:rsid w:val="009A052F"/>
    <w:rsid w:val="009A0ACD"/>
    <w:rsid w:val="009A10F5"/>
    <w:rsid w:val="009A232B"/>
    <w:rsid w:val="009A269C"/>
    <w:rsid w:val="009A2B2B"/>
    <w:rsid w:val="009A3440"/>
    <w:rsid w:val="009A37EE"/>
    <w:rsid w:val="009A3A08"/>
    <w:rsid w:val="009A4507"/>
    <w:rsid w:val="009A5074"/>
    <w:rsid w:val="009A5635"/>
    <w:rsid w:val="009A6DFB"/>
    <w:rsid w:val="009A6F18"/>
    <w:rsid w:val="009B012F"/>
    <w:rsid w:val="009B0D4F"/>
    <w:rsid w:val="009B1D6B"/>
    <w:rsid w:val="009B230F"/>
    <w:rsid w:val="009B33B3"/>
    <w:rsid w:val="009B3E6A"/>
    <w:rsid w:val="009B4B42"/>
    <w:rsid w:val="009B5903"/>
    <w:rsid w:val="009B6693"/>
    <w:rsid w:val="009B711B"/>
    <w:rsid w:val="009B78BF"/>
    <w:rsid w:val="009C02F6"/>
    <w:rsid w:val="009C03D1"/>
    <w:rsid w:val="009C0A23"/>
    <w:rsid w:val="009C0D10"/>
    <w:rsid w:val="009C0FB5"/>
    <w:rsid w:val="009C0FE0"/>
    <w:rsid w:val="009C18CD"/>
    <w:rsid w:val="009C2103"/>
    <w:rsid w:val="009C2496"/>
    <w:rsid w:val="009C25A8"/>
    <w:rsid w:val="009C260E"/>
    <w:rsid w:val="009C2E53"/>
    <w:rsid w:val="009C32D7"/>
    <w:rsid w:val="009C427C"/>
    <w:rsid w:val="009C4BC3"/>
    <w:rsid w:val="009C5251"/>
    <w:rsid w:val="009C5964"/>
    <w:rsid w:val="009C6440"/>
    <w:rsid w:val="009C66AB"/>
    <w:rsid w:val="009C6A32"/>
    <w:rsid w:val="009C772E"/>
    <w:rsid w:val="009C7E34"/>
    <w:rsid w:val="009D016E"/>
    <w:rsid w:val="009D0556"/>
    <w:rsid w:val="009D0674"/>
    <w:rsid w:val="009D0722"/>
    <w:rsid w:val="009D0871"/>
    <w:rsid w:val="009D0BE4"/>
    <w:rsid w:val="009D1ED2"/>
    <w:rsid w:val="009D27E6"/>
    <w:rsid w:val="009D28C5"/>
    <w:rsid w:val="009D2F36"/>
    <w:rsid w:val="009D32A0"/>
    <w:rsid w:val="009D34B3"/>
    <w:rsid w:val="009D3749"/>
    <w:rsid w:val="009D3BF1"/>
    <w:rsid w:val="009D556C"/>
    <w:rsid w:val="009D681C"/>
    <w:rsid w:val="009D7320"/>
    <w:rsid w:val="009D799C"/>
    <w:rsid w:val="009D7AA9"/>
    <w:rsid w:val="009E03FB"/>
    <w:rsid w:val="009E0C9D"/>
    <w:rsid w:val="009E1698"/>
    <w:rsid w:val="009E1785"/>
    <w:rsid w:val="009E1A07"/>
    <w:rsid w:val="009E54A3"/>
    <w:rsid w:val="009E5B59"/>
    <w:rsid w:val="009E66C1"/>
    <w:rsid w:val="009E69E3"/>
    <w:rsid w:val="009F071C"/>
    <w:rsid w:val="009F1B6C"/>
    <w:rsid w:val="009F1C86"/>
    <w:rsid w:val="009F1DA7"/>
    <w:rsid w:val="009F22FF"/>
    <w:rsid w:val="009F2CBD"/>
    <w:rsid w:val="009F3C49"/>
    <w:rsid w:val="009F3F09"/>
    <w:rsid w:val="009F460F"/>
    <w:rsid w:val="009F511B"/>
    <w:rsid w:val="009F5258"/>
    <w:rsid w:val="009F5E5E"/>
    <w:rsid w:val="009F6A91"/>
    <w:rsid w:val="009F6E5A"/>
    <w:rsid w:val="00A01EA1"/>
    <w:rsid w:val="00A02610"/>
    <w:rsid w:val="00A035C9"/>
    <w:rsid w:val="00A04D7A"/>
    <w:rsid w:val="00A055B8"/>
    <w:rsid w:val="00A056C7"/>
    <w:rsid w:val="00A061AE"/>
    <w:rsid w:val="00A06C23"/>
    <w:rsid w:val="00A06FF0"/>
    <w:rsid w:val="00A07678"/>
    <w:rsid w:val="00A078EB"/>
    <w:rsid w:val="00A11021"/>
    <w:rsid w:val="00A119F8"/>
    <w:rsid w:val="00A11DB8"/>
    <w:rsid w:val="00A1248A"/>
    <w:rsid w:val="00A12549"/>
    <w:rsid w:val="00A12C7C"/>
    <w:rsid w:val="00A12F57"/>
    <w:rsid w:val="00A13F7F"/>
    <w:rsid w:val="00A14837"/>
    <w:rsid w:val="00A151F3"/>
    <w:rsid w:val="00A15234"/>
    <w:rsid w:val="00A16688"/>
    <w:rsid w:val="00A16BF2"/>
    <w:rsid w:val="00A16DEA"/>
    <w:rsid w:val="00A17761"/>
    <w:rsid w:val="00A178AF"/>
    <w:rsid w:val="00A17B32"/>
    <w:rsid w:val="00A17F65"/>
    <w:rsid w:val="00A20190"/>
    <w:rsid w:val="00A20DCB"/>
    <w:rsid w:val="00A2164F"/>
    <w:rsid w:val="00A2310A"/>
    <w:rsid w:val="00A2415B"/>
    <w:rsid w:val="00A24CAE"/>
    <w:rsid w:val="00A24CC1"/>
    <w:rsid w:val="00A24E5A"/>
    <w:rsid w:val="00A24F41"/>
    <w:rsid w:val="00A25100"/>
    <w:rsid w:val="00A26C8E"/>
    <w:rsid w:val="00A271A1"/>
    <w:rsid w:val="00A27617"/>
    <w:rsid w:val="00A301D2"/>
    <w:rsid w:val="00A30960"/>
    <w:rsid w:val="00A30FF7"/>
    <w:rsid w:val="00A316B2"/>
    <w:rsid w:val="00A319FB"/>
    <w:rsid w:val="00A33240"/>
    <w:rsid w:val="00A335EE"/>
    <w:rsid w:val="00A336AF"/>
    <w:rsid w:val="00A33D1B"/>
    <w:rsid w:val="00A3403E"/>
    <w:rsid w:val="00A344C6"/>
    <w:rsid w:val="00A345C9"/>
    <w:rsid w:val="00A34693"/>
    <w:rsid w:val="00A35047"/>
    <w:rsid w:val="00A3522B"/>
    <w:rsid w:val="00A357BD"/>
    <w:rsid w:val="00A361FD"/>
    <w:rsid w:val="00A37E1A"/>
    <w:rsid w:val="00A40F96"/>
    <w:rsid w:val="00A41FF6"/>
    <w:rsid w:val="00A42564"/>
    <w:rsid w:val="00A42EB8"/>
    <w:rsid w:val="00A44462"/>
    <w:rsid w:val="00A44A9A"/>
    <w:rsid w:val="00A44FC7"/>
    <w:rsid w:val="00A45221"/>
    <w:rsid w:val="00A455A5"/>
    <w:rsid w:val="00A4568D"/>
    <w:rsid w:val="00A45698"/>
    <w:rsid w:val="00A45788"/>
    <w:rsid w:val="00A46F78"/>
    <w:rsid w:val="00A47310"/>
    <w:rsid w:val="00A50C8E"/>
    <w:rsid w:val="00A51912"/>
    <w:rsid w:val="00A51BB4"/>
    <w:rsid w:val="00A52D67"/>
    <w:rsid w:val="00A55A72"/>
    <w:rsid w:val="00A55CB6"/>
    <w:rsid w:val="00A55FDD"/>
    <w:rsid w:val="00A563CC"/>
    <w:rsid w:val="00A567F6"/>
    <w:rsid w:val="00A575A7"/>
    <w:rsid w:val="00A615AB"/>
    <w:rsid w:val="00A6305A"/>
    <w:rsid w:val="00A63EB2"/>
    <w:rsid w:val="00A6462D"/>
    <w:rsid w:val="00A64ABF"/>
    <w:rsid w:val="00A652B1"/>
    <w:rsid w:val="00A6698B"/>
    <w:rsid w:val="00A66D04"/>
    <w:rsid w:val="00A67094"/>
    <w:rsid w:val="00A67487"/>
    <w:rsid w:val="00A70689"/>
    <w:rsid w:val="00A70A99"/>
    <w:rsid w:val="00A70E3B"/>
    <w:rsid w:val="00A7102B"/>
    <w:rsid w:val="00A71405"/>
    <w:rsid w:val="00A722A6"/>
    <w:rsid w:val="00A734A0"/>
    <w:rsid w:val="00A7395B"/>
    <w:rsid w:val="00A74497"/>
    <w:rsid w:val="00A7561F"/>
    <w:rsid w:val="00A75CFD"/>
    <w:rsid w:val="00A761B4"/>
    <w:rsid w:val="00A765C8"/>
    <w:rsid w:val="00A7667D"/>
    <w:rsid w:val="00A76855"/>
    <w:rsid w:val="00A77DBD"/>
    <w:rsid w:val="00A802D2"/>
    <w:rsid w:val="00A80F74"/>
    <w:rsid w:val="00A814DA"/>
    <w:rsid w:val="00A81A0D"/>
    <w:rsid w:val="00A8235C"/>
    <w:rsid w:val="00A826FC"/>
    <w:rsid w:val="00A83232"/>
    <w:rsid w:val="00A83329"/>
    <w:rsid w:val="00A83344"/>
    <w:rsid w:val="00A83AE2"/>
    <w:rsid w:val="00A84F29"/>
    <w:rsid w:val="00A84F7B"/>
    <w:rsid w:val="00A85322"/>
    <w:rsid w:val="00A8544B"/>
    <w:rsid w:val="00A85A1A"/>
    <w:rsid w:val="00A86659"/>
    <w:rsid w:val="00A86E4F"/>
    <w:rsid w:val="00A874B4"/>
    <w:rsid w:val="00A90824"/>
    <w:rsid w:val="00A90ABC"/>
    <w:rsid w:val="00A90D18"/>
    <w:rsid w:val="00A92032"/>
    <w:rsid w:val="00A92CA5"/>
    <w:rsid w:val="00A934CE"/>
    <w:rsid w:val="00A9366E"/>
    <w:rsid w:val="00A941B0"/>
    <w:rsid w:val="00A944F3"/>
    <w:rsid w:val="00A94CBA"/>
    <w:rsid w:val="00A95B6D"/>
    <w:rsid w:val="00A960B1"/>
    <w:rsid w:val="00A96861"/>
    <w:rsid w:val="00A96B79"/>
    <w:rsid w:val="00A96EC9"/>
    <w:rsid w:val="00A96F32"/>
    <w:rsid w:val="00AA19C6"/>
    <w:rsid w:val="00AA1D81"/>
    <w:rsid w:val="00AA3448"/>
    <w:rsid w:val="00AA4149"/>
    <w:rsid w:val="00AA4C63"/>
    <w:rsid w:val="00AA6D1A"/>
    <w:rsid w:val="00AB0753"/>
    <w:rsid w:val="00AB078B"/>
    <w:rsid w:val="00AB0AB2"/>
    <w:rsid w:val="00AB0AF6"/>
    <w:rsid w:val="00AB0D83"/>
    <w:rsid w:val="00AB0DCD"/>
    <w:rsid w:val="00AB1A55"/>
    <w:rsid w:val="00AB2FAF"/>
    <w:rsid w:val="00AB31AC"/>
    <w:rsid w:val="00AB4CFE"/>
    <w:rsid w:val="00AB5B6C"/>
    <w:rsid w:val="00AB6EBA"/>
    <w:rsid w:val="00AB75D4"/>
    <w:rsid w:val="00AC1511"/>
    <w:rsid w:val="00AC31EA"/>
    <w:rsid w:val="00AC34F3"/>
    <w:rsid w:val="00AC36FB"/>
    <w:rsid w:val="00AC3712"/>
    <w:rsid w:val="00AC37F3"/>
    <w:rsid w:val="00AC3EFA"/>
    <w:rsid w:val="00AC44D1"/>
    <w:rsid w:val="00AC45F7"/>
    <w:rsid w:val="00AC4EBB"/>
    <w:rsid w:val="00AC6C57"/>
    <w:rsid w:val="00AC79C6"/>
    <w:rsid w:val="00AD064F"/>
    <w:rsid w:val="00AD1273"/>
    <w:rsid w:val="00AD15AF"/>
    <w:rsid w:val="00AD24E0"/>
    <w:rsid w:val="00AD2641"/>
    <w:rsid w:val="00AD277E"/>
    <w:rsid w:val="00AD321F"/>
    <w:rsid w:val="00AD38A0"/>
    <w:rsid w:val="00AD3A3F"/>
    <w:rsid w:val="00AD59DA"/>
    <w:rsid w:val="00AD6355"/>
    <w:rsid w:val="00AD689C"/>
    <w:rsid w:val="00AD76E5"/>
    <w:rsid w:val="00AD7F91"/>
    <w:rsid w:val="00AE0279"/>
    <w:rsid w:val="00AE03DD"/>
    <w:rsid w:val="00AE09D5"/>
    <w:rsid w:val="00AE0C65"/>
    <w:rsid w:val="00AE1149"/>
    <w:rsid w:val="00AE1B68"/>
    <w:rsid w:val="00AE2CD5"/>
    <w:rsid w:val="00AE364D"/>
    <w:rsid w:val="00AE4146"/>
    <w:rsid w:val="00AE4FB4"/>
    <w:rsid w:val="00AE524F"/>
    <w:rsid w:val="00AE54D8"/>
    <w:rsid w:val="00AE5F3D"/>
    <w:rsid w:val="00AE7A48"/>
    <w:rsid w:val="00AE7B55"/>
    <w:rsid w:val="00AF0892"/>
    <w:rsid w:val="00AF0BAE"/>
    <w:rsid w:val="00AF0DC0"/>
    <w:rsid w:val="00AF1203"/>
    <w:rsid w:val="00AF1C14"/>
    <w:rsid w:val="00AF1D8A"/>
    <w:rsid w:val="00AF1FE8"/>
    <w:rsid w:val="00AF239F"/>
    <w:rsid w:val="00AF33BF"/>
    <w:rsid w:val="00AF3CB1"/>
    <w:rsid w:val="00AF4951"/>
    <w:rsid w:val="00AF5818"/>
    <w:rsid w:val="00AF60A6"/>
    <w:rsid w:val="00AF659D"/>
    <w:rsid w:val="00AF68E7"/>
    <w:rsid w:val="00AF6BDB"/>
    <w:rsid w:val="00AF778D"/>
    <w:rsid w:val="00AF78D4"/>
    <w:rsid w:val="00B00754"/>
    <w:rsid w:val="00B01088"/>
    <w:rsid w:val="00B011AD"/>
    <w:rsid w:val="00B02B15"/>
    <w:rsid w:val="00B03C30"/>
    <w:rsid w:val="00B04303"/>
    <w:rsid w:val="00B0439E"/>
    <w:rsid w:val="00B043F8"/>
    <w:rsid w:val="00B047EF"/>
    <w:rsid w:val="00B04B1E"/>
    <w:rsid w:val="00B0567E"/>
    <w:rsid w:val="00B0589D"/>
    <w:rsid w:val="00B05CF4"/>
    <w:rsid w:val="00B0646A"/>
    <w:rsid w:val="00B065D2"/>
    <w:rsid w:val="00B07D29"/>
    <w:rsid w:val="00B07E38"/>
    <w:rsid w:val="00B07E7D"/>
    <w:rsid w:val="00B1216A"/>
    <w:rsid w:val="00B12178"/>
    <w:rsid w:val="00B12E50"/>
    <w:rsid w:val="00B13BB6"/>
    <w:rsid w:val="00B14045"/>
    <w:rsid w:val="00B14649"/>
    <w:rsid w:val="00B16789"/>
    <w:rsid w:val="00B16C74"/>
    <w:rsid w:val="00B170A2"/>
    <w:rsid w:val="00B1723D"/>
    <w:rsid w:val="00B1770E"/>
    <w:rsid w:val="00B1779A"/>
    <w:rsid w:val="00B22100"/>
    <w:rsid w:val="00B22426"/>
    <w:rsid w:val="00B23437"/>
    <w:rsid w:val="00B23ADF"/>
    <w:rsid w:val="00B23F1D"/>
    <w:rsid w:val="00B24AF1"/>
    <w:rsid w:val="00B24C69"/>
    <w:rsid w:val="00B24CEC"/>
    <w:rsid w:val="00B25085"/>
    <w:rsid w:val="00B25A99"/>
    <w:rsid w:val="00B263DB"/>
    <w:rsid w:val="00B2717D"/>
    <w:rsid w:val="00B2730D"/>
    <w:rsid w:val="00B30649"/>
    <w:rsid w:val="00B30801"/>
    <w:rsid w:val="00B31344"/>
    <w:rsid w:val="00B3240D"/>
    <w:rsid w:val="00B340C0"/>
    <w:rsid w:val="00B34442"/>
    <w:rsid w:val="00B345DB"/>
    <w:rsid w:val="00B34E0A"/>
    <w:rsid w:val="00B3647B"/>
    <w:rsid w:val="00B367BE"/>
    <w:rsid w:val="00B373CD"/>
    <w:rsid w:val="00B376CB"/>
    <w:rsid w:val="00B37D93"/>
    <w:rsid w:val="00B418CE"/>
    <w:rsid w:val="00B4225C"/>
    <w:rsid w:val="00B43244"/>
    <w:rsid w:val="00B44084"/>
    <w:rsid w:val="00B4480F"/>
    <w:rsid w:val="00B44AA5"/>
    <w:rsid w:val="00B45477"/>
    <w:rsid w:val="00B456D8"/>
    <w:rsid w:val="00B45BC0"/>
    <w:rsid w:val="00B46CCE"/>
    <w:rsid w:val="00B47BD4"/>
    <w:rsid w:val="00B501F0"/>
    <w:rsid w:val="00B507DE"/>
    <w:rsid w:val="00B51033"/>
    <w:rsid w:val="00B517E1"/>
    <w:rsid w:val="00B52342"/>
    <w:rsid w:val="00B52707"/>
    <w:rsid w:val="00B52FA8"/>
    <w:rsid w:val="00B5333F"/>
    <w:rsid w:val="00B537AA"/>
    <w:rsid w:val="00B53917"/>
    <w:rsid w:val="00B53D26"/>
    <w:rsid w:val="00B54780"/>
    <w:rsid w:val="00B55024"/>
    <w:rsid w:val="00B5705E"/>
    <w:rsid w:val="00B57374"/>
    <w:rsid w:val="00B57A3B"/>
    <w:rsid w:val="00B60ADE"/>
    <w:rsid w:val="00B6113C"/>
    <w:rsid w:val="00B612AF"/>
    <w:rsid w:val="00B61D58"/>
    <w:rsid w:val="00B623EA"/>
    <w:rsid w:val="00B62C81"/>
    <w:rsid w:val="00B6423C"/>
    <w:rsid w:val="00B64473"/>
    <w:rsid w:val="00B64919"/>
    <w:rsid w:val="00B6582A"/>
    <w:rsid w:val="00B662A1"/>
    <w:rsid w:val="00B66AC9"/>
    <w:rsid w:val="00B67094"/>
    <w:rsid w:val="00B67896"/>
    <w:rsid w:val="00B678C8"/>
    <w:rsid w:val="00B679EF"/>
    <w:rsid w:val="00B679F8"/>
    <w:rsid w:val="00B70DB7"/>
    <w:rsid w:val="00B7159C"/>
    <w:rsid w:val="00B71681"/>
    <w:rsid w:val="00B7199A"/>
    <w:rsid w:val="00B71FF8"/>
    <w:rsid w:val="00B72E68"/>
    <w:rsid w:val="00B73369"/>
    <w:rsid w:val="00B73D67"/>
    <w:rsid w:val="00B74570"/>
    <w:rsid w:val="00B74615"/>
    <w:rsid w:val="00B74AE0"/>
    <w:rsid w:val="00B752B8"/>
    <w:rsid w:val="00B758EE"/>
    <w:rsid w:val="00B767AD"/>
    <w:rsid w:val="00B76F81"/>
    <w:rsid w:val="00B77676"/>
    <w:rsid w:val="00B777E7"/>
    <w:rsid w:val="00B77ECF"/>
    <w:rsid w:val="00B8027A"/>
    <w:rsid w:val="00B80B2D"/>
    <w:rsid w:val="00B81561"/>
    <w:rsid w:val="00B81B5C"/>
    <w:rsid w:val="00B82B15"/>
    <w:rsid w:val="00B843EB"/>
    <w:rsid w:val="00B84679"/>
    <w:rsid w:val="00B84A03"/>
    <w:rsid w:val="00B85357"/>
    <w:rsid w:val="00B85AA2"/>
    <w:rsid w:val="00B85E05"/>
    <w:rsid w:val="00B862D4"/>
    <w:rsid w:val="00B8642D"/>
    <w:rsid w:val="00B865EF"/>
    <w:rsid w:val="00B86B62"/>
    <w:rsid w:val="00B87819"/>
    <w:rsid w:val="00B87CB1"/>
    <w:rsid w:val="00B903AC"/>
    <w:rsid w:val="00B90715"/>
    <w:rsid w:val="00B90A1B"/>
    <w:rsid w:val="00B920EA"/>
    <w:rsid w:val="00B9257B"/>
    <w:rsid w:val="00B940D4"/>
    <w:rsid w:val="00B94BDA"/>
    <w:rsid w:val="00B9519B"/>
    <w:rsid w:val="00B97067"/>
    <w:rsid w:val="00B973BA"/>
    <w:rsid w:val="00B97AE2"/>
    <w:rsid w:val="00B97BD9"/>
    <w:rsid w:val="00B97D59"/>
    <w:rsid w:val="00BA1735"/>
    <w:rsid w:val="00BA1FA9"/>
    <w:rsid w:val="00BA1FF6"/>
    <w:rsid w:val="00BA33F7"/>
    <w:rsid w:val="00BA3863"/>
    <w:rsid w:val="00BA51C2"/>
    <w:rsid w:val="00BA53CB"/>
    <w:rsid w:val="00BA670E"/>
    <w:rsid w:val="00BA678B"/>
    <w:rsid w:val="00BA7354"/>
    <w:rsid w:val="00BA7AEB"/>
    <w:rsid w:val="00BB087B"/>
    <w:rsid w:val="00BB1231"/>
    <w:rsid w:val="00BB267B"/>
    <w:rsid w:val="00BB2F86"/>
    <w:rsid w:val="00BB3271"/>
    <w:rsid w:val="00BB3434"/>
    <w:rsid w:val="00BB348B"/>
    <w:rsid w:val="00BB5069"/>
    <w:rsid w:val="00BB5384"/>
    <w:rsid w:val="00BB606A"/>
    <w:rsid w:val="00BB6466"/>
    <w:rsid w:val="00BB6614"/>
    <w:rsid w:val="00BB7A7E"/>
    <w:rsid w:val="00BC03F5"/>
    <w:rsid w:val="00BC0B0C"/>
    <w:rsid w:val="00BC0EA6"/>
    <w:rsid w:val="00BC39BF"/>
    <w:rsid w:val="00BC39DE"/>
    <w:rsid w:val="00BC3AA3"/>
    <w:rsid w:val="00BC3ADC"/>
    <w:rsid w:val="00BC4355"/>
    <w:rsid w:val="00BC5FAA"/>
    <w:rsid w:val="00BC77A3"/>
    <w:rsid w:val="00BC7B73"/>
    <w:rsid w:val="00BC7DDB"/>
    <w:rsid w:val="00BD20AB"/>
    <w:rsid w:val="00BD21F5"/>
    <w:rsid w:val="00BD2530"/>
    <w:rsid w:val="00BD352F"/>
    <w:rsid w:val="00BD3609"/>
    <w:rsid w:val="00BD4BC2"/>
    <w:rsid w:val="00BD6536"/>
    <w:rsid w:val="00BD6EFC"/>
    <w:rsid w:val="00BD707A"/>
    <w:rsid w:val="00BD7164"/>
    <w:rsid w:val="00BD7B8C"/>
    <w:rsid w:val="00BE0228"/>
    <w:rsid w:val="00BE0749"/>
    <w:rsid w:val="00BE0A6F"/>
    <w:rsid w:val="00BE0C35"/>
    <w:rsid w:val="00BE12E4"/>
    <w:rsid w:val="00BE1AA4"/>
    <w:rsid w:val="00BE29AF"/>
    <w:rsid w:val="00BE2B88"/>
    <w:rsid w:val="00BE2DEA"/>
    <w:rsid w:val="00BE30FF"/>
    <w:rsid w:val="00BE31DA"/>
    <w:rsid w:val="00BE35DE"/>
    <w:rsid w:val="00BE484B"/>
    <w:rsid w:val="00BE4993"/>
    <w:rsid w:val="00BE59FC"/>
    <w:rsid w:val="00BE6738"/>
    <w:rsid w:val="00BE6C59"/>
    <w:rsid w:val="00BE6FD2"/>
    <w:rsid w:val="00BE7217"/>
    <w:rsid w:val="00BF085F"/>
    <w:rsid w:val="00BF0A74"/>
    <w:rsid w:val="00BF0D6D"/>
    <w:rsid w:val="00BF18F9"/>
    <w:rsid w:val="00BF223C"/>
    <w:rsid w:val="00BF280A"/>
    <w:rsid w:val="00BF30CE"/>
    <w:rsid w:val="00BF3748"/>
    <w:rsid w:val="00BF3BF4"/>
    <w:rsid w:val="00BF4198"/>
    <w:rsid w:val="00BF44F4"/>
    <w:rsid w:val="00BF5732"/>
    <w:rsid w:val="00BF5934"/>
    <w:rsid w:val="00BF5B97"/>
    <w:rsid w:val="00BF6B46"/>
    <w:rsid w:val="00BF7141"/>
    <w:rsid w:val="00BF7E8B"/>
    <w:rsid w:val="00C00044"/>
    <w:rsid w:val="00C009F6"/>
    <w:rsid w:val="00C00C33"/>
    <w:rsid w:val="00C00D6D"/>
    <w:rsid w:val="00C016EB"/>
    <w:rsid w:val="00C01B25"/>
    <w:rsid w:val="00C01D14"/>
    <w:rsid w:val="00C02C04"/>
    <w:rsid w:val="00C04EEA"/>
    <w:rsid w:val="00C04FA6"/>
    <w:rsid w:val="00C0532D"/>
    <w:rsid w:val="00C06772"/>
    <w:rsid w:val="00C0677E"/>
    <w:rsid w:val="00C06A59"/>
    <w:rsid w:val="00C106E8"/>
    <w:rsid w:val="00C10995"/>
    <w:rsid w:val="00C11227"/>
    <w:rsid w:val="00C11708"/>
    <w:rsid w:val="00C123CF"/>
    <w:rsid w:val="00C126FE"/>
    <w:rsid w:val="00C12D9B"/>
    <w:rsid w:val="00C1316B"/>
    <w:rsid w:val="00C139EE"/>
    <w:rsid w:val="00C13A05"/>
    <w:rsid w:val="00C145AB"/>
    <w:rsid w:val="00C14680"/>
    <w:rsid w:val="00C14B8A"/>
    <w:rsid w:val="00C14F97"/>
    <w:rsid w:val="00C16A24"/>
    <w:rsid w:val="00C1732B"/>
    <w:rsid w:val="00C17802"/>
    <w:rsid w:val="00C17E0E"/>
    <w:rsid w:val="00C203FA"/>
    <w:rsid w:val="00C2112B"/>
    <w:rsid w:val="00C219F0"/>
    <w:rsid w:val="00C22150"/>
    <w:rsid w:val="00C22368"/>
    <w:rsid w:val="00C22525"/>
    <w:rsid w:val="00C22D68"/>
    <w:rsid w:val="00C22EE8"/>
    <w:rsid w:val="00C22F39"/>
    <w:rsid w:val="00C231DC"/>
    <w:rsid w:val="00C23D17"/>
    <w:rsid w:val="00C23DD0"/>
    <w:rsid w:val="00C240D1"/>
    <w:rsid w:val="00C241EC"/>
    <w:rsid w:val="00C2436D"/>
    <w:rsid w:val="00C24CA9"/>
    <w:rsid w:val="00C25B1B"/>
    <w:rsid w:val="00C26789"/>
    <w:rsid w:val="00C30685"/>
    <w:rsid w:val="00C31CB0"/>
    <w:rsid w:val="00C31CCA"/>
    <w:rsid w:val="00C32001"/>
    <w:rsid w:val="00C3363B"/>
    <w:rsid w:val="00C35BCB"/>
    <w:rsid w:val="00C36C02"/>
    <w:rsid w:val="00C3736C"/>
    <w:rsid w:val="00C37ACA"/>
    <w:rsid w:val="00C37D24"/>
    <w:rsid w:val="00C4040D"/>
    <w:rsid w:val="00C41186"/>
    <w:rsid w:val="00C412A4"/>
    <w:rsid w:val="00C4294A"/>
    <w:rsid w:val="00C42AB1"/>
    <w:rsid w:val="00C43C8D"/>
    <w:rsid w:val="00C44A9A"/>
    <w:rsid w:val="00C44DC1"/>
    <w:rsid w:val="00C4506C"/>
    <w:rsid w:val="00C45436"/>
    <w:rsid w:val="00C45AD4"/>
    <w:rsid w:val="00C45D8D"/>
    <w:rsid w:val="00C4681B"/>
    <w:rsid w:val="00C46F93"/>
    <w:rsid w:val="00C4744D"/>
    <w:rsid w:val="00C474A4"/>
    <w:rsid w:val="00C509C5"/>
    <w:rsid w:val="00C50AC1"/>
    <w:rsid w:val="00C5159D"/>
    <w:rsid w:val="00C53A7E"/>
    <w:rsid w:val="00C53C46"/>
    <w:rsid w:val="00C54A70"/>
    <w:rsid w:val="00C54FAD"/>
    <w:rsid w:val="00C5583C"/>
    <w:rsid w:val="00C55DBF"/>
    <w:rsid w:val="00C576F6"/>
    <w:rsid w:val="00C601AF"/>
    <w:rsid w:val="00C6077E"/>
    <w:rsid w:val="00C60969"/>
    <w:rsid w:val="00C61834"/>
    <w:rsid w:val="00C622DB"/>
    <w:rsid w:val="00C62609"/>
    <w:rsid w:val="00C6299A"/>
    <w:rsid w:val="00C62DEE"/>
    <w:rsid w:val="00C62F72"/>
    <w:rsid w:val="00C63623"/>
    <w:rsid w:val="00C63694"/>
    <w:rsid w:val="00C63BE4"/>
    <w:rsid w:val="00C644F1"/>
    <w:rsid w:val="00C652E6"/>
    <w:rsid w:val="00C6573C"/>
    <w:rsid w:val="00C65DF6"/>
    <w:rsid w:val="00C6606D"/>
    <w:rsid w:val="00C660CA"/>
    <w:rsid w:val="00C66177"/>
    <w:rsid w:val="00C66D21"/>
    <w:rsid w:val="00C67410"/>
    <w:rsid w:val="00C7060D"/>
    <w:rsid w:val="00C70B40"/>
    <w:rsid w:val="00C71081"/>
    <w:rsid w:val="00C72301"/>
    <w:rsid w:val="00C72838"/>
    <w:rsid w:val="00C745D6"/>
    <w:rsid w:val="00C754A1"/>
    <w:rsid w:val="00C77E4E"/>
    <w:rsid w:val="00C77FD8"/>
    <w:rsid w:val="00C80693"/>
    <w:rsid w:val="00C80973"/>
    <w:rsid w:val="00C8143C"/>
    <w:rsid w:val="00C81C3F"/>
    <w:rsid w:val="00C82507"/>
    <w:rsid w:val="00C8276F"/>
    <w:rsid w:val="00C837FB"/>
    <w:rsid w:val="00C84457"/>
    <w:rsid w:val="00C8650D"/>
    <w:rsid w:val="00C86634"/>
    <w:rsid w:val="00C868B3"/>
    <w:rsid w:val="00C86B6B"/>
    <w:rsid w:val="00C878CF"/>
    <w:rsid w:val="00C87B40"/>
    <w:rsid w:val="00C87CED"/>
    <w:rsid w:val="00C900A0"/>
    <w:rsid w:val="00C90166"/>
    <w:rsid w:val="00C9092B"/>
    <w:rsid w:val="00C91452"/>
    <w:rsid w:val="00C91A26"/>
    <w:rsid w:val="00C91ADE"/>
    <w:rsid w:val="00C91AEC"/>
    <w:rsid w:val="00C91B68"/>
    <w:rsid w:val="00C91FA3"/>
    <w:rsid w:val="00C9231F"/>
    <w:rsid w:val="00C92591"/>
    <w:rsid w:val="00C93282"/>
    <w:rsid w:val="00C94372"/>
    <w:rsid w:val="00C97344"/>
    <w:rsid w:val="00C9798D"/>
    <w:rsid w:val="00CA0053"/>
    <w:rsid w:val="00CA08CC"/>
    <w:rsid w:val="00CA2079"/>
    <w:rsid w:val="00CA332E"/>
    <w:rsid w:val="00CA3C6C"/>
    <w:rsid w:val="00CA3FE1"/>
    <w:rsid w:val="00CA4129"/>
    <w:rsid w:val="00CA42FB"/>
    <w:rsid w:val="00CA4909"/>
    <w:rsid w:val="00CA5520"/>
    <w:rsid w:val="00CA67D6"/>
    <w:rsid w:val="00CA7846"/>
    <w:rsid w:val="00CA7BA7"/>
    <w:rsid w:val="00CB0934"/>
    <w:rsid w:val="00CB0D5C"/>
    <w:rsid w:val="00CB0E42"/>
    <w:rsid w:val="00CB0F04"/>
    <w:rsid w:val="00CB0FEB"/>
    <w:rsid w:val="00CB1284"/>
    <w:rsid w:val="00CB1CC3"/>
    <w:rsid w:val="00CB575B"/>
    <w:rsid w:val="00CB58BC"/>
    <w:rsid w:val="00CB58BE"/>
    <w:rsid w:val="00CB5CAE"/>
    <w:rsid w:val="00CB61AE"/>
    <w:rsid w:val="00CB7B33"/>
    <w:rsid w:val="00CC14C6"/>
    <w:rsid w:val="00CC1E56"/>
    <w:rsid w:val="00CC2604"/>
    <w:rsid w:val="00CC2AD7"/>
    <w:rsid w:val="00CC2AFC"/>
    <w:rsid w:val="00CC2B7A"/>
    <w:rsid w:val="00CC2CDF"/>
    <w:rsid w:val="00CC2D78"/>
    <w:rsid w:val="00CC3081"/>
    <w:rsid w:val="00CC30DF"/>
    <w:rsid w:val="00CC3411"/>
    <w:rsid w:val="00CC560D"/>
    <w:rsid w:val="00CC5FD8"/>
    <w:rsid w:val="00CC622D"/>
    <w:rsid w:val="00CC663A"/>
    <w:rsid w:val="00CD06C9"/>
    <w:rsid w:val="00CD2071"/>
    <w:rsid w:val="00CD3275"/>
    <w:rsid w:val="00CD35B9"/>
    <w:rsid w:val="00CD3C81"/>
    <w:rsid w:val="00CD4BE1"/>
    <w:rsid w:val="00CD526F"/>
    <w:rsid w:val="00CD5A6D"/>
    <w:rsid w:val="00CD5EE3"/>
    <w:rsid w:val="00CD6878"/>
    <w:rsid w:val="00CD6B8F"/>
    <w:rsid w:val="00CD7152"/>
    <w:rsid w:val="00CD7F53"/>
    <w:rsid w:val="00CD7F83"/>
    <w:rsid w:val="00CE075A"/>
    <w:rsid w:val="00CE0DFD"/>
    <w:rsid w:val="00CE13CD"/>
    <w:rsid w:val="00CE1629"/>
    <w:rsid w:val="00CE250D"/>
    <w:rsid w:val="00CE293F"/>
    <w:rsid w:val="00CE2E9C"/>
    <w:rsid w:val="00CE38C6"/>
    <w:rsid w:val="00CE3CA7"/>
    <w:rsid w:val="00CE3F22"/>
    <w:rsid w:val="00CE53E3"/>
    <w:rsid w:val="00CE54D9"/>
    <w:rsid w:val="00CE567A"/>
    <w:rsid w:val="00CE5B3B"/>
    <w:rsid w:val="00CE5E07"/>
    <w:rsid w:val="00CE5EC5"/>
    <w:rsid w:val="00CE6420"/>
    <w:rsid w:val="00CE65D4"/>
    <w:rsid w:val="00CE6BA0"/>
    <w:rsid w:val="00CE6BCD"/>
    <w:rsid w:val="00CF0A55"/>
    <w:rsid w:val="00CF0FD6"/>
    <w:rsid w:val="00CF1D2A"/>
    <w:rsid w:val="00CF23C2"/>
    <w:rsid w:val="00CF341C"/>
    <w:rsid w:val="00CF4CAB"/>
    <w:rsid w:val="00CF4CC6"/>
    <w:rsid w:val="00CF4CE1"/>
    <w:rsid w:val="00CF5851"/>
    <w:rsid w:val="00CF5BA2"/>
    <w:rsid w:val="00CF6494"/>
    <w:rsid w:val="00CF65D0"/>
    <w:rsid w:val="00CF684D"/>
    <w:rsid w:val="00CF6944"/>
    <w:rsid w:val="00CF7CD8"/>
    <w:rsid w:val="00D00D5A"/>
    <w:rsid w:val="00D01005"/>
    <w:rsid w:val="00D0286C"/>
    <w:rsid w:val="00D02FD8"/>
    <w:rsid w:val="00D03C29"/>
    <w:rsid w:val="00D042CA"/>
    <w:rsid w:val="00D050E5"/>
    <w:rsid w:val="00D06219"/>
    <w:rsid w:val="00D065CE"/>
    <w:rsid w:val="00D0742C"/>
    <w:rsid w:val="00D10C76"/>
    <w:rsid w:val="00D124DC"/>
    <w:rsid w:val="00D133C6"/>
    <w:rsid w:val="00D1349C"/>
    <w:rsid w:val="00D134C3"/>
    <w:rsid w:val="00D13853"/>
    <w:rsid w:val="00D14688"/>
    <w:rsid w:val="00D15369"/>
    <w:rsid w:val="00D164E3"/>
    <w:rsid w:val="00D16627"/>
    <w:rsid w:val="00D16A5E"/>
    <w:rsid w:val="00D16D03"/>
    <w:rsid w:val="00D178DF"/>
    <w:rsid w:val="00D178E4"/>
    <w:rsid w:val="00D17F7F"/>
    <w:rsid w:val="00D200DF"/>
    <w:rsid w:val="00D20685"/>
    <w:rsid w:val="00D209CA"/>
    <w:rsid w:val="00D21408"/>
    <w:rsid w:val="00D21D6D"/>
    <w:rsid w:val="00D236CD"/>
    <w:rsid w:val="00D23ACE"/>
    <w:rsid w:val="00D23FC2"/>
    <w:rsid w:val="00D241E6"/>
    <w:rsid w:val="00D255BD"/>
    <w:rsid w:val="00D26CFC"/>
    <w:rsid w:val="00D26D08"/>
    <w:rsid w:val="00D26F9D"/>
    <w:rsid w:val="00D27540"/>
    <w:rsid w:val="00D27888"/>
    <w:rsid w:val="00D27EEC"/>
    <w:rsid w:val="00D30777"/>
    <w:rsid w:val="00D32CBE"/>
    <w:rsid w:val="00D33016"/>
    <w:rsid w:val="00D338FB"/>
    <w:rsid w:val="00D342E5"/>
    <w:rsid w:val="00D3442C"/>
    <w:rsid w:val="00D359C5"/>
    <w:rsid w:val="00D35A7A"/>
    <w:rsid w:val="00D35DCB"/>
    <w:rsid w:val="00D36941"/>
    <w:rsid w:val="00D36EEB"/>
    <w:rsid w:val="00D3746F"/>
    <w:rsid w:val="00D37E80"/>
    <w:rsid w:val="00D418FF"/>
    <w:rsid w:val="00D41917"/>
    <w:rsid w:val="00D419D2"/>
    <w:rsid w:val="00D4211F"/>
    <w:rsid w:val="00D422C6"/>
    <w:rsid w:val="00D429AC"/>
    <w:rsid w:val="00D435C1"/>
    <w:rsid w:val="00D43955"/>
    <w:rsid w:val="00D4465B"/>
    <w:rsid w:val="00D449B1"/>
    <w:rsid w:val="00D44E2C"/>
    <w:rsid w:val="00D45109"/>
    <w:rsid w:val="00D454BA"/>
    <w:rsid w:val="00D4572A"/>
    <w:rsid w:val="00D45BE7"/>
    <w:rsid w:val="00D4769B"/>
    <w:rsid w:val="00D50A09"/>
    <w:rsid w:val="00D50B8E"/>
    <w:rsid w:val="00D50DFE"/>
    <w:rsid w:val="00D5138B"/>
    <w:rsid w:val="00D526BB"/>
    <w:rsid w:val="00D52B48"/>
    <w:rsid w:val="00D52F57"/>
    <w:rsid w:val="00D530E9"/>
    <w:rsid w:val="00D53B8F"/>
    <w:rsid w:val="00D54497"/>
    <w:rsid w:val="00D545F2"/>
    <w:rsid w:val="00D54A0B"/>
    <w:rsid w:val="00D54B86"/>
    <w:rsid w:val="00D54ECA"/>
    <w:rsid w:val="00D55DC9"/>
    <w:rsid w:val="00D56A3C"/>
    <w:rsid w:val="00D572E1"/>
    <w:rsid w:val="00D60C79"/>
    <w:rsid w:val="00D60E13"/>
    <w:rsid w:val="00D61A3A"/>
    <w:rsid w:val="00D61F05"/>
    <w:rsid w:val="00D628C3"/>
    <w:rsid w:val="00D629DC"/>
    <w:rsid w:val="00D62FE8"/>
    <w:rsid w:val="00D63134"/>
    <w:rsid w:val="00D642CE"/>
    <w:rsid w:val="00D64A32"/>
    <w:rsid w:val="00D65301"/>
    <w:rsid w:val="00D666E6"/>
    <w:rsid w:val="00D6702E"/>
    <w:rsid w:val="00D67976"/>
    <w:rsid w:val="00D67F92"/>
    <w:rsid w:val="00D70C50"/>
    <w:rsid w:val="00D71582"/>
    <w:rsid w:val="00D71A66"/>
    <w:rsid w:val="00D72633"/>
    <w:rsid w:val="00D728B6"/>
    <w:rsid w:val="00D743DB"/>
    <w:rsid w:val="00D746AE"/>
    <w:rsid w:val="00D756E2"/>
    <w:rsid w:val="00D75924"/>
    <w:rsid w:val="00D76142"/>
    <w:rsid w:val="00D769C3"/>
    <w:rsid w:val="00D773ED"/>
    <w:rsid w:val="00D77B74"/>
    <w:rsid w:val="00D801DE"/>
    <w:rsid w:val="00D80B24"/>
    <w:rsid w:val="00D80E6C"/>
    <w:rsid w:val="00D810D9"/>
    <w:rsid w:val="00D82116"/>
    <w:rsid w:val="00D82400"/>
    <w:rsid w:val="00D82BCD"/>
    <w:rsid w:val="00D830A0"/>
    <w:rsid w:val="00D83134"/>
    <w:rsid w:val="00D83652"/>
    <w:rsid w:val="00D83BF9"/>
    <w:rsid w:val="00D84215"/>
    <w:rsid w:val="00D84A37"/>
    <w:rsid w:val="00D85E6F"/>
    <w:rsid w:val="00D86004"/>
    <w:rsid w:val="00D86926"/>
    <w:rsid w:val="00D86A22"/>
    <w:rsid w:val="00D86D03"/>
    <w:rsid w:val="00D8712A"/>
    <w:rsid w:val="00D8743C"/>
    <w:rsid w:val="00D900D7"/>
    <w:rsid w:val="00D90FB6"/>
    <w:rsid w:val="00D9178C"/>
    <w:rsid w:val="00D918FA"/>
    <w:rsid w:val="00D92232"/>
    <w:rsid w:val="00D93FE3"/>
    <w:rsid w:val="00D948CA"/>
    <w:rsid w:val="00D95702"/>
    <w:rsid w:val="00D95DA8"/>
    <w:rsid w:val="00D96ABA"/>
    <w:rsid w:val="00D96BF2"/>
    <w:rsid w:val="00D96C40"/>
    <w:rsid w:val="00D9776E"/>
    <w:rsid w:val="00D977D4"/>
    <w:rsid w:val="00D97CE0"/>
    <w:rsid w:val="00D97F3B"/>
    <w:rsid w:val="00DA1BC8"/>
    <w:rsid w:val="00DA291E"/>
    <w:rsid w:val="00DA383A"/>
    <w:rsid w:val="00DA3C0B"/>
    <w:rsid w:val="00DA3D13"/>
    <w:rsid w:val="00DA4326"/>
    <w:rsid w:val="00DA47D7"/>
    <w:rsid w:val="00DA623E"/>
    <w:rsid w:val="00DA630C"/>
    <w:rsid w:val="00DA700C"/>
    <w:rsid w:val="00DA776C"/>
    <w:rsid w:val="00DB0D31"/>
    <w:rsid w:val="00DB1C03"/>
    <w:rsid w:val="00DB1D59"/>
    <w:rsid w:val="00DB1FD5"/>
    <w:rsid w:val="00DB220F"/>
    <w:rsid w:val="00DB260E"/>
    <w:rsid w:val="00DB2791"/>
    <w:rsid w:val="00DB2870"/>
    <w:rsid w:val="00DB3BEE"/>
    <w:rsid w:val="00DB3C65"/>
    <w:rsid w:val="00DB4A33"/>
    <w:rsid w:val="00DB4CEB"/>
    <w:rsid w:val="00DB53B7"/>
    <w:rsid w:val="00DB5707"/>
    <w:rsid w:val="00DB618D"/>
    <w:rsid w:val="00DB619D"/>
    <w:rsid w:val="00DB651C"/>
    <w:rsid w:val="00DB73B7"/>
    <w:rsid w:val="00DB7AD3"/>
    <w:rsid w:val="00DB7E05"/>
    <w:rsid w:val="00DC003C"/>
    <w:rsid w:val="00DC0170"/>
    <w:rsid w:val="00DC0DB2"/>
    <w:rsid w:val="00DC135C"/>
    <w:rsid w:val="00DC2121"/>
    <w:rsid w:val="00DC21EB"/>
    <w:rsid w:val="00DC37CB"/>
    <w:rsid w:val="00DC39EA"/>
    <w:rsid w:val="00DC4536"/>
    <w:rsid w:val="00DC49EB"/>
    <w:rsid w:val="00DC5D28"/>
    <w:rsid w:val="00DC6584"/>
    <w:rsid w:val="00DC6959"/>
    <w:rsid w:val="00DC6CCF"/>
    <w:rsid w:val="00DD1EB6"/>
    <w:rsid w:val="00DD1F2A"/>
    <w:rsid w:val="00DD340E"/>
    <w:rsid w:val="00DD3D9F"/>
    <w:rsid w:val="00DD58EC"/>
    <w:rsid w:val="00DD5A28"/>
    <w:rsid w:val="00DD7674"/>
    <w:rsid w:val="00DE0417"/>
    <w:rsid w:val="00DE1CD5"/>
    <w:rsid w:val="00DE1D07"/>
    <w:rsid w:val="00DE27DC"/>
    <w:rsid w:val="00DE2A7A"/>
    <w:rsid w:val="00DE3BE8"/>
    <w:rsid w:val="00DE5BFE"/>
    <w:rsid w:val="00DE6748"/>
    <w:rsid w:val="00DE6DEA"/>
    <w:rsid w:val="00DE7445"/>
    <w:rsid w:val="00DF0804"/>
    <w:rsid w:val="00DF0965"/>
    <w:rsid w:val="00DF1B67"/>
    <w:rsid w:val="00DF1BD1"/>
    <w:rsid w:val="00DF209B"/>
    <w:rsid w:val="00DF22B8"/>
    <w:rsid w:val="00DF468F"/>
    <w:rsid w:val="00DF5477"/>
    <w:rsid w:val="00DF63F7"/>
    <w:rsid w:val="00DF6DAD"/>
    <w:rsid w:val="00DF7317"/>
    <w:rsid w:val="00DF7872"/>
    <w:rsid w:val="00E0041D"/>
    <w:rsid w:val="00E008E5"/>
    <w:rsid w:val="00E027BE"/>
    <w:rsid w:val="00E027E4"/>
    <w:rsid w:val="00E02BAA"/>
    <w:rsid w:val="00E034A8"/>
    <w:rsid w:val="00E03980"/>
    <w:rsid w:val="00E03BB4"/>
    <w:rsid w:val="00E0487D"/>
    <w:rsid w:val="00E06804"/>
    <w:rsid w:val="00E06E33"/>
    <w:rsid w:val="00E07134"/>
    <w:rsid w:val="00E10618"/>
    <w:rsid w:val="00E11878"/>
    <w:rsid w:val="00E1187C"/>
    <w:rsid w:val="00E12D93"/>
    <w:rsid w:val="00E12E12"/>
    <w:rsid w:val="00E1373B"/>
    <w:rsid w:val="00E13B68"/>
    <w:rsid w:val="00E13E5A"/>
    <w:rsid w:val="00E152A7"/>
    <w:rsid w:val="00E15E3A"/>
    <w:rsid w:val="00E15F79"/>
    <w:rsid w:val="00E1619A"/>
    <w:rsid w:val="00E17591"/>
    <w:rsid w:val="00E17D82"/>
    <w:rsid w:val="00E21664"/>
    <w:rsid w:val="00E2221B"/>
    <w:rsid w:val="00E235DA"/>
    <w:rsid w:val="00E23B64"/>
    <w:rsid w:val="00E25212"/>
    <w:rsid w:val="00E255A6"/>
    <w:rsid w:val="00E2701D"/>
    <w:rsid w:val="00E271A8"/>
    <w:rsid w:val="00E27BAA"/>
    <w:rsid w:val="00E27D64"/>
    <w:rsid w:val="00E30164"/>
    <w:rsid w:val="00E308F2"/>
    <w:rsid w:val="00E30E46"/>
    <w:rsid w:val="00E3136C"/>
    <w:rsid w:val="00E3159A"/>
    <w:rsid w:val="00E315DB"/>
    <w:rsid w:val="00E317AA"/>
    <w:rsid w:val="00E31ACF"/>
    <w:rsid w:val="00E31B81"/>
    <w:rsid w:val="00E32286"/>
    <w:rsid w:val="00E32D1E"/>
    <w:rsid w:val="00E3375F"/>
    <w:rsid w:val="00E33E71"/>
    <w:rsid w:val="00E34A41"/>
    <w:rsid w:val="00E35756"/>
    <w:rsid w:val="00E40114"/>
    <w:rsid w:val="00E40414"/>
    <w:rsid w:val="00E40AB2"/>
    <w:rsid w:val="00E41A27"/>
    <w:rsid w:val="00E41DF9"/>
    <w:rsid w:val="00E429FD"/>
    <w:rsid w:val="00E42A89"/>
    <w:rsid w:val="00E44BD3"/>
    <w:rsid w:val="00E453F0"/>
    <w:rsid w:val="00E46B7C"/>
    <w:rsid w:val="00E475A0"/>
    <w:rsid w:val="00E47A3A"/>
    <w:rsid w:val="00E50454"/>
    <w:rsid w:val="00E507C0"/>
    <w:rsid w:val="00E51402"/>
    <w:rsid w:val="00E51AB4"/>
    <w:rsid w:val="00E51ADA"/>
    <w:rsid w:val="00E51BF0"/>
    <w:rsid w:val="00E52049"/>
    <w:rsid w:val="00E52544"/>
    <w:rsid w:val="00E52D7D"/>
    <w:rsid w:val="00E54D9E"/>
    <w:rsid w:val="00E5521A"/>
    <w:rsid w:val="00E561AF"/>
    <w:rsid w:val="00E56282"/>
    <w:rsid w:val="00E566FC"/>
    <w:rsid w:val="00E61274"/>
    <w:rsid w:val="00E61594"/>
    <w:rsid w:val="00E61CA1"/>
    <w:rsid w:val="00E62080"/>
    <w:rsid w:val="00E62A30"/>
    <w:rsid w:val="00E62F20"/>
    <w:rsid w:val="00E65731"/>
    <w:rsid w:val="00E65FBE"/>
    <w:rsid w:val="00E66E67"/>
    <w:rsid w:val="00E678A1"/>
    <w:rsid w:val="00E71E19"/>
    <w:rsid w:val="00E71E90"/>
    <w:rsid w:val="00E7244B"/>
    <w:rsid w:val="00E724D2"/>
    <w:rsid w:val="00E727C4"/>
    <w:rsid w:val="00E72B3E"/>
    <w:rsid w:val="00E72BE3"/>
    <w:rsid w:val="00E73CEE"/>
    <w:rsid w:val="00E73E0F"/>
    <w:rsid w:val="00E74140"/>
    <w:rsid w:val="00E7418C"/>
    <w:rsid w:val="00E74891"/>
    <w:rsid w:val="00E75609"/>
    <w:rsid w:val="00E76DD2"/>
    <w:rsid w:val="00E773DF"/>
    <w:rsid w:val="00E813F9"/>
    <w:rsid w:val="00E82B0F"/>
    <w:rsid w:val="00E82D5C"/>
    <w:rsid w:val="00E83065"/>
    <w:rsid w:val="00E83401"/>
    <w:rsid w:val="00E8359D"/>
    <w:rsid w:val="00E83B92"/>
    <w:rsid w:val="00E8448B"/>
    <w:rsid w:val="00E8779F"/>
    <w:rsid w:val="00E87D46"/>
    <w:rsid w:val="00E87E52"/>
    <w:rsid w:val="00E9048C"/>
    <w:rsid w:val="00E91811"/>
    <w:rsid w:val="00E92C66"/>
    <w:rsid w:val="00E935ED"/>
    <w:rsid w:val="00E945BF"/>
    <w:rsid w:val="00E94871"/>
    <w:rsid w:val="00E94B50"/>
    <w:rsid w:val="00E94C7B"/>
    <w:rsid w:val="00E94F9B"/>
    <w:rsid w:val="00E953B6"/>
    <w:rsid w:val="00E95B61"/>
    <w:rsid w:val="00E96143"/>
    <w:rsid w:val="00E968C8"/>
    <w:rsid w:val="00E9709B"/>
    <w:rsid w:val="00E97711"/>
    <w:rsid w:val="00EA058A"/>
    <w:rsid w:val="00EA22E1"/>
    <w:rsid w:val="00EA2D51"/>
    <w:rsid w:val="00EA3380"/>
    <w:rsid w:val="00EA3626"/>
    <w:rsid w:val="00EA373F"/>
    <w:rsid w:val="00EA3E40"/>
    <w:rsid w:val="00EA5DD6"/>
    <w:rsid w:val="00EA61CF"/>
    <w:rsid w:val="00EA75A3"/>
    <w:rsid w:val="00EA792A"/>
    <w:rsid w:val="00EA7C36"/>
    <w:rsid w:val="00EA7E0B"/>
    <w:rsid w:val="00EB0919"/>
    <w:rsid w:val="00EB0A66"/>
    <w:rsid w:val="00EB0BC8"/>
    <w:rsid w:val="00EB0E9E"/>
    <w:rsid w:val="00EB2D26"/>
    <w:rsid w:val="00EB3408"/>
    <w:rsid w:val="00EB4D9D"/>
    <w:rsid w:val="00EB54B9"/>
    <w:rsid w:val="00EB5D03"/>
    <w:rsid w:val="00EB7ACA"/>
    <w:rsid w:val="00EB7B82"/>
    <w:rsid w:val="00EC06D0"/>
    <w:rsid w:val="00EC0E75"/>
    <w:rsid w:val="00EC16ED"/>
    <w:rsid w:val="00EC1FEC"/>
    <w:rsid w:val="00EC51C1"/>
    <w:rsid w:val="00EC5B16"/>
    <w:rsid w:val="00EC5CEC"/>
    <w:rsid w:val="00EC65D7"/>
    <w:rsid w:val="00ED0257"/>
    <w:rsid w:val="00ED0DE5"/>
    <w:rsid w:val="00ED0F10"/>
    <w:rsid w:val="00ED1065"/>
    <w:rsid w:val="00ED15F1"/>
    <w:rsid w:val="00ED1A9F"/>
    <w:rsid w:val="00ED1F22"/>
    <w:rsid w:val="00ED2A40"/>
    <w:rsid w:val="00ED2B79"/>
    <w:rsid w:val="00ED2F57"/>
    <w:rsid w:val="00ED2F60"/>
    <w:rsid w:val="00ED31C8"/>
    <w:rsid w:val="00ED3AE0"/>
    <w:rsid w:val="00ED63DB"/>
    <w:rsid w:val="00ED7C1C"/>
    <w:rsid w:val="00EE0B8D"/>
    <w:rsid w:val="00EE1AED"/>
    <w:rsid w:val="00EE266E"/>
    <w:rsid w:val="00EE2D82"/>
    <w:rsid w:val="00EE3468"/>
    <w:rsid w:val="00EE3BA0"/>
    <w:rsid w:val="00EE4456"/>
    <w:rsid w:val="00EE4CFA"/>
    <w:rsid w:val="00EE520C"/>
    <w:rsid w:val="00EE6124"/>
    <w:rsid w:val="00EE6726"/>
    <w:rsid w:val="00EE6A0A"/>
    <w:rsid w:val="00EE75F7"/>
    <w:rsid w:val="00EF03DF"/>
    <w:rsid w:val="00EF04FF"/>
    <w:rsid w:val="00EF0F48"/>
    <w:rsid w:val="00EF21DE"/>
    <w:rsid w:val="00EF267F"/>
    <w:rsid w:val="00EF3E12"/>
    <w:rsid w:val="00EF3E5F"/>
    <w:rsid w:val="00EF50D1"/>
    <w:rsid w:val="00EF5CF0"/>
    <w:rsid w:val="00EF68B0"/>
    <w:rsid w:val="00EF76F3"/>
    <w:rsid w:val="00F002EA"/>
    <w:rsid w:val="00F01FBF"/>
    <w:rsid w:val="00F02B45"/>
    <w:rsid w:val="00F02E68"/>
    <w:rsid w:val="00F0342F"/>
    <w:rsid w:val="00F03B4A"/>
    <w:rsid w:val="00F03DF9"/>
    <w:rsid w:val="00F03E86"/>
    <w:rsid w:val="00F04237"/>
    <w:rsid w:val="00F04359"/>
    <w:rsid w:val="00F04BB1"/>
    <w:rsid w:val="00F04C9C"/>
    <w:rsid w:val="00F06046"/>
    <w:rsid w:val="00F061A6"/>
    <w:rsid w:val="00F06CAA"/>
    <w:rsid w:val="00F102D5"/>
    <w:rsid w:val="00F108FD"/>
    <w:rsid w:val="00F1189F"/>
    <w:rsid w:val="00F11960"/>
    <w:rsid w:val="00F1199D"/>
    <w:rsid w:val="00F12671"/>
    <w:rsid w:val="00F133CB"/>
    <w:rsid w:val="00F142BE"/>
    <w:rsid w:val="00F1449A"/>
    <w:rsid w:val="00F17615"/>
    <w:rsid w:val="00F17C46"/>
    <w:rsid w:val="00F17F2C"/>
    <w:rsid w:val="00F2018F"/>
    <w:rsid w:val="00F207E9"/>
    <w:rsid w:val="00F21AFB"/>
    <w:rsid w:val="00F21CC1"/>
    <w:rsid w:val="00F21D24"/>
    <w:rsid w:val="00F22317"/>
    <w:rsid w:val="00F227B4"/>
    <w:rsid w:val="00F228AF"/>
    <w:rsid w:val="00F230E9"/>
    <w:rsid w:val="00F245B0"/>
    <w:rsid w:val="00F24C99"/>
    <w:rsid w:val="00F25849"/>
    <w:rsid w:val="00F25910"/>
    <w:rsid w:val="00F25911"/>
    <w:rsid w:val="00F25BF8"/>
    <w:rsid w:val="00F26207"/>
    <w:rsid w:val="00F26FB9"/>
    <w:rsid w:val="00F2739A"/>
    <w:rsid w:val="00F274F9"/>
    <w:rsid w:val="00F275D5"/>
    <w:rsid w:val="00F30757"/>
    <w:rsid w:val="00F309A8"/>
    <w:rsid w:val="00F319EA"/>
    <w:rsid w:val="00F31DA6"/>
    <w:rsid w:val="00F32135"/>
    <w:rsid w:val="00F327B3"/>
    <w:rsid w:val="00F33C62"/>
    <w:rsid w:val="00F340F6"/>
    <w:rsid w:val="00F3524A"/>
    <w:rsid w:val="00F35938"/>
    <w:rsid w:val="00F37D03"/>
    <w:rsid w:val="00F418DC"/>
    <w:rsid w:val="00F41D1F"/>
    <w:rsid w:val="00F41DBD"/>
    <w:rsid w:val="00F421BA"/>
    <w:rsid w:val="00F42667"/>
    <w:rsid w:val="00F42668"/>
    <w:rsid w:val="00F42912"/>
    <w:rsid w:val="00F42B3E"/>
    <w:rsid w:val="00F43156"/>
    <w:rsid w:val="00F43236"/>
    <w:rsid w:val="00F4355E"/>
    <w:rsid w:val="00F43D99"/>
    <w:rsid w:val="00F44911"/>
    <w:rsid w:val="00F451CB"/>
    <w:rsid w:val="00F475EE"/>
    <w:rsid w:val="00F47B3C"/>
    <w:rsid w:val="00F50507"/>
    <w:rsid w:val="00F5057D"/>
    <w:rsid w:val="00F50984"/>
    <w:rsid w:val="00F5108D"/>
    <w:rsid w:val="00F51281"/>
    <w:rsid w:val="00F51595"/>
    <w:rsid w:val="00F521BB"/>
    <w:rsid w:val="00F554F3"/>
    <w:rsid w:val="00F56CE2"/>
    <w:rsid w:val="00F577FC"/>
    <w:rsid w:val="00F6060D"/>
    <w:rsid w:val="00F619AF"/>
    <w:rsid w:val="00F63CA1"/>
    <w:rsid w:val="00F647B2"/>
    <w:rsid w:val="00F654DD"/>
    <w:rsid w:val="00F66B11"/>
    <w:rsid w:val="00F671A4"/>
    <w:rsid w:val="00F67E32"/>
    <w:rsid w:val="00F706D7"/>
    <w:rsid w:val="00F7077B"/>
    <w:rsid w:val="00F70EC4"/>
    <w:rsid w:val="00F71CBA"/>
    <w:rsid w:val="00F723A3"/>
    <w:rsid w:val="00F726F4"/>
    <w:rsid w:val="00F72DF7"/>
    <w:rsid w:val="00F73F16"/>
    <w:rsid w:val="00F73FE1"/>
    <w:rsid w:val="00F74F7C"/>
    <w:rsid w:val="00F7515E"/>
    <w:rsid w:val="00F751CC"/>
    <w:rsid w:val="00F751CD"/>
    <w:rsid w:val="00F75985"/>
    <w:rsid w:val="00F75C99"/>
    <w:rsid w:val="00F75E1C"/>
    <w:rsid w:val="00F76254"/>
    <w:rsid w:val="00F7643B"/>
    <w:rsid w:val="00F765E2"/>
    <w:rsid w:val="00F77821"/>
    <w:rsid w:val="00F805CB"/>
    <w:rsid w:val="00F80CBA"/>
    <w:rsid w:val="00F80CD2"/>
    <w:rsid w:val="00F81151"/>
    <w:rsid w:val="00F81F2B"/>
    <w:rsid w:val="00F82636"/>
    <w:rsid w:val="00F82BD5"/>
    <w:rsid w:val="00F8361D"/>
    <w:rsid w:val="00F83B43"/>
    <w:rsid w:val="00F8444B"/>
    <w:rsid w:val="00F8577B"/>
    <w:rsid w:val="00F86D95"/>
    <w:rsid w:val="00F87B71"/>
    <w:rsid w:val="00F90320"/>
    <w:rsid w:val="00F907B3"/>
    <w:rsid w:val="00F90B29"/>
    <w:rsid w:val="00F91D4F"/>
    <w:rsid w:val="00F9243F"/>
    <w:rsid w:val="00F9370D"/>
    <w:rsid w:val="00F9418C"/>
    <w:rsid w:val="00F94CB1"/>
    <w:rsid w:val="00F94DCC"/>
    <w:rsid w:val="00F94FA8"/>
    <w:rsid w:val="00F9573F"/>
    <w:rsid w:val="00F96533"/>
    <w:rsid w:val="00F97010"/>
    <w:rsid w:val="00F976F7"/>
    <w:rsid w:val="00F978E5"/>
    <w:rsid w:val="00F97C7D"/>
    <w:rsid w:val="00FA0299"/>
    <w:rsid w:val="00FA111D"/>
    <w:rsid w:val="00FA1CC8"/>
    <w:rsid w:val="00FA1E11"/>
    <w:rsid w:val="00FA2182"/>
    <w:rsid w:val="00FA234B"/>
    <w:rsid w:val="00FA3EAC"/>
    <w:rsid w:val="00FA47BB"/>
    <w:rsid w:val="00FA517F"/>
    <w:rsid w:val="00FA5B72"/>
    <w:rsid w:val="00FA5CBD"/>
    <w:rsid w:val="00FA69FA"/>
    <w:rsid w:val="00FA7FC5"/>
    <w:rsid w:val="00FB0260"/>
    <w:rsid w:val="00FB0A9F"/>
    <w:rsid w:val="00FB178E"/>
    <w:rsid w:val="00FB1A00"/>
    <w:rsid w:val="00FB1B92"/>
    <w:rsid w:val="00FB1B98"/>
    <w:rsid w:val="00FB1D39"/>
    <w:rsid w:val="00FB1E37"/>
    <w:rsid w:val="00FB2264"/>
    <w:rsid w:val="00FB3268"/>
    <w:rsid w:val="00FB341F"/>
    <w:rsid w:val="00FB36BB"/>
    <w:rsid w:val="00FB38E5"/>
    <w:rsid w:val="00FB576F"/>
    <w:rsid w:val="00FB5CD4"/>
    <w:rsid w:val="00FB6C70"/>
    <w:rsid w:val="00FB6CA3"/>
    <w:rsid w:val="00FB6D7E"/>
    <w:rsid w:val="00FB712F"/>
    <w:rsid w:val="00FB77D1"/>
    <w:rsid w:val="00FC09EA"/>
    <w:rsid w:val="00FC12CD"/>
    <w:rsid w:val="00FC16DA"/>
    <w:rsid w:val="00FC2B3E"/>
    <w:rsid w:val="00FC3376"/>
    <w:rsid w:val="00FC3993"/>
    <w:rsid w:val="00FC4418"/>
    <w:rsid w:val="00FC4AB3"/>
    <w:rsid w:val="00FC5985"/>
    <w:rsid w:val="00FC62E1"/>
    <w:rsid w:val="00FC6557"/>
    <w:rsid w:val="00FC7284"/>
    <w:rsid w:val="00FC76CE"/>
    <w:rsid w:val="00FD0199"/>
    <w:rsid w:val="00FD0D13"/>
    <w:rsid w:val="00FD138D"/>
    <w:rsid w:val="00FD1FFC"/>
    <w:rsid w:val="00FD3161"/>
    <w:rsid w:val="00FD3C14"/>
    <w:rsid w:val="00FD3E0E"/>
    <w:rsid w:val="00FD407C"/>
    <w:rsid w:val="00FD42DD"/>
    <w:rsid w:val="00FD4DEE"/>
    <w:rsid w:val="00FD507A"/>
    <w:rsid w:val="00FD5168"/>
    <w:rsid w:val="00FD55EC"/>
    <w:rsid w:val="00FD5A8E"/>
    <w:rsid w:val="00FD6AA0"/>
    <w:rsid w:val="00FD75A0"/>
    <w:rsid w:val="00FD7945"/>
    <w:rsid w:val="00FE0C5D"/>
    <w:rsid w:val="00FE0F14"/>
    <w:rsid w:val="00FE175F"/>
    <w:rsid w:val="00FE2496"/>
    <w:rsid w:val="00FE27D4"/>
    <w:rsid w:val="00FE27DF"/>
    <w:rsid w:val="00FE2858"/>
    <w:rsid w:val="00FE32F2"/>
    <w:rsid w:val="00FE3BDC"/>
    <w:rsid w:val="00FE3DC0"/>
    <w:rsid w:val="00FE3F28"/>
    <w:rsid w:val="00FE48B9"/>
    <w:rsid w:val="00FE4AFB"/>
    <w:rsid w:val="00FE4CFE"/>
    <w:rsid w:val="00FE5F05"/>
    <w:rsid w:val="00FE6245"/>
    <w:rsid w:val="00FE6950"/>
    <w:rsid w:val="00FE6A5B"/>
    <w:rsid w:val="00FE6DE8"/>
    <w:rsid w:val="00FE702E"/>
    <w:rsid w:val="00FE77B0"/>
    <w:rsid w:val="00FF07F1"/>
    <w:rsid w:val="00FF113A"/>
    <w:rsid w:val="00FF1823"/>
    <w:rsid w:val="00FF3083"/>
    <w:rsid w:val="00FF3FB0"/>
    <w:rsid w:val="00FF57AA"/>
    <w:rsid w:val="00FF57AD"/>
    <w:rsid w:val="00FF5DA5"/>
    <w:rsid w:val="00FF65F4"/>
    <w:rsid w:val="00FF69E5"/>
    <w:rsid w:val="00FF6E6F"/>
    <w:rsid w:val="00FF71FE"/>
    <w:rsid w:val="00FF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3cc"/>
    </o:shapedefaults>
    <o:shapelayout v:ext="edit">
      <o:idmap v:ext="edit" data="1"/>
    </o:shapelayout>
  </w:shapeDefaults>
  <w:decimalSymbol w:val="."/>
  <w:listSeparator w:val=","/>
  <w14:docId w14:val="2C028DFC"/>
  <w15:docId w15:val="{E95B9882-CC00-4F4D-9D7F-B3B5BDD5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46AA0"/>
  </w:style>
  <w:style w:type="paragraph" w:styleId="Heading1">
    <w:name w:val="heading 1"/>
    <w:basedOn w:val="Normal"/>
    <w:next w:val="Normal"/>
    <w:link w:val="Heading1Char"/>
    <w:uiPriority w:val="9"/>
    <w:qFormat/>
    <w:rsid w:val="0000656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42F13"/>
    <w:pPr>
      <w:keepNext/>
      <w:keepLines/>
      <w:spacing w:before="200"/>
      <w:jc w:val="center"/>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C0154"/>
    <w:pPr>
      <w:keepNext/>
      <w:keepLines/>
      <w:spacing w:after="12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51BB4"/>
    <w:pPr>
      <w:keepNext/>
      <w:keepLines/>
      <w:spacing w:before="200" w:after="0"/>
      <w:outlineLvl w:val="3"/>
    </w:pPr>
    <w:rPr>
      <w:rFonts w:asciiTheme="majorHAnsi" w:eastAsiaTheme="majorEastAsia" w:hAnsiTheme="majorHAnsi" w:cstheme="majorBidi"/>
      <w:b/>
      <w:bCs/>
      <w:i/>
      <w:i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2F1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C0154"/>
    <w:rPr>
      <w:rFonts w:asciiTheme="majorHAnsi" w:eastAsiaTheme="majorEastAsia" w:hAnsiTheme="majorHAnsi" w:cstheme="majorBidi"/>
      <w:b/>
      <w:bCs/>
      <w:color w:val="5B9BD5" w:themeColor="accent1"/>
    </w:rPr>
  </w:style>
  <w:style w:type="paragraph" w:styleId="BalloonText">
    <w:name w:val="Balloon Text"/>
    <w:basedOn w:val="Normal"/>
    <w:link w:val="BalloonTextChar"/>
    <w:uiPriority w:val="99"/>
    <w:semiHidden/>
    <w:unhideWhenUsed/>
    <w:rsid w:val="007358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8C9"/>
    <w:rPr>
      <w:rFonts w:ascii="Tahoma" w:hAnsi="Tahoma" w:cs="Tahoma"/>
      <w:sz w:val="16"/>
      <w:szCs w:val="16"/>
    </w:rPr>
  </w:style>
  <w:style w:type="character" w:customStyle="1" w:styleId="Heading4Char">
    <w:name w:val="Heading 4 Char"/>
    <w:basedOn w:val="DefaultParagraphFont"/>
    <w:link w:val="Heading4"/>
    <w:uiPriority w:val="9"/>
    <w:rsid w:val="00A51BB4"/>
    <w:rPr>
      <w:rFonts w:asciiTheme="majorHAnsi" w:eastAsiaTheme="majorEastAsia" w:hAnsiTheme="majorHAnsi" w:cstheme="majorBidi"/>
      <w:b/>
      <w:bCs/>
      <w:i/>
      <w:iCs/>
      <w:color w:val="5B9BD5" w:themeColor="accent1"/>
      <w:sz w:val="22"/>
      <w:szCs w:val="22"/>
    </w:rPr>
  </w:style>
  <w:style w:type="paragraph" w:styleId="Header">
    <w:name w:val="header"/>
    <w:basedOn w:val="Normal"/>
    <w:link w:val="HeaderChar"/>
    <w:uiPriority w:val="99"/>
    <w:unhideWhenUsed/>
    <w:rsid w:val="00F94FA8"/>
    <w:pPr>
      <w:tabs>
        <w:tab w:val="center" w:pos="4680"/>
        <w:tab w:val="right" w:pos="9360"/>
      </w:tabs>
      <w:spacing w:after="0"/>
    </w:pPr>
  </w:style>
  <w:style w:type="character" w:customStyle="1" w:styleId="HeaderChar">
    <w:name w:val="Header Char"/>
    <w:basedOn w:val="DefaultParagraphFont"/>
    <w:link w:val="Header"/>
    <w:uiPriority w:val="99"/>
    <w:rsid w:val="00F94FA8"/>
  </w:style>
  <w:style w:type="paragraph" w:styleId="Footer">
    <w:name w:val="footer"/>
    <w:basedOn w:val="Normal"/>
    <w:link w:val="FooterChar"/>
    <w:uiPriority w:val="99"/>
    <w:unhideWhenUsed/>
    <w:rsid w:val="00F94FA8"/>
    <w:pPr>
      <w:tabs>
        <w:tab w:val="center" w:pos="4680"/>
        <w:tab w:val="right" w:pos="9360"/>
      </w:tabs>
      <w:spacing w:after="0"/>
    </w:pPr>
  </w:style>
  <w:style w:type="character" w:customStyle="1" w:styleId="FooterChar">
    <w:name w:val="Footer Char"/>
    <w:basedOn w:val="DefaultParagraphFont"/>
    <w:link w:val="Footer"/>
    <w:uiPriority w:val="99"/>
    <w:rsid w:val="00F94FA8"/>
  </w:style>
  <w:style w:type="paragraph" w:styleId="ListParagraph">
    <w:name w:val="List Paragraph"/>
    <w:basedOn w:val="Normal"/>
    <w:link w:val="ListParagraphChar"/>
    <w:uiPriority w:val="34"/>
    <w:qFormat/>
    <w:rsid w:val="00926BB8"/>
    <w:pPr>
      <w:spacing w:after="0" w:line="276" w:lineRule="auto"/>
      <w:ind w:left="720"/>
      <w:contextualSpacing/>
    </w:pPr>
  </w:style>
  <w:style w:type="paragraph" w:styleId="FootnoteText">
    <w:name w:val="footnote text"/>
    <w:basedOn w:val="Normal"/>
    <w:link w:val="FootnoteTextChar"/>
    <w:uiPriority w:val="99"/>
    <w:semiHidden/>
    <w:unhideWhenUsed/>
    <w:rsid w:val="00966DA1"/>
    <w:pPr>
      <w:spacing w:after="0"/>
    </w:pPr>
    <w:rPr>
      <w:sz w:val="20"/>
      <w:szCs w:val="20"/>
    </w:rPr>
  </w:style>
  <w:style w:type="character" w:customStyle="1" w:styleId="FootnoteTextChar">
    <w:name w:val="Footnote Text Char"/>
    <w:basedOn w:val="DefaultParagraphFont"/>
    <w:link w:val="FootnoteText"/>
    <w:uiPriority w:val="99"/>
    <w:semiHidden/>
    <w:rsid w:val="00966DA1"/>
    <w:rPr>
      <w:sz w:val="20"/>
      <w:szCs w:val="20"/>
    </w:rPr>
  </w:style>
  <w:style w:type="character" w:styleId="FootnoteReference">
    <w:name w:val="footnote reference"/>
    <w:basedOn w:val="DefaultParagraphFont"/>
    <w:uiPriority w:val="99"/>
    <w:semiHidden/>
    <w:unhideWhenUsed/>
    <w:rsid w:val="00966DA1"/>
    <w:rPr>
      <w:vertAlign w:val="superscript"/>
    </w:rPr>
  </w:style>
  <w:style w:type="character" w:customStyle="1" w:styleId="Heading1Char">
    <w:name w:val="Heading 1 Char"/>
    <w:basedOn w:val="DefaultParagraphFont"/>
    <w:link w:val="Heading1"/>
    <w:uiPriority w:val="9"/>
    <w:rsid w:val="00006564"/>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A12C7C"/>
    <w:pPr>
      <w:spacing w:after="100"/>
    </w:pPr>
  </w:style>
  <w:style w:type="paragraph" w:styleId="TOC2">
    <w:name w:val="toc 2"/>
    <w:basedOn w:val="Normal"/>
    <w:next w:val="Normal"/>
    <w:autoRedefine/>
    <w:uiPriority w:val="39"/>
    <w:unhideWhenUsed/>
    <w:rsid w:val="00585607"/>
    <w:pPr>
      <w:tabs>
        <w:tab w:val="left" w:pos="880"/>
        <w:tab w:val="right" w:leader="dot" w:pos="9350"/>
      </w:tabs>
      <w:spacing w:before="120"/>
      <w:ind w:left="245"/>
    </w:pPr>
  </w:style>
  <w:style w:type="paragraph" w:styleId="TOC3">
    <w:name w:val="toc 3"/>
    <w:basedOn w:val="Normal"/>
    <w:next w:val="Normal"/>
    <w:autoRedefine/>
    <w:uiPriority w:val="39"/>
    <w:unhideWhenUsed/>
    <w:rsid w:val="00C22F39"/>
    <w:pPr>
      <w:tabs>
        <w:tab w:val="right" w:leader="dot" w:pos="9350"/>
      </w:tabs>
      <w:spacing w:after="100"/>
      <w:ind w:left="630"/>
    </w:pPr>
  </w:style>
  <w:style w:type="character" w:styleId="Hyperlink">
    <w:name w:val="Hyperlink"/>
    <w:basedOn w:val="DefaultParagraphFont"/>
    <w:uiPriority w:val="99"/>
    <w:unhideWhenUsed/>
    <w:rsid w:val="00A12C7C"/>
    <w:rPr>
      <w:color w:val="0563C1" w:themeColor="hyperlink"/>
      <w:u w:val="single"/>
    </w:rPr>
  </w:style>
  <w:style w:type="table" w:styleId="TableGrid">
    <w:name w:val="Table Grid"/>
    <w:basedOn w:val="TableNormal"/>
    <w:uiPriority w:val="59"/>
    <w:rsid w:val="00C7108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C71081"/>
  </w:style>
  <w:style w:type="table" w:styleId="MediumShading1-Accent1">
    <w:name w:val="Medium Shading 1 Accent 1"/>
    <w:basedOn w:val="TableNormal"/>
    <w:uiPriority w:val="63"/>
    <w:rsid w:val="00C71081"/>
    <w:pPr>
      <w:spacing w:after="0"/>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PlainTable1">
    <w:name w:val="Plain Table 1"/>
    <w:basedOn w:val="TableNormal"/>
    <w:uiPriority w:val="41"/>
    <w:rsid w:val="00157F0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57F0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5E49AD"/>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5E49A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5E49AD"/>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5E49AD"/>
    <w:pPr>
      <w:spacing w:after="0"/>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size-large1">
    <w:name w:val="a-size-large1"/>
    <w:basedOn w:val="DefaultParagraphFont"/>
    <w:rsid w:val="00F04237"/>
    <w:rPr>
      <w:rFonts w:ascii="Arial" w:hAnsi="Arial" w:cs="Arial" w:hint="default"/>
    </w:rPr>
  </w:style>
  <w:style w:type="character" w:styleId="Strong">
    <w:name w:val="Strong"/>
    <w:basedOn w:val="DefaultParagraphFont"/>
    <w:uiPriority w:val="22"/>
    <w:qFormat/>
    <w:rsid w:val="00CF4CE1"/>
    <w:rPr>
      <w:b/>
      <w:bCs/>
    </w:rPr>
  </w:style>
  <w:style w:type="paragraph" w:customStyle="1" w:styleId="Default">
    <w:name w:val="Default"/>
    <w:rsid w:val="00517F9F"/>
    <w:pPr>
      <w:autoSpaceDE w:val="0"/>
      <w:autoSpaceDN w:val="0"/>
      <w:adjustRightInd w:val="0"/>
      <w:spacing w:after="0"/>
    </w:pPr>
    <w:rPr>
      <w:rFonts w:ascii="Arial" w:hAnsi="Arial" w:cs="Arial"/>
      <w:color w:val="000000"/>
    </w:rPr>
  </w:style>
  <w:style w:type="paragraph" w:customStyle="1" w:styleId="ta-response-item-content">
    <w:name w:val="ta-response-item-content"/>
    <w:basedOn w:val="Normal"/>
    <w:rsid w:val="006C6775"/>
    <w:pPr>
      <w:spacing w:after="0"/>
    </w:pPr>
    <w:rPr>
      <w:rFonts w:eastAsia="Times New Roman"/>
    </w:rPr>
  </w:style>
  <w:style w:type="character" w:customStyle="1" w:styleId="smf-icon1">
    <w:name w:val="smf-icon1"/>
    <w:basedOn w:val="DefaultParagraphFont"/>
    <w:rsid w:val="006C6775"/>
    <w:rPr>
      <w:rFonts w:ascii="SMFont" w:hAnsi="SMFont" w:hint="default"/>
      <w:b w:val="0"/>
      <w:bCs w:val="0"/>
    </w:rPr>
  </w:style>
  <w:style w:type="character" w:customStyle="1" w:styleId="ta-response-item-date1">
    <w:name w:val="ta-response-item-date1"/>
    <w:basedOn w:val="DefaultParagraphFont"/>
    <w:rsid w:val="006C6775"/>
    <w:rPr>
      <w:b w:val="0"/>
      <w:bCs w:val="0"/>
      <w:color w:val="888888"/>
      <w:sz w:val="17"/>
      <w:szCs w:val="17"/>
    </w:rPr>
  </w:style>
  <w:style w:type="character" w:styleId="CommentReference">
    <w:name w:val="annotation reference"/>
    <w:basedOn w:val="DefaultParagraphFont"/>
    <w:uiPriority w:val="99"/>
    <w:semiHidden/>
    <w:unhideWhenUsed/>
    <w:rsid w:val="006A34E5"/>
    <w:rPr>
      <w:sz w:val="16"/>
      <w:szCs w:val="16"/>
    </w:rPr>
  </w:style>
  <w:style w:type="paragraph" w:styleId="CommentText">
    <w:name w:val="annotation text"/>
    <w:basedOn w:val="Normal"/>
    <w:link w:val="CommentTextChar"/>
    <w:uiPriority w:val="99"/>
    <w:semiHidden/>
    <w:unhideWhenUsed/>
    <w:rsid w:val="006A34E5"/>
    <w:rPr>
      <w:sz w:val="20"/>
      <w:szCs w:val="20"/>
    </w:rPr>
  </w:style>
  <w:style w:type="character" w:customStyle="1" w:styleId="CommentTextChar">
    <w:name w:val="Comment Text Char"/>
    <w:basedOn w:val="DefaultParagraphFont"/>
    <w:link w:val="CommentText"/>
    <w:uiPriority w:val="99"/>
    <w:semiHidden/>
    <w:rsid w:val="006A34E5"/>
    <w:rPr>
      <w:sz w:val="20"/>
      <w:szCs w:val="20"/>
    </w:rPr>
  </w:style>
  <w:style w:type="character" w:styleId="FollowedHyperlink">
    <w:name w:val="FollowedHyperlink"/>
    <w:basedOn w:val="DefaultParagraphFont"/>
    <w:uiPriority w:val="99"/>
    <w:semiHidden/>
    <w:unhideWhenUsed/>
    <w:rsid w:val="00A46F7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54D9E"/>
    <w:rPr>
      <w:b/>
      <w:bCs/>
    </w:rPr>
  </w:style>
  <w:style w:type="character" w:customStyle="1" w:styleId="CommentSubjectChar">
    <w:name w:val="Comment Subject Char"/>
    <w:basedOn w:val="CommentTextChar"/>
    <w:link w:val="CommentSubject"/>
    <w:uiPriority w:val="99"/>
    <w:semiHidden/>
    <w:rsid w:val="00E54D9E"/>
    <w:rPr>
      <w:b/>
      <w:bCs/>
      <w:sz w:val="20"/>
      <w:szCs w:val="20"/>
    </w:rPr>
  </w:style>
  <w:style w:type="paragraph" w:styleId="Revision">
    <w:name w:val="Revision"/>
    <w:hidden/>
    <w:uiPriority w:val="99"/>
    <w:semiHidden/>
    <w:rsid w:val="004C7258"/>
    <w:pPr>
      <w:spacing w:after="0"/>
    </w:pPr>
  </w:style>
  <w:style w:type="character" w:customStyle="1" w:styleId="apple-converted-space">
    <w:name w:val="apple-converted-space"/>
    <w:basedOn w:val="DefaultParagraphFont"/>
    <w:rsid w:val="00427173"/>
  </w:style>
  <w:style w:type="paragraph" w:styleId="NoSpacing">
    <w:name w:val="No Spacing"/>
    <w:uiPriority w:val="1"/>
    <w:qFormat/>
    <w:rsid w:val="00490C6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947">
      <w:bodyDiv w:val="1"/>
      <w:marLeft w:val="0"/>
      <w:marRight w:val="0"/>
      <w:marTop w:val="0"/>
      <w:marBottom w:val="0"/>
      <w:divBdr>
        <w:top w:val="none" w:sz="0" w:space="0" w:color="auto"/>
        <w:left w:val="none" w:sz="0" w:space="0" w:color="auto"/>
        <w:bottom w:val="none" w:sz="0" w:space="0" w:color="auto"/>
        <w:right w:val="none" w:sz="0" w:space="0" w:color="auto"/>
      </w:divBdr>
      <w:divsChild>
        <w:div w:id="1681005747">
          <w:marLeft w:val="144"/>
          <w:marRight w:val="0"/>
          <w:marTop w:val="240"/>
          <w:marBottom w:val="40"/>
          <w:divBdr>
            <w:top w:val="none" w:sz="0" w:space="0" w:color="auto"/>
            <w:left w:val="none" w:sz="0" w:space="0" w:color="auto"/>
            <w:bottom w:val="none" w:sz="0" w:space="0" w:color="auto"/>
            <w:right w:val="none" w:sz="0" w:space="0" w:color="auto"/>
          </w:divBdr>
        </w:div>
      </w:divsChild>
    </w:div>
    <w:div w:id="13657889">
      <w:bodyDiv w:val="1"/>
      <w:marLeft w:val="0"/>
      <w:marRight w:val="0"/>
      <w:marTop w:val="0"/>
      <w:marBottom w:val="0"/>
      <w:divBdr>
        <w:top w:val="none" w:sz="0" w:space="0" w:color="auto"/>
        <w:left w:val="none" w:sz="0" w:space="0" w:color="auto"/>
        <w:bottom w:val="none" w:sz="0" w:space="0" w:color="auto"/>
        <w:right w:val="none" w:sz="0" w:space="0" w:color="auto"/>
      </w:divBdr>
    </w:div>
    <w:div w:id="15470657">
      <w:bodyDiv w:val="1"/>
      <w:marLeft w:val="0"/>
      <w:marRight w:val="0"/>
      <w:marTop w:val="0"/>
      <w:marBottom w:val="0"/>
      <w:divBdr>
        <w:top w:val="none" w:sz="0" w:space="0" w:color="auto"/>
        <w:left w:val="none" w:sz="0" w:space="0" w:color="auto"/>
        <w:bottom w:val="none" w:sz="0" w:space="0" w:color="auto"/>
        <w:right w:val="none" w:sz="0" w:space="0" w:color="auto"/>
      </w:divBdr>
    </w:div>
    <w:div w:id="28379580">
      <w:bodyDiv w:val="1"/>
      <w:marLeft w:val="0"/>
      <w:marRight w:val="0"/>
      <w:marTop w:val="0"/>
      <w:marBottom w:val="0"/>
      <w:divBdr>
        <w:top w:val="none" w:sz="0" w:space="0" w:color="auto"/>
        <w:left w:val="none" w:sz="0" w:space="0" w:color="auto"/>
        <w:bottom w:val="none" w:sz="0" w:space="0" w:color="auto"/>
        <w:right w:val="none" w:sz="0" w:space="0" w:color="auto"/>
      </w:divBdr>
    </w:div>
    <w:div w:id="31275520">
      <w:bodyDiv w:val="1"/>
      <w:marLeft w:val="0"/>
      <w:marRight w:val="0"/>
      <w:marTop w:val="0"/>
      <w:marBottom w:val="0"/>
      <w:divBdr>
        <w:top w:val="none" w:sz="0" w:space="0" w:color="auto"/>
        <w:left w:val="none" w:sz="0" w:space="0" w:color="auto"/>
        <w:bottom w:val="none" w:sz="0" w:space="0" w:color="auto"/>
        <w:right w:val="none" w:sz="0" w:space="0" w:color="auto"/>
      </w:divBdr>
    </w:div>
    <w:div w:id="39327731">
      <w:bodyDiv w:val="1"/>
      <w:marLeft w:val="0"/>
      <w:marRight w:val="0"/>
      <w:marTop w:val="0"/>
      <w:marBottom w:val="0"/>
      <w:divBdr>
        <w:top w:val="none" w:sz="0" w:space="0" w:color="auto"/>
        <w:left w:val="none" w:sz="0" w:space="0" w:color="auto"/>
        <w:bottom w:val="none" w:sz="0" w:space="0" w:color="auto"/>
        <w:right w:val="none" w:sz="0" w:space="0" w:color="auto"/>
      </w:divBdr>
    </w:div>
    <w:div w:id="50737960">
      <w:bodyDiv w:val="1"/>
      <w:marLeft w:val="0"/>
      <w:marRight w:val="0"/>
      <w:marTop w:val="0"/>
      <w:marBottom w:val="0"/>
      <w:divBdr>
        <w:top w:val="none" w:sz="0" w:space="0" w:color="auto"/>
        <w:left w:val="none" w:sz="0" w:space="0" w:color="auto"/>
        <w:bottom w:val="none" w:sz="0" w:space="0" w:color="auto"/>
        <w:right w:val="none" w:sz="0" w:space="0" w:color="auto"/>
      </w:divBdr>
    </w:div>
    <w:div w:id="55053734">
      <w:bodyDiv w:val="1"/>
      <w:marLeft w:val="0"/>
      <w:marRight w:val="0"/>
      <w:marTop w:val="0"/>
      <w:marBottom w:val="0"/>
      <w:divBdr>
        <w:top w:val="none" w:sz="0" w:space="0" w:color="auto"/>
        <w:left w:val="none" w:sz="0" w:space="0" w:color="auto"/>
        <w:bottom w:val="none" w:sz="0" w:space="0" w:color="auto"/>
        <w:right w:val="none" w:sz="0" w:space="0" w:color="auto"/>
      </w:divBdr>
    </w:div>
    <w:div w:id="60759343">
      <w:bodyDiv w:val="1"/>
      <w:marLeft w:val="0"/>
      <w:marRight w:val="0"/>
      <w:marTop w:val="0"/>
      <w:marBottom w:val="0"/>
      <w:divBdr>
        <w:top w:val="none" w:sz="0" w:space="0" w:color="auto"/>
        <w:left w:val="none" w:sz="0" w:space="0" w:color="auto"/>
        <w:bottom w:val="none" w:sz="0" w:space="0" w:color="auto"/>
        <w:right w:val="none" w:sz="0" w:space="0" w:color="auto"/>
      </w:divBdr>
    </w:div>
    <w:div w:id="68312193">
      <w:bodyDiv w:val="1"/>
      <w:marLeft w:val="0"/>
      <w:marRight w:val="0"/>
      <w:marTop w:val="0"/>
      <w:marBottom w:val="0"/>
      <w:divBdr>
        <w:top w:val="none" w:sz="0" w:space="0" w:color="auto"/>
        <w:left w:val="none" w:sz="0" w:space="0" w:color="auto"/>
        <w:bottom w:val="none" w:sz="0" w:space="0" w:color="auto"/>
        <w:right w:val="none" w:sz="0" w:space="0" w:color="auto"/>
      </w:divBdr>
    </w:div>
    <w:div w:id="69281231">
      <w:bodyDiv w:val="1"/>
      <w:marLeft w:val="0"/>
      <w:marRight w:val="0"/>
      <w:marTop w:val="0"/>
      <w:marBottom w:val="0"/>
      <w:divBdr>
        <w:top w:val="none" w:sz="0" w:space="0" w:color="auto"/>
        <w:left w:val="none" w:sz="0" w:space="0" w:color="auto"/>
        <w:bottom w:val="none" w:sz="0" w:space="0" w:color="auto"/>
        <w:right w:val="none" w:sz="0" w:space="0" w:color="auto"/>
      </w:divBdr>
    </w:div>
    <w:div w:id="77286844">
      <w:bodyDiv w:val="1"/>
      <w:marLeft w:val="0"/>
      <w:marRight w:val="0"/>
      <w:marTop w:val="0"/>
      <w:marBottom w:val="0"/>
      <w:divBdr>
        <w:top w:val="none" w:sz="0" w:space="0" w:color="auto"/>
        <w:left w:val="none" w:sz="0" w:space="0" w:color="auto"/>
        <w:bottom w:val="none" w:sz="0" w:space="0" w:color="auto"/>
        <w:right w:val="none" w:sz="0" w:space="0" w:color="auto"/>
      </w:divBdr>
    </w:div>
    <w:div w:id="92820825">
      <w:bodyDiv w:val="1"/>
      <w:marLeft w:val="0"/>
      <w:marRight w:val="0"/>
      <w:marTop w:val="0"/>
      <w:marBottom w:val="0"/>
      <w:divBdr>
        <w:top w:val="none" w:sz="0" w:space="0" w:color="auto"/>
        <w:left w:val="none" w:sz="0" w:space="0" w:color="auto"/>
        <w:bottom w:val="none" w:sz="0" w:space="0" w:color="auto"/>
        <w:right w:val="none" w:sz="0" w:space="0" w:color="auto"/>
      </w:divBdr>
    </w:div>
    <w:div w:id="96564853">
      <w:bodyDiv w:val="1"/>
      <w:marLeft w:val="0"/>
      <w:marRight w:val="0"/>
      <w:marTop w:val="0"/>
      <w:marBottom w:val="0"/>
      <w:divBdr>
        <w:top w:val="none" w:sz="0" w:space="0" w:color="auto"/>
        <w:left w:val="none" w:sz="0" w:space="0" w:color="auto"/>
        <w:bottom w:val="none" w:sz="0" w:space="0" w:color="auto"/>
        <w:right w:val="none" w:sz="0" w:space="0" w:color="auto"/>
      </w:divBdr>
    </w:div>
    <w:div w:id="130636435">
      <w:bodyDiv w:val="1"/>
      <w:marLeft w:val="0"/>
      <w:marRight w:val="0"/>
      <w:marTop w:val="0"/>
      <w:marBottom w:val="0"/>
      <w:divBdr>
        <w:top w:val="none" w:sz="0" w:space="0" w:color="auto"/>
        <w:left w:val="none" w:sz="0" w:space="0" w:color="auto"/>
        <w:bottom w:val="none" w:sz="0" w:space="0" w:color="auto"/>
        <w:right w:val="none" w:sz="0" w:space="0" w:color="auto"/>
      </w:divBdr>
    </w:div>
    <w:div w:id="130638672">
      <w:bodyDiv w:val="1"/>
      <w:marLeft w:val="0"/>
      <w:marRight w:val="0"/>
      <w:marTop w:val="0"/>
      <w:marBottom w:val="0"/>
      <w:divBdr>
        <w:top w:val="none" w:sz="0" w:space="0" w:color="auto"/>
        <w:left w:val="none" w:sz="0" w:space="0" w:color="auto"/>
        <w:bottom w:val="none" w:sz="0" w:space="0" w:color="auto"/>
        <w:right w:val="none" w:sz="0" w:space="0" w:color="auto"/>
      </w:divBdr>
    </w:div>
    <w:div w:id="133179017">
      <w:bodyDiv w:val="1"/>
      <w:marLeft w:val="0"/>
      <w:marRight w:val="0"/>
      <w:marTop w:val="0"/>
      <w:marBottom w:val="0"/>
      <w:divBdr>
        <w:top w:val="none" w:sz="0" w:space="0" w:color="auto"/>
        <w:left w:val="none" w:sz="0" w:space="0" w:color="auto"/>
        <w:bottom w:val="none" w:sz="0" w:space="0" w:color="auto"/>
        <w:right w:val="none" w:sz="0" w:space="0" w:color="auto"/>
      </w:divBdr>
    </w:div>
    <w:div w:id="136651845">
      <w:bodyDiv w:val="1"/>
      <w:marLeft w:val="0"/>
      <w:marRight w:val="0"/>
      <w:marTop w:val="0"/>
      <w:marBottom w:val="0"/>
      <w:divBdr>
        <w:top w:val="none" w:sz="0" w:space="0" w:color="auto"/>
        <w:left w:val="none" w:sz="0" w:space="0" w:color="auto"/>
        <w:bottom w:val="none" w:sz="0" w:space="0" w:color="auto"/>
        <w:right w:val="none" w:sz="0" w:space="0" w:color="auto"/>
      </w:divBdr>
    </w:div>
    <w:div w:id="137068176">
      <w:bodyDiv w:val="1"/>
      <w:marLeft w:val="0"/>
      <w:marRight w:val="0"/>
      <w:marTop w:val="0"/>
      <w:marBottom w:val="0"/>
      <w:divBdr>
        <w:top w:val="none" w:sz="0" w:space="0" w:color="auto"/>
        <w:left w:val="none" w:sz="0" w:space="0" w:color="auto"/>
        <w:bottom w:val="none" w:sz="0" w:space="0" w:color="auto"/>
        <w:right w:val="none" w:sz="0" w:space="0" w:color="auto"/>
      </w:divBdr>
    </w:div>
    <w:div w:id="144014459">
      <w:bodyDiv w:val="1"/>
      <w:marLeft w:val="0"/>
      <w:marRight w:val="0"/>
      <w:marTop w:val="0"/>
      <w:marBottom w:val="0"/>
      <w:divBdr>
        <w:top w:val="none" w:sz="0" w:space="0" w:color="auto"/>
        <w:left w:val="none" w:sz="0" w:space="0" w:color="auto"/>
        <w:bottom w:val="none" w:sz="0" w:space="0" w:color="auto"/>
        <w:right w:val="none" w:sz="0" w:space="0" w:color="auto"/>
      </w:divBdr>
    </w:div>
    <w:div w:id="146629300">
      <w:bodyDiv w:val="1"/>
      <w:marLeft w:val="0"/>
      <w:marRight w:val="0"/>
      <w:marTop w:val="0"/>
      <w:marBottom w:val="0"/>
      <w:divBdr>
        <w:top w:val="none" w:sz="0" w:space="0" w:color="auto"/>
        <w:left w:val="none" w:sz="0" w:space="0" w:color="auto"/>
        <w:bottom w:val="none" w:sz="0" w:space="0" w:color="auto"/>
        <w:right w:val="none" w:sz="0" w:space="0" w:color="auto"/>
      </w:divBdr>
    </w:div>
    <w:div w:id="150339972">
      <w:bodyDiv w:val="1"/>
      <w:marLeft w:val="0"/>
      <w:marRight w:val="0"/>
      <w:marTop w:val="0"/>
      <w:marBottom w:val="0"/>
      <w:divBdr>
        <w:top w:val="none" w:sz="0" w:space="0" w:color="auto"/>
        <w:left w:val="none" w:sz="0" w:space="0" w:color="auto"/>
        <w:bottom w:val="none" w:sz="0" w:space="0" w:color="auto"/>
        <w:right w:val="none" w:sz="0" w:space="0" w:color="auto"/>
      </w:divBdr>
    </w:div>
    <w:div w:id="156001403">
      <w:bodyDiv w:val="1"/>
      <w:marLeft w:val="0"/>
      <w:marRight w:val="0"/>
      <w:marTop w:val="0"/>
      <w:marBottom w:val="0"/>
      <w:divBdr>
        <w:top w:val="none" w:sz="0" w:space="0" w:color="auto"/>
        <w:left w:val="none" w:sz="0" w:space="0" w:color="auto"/>
        <w:bottom w:val="none" w:sz="0" w:space="0" w:color="auto"/>
        <w:right w:val="none" w:sz="0" w:space="0" w:color="auto"/>
      </w:divBdr>
    </w:div>
    <w:div w:id="157115073">
      <w:bodyDiv w:val="1"/>
      <w:marLeft w:val="0"/>
      <w:marRight w:val="0"/>
      <w:marTop w:val="0"/>
      <w:marBottom w:val="0"/>
      <w:divBdr>
        <w:top w:val="none" w:sz="0" w:space="0" w:color="auto"/>
        <w:left w:val="none" w:sz="0" w:space="0" w:color="auto"/>
        <w:bottom w:val="none" w:sz="0" w:space="0" w:color="auto"/>
        <w:right w:val="none" w:sz="0" w:space="0" w:color="auto"/>
      </w:divBdr>
    </w:div>
    <w:div w:id="166603660">
      <w:bodyDiv w:val="1"/>
      <w:marLeft w:val="0"/>
      <w:marRight w:val="0"/>
      <w:marTop w:val="0"/>
      <w:marBottom w:val="0"/>
      <w:divBdr>
        <w:top w:val="none" w:sz="0" w:space="0" w:color="auto"/>
        <w:left w:val="none" w:sz="0" w:space="0" w:color="auto"/>
        <w:bottom w:val="none" w:sz="0" w:space="0" w:color="auto"/>
        <w:right w:val="none" w:sz="0" w:space="0" w:color="auto"/>
      </w:divBdr>
    </w:div>
    <w:div w:id="177432114">
      <w:bodyDiv w:val="1"/>
      <w:marLeft w:val="0"/>
      <w:marRight w:val="0"/>
      <w:marTop w:val="0"/>
      <w:marBottom w:val="0"/>
      <w:divBdr>
        <w:top w:val="none" w:sz="0" w:space="0" w:color="auto"/>
        <w:left w:val="none" w:sz="0" w:space="0" w:color="auto"/>
        <w:bottom w:val="none" w:sz="0" w:space="0" w:color="auto"/>
        <w:right w:val="none" w:sz="0" w:space="0" w:color="auto"/>
      </w:divBdr>
    </w:div>
    <w:div w:id="190916574">
      <w:bodyDiv w:val="1"/>
      <w:marLeft w:val="0"/>
      <w:marRight w:val="0"/>
      <w:marTop w:val="0"/>
      <w:marBottom w:val="0"/>
      <w:divBdr>
        <w:top w:val="none" w:sz="0" w:space="0" w:color="auto"/>
        <w:left w:val="none" w:sz="0" w:space="0" w:color="auto"/>
        <w:bottom w:val="none" w:sz="0" w:space="0" w:color="auto"/>
        <w:right w:val="none" w:sz="0" w:space="0" w:color="auto"/>
      </w:divBdr>
    </w:div>
    <w:div w:id="202452276">
      <w:bodyDiv w:val="1"/>
      <w:marLeft w:val="0"/>
      <w:marRight w:val="0"/>
      <w:marTop w:val="0"/>
      <w:marBottom w:val="0"/>
      <w:divBdr>
        <w:top w:val="none" w:sz="0" w:space="0" w:color="auto"/>
        <w:left w:val="none" w:sz="0" w:space="0" w:color="auto"/>
        <w:bottom w:val="none" w:sz="0" w:space="0" w:color="auto"/>
        <w:right w:val="none" w:sz="0" w:space="0" w:color="auto"/>
      </w:divBdr>
    </w:div>
    <w:div w:id="203564973">
      <w:bodyDiv w:val="1"/>
      <w:marLeft w:val="0"/>
      <w:marRight w:val="0"/>
      <w:marTop w:val="0"/>
      <w:marBottom w:val="0"/>
      <w:divBdr>
        <w:top w:val="none" w:sz="0" w:space="0" w:color="auto"/>
        <w:left w:val="none" w:sz="0" w:space="0" w:color="auto"/>
        <w:bottom w:val="none" w:sz="0" w:space="0" w:color="auto"/>
        <w:right w:val="none" w:sz="0" w:space="0" w:color="auto"/>
      </w:divBdr>
    </w:div>
    <w:div w:id="208150569">
      <w:bodyDiv w:val="1"/>
      <w:marLeft w:val="0"/>
      <w:marRight w:val="0"/>
      <w:marTop w:val="0"/>
      <w:marBottom w:val="0"/>
      <w:divBdr>
        <w:top w:val="none" w:sz="0" w:space="0" w:color="auto"/>
        <w:left w:val="none" w:sz="0" w:space="0" w:color="auto"/>
        <w:bottom w:val="none" w:sz="0" w:space="0" w:color="auto"/>
        <w:right w:val="none" w:sz="0" w:space="0" w:color="auto"/>
      </w:divBdr>
    </w:div>
    <w:div w:id="216015276">
      <w:bodyDiv w:val="1"/>
      <w:marLeft w:val="0"/>
      <w:marRight w:val="0"/>
      <w:marTop w:val="0"/>
      <w:marBottom w:val="0"/>
      <w:divBdr>
        <w:top w:val="none" w:sz="0" w:space="0" w:color="auto"/>
        <w:left w:val="none" w:sz="0" w:space="0" w:color="auto"/>
        <w:bottom w:val="none" w:sz="0" w:space="0" w:color="auto"/>
        <w:right w:val="none" w:sz="0" w:space="0" w:color="auto"/>
      </w:divBdr>
    </w:div>
    <w:div w:id="218055602">
      <w:bodyDiv w:val="1"/>
      <w:marLeft w:val="0"/>
      <w:marRight w:val="0"/>
      <w:marTop w:val="0"/>
      <w:marBottom w:val="0"/>
      <w:divBdr>
        <w:top w:val="none" w:sz="0" w:space="0" w:color="auto"/>
        <w:left w:val="none" w:sz="0" w:space="0" w:color="auto"/>
        <w:bottom w:val="none" w:sz="0" w:space="0" w:color="auto"/>
        <w:right w:val="none" w:sz="0" w:space="0" w:color="auto"/>
      </w:divBdr>
    </w:div>
    <w:div w:id="228468605">
      <w:bodyDiv w:val="1"/>
      <w:marLeft w:val="0"/>
      <w:marRight w:val="0"/>
      <w:marTop w:val="0"/>
      <w:marBottom w:val="0"/>
      <w:divBdr>
        <w:top w:val="none" w:sz="0" w:space="0" w:color="auto"/>
        <w:left w:val="none" w:sz="0" w:space="0" w:color="auto"/>
        <w:bottom w:val="none" w:sz="0" w:space="0" w:color="auto"/>
        <w:right w:val="none" w:sz="0" w:space="0" w:color="auto"/>
      </w:divBdr>
    </w:div>
    <w:div w:id="233324782">
      <w:bodyDiv w:val="1"/>
      <w:marLeft w:val="0"/>
      <w:marRight w:val="0"/>
      <w:marTop w:val="0"/>
      <w:marBottom w:val="0"/>
      <w:divBdr>
        <w:top w:val="none" w:sz="0" w:space="0" w:color="auto"/>
        <w:left w:val="none" w:sz="0" w:space="0" w:color="auto"/>
        <w:bottom w:val="none" w:sz="0" w:space="0" w:color="auto"/>
        <w:right w:val="none" w:sz="0" w:space="0" w:color="auto"/>
      </w:divBdr>
    </w:div>
    <w:div w:id="245530370">
      <w:bodyDiv w:val="1"/>
      <w:marLeft w:val="0"/>
      <w:marRight w:val="0"/>
      <w:marTop w:val="0"/>
      <w:marBottom w:val="0"/>
      <w:divBdr>
        <w:top w:val="none" w:sz="0" w:space="0" w:color="auto"/>
        <w:left w:val="none" w:sz="0" w:space="0" w:color="auto"/>
        <w:bottom w:val="none" w:sz="0" w:space="0" w:color="auto"/>
        <w:right w:val="none" w:sz="0" w:space="0" w:color="auto"/>
      </w:divBdr>
    </w:div>
    <w:div w:id="253440646">
      <w:bodyDiv w:val="1"/>
      <w:marLeft w:val="0"/>
      <w:marRight w:val="0"/>
      <w:marTop w:val="0"/>
      <w:marBottom w:val="0"/>
      <w:divBdr>
        <w:top w:val="none" w:sz="0" w:space="0" w:color="auto"/>
        <w:left w:val="none" w:sz="0" w:space="0" w:color="auto"/>
        <w:bottom w:val="none" w:sz="0" w:space="0" w:color="auto"/>
        <w:right w:val="none" w:sz="0" w:space="0" w:color="auto"/>
      </w:divBdr>
    </w:div>
    <w:div w:id="255987896">
      <w:bodyDiv w:val="1"/>
      <w:marLeft w:val="0"/>
      <w:marRight w:val="0"/>
      <w:marTop w:val="0"/>
      <w:marBottom w:val="0"/>
      <w:divBdr>
        <w:top w:val="none" w:sz="0" w:space="0" w:color="auto"/>
        <w:left w:val="none" w:sz="0" w:space="0" w:color="auto"/>
        <w:bottom w:val="none" w:sz="0" w:space="0" w:color="auto"/>
        <w:right w:val="none" w:sz="0" w:space="0" w:color="auto"/>
      </w:divBdr>
    </w:div>
    <w:div w:id="268969515">
      <w:bodyDiv w:val="1"/>
      <w:marLeft w:val="0"/>
      <w:marRight w:val="0"/>
      <w:marTop w:val="0"/>
      <w:marBottom w:val="0"/>
      <w:divBdr>
        <w:top w:val="none" w:sz="0" w:space="0" w:color="auto"/>
        <w:left w:val="none" w:sz="0" w:space="0" w:color="auto"/>
        <w:bottom w:val="none" w:sz="0" w:space="0" w:color="auto"/>
        <w:right w:val="none" w:sz="0" w:space="0" w:color="auto"/>
      </w:divBdr>
    </w:div>
    <w:div w:id="270671986">
      <w:bodyDiv w:val="1"/>
      <w:marLeft w:val="0"/>
      <w:marRight w:val="0"/>
      <w:marTop w:val="0"/>
      <w:marBottom w:val="0"/>
      <w:divBdr>
        <w:top w:val="none" w:sz="0" w:space="0" w:color="auto"/>
        <w:left w:val="none" w:sz="0" w:space="0" w:color="auto"/>
        <w:bottom w:val="none" w:sz="0" w:space="0" w:color="auto"/>
        <w:right w:val="none" w:sz="0" w:space="0" w:color="auto"/>
      </w:divBdr>
    </w:div>
    <w:div w:id="270866170">
      <w:bodyDiv w:val="1"/>
      <w:marLeft w:val="0"/>
      <w:marRight w:val="0"/>
      <w:marTop w:val="0"/>
      <w:marBottom w:val="0"/>
      <w:divBdr>
        <w:top w:val="none" w:sz="0" w:space="0" w:color="auto"/>
        <w:left w:val="none" w:sz="0" w:space="0" w:color="auto"/>
        <w:bottom w:val="none" w:sz="0" w:space="0" w:color="auto"/>
        <w:right w:val="none" w:sz="0" w:space="0" w:color="auto"/>
      </w:divBdr>
    </w:div>
    <w:div w:id="274335829">
      <w:bodyDiv w:val="1"/>
      <w:marLeft w:val="0"/>
      <w:marRight w:val="0"/>
      <w:marTop w:val="0"/>
      <w:marBottom w:val="0"/>
      <w:divBdr>
        <w:top w:val="none" w:sz="0" w:space="0" w:color="auto"/>
        <w:left w:val="none" w:sz="0" w:space="0" w:color="auto"/>
        <w:bottom w:val="none" w:sz="0" w:space="0" w:color="auto"/>
        <w:right w:val="none" w:sz="0" w:space="0" w:color="auto"/>
      </w:divBdr>
    </w:div>
    <w:div w:id="286550574">
      <w:bodyDiv w:val="1"/>
      <w:marLeft w:val="0"/>
      <w:marRight w:val="0"/>
      <w:marTop w:val="0"/>
      <w:marBottom w:val="0"/>
      <w:divBdr>
        <w:top w:val="none" w:sz="0" w:space="0" w:color="auto"/>
        <w:left w:val="none" w:sz="0" w:space="0" w:color="auto"/>
        <w:bottom w:val="none" w:sz="0" w:space="0" w:color="auto"/>
        <w:right w:val="none" w:sz="0" w:space="0" w:color="auto"/>
      </w:divBdr>
    </w:div>
    <w:div w:id="297034458">
      <w:bodyDiv w:val="1"/>
      <w:marLeft w:val="0"/>
      <w:marRight w:val="0"/>
      <w:marTop w:val="0"/>
      <w:marBottom w:val="0"/>
      <w:divBdr>
        <w:top w:val="none" w:sz="0" w:space="0" w:color="auto"/>
        <w:left w:val="none" w:sz="0" w:space="0" w:color="auto"/>
        <w:bottom w:val="none" w:sz="0" w:space="0" w:color="auto"/>
        <w:right w:val="none" w:sz="0" w:space="0" w:color="auto"/>
      </w:divBdr>
    </w:div>
    <w:div w:id="304359364">
      <w:bodyDiv w:val="1"/>
      <w:marLeft w:val="0"/>
      <w:marRight w:val="0"/>
      <w:marTop w:val="0"/>
      <w:marBottom w:val="0"/>
      <w:divBdr>
        <w:top w:val="none" w:sz="0" w:space="0" w:color="auto"/>
        <w:left w:val="none" w:sz="0" w:space="0" w:color="auto"/>
        <w:bottom w:val="none" w:sz="0" w:space="0" w:color="auto"/>
        <w:right w:val="none" w:sz="0" w:space="0" w:color="auto"/>
      </w:divBdr>
    </w:div>
    <w:div w:id="312414223">
      <w:bodyDiv w:val="1"/>
      <w:marLeft w:val="0"/>
      <w:marRight w:val="0"/>
      <w:marTop w:val="0"/>
      <w:marBottom w:val="0"/>
      <w:divBdr>
        <w:top w:val="none" w:sz="0" w:space="0" w:color="auto"/>
        <w:left w:val="none" w:sz="0" w:space="0" w:color="auto"/>
        <w:bottom w:val="none" w:sz="0" w:space="0" w:color="auto"/>
        <w:right w:val="none" w:sz="0" w:space="0" w:color="auto"/>
      </w:divBdr>
    </w:div>
    <w:div w:id="326592227">
      <w:bodyDiv w:val="1"/>
      <w:marLeft w:val="0"/>
      <w:marRight w:val="0"/>
      <w:marTop w:val="0"/>
      <w:marBottom w:val="0"/>
      <w:divBdr>
        <w:top w:val="none" w:sz="0" w:space="0" w:color="auto"/>
        <w:left w:val="none" w:sz="0" w:space="0" w:color="auto"/>
        <w:bottom w:val="none" w:sz="0" w:space="0" w:color="auto"/>
        <w:right w:val="none" w:sz="0" w:space="0" w:color="auto"/>
      </w:divBdr>
    </w:div>
    <w:div w:id="334260928">
      <w:bodyDiv w:val="1"/>
      <w:marLeft w:val="0"/>
      <w:marRight w:val="0"/>
      <w:marTop w:val="0"/>
      <w:marBottom w:val="0"/>
      <w:divBdr>
        <w:top w:val="none" w:sz="0" w:space="0" w:color="auto"/>
        <w:left w:val="none" w:sz="0" w:space="0" w:color="auto"/>
        <w:bottom w:val="none" w:sz="0" w:space="0" w:color="auto"/>
        <w:right w:val="none" w:sz="0" w:space="0" w:color="auto"/>
      </w:divBdr>
    </w:div>
    <w:div w:id="345207780">
      <w:bodyDiv w:val="1"/>
      <w:marLeft w:val="0"/>
      <w:marRight w:val="0"/>
      <w:marTop w:val="0"/>
      <w:marBottom w:val="0"/>
      <w:divBdr>
        <w:top w:val="none" w:sz="0" w:space="0" w:color="auto"/>
        <w:left w:val="none" w:sz="0" w:space="0" w:color="auto"/>
        <w:bottom w:val="none" w:sz="0" w:space="0" w:color="auto"/>
        <w:right w:val="none" w:sz="0" w:space="0" w:color="auto"/>
      </w:divBdr>
    </w:div>
    <w:div w:id="345445972">
      <w:bodyDiv w:val="1"/>
      <w:marLeft w:val="0"/>
      <w:marRight w:val="0"/>
      <w:marTop w:val="0"/>
      <w:marBottom w:val="0"/>
      <w:divBdr>
        <w:top w:val="none" w:sz="0" w:space="0" w:color="auto"/>
        <w:left w:val="none" w:sz="0" w:space="0" w:color="auto"/>
        <w:bottom w:val="none" w:sz="0" w:space="0" w:color="auto"/>
        <w:right w:val="none" w:sz="0" w:space="0" w:color="auto"/>
      </w:divBdr>
    </w:div>
    <w:div w:id="345669538">
      <w:bodyDiv w:val="1"/>
      <w:marLeft w:val="0"/>
      <w:marRight w:val="0"/>
      <w:marTop w:val="0"/>
      <w:marBottom w:val="0"/>
      <w:divBdr>
        <w:top w:val="none" w:sz="0" w:space="0" w:color="auto"/>
        <w:left w:val="none" w:sz="0" w:space="0" w:color="auto"/>
        <w:bottom w:val="none" w:sz="0" w:space="0" w:color="auto"/>
        <w:right w:val="none" w:sz="0" w:space="0" w:color="auto"/>
      </w:divBdr>
    </w:div>
    <w:div w:id="347099776">
      <w:bodyDiv w:val="1"/>
      <w:marLeft w:val="0"/>
      <w:marRight w:val="0"/>
      <w:marTop w:val="0"/>
      <w:marBottom w:val="0"/>
      <w:divBdr>
        <w:top w:val="none" w:sz="0" w:space="0" w:color="auto"/>
        <w:left w:val="none" w:sz="0" w:space="0" w:color="auto"/>
        <w:bottom w:val="none" w:sz="0" w:space="0" w:color="auto"/>
        <w:right w:val="none" w:sz="0" w:space="0" w:color="auto"/>
      </w:divBdr>
    </w:div>
    <w:div w:id="356975791">
      <w:bodyDiv w:val="1"/>
      <w:marLeft w:val="0"/>
      <w:marRight w:val="0"/>
      <w:marTop w:val="0"/>
      <w:marBottom w:val="0"/>
      <w:divBdr>
        <w:top w:val="none" w:sz="0" w:space="0" w:color="auto"/>
        <w:left w:val="none" w:sz="0" w:space="0" w:color="auto"/>
        <w:bottom w:val="none" w:sz="0" w:space="0" w:color="auto"/>
        <w:right w:val="none" w:sz="0" w:space="0" w:color="auto"/>
      </w:divBdr>
    </w:div>
    <w:div w:id="359865475">
      <w:bodyDiv w:val="1"/>
      <w:marLeft w:val="0"/>
      <w:marRight w:val="0"/>
      <w:marTop w:val="0"/>
      <w:marBottom w:val="0"/>
      <w:divBdr>
        <w:top w:val="none" w:sz="0" w:space="0" w:color="auto"/>
        <w:left w:val="none" w:sz="0" w:space="0" w:color="auto"/>
        <w:bottom w:val="none" w:sz="0" w:space="0" w:color="auto"/>
        <w:right w:val="none" w:sz="0" w:space="0" w:color="auto"/>
      </w:divBdr>
      <w:divsChild>
        <w:div w:id="1956520366">
          <w:marLeft w:val="0"/>
          <w:marRight w:val="0"/>
          <w:marTop w:val="0"/>
          <w:marBottom w:val="0"/>
          <w:divBdr>
            <w:top w:val="none" w:sz="0" w:space="0" w:color="auto"/>
            <w:left w:val="none" w:sz="0" w:space="0" w:color="auto"/>
            <w:bottom w:val="none" w:sz="0" w:space="0" w:color="auto"/>
            <w:right w:val="none" w:sz="0" w:space="0" w:color="auto"/>
          </w:divBdr>
          <w:divsChild>
            <w:div w:id="1432362359">
              <w:marLeft w:val="0"/>
              <w:marRight w:val="0"/>
              <w:marTop w:val="0"/>
              <w:marBottom w:val="0"/>
              <w:divBdr>
                <w:top w:val="none" w:sz="0" w:space="0" w:color="auto"/>
                <w:left w:val="none" w:sz="0" w:space="0" w:color="auto"/>
                <w:bottom w:val="none" w:sz="0" w:space="0" w:color="auto"/>
                <w:right w:val="none" w:sz="0" w:space="0" w:color="auto"/>
              </w:divBdr>
              <w:divsChild>
                <w:div w:id="201984737">
                  <w:marLeft w:val="0"/>
                  <w:marRight w:val="0"/>
                  <w:marTop w:val="0"/>
                  <w:marBottom w:val="0"/>
                  <w:divBdr>
                    <w:top w:val="none" w:sz="0" w:space="0" w:color="auto"/>
                    <w:left w:val="none" w:sz="0" w:space="0" w:color="auto"/>
                    <w:bottom w:val="none" w:sz="0" w:space="0" w:color="auto"/>
                    <w:right w:val="none" w:sz="0" w:space="0" w:color="auto"/>
                  </w:divBdr>
                  <w:divsChild>
                    <w:div w:id="85883272">
                      <w:marLeft w:val="0"/>
                      <w:marRight w:val="0"/>
                      <w:marTop w:val="0"/>
                      <w:marBottom w:val="0"/>
                      <w:divBdr>
                        <w:top w:val="none" w:sz="0" w:space="0" w:color="auto"/>
                        <w:left w:val="none" w:sz="0" w:space="0" w:color="auto"/>
                        <w:bottom w:val="none" w:sz="0" w:space="0" w:color="auto"/>
                        <w:right w:val="none" w:sz="0" w:space="0" w:color="auto"/>
                      </w:divBdr>
                      <w:divsChild>
                        <w:div w:id="315499599">
                          <w:marLeft w:val="0"/>
                          <w:marRight w:val="0"/>
                          <w:marTop w:val="0"/>
                          <w:marBottom w:val="0"/>
                          <w:divBdr>
                            <w:top w:val="none" w:sz="0" w:space="0" w:color="auto"/>
                            <w:left w:val="none" w:sz="0" w:space="0" w:color="auto"/>
                            <w:bottom w:val="none" w:sz="0" w:space="0" w:color="auto"/>
                            <w:right w:val="none" w:sz="0" w:space="0" w:color="auto"/>
                          </w:divBdr>
                          <w:divsChild>
                            <w:div w:id="1600991059">
                              <w:marLeft w:val="0"/>
                              <w:marRight w:val="0"/>
                              <w:marTop w:val="975"/>
                              <w:marBottom w:val="0"/>
                              <w:divBdr>
                                <w:top w:val="none" w:sz="0" w:space="0" w:color="auto"/>
                                <w:left w:val="none" w:sz="0" w:space="0" w:color="auto"/>
                                <w:bottom w:val="none" w:sz="0" w:space="0" w:color="auto"/>
                                <w:right w:val="none" w:sz="0" w:space="0" w:color="auto"/>
                              </w:divBdr>
                              <w:divsChild>
                                <w:div w:id="1527131875">
                                  <w:marLeft w:val="0"/>
                                  <w:marRight w:val="0"/>
                                  <w:marTop w:val="0"/>
                                  <w:marBottom w:val="0"/>
                                  <w:divBdr>
                                    <w:top w:val="none" w:sz="0" w:space="0" w:color="auto"/>
                                    <w:left w:val="none" w:sz="0" w:space="0" w:color="auto"/>
                                    <w:bottom w:val="none" w:sz="0" w:space="0" w:color="auto"/>
                                    <w:right w:val="none" w:sz="0" w:space="0" w:color="auto"/>
                                  </w:divBdr>
                                  <w:divsChild>
                                    <w:div w:id="1320231827">
                                      <w:marLeft w:val="0"/>
                                      <w:marRight w:val="0"/>
                                      <w:marTop w:val="0"/>
                                      <w:marBottom w:val="0"/>
                                      <w:divBdr>
                                        <w:top w:val="none" w:sz="0" w:space="0" w:color="auto"/>
                                        <w:left w:val="none" w:sz="0" w:space="0" w:color="auto"/>
                                        <w:bottom w:val="none" w:sz="0" w:space="0" w:color="auto"/>
                                        <w:right w:val="none" w:sz="0" w:space="0" w:color="auto"/>
                                      </w:divBdr>
                                      <w:divsChild>
                                        <w:div w:id="1716275991">
                                          <w:marLeft w:val="0"/>
                                          <w:marRight w:val="0"/>
                                          <w:marTop w:val="0"/>
                                          <w:marBottom w:val="0"/>
                                          <w:divBdr>
                                            <w:top w:val="none" w:sz="0" w:space="0" w:color="auto"/>
                                            <w:left w:val="none" w:sz="0" w:space="0" w:color="auto"/>
                                            <w:bottom w:val="none" w:sz="0" w:space="0" w:color="auto"/>
                                            <w:right w:val="none" w:sz="0" w:space="0" w:color="auto"/>
                                          </w:divBdr>
                                          <w:divsChild>
                                            <w:div w:id="18589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289837">
      <w:bodyDiv w:val="1"/>
      <w:marLeft w:val="0"/>
      <w:marRight w:val="0"/>
      <w:marTop w:val="0"/>
      <w:marBottom w:val="0"/>
      <w:divBdr>
        <w:top w:val="none" w:sz="0" w:space="0" w:color="auto"/>
        <w:left w:val="none" w:sz="0" w:space="0" w:color="auto"/>
        <w:bottom w:val="none" w:sz="0" w:space="0" w:color="auto"/>
        <w:right w:val="none" w:sz="0" w:space="0" w:color="auto"/>
      </w:divBdr>
    </w:div>
    <w:div w:id="363333707">
      <w:bodyDiv w:val="1"/>
      <w:marLeft w:val="0"/>
      <w:marRight w:val="0"/>
      <w:marTop w:val="0"/>
      <w:marBottom w:val="0"/>
      <w:divBdr>
        <w:top w:val="none" w:sz="0" w:space="0" w:color="auto"/>
        <w:left w:val="none" w:sz="0" w:space="0" w:color="auto"/>
        <w:bottom w:val="none" w:sz="0" w:space="0" w:color="auto"/>
        <w:right w:val="none" w:sz="0" w:space="0" w:color="auto"/>
      </w:divBdr>
    </w:div>
    <w:div w:id="363559820">
      <w:bodyDiv w:val="1"/>
      <w:marLeft w:val="0"/>
      <w:marRight w:val="0"/>
      <w:marTop w:val="0"/>
      <w:marBottom w:val="0"/>
      <w:divBdr>
        <w:top w:val="none" w:sz="0" w:space="0" w:color="auto"/>
        <w:left w:val="none" w:sz="0" w:space="0" w:color="auto"/>
        <w:bottom w:val="none" w:sz="0" w:space="0" w:color="auto"/>
        <w:right w:val="none" w:sz="0" w:space="0" w:color="auto"/>
      </w:divBdr>
    </w:div>
    <w:div w:id="364137529">
      <w:bodyDiv w:val="1"/>
      <w:marLeft w:val="0"/>
      <w:marRight w:val="0"/>
      <w:marTop w:val="0"/>
      <w:marBottom w:val="0"/>
      <w:divBdr>
        <w:top w:val="none" w:sz="0" w:space="0" w:color="auto"/>
        <w:left w:val="none" w:sz="0" w:space="0" w:color="auto"/>
        <w:bottom w:val="none" w:sz="0" w:space="0" w:color="auto"/>
        <w:right w:val="none" w:sz="0" w:space="0" w:color="auto"/>
      </w:divBdr>
    </w:div>
    <w:div w:id="371660813">
      <w:bodyDiv w:val="1"/>
      <w:marLeft w:val="0"/>
      <w:marRight w:val="0"/>
      <w:marTop w:val="0"/>
      <w:marBottom w:val="0"/>
      <w:divBdr>
        <w:top w:val="none" w:sz="0" w:space="0" w:color="auto"/>
        <w:left w:val="none" w:sz="0" w:space="0" w:color="auto"/>
        <w:bottom w:val="none" w:sz="0" w:space="0" w:color="auto"/>
        <w:right w:val="none" w:sz="0" w:space="0" w:color="auto"/>
      </w:divBdr>
    </w:div>
    <w:div w:id="378667234">
      <w:bodyDiv w:val="1"/>
      <w:marLeft w:val="0"/>
      <w:marRight w:val="0"/>
      <w:marTop w:val="0"/>
      <w:marBottom w:val="0"/>
      <w:divBdr>
        <w:top w:val="none" w:sz="0" w:space="0" w:color="auto"/>
        <w:left w:val="none" w:sz="0" w:space="0" w:color="auto"/>
        <w:bottom w:val="none" w:sz="0" w:space="0" w:color="auto"/>
        <w:right w:val="none" w:sz="0" w:space="0" w:color="auto"/>
      </w:divBdr>
      <w:divsChild>
        <w:div w:id="242300579">
          <w:marLeft w:val="0"/>
          <w:marRight w:val="0"/>
          <w:marTop w:val="0"/>
          <w:marBottom w:val="0"/>
          <w:divBdr>
            <w:top w:val="none" w:sz="0" w:space="0" w:color="auto"/>
            <w:left w:val="none" w:sz="0" w:space="0" w:color="auto"/>
            <w:bottom w:val="none" w:sz="0" w:space="0" w:color="auto"/>
            <w:right w:val="none" w:sz="0" w:space="0" w:color="auto"/>
          </w:divBdr>
          <w:divsChild>
            <w:div w:id="844170738">
              <w:marLeft w:val="0"/>
              <w:marRight w:val="0"/>
              <w:marTop w:val="0"/>
              <w:marBottom w:val="0"/>
              <w:divBdr>
                <w:top w:val="none" w:sz="0" w:space="0" w:color="auto"/>
                <w:left w:val="none" w:sz="0" w:space="0" w:color="auto"/>
                <w:bottom w:val="none" w:sz="0" w:space="0" w:color="auto"/>
                <w:right w:val="none" w:sz="0" w:space="0" w:color="auto"/>
              </w:divBdr>
              <w:divsChild>
                <w:div w:id="1253926503">
                  <w:marLeft w:val="0"/>
                  <w:marRight w:val="0"/>
                  <w:marTop w:val="0"/>
                  <w:marBottom w:val="0"/>
                  <w:divBdr>
                    <w:top w:val="none" w:sz="0" w:space="0" w:color="auto"/>
                    <w:left w:val="none" w:sz="0" w:space="0" w:color="auto"/>
                    <w:bottom w:val="none" w:sz="0" w:space="0" w:color="auto"/>
                    <w:right w:val="none" w:sz="0" w:space="0" w:color="auto"/>
                  </w:divBdr>
                  <w:divsChild>
                    <w:div w:id="2003898081">
                      <w:marLeft w:val="0"/>
                      <w:marRight w:val="0"/>
                      <w:marTop w:val="0"/>
                      <w:marBottom w:val="0"/>
                      <w:divBdr>
                        <w:top w:val="none" w:sz="0" w:space="0" w:color="auto"/>
                        <w:left w:val="none" w:sz="0" w:space="0" w:color="auto"/>
                        <w:bottom w:val="none" w:sz="0" w:space="0" w:color="auto"/>
                        <w:right w:val="none" w:sz="0" w:space="0" w:color="auto"/>
                      </w:divBdr>
                      <w:divsChild>
                        <w:div w:id="789473270">
                          <w:marLeft w:val="0"/>
                          <w:marRight w:val="0"/>
                          <w:marTop w:val="300"/>
                          <w:marBottom w:val="0"/>
                          <w:divBdr>
                            <w:top w:val="none" w:sz="0" w:space="0" w:color="auto"/>
                            <w:left w:val="none" w:sz="0" w:space="0" w:color="auto"/>
                            <w:bottom w:val="none" w:sz="0" w:space="0" w:color="auto"/>
                            <w:right w:val="none" w:sz="0" w:space="0" w:color="auto"/>
                          </w:divBdr>
                          <w:divsChild>
                            <w:div w:id="245463857">
                              <w:marLeft w:val="0"/>
                              <w:marRight w:val="0"/>
                              <w:marTop w:val="0"/>
                              <w:marBottom w:val="0"/>
                              <w:divBdr>
                                <w:top w:val="none" w:sz="0" w:space="0" w:color="auto"/>
                                <w:left w:val="none" w:sz="0" w:space="0" w:color="auto"/>
                                <w:bottom w:val="none" w:sz="0" w:space="0" w:color="auto"/>
                                <w:right w:val="none" w:sz="0" w:space="0" w:color="auto"/>
                              </w:divBdr>
                              <w:divsChild>
                                <w:div w:id="94710954">
                                  <w:marLeft w:val="0"/>
                                  <w:marRight w:val="0"/>
                                  <w:marTop w:val="0"/>
                                  <w:marBottom w:val="0"/>
                                  <w:divBdr>
                                    <w:top w:val="none" w:sz="0" w:space="0" w:color="auto"/>
                                    <w:left w:val="none" w:sz="0" w:space="0" w:color="auto"/>
                                    <w:bottom w:val="none" w:sz="0" w:space="0" w:color="auto"/>
                                    <w:right w:val="none" w:sz="0" w:space="0" w:color="auto"/>
                                  </w:divBdr>
                                  <w:divsChild>
                                    <w:div w:id="1309944591">
                                      <w:marLeft w:val="0"/>
                                      <w:marRight w:val="0"/>
                                      <w:marTop w:val="0"/>
                                      <w:marBottom w:val="0"/>
                                      <w:divBdr>
                                        <w:top w:val="none" w:sz="0" w:space="0" w:color="auto"/>
                                        <w:left w:val="none" w:sz="0" w:space="0" w:color="auto"/>
                                        <w:bottom w:val="none" w:sz="0" w:space="0" w:color="auto"/>
                                        <w:right w:val="none" w:sz="0" w:space="0" w:color="auto"/>
                                      </w:divBdr>
                                      <w:divsChild>
                                        <w:div w:id="1952124367">
                                          <w:marLeft w:val="0"/>
                                          <w:marRight w:val="0"/>
                                          <w:marTop w:val="0"/>
                                          <w:marBottom w:val="0"/>
                                          <w:divBdr>
                                            <w:top w:val="none" w:sz="0" w:space="0" w:color="auto"/>
                                            <w:left w:val="none" w:sz="0" w:space="0" w:color="auto"/>
                                            <w:bottom w:val="none" w:sz="0" w:space="0" w:color="auto"/>
                                            <w:right w:val="none" w:sz="0" w:space="0" w:color="auto"/>
                                          </w:divBdr>
                                          <w:divsChild>
                                            <w:div w:id="1424692055">
                                              <w:marLeft w:val="0"/>
                                              <w:marRight w:val="0"/>
                                              <w:marTop w:val="0"/>
                                              <w:marBottom w:val="300"/>
                                              <w:divBdr>
                                                <w:top w:val="none" w:sz="0" w:space="0" w:color="auto"/>
                                                <w:left w:val="none" w:sz="0" w:space="0" w:color="auto"/>
                                                <w:bottom w:val="none" w:sz="0" w:space="0" w:color="auto"/>
                                                <w:right w:val="none" w:sz="0" w:space="0" w:color="auto"/>
                                              </w:divBdr>
                                              <w:divsChild>
                                                <w:div w:id="1650403967">
                                                  <w:marLeft w:val="0"/>
                                                  <w:marRight w:val="0"/>
                                                  <w:marTop w:val="0"/>
                                                  <w:marBottom w:val="0"/>
                                                  <w:divBdr>
                                                    <w:top w:val="none" w:sz="0" w:space="0" w:color="auto"/>
                                                    <w:left w:val="none" w:sz="0" w:space="0" w:color="auto"/>
                                                    <w:bottom w:val="none" w:sz="0" w:space="0" w:color="auto"/>
                                                    <w:right w:val="none" w:sz="0" w:space="0" w:color="auto"/>
                                                  </w:divBdr>
                                                  <w:divsChild>
                                                    <w:div w:id="649944470">
                                                      <w:marLeft w:val="0"/>
                                                      <w:marRight w:val="0"/>
                                                      <w:marTop w:val="0"/>
                                                      <w:marBottom w:val="300"/>
                                                      <w:divBdr>
                                                        <w:top w:val="single" w:sz="6" w:space="0" w:color="DDDDDD"/>
                                                        <w:left w:val="single" w:sz="6" w:space="0" w:color="DDDDDD"/>
                                                        <w:bottom w:val="single" w:sz="6" w:space="0" w:color="DDDDDD"/>
                                                        <w:right w:val="single" w:sz="6" w:space="0" w:color="DDDDDD"/>
                                                      </w:divBdr>
                                                      <w:divsChild>
                                                        <w:div w:id="2085568871">
                                                          <w:marLeft w:val="0"/>
                                                          <w:marRight w:val="0"/>
                                                          <w:marTop w:val="0"/>
                                                          <w:marBottom w:val="0"/>
                                                          <w:divBdr>
                                                            <w:top w:val="none" w:sz="0" w:space="0" w:color="auto"/>
                                                            <w:left w:val="none" w:sz="0" w:space="0" w:color="auto"/>
                                                            <w:bottom w:val="none" w:sz="0" w:space="0" w:color="auto"/>
                                                            <w:right w:val="none" w:sz="0" w:space="0" w:color="auto"/>
                                                          </w:divBdr>
                                                          <w:divsChild>
                                                            <w:div w:id="1118452586">
                                                              <w:marLeft w:val="0"/>
                                                              <w:marRight w:val="0"/>
                                                              <w:marTop w:val="0"/>
                                                              <w:marBottom w:val="0"/>
                                                              <w:divBdr>
                                                                <w:top w:val="none" w:sz="0" w:space="0" w:color="auto"/>
                                                                <w:left w:val="none" w:sz="0" w:space="0" w:color="auto"/>
                                                                <w:bottom w:val="none" w:sz="0" w:space="0" w:color="auto"/>
                                                                <w:right w:val="none" w:sz="0" w:space="0" w:color="auto"/>
                                                              </w:divBdr>
                                                              <w:divsChild>
                                                                <w:div w:id="610238138">
                                                                  <w:marLeft w:val="0"/>
                                                                  <w:marRight w:val="0"/>
                                                                  <w:marTop w:val="0"/>
                                                                  <w:marBottom w:val="0"/>
                                                                  <w:divBdr>
                                                                    <w:top w:val="none" w:sz="0" w:space="0" w:color="auto"/>
                                                                    <w:left w:val="none" w:sz="0" w:space="0" w:color="auto"/>
                                                                    <w:bottom w:val="none" w:sz="0" w:space="0" w:color="auto"/>
                                                                    <w:right w:val="none" w:sz="0" w:space="0" w:color="auto"/>
                                                                  </w:divBdr>
                                                                  <w:divsChild>
                                                                    <w:div w:id="930233569">
                                                                      <w:marLeft w:val="0"/>
                                                                      <w:marRight w:val="0"/>
                                                                      <w:marTop w:val="0"/>
                                                                      <w:marBottom w:val="0"/>
                                                                      <w:divBdr>
                                                                        <w:top w:val="none" w:sz="0" w:space="0" w:color="auto"/>
                                                                        <w:left w:val="none" w:sz="0" w:space="0" w:color="auto"/>
                                                                        <w:bottom w:val="none" w:sz="0" w:space="0" w:color="auto"/>
                                                                        <w:right w:val="none" w:sz="0" w:space="0" w:color="auto"/>
                                                                      </w:divBdr>
                                                                      <w:divsChild>
                                                                        <w:div w:id="1089739143">
                                                                          <w:marLeft w:val="0"/>
                                                                          <w:marRight w:val="0"/>
                                                                          <w:marTop w:val="0"/>
                                                                          <w:marBottom w:val="0"/>
                                                                          <w:divBdr>
                                                                            <w:top w:val="none" w:sz="0" w:space="0" w:color="auto"/>
                                                                            <w:left w:val="none" w:sz="0" w:space="0" w:color="auto"/>
                                                                            <w:bottom w:val="none" w:sz="0" w:space="0" w:color="auto"/>
                                                                            <w:right w:val="none" w:sz="0" w:space="0" w:color="auto"/>
                                                                          </w:divBdr>
                                                                          <w:divsChild>
                                                                            <w:div w:id="2146315742">
                                                                              <w:marLeft w:val="0"/>
                                                                              <w:marRight w:val="0"/>
                                                                              <w:marTop w:val="0"/>
                                                                              <w:marBottom w:val="300"/>
                                                                              <w:divBdr>
                                                                                <w:top w:val="none" w:sz="0" w:space="0" w:color="auto"/>
                                                                                <w:left w:val="none" w:sz="0" w:space="0" w:color="auto"/>
                                                                                <w:bottom w:val="none" w:sz="0" w:space="0" w:color="auto"/>
                                                                                <w:right w:val="none" w:sz="0" w:space="0" w:color="auto"/>
                                                                              </w:divBdr>
                                                                              <w:divsChild>
                                                                                <w:div w:id="300579522">
                                                                                  <w:marLeft w:val="0"/>
                                                                                  <w:marRight w:val="0"/>
                                                                                  <w:marTop w:val="0"/>
                                                                                  <w:marBottom w:val="0"/>
                                                                                  <w:divBdr>
                                                                                    <w:top w:val="none" w:sz="0" w:space="0" w:color="auto"/>
                                                                                    <w:left w:val="none" w:sz="0" w:space="0" w:color="auto"/>
                                                                                    <w:bottom w:val="single" w:sz="6" w:space="0" w:color="999999"/>
                                                                                    <w:right w:val="none" w:sz="0" w:space="0" w:color="auto"/>
                                                                                  </w:divBdr>
                                                                                  <w:divsChild>
                                                                                    <w:div w:id="1617709498">
                                                                                      <w:marLeft w:val="0"/>
                                                                                      <w:marRight w:val="0"/>
                                                                                      <w:marTop w:val="0"/>
                                                                                      <w:marBottom w:val="0"/>
                                                                                      <w:divBdr>
                                                                                        <w:top w:val="none" w:sz="0" w:space="0" w:color="auto"/>
                                                                                        <w:left w:val="none" w:sz="0" w:space="0" w:color="auto"/>
                                                                                        <w:bottom w:val="none" w:sz="0" w:space="0" w:color="auto"/>
                                                                                        <w:right w:val="none" w:sz="0" w:space="0" w:color="auto"/>
                                                                                      </w:divBdr>
                                                                                      <w:divsChild>
                                                                                        <w:div w:id="1047340370">
                                                                                          <w:marLeft w:val="0"/>
                                                                                          <w:marRight w:val="0"/>
                                                                                          <w:marTop w:val="0"/>
                                                                                          <w:marBottom w:val="0"/>
                                                                                          <w:divBdr>
                                                                                            <w:top w:val="none" w:sz="0" w:space="0" w:color="auto"/>
                                                                                            <w:left w:val="none" w:sz="0" w:space="0" w:color="auto"/>
                                                                                            <w:bottom w:val="none" w:sz="0" w:space="0" w:color="auto"/>
                                                                                            <w:right w:val="none" w:sz="0" w:space="0" w:color="auto"/>
                                                                                          </w:divBdr>
                                                                                          <w:divsChild>
                                                                                            <w:div w:id="645285397">
                                                                                              <w:marLeft w:val="0"/>
                                                                                              <w:marRight w:val="0"/>
                                                                                              <w:marTop w:val="0"/>
                                                                                              <w:marBottom w:val="0"/>
                                                                                              <w:divBdr>
                                                                                                <w:top w:val="none" w:sz="0" w:space="0" w:color="auto"/>
                                                                                                <w:left w:val="none" w:sz="0" w:space="0" w:color="auto"/>
                                                                                                <w:bottom w:val="none" w:sz="0" w:space="0" w:color="auto"/>
                                                                                                <w:right w:val="none" w:sz="0" w:space="0" w:color="auto"/>
                                                                                              </w:divBdr>
                                                                                              <w:divsChild>
                                                                                                <w:div w:id="530194688">
                                                                                                  <w:marLeft w:val="0"/>
                                                                                                  <w:marRight w:val="0"/>
                                                                                                  <w:marTop w:val="0"/>
                                                                                                  <w:marBottom w:val="0"/>
                                                                                                  <w:divBdr>
                                                                                                    <w:top w:val="none" w:sz="0" w:space="0" w:color="auto"/>
                                                                                                    <w:left w:val="none" w:sz="0" w:space="0" w:color="auto"/>
                                                                                                    <w:bottom w:val="single" w:sz="6" w:space="5" w:color="CCCCCC"/>
                                                                                                    <w:right w:val="none" w:sz="0" w:space="0" w:color="auto"/>
                                                                                                  </w:divBdr>
                                                                                                  <w:divsChild>
                                                                                                    <w:div w:id="938607270">
                                                                                                      <w:marLeft w:val="0"/>
                                                                                                      <w:marRight w:val="0"/>
                                                                                                      <w:marTop w:val="0"/>
                                                                                                      <w:marBottom w:val="0"/>
                                                                                                      <w:divBdr>
                                                                                                        <w:top w:val="none" w:sz="0" w:space="0" w:color="auto"/>
                                                                                                        <w:left w:val="none" w:sz="0" w:space="0" w:color="auto"/>
                                                                                                        <w:bottom w:val="none" w:sz="0" w:space="0" w:color="auto"/>
                                                                                                        <w:right w:val="none" w:sz="0" w:space="0" w:color="auto"/>
                                                                                                      </w:divBdr>
                                                                                                      <w:divsChild>
                                                                                                        <w:div w:id="18262369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56262527">
                                                                                                  <w:marLeft w:val="0"/>
                                                                                                  <w:marRight w:val="0"/>
                                                                                                  <w:marTop w:val="0"/>
                                                                                                  <w:marBottom w:val="0"/>
                                                                                                  <w:divBdr>
                                                                                                    <w:top w:val="none" w:sz="0" w:space="0" w:color="auto"/>
                                                                                                    <w:left w:val="none" w:sz="0" w:space="0" w:color="auto"/>
                                                                                                    <w:bottom w:val="single" w:sz="6" w:space="5" w:color="CCCCCC"/>
                                                                                                    <w:right w:val="none" w:sz="0" w:space="0" w:color="auto"/>
                                                                                                  </w:divBdr>
                                                                                                  <w:divsChild>
                                                                                                    <w:div w:id="1868523413">
                                                                                                      <w:marLeft w:val="0"/>
                                                                                                      <w:marRight w:val="0"/>
                                                                                                      <w:marTop w:val="0"/>
                                                                                                      <w:marBottom w:val="0"/>
                                                                                                      <w:divBdr>
                                                                                                        <w:top w:val="none" w:sz="0" w:space="0" w:color="auto"/>
                                                                                                        <w:left w:val="none" w:sz="0" w:space="0" w:color="auto"/>
                                                                                                        <w:bottom w:val="none" w:sz="0" w:space="0" w:color="auto"/>
                                                                                                        <w:right w:val="none" w:sz="0" w:space="0" w:color="auto"/>
                                                                                                      </w:divBdr>
                                                                                                      <w:divsChild>
                                                                                                        <w:div w:id="1242732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136041">
      <w:bodyDiv w:val="1"/>
      <w:marLeft w:val="0"/>
      <w:marRight w:val="0"/>
      <w:marTop w:val="0"/>
      <w:marBottom w:val="0"/>
      <w:divBdr>
        <w:top w:val="none" w:sz="0" w:space="0" w:color="auto"/>
        <w:left w:val="none" w:sz="0" w:space="0" w:color="auto"/>
        <w:bottom w:val="none" w:sz="0" w:space="0" w:color="auto"/>
        <w:right w:val="none" w:sz="0" w:space="0" w:color="auto"/>
      </w:divBdr>
    </w:div>
    <w:div w:id="406924759">
      <w:bodyDiv w:val="1"/>
      <w:marLeft w:val="0"/>
      <w:marRight w:val="0"/>
      <w:marTop w:val="0"/>
      <w:marBottom w:val="0"/>
      <w:divBdr>
        <w:top w:val="none" w:sz="0" w:space="0" w:color="auto"/>
        <w:left w:val="none" w:sz="0" w:space="0" w:color="auto"/>
        <w:bottom w:val="none" w:sz="0" w:space="0" w:color="auto"/>
        <w:right w:val="none" w:sz="0" w:space="0" w:color="auto"/>
      </w:divBdr>
    </w:div>
    <w:div w:id="418987771">
      <w:bodyDiv w:val="1"/>
      <w:marLeft w:val="0"/>
      <w:marRight w:val="0"/>
      <w:marTop w:val="0"/>
      <w:marBottom w:val="0"/>
      <w:divBdr>
        <w:top w:val="none" w:sz="0" w:space="0" w:color="auto"/>
        <w:left w:val="none" w:sz="0" w:space="0" w:color="auto"/>
        <w:bottom w:val="none" w:sz="0" w:space="0" w:color="auto"/>
        <w:right w:val="none" w:sz="0" w:space="0" w:color="auto"/>
      </w:divBdr>
    </w:div>
    <w:div w:id="427653689">
      <w:bodyDiv w:val="1"/>
      <w:marLeft w:val="0"/>
      <w:marRight w:val="0"/>
      <w:marTop w:val="0"/>
      <w:marBottom w:val="0"/>
      <w:divBdr>
        <w:top w:val="none" w:sz="0" w:space="0" w:color="auto"/>
        <w:left w:val="none" w:sz="0" w:space="0" w:color="auto"/>
        <w:bottom w:val="none" w:sz="0" w:space="0" w:color="auto"/>
        <w:right w:val="none" w:sz="0" w:space="0" w:color="auto"/>
      </w:divBdr>
    </w:div>
    <w:div w:id="428430036">
      <w:bodyDiv w:val="1"/>
      <w:marLeft w:val="0"/>
      <w:marRight w:val="0"/>
      <w:marTop w:val="0"/>
      <w:marBottom w:val="0"/>
      <w:divBdr>
        <w:top w:val="none" w:sz="0" w:space="0" w:color="auto"/>
        <w:left w:val="none" w:sz="0" w:space="0" w:color="auto"/>
        <w:bottom w:val="none" w:sz="0" w:space="0" w:color="auto"/>
        <w:right w:val="none" w:sz="0" w:space="0" w:color="auto"/>
      </w:divBdr>
    </w:div>
    <w:div w:id="437720643">
      <w:bodyDiv w:val="1"/>
      <w:marLeft w:val="0"/>
      <w:marRight w:val="0"/>
      <w:marTop w:val="0"/>
      <w:marBottom w:val="0"/>
      <w:divBdr>
        <w:top w:val="none" w:sz="0" w:space="0" w:color="auto"/>
        <w:left w:val="none" w:sz="0" w:space="0" w:color="auto"/>
        <w:bottom w:val="none" w:sz="0" w:space="0" w:color="auto"/>
        <w:right w:val="none" w:sz="0" w:space="0" w:color="auto"/>
      </w:divBdr>
    </w:div>
    <w:div w:id="438835557">
      <w:bodyDiv w:val="1"/>
      <w:marLeft w:val="0"/>
      <w:marRight w:val="0"/>
      <w:marTop w:val="0"/>
      <w:marBottom w:val="0"/>
      <w:divBdr>
        <w:top w:val="none" w:sz="0" w:space="0" w:color="auto"/>
        <w:left w:val="none" w:sz="0" w:space="0" w:color="auto"/>
        <w:bottom w:val="none" w:sz="0" w:space="0" w:color="auto"/>
        <w:right w:val="none" w:sz="0" w:space="0" w:color="auto"/>
      </w:divBdr>
    </w:div>
    <w:div w:id="442723591">
      <w:bodyDiv w:val="1"/>
      <w:marLeft w:val="0"/>
      <w:marRight w:val="0"/>
      <w:marTop w:val="0"/>
      <w:marBottom w:val="0"/>
      <w:divBdr>
        <w:top w:val="none" w:sz="0" w:space="0" w:color="auto"/>
        <w:left w:val="none" w:sz="0" w:space="0" w:color="auto"/>
        <w:bottom w:val="none" w:sz="0" w:space="0" w:color="auto"/>
        <w:right w:val="none" w:sz="0" w:space="0" w:color="auto"/>
      </w:divBdr>
    </w:div>
    <w:div w:id="443888061">
      <w:bodyDiv w:val="1"/>
      <w:marLeft w:val="0"/>
      <w:marRight w:val="0"/>
      <w:marTop w:val="0"/>
      <w:marBottom w:val="0"/>
      <w:divBdr>
        <w:top w:val="none" w:sz="0" w:space="0" w:color="auto"/>
        <w:left w:val="none" w:sz="0" w:space="0" w:color="auto"/>
        <w:bottom w:val="none" w:sz="0" w:space="0" w:color="auto"/>
        <w:right w:val="none" w:sz="0" w:space="0" w:color="auto"/>
      </w:divBdr>
    </w:div>
    <w:div w:id="462501120">
      <w:bodyDiv w:val="1"/>
      <w:marLeft w:val="0"/>
      <w:marRight w:val="0"/>
      <w:marTop w:val="0"/>
      <w:marBottom w:val="0"/>
      <w:divBdr>
        <w:top w:val="none" w:sz="0" w:space="0" w:color="auto"/>
        <w:left w:val="none" w:sz="0" w:space="0" w:color="auto"/>
        <w:bottom w:val="none" w:sz="0" w:space="0" w:color="auto"/>
        <w:right w:val="none" w:sz="0" w:space="0" w:color="auto"/>
      </w:divBdr>
    </w:div>
    <w:div w:id="478378315">
      <w:bodyDiv w:val="1"/>
      <w:marLeft w:val="0"/>
      <w:marRight w:val="0"/>
      <w:marTop w:val="0"/>
      <w:marBottom w:val="0"/>
      <w:divBdr>
        <w:top w:val="none" w:sz="0" w:space="0" w:color="auto"/>
        <w:left w:val="none" w:sz="0" w:space="0" w:color="auto"/>
        <w:bottom w:val="none" w:sz="0" w:space="0" w:color="auto"/>
        <w:right w:val="none" w:sz="0" w:space="0" w:color="auto"/>
      </w:divBdr>
    </w:div>
    <w:div w:id="486286245">
      <w:bodyDiv w:val="1"/>
      <w:marLeft w:val="0"/>
      <w:marRight w:val="0"/>
      <w:marTop w:val="0"/>
      <w:marBottom w:val="0"/>
      <w:divBdr>
        <w:top w:val="none" w:sz="0" w:space="0" w:color="auto"/>
        <w:left w:val="none" w:sz="0" w:space="0" w:color="auto"/>
        <w:bottom w:val="none" w:sz="0" w:space="0" w:color="auto"/>
        <w:right w:val="none" w:sz="0" w:space="0" w:color="auto"/>
      </w:divBdr>
    </w:div>
    <w:div w:id="501089022">
      <w:bodyDiv w:val="1"/>
      <w:marLeft w:val="0"/>
      <w:marRight w:val="0"/>
      <w:marTop w:val="0"/>
      <w:marBottom w:val="0"/>
      <w:divBdr>
        <w:top w:val="none" w:sz="0" w:space="0" w:color="auto"/>
        <w:left w:val="none" w:sz="0" w:space="0" w:color="auto"/>
        <w:bottom w:val="none" w:sz="0" w:space="0" w:color="auto"/>
        <w:right w:val="none" w:sz="0" w:space="0" w:color="auto"/>
      </w:divBdr>
    </w:div>
    <w:div w:id="506596583">
      <w:bodyDiv w:val="1"/>
      <w:marLeft w:val="0"/>
      <w:marRight w:val="0"/>
      <w:marTop w:val="0"/>
      <w:marBottom w:val="0"/>
      <w:divBdr>
        <w:top w:val="none" w:sz="0" w:space="0" w:color="auto"/>
        <w:left w:val="none" w:sz="0" w:space="0" w:color="auto"/>
        <w:bottom w:val="none" w:sz="0" w:space="0" w:color="auto"/>
        <w:right w:val="none" w:sz="0" w:space="0" w:color="auto"/>
      </w:divBdr>
    </w:div>
    <w:div w:id="510068333">
      <w:bodyDiv w:val="1"/>
      <w:marLeft w:val="0"/>
      <w:marRight w:val="0"/>
      <w:marTop w:val="0"/>
      <w:marBottom w:val="0"/>
      <w:divBdr>
        <w:top w:val="none" w:sz="0" w:space="0" w:color="auto"/>
        <w:left w:val="none" w:sz="0" w:space="0" w:color="auto"/>
        <w:bottom w:val="none" w:sz="0" w:space="0" w:color="auto"/>
        <w:right w:val="none" w:sz="0" w:space="0" w:color="auto"/>
      </w:divBdr>
    </w:div>
    <w:div w:id="513692452">
      <w:bodyDiv w:val="1"/>
      <w:marLeft w:val="0"/>
      <w:marRight w:val="0"/>
      <w:marTop w:val="0"/>
      <w:marBottom w:val="0"/>
      <w:divBdr>
        <w:top w:val="none" w:sz="0" w:space="0" w:color="auto"/>
        <w:left w:val="none" w:sz="0" w:space="0" w:color="auto"/>
        <w:bottom w:val="none" w:sz="0" w:space="0" w:color="auto"/>
        <w:right w:val="none" w:sz="0" w:space="0" w:color="auto"/>
      </w:divBdr>
    </w:div>
    <w:div w:id="517694896">
      <w:bodyDiv w:val="1"/>
      <w:marLeft w:val="0"/>
      <w:marRight w:val="0"/>
      <w:marTop w:val="0"/>
      <w:marBottom w:val="0"/>
      <w:divBdr>
        <w:top w:val="none" w:sz="0" w:space="0" w:color="auto"/>
        <w:left w:val="none" w:sz="0" w:space="0" w:color="auto"/>
        <w:bottom w:val="none" w:sz="0" w:space="0" w:color="auto"/>
        <w:right w:val="none" w:sz="0" w:space="0" w:color="auto"/>
      </w:divBdr>
    </w:div>
    <w:div w:id="531070169">
      <w:bodyDiv w:val="1"/>
      <w:marLeft w:val="0"/>
      <w:marRight w:val="0"/>
      <w:marTop w:val="0"/>
      <w:marBottom w:val="0"/>
      <w:divBdr>
        <w:top w:val="none" w:sz="0" w:space="0" w:color="auto"/>
        <w:left w:val="none" w:sz="0" w:space="0" w:color="auto"/>
        <w:bottom w:val="none" w:sz="0" w:space="0" w:color="auto"/>
        <w:right w:val="none" w:sz="0" w:space="0" w:color="auto"/>
      </w:divBdr>
    </w:div>
    <w:div w:id="531118241">
      <w:bodyDiv w:val="1"/>
      <w:marLeft w:val="0"/>
      <w:marRight w:val="0"/>
      <w:marTop w:val="0"/>
      <w:marBottom w:val="0"/>
      <w:divBdr>
        <w:top w:val="none" w:sz="0" w:space="0" w:color="auto"/>
        <w:left w:val="none" w:sz="0" w:space="0" w:color="auto"/>
        <w:bottom w:val="none" w:sz="0" w:space="0" w:color="auto"/>
        <w:right w:val="none" w:sz="0" w:space="0" w:color="auto"/>
      </w:divBdr>
    </w:div>
    <w:div w:id="536283468">
      <w:bodyDiv w:val="1"/>
      <w:marLeft w:val="0"/>
      <w:marRight w:val="0"/>
      <w:marTop w:val="0"/>
      <w:marBottom w:val="0"/>
      <w:divBdr>
        <w:top w:val="none" w:sz="0" w:space="0" w:color="auto"/>
        <w:left w:val="none" w:sz="0" w:space="0" w:color="auto"/>
        <w:bottom w:val="none" w:sz="0" w:space="0" w:color="auto"/>
        <w:right w:val="none" w:sz="0" w:space="0" w:color="auto"/>
      </w:divBdr>
    </w:div>
    <w:div w:id="542059609">
      <w:bodyDiv w:val="1"/>
      <w:marLeft w:val="0"/>
      <w:marRight w:val="0"/>
      <w:marTop w:val="0"/>
      <w:marBottom w:val="0"/>
      <w:divBdr>
        <w:top w:val="none" w:sz="0" w:space="0" w:color="auto"/>
        <w:left w:val="none" w:sz="0" w:space="0" w:color="auto"/>
        <w:bottom w:val="none" w:sz="0" w:space="0" w:color="auto"/>
        <w:right w:val="none" w:sz="0" w:space="0" w:color="auto"/>
      </w:divBdr>
    </w:div>
    <w:div w:id="546071623">
      <w:bodyDiv w:val="1"/>
      <w:marLeft w:val="0"/>
      <w:marRight w:val="0"/>
      <w:marTop w:val="0"/>
      <w:marBottom w:val="0"/>
      <w:divBdr>
        <w:top w:val="none" w:sz="0" w:space="0" w:color="auto"/>
        <w:left w:val="none" w:sz="0" w:space="0" w:color="auto"/>
        <w:bottom w:val="none" w:sz="0" w:space="0" w:color="auto"/>
        <w:right w:val="none" w:sz="0" w:space="0" w:color="auto"/>
      </w:divBdr>
    </w:div>
    <w:div w:id="560019913">
      <w:bodyDiv w:val="1"/>
      <w:marLeft w:val="0"/>
      <w:marRight w:val="0"/>
      <w:marTop w:val="0"/>
      <w:marBottom w:val="0"/>
      <w:divBdr>
        <w:top w:val="none" w:sz="0" w:space="0" w:color="auto"/>
        <w:left w:val="none" w:sz="0" w:space="0" w:color="auto"/>
        <w:bottom w:val="none" w:sz="0" w:space="0" w:color="auto"/>
        <w:right w:val="none" w:sz="0" w:space="0" w:color="auto"/>
      </w:divBdr>
    </w:div>
    <w:div w:id="570309853">
      <w:bodyDiv w:val="1"/>
      <w:marLeft w:val="0"/>
      <w:marRight w:val="0"/>
      <w:marTop w:val="0"/>
      <w:marBottom w:val="0"/>
      <w:divBdr>
        <w:top w:val="none" w:sz="0" w:space="0" w:color="auto"/>
        <w:left w:val="none" w:sz="0" w:space="0" w:color="auto"/>
        <w:bottom w:val="none" w:sz="0" w:space="0" w:color="auto"/>
        <w:right w:val="none" w:sz="0" w:space="0" w:color="auto"/>
      </w:divBdr>
    </w:div>
    <w:div w:id="584387825">
      <w:bodyDiv w:val="1"/>
      <w:marLeft w:val="0"/>
      <w:marRight w:val="0"/>
      <w:marTop w:val="0"/>
      <w:marBottom w:val="0"/>
      <w:divBdr>
        <w:top w:val="none" w:sz="0" w:space="0" w:color="auto"/>
        <w:left w:val="none" w:sz="0" w:space="0" w:color="auto"/>
        <w:bottom w:val="none" w:sz="0" w:space="0" w:color="auto"/>
        <w:right w:val="none" w:sz="0" w:space="0" w:color="auto"/>
      </w:divBdr>
    </w:div>
    <w:div w:id="592518259">
      <w:bodyDiv w:val="1"/>
      <w:marLeft w:val="0"/>
      <w:marRight w:val="0"/>
      <w:marTop w:val="0"/>
      <w:marBottom w:val="0"/>
      <w:divBdr>
        <w:top w:val="none" w:sz="0" w:space="0" w:color="auto"/>
        <w:left w:val="none" w:sz="0" w:space="0" w:color="auto"/>
        <w:bottom w:val="none" w:sz="0" w:space="0" w:color="auto"/>
        <w:right w:val="none" w:sz="0" w:space="0" w:color="auto"/>
      </w:divBdr>
    </w:div>
    <w:div w:id="595942546">
      <w:bodyDiv w:val="1"/>
      <w:marLeft w:val="0"/>
      <w:marRight w:val="0"/>
      <w:marTop w:val="0"/>
      <w:marBottom w:val="0"/>
      <w:divBdr>
        <w:top w:val="none" w:sz="0" w:space="0" w:color="auto"/>
        <w:left w:val="none" w:sz="0" w:space="0" w:color="auto"/>
        <w:bottom w:val="none" w:sz="0" w:space="0" w:color="auto"/>
        <w:right w:val="none" w:sz="0" w:space="0" w:color="auto"/>
      </w:divBdr>
    </w:div>
    <w:div w:id="609704457">
      <w:bodyDiv w:val="1"/>
      <w:marLeft w:val="0"/>
      <w:marRight w:val="0"/>
      <w:marTop w:val="0"/>
      <w:marBottom w:val="0"/>
      <w:divBdr>
        <w:top w:val="none" w:sz="0" w:space="0" w:color="auto"/>
        <w:left w:val="none" w:sz="0" w:space="0" w:color="auto"/>
        <w:bottom w:val="none" w:sz="0" w:space="0" w:color="auto"/>
        <w:right w:val="none" w:sz="0" w:space="0" w:color="auto"/>
      </w:divBdr>
    </w:div>
    <w:div w:id="619380888">
      <w:bodyDiv w:val="1"/>
      <w:marLeft w:val="0"/>
      <w:marRight w:val="0"/>
      <w:marTop w:val="0"/>
      <w:marBottom w:val="0"/>
      <w:divBdr>
        <w:top w:val="none" w:sz="0" w:space="0" w:color="auto"/>
        <w:left w:val="none" w:sz="0" w:space="0" w:color="auto"/>
        <w:bottom w:val="none" w:sz="0" w:space="0" w:color="auto"/>
        <w:right w:val="none" w:sz="0" w:space="0" w:color="auto"/>
      </w:divBdr>
    </w:div>
    <w:div w:id="619992978">
      <w:bodyDiv w:val="1"/>
      <w:marLeft w:val="0"/>
      <w:marRight w:val="0"/>
      <w:marTop w:val="0"/>
      <w:marBottom w:val="0"/>
      <w:divBdr>
        <w:top w:val="none" w:sz="0" w:space="0" w:color="auto"/>
        <w:left w:val="none" w:sz="0" w:space="0" w:color="auto"/>
        <w:bottom w:val="none" w:sz="0" w:space="0" w:color="auto"/>
        <w:right w:val="none" w:sz="0" w:space="0" w:color="auto"/>
      </w:divBdr>
    </w:div>
    <w:div w:id="620569735">
      <w:bodyDiv w:val="1"/>
      <w:marLeft w:val="0"/>
      <w:marRight w:val="0"/>
      <w:marTop w:val="0"/>
      <w:marBottom w:val="0"/>
      <w:divBdr>
        <w:top w:val="none" w:sz="0" w:space="0" w:color="auto"/>
        <w:left w:val="none" w:sz="0" w:space="0" w:color="auto"/>
        <w:bottom w:val="none" w:sz="0" w:space="0" w:color="auto"/>
        <w:right w:val="none" w:sz="0" w:space="0" w:color="auto"/>
      </w:divBdr>
    </w:div>
    <w:div w:id="629290352">
      <w:bodyDiv w:val="1"/>
      <w:marLeft w:val="0"/>
      <w:marRight w:val="0"/>
      <w:marTop w:val="0"/>
      <w:marBottom w:val="0"/>
      <w:divBdr>
        <w:top w:val="none" w:sz="0" w:space="0" w:color="auto"/>
        <w:left w:val="none" w:sz="0" w:space="0" w:color="auto"/>
        <w:bottom w:val="none" w:sz="0" w:space="0" w:color="auto"/>
        <w:right w:val="none" w:sz="0" w:space="0" w:color="auto"/>
      </w:divBdr>
    </w:div>
    <w:div w:id="633020521">
      <w:bodyDiv w:val="1"/>
      <w:marLeft w:val="0"/>
      <w:marRight w:val="0"/>
      <w:marTop w:val="0"/>
      <w:marBottom w:val="0"/>
      <w:divBdr>
        <w:top w:val="none" w:sz="0" w:space="0" w:color="auto"/>
        <w:left w:val="none" w:sz="0" w:space="0" w:color="auto"/>
        <w:bottom w:val="none" w:sz="0" w:space="0" w:color="auto"/>
        <w:right w:val="none" w:sz="0" w:space="0" w:color="auto"/>
      </w:divBdr>
    </w:div>
    <w:div w:id="635720978">
      <w:bodyDiv w:val="1"/>
      <w:marLeft w:val="0"/>
      <w:marRight w:val="0"/>
      <w:marTop w:val="0"/>
      <w:marBottom w:val="0"/>
      <w:divBdr>
        <w:top w:val="none" w:sz="0" w:space="0" w:color="auto"/>
        <w:left w:val="none" w:sz="0" w:space="0" w:color="auto"/>
        <w:bottom w:val="none" w:sz="0" w:space="0" w:color="auto"/>
        <w:right w:val="none" w:sz="0" w:space="0" w:color="auto"/>
      </w:divBdr>
    </w:div>
    <w:div w:id="636297059">
      <w:bodyDiv w:val="1"/>
      <w:marLeft w:val="0"/>
      <w:marRight w:val="0"/>
      <w:marTop w:val="0"/>
      <w:marBottom w:val="0"/>
      <w:divBdr>
        <w:top w:val="none" w:sz="0" w:space="0" w:color="auto"/>
        <w:left w:val="none" w:sz="0" w:space="0" w:color="auto"/>
        <w:bottom w:val="none" w:sz="0" w:space="0" w:color="auto"/>
        <w:right w:val="none" w:sz="0" w:space="0" w:color="auto"/>
      </w:divBdr>
    </w:div>
    <w:div w:id="638657470">
      <w:bodyDiv w:val="1"/>
      <w:marLeft w:val="0"/>
      <w:marRight w:val="0"/>
      <w:marTop w:val="0"/>
      <w:marBottom w:val="0"/>
      <w:divBdr>
        <w:top w:val="none" w:sz="0" w:space="0" w:color="auto"/>
        <w:left w:val="none" w:sz="0" w:space="0" w:color="auto"/>
        <w:bottom w:val="none" w:sz="0" w:space="0" w:color="auto"/>
        <w:right w:val="none" w:sz="0" w:space="0" w:color="auto"/>
      </w:divBdr>
    </w:div>
    <w:div w:id="641811134">
      <w:bodyDiv w:val="1"/>
      <w:marLeft w:val="0"/>
      <w:marRight w:val="0"/>
      <w:marTop w:val="0"/>
      <w:marBottom w:val="0"/>
      <w:divBdr>
        <w:top w:val="none" w:sz="0" w:space="0" w:color="auto"/>
        <w:left w:val="none" w:sz="0" w:space="0" w:color="auto"/>
        <w:bottom w:val="none" w:sz="0" w:space="0" w:color="auto"/>
        <w:right w:val="none" w:sz="0" w:space="0" w:color="auto"/>
      </w:divBdr>
    </w:div>
    <w:div w:id="649210941">
      <w:bodyDiv w:val="1"/>
      <w:marLeft w:val="0"/>
      <w:marRight w:val="0"/>
      <w:marTop w:val="0"/>
      <w:marBottom w:val="0"/>
      <w:divBdr>
        <w:top w:val="none" w:sz="0" w:space="0" w:color="auto"/>
        <w:left w:val="none" w:sz="0" w:space="0" w:color="auto"/>
        <w:bottom w:val="none" w:sz="0" w:space="0" w:color="auto"/>
        <w:right w:val="none" w:sz="0" w:space="0" w:color="auto"/>
      </w:divBdr>
    </w:div>
    <w:div w:id="673924096">
      <w:bodyDiv w:val="1"/>
      <w:marLeft w:val="0"/>
      <w:marRight w:val="0"/>
      <w:marTop w:val="0"/>
      <w:marBottom w:val="0"/>
      <w:divBdr>
        <w:top w:val="none" w:sz="0" w:space="0" w:color="auto"/>
        <w:left w:val="none" w:sz="0" w:space="0" w:color="auto"/>
        <w:bottom w:val="none" w:sz="0" w:space="0" w:color="auto"/>
        <w:right w:val="none" w:sz="0" w:space="0" w:color="auto"/>
      </w:divBdr>
    </w:div>
    <w:div w:id="682122600">
      <w:bodyDiv w:val="1"/>
      <w:marLeft w:val="0"/>
      <w:marRight w:val="0"/>
      <w:marTop w:val="0"/>
      <w:marBottom w:val="0"/>
      <w:divBdr>
        <w:top w:val="none" w:sz="0" w:space="0" w:color="auto"/>
        <w:left w:val="none" w:sz="0" w:space="0" w:color="auto"/>
        <w:bottom w:val="none" w:sz="0" w:space="0" w:color="auto"/>
        <w:right w:val="none" w:sz="0" w:space="0" w:color="auto"/>
      </w:divBdr>
    </w:div>
    <w:div w:id="685056596">
      <w:bodyDiv w:val="1"/>
      <w:marLeft w:val="0"/>
      <w:marRight w:val="0"/>
      <w:marTop w:val="0"/>
      <w:marBottom w:val="0"/>
      <w:divBdr>
        <w:top w:val="none" w:sz="0" w:space="0" w:color="auto"/>
        <w:left w:val="none" w:sz="0" w:space="0" w:color="auto"/>
        <w:bottom w:val="none" w:sz="0" w:space="0" w:color="auto"/>
        <w:right w:val="none" w:sz="0" w:space="0" w:color="auto"/>
      </w:divBdr>
    </w:div>
    <w:div w:id="685713608">
      <w:bodyDiv w:val="1"/>
      <w:marLeft w:val="0"/>
      <w:marRight w:val="0"/>
      <w:marTop w:val="0"/>
      <w:marBottom w:val="0"/>
      <w:divBdr>
        <w:top w:val="none" w:sz="0" w:space="0" w:color="auto"/>
        <w:left w:val="none" w:sz="0" w:space="0" w:color="auto"/>
        <w:bottom w:val="none" w:sz="0" w:space="0" w:color="auto"/>
        <w:right w:val="none" w:sz="0" w:space="0" w:color="auto"/>
      </w:divBdr>
    </w:div>
    <w:div w:id="689768497">
      <w:bodyDiv w:val="1"/>
      <w:marLeft w:val="0"/>
      <w:marRight w:val="0"/>
      <w:marTop w:val="0"/>
      <w:marBottom w:val="0"/>
      <w:divBdr>
        <w:top w:val="none" w:sz="0" w:space="0" w:color="auto"/>
        <w:left w:val="none" w:sz="0" w:space="0" w:color="auto"/>
        <w:bottom w:val="none" w:sz="0" w:space="0" w:color="auto"/>
        <w:right w:val="none" w:sz="0" w:space="0" w:color="auto"/>
      </w:divBdr>
    </w:div>
    <w:div w:id="693922344">
      <w:bodyDiv w:val="1"/>
      <w:marLeft w:val="0"/>
      <w:marRight w:val="0"/>
      <w:marTop w:val="0"/>
      <w:marBottom w:val="0"/>
      <w:divBdr>
        <w:top w:val="none" w:sz="0" w:space="0" w:color="auto"/>
        <w:left w:val="none" w:sz="0" w:space="0" w:color="auto"/>
        <w:bottom w:val="none" w:sz="0" w:space="0" w:color="auto"/>
        <w:right w:val="none" w:sz="0" w:space="0" w:color="auto"/>
      </w:divBdr>
    </w:div>
    <w:div w:id="699552081">
      <w:bodyDiv w:val="1"/>
      <w:marLeft w:val="0"/>
      <w:marRight w:val="0"/>
      <w:marTop w:val="0"/>
      <w:marBottom w:val="0"/>
      <w:divBdr>
        <w:top w:val="none" w:sz="0" w:space="0" w:color="auto"/>
        <w:left w:val="none" w:sz="0" w:space="0" w:color="auto"/>
        <w:bottom w:val="none" w:sz="0" w:space="0" w:color="auto"/>
        <w:right w:val="none" w:sz="0" w:space="0" w:color="auto"/>
      </w:divBdr>
    </w:div>
    <w:div w:id="707143362">
      <w:bodyDiv w:val="1"/>
      <w:marLeft w:val="0"/>
      <w:marRight w:val="0"/>
      <w:marTop w:val="0"/>
      <w:marBottom w:val="0"/>
      <w:divBdr>
        <w:top w:val="none" w:sz="0" w:space="0" w:color="auto"/>
        <w:left w:val="none" w:sz="0" w:space="0" w:color="auto"/>
        <w:bottom w:val="none" w:sz="0" w:space="0" w:color="auto"/>
        <w:right w:val="none" w:sz="0" w:space="0" w:color="auto"/>
      </w:divBdr>
    </w:div>
    <w:div w:id="708796696">
      <w:bodyDiv w:val="1"/>
      <w:marLeft w:val="0"/>
      <w:marRight w:val="0"/>
      <w:marTop w:val="0"/>
      <w:marBottom w:val="0"/>
      <w:divBdr>
        <w:top w:val="none" w:sz="0" w:space="0" w:color="auto"/>
        <w:left w:val="none" w:sz="0" w:space="0" w:color="auto"/>
        <w:bottom w:val="none" w:sz="0" w:space="0" w:color="auto"/>
        <w:right w:val="none" w:sz="0" w:space="0" w:color="auto"/>
      </w:divBdr>
    </w:div>
    <w:div w:id="713042245">
      <w:bodyDiv w:val="1"/>
      <w:marLeft w:val="0"/>
      <w:marRight w:val="0"/>
      <w:marTop w:val="0"/>
      <w:marBottom w:val="0"/>
      <w:divBdr>
        <w:top w:val="none" w:sz="0" w:space="0" w:color="auto"/>
        <w:left w:val="none" w:sz="0" w:space="0" w:color="auto"/>
        <w:bottom w:val="none" w:sz="0" w:space="0" w:color="auto"/>
        <w:right w:val="none" w:sz="0" w:space="0" w:color="auto"/>
      </w:divBdr>
    </w:div>
    <w:div w:id="731656555">
      <w:bodyDiv w:val="1"/>
      <w:marLeft w:val="0"/>
      <w:marRight w:val="0"/>
      <w:marTop w:val="0"/>
      <w:marBottom w:val="0"/>
      <w:divBdr>
        <w:top w:val="none" w:sz="0" w:space="0" w:color="auto"/>
        <w:left w:val="none" w:sz="0" w:space="0" w:color="auto"/>
        <w:bottom w:val="none" w:sz="0" w:space="0" w:color="auto"/>
        <w:right w:val="none" w:sz="0" w:space="0" w:color="auto"/>
      </w:divBdr>
    </w:div>
    <w:div w:id="739408108">
      <w:bodyDiv w:val="1"/>
      <w:marLeft w:val="0"/>
      <w:marRight w:val="0"/>
      <w:marTop w:val="0"/>
      <w:marBottom w:val="0"/>
      <w:divBdr>
        <w:top w:val="none" w:sz="0" w:space="0" w:color="auto"/>
        <w:left w:val="none" w:sz="0" w:space="0" w:color="auto"/>
        <w:bottom w:val="none" w:sz="0" w:space="0" w:color="auto"/>
        <w:right w:val="none" w:sz="0" w:space="0" w:color="auto"/>
      </w:divBdr>
    </w:div>
    <w:div w:id="766080702">
      <w:bodyDiv w:val="1"/>
      <w:marLeft w:val="0"/>
      <w:marRight w:val="0"/>
      <w:marTop w:val="0"/>
      <w:marBottom w:val="0"/>
      <w:divBdr>
        <w:top w:val="none" w:sz="0" w:space="0" w:color="auto"/>
        <w:left w:val="none" w:sz="0" w:space="0" w:color="auto"/>
        <w:bottom w:val="none" w:sz="0" w:space="0" w:color="auto"/>
        <w:right w:val="none" w:sz="0" w:space="0" w:color="auto"/>
      </w:divBdr>
    </w:div>
    <w:div w:id="776405996">
      <w:bodyDiv w:val="1"/>
      <w:marLeft w:val="0"/>
      <w:marRight w:val="0"/>
      <w:marTop w:val="0"/>
      <w:marBottom w:val="0"/>
      <w:divBdr>
        <w:top w:val="none" w:sz="0" w:space="0" w:color="auto"/>
        <w:left w:val="none" w:sz="0" w:space="0" w:color="auto"/>
        <w:bottom w:val="none" w:sz="0" w:space="0" w:color="auto"/>
        <w:right w:val="none" w:sz="0" w:space="0" w:color="auto"/>
      </w:divBdr>
    </w:div>
    <w:div w:id="794719910">
      <w:bodyDiv w:val="1"/>
      <w:marLeft w:val="0"/>
      <w:marRight w:val="0"/>
      <w:marTop w:val="0"/>
      <w:marBottom w:val="0"/>
      <w:divBdr>
        <w:top w:val="none" w:sz="0" w:space="0" w:color="auto"/>
        <w:left w:val="none" w:sz="0" w:space="0" w:color="auto"/>
        <w:bottom w:val="none" w:sz="0" w:space="0" w:color="auto"/>
        <w:right w:val="none" w:sz="0" w:space="0" w:color="auto"/>
      </w:divBdr>
    </w:div>
    <w:div w:id="796073321">
      <w:bodyDiv w:val="1"/>
      <w:marLeft w:val="0"/>
      <w:marRight w:val="0"/>
      <w:marTop w:val="0"/>
      <w:marBottom w:val="0"/>
      <w:divBdr>
        <w:top w:val="none" w:sz="0" w:space="0" w:color="auto"/>
        <w:left w:val="none" w:sz="0" w:space="0" w:color="auto"/>
        <w:bottom w:val="none" w:sz="0" w:space="0" w:color="auto"/>
        <w:right w:val="none" w:sz="0" w:space="0" w:color="auto"/>
      </w:divBdr>
    </w:div>
    <w:div w:id="797064905">
      <w:bodyDiv w:val="1"/>
      <w:marLeft w:val="0"/>
      <w:marRight w:val="0"/>
      <w:marTop w:val="0"/>
      <w:marBottom w:val="0"/>
      <w:divBdr>
        <w:top w:val="none" w:sz="0" w:space="0" w:color="auto"/>
        <w:left w:val="none" w:sz="0" w:space="0" w:color="auto"/>
        <w:bottom w:val="none" w:sz="0" w:space="0" w:color="auto"/>
        <w:right w:val="none" w:sz="0" w:space="0" w:color="auto"/>
      </w:divBdr>
    </w:div>
    <w:div w:id="801046975">
      <w:bodyDiv w:val="1"/>
      <w:marLeft w:val="0"/>
      <w:marRight w:val="0"/>
      <w:marTop w:val="0"/>
      <w:marBottom w:val="0"/>
      <w:divBdr>
        <w:top w:val="none" w:sz="0" w:space="0" w:color="auto"/>
        <w:left w:val="none" w:sz="0" w:space="0" w:color="auto"/>
        <w:bottom w:val="none" w:sz="0" w:space="0" w:color="auto"/>
        <w:right w:val="none" w:sz="0" w:space="0" w:color="auto"/>
      </w:divBdr>
    </w:div>
    <w:div w:id="802962293">
      <w:bodyDiv w:val="1"/>
      <w:marLeft w:val="0"/>
      <w:marRight w:val="0"/>
      <w:marTop w:val="0"/>
      <w:marBottom w:val="0"/>
      <w:divBdr>
        <w:top w:val="none" w:sz="0" w:space="0" w:color="auto"/>
        <w:left w:val="none" w:sz="0" w:space="0" w:color="auto"/>
        <w:bottom w:val="none" w:sz="0" w:space="0" w:color="auto"/>
        <w:right w:val="none" w:sz="0" w:space="0" w:color="auto"/>
      </w:divBdr>
    </w:div>
    <w:div w:id="862866676">
      <w:bodyDiv w:val="1"/>
      <w:marLeft w:val="0"/>
      <w:marRight w:val="0"/>
      <w:marTop w:val="0"/>
      <w:marBottom w:val="0"/>
      <w:divBdr>
        <w:top w:val="none" w:sz="0" w:space="0" w:color="auto"/>
        <w:left w:val="none" w:sz="0" w:space="0" w:color="auto"/>
        <w:bottom w:val="none" w:sz="0" w:space="0" w:color="auto"/>
        <w:right w:val="none" w:sz="0" w:space="0" w:color="auto"/>
      </w:divBdr>
    </w:div>
    <w:div w:id="879635211">
      <w:bodyDiv w:val="1"/>
      <w:marLeft w:val="0"/>
      <w:marRight w:val="0"/>
      <w:marTop w:val="0"/>
      <w:marBottom w:val="0"/>
      <w:divBdr>
        <w:top w:val="none" w:sz="0" w:space="0" w:color="auto"/>
        <w:left w:val="none" w:sz="0" w:space="0" w:color="auto"/>
        <w:bottom w:val="none" w:sz="0" w:space="0" w:color="auto"/>
        <w:right w:val="none" w:sz="0" w:space="0" w:color="auto"/>
      </w:divBdr>
    </w:div>
    <w:div w:id="885142996">
      <w:bodyDiv w:val="1"/>
      <w:marLeft w:val="0"/>
      <w:marRight w:val="0"/>
      <w:marTop w:val="0"/>
      <w:marBottom w:val="0"/>
      <w:divBdr>
        <w:top w:val="none" w:sz="0" w:space="0" w:color="auto"/>
        <w:left w:val="none" w:sz="0" w:space="0" w:color="auto"/>
        <w:bottom w:val="none" w:sz="0" w:space="0" w:color="auto"/>
        <w:right w:val="none" w:sz="0" w:space="0" w:color="auto"/>
      </w:divBdr>
    </w:div>
    <w:div w:id="889607236">
      <w:bodyDiv w:val="1"/>
      <w:marLeft w:val="0"/>
      <w:marRight w:val="0"/>
      <w:marTop w:val="0"/>
      <w:marBottom w:val="0"/>
      <w:divBdr>
        <w:top w:val="none" w:sz="0" w:space="0" w:color="auto"/>
        <w:left w:val="none" w:sz="0" w:space="0" w:color="auto"/>
        <w:bottom w:val="none" w:sz="0" w:space="0" w:color="auto"/>
        <w:right w:val="none" w:sz="0" w:space="0" w:color="auto"/>
      </w:divBdr>
    </w:div>
    <w:div w:id="904681376">
      <w:bodyDiv w:val="1"/>
      <w:marLeft w:val="0"/>
      <w:marRight w:val="0"/>
      <w:marTop w:val="0"/>
      <w:marBottom w:val="0"/>
      <w:divBdr>
        <w:top w:val="none" w:sz="0" w:space="0" w:color="auto"/>
        <w:left w:val="none" w:sz="0" w:space="0" w:color="auto"/>
        <w:bottom w:val="none" w:sz="0" w:space="0" w:color="auto"/>
        <w:right w:val="none" w:sz="0" w:space="0" w:color="auto"/>
      </w:divBdr>
    </w:div>
    <w:div w:id="905645488">
      <w:bodyDiv w:val="1"/>
      <w:marLeft w:val="0"/>
      <w:marRight w:val="0"/>
      <w:marTop w:val="0"/>
      <w:marBottom w:val="0"/>
      <w:divBdr>
        <w:top w:val="none" w:sz="0" w:space="0" w:color="auto"/>
        <w:left w:val="none" w:sz="0" w:space="0" w:color="auto"/>
        <w:bottom w:val="none" w:sz="0" w:space="0" w:color="auto"/>
        <w:right w:val="none" w:sz="0" w:space="0" w:color="auto"/>
      </w:divBdr>
    </w:div>
    <w:div w:id="960843409">
      <w:bodyDiv w:val="1"/>
      <w:marLeft w:val="0"/>
      <w:marRight w:val="0"/>
      <w:marTop w:val="0"/>
      <w:marBottom w:val="0"/>
      <w:divBdr>
        <w:top w:val="none" w:sz="0" w:space="0" w:color="auto"/>
        <w:left w:val="none" w:sz="0" w:space="0" w:color="auto"/>
        <w:bottom w:val="none" w:sz="0" w:space="0" w:color="auto"/>
        <w:right w:val="none" w:sz="0" w:space="0" w:color="auto"/>
      </w:divBdr>
    </w:div>
    <w:div w:id="972490171">
      <w:bodyDiv w:val="1"/>
      <w:marLeft w:val="0"/>
      <w:marRight w:val="0"/>
      <w:marTop w:val="0"/>
      <w:marBottom w:val="0"/>
      <w:divBdr>
        <w:top w:val="none" w:sz="0" w:space="0" w:color="auto"/>
        <w:left w:val="none" w:sz="0" w:space="0" w:color="auto"/>
        <w:bottom w:val="none" w:sz="0" w:space="0" w:color="auto"/>
        <w:right w:val="none" w:sz="0" w:space="0" w:color="auto"/>
      </w:divBdr>
    </w:div>
    <w:div w:id="985627766">
      <w:bodyDiv w:val="1"/>
      <w:marLeft w:val="0"/>
      <w:marRight w:val="0"/>
      <w:marTop w:val="0"/>
      <w:marBottom w:val="0"/>
      <w:divBdr>
        <w:top w:val="none" w:sz="0" w:space="0" w:color="auto"/>
        <w:left w:val="none" w:sz="0" w:space="0" w:color="auto"/>
        <w:bottom w:val="none" w:sz="0" w:space="0" w:color="auto"/>
        <w:right w:val="none" w:sz="0" w:space="0" w:color="auto"/>
      </w:divBdr>
    </w:div>
    <w:div w:id="1001856005">
      <w:bodyDiv w:val="1"/>
      <w:marLeft w:val="0"/>
      <w:marRight w:val="0"/>
      <w:marTop w:val="0"/>
      <w:marBottom w:val="0"/>
      <w:divBdr>
        <w:top w:val="none" w:sz="0" w:space="0" w:color="auto"/>
        <w:left w:val="none" w:sz="0" w:space="0" w:color="auto"/>
        <w:bottom w:val="none" w:sz="0" w:space="0" w:color="auto"/>
        <w:right w:val="none" w:sz="0" w:space="0" w:color="auto"/>
      </w:divBdr>
    </w:div>
    <w:div w:id="1019769504">
      <w:bodyDiv w:val="1"/>
      <w:marLeft w:val="0"/>
      <w:marRight w:val="0"/>
      <w:marTop w:val="0"/>
      <w:marBottom w:val="0"/>
      <w:divBdr>
        <w:top w:val="none" w:sz="0" w:space="0" w:color="auto"/>
        <w:left w:val="none" w:sz="0" w:space="0" w:color="auto"/>
        <w:bottom w:val="none" w:sz="0" w:space="0" w:color="auto"/>
        <w:right w:val="none" w:sz="0" w:space="0" w:color="auto"/>
      </w:divBdr>
    </w:div>
    <w:div w:id="1023441123">
      <w:bodyDiv w:val="1"/>
      <w:marLeft w:val="0"/>
      <w:marRight w:val="0"/>
      <w:marTop w:val="0"/>
      <w:marBottom w:val="0"/>
      <w:divBdr>
        <w:top w:val="none" w:sz="0" w:space="0" w:color="auto"/>
        <w:left w:val="none" w:sz="0" w:space="0" w:color="auto"/>
        <w:bottom w:val="none" w:sz="0" w:space="0" w:color="auto"/>
        <w:right w:val="none" w:sz="0" w:space="0" w:color="auto"/>
      </w:divBdr>
    </w:div>
    <w:div w:id="1031295824">
      <w:bodyDiv w:val="1"/>
      <w:marLeft w:val="0"/>
      <w:marRight w:val="0"/>
      <w:marTop w:val="0"/>
      <w:marBottom w:val="0"/>
      <w:divBdr>
        <w:top w:val="none" w:sz="0" w:space="0" w:color="auto"/>
        <w:left w:val="none" w:sz="0" w:space="0" w:color="auto"/>
        <w:bottom w:val="none" w:sz="0" w:space="0" w:color="auto"/>
        <w:right w:val="none" w:sz="0" w:space="0" w:color="auto"/>
      </w:divBdr>
    </w:div>
    <w:div w:id="1031805909">
      <w:bodyDiv w:val="1"/>
      <w:marLeft w:val="0"/>
      <w:marRight w:val="0"/>
      <w:marTop w:val="0"/>
      <w:marBottom w:val="0"/>
      <w:divBdr>
        <w:top w:val="none" w:sz="0" w:space="0" w:color="auto"/>
        <w:left w:val="none" w:sz="0" w:space="0" w:color="auto"/>
        <w:bottom w:val="none" w:sz="0" w:space="0" w:color="auto"/>
        <w:right w:val="none" w:sz="0" w:space="0" w:color="auto"/>
      </w:divBdr>
    </w:div>
    <w:div w:id="1040743059">
      <w:bodyDiv w:val="1"/>
      <w:marLeft w:val="0"/>
      <w:marRight w:val="0"/>
      <w:marTop w:val="0"/>
      <w:marBottom w:val="0"/>
      <w:divBdr>
        <w:top w:val="none" w:sz="0" w:space="0" w:color="auto"/>
        <w:left w:val="none" w:sz="0" w:space="0" w:color="auto"/>
        <w:bottom w:val="none" w:sz="0" w:space="0" w:color="auto"/>
        <w:right w:val="none" w:sz="0" w:space="0" w:color="auto"/>
      </w:divBdr>
    </w:div>
    <w:div w:id="1060400233">
      <w:bodyDiv w:val="1"/>
      <w:marLeft w:val="0"/>
      <w:marRight w:val="0"/>
      <w:marTop w:val="0"/>
      <w:marBottom w:val="0"/>
      <w:divBdr>
        <w:top w:val="none" w:sz="0" w:space="0" w:color="auto"/>
        <w:left w:val="none" w:sz="0" w:space="0" w:color="auto"/>
        <w:bottom w:val="none" w:sz="0" w:space="0" w:color="auto"/>
        <w:right w:val="none" w:sz="0" w:space="0" w:color="auto"/>
      </w:divBdr>
    </w:div>
    <w:div w:id="1063286575">
      <w:bodyDiv w:val="1"/>
      <w:marLeft w:val="0"/>
      <w:marRight w:val="0"/>
      <w:marTop w:val="0"/>
      <w:marBottom w:val="0"/>
      <w:divBdr>
        <w:top w:val="none" w:sz="0" w:space="0" w:color="auto"/>
        <w:left w:val="none" w:sz="0" w:space="0" w:color="auto"/>
        <w:bottom w:val="none" w:sz="0" w:space="0" w:color="auto"/>
        <w:right w:val="none" w:sz="0" w:space="0" w:color="auto"/>
      </w:divBdr>
    </w:div>
    <w:div w:id="1083139221">
      <w:bodyDiv w:val="1"/>
      <w:marLeft w:val="0"/>
      <w:marRight w:val="0"/>
      <w:marTop w:val="0"/>
      <w:marBottom w:val="0"/>
      <w:divBdr>
        <w:top w:val="none" w:sz="0" w:space="0" w:color="auto"/>
        <w:left w:val="none" w:sz="0" w:space="0" w:color="auto"/>
        <w:bottom w:val="none" w:sz="0" w:space="0" w:color="auto"/>
        <w:right w:val="none" w:sz="0" w:space="0" w:color="auto"/>
      </w:divBdr>
    </w:div>
    <w:div w:id="1084574722">
      <w:bodyDiv w:val="1"/>
      <w:marLeft w:val="0"/>
      <w:marRight w:val="0"/>
      <w:marTop w:val="0"/>
      <w:marBottom w:val="0"/>
      <w:divBdr>
        <w:top w:val="none" w:sz="0" w:space="0" w:color="auto"/>
        <w:left w:val="none" w:sz="0" w:space="0" w:color="auto"/>
        <w:bottom w:val="none" w:sz="0" w:space="0" w:color="auto"/>
        <w:right w:val="none" w:sz="0" w:space="0" w:color="auto"/>
      </w:divBdr>
    </w:div>
    <w:div w:id="1094738745">
      <w:bodyDiv w:val="1"/>
      <w:marLeft w:val="0"/>
      <w:marRight w:val="0"/>
      <w:marTop w:val="0"/>
      <w:marBottom w:val="0"/>
      <w:divBdr>
        <w:top w:val="none" w:sz="0" w:space="0" w:color="auto"/>
        <w:left w:val="none" w:sz="0" w:space="0" w:color="auto"/>
        <w:bottom w:val="none" w:sz="0" w:space="0" w:color="auto"/>
        <w:right w:val="none" w:sz="0" w:space="0" w:color="auto"/>
      </w:divBdr>
    </w:div>
    <w:div w:id="1096025982">
      <w:bodyDiv w:val="1"/>
      <w:marLeft w:val="0"/>
      <w:marRight w:val="0"/>
      <w:marTop w:val="0"/>
      <w:marBottom w:val="0"/>
      <w:divBdr>
        <w:top w:val="none" w:sz="0" w:space="0" w:color="auto"/>
        <w:left w:val="none" w:sz="0" w:space="0" w:color="auto"/>
        <w:bottom w:val="none" w:sz="0" w:space="0" w:color="auto"/>
        <w:right w:val="none" w:sz="0" w:space="0" w:color="auto"/>
      </w:divBdr>
    </w:div>
    <w:div w:id="1103308700">
      <w:bodyDiv w:val="1"/>
      <w:marLeft w:val="0"/>
      <w:marRight w:val="0"/>
      <w:marTop w:val="0"/>
      <w:marBottom w:val="0"/>
      <w:divBdr>
        <w:top w:val="none" w:sz="0" w:space="0" w:color="auto"/>
        <w:left w:val="none" w:sz="0" w:space="0" w:color="auto"/>
        <w:bottom w:val="none" w:sz="0" w:space="0" w:color="auto"/>
        <w:right w:val="none" w:sz="0" w:space="0" w:color="auto"/>
      </w:divBdr>
    </w:div>
    <w:div w:id="1122110217">
      <w:bodyDiv w:val="1"/>
      <w:marLeft w:val="0"/>
      <w:marRight w:val="0"/>
      <w:marTop w:val="0"/>
      <w:marBottom w:val="0"/>
      <w:divBdr>
        <w:top w:val="none" w:sz="0" w:space="0" w:color="auto"/>
        <w:left w:val="none" w:sz="0" w:space="0" w:color="auto"/>
        <w:bottom w:val="none" w:sz="0" w:space="0" w:color="auto"/>
        <w:right w:val="none" w:sz="0" w:space="0" w:color="auto"/>
      </w:divBdr>
    </w:div>
    <w:div w:id="1157263604">
      <w:bodyDiv w:val="1"/>
      <w:marLeft w:val="0"/>
      <w:marRight w:val="0"/>
      <w:marTop w:val="0"/>
      <w:marBottom w:val="0"/>
      <w:divBdr>
        <w:top w:val="none" w:sz="0" w:space="0" w:color="auto"/>
        <w:left w:val="none" w:sz="0" w:space="0" w:color="auto"/>
        <w:bottom w:val="none" w:sz="0" w:space="0" w:color="auto"/>
        <w:right w:val="none" w:sz="0" w:space="0" w:color="auto"/>
      </w:divBdr>
    </w:div>
    <w:div w:id="1166093950">
      <w:bodyDiv w:val="1"/>
      <w:marLeft w:val="0"/>
      <w:marRight w:val="0"/>
      <w:marTop w:val="0"/>
      <w:marBottom w:val="0"/>
      <w:divBdr>
        <w:top w:val="none" w:sz="0" w:space="0" w:color="auto"/>
        <w:left w:val="none" w:sz="0" w:space="0" w:color="auto"/>
        <w:bottom w:val="none" w:sz="0" w:space="0" w:color="auto"/>
        <w:right w:val="none" w:sz="0" w:space="0" w:color="auto"/>
      </w:divBdr>
    </w:div>
    <w:div w:id="1168331051">
      <w:bodyDiv w:val="1"/>
      <w:marLeft w:val="0"/>
      <w:marRight w:val="0"/>
      <w:marTop w:val="0"/>
      <w:marBottom w:val="0"/>
      <w:divBdr>
        <w:top w:val="none" w:sz="0" w:space="0" w:color="auto"/>
        <w:left w:val="none" w:sz="0" w:space="0" w:color="auto"/>
        <w:bottom w:val="none" w:sz="0" w:space="0" w:color="auto"/>
        <w:right w:val="none" w:sz="0" w:space="0" w:color="auto"/>
      </w:divBdr>
    </w:div>
    <w:div w:id="1168398255">
      <w:bodyDiv w:val="1"/>
      <w:marLeft w:val="0"/>
      <w:marRight w:val="0"/>
      <w:marTop w:val="0"/>
      <w:marBottom w:val="0"/>
      <w:divBdr>
        <w:top w:val="none" w:sz="0" w:space="0" w:color="auto"/>
        <w:left w:val="none" w:sz="0" w:space="0" w:color="auto"/>
        <w:bottom w:val="none" w:sz="0" w:space="0" w:color="auto"/>
        <w:right w:val="none" w:sz="0" w:space="0" w:color="auto"/>
      </w:divBdr>
    </w:div>
    <w:div w:id="1176841141">
      <w:bodyDiv w:val="1"/>
      <w:marLeft w:val="0"/>
      <w:marRight w:val="0"/>
      <w:marTop w:val="0"/>
      <w:marBottom w:val="0"/>
      <w:divBdr>
        <w:top w:val="none" w:sz="0" w:space="0" w:color="auto"/>
        <w:left w:val="none" w:sz="0" w:space="0" w:color="auto"/>
        <w:bottom w:val="none" w:sz="0" w:space="0" w:color="auto"/>
        <w:right w:val="none" w:sz="0" w:space="0" w:color="auto"/>
      </w:divBdr>
    </w:div>
    <w:div w:id="1195118745">
      <w:bodyDiv w:val="1"/>
      <w:marLeft w:val="0"/>
      <w:marRight w:val="0"/>
      <w:marTop w:val="0"/>
      <w:marBottom w:val="0"/>
      <w:divBdr>
        <w:top w:val="none" w:sz="0" w:space="0" w:color="auto"/>
        <w:left w:val="none" w:sz="0" w:space="0" w:color="auto"/>
        <w:bottom w:val="none" w:sz="0" w:space="0" w:color="auto"/>
        <w:right w:val="none" w:sz="0" w:space="0" w:color="auto"/>
      </w:divBdr>
    </w:div>
    <w:div w:id="1201160993">
      <w:bodyDiv w:val="1"/>
      <w:marLeft w:val="0"/>
      <w:marRight w:val="0"/>
      <w:marTop w:val="0"/>
      <w:marBottom w:val="0"/>
      <w:divBdr>
        <w:top w:val="none" w:sz="0" w:space="0" w:color="auto"/>
        <w:left w:val="none" w:sz="0" w:space="0" w:color="auto"/>
        <w:bottom w:val="none" w:sz="0" w:space="0" w:color="auto"/>
        <w:right w:val="none" w:sz="0" w:space="0" w:color="auto"/>
      </w:divBdr>
    </w:div>
    <w:div w:id="1219321342">
      <w:bodyDiv w:val="1"/>
      <w:marLeft w:val="0"/>
      <w:marRight w:val="0"/>
      <w:marTop w:val="0"/>
      <w:marBottom w:val="0"/>
      <w:divBdr>
        <w:top w:val="none" w:sz="0" w:space="0" w:color="auto"/>
        <w:left w:val="none" w:sz="0" w:space="0" w:color="auto"/>
        <w:bottom w:val="none" w:sz="0" w:space="0" w:color="auto"/>
        <w:right w:val="none" w:sz="0" w:space="0" w:color="auto"/>
      </w:divBdr>
    </w:div>
    <w:div w:id="1224829225">
      <w:bodyDiv w:val="1"/>
      <w:marLeft w:val="0"/>
      <w:marRight w:val="0"/>
      <w:marTop w:val="0"/>
      <w:marBottom w:val="0"/>
      <w:divBdr>
        <w:top w:val="none" w:sz="0" w:space="0" w:color="auto"/>
        <w:left w:val="none" w:sz="0" w:space="0" w:color="auto"/>
        <w:bottom w:val="none" w:sz="0" w:space="0" w:color="auto"/>
        <w:right w:val="none" w:sz="0" w:space="0" w:color="auto"/>
      </w:divBdr>
    </w:div>
    <w:div w:id="1234437267">
      <w:bodyDiv w:val="1"/>
      <w:marLeft w:val="0"/>
      <w:marRight w:val="0"/>
      <w:marTop w:val="0"/>
      <w:marBottom w:val="0"/>
      <w:divBdr>
        <w:top w:val="none" w:sz="0" w:space="0" w:color="auto"/>
        <w:left w:val="none" w:sz="0" w:space="0" w:color="auto"/>
        <w:bottom w:val="none" w:sz="0" w:space="0" w:color="auto"/>
        <w:right w:val="none" w:sz="0" w:space="0" w:color="auto"/>
      </w:divBdr>
    </w:div>
    <w:div w:id="1240554713">
      <w:bodyDiv w:val="1"/>
      <w:marLeft w:val="0"/>
      <w:marRight w:val="0"/>
      <w:marTop w:val="0"/>
      <w:marBottom w:val="0"/>
      <w:divBdr>
        <w:top w:val="none" w:sz="0" w:space="0" w:color="auto"/>
        <w:left w:val="none" w:sz="0" w:space="0" w:color="auto"/>
        <w:bottom w:val="none" w:sz="0" w:space="0" w:color="auto"/>
        <w:right w:val="none" w:sz="0" w:space="0" w:color="auto"/>
      </w:divBdr>
    </w:div>
    <w:div w:id="1243292487">
      <w:bodyDiv w:val="1"/>
      <w:marLeft w:val="0"/>
      <w:marRight w:val="0"/>
      <w:marTop w:val="0"/>
      <w:marBottom w:val="0"/>
      <w:divBdr>
        <w:top w:val="none" w:sz="0" w:space="0" w:color="auto"/>
        <w:left w:val="none" w:sz="0" w:space="0" w:color="auto"/>
        <w:bottom w:val="none" w:sz="0" w:space="0" w:color="auto"/>
        <w:right w:val="none" w:sz="0" w:space="0" w:color="auto"/>
      </w:divBdr>
    </w:div>
    <w:div w:id="1323385530">
      <w:bodyDiv w:val="1"/>
      <w:marLeft w:val="0"/>
      <w:marRight w:val="0"/>
      <w:marTop w:val="0"/>
      <w:marBottom w:val="0"/>
      <w:divBdr>
        <w:top w:val="none" w:sz="0" w:space="0" w:color="auto"/>
        <w:left w:val="none" w:sz="0" w:space="0" w:color="auto"/>
        <w:bottom w:val="none" w:sz="0" w:space="0" w:color="auto"/>
        <w:right w:val="none" w:sz="0" w:space="0" w:color="auto"/>
      </w:divBdr>
    </w:div>
    <w:div w:id="1336108780">
      <w:bodyDiv w:val="1"/>
      <w:marLeft w:val="0"/>
      <w:marRight w:val="0"/>
      <w:marTop w:val="0"/>
      <w:marBottom w:val="0"/>
      <w:divBdr>
        <w:top w:val="none" w:sz="0" w:space="0" w:color="auto"/>
        <w:left w:val="none" w:sz="0" w:space="0" w:color="auto"/>
        <w:bottom w:val="none" w:sz="0" w:space="0" w:color="auto"/>
        <w:right w:val="none" w:sz="0" w:space="0" w:color="auto"/>
      </w:divBdr>
    </w:div>
    <w:div w:id="1362314820">
      <w:bodyDiv w:val="1"/>
      <w:marLeft w:val="0"/>
      <w:marRight w:val="0"/>
      <w:marTop w:val="0"/>
      <w:marBottom w:val="0"/>
      <w:divBdr>
        <w:top w:val="none" w:sz="0" w:space="0" w:color="auto"/>
        <w:left w:val="none" w:sz="0" w:space="0" w:color="auto"/>
        <w:bottom w:val="none" w:sz="0" w:space="0" w:color="auto"/>
        <w:right w:val="none" w:sz="0" w:space="0" w:color="auto"/>
      </w:divBdr>
    </w:div>
    <w:div w:id="1366174694">
      <w:bodyDiv w:val="1"/>
      <w:marLeft w:val="0"/>
      <w:marRight w:val="0"/>
      <w:marTop w:val="0"/>
      <w:marBottom w:val="0"/>
      <w:divBdr>
        <w:top w:val="none" w:sz="0" w:space="0" w:color="auto"/>
        <w:left w:val="none" w:sz="0" w:space="0" w:color="auto"/>
        <w:bottom w:val="none" w:sz="0" w:space="0" w:color="auto"/>
        <w:right w:val="none" w:sz="0" w:space="0" w:color="auto"/>
      </w:divBdr>
    </w:div>
    <w:div w:id="1385059098">
      <w:bodyDiv w:val="1"/>
      <w:marLeft w:val="0"/>
      <w:marRight w:val="0"/>
      <w:marTop w:val="0"/>
      <w:marBottom w:val="0"/>
      <w:divBdr>
        <w:top w:val="none" w:sz="0" w:space="0" w:color="auto"/>
        <w:left w:val="none" w:sz="0" w:space="0" w:color="auto"/>
        <w:bottom w:val="none" w:sz="0" w:space="0" w:color="auto"/>
        <w:right w:val="none" w:sz="0" w:space="0" w:color="auto"/>
      </w:divBdr>
    </w:div>
    <w:div w:id="1391616208">
      <w:bodyDiv w:val="1"/>
      <w:marLeft w:val="0"/>
      <w:marRight w:val="0"/>
      <w:marTop w:val="0"/>
      <w:marBottom w:val="0"/>
      <w:divBdr>
        <w:top w:val="none" w:sz="0" w:space="0" w:color="auto"/>
        <w:left w:val="none" w:sz="0" w:space="0" w:color="auto"/>
        <w:bottom w:val="none" w:sz="0" w:space="0" w:color="auto"/>
        <w:right w:val="none" w:sz="0" w:space="0" w:color="auto"/>
      </w:divBdr>
    </w:div>
    <w:div w:id="1393384151">
      <w:bodyDiv w:val="1"/>
      <w:marLeft w:val="0"/>
      <w:marRight w:val="0"/>
      <w:marTop w:val="0"/>
      <w:marBottom w:val="0"/>
      <w:divBdr>
        <w:top w:val="none" w:sz="0" w:space="0" w:color="auto"/>
        <w:left w:val="none" w:sz="0" w:space="0" w:color="auto"/>
        <w:bottom w:val="none" w:sz="0" w:space="0" w:color="auto"/>
        <w:right w:val="none" w:sz="0" w:space="0" w:color="auto"/>
      </w:divBdr>
    </w:div>
    <w:div w:id="1412511110">
      <w:bodyDiv w:val="1"/>
      <w:marLeft w:val="0"/>
      <w:marRight w:val="0"/>
      <w:marTop w:val="0"/>
      <w:marBottom w:val="0"/>
      <w:divBdr>
        <w:top w:val="none" w:sz="0" w:space="0" w:color="auto"/>
        <w:left w:val="none" w:sz="0" w:space="0" w:color="auto"/>
        <w:bottom w:val="none" w:sz="0" w:space="0" w:color="auto"/>
        <w:right w:val="none" w:sz="0" w:space="0" w:color="auto"/>
      </w:divBdr>
    </w:div>
    <w:div w:id="1428384742">
      <w:bodyDiv w:val="1"/>
      <w:marLeft w:val="0"/>
      <w:marRight w:val="0"/>
      <w:marTop w:val="0"/>
      <w:marBottom w:val="0"/>
      <w:divBdr>
        <w:top w:val="none" w:sz="0" w:space="0" w:color="auto"/>
        <w:left w:val="none" w:sz="0" w:space="0" w:color="auto"/>
        <w:bottom w:val="none" w:sz="0" w:space="0" w:color="auto"/>
        <w:right w:val="none" w:sz="0" w:space="0" w:color="auto"/>
      </w:divBdr>
    </w:div>
    <w:div w:id="1429741416">
      <w:bodyDiv w:val="1"/>
      <w:marLeft w:val="0"/>
      <w:marRight w:val="0"/>
      <w:marTop w:val="0"/>
      <w:marBottom w:val="0"/>
      <w:divBdr>
        <w:top w:val="none" w:sz="0" w:space="0" w:color="auto"/>
        <w:left w:val="none" w:sz="0" w:space="0" w:color="auto"/>
        <w:bottom w:val="none" w:sz="0" w:space="0" w:color="auto"/>
        <w:right w:val="none" w:sz="0" w:space="0" w:color="auto"/>
      </w:divBdr>
    </w:div>
    <w:div w:id="1434937312">
      <w:bodyDiv w:val="1"/>
      <w:marLeft w:val="0"/>
      <w:marRight w:val="0"/>
      <w:marTop w:val="0"/>
      <w:marBottom w:val="0"/>
      <w:divBdr>
        <w:top w:val="none" w:sz="0" w:space="0" w:color="auto"/>
        <w:left w:val="none" w:sz="0" w:space="0" w:color="auto"/>
        <w:bottom w:val="none" w:sz="0" w:space="0" w:color="auto"/>
        <w:right w:val="none" w:sz="0" w:space="0" w:color="auto"/>
      </w:divBdr>
    </w:div>
    <w:div w:id="1435518561">
      <w:bodyDiv w:val="1"/>
      <w:marLeft w:val="0"/>
      <w:marRight w:val="0"/>
      <w:marTop w:val="0"/>
      <w:marBottom w:val="0"/>
      <w:divBdr>
        <w:top w:val="none" w:sz="0" w:space="0" w:color="auto"/>
        <w:left w:val="none" w:sz="0" w:space="0" w:color="auto"/>
        <w:bottom w:val="none" w:sz="0" w:space="0" w:color="auto"/>
        <w:right w:val="none" w:sz="0" w:space="0" w:color="auto"/>
      </w:divBdr>
    </w:div>
    <w:div w:id="1467893295">
      <w:bodyDiv w:val="1"/>
      <w:marLeft w:val="0"/>
      <w:marRight w:val="0"/>
      <w:marTop w:val="0"/>
      <w:marBottom w:val="0"/>
      <w:divBdr>
        <w:top w:val="none" w:sz="0" w:space="0" w:color="auto"/>
        <w:left w:val="none" w:sz="0" w:space="0" w:color="auto"/>
        <w:bottom w:val="none" w:sz="0" w:space="0" w:color="auto"/>
        <w:right w:val="none" w:sz="0" w:space="0" w:color="auto"/>
      </w:divBdr>
    </w:div>
    <w:div w:id="1468086912">
      <w:bodyDiv w:val="1"/>
      <w:marLeft w:val="0"/>
      <w:marRight w:val="0"/>
      <w:marTop w:val="0"/>
      <w:marBottom w:val="0"/>
      <w:divBdr>
        <w:top w:val="none" w:sz="0" w:space="0" w:color="auto"/>
        <w:left w:val="none" w:sz="0" w:space="0" w:color="auto"/>
        <w:bottom w:val="none" w:sz="0" w:space="0" w:color="auto"/>
        <w:right w:val="none" w:sz="0" w:space="0" w:color="auto"/>
      </w:divBdr>
    </w:div>
    <w:div w:id="14739873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8573893">
      <w:bodyDiv w:val="1"/>
      <w:marLeft w:val="0"/>
      <w:marRight w:val="0"/>
      <w:marTop w:val="0"/>
      <w:marBottom w:val="0"/>
      <w:divBdr>
        <w:top w:val="none" w:sz="0" w:space="0" w:color="auto"/>
        <w:left w:val="none" w:sz="0" w:space="0" w:color="auto"/>
        <w:bottom w:val="none" w:sz="0" w:space="0" w:color="auto"/>
        <w:right w:val="none" w:sz="0" w:space="0" w:color="auto"/>
      </w:divBdr>
    </w:div>
    <w:div w:id="1489665950">
      <w:bodyDiv w:val="1"/>
      <w:marLeft w:val="0"/>
      <w:marRight w:val="0"/>
      <w:marTop w:val="0"/>
      <w:marBottom w:val="0"/>
      <w:divBdr>
        <w:top w:val="none" w:sz="0" w:space="0" w:color="auto"/>
        <w:left w:val="none" w:sz="0" w:space="0" w:color="auto"/>
        <w:bottom w:val="none" w:sz="0" w:space="0" w:color="auto"/>
        <w:right w:val="none" w:sz="0" w:space="0" w:color="auto"/>
      </w:divBdr>
    </w:div>
    <w:div w:id="1497696223">
      <w:bodyDiv w:val="1"/>
      <w:marLeft w:val="0"/>
      <w:marRight w:val="0"/>
      <w:marTop w:val="0"/>
      <w:marBottom w:val="0"/>
      <w:divBdr>
        <w:top w:val="none" w:sz="0" w:space="0" w:color="auto"/>
        <w:left w:val="none" w:sz="0" w:space="0" w:color="auto"/>
        <w:bottom w:val="none" w:sz="0" w:space="0" w:color="auto"/>
        <w:right w:val="none" w:sz="0" w:space="0" w:color="auto"/>
      </w:divBdr>
    </w:div>
    <w:div w:id="1500609827">
      <w:bodyDiv w:val="1"/>
      <w:marLeft w:val="0"/>
      <w:marRight w:val="0"/>
      <w:marTop w:val="0"/>
      <w:marBottom w:val="0"/>
      <w:divBdr>
        <w:top w:val="none" w:sz="0" w:space="0" w:color="auto"/>
        <w:left w:val="none" w:sz="0" w:space="0" w:color="auto"/>
        <w:bottom w:val="none" w:sz="0" w:space="0" w:color="auto"/>
        <w:right w:val="none" w:sz="0" w:space="0" w:color="auto"/>
      </w:divBdr>
    </w:div>
    <w:div w:id="1502429068">
      <w:bodyDiv w:val="1"/>
      <w:marLeft w:val="0"/>
      <w:marRight w:val="0"/>
      <w:marTop w:val="0"/>
      <w:marBottom w:val="0"/>
      <w:divBdr>
        <w:top w:val="none" w:sz="0" w:space="0" w:color="auto"/>
        <w:left w:val="none" w:sz="0" w:space="0" w:color="auto"/>
        <w:bottom w:val="none" w:sz="0" w:space="0" w:color="auto"/>
        <w:right w:val="none" w:sz="0" w:space="0" w:color="auto"/>
      </w:divBdr>
    </w:div>
    <w:div w:id="1503348244">
      <w:bodyDiv w:val="1"/>
      <w:marLeft w:val="0"/>
      <w:marRight w:val="0"/>
      <w:marTop w:val="0"/>
      <w:marBottom w:val="0"/>
      <w:divBdr>
        <w:top w:val="none" w:sz="0" w:space="0" w:color="auto"/>
        <w:left w:val="none" w:sz="0" w:space="0" w:color="auto"/>
        <w:bottom w:val="none" w:sz="0" w:space="0" w:color="auto"/>
        <w:right w:val="none" w:sz="0" w:space="0" w:color="auto"/>
      </w:divBdr>
    </w:div>
    <w:div w:id="1503427473">
      <w:bodyDiv w:val="1"/>
      <w:marLeft w:val="0"/>
      <w:marRight w:val="0"/>
      <w:marTop w:val="0"/>
      <w:marBottom w:val="0"/>
      <w:divBdr>
        <w:top w:val="none" w:sz="0" w:space="0" w:color="auto"/>
        <w:left w:val="none" w:sz="0" w:space="0" w:color="auto"/>
        <w:bottom w:val="none" w:sz="0" w:space="0" w:color="auto"/>
        <w:right w:val="none" w:sz="0" w:space="0" w:color="auto"/>
      </w:divBdr>
    </w:div>
    <w:div w:id="1510564890">
      <w:bodyDiv w:val="1"/>
      <w:marLeft w:val="0"/>
      <w:marRight w:val="0"/>
      <w:marTop w:val="0"/>
      <w:marBottom w:val="0"/>
      <w:divBdr>
        <w:top w:val="none" w:sz="0" w:space="0" w:color="auto"/>
        <w:left w:val="none" w:sz="0" w:space="0" w:color="auto"/>
        <w:bottom w:val="none" w:sz="0" w:space="0" w:color="auto"/>
        <w:right w:val="none" w:sz="0" w:space="0" w:color="auto"/>
      </w:divBdr>
    </w:div>
    <w:div w:id="1511140014">
      <w:bodyDiv w:val="1"/>
      <w:marLeft w:val="0"/>
      <w:marRight w:val="0"/>
      <w:marTop w:val="0"/>
      <w:marBottom w:val="0"/>
      <w:divBdr>
        <w:top w:val="none" w:sz="0" w:space="0" w:color="auto"/>
        <w:left w:val="none" w:sz="0" w:space="0" w:color="auto"/>
        <w:bottom w:val="none" w:sz="0" w:space="0" w:color="auto"/>
        <w:right w:val="none" w:sz="0" w:space="0" w:color="auto"/>
      </w:divBdr>
    </w:div>
    <w:div w:id="1518038840">
      <w:bodyDiv w:val="1"/>
      <w:marLeft w:val="0"/>
      <w:marRight w:val="0"/>
      <w:marTop w:val="0"/>
      <w:marBottom w:val="0"/>
      <w:divBdr>
        <w:top w:val="none" w:sz="0" w:space="0" w:color="auto"/>
        <w:left w:val="none" w:sz="0" w:space="0" w:color="auto"/>
        <w:bottom w:val="none" w:sz="0" w:space="0" w:color="auto"/>
        <w:right w:val="none" w:sz="0" w:space="0" w:color="auto"/>
      </w:divBdr>
    </w:div>
    <w:div w:id="1525172451">
      <w:bodyDiv w:val="1"/>
      <w:marLeft w:val="0"/>
      <w:marRight w:val="0"/>
      <w:marTop w:val="0"/>
      <w:marBottom w:val="0"/>
      <w:divBdr>
        <w:top w:val="none" w:sz="0" w:space="0" w:color="auto"/>
        <w:left w:val="none" w:sz="0" w:space="0" w:color="auto"/>
        <w:bottom w:val="none" w:sz="0" w:space="0" w:color="auto"/>
        <w:right w:val="none" w:sz="0" w:space="0" w:color="auto"/>
      </w:divBdr>
    </w:div>
    <w:div w:id="1526865366">
      <w:bodyDiv w:val="1"/>
      <w:marLeft w:val="0"/>
      <w:marRight w:val="0"/>
      <w:marTop w:val="0"/>
      <w:marBottom w:val="0"/>
      <w:divBdr>
        <w:top w:val="none" w:sz="0" w:space="0" w:color="auto"/>
        <w:left w:val="none" w:sz="0" w:space="0" w:color="auto"/>
        <w:bottom w:val="none" w:sz="0" w:space="0" w:color="auto"/>
        <w:right w:val="none" w:sz="0" w:space="0" w:color="auto"/>
      </w:divBdr>
    </w:div>
    <w:div w:id="1527908595">
      <w:bodyDiv w:val="1"/>
      <w:marLeft w:val="0"/>
      <w:marRight w:val="0"/>
      <w:marTop w:val="0"/>
      <w:marBottom w:val="0"/>
      <w:divBdr>
        <w:top w:val="none" w:sz="0" w:space="0" w:color="auto"/>
        <w:left w:val="none" w:sz="0" w:space="0" w:color="auto"/>
        <w:bottom w:val="none" w:sz="0" w:space="0" w:color="auto"/>
        <w:right w:val="none" w:sz="0" w:space="0" w:color="auto"/>
      </w:divBdr>
    </w:div>
    <w:div w:id="1537743045">
      <w:bodyDiv w:val="1"/>
      <w:marLeft w:val="0"/>
      <w:marRight w:val="0"/>
      <w:marTop w:val="0"/>
      <w:marBottom w:val="0"/>
      <w:divBdr>
        <w:top w:val="none" w:sz="0" w:space="0" w:color="auto"/>
        <w:left w:val="none" w:sz="0" w:space="0" w:color="auto"/>
        <w:bottom w:val="none" w:sz="0" w:space="0" w:color="auto"/>
        <w:right w:val="none" w:sz="0" w:space="0" w:color="auto"/>
      </w:divBdr>
    </w:div>
    <w:div w:id="1542522311">
      <w:bodyDiv w:val="1"/>
      <w:marLeft w:val="0"/>
      <w:marRight w:val="0"/>
      <w:marTop w:val="0"/>
      <w:marBottom w:val="0"/>
      <w:divBdr>
        <w:top w:val="none" w:sz="0" w:space="0" w:color="auto"/>
        <w:left w:val="none" w:sz="0" w:space="0" w:color="auto"/>
        <w:bottom w:val="none" w:sz="0" w:space="0" w:color="auto"/>
        <w:right w:val="none" w:sz="0" w:space="0" w:color="auto"/>
      </w:divBdr>
      <w:divsChild>
        <w:div w:id="2016103051">
          <w:marLeft w:val="0"/>
          <w:marRight w:val="0"/>
          <w:marTop w:val="0"/>
          <w:marBottom w:val="0"/>
          <w:divBdr>
            <w:top w:val="none" w:sz="0" w:space="0" w:color="auto"/>
            <w:left w:val="none" w:sz="0" w:space="0" w:color="auto"/>
            <w:bottom w:val="none" w:sz="0" w:space="0" w:color="auto"/>
            <w:right w:val="none" w:sz="0" w:space="0" w:color="auto"/>
          </w:divBdr>
          <w:divsChild>
            <w:div w:id="1007908085">
              <w:marLeft w:val="0"/>
              <w:marRight w:val="0"/>
              <w:marTop w:val="0"/>
              <w:marBottom w:val="0"/>
              <w:divBdr>
                <w:top w:val="none" w:sz="0" w:space="0" w:color="auto"/>
                <w:left w:val="none" w:sz="0" w:space="0" w:color="auto"/>
                <w:bottom w:val="none" w:sz="0" w:space="0" w:color="auto"/>
                <w:right w:val="none" w:sz="0" w:space="0" w:color="auto"/>
              </w:divBdr>
              <w:divsChild>
                <w:div w:id="793332993">
                  <w:marLeft w:val="0"/>
                  <w:marRight w:val="0"/>
                  <w:marTop w:val="0"/>
                  <w:marBottom w:val="0"/>
                  <w:divBdr>
                    <w:top w:val="none" w:sz="0" w:space="0" w:color="auto"/>
                    <w:left w:val="none" w:sz="0" w:space="0" w:color="auto"/>
                    <w:bottom w:val="none" w:sz="0" w:space="0" w:color="auto"/>
                    <w:right w:val="none" w:sz="0" w:space="0" w:color="auto"/>
                  </w:divBdr>
                  <w:divsChild>
                    <w:div w:id="1519930548">
                      <w:marLeft w:val="0"/>
                      <w:marRight w:val="0"/>
                      <w:marTop w:val="0"/>
                      <w:marBottom w:val="0"/>
                      <w:divBdr>
                        <w:top w:val="none" w:sz="0" w:space="0" w:color="auto"/>
                        <w:left w:val="none" w:sz="0" w:space="0" w:color="auto"/>
                        <w:bottom w:val="none" w:sz="0" w:space="0" w:color="auto"/>
                        <w:right w:val="none" w:sz="0" w:space="0" w:color="auto"/>
                      </w:divBdr>
                      <w:divsChild>
                        <w:div w:id="519469414">
                          <w:marLeft w:val="0"/>
                          <w:marRight w:val="0"/>
                          <w:marTop w:val="300"/>
                          <w:marBottom w:val="0"/>
                          <w:divBdr>
                            <w:top w:val="none" w:sz="0" w:space="0" w:color="auto"/>
                            <w:left w:val="none" w:sz="0" w:space="0" w:color="auto"/>
                            <w:bottom w:val="none" w:sz="0" w:space="0" w:color="auto"/>
                            <w:right w:val="none" w:sz="0" w:space="0" w:color="auto"/>
                          </w:divBdr>
                          <w:divsChild>
                            <w:div w:id="919873313">
                              <w:marLeft w:val="0"/>
                              <w:marRight w:val="0"/>
                              <w:marTop w:val="0"/>
                              <w:marBottom w:val="0"/>
                              <w:divBdr>
                                <w:top w:val="none" w:sz="0" w:space="0" w:color="auto"/>
                                <w:left w:val="none" w:sz="0" w:space="0" w:color="auto"/>
                                <w:bottom w:val="none" w:sz="0" w:space="0" w:color="auto"/>
                                <w:right w:val="none" w:sz="0" w:space="0" w:color="auto"/>
                              </w:divBdr>
                              <w:divsChild>
                                <w:div w:id="1267537813">
                                  <w:marLeft w:val="0"/>
                                  <w:marRight w:val="0"/>
                                  <w:marTop w:val="0"/>
                                  <w:marBottom w:val="0"/>
                                  <w:divBdr>
                                    <w:top w:val="none" w:sz="0" w:space="0" w:color="auto"/>
                                    <w:left w:val="none" w:sz="0" w:space="0" w:color="auto"/>
                                    <w:bottom w:val="none" w:sz="0" w:space="0" w:color="auto"/>
                                    <w:right w:val="none" w:sz="0" w:space="0" w:color="auto"/>
                                  </w:divBdr>
                                  <w:divsChild>
                                    <w:div w:id="1701391802">
                                      <w:marLeft w:val="0"/>
                                      <w:marRight w:val="0"/>
                                      <w:marTop w:val="0"/>
                                      <w:marBottom w:val="0"/>
                                      <w:divBdr>
                                        <w:top w:val="none" w:sz="0" w:space="0" w:color="auto"/>
                                        <w:left w:val="none" w:sz="0" w:space="0" w:color="auto"/>
                                        <w:bottom w:val="none" w:sz="0" w:space="0" w:color="auto"/>
                                        <w:right w:val="none" w:sz="0" w:space="0" w:color="auto"/>
                                      </w:divBdr>
                                      <w:divsChild>
                                        <w:div w:id="1476676316">
                                          <w:marLeft w:val="0"/>
                                          <w:marRight w:val="0"/>
                                          <w:marTop w:val="0"/>
                                          <w:marBottom w:val="0"/>
                                          <w:divBdr>
                                            <w:top w:val="none" w:sz="0" w:space="0" w:color="auto"/>
                                            <w:left w:val="none" w:sz="0" w:space="0" w:color="auto"/>
                                            <w:bottom w:val="none" w:sz="0" w:space="0" w:color="auto"/>
                                            <w:right w:val="none" w:sz="0" w:space="0" w:color="auto"/>
                                          </w:divBdr>
                                          <w:divsChild>
                                            <w:div w:id="793988908">
                                              <w:marLeft w:val="0"/>
                                              <w:marRight w:val="0"/>
                                              <w:marTop w:val="0"/>
                                              <w:marBottom w:val="300"/>
                                              <w:divBdr>
                                                <w:top w:val="none" w:sz="0" w:space="0" w:color="auto"/>
                                                <w:left w:val="none" w:sz="0" w:space="0" w:color="auto"/>
                                                <w:bottom w:val="none" w:sz="0" w:space="0" w:color="auto"/>
                                                <w:right w:val="none" w:sz="0" w:space="0" w:color="auto"/>
                                              </w:divBdr>
                                              <w:divsChild>
                                                <w:div w:id="510803086">
                                                  <w:marLeft w:val="0"/>
                                                  <w:marRight w:val="0"/>
                                                  <w:marTop w:val="0"/>
                                                  <w:marBottom w:val="0"/>
                                                  <w:divBdr>
                                                    <w:top w:val="none" w:sz="0" w:space="0" w:color="auto"/>
                                                    <w:left w:val="none" w:sz="0" w:space="0" w:color="auto"/>
                                                    <w:bottom w:val="none" w:sz="0" w:space="0" w:color="auto"/>
                                                    <w:right w:val="none" w:sz="0" w:space="0" w:color="auto"/>
                                                  </w:divBdr>
                                                  <w:divsChild>
                                                    <w:div w:id="1676423069">
                                                      <w:marLeft w:val="0"/>
                                                      <w:marRight w:val="0"/>
                                                      <w:marTop w:val="0"/>
                                                      <w:marBottom w:val="300"/>
                                                      <w:divBdr>
                                                        <w:top w:val="single" w:sz="6" w:space="0" w:color="DDDDDD"/>
                                                        <w:left w:val="single" w:sz="6" w:space="0" w:color="DDDDDD"/>
                                                        <w:bottom w:val="single" w:sz="6" w:space="0" w:color="DDDDDD"/>
                                                        <w:right w:val="single" w:sz="6" w:space="0" w:color="DDDDDD"/>
                                                      </w:divBdr>
                                                      <w:divsChild>
                                                        <w:div w:id="1910462776">
                                                          <w:marLeft w:val="0"/>
                                                          <w:marRight w:val="0"/>
                                                          <w:marTop w:val="0"/>
                                                          <w:marBottom w:val="0"/>
                                                          <w:divBdr>
                                                            <w:top w:val="none" w:sz="0" w:space="0" w:color="auto"/>
                                                            <w:left w:val="none" w:sz="0" w:space="0" w:color="auto"/>
                                                            <w:bottom w:val="none" w:sz="0" w:space="0" w:color="auto"/>
                                                            <w:right w:val="none" w:sz="0" w:space="0" w:color="auto"/>
                                                          </w:divBdr>
                                                          <w:divsChild>
                                                            <w:div w:id="671493780">
                                                              <w:marLeft w:val="0"/>
                                                              <w:marRight w:val="0"/>
                                                              <w:marTop w:val="0"/>
                                                              <w:marBottom w:val="0"/>
                                                              <w:divBdr>
                                                                <w:top w:val="none" w:sz="0" w:space="0" w:color="auto"/>
                                                                <w:left w:val="none" w:sz="0" w:space="0" w:color="auto"/>
                                                                <w:bottom w:val="none" w:sz="0" w:space="0" w:color="auto"/>
                                                                <w:right w:val="none" w:sz="0" w:space="0" w:color="auto"/>
                                                              </w:divBdr>
                                                              <w:divsChild>
                                                                <w:div w:id="1770546885">
                                                                  <w:marLeft w:val="0"/>
                                                                  <w:marRight w:val="0"/>
                                                                  <w:marTop w:val="0"/>
                                                                  <w:marBottom w:val="0"/>
                                                                  <w:divBdr>
                                                                    <w:top w:val="none" w:sz="0" w:space="0" w:color="auto"/>
                                                                    <w:left w:val="none" w:sz="0" w:space="0" w:color="auto"/>
                                                                    <w:bottom w:val="none" w:sz="0" w:space="0" w:color="auto"/>
                                                                    <w:right w:val="none" w:sz="0" w:space="0" w:color="auto"/>
                                                                  </w:divBdr>
                                                                  <w:divsChild>
                                                                    <w:div w:id="2007510886">
                                                                      <w:marLeft w:val="0"/>
                                                                      <w:marRight w:val="0"/>
                                                                      <w:marTop w:val="0"/>
                                                                      <w:marBottom w:val="0"/>
                                                                      <w:divBdr>
                                                                        <w:top w:val="none" w:sz="0" w:space="0" w:color="auto"/>
                                                                        <w:left w:val="none" w:sz="0" w:space="0" w:color="auto"/>
                                                                        <w:bottom w:val="none" w:sz="0" w:space="0" w:color="auto"/>
                                                                        <w:right w:val="none" w:sz="0" w:space="0" w:color="auto"/>
                                                                      </w:divBdr>
                                                                      <w:divsChild>
                                                                        <w:div w:id="741371596">
                                                                          <w:marLeft w:val="0"/>
                                                                          <w:marRight w:val="0"/>
                                                                          <w:marTop w:val="0"/>
                                                                          <w:marBottom w:val="0"/>
                                                                          <w:divBdr>
                                                                            <w:top w:val="none" w:sz="0" w:space="0" w:color="auto"/>
                                                                            <w:left w:val="none" w:sz="0" w:space="0" w:color="auto"/>
                                                                            <w:bottom w:val="none" w:sz="0" w:space="0" w:color="auto"/>
                                                                            <w:right w:val="none" w:sz="0" w:space="0" w:color="auto"/>
                                                                          </w:divBdr>
                                                                          <w:divsChild>
                                                                            <w:div w:id="1864005158">
                                                                              <w:marLeft w:val="0"/>
                                                                              <w:marRight w:val="0"/>
                                                                              <w:marTop w:val="0"/>
                                                                              <w:marBottom w:val="300"/>
                                                                              <w:divBdr>
                                                                                <w:top w:val="none" w:sz="0" w:space="0" w:color="auto"/>
                                                                                <w:left w:val="none" w:sz="0" w:space="0" w:color="auto"/>
                                                                                <w:bottom w:val="none" w:sz="0" w:space="0" w:color="auto"/>
                                                                                <w:right w:val="none" w:sz="0" w:space="0" w:color="auto"/>
                                                                              </w:divBdr>
                                                                              <w:divsChild>
                                                                                <w:div w:id="535849040">
                                                                                  <w:marLeft w:val="0"/>
                                                                                  <w:marRight w:val="0"/>
                                                                                  <w:marTop w:val="0"/>
                                                                                  <w:marBottom w:val="0"/>
                                                                                  <w:divBdr>
                                                                                    <w:top w:val="none" w:sz="0" w:space="0" w:color="auto"/>
                                                                                    <w:left w:val="none" w:sz="0" w:space="0" w:color="auto"/>
                                                                                    <w:bottom w:val="single" w:sz="6" w:space="0" w:color="999999"/>
                                                                                    <w:right w:val="none" w:sz="0" w:space="0" w:color="auto"/>
                                                                                  </w:divBdr>
                                                                                  <w:divsChild>
                                                                                    <w:div w:id="473332759">
                                                                                      <w:marLeft w:val="0"/>
                                                                                      <w:marRight w:val="0"/>
                                                                                      <w:marTop w:val="0"/>
                                                                                      <w:marBottom w:val="0"/>
                                                                                      <w:divBdr>
                                                                                        <w:top w:val="none" w:sz="0" w:space="0" w:color="auto"/>
                                                                                        <w:left w:val="none" w:sz="0" w:space="0" w:color="auto"/>
                                                                                        <w:bottom w:val="none" w:sz="0" w:space="0" w:color="auto"/>
                                                                                        <w:right w:val="none" w:sz="0" w:space="0" w:color="auto"/>
                                                                                      </w:divBdr>
                                                                                      <w:divsChild>
                                                                                        <w:div w:id="1468355324">
                                                                                          <w:marLeft w:val="0"/>
                                                                                          <w:marRight w:val="0"/>
                                                                                          <w:marTop w:val="0"/>
                                                                                          <w:marBottom w:val="0"/>
                                                                                          <w:divBdr>
                                                                                            <w:top w:val="none" w:sz="0" w:space="0" w:color="auto"/>
                                                                                            <w:left w:val="none" w:sz="0" w:space="0" w:color="auto"/>
                                                                                            <w:bottom w:val="none" w:sz="0" w:space="0" w:color="auto"/>
                                                                                            <w:right w:val="none" w:sz="0" w:space="0" w:color="auto"/>
                                                                                          </w:divBdr>
                                                                                          <w:divsChild>
                                                                                            <w:div w:id="1315066985">
                                                                                              <w:marLeft w:val="0"/>
                                                                                              <w:marRight w:val="0"/>
                                                                                              <w:marTop w:val="0"/>
                                                                                              <w:marBottom w:val="0"/>
                                                                                              <w:divBdr>
                                                                                                <w:top w:val="none" w:sz="0" w:space="0" w:color="auto"/>
                                                                                                <w:left w:val="none" w:sz="0" w:space="0" w:color="auto"/>
                                                                                                <w:bottom w:val="none" w:sz="0" w:space="0" w:color="auto"/>
                                                                                                <w:right w:val="none" w:sz="0" w:space="0" w:color="auto"/>
                                                                                              </w:divBdr>
                                                                                              <w:divsChild>
                                                                                                <w:div w:id="871379148">
                                                                                                  <w:marLeft w:val="0"/>
                                                                                                  <w:marRight w:val="0"/>
                                                                                                  <w:marTop w:val="0"/>
                                                                                                  <w:marBottom w:val="0"/>
                                                                                                  <w:divBdr>
                                                                                                    <w:top w:val="none" w:sz="0" w:space="0" w:color="auto"/>
                                                                                                    <w:left w:val="none" w:sz="0" w:space="0" w:color="auto"/>
                                                                                                    <w:bottom w:val="single" w:sz="6" w:space="5" w:color="CCCCCC"/>
                                                                                                    <w:right w:val="none" w:sz="0" w:space="0" w:color="auto"/>
                                                                                                  </w:divBdr>
                                                                                                  <w:divsChild>
                                                                                                    <w:div w:id="1604149383">
                                                                                                      <w:marLeft w:val="0"/>
                                                                                                      <w:marRight w:val="0"/>
                                                                                                      <w:marTop w:val="0"/>
                                                                                                      <w:marBottom w:val="0"/>
                                                                                                      <w:divBdr>
                                                                                                        <w:top w:val="none" w:sz="0" w:space="0" w:color="auto"/>
                                                                                                        <w:left w:val="none" w:sz="0" w:space="0" w:color="auto"/>
                                                                                                        <w:bottom w:val="none" w:sz="0" w:space="0" w:color="auto"/>
                                                                                                        <w:right w:val="none" w:sz="0" w:space="0" w:color="auto"/>
                                                                                                      </w:divBdr>
                                                                                                      <w:divsChild>
                                                                                                        <w:div w:id="14003967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18261768">
                                                                                                  <w:marLeft w:val="0"/>
                                                                                                  <w:marRight w:val="0"/>
                                                                                                  <w:marTop w:val="0"/>
                                                                                                  <w:marBottom w:val="0"/>
                                                                                                  <w:divBdr>
                                                                                                    <w:top w:val="none" w:sz="0" w:space="0" w:color="auto"/>
                                                                                                    <w:left w:val="none" w:sz="0" w:space="0" w:color="auto"/>
                                                                                                    <w:bottom w:val="single" w:sz="6" w:space="5" w:color="CCCCCC"/>
                                                                                                    <w:right w:val="none" w:sz="0" w:space="0" w:color="auto"/>
                                                                                                  </w:divBdr>
                                                                                                  <w:divsChild>
                                                                                                    <w:div w:id="1377466919">
                                                                                                      <w:marLeft w:val="0"/>
                                                                                                      <w:marRight w:val="0"/>
                                                                                                      <w:marTop w:val="0"/>
                                                                                                      <w:marBottom w:val="0"/>
                                                                                                      <w:divBdr>
                                                                                                        <w:top w:val="none" w:sz="0" w:space="0" w:color="auto"/>
                                                                                                        <w:left w:val="none" w:sz="0" w:space="0" w:color="auto"/>
                                                                                                        <w:bottom w:val="none" w:sz="0" w:space="0" w:color="auto"/>
                                                                                                        <w:right w:val="none" w:sz="0" w:space="0" w:color="auto"/>
                                                                                                      </w:divBdr>
                                                                                                      <w:divsChild>
                                                                                                        <w:div w:id="3620210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49497533">
                                                                                                  <w:marLeft w:val="0"/>
                                                                                                  <w:marRight w:val="0"/>
                                                                                                  <w:marTop w:val="0"/>
                                                                                                  <w:marBottom w:val="0"/>
                                                                                                  <w:divBdr>
                                                                                                    <w:top w:val="none" w:sz="0" w:space="0" w:color="auto"/>
                                                                                                    <w:left w:val="none" w:sz="0" w:space="0" w:color="auto"/>
                                                                                                    <w:bottom w:val="single" w:sz="6" w:space="5" w:color="CCCCCC"/>
                                                                                                    <w:right w:val="none" w:sz="0" w:space="0" w:color="auto"/>
                                                                                                  </w:divBdr>
                                                                                                  <w:divsChild>
                                                                                                    <w:div w:id="334111321">
                                                                                                      <w:marLeft w:val="0"/>
                                                                                                      <w:marRight w:val="0"/>
                                                                                                      <w:marTop w:val="0"/>
                                                                                                      <w:marBottom w:val="0"/>
                                                                                                      <w:divBdr>
                                                                                                        <w:top w:val="none" w:sz="0" w:space="0" w:color="auto"/>
                                                                                                        <w:left w:val="none" w:sz="0" w:space="0" w:color="auto"/>
                                                                                                        <w:bottom w:val="none" w:sz="0" w:space="0" w:color="auto"/>
                                                                                                        <w:right w:val="none" w:sz="0" w:space="0" w:color="auto"/>
                                                                                                      </w:divBdr>
                                                                                                      <w:divsChild>
                                                                                                        <w:div w:id="19588777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834135">
      <w:bodyDiv w:val="1"/>
      <w:marLeft w:val="0"/>
      <w:marRight w:val="0"/>
      <w:marTop w:val="0"/>
      <w:marBottom w:val="0"/>
      <w:divBdr>
        <w:top w:val="none" w:sz="0" w:space="0" w:color="auto"/>
        <w:left w:val="none" w:sz="0" w:space="0" w:color="auto"/>
        <w:bottom w:val="none" w:sz="0" w:space="0" w:color="auto"/>
        <w:right w:val="none" w:sz="0" w:space="0" w:color="auto"/>
      </w:divBdr>
    </w:div>
    <w:div w:id="1566716937">
      <w:bodyDiv w:val="1"/>
      <w:marLeft w:val="0"/>
      <w:marRight w:val="0"/>
      <w:marTop w:val="0"/>
      <w:marBottom w:val="0"/>
      <w:divBdr>
        <w:top w:val="none" w:sz="0" w:space="0" w:color="auto"/>
        <w:left w:val="none" w:sz="0" w:space="0" w:color="auto"/>
        <w:bottom w:val="none" w:sz="0" w:space="0" w:color="auto"/>
        <w:right w:val="none" w:sz="0" w:space="0" w:color="auto"/>
      </w:divBdr>
    </w:div>
    <w:div w:id="1577327208">
      <w:bodyDiv w:val="1"/>
      <w:marLeft w:val="0"/>
      <w:marRight w:val="0"/>
      <w:marTop w:val="0"/>
      <w:marBottom w:val="0"/>
      <w:divBdr>
        <w:top w:val="none" w:sz="0" w:space="0" w:color="auto"/>
        <w:left w:val="none" w:sz="0" w:space="0" w:color="auto"/>
        <w:bottom w:val="none" w:sz="0" w:space="0" w:color="auto"/>
        <w:right w:val="none" w:sz="0" w:space="0" w:color="auto"/>
      </w:divBdr>
    </w:div>
    <w:div w:id="1593123986">
      <w:bodyDiv w:val="1"/>
      <w:marLeft w:val="0"/>
      <w:marRight w:val="0"/>
      <w:marTop w:val="0"/>
      <w:marBottom w:val="0"/>
      <w:divBdr>
        <w:top w:val="none" w:sz="0" w:space="0" w:color="auto"/>
        <w:left w:val="none" w:sz="0" w:space="0" w:color="auto"/>
        <w:bottom w:val="none" w:sz="0" w:space="0" w:color="auto"/>
        <w:right w:val="none" w:sz="0" w:space="0" w:color="auto"/>
      </w:divBdr>
    </w:div>
    <w:div w:id="1594587540">
      <w:bodyDiv w:val="1"/>
      <w:marLeft w:val="0"/>
      <w:marRight w:val="0"/>
      <w:marTop w:val="0"/>
      <w:marBottom w:val="0"/>
      <w:divBdr>
        <w:top w:val="none" w:sz="0" w:space="0" w:color="auto"/>
        <w:left w:val="none" w:sz="0" w:space="0" w:color="auto"/>
        <w:bottom w:val="none" w:sz="0" w:space="0" w:color="auto"/>
        <w:right w:val="none" w:sz="0" w:space="0" w:color="auto"/>
      </w:divBdr>
    </w:div>
    <w:div w:id="1599367378">
      <w:bodyDiv w:val="1"/>
      <w:marLeft w:val="0"/>
      <w:marRight w:val="0"/>
      <w:marTop w:val="0"/>
      <w:marBottom w:val="0"/>
      <w:divBdr>
        <w:top w:val="none" w:sz="0" w:space="0" w:color="auto"/>
        <w:left w:val="none" w:sz="0" w:space="0" w:color="auto"/>
        <w:bottom w:val="none" w:sz="0" w:space="0" w:color="auto"/>
        <w:right w:val="none" w:sz="0" w:space="0" w:color="auto"/>
      </w:divBdr>
    </w:div>
    <w:div w:id="1608002407">
      <w:bodyDiv w:val="1"/>
      <w:marLeft w:val="0"/>
      <w:marRight w:val="0"/>
      <w:marTop w:val="0"/>
      <w:marBottom w:val="0"/>
      <w:divBdr>
        <w:top w:val="none" w:sz="0" w:space="0" w:color="auto"/>
        <w:left w:val="none" w:sz="0" w:space="0" w:color="auto"/>
        <w:bottom w:val="none" w:sz="0" w:space="0" w:color="auto"/>
        <w:right w:val="none" w:sz="0" w:space="0" w:color="auto"/>
      </w:divBdr>
    </w:div>
    <w:div w:id="1651208618">
      <w:bodyDiv w:val="1"/>
      <w:marLeft w:val="0"/>
      <w:marRight w:val="0"/>
      <w:marTop w:val="0"/>
      <w:marBottom w:val="0"/>
      <w:divBdr>
        <w:top w:val="none" w:sz="0" w:space="0" w:color="auto"/>
        <w:left w:val="none" w:sz="0" w:space="0" w:color="auto"/>
        <w:bottom w:val="none" w:sz="0" w:space="0" w:color="auto"/>
        <w:right w:val="none" w:sz="0" w:space="0" w:color="auto"/>
      </w:divBdr>
    </w:div>
    <w:div w:id="1658922114">
      <w:bodyDiv w:val="1"/>
      <w:marLeft w:val="0"/>
      <w:marRight w:val="0"/>
      <w:marTop w:val="0"/>
      <w:marBottom w:val="0"/>
      <w:divBdr>
        <w:top w:val="none" w:sz="0" w:space="0" w:color="auto"/>
        <w:left w:val="none" w:sz="0" w:space="0" w:color="auto"/>
        <w:bottom w:val="none" w:sz="0" w:space="0" w:color="auto"/>
        <w:right w:val="none" w:sz="0" w:space="0" w:color="auto"/>
      </w:divBdr>
    </w:div>
    <w:div w:id="1661348696">
      <w:bodyDiv w:val="1"/>
      <w:marLeft w:val="0"/>
      <w:marRight w:val="0"/>
      <w:marTop w:val="0"/>
      <w:marBottom w:val="0"/>
      <w:divBdr>
        <w:top w:val="none" w:sz="0" w:space="0" w:color="auto"/>
        <w:left w:val="none" w:sz="0" w:space="0" w:color="auto"/>
        <w:bottom w:val="none" w:sz="0" w:space="0" w:color="auto"/>
        <w:right w:val="none" w:sz="0" w:space="0" w:color="auto"/>
      </w:divBdr>
    </w:div>
    <w:div w:id="1665158208">
      <w:bodyDiv w:val="1"/>
      <w:marLeft w:val="0"/>
      <w:marRight w:val="0"/>
      <w:marTop w:val="0"/>
      <w:marBottom w:val="0"/>
      <w:divBdr>
        <w:top w:val="none" w:sz="0" w:space="0" w:color="auto"/>
        <w:left w:val="none" w:sz="0" w:space="0" w:color="auto"/>
        <w:bottom w:val="none" w:sz="0" w:space="0" w:color="auto"/>
        <w:right w:val="none" w:sz="0" w:space="0" w:color="auto"/>
      </w:divBdr>
    </w:div>
    <w:div w:id="1684472373">
      <w:bodyDiv w:val="1"/>
      <w:marLeft w:val="0"/>
      <w:marRight w:val="0"/>
      <w:marTop w:val="0"/>
      <w:marBottom w:val="0"/>
      <w:divBdr>
        <w:top w:val="none" w:sz="0" w:space="0" w:color="auto"/>
        <w:left w:val="none" w:sz="0" w:space="0" w:color="auto"/>
        <w:bottom w:val="none" w:sz="0" w:space="0" w:color="auto"/>
        <w:right w:val="none" w:sz="0" w:space="0" w:color="auto"/>
      </w:divBdr>
    </w:div>
    <w:div w:id="1691444813">
      <w:bodyDiv w:val="1"/>
      <w:marLeft w:val="0"/>
      <w:marRight w:val="0"/>
      <w:marTop w:val="0"/>
      <w:marBottom w:val="0"/>
      <w:divBdr>
        <w:top w:val="none" w:sz="0" w:space="0" w:color="auto"/>
        <w:left w:val="none" w:sz="0" w:space="0" w:color="auto"/>
        <w:bottom w:val="none" w:sz="0" w:space="0" w:color="auto"/>
        <w:right w:val="none" w:sz="0" w:space="0" w:color="auto"/>
      </w:divBdr>
    </w:div>
    <w:div w:id="1698701370">
      <w:bodyDiv w:val="1"/>
      <w:marLeft w:val="0"/>
      <w:marRight w:val="0"/>
      <w:marTop w:val="0"/>
      <w:marBottom w:val="0"/>
      <w:divBdr>
        <w:top w:val="none" w:sz="0" w:space="0" w:color="auto"/>
        <w:left w:val="none" w:sz="0" w:space="0" w:color="auto"/>
        <w:bottom w:val="none" w:sz="0" w:space="0" w:color="auto"/>
        <w:right w:val="none" w:sz="0" w:space="0" w:color="auto"/>
      </w:divBdr>
    </w:div>
    <w:div w:id="1699357616">
      <w:bodyDiv w:val="1"/>
      <w:marLeft w:val="0"/>
      <w:marRight w:val="0"/>
      <w:marTop w:val="0"/>
      <w:marBottom w:val="0"/>
      <w:divBdr>
        <w:top w:val="none" w:sz="0" w:space="0" w:color="auto"/>
        <w:left w:val="none" w:sz="0" w:space="0" w:color="auto"/>
        <w:bottom w:val="none" w:sz="0" w:space="0" w:color="auto"/>
        <w:right w:val="none" w:sz="0" w:space="0" w:color="auto"/>
      </w:divBdr>
    </w:div>
    <w:div w:id="1738282875">
      <w:bodyDiv w:val="1"/>
      <w:marLeft w:val="0"/>
      <w:marRight w:val="0"/>
      <w:marTop w:val="0"/>
      <w:marBottom w:val="0"/>
      <w:divBdr>
        <w:top w:val="none" w:sz="0" w:space="0" w:color="auto"/>
        <w:left w:val="none" w:sz="0" w:space="0" w:color="auto"/>
        <w:bottom w:val="none" w:sz="0" w:space="0" w:color="auto"/>
        <w:right w:val="none" w:sz="0" w:space="0" w:color="auto"/>
      </w:divBdr>
    </w:div>
    <w:div w:id="1747527761">
      <w:bodyDiv w:val="1"/>
      <w:marLeft w:val="0"/>
      <w:marRight w:val="0"/>
      <w:marTop w:val="0"/>
      <w:marBottom w:val="0"/>
      <w:divBdr>
        <w:top w:val="none" w:sz="0" w:space="0" w:color="auto"/>
        <w:left w:val="none" w:sz="0" w:space="0" w:color="auto"/>
        <w:bottom w:val="none" w:sz="0" w:space="0" w:color="auto"/>
        <w:right w:val="none" w:sz="0" w:space="0" w:color="auto"/>
      </w:divBdr>
    </w:div>
    <w:div w:id="1764064954">
      <w:bodyDiv w:val="1"/>
      <w:marLeft w:val="0"/>
      <w:marRight w:val="0"/>
      <w:marTop w:val="0"/>
      <w:marBottom w:val="0"/>
      <w:divBdr>
        <w:top w:val="none" w:sz="0" w:space="0" w:color="auto"/>
        <w:left w:val="none" w:sz="0" w:space="0" w:color="auto"/>
        <w:bottom w:val="none" w:sz="0" w:space="0" w:color="auto"/>
        <w:right w:val="none" w:sz="0" w:space="0" w:color="auto"/>
      </w:divBdr>
    </w:div>
    <w:div w:id="1779911040">
      <w:bodyDiv w:val="1"/>
      <w:marLeft w:val="0"/>
      <w:marRight w:val="0"/>
      <w:marTop w:val="0"/>
      <w:marBottom w:val="0"/>
      <w:divBdr>
        <w:top w:val="none" w:sz="0" w:space="0" w:color="auto"/>
        <w:left w:val="none" w:sz="0" w:space="0" w:color="auto"/>
        <w:bottom w:val="none" w:sz="0" w:space="0" w:color="auto"/>
        <w:right w:val="none" w:sz="0" w:space="0" w:color="auto"/>
      </w:divBdr>
    </w:div>
    <w:div w:id="1784837064">
      <w:bodyDiv w:val="1"/>
      <w:marLeft w:val="0"/>
      <w:marRight w:val="0"/>
      <w:marTop w:val="0"/>
      <w:marBottom w:val="0"/>
      <w:divBdr>
        <w:top w:val="none" w:sz="0" w:space="0" w:color="auto"/>
        <w:left w:val="none" w:sz="0" w:space="0" w:color="auto"/>
        <w:bottom w:val="none" w:sz="0" w:space="0" w:color="auto"/>
        <w:right w:val="none" w:sz="0" w:space="0" w:color="auto"/>
      </w:divBdr>
    </w:div>
    <w:div w:id="1802260410">
      <w:bodyDiv w:val="1"/>
      <w:marLeft w:val="0"/>
      <w:marRight w:val="0"/>
      <w:marTop w:val="0"/>
      <w:marBottom w:val="0"/>
      <w:divBdr>
        <w:top w:val="none" w:sz="0" w:space="0" w:color="auto"/>
        <w:left w:val="none" w:sz="0" w:space="0" w:color="auto"/>
        <w:bottom w:val="none" w:sz="0" w:space="0" w:color="auto"/>
        <w:right w:val="none" w:sz="0" w:space="0" w:color="auto"/>
      </w:divBdr>
    </w:div>
    <w:div w:id="1802647618">
      <w:bodyDiv w:val="1"/>
      <w:marLeft w:val="0"/>
      <w:marRight w:val="0"/>
      <w:marTop w:val="0"/>
      <w:marBottom w:val="0"/>
      <w:divBdr>
        <w:top w:val="none" w:sz="0" w:space="0" w:color="auto"/>
        <w:left w:val="none" w:sz="0" w:space="0" w:color="auto"/>
        <w:bottom w:val="none" w:sz="0" w:space="0" w:color="auto"/>
        <w:right w:val="none" w:sz="0" w:space="0" w:color="auto"/>
      </w:divBdr>
    </w:div>
    <w:div w:id="1825661304">
      <w:bodyDiv w:val="1"/>
      <w:marLeft w:val="0"/>
      <w:marRight w:val="0"/>
      <w:marTop w:val="0"/>
      <w:marBottom w:val="0"/>
      <w:divBdr>
        <w:top w:val="none" w:sz="0" w:space="0" w:color="auto"/>
        <w:left w:val="none" w:sz="0" w:space="0" w:color="auto"/>
        <w:bottom w:val="none" w:sz="0" w:space="0" w:color="auto"/>
        <w:right w:val="none" w:sz="0" w:space="0" w:color="auto"/>
      </w:divBdr>
    </w:div>
    <w:div w:id="1831673782">
      <w:bodyDiv w:val="1"/>
      <w:marLeft w:val="0"/>
      <w:marRight w:val="0"/>
      <w:marTop w:val="0"/>
      <w:marBottom w:val="0"/>
      <w:divBdr>
        <w:top w:val="none" w:sz="0" w:space="0" w:color="auto"/>
        <w:left w:val="none" w:sz="0" w:space="0" w:color="auto"/>
        <w:bottom w:val="none" w:sz="0" w:space="0" w:color="auto"/>
        <w:right w:val="none" w:sz="0" w:space="0" w:color="auto"/>
      </w:divBdr>
    </w:div>
    <w:div w:id="1832256258">
      <w:bodyDiv w:val="1"/>
      <w:marLeft w:val="0"/>
      <w:marRight w:val="0"/>
      <w:marTop w:val="0"/>
      <w:marBottom w:val="0"/>
      <w:divBdr>
        <w:top w:val="none" w:sz="0" w:space="0" w:color="auto"/>
        <w:left w:val="none" w:sz="0" w:space="0" w:color="auto"/>
        <w:bottom w:val="none" w:sz="0" w:space="0" w:color="auto"/>
        <w:right w:val="none" w:sz="0" w:space="0" w:color="auto"/>
      </w:divBdr>
    </w:div>
    <w:div w:id="1832287596">
      <w:bodyDiv w:val="1"/>
      <w:marLeft w:val="0"/>
      <w:marRight w:val="0"/>
      <w:marTop w:val="0"/>
      <w:marBottom w:val="0"/>
      <w:divBdr>
        <w:top w:val="none" w:sz="0" w:space="0" w:color="auto"/>
        <w:left w:val="none" w:sz="0" w:space="0" w:color="auto"/>
        <w:bottom w:val="none" w:sz="0" w:space="0" w:color="auto"/>
        <w:right w:val="none" w:sz="0" w:space="0" w:color="auto"/>
      </w:divBdr>
    </w:div>
    <w:div w:id="1849057104">
      <w:bodyDiv w:val="1"/>
      <w:marLeft w:val="0"/>
      <w:marRight w:val="0"/>
      <w:marTop w:val="0"/>
      <w:marBottom w:val="0"/>
      <w:divBdr>
        <w:top w:val="none" w:sz="0" w:space="0" w:color="auto"/>
        <w:left w:val="none" w:sz="0" w:space="0" w:color="auto"/>
        <w:bottom w:val="none" w:sz="0" w:space="0" w:color="auto"/>
        <w:right w:val="none" w:sz="0" w:space="0" w:color="auto"/>
      </w:divBdr>
    </w:div>
    <w:div w:id="1849101538">
      <w:bodyDiv w:val="1"/>
      <w:marLeft w:val="0"/>
      <w:marRight w:val="0"/>
      <w:marTop w:val="0"/>
      <w:marBottom w:val="0"/>
      <w:divBdr>
        <w:top w:val="none" w:sz="0" w:space="0" w:color="auto"/>
        <w:left w:val="none" w:sz="0" w:space="0" w:color="auto"/>
        <w:bottom w:val="none" w:sz="0" w:space="0" w:color="auto"/>
        <w:right w:val="none" w:sz="0" w:space="0" w:color="auto"/>
      </w:divBdr>
    </w:div>
    <w:div w:id="1864703839">
      <w:bodyDiv w:val="1"/>
      <w:marLeft w:val="0"/>
      <w:marRight w:val="0"/>
      <w:marTop w:val="0"/>
      <w:marBottom w:val="0"/>
      <w:divBdr>
        <w:top w:val="none" w:sz="0" w:space="0" w:color="auto"/>
        <w:left w:val="none" w:sz="0" w:space="0" w:color="auto"/>
        <w:bottom w:val="none" w:sz="0" w:space="0" w:color="auto"/>
        <w:right w:val="none" w:sz="0" w:space="0" w:color="auto"/>
      </w:divBdr>
    </w:div>
    <w:div w:id="1869172732">
      <w:bodyDiv w:val="1"/>
      <w:marLeft w:val="0"/>
      <w:marRight w:val="0"/>
      <w:marTop w:val="0"/>
      <w:marBottom w:val="0"/>
      <w:divBdr>
        <w:top w:val="none" w:sz="0" w:space="0" w:color="auto"/>
        <w:left w:val="none" w:sz="0" w:space="0" w:color="auto"/>
        <w:bottom w:val="none" w:sz="0" w:space="0" w:color="auto"/>
        <w:right w:val="none" w:sz="0" w:space="0" w:color="auto"/>
      </w:divBdr>
    </w:div>
    <w:div w:id="1872767842">
      <w:bodyDiv w:val="1"/>
      <w:marLeft w:val="0"/>
      <w:marRight w:val="0"/>
      <w:marTop w:val="0"/>
      <w:marBottom w:val="0"/>
      <w:divBdr>
        <w:top w:val="none" w:sz="0" w:space="0" w:color="auto"/>
        <w:left w:val="none" w:sz="0" w:space="0" w:color="auto"/>
        <w:bottom w:val="none" w:sz="0" w:space="0" w:color="auto"/>
        <w:right w:val="none" w:sz="0" w:space="0" w:color="auto"/>
      </w:divBdr>
    </w:div>
    <w:div w:id="1883325447">
      <w:bodyDiv w:val="1"/>
      <w:marLeft w:val="0"/>
      <w:marRight w:val="0"/>
      <w:marTop w:val="0"/>
      <w:marBottom w:val="0"/>
      <w:divBdr>
        <w:top w:val="none" w:sz="0" w:space="0" w:color="auto"/>
        <w:left w:val="none" w:sz="0" w:space="0" w:color="auto"/>
        <w:bottom w:val="none" w:sz="0" w:space="0" w:color="auto"/>
        <w:right w:val="none" w:sz="0" w:space="0" w:color="auto"/>
      </w:divBdr>
    </w:div>
    <w:div w:id="1886864494">
      <w:bodyDiv w:val="1"/>
      <w:marLeft w:val="0"/>
      <w:marRight w:val="0"/>
      <w:marTop w:val="0"/>
      <w:marBottom w:val="0"/>
      <w:divBdr>
        <w:top w:val="none" w:sz="0" w:space="0" w:color="auto"/>
        <w:left w:val="none" w:sz="0" w:space="0" w:color="auto"/>
        <w:bottom w:val="none" w:sz="0" w:space="0" w:color="auto"/>
        <w:right w:val="none" w:sz="0" w:space="0" w:color="auto"/>
      </w:divBdr>
    </w:div>
    <w:div w:id="1908488910">
      <w:bodyDiv w:val="1"/>
      <w:marLeft w:val="0"/>
      <w:marRight w:val="0"/>
      <w:marTop w:val="0"/>
      <w:marBottom w:val="0"/>
      <w:divBdr>
        <w:top w:val="none" w:sz="0" w:space="0" w:color="auto"/>
        <w:left w:val="none" w:sz="0" w:space="0" w:color="auto"/>
        <w:bottom w:val="none" w:sz="0" w:space="0" w:color="auto"/>
        <w:right w:val="none" w:sz="0" w:space="0" w:color="auto"/>
      </w:divBdr>
    </w:div>
    <w:div w:id="1913807280">
      <w:bodyDiv w:val="1"/>
      <w:marLeft w:val="0"/>
      <w:marRight w:val="0"/>
      <w:marTop w:val="0"/>
      <w:marBottom w:val="0"/>
      <w:divBdr>
        <w:top w:val="none" w:sz="0" w:space="0" w:color="auto"/>
        <w:left w:val="none" w:sz="0" w:space="0" w:color="auto"/>
        <w:bottom w:val="none" w:sz="0" w:space="0" w:color="auto"/>
        <w:right w:val="none" w:sz="0" w:space="0" w:color="auto"/>
      </w:divBdr>
    </w:div>
    <w:div w:id="1927104108">
      <w:bodyDiv w:val="1"/>
      <w:marLeft w:val="0"/>
      <w:marRight w:val="0"/>
      <w:marTop w:val="0"/>
      <w:marBottom w:val="0"/>
      <w:divBdr>
        <w:top w:val="none" w:sz="0" w:space="0" w:color="auto"/>
        <w:left w:val="none" w:sz="0" w:space="0" w:color="auto"/>
        <w:bottom w:val="none" w:sz="0" w:space="0" w:color="auto"/>
        <w:right w:val="none" w:sz="0" w:space="0" w:color="auto"/>
      </w:divBdr>
    </w:div>
    <w:div w:id="1930430871">
      <w:bodyDiv w:val="1"/>
      <w:marLeft w:val="0"/>
      <w:marRight w:val="0"/>
      <w:marTop w:val="0"/>
      <w:marBottom w:val="0"/>
      <w:divBdr>
        <w:top w:val="none" w:sz="0" w:space="0" w:color="auto"/>
        <w:left w:val="none" w:sz="0" w:space="0" w:color="auto"/>
        <w:bottom w:val="none" w:sz="0" w:space="0" w:color="auto"/>
        <w:right w:val="none" w:sz="0" w:space="0" w:color="auto"/>
      </w:divBdr>
    </w:div>
    <w:div w:id="1934169234">
      <w:bodyDiv w:val="1"/>
      <w:marLeft w:val="0"/>
      <w:marRight w:val="0"/>
      <w:marTop w:val="0"/>
      <w:marBottom w:val="0"/>
      <w:divBdr>
        <w:top w:val="none" w:sz="0" w:space="0" w:color="auto"/>
        <w:left w:val="none" w:sz="0" w:space="0" w:color="auto"/>
        <w:bottom w:val="none" w:sz="0" w:space="0" w:color="auto"/>
        <w:right w:val="none" w:sz="0" w:space="0" w:color="auto"/>
      </w:divBdr>
    </w:div>
    <w:div w:id="1938754751">
      <w:bodyDiv w:val="1"/>
      <w:marLeft w:val="0"/>
      <w:marRight w:val="0"/>
      <w:marTop w:val="0"/>
      <w:marBottom w:val="0"/>
      <w:divBdr>
        <w:top w:val="none" w:sz="0" w:space="0" w:color="auto"/>
        <w:left w:val="none" w:sz="0" w:space="0" w:color="auto"/>
        <w:bottom w:val="none" w:sz="0" w:space="0" w:color="auto"/>
        <w:right w:val="none" w:sz="0" w:space="0" w:color="auto"/>
      </w:divBdr>
    </w:div>
    <w:div w:id="1940023406">
      <w:bodyDiv w:val="1"/>
      <w:marLeft w:val="0"/>
      <w:marRight w:val="0"/>
      <w:marTop w:val="0"/>
      <w:marBottom w:val="0"/>
      <w:divBdr>
        <w:top w:val="none" w:sz="0" w:space="0" w:color="auto"/>
        <w:left w:val="none" w:sz="0" w:space="0" w:color="auto"/>
        <w:bottom w:val="none" w:sz="0" w:space="0" w:color="auto"/>
        <w:right w:val="none" w:sz="0" w:space="0" w:color="auto"/>
      </w:divBdr>
    </w:div>
    <w:div w:id="1949001363">
      <w:bodyDiv w:val="1"/>
      <w:marLeft w:val="0"/>
      <w:marRight w:val="0"/>
      <w:marTop w:val="0"/>
      <w:marBottom w:val="0"/>
      <w:divBdr>
        <w:top w:val="none" w:sz="0" w:space="0" w:color="auto"/>
        <w:left w:val="none" w:sz="0" w:space="0" w:color="auto"/>
        <w:bottom w:val="none" w:sz="0" w:space="0" w:color="auto"/>
        <w:right w:val="none" w:sz="0" w:space="0" w:color="auto"/>
      </w:divBdr>
    </w:div>
    <w:div w:id="1973319791">
      <w:bodyDiv w:val="1"/>
      <w:marLeft w:val="0"/>
      <w:marRight w:val="0"/>
      <w:marTop w:val="0"/>
      <w:marBottom w:val="0"/>
      <w:divBdr>
        <w:top w:val="none" w:sz="0" w:space="0" w:color="auto"/>
        <w:left w:val="none" w:sz="0" w:space="0" w:color="auto"/>
        <w:bottom w:val="none" w:sz="0" w:space="0" w:color="auto"/>
        <w:right w:val="none" w:sz="0" w:space="0" w:color="auto"/>
      </w:divBdr>
    </w:div>
    <w:div w:id="1981880004">
      <w:bodyDiv w:val="1"/>
      <w:marLeft w:val="0"/>
      <w:marRight w:val="0"/>
      <w:marTop w:val="0"/>
      <w:marBottom w:val="0"/>
      <w:divBdr>
        <w:top w:val="none" w:sz="0" w:space="0" w:color="auto"/>
        <w:left w:val="none" w:sz="0" w:space="0" w:color="auto"/>
        <w:bottom w:val="none" w:sz="0" w:space="0" w:color="auto"/>
        <w:right w:val="none" w:sz="0" w:space="0" w:color="auto"/>
      </w:divBdr>
    </w:div>
    <w:div w:id="1989288478">
      <w:bodyDiv w:val="1"/>
      <w:marLeft w:val="0"/>
      <w:marRight w:val="0"/>
      <w:marTop w:val="0"/>
      <w:marBottom w:val="0"/>
      <w:divBdr>
        <w:top w:val="none" w:sz="0" w:space="0" w:color="auto"/>
        <w:left w:val="none" w:sz="0" w:space="0" w:color="auto"/>
        <w:bottom w:val="none" w:sz="0" w:space="0" w:color="auto"/>
        <w:right w:val="none" w:sz="0" w:space="0" w:color="auto"/>
      </w:divBdr>
    </w:div>
    <w:div w:id="1989943710">
      <w:bodyDiv w:val="1"/>
      <w:marLeft w:val="0"/>
      <w:marRight w:val="0"/>
      <w:marTop w:val="0"/>
      <w:marBottom w:val="0"/>
      <w:divBdr>
        <w:top w:val="none" w:sz="0" w:space="0" w:color="auto"/>
        <w:left w:val="none" w:sz="0" w:space="0" w:color="auto"/>
        <w:bottom w:val="none" w:sz="0" w:space="0" w:color="auto"/>
        <w:right w:val="none" w:sz="0" w:space="0" w:color="auto"/>
      </w:divBdr>
    </w:div>
    <w:div w:id="2022001611">
      <w:bodyDiv w:val="1"/>
      <w:marLeft w:val="0"/>
      <w:marRight w:val="0"/>
      <w:marTop w:val="0"/>
      <w:marBottom w:val="0"/>
      <w:divBdr>
        <w:top w:val="none" w:sz="0" w:space="0" w:color="auto"/>
        <w:left w:val="none" w:sz="0" w:space="0" w:color="auto"/>
        <w:bottom w:val="none" w:sz="0" w:space="0" w:color="auto"/>
        <w:right w:val="none" w:sz="0" w:space="0" w:color="auto"/>
      </w:divBdr>
    </w:div>
    <w:div w:id="2023361535">
      <w:bodyDiv w:val="1"/>
      <w:marLeft w:val="0"/>
      <w:marRight w:val="0"/>
      <w:marTop w:val="0"/>
      <w:marBottom w:val="0"/>
      <w:divBdr>
        <w:top w:val="none" w:sz="0" w:space="0" w:color="auto"/>
        <w:left w:val="none" w:sz="0" w:space="0" w:color="auto"/>
        <w:bottom w:val="none" w:sz="0" w:space="0" w:color="auto"/>
        <w:right w:val="none" w:sz="0" w:space="0" w:color="auto"/>
      </w:divBdr>
    </w:div>
    <w:div w:id="2023429144">
      <w:bodyDiv w:val="1"/>
      <w:marLeft w:val="0"/>
      <w:marRight w:val="0"/>
      <w:marTop w:val="0"/>
      <w:marBottom w:val="0"/>
      <w:divBdr>
        <w:top w:val="none" w:sz="0" w:space="0" w:color="auto"/>
        <w:left w:val="none" w:sz="0" w:space="0" w:color="auto"/>
        <w:bottom w:val="none" w:sz="0" w:space="0" w:color="auto"/>
        <w:right w:val="none" w:sz="0" w:space="0" w:color="auto"/>
      </w:divBdr>
    </w:div>
    <w:div w:id="2026051061">
      <w:bodyDiv w:val="1"/>
      <w:marLeft w:val="0"/>
      <w:marRight w:val="0"/>
      <w:marTop w:val="0"/>
      <w:marBottom w:val="0"/>
      <w:divBdr>
        <w:top w:val="none" w:sz="0" w:space="0" w:color="auto"/>
        <w:left w:val="none" w:sz="0" w:space="0" w:color="auto"/>
        <w:bottom w:val="none" w:sz="0" w:space="0" w:color="auto"/>
        <w:right w:val="none" w:sz="0" w:space="0" w:color="auto"/>
      </w:divBdr>
    </w:div>
    <w:div w:id="2037777581">
      <w:bodyDiv w:val="1"/>
      <w:marLeft w:val="0"/>
      <w:marRight w:val="0"/>
      <w:marTop w:val="0"/>
      <w:marBottom w:val="0"/>
      <w:divBdr>
        <w:top w:val="none" w:sz="0" w:space="0" w:color="auto"/>
        <w:left w:val="none" w:sz="0" w:space="0" w:color="auto"/>
        <w:bottom w:val="none" w:sz="0" w:space="0" w:color="auto"/>
        <w:right w:val="none" w:sz="0" w:space="0" w:color="auto"/>
      </w:divBdr>
    </w:div>
    <w:div w:id="2043432256">
      <w:bodyDiv w:val="1"/>
      <w:marLeft w:val="0"/>
      <w:marRight w:val="0"/>
      <w:marTop w:val="0"/>
      <w:marBottom w:val="0"/>
      <w:divBdr>
        <w:top w:val="none" w:sz="0" w:space="0" w:color="auto"/>
        <w:left w:val="none" w:sz="0" w:space="0" w:color="auto"/>
        <w:bottom w:val="none" w:sz="0" w:space="0" w:color="auto"/>
        <w:right w:val="none" w:sz="0" w:space="0" w:color="auto"/>
      </w:divBdr>
    </w:div>
    <w:div w:id="2051033300">
      <w:bodyDiv w:val="1"/>
      <w:marLeft w:val="0"/>
      <w:marRight w:val="0"/>
      <w:marTop w:val="0"/>
      <w:marBottom w:val="0"/>
      <w:divBdr>
        <w:top w:val="none" w:sz="0" w:space="0" w:color="auto"/>
        <w:left w:val="none" w:sz="0" w:space="0" w:color="auto"/>
        <w:bottom w:val="none" w:sz="0" w:space="0" w:color="auto"/>
        <w:right w:val="none" w:sz="0" w:space="0" w:color="auto"/>
      </w:divBdr>
    </w:div>
    <w:div w:id="2064481411">
      <w:bodyDiv w:val="1"/>
      <w:marLeft w:val="0"/>
      <w:marRight w:val="0"/>
      <w:marTop w:val="0"/>
      <w:marBottom w:val="0"/>
      <w:divBdr>
        <w:top w:val="none" w:sz="0" w:space="0" w:color="auto"/>
        <w:left w:val="none" w:sz="0" w:space="0" w:color="auto"/>
        <w:bottom w:val="none" w:sz="0" w:space="0" w:color="auto"/>
        <w:right w:val="none" w:sz="0" w:space="0" w:color="auto"/>
      </w:divBdr>
    </w:div>
    <w:div w:id="2067102999">
      <w:bodyDiv w:val="1"/>
      <w:marLeft w:val="0"/>
      <w:marRight w:val="0"/>
      <w:marTop w:val="0"/>
      <w:marBottom w:val="0"/>
      <w:divBdr>
        <w:top w:val="none" w:sz="0" w:space="0" w:color="auto"/>
        <w:left w:val="none" w:sz="0" w:space="0" w:color="auto"/>
        <w:bottom w:val="none" w:sz="0" w:space="0" w:color="auto"/>
        <w:right w:val="none" w:sz="0" w:space="0" w:color="auto"/>
      </w:divBdr>
    </w:div>
    <w:div w:id="2080445957">
      <w:bodyDiv w:val="1"/>
      <w:marLeft w:val="0"/>
      <w:marRight w:val="0"/>
      <w:marTop w:val="0"/>
      <w:marBottom w:val="0"/>
      <w:divBdr>
        <w:top w:val="none" w:sz="0" w:space="0" w:color="auto"/>
        <w:left w:val="none" w:sz="0" w:space="0" w:color="auto"/>
        <w:bottom w:val="none" w:sz="0" w:space="0" w:color="auto"/>
        <w:right w:val="none" w:sz="0" w:space="0" w:color="auto"/>
      </w:divBdr>
    </w:div>
    <w:div w:id="2080979559">
      <w:bodyDiv w:val="1"/>
      <w:marLeft w:val="0"/>
      <w:marRight w:val="0"/>
      <w:marTop w:val="0"/>
      <w:marBottom w:val="0"/>
      <w:divBdr>
        <w:top w:val="none" w:sz="0" w:space="0" w:color="auto"/>
        <w:left w:val="none" w:sz="0" w:space="0" w:color="auto"/>
        <w:bottom w:val="none" w:sz="0" w:space="0" w:color="auto"/>
        <w:right w:val="none" w:sz="0" w:space="0" w:color="auto"/>
      </w:divBdr>
    </w:div>
    <w:div w:id="2087803720">
      <w:bodyDiv w:val="1"/>
      <w:marLeft w:val="0"/>
      <w:marRight w:val="0"/>
      <w:marTop w:val="0"/>
      <w:marBottom w:val="0"/>
      <w:divBdr>
        <w:top w:val="none" w:sz="0" w:space="0" w:color="auto"/>
        <w:left w:val="none" w:sz="0" w:space="0" w:color="auto"/>
        <w:bottom w:val="none" w:sz="0" w:space="0" w:color="auto"/>
        <w:right w:val="none" w:sz="0" w:space="0" w:color="auto"/>
      </w:divBdr>
    </w:div>
    <w:div w:id="2090035516">
      <w:bodyDiv w:val="1"/>
      <w:marLeft w:val="0"/>
      <w:marRight w:val="0"/>
      <w:marTop w:val="0"/>
      <w:marBottom w:val="0"/>
      <w:divBdr>
        <w:top w:val="none" w:sz="0" w:space="0" w:color="auto"/>
        <w:left w:val="none" w:sz="0" w:space="0" w:color="auto"/>
        <w:bottom w:val="none" w:sz="0" w:space="0" w:color="auto"/>
        <w:right w:val="none" w:sz="0" w:space="0" w:color="auto"/>
      </w:divBdr>
    </w:div>
    <w:div w:id="2092923416">
      <w:bodyDiv w:val="1"/>
      <w:marLeft w:val="0"/>
      <w:marRight w:val="0"/>
      <w:marTop w:val="0"/>
      <w:marBottom w:val="0"/>
      <w:divBdr>
        <w:top w:val="none" w:sz="0" w:space="0" w:color="auto"/>
        <w:left w:val="none" w:sz="0" w:space="0" w:color="auto"/>
        <w:bottom w:val="none" w:sz="0" w:space="0" w:color="auto"/>
        <w:right w:val="none" w:sz="0" w:space="0" w:color="auto"/>
      </w:divBdr>
    </w:div>
    <w:div w:id="2095013110">
      <w:bodyDiv w:val="1"/>
      <w:marLeft w:val="0"/>
      <w:marRight w:val="0"/>
      <w:marTop w:val="0"/>
      <w:marBottom w:val="0"/>
      <w:divBdr>
        <w:top w:val="none" w:sz="0" w:space="0" w:color="auto"/>
        <w:left w:val="none" w:sz="0" w:space="0" w:color="auto"/>
        <w:bottom w:val="none" w:sz="0" w:space="0" w:color="auto"/>
        <w:right w:val="none" w:sz="0" w:space="0" w:color="auto"/>
      </w:divBdr>
    </w:div>
    <w:div w:id="2096196732">
      <w:bodyDiv w:val="1"/>
      <w:marLeft w:val="0"/>
      <w:marRight w:val="0"/>
      <w:marTop w:val="0"/>
      <w:marBottom w:val="0"/>
      <w:divBdr>
        <w:top w:val="none" w:sz="0" w:space="0" w:color="auto"/>
        <w:left w:val="none" w:sz="0" w:space="0" w:color="auto"/>
        <w:bottom w:val="none" w:sz="0" w:space="0" w:color="auto"/>
        <w:right w:val="none" w:sz="0" w:space="0" w:color="auto"/>
      </w:divBdr>
    </w:div>
    <w:div w:id="2107265432">
      <w:bodyDiv w:val="1"/>
      <w:marLeft w:val="0"/>
      <w:marRight w:val="0"/>
      <w:marTop w:val="0"/>
      <w:marBottom w:val="0"/>
      <w:divBdr>
        <w:top w:val="none" w:sz="0" w:space="0" w:color="auto"/>
        <w:left w:val="none" w:sz="0" w:space="0" w:color="auto"/>
        <w:bottom w:val="none" w:sz="0" w:space="0" w:color="auto"/>
        <w:right w:val="none" w:sz="0" w:space="0" w:color="auto"/>
      </w:divBdr>
    </w:div>
    <w:div w:id="2113041393">
      <w:bodyDiv w:val="1"/>
      <w:marLeft w:val="0"/>
      <w:marRight w:val="0"/>
      <w:marTop w:val="0"/>
      <w:marBottom w:val="0"/>
      <w:divBdr>
        <w:top w:val="none" w:sz="0" w:space="0" w:color="auto"/>
        <w:left w:val="none" w:sz="0" w:space="0" w:color="auto"/>
        <w:bottom w:val="none" w:sz="0" w:space="0" w:color="auto"/>
        <w:right w:val="none" w:sz="0" w:space="0" w:color="auto"/>
      </w:divBdr>
    </w:div>
    <w:div w:id="2120248202">
      <w:bodyDiv w:val="1"/>
      <w:marLeft w:val="0"/>
      <w:marRight w:val="0"/>
      <w:marTop w:val="0"/>
      <w:marBottom w:val="0"/>
      <w:divBdr>
        <w:top w:val="none" w:sz="0" w:space="0" w:color="auto"/>
        <w:left w:val="none" w:sz="0" w:space="0" w:color="auto"/>
        <w:bottom w:val="none" w:sz="0" w:space="0" w:color="auto"/>
        <w:right w:val="none" w:sz="0" w:space="0" w:color="auto"/>
      </w:divBdr>
    </w:div>
    <w:div w:id="2127306683">
      <w:bodyDiv w:val="1"/>
      <w:marLeft w:val="0"/>
      <w:marRight w:val="0"/>
      <w:marTop w:val="0"/>
      <w:marBottom w:val="0"/>
      <w:divBdr>
        <w:top w:val="none" w:sz="0" w:space="0" w:color="auto"/>
        <w:left w:val="none" w:sz="0" w:space="0" w:color="auto"/>
        <w:bottom w:val="none" w:sz="0" w:space="0" w:color="auto"/>
        <w:right w:val="none" w:sz="0" w:space="0" w:color="auto"/>
      </w:divBdr>
    </w:div>
    <w:div w:id="2131625905">
      <w:bodyDiv w:val="1"/>
      <w:marLeft w:val="0"/>
      <w:marRight w:val="0"/>
      <w:marTop w:val="0"/>
      <w:marBottom w:val="0"/>
      <w:divBdr>
        <w:top w:val="none" w:sz="0" w:space="0" w:color="auto"/>
        <w:left w:val="none" w:sz="0" w:space="0" w:color="auto"/>
        <w:bottom w:val="none" w:sz="0" w:space="0" w:color="auto"/>
        <w:right w:val="none" w:sz="0" w:space="0" w:color="auto"/>
      </w:divBdr>
    </w:div>
    <w:div w:id="2135755513">
      <w:bodyDiv w:val="1"/>
      <w:marLeft w:val="0"/>
      <w:marRight w:val="0"/>
      <w:marTop w:val="0"/>
      <w:marBottom w:val="0"/>
      <w:divBdr>
        <w:top w:val="none" w:sz="0" w:space="0" w:color="auto"/>
        <w:left w:val="none" w:sz="0" w:space="0" w:color="auto"/>
        <w:bottom w:val="none" w:sz="0" w:space="0" w:color="auto"/>
        <w:right w:val="none" w:sz="0" w:space="0" w:color="auto"/>
      </w:divBdr>
    </w:div>
    <w:div w:id="2138791329">
      <w:bodyDiv w:val="1"/>
      <w:marLeft w:val="0"/>
      <w:marRight w:val="0"/>
      <w:marTop w:val="0"/>
      <w:marBottom w:val="0"/>
      <w:divBdr>
        <w:top w:val="none" w:sz="0" w:space="0" w:color="auto"/>
        <w:left w:val="none" w:sz="0" w:space="0" w:color="auto"/>
        <w:bottom w:val="none" w:sz="0" w:space="0" w:color="auto"/>
        <w:right w:val="none" w:sz="0" w:space="0" w:color="auto"/>
      </w:divBdr>
    </w:div>
    <w:div w:id="214122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emf"/><Relationship Id="rId26" Type="http://schemas.openxmlformats.org/officeDocument/2006/relationships/footer" Target="footer4.xml"/><Relationship Id="rId21" Type="http://schemas.openxmlformats.org/officeDocument/2006/relationships/header" Target="header1.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6.gif"/><Relationship Id="rId8" Type="http://schemas.openxmlformats.org/officeDocument/2006/relationships/image" Target="media/image1.gi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fonduri-structurale.ro/Document_Files/asistentatehnica/00000031/62t63_PO_Asistenta_tehnica_final_EN.pdf" TargetMode="External"/><Relationship Id="rId1" Type="http://schemas.openxmlformats.org/officeDocument/2006/relationships/hyperlink" Target="http://ec.europa.eu/regional_policy/en/atlas/programmes/2007-2013/romania/operational-programme-regional-operational-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F5D62-7E4C-4665-A012-5C52DDC5B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47085</Words>
  <Characters>268388</Characters>
  <Application>Microsoft Office Word</Application>
  <DocSecurity>4</DocSecurity>
  <Lines>2236</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Roberts</dc:creator>
  <cp:lastModifiedBy>Jurgita Campbell</cp:lastModifiedBy>
  <cp:revision>2</cp:revision>
  <cp:lastPrinted>2017-06-01T20:19:00Z</cp:lastPrinted>
  <dcterms:created xsi:type="dcterms:W3CDTF">2017-09-07T13:04:00Z</dcterms:created>
  <dcterms:modified xsi:type="dcterms:W3CDTF">2017-09-07T13:04:00Z</dcterms:modified>
</cp:coreProperties>
</file>