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16.xml" ContentType="application/vnd.openxmlformats-officedocument.drawingml.chart+xml"/>
  <Override PartName="/word/charts/chart21.xml" ContentType="application/vnd.openxmlformats-officedocument.drawingml.chart+xml"/>
  <Override PartName="/word/charts/chart15.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olors5.xml" ContentType="application/vnd.ms-office.chartcolorstyle+xml"/>
  <Override PartName="/word/charts/chart7.xml" ContentType="application/vnd.openxmlformats-officedocument.drawingml.chart+xml"/>
  <Override PartName="/word/theme/theme1.xml" ContentType="application/vnd.openxmlformats-officedocument.theme+xml"/>
  <Override PartName="/word/charts/style5.xml" ContentType="application/vnd.ms-office.chartstyle+xml"/>
  <Override PartName="/word/charts/colors4.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style3.xml" ContentType="application/vnd.ms-office.chart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36437E" w14:paraId="203B96A5"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B7F4B65"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7D7C2F9D" w14:textId="77777777" w:rsidR="0036437E" w:rsidRDefault="0036437E" w:rsidP="00A9370E">
            <w:pPr>
              <w:rPr>
                <w:sz w:val="20"/>
                <w:szCs w:val="20"/>
              </w:rPr>
            </w:pPr>
            <w:r>
              <w:rPr>
                <w:sz w:val="20"/>
                <w:szCs w:val="20"/>
              </w:rPr>
              <w:t xml:space="preserve">Report No: </w:t>
            </w:r>
            <w:r>
              <w:rPr>
                <w:noProof/>
                <w:sz w:val="20"/>
                <w:szCs w:val="20"/>
              </w:rPr>
              <w:t>AUS0000772</w:t>
            </w:r>
          </w:p>
        </w:tc>
      </w:tr>
      <w:tr w:rsidR="0036437E" w14:paraId="3CD1B4E3"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90EEE1E" w14:textId="77777777" w:rsidR="0036437E" w:rsidRDefault="0036437E" w:rsidP="00A9370E">
            <w:pPr>
              <w:rPr>
                <w:rFonts w:ascii="Times" w:hAnsi="Times" w:cs="Times"/>
                <w:color w:val="FFFFFF"/>
                <w:sz w:val="10"/>
                <w:szCs w:val="10"/>
              </w:rPr>
            </w:pPr>
            <w:r>
              <w:rPr>
                <w:rFonts w:ascii="Times" w:hAnsi="Times" w:cs="Times"/>
                <w:color w:val="FFFFFF"/>
                <w:sz w:val="10"/>
                <w:szCs w:val="10"/>
              </w:rPr>
              <w:t>.</w:t>
            </w:r>
          </w:p>
        </w:tc>
      </w:tr>
      <w:tr w:rsidR="0036437E" w14:paraId="3FB8D756"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41546F3"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F4FB3FD" w14:textId="77777777" w:rsidR="0036437E" w:rsidRDefault="0036437E" w:rsidP="00A9370E">
            <w:pPr>
              <w:rPr>
                <w:sz w:val="48"/>
                <w:szCs w:val="48"/>
              </w:rPr>
            </w:pPr>
            <w:r>
              <w:rPr>
                <w:noProof/>
                <w:sz w:val="48"/>
                <w:szCs w:val="48"/>
              </w:rPr>
              <w:t>Guinea</w:t>
            </w:r>
          </w:p>
        </w:tc>
      </w:tr>
      <w:tr w:rsidR="0036437E" w14:paraId="3983D36A"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129E3B2"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F10FB42" w14:textId="12C12921" w:rsidR="0036437E" w:rsidRDefault="0036437E" w:rsidP="00A9370E">
            <w:pPr>
              <w:rPr>
                <w:sz w:val="48"/>
                <w:szCs w:val="48"/>
              </w:rPr>
            </w:pPr>
            <w:r>
              <w:rPr>
                <w:noProof/>
                <w:sz w:val="48"/>
                <w:szCs w:val="48"/>
              </w:rPr>
              <w:t>Incidence of Fiscal Policies on Poverty and Inequa</w:t>
            </w:r>
            <w:r w:rsidR="00680EE7">
              <w:rPr>
                <w:noProof/>
                <w:sz w:val="48"/>
                <w:szCs w:val="48"/>
              </w:rPr>
              <w:t>l</w:t>
            </w:r>
            <w:bookmarkStart w:id="0" w:name="_GoBack"/>
            <w:bookmarkEnd w:id="0"/>
            <w:r>
              <w:rPr>
                <w:noProof/>
                <w:sz w:val="48"/>
                <w:szCs w:val="48"/>
              </w:rPr>
              <w:t>ity in Guinea</w:t>
            </w:r>
          </w:p>
        </w:tc>
      </w:tr>
      <w:tr w:rsidR="0036437E" w14:paraId="24F8EEF2"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1526B71"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1F0910A" w14:textId="77777777" w:rsidR="0036437E" w:rsidRDefault="0036437E" w:rsidP="00A9370E">
            <w:pPr>
              <w:rPr>
                <w:sz w:val="34"/>
                <w:szCs w:val="34"/>
              </w:rPr>
            </w:pPr>
          </w:p>
        </w:tc>
      </w:tr>
      <w:tr w:rsidR="0036437E" w14:paraId="260B1536"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7CF38A3C" w14:textId="77777777" w:rsidR="0036437E" w:rsidRDefault="0036437E" w:rsidP="00A9370E">
            <w:pPr>
              <w:rPr>
                <w:rFonts w:ascii="Times" w:hAnsi="Times" w:cs="Times"/>
                <w:color w:val="FFFFFF"/>
                <w:sz w:val="60"/>
                <w:szCs w:val="60"/>
              </w:rPr>
            </w:pPr>
            <w:r>
              <w:rPr>
                <w:rFonts w:ascii="Times" w:hAnsi="Times" w:cs="Times"/>
                <w:color w:val="FFFFFF"/>
                <w:sz w:val="60"/>
                <w:szCs w:val="60"/>
              </w:rPr>
              <w:t>.</w:t>
            </w:r>
          </w:p>
        </w:tc>
      </w:tr>
      <w:tr w:rsidR="0036437E" w14:paraId="38BE284B"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239845F"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397FC7D" w14:textId="77777777" w:rsidR="0036437E" w:rsidRDefault="0036437E" w:rsidP="00A9370E">
            <w:pPr>
              <w:rPr>
                <w:sz w:val="20"/>
                <w:szCs w:val="20"/>
              </w:rPr>
            </w:pPr>
            <w:r>
              <w:rPr>
                <w:sz w:val="20"/>
                <w:szCs w:val="20"/>
              </w:rPr>
              <w:t>May 2019</w:t>
            </w:r>
          </w:p>
        </w:tc>
      </w:tr>
      <w:tr w:rsidR="0036437E" w14:paraId="4E43C9D8"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721C99C3" w14:textId="77777777" w:rsidR="0036437E" w:rsidRDefault="0036437E" w:rsidP="00A9370E">
            <w:pPr>
              <w:rPr>
                <w:rFonts w:ascii="Times" w:hAnsi="Times" w:cs="Times"/>
                <w:color w:val="FFFFFF"/>
                <w:sz w:val="60"/>
                <w:szCs w:val="60"/>
              </w:rPr>
            </w:pPr>
            <w:r>
              <w:rPr>
                <w:rFonts w:ascii="Times" w:hAnsi="Times" w:cs="Times"/>
                <w:color w:val="FFFFFF"/>
                <w:sz w:val="60"/>
                <w:szCs w:val="60"/>
              </w:rPr>
              <w:t>.</w:t>
            </w:r>
          </w:p>
        </w:tc>
      </w:tr>
      <w:tr w:rsidR="0036437E" w14:paraId="631EB859"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9A354FD"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A002881" w14:textId="77777777" w:rsidR="0036437E" w:rsidRDefault="0036437E" w:rsidP="00A9370E">
            <w:pPr>
              <w:rPr>
                <w:sz w:val="20"/>
                <w:szCs w:val="20"/>
              </w:rPr>
            </w:pPr>
            <w:r>
              <w:rPr>
                <w:noProof/>
                <w:sz w:val="20"/>
                <w:szCs w:val="20"/>
              </w:rPr>
              <w:t>POV</w:t>
            </w:r>
          </w:p>
        </w:tc>
      </w:tr>
      <w:tr w:rsidR="0036437E" w14:paraId="136E5194"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C932638"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42DFDCC" w14:textId="77777777" w:rsidR="0036437E" w:rsidRDefault="0036437E" w:rsidP="00A9370E">
            <w:pPr>
              <w:rPr>
                <w:sz w:val="20"/>
                <w:szCs w:val="20"/>
              </w:rPr>
            </w:pPr>
          </w:p>
        </w:tc>
      </w:tr>
      <w:tr w:rsidR="0036437E" w14:paraId="4A190996"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0A3C65C6" w14:textId="77777777" w:rsidR="0036437E" w:rsidRDefault="0036437E" w:rsidP="00A9370E">
            <w:pPr>
              <w:rPr>
                <w:rFonts w:ascii="Times" w:hAnsi="Times" w:cs="Times"/>
                <w:color w:val="FFFFFF"/>
                <w:sz w:val="20"/>
                <w:szCs w:val="20"/>
              </w:rPr>
            </w:pPr>
            <w:r>
              <w:rPr>
                <w:rFonts w:ascii="Times" w:hAnsi="Times" w:cs="Times"/>
                <w:color w:val="FFFFFF"/>
                <w:sz w:val="20"/>
                <w:szCs w:val="20"/>
              </w:rPr>
              <w:t>.</w:t>
            </w:r>
          </w:p>
        </w:tc>
      </w:tr>
      <w:tr w:rsidR="0036437E" w14:paraId="17134B2F" w14:textId="77777777" w:rsidTr="00A9370E">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D91A339" w14:textId="77777777" w:rsidR="0036437E" w:rsidRDefault="0036437E" w:rsidP="00A9370E">
            <w:pPr>
              <w:rPr>
                <w:rFonts w:ascii="Times New Roman" w:hAnsi="Times New Roman" w:cs="Times New Roman"/>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172F927C" w14:textId="77777777" w:rsidR="0036437E" w:rsidRDefault="0036437E" w:rsidP="00A9370E">
            <w:pPr>
              <w:spacing w:line="320" w:lineRule="atLeast"/>
              <w:rPr>
                <w:rFonts w:ascii="Times New Roman" w:hAnsi="Times New Roman" w:cs="Times New Roman"/>
              </w:rPr>
            </w:pPr>
            <w:r>
              <w:rPr>
                <w:rFonts w:ascii="Times New Roman" w:hAnsi="Times New Roman" w:cs="Times New Roman"/>
                <w:noProof/>
              </w:rPr>
              <w:drawing>
                <wp:inline distT="0" distB="0" distL="0" distR="0" wp14:anchorId="46F92C65" wp14:editId="6028FA1A">
                  <wp:extent cx="63817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36307"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36437E" w14:paraId="30F2BCCD"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A37FD06" w14:textId="77777777" w:rsidR="0036437E" w:rsidRDefault="0036437E" w:rsidP="00A9370E">
            <w:pPr>
              <w:rPr>
                <w:rFonts w:ascii="Times" w:hAnsi="Times" w:cs="Times"/>
                <w:color w:val="FFFFFF"/>
                <w:sz w:val="650"/>
                <w:szCs w:val="650"/>
              </w:rPr>
            </w:pPr>
            <w:r>
              <w:rPr>
                <w:rFonts w:ascii="Times" w:hAnsi="Times" w:cs="Times"/>
                <w:color w:val="FFFFFF"/>
                <w:sz w:val="650"/>
                <w:szCs w:val="650"/>
              </w:rPr>
              <w:lastRenderedPageBreak/>
              <w:t>.</w:t>
            </w:r>
          </w:p>
        </w:tc>
      </w:tr>
      <w:tr w:rsidR="0036437E" w14:paraId="577C25EF" w14:textId="77777777" w:rsidTr="00A9370E">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6B41D458" w14:textId="77777777" w:rsidR="0036437E" w:rsidRDefault="0036437E" w:rsidP="00A9370E">
            <w:pPr>
              <w:rPr>
                <w:rFonts w:ascii="Times" w:hAnsi="Times" w:cs="Times"/>
                <w:color w:val="FFFFFF"/>
                <w:sz w:val="20"/>
                <w:szCs w:val="20"/>
              </w:rPr>
            </w:pPr>
            <w:r>
              <w:rPr>
                <w:rFonts w:ascii="Times" w:hAnsi="Times" w:cs="Times"/>
                <w:color w:val="FFFFFF"/>
                <w:sz w:val="20"/>
                <w:szCs w:val="20"/>
              </w:rPr>
              <w:t>.</w:t>
            </w:r>
          </w:p>
        </w:tc>
      </w:tr>
      <w:tr w:rsidR="0036437E" w14:paraId="0089F142" w14:textId="77777777" w:rsidTr="00A9370E">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50C8264D" w14:textId="77777777" w:rsidR="0036437E" w:rsidRDefault="0036437E" w:rsidP="00A9370E">
            <w:pPr>
              <w:rPr>
                <w:rFonts w:ascii="Times New Roman" w:hAnsi="Times New Roman" w:cs="Times New Roman"/>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29724811"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 2017 The World Bank </w:t>
            </w:r>
          </w:p>
          <w:p w14:paraId="204383D4"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1818 H Street NW, Washington DC 20433 </w:t>
            </w:r>
          </w:p>
          <w:p w14:paraId="592512B6"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Telephone: 202-473-1000; Internet: </w:t>
            </w:r>
            <w:hyperlink r:id="rId12" w:history="1">
              <w:r w:rsidRPr="002014BA">
                <w:rPr>
                  <w:rStyle w:val="Hyperlink"/>
                  <w:sz w:val="18"/>
                  <w:szCs w:val="20"/>
                </w:rPr>
                <w:t>www.worldbank.org</w:t>
              </w:r>
            </w:hyperlink>
            <w:r w:rsidRPr="00E03FD7">
              <w:rPr>
                <w:rFonts w:ascii="Arial" w:hAnsi="Arial" w:cs="Arial"/>
                <w:sz w:val="18"/>
                <w:szCs w:val="20"/>
              </w:rPr>
              <w:t xml:space="preserve"> </w:t>
            </w:r>
          </w:p>
          <w:p w14:paraId="7E4BC0E1" w14:textId="77777777" w:rsidR="0036437E" w:rsidRPr="00E03FD7" w:rsidRDefault="0036437E" w:rsidP="00A9370E">
            <w:pPr>
              <w:pStyle w:val="Default"/>
              <w:rPr>
                <w:rFonts w:ascii="Arial" w:hAnsi="Arial" w:cs="Arial"/>
                <w:sz w:val="18"/>
                <w:szCs w:val="20"/>
              </w:rPr>
            </w:pPr>
          </w:p>
          <w:p w14:paraId="3B33861A" w14:textId="77777777" w:rsidR="0036437E" w:rsidRPr="00E03FD7" w:rsidRDefault="0036437E" w:rsidP="00A9370E">
            <w:pPr>
              <w:spacing w:after="120"/>
              <w:rPr>
                <w:sz w:val="18"/>
                <w:szCs w:val="20"/>
              </w:rPr>
            </w:pPr>
            <w:r w:rsidRPr="00E03FD7">
              <w:rPr>
                <w:sz w:val="18"/>
                <w:szCs w:val="20"/>
              </w:rPr>
              <w:t>Some rights reserved</w:t>
            </w:r>
          </w:p>
          <w:p w14:paraId="42AC71C8" w14:textId="77777777" w:rsidR="0036437E" w:rsidRPr="00E03FD7" w:rsidRDefault="0036437E" w:rsidP="00A9370E">
            <w:pPr>
              <w:pStyle w:val="Default"/>
              <w:rPr>
                <w:rFonts w:ascii="Arial" w:hAnsi="Arial" w:cs="Arial"/>
                <w:sz w:val="18"/>
                <w:szCs w:val="20"/>
              </w:rPr>
            </w:pPr>
          </w:p>
          <w:p w14:paraId="6C95D36E"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4ADD11A1" w14:textId="77777777" w:rsidR="0036437E" w:rsidRPr="00E03FD7" w:rsidRDefault="0036437E" w:rsidP="00A9370E">
            <w:pPr>
              <w:pStyle w:val="Default"/>
              <w:rPr>
                <w:rFonts w:ascii="Arial" w:hAnsi="Arial" w:cs="Arial"/>
                <w:sz w:val="18"/>
                <w:szCs w:val="20"/>
              </w:rPr>
            </w:pPr>
          </w:p>
          <w:p w14:paraId="1DFA3245" w14:textId="77777777" w:rsidR="0036437E" w:rsidRPr="00E03FD7" w:rsidRDefault="0036437E" w:rsidP="00A9370E">
            <w:pPr>
              <w:pStyle w:val="Default"/>
              <w:rPr>
                <w:rFonts w:ascii="Arial" w:eastAsiaTheme="minorEastAsia" w:hAnsi="Arial" w:cs="Arial"/>
                <w:b/>
                <w:bCs/>
                <w:color w:val="auto"/>
                <w:sz w:val="18"/>
                <w:szCs w:val="18"/>
              </w:rPr>
            </w:pPr>
            <w:r w:rsidRPr="00E03FD7">
              <w:rPr>
                <w:rFonts w:ascii="Arial" w:eastAsiaTheme="minorEastAsia" w:hAnsi="Arial" w:cs="Arial"/>
                <w:b/>
                <w:bCs/>
                <w:color w:val="auto"/>
                <w:sz w:val="18"/>
                <w:szCs w:val="18"/>
              </w:rPr>
              <w:t>Rights and Permissions</w:t>
            </w:r>
          </w:p>
          <w:p w14:paraId="2267404F" w14:textId="77777777" w:rsidR="0036437E" w:rsidRPr="00E03FD7" w:rsidRDefault="0036437E" w:rsidP="00A9370E">
            <w:pPr>
              <w:pStyle w:val="Default"/>
              <w:rPr>
                <w:rFonts w:ascii="Arial" w:hAnsi="Arial" w:cs="Arial"/>
                <w:sz w:val="18"/>
                <w:szCs w:val="20"/>
              </w:rPr>
            </w:pPr>
          </w:p>
          <w:p w14:paraId="6E1AD5DC"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168B5DD9" w14:textId="77777777" w:rsidR="0036437E" w:rsidRPr="00E03FD7" w:rsidRDefault="0036437E" w:rsidP="00A9370E">
            <w:pPr>
              <w:pStyle w:val="Default"/>
              <w:rPr>
                <w:rFonts w:ascii="Arial" w:hAnsi="Arial" w:cs="Arial"/>
                <w:sz w:val="18"/>
                <w:szCs w:val="20"/>
              </w:rPr>
            </w:pPr>
          </w:p>
          <w:p w14:paraId="7B9C0A4C" w14:textId="77777777" w:rsidR="0036437E" w:rsidRPr="00E03FD7" w:rsidRDefault="0036437E" w:rsidP="00A9370E">
            <w:pPr>
              <w:spacing w:after="120"/>
              <w:rPr>
                <w:sz w:val="18"/>
                <w:szCs w:val="20"/>
              </w:rPr>
            </w:pPr>
            <w:r w:rsidRPr="00E03FD7">
              <w:rPr>
                <w:b/>
                <w:sz w:val="18"/>
                <w:szCs w:val="20"/>
              </w:rPr>
              <w:t>Attribution</w:t>
            </w:r>
            <w:r w:rsidRPr="00E03FD7">
              <w:rPr>
                <w:sz w:val="18"/>
                <w:szCs w:val="20"/>
              </w:rPr>
              <w:t xml:space="preserve">—Please cite the work as follows: “World Bank. </w:t>
            </w:r>
            <w:r>
              <w:rPr>
                <w:sz w:val="18"/>
                <w:szCs w:val="20"/>
              </w:rPr>
              <w:t>{</w:t>
            </w:r>
            <w:r w:rsidRPr="00E03FD7">
              <w:rPr>
                <w:sz w:val="18"/>
                <w:szCs w:val="20"/>
              </w:rPr>
              <w:t>YEAR OF PUBLICATION</w:t>
            </w:r>
            <w:r>
              <w:rPr>
                <w:sz w:val="18"/>
                <w:szCs w:val="20"/>
              </w:rPr>
              <w:t>}</w:t>
            </w:r>
            <w:r w:rsidRPr="00E03FD7">
              <w:rPr>
                <w:sz w:val="18"/>
                <w:szCs w:val="20"/>
              </w:rPr>
              <w:t xml:space="preserve">. </w:t>
            </w:r>
            <w:r>
              <w:rPr>
                <w:sz w:val="18"/>
                <w:szCs w:val="20"/>
              </w:rPr>
              <w:t>{</w:t>
            </w:r>
            <w:r w:rsidRPr="00E03FD7">
              <w:rPr>
                <w:sz w:val="18"/>
                <w:szCs w:val="20"/>
              </w:rPr>
              <w:t>TITLE</w:t>
            </w:r>
            <w:r>
              <w:rPr>
                <w:sz w:val="18"/>
                <w:szCs w:val="20"/>
              </w:rPr>
              <w:t>}</w:t>
            </w:r>
            <w:r w:rsidRPr="00E03FD7">
              <w:rPr>
                <w:sz w:val="18"/>
                <w:szCs w:val="20"/>
              </w:rPr>
              <w:t xml:space="preserve">. </w:t>
            </w:r>
            <w:r w:rsidRPr="00E03FD7">
              <w:rPr>
                <w:rFonts w:eastAsia="Times New Roman"/>
                <w:iCs/>
                <w:sz w:val="18"/>
                <w:szCs w:val="20"/>
              </w:rPr>
              <w:t xml:space="preserve">© World Bank.” </w:t>
            </w:r>
          </w:p>
          <w:p w14:paraId="2C43F5DA" w14:textId="77777777" w:rsidR="0036437E" w:rsidRPr="00E03FD7" w:rsidRDefault="0036437E" w:rsidP="00A9370E">
            <w:pPr>
              <w:pStyle w:val="Default"/>
              <w:rPr>
                <w:rFonts w:ascii="Arial" w:hAnsi="Arial" w:cs="Arial"/>
                <w:sz w:val="18"/>
                <w:szCs w:val="20"/>
              </w:rPr>
            </w:pPr>
          </w:p>
          <w:p w14:paraId="463B89EE" w14:textId="77777777" w:rsidR="0036437E" w:rsidRPr="00E03FD7" w:rsidRDefault="0036437E" w:rsidP="00A9370E">
            <w:pPr>
              <w:pStyle w:val="Default"/>
              <w:rPr>
                <w:rFonts w:ascii="Arial" w:hAnsi="Arial" w:cs="Arial"/>
                <w:sz w:val="18"/>
                <w:szCs w:val="20"/>
              </w:rPr>
            </w:pPr>
            <w:r w:rsidRPr="00E03FD7">
              <w:rPr>
                <w:rFonts w:ascii="Arial" w:hAnsi="Arial" w:cs="Arial"/>
                <w:sz w:val="18"/>
                <w:szCs w:val="20"/>
              </w:rPr>
              <w:t xml:space="preserve">All queries on rights and licenses, including subsidiary rights, should be addressed to World Bank Publications, The World Bank Group, 1818 H Street NW, Washington, DC 20433, USA; fax: 202-522-2625; e-mail: </w:t>
            </w:r>
            <w:hyperlink r:id="rId13" w:history="1">
              <w:r w:rsidRPr="002014BA">
                <w:rPr>
                  <w:rStyle w:val="Hyperlink"/>
                  <w:sz w:val="18"/>
                  <w:szCs w:val="20"/>
                </w:rPr>
                <w:t>pubrights@worldbank.org</w:t>
              </w:r>
            </w:hyperlink>
            <w:r w:rsidRPr="00E03FD7">
              <w:rPr>
                <w:rFonts w:ascii="Arial" w:hAnsi="Arial" w:cs="Arial"/>
                <w:sz w:val="18"/>
                <w:szCs w:val="20"/>
              </w:rPr>
              <w:t xml:space="preserve">. </w:t>
            </w:r>
          </w:p>
          <w:p w14:paraId="75275237" w14:textId="77777777" w:rsidR="0036437E" w:rsidRDefault="0036437E" w:rsidP="00A9370E">
            <w:pPr>
              <w:rPr>
                <w:color w:val="245086"/>
                <w:sz w:val="18"/>
                <w:szCs w:val="18"/>
              </w:rPr>
            </w:pPr>
          </w:p>
        </w:tc>
      </w:tr>
    </w:tbl>
    <w:p w14:paraId="4DE14EB5" w14:textId="77777777" w:rsidR="0036437E" w:rsidRDefault="0036437E" w:rsidP="0036437E">
      <w:pPr>
        <w:rPr>
          <w:rFonts w:ascii="Times New Roman" w:hAnsi="Times New Roman" w:cs="Times New Roman"/>
          <w:sz w:val="24"/>
        </w:rPr>
        <w:sectPr w:rsidR="0036437E" w:rsidSect="00595DD1">
          <w:footerReference w:type="default" r:id="rId14"/>
          <w:footerReference w:type="first" r:id="rId15"/>
          <w:pgSz w:w="12240" w:h="15840"/>
          <w:pgMar w:top="245" w:right="605" w:bottom="446" w:left="605" w:header="706" w:footer="706" w:gutter="0"/>
          <w:pgNumType w:start="0"/>
          <w:cols w:space="708"/>
          <w:titlePg/>
          <w:docGrid w:linePitch="360"/>
        </w:sectPr>
      </w:pPr>
    </w:p>
    <w:p w14:paraId="53636D6A" w14:textId="584799BA" w:rsidR="0036437E" w:rsidRDefault="0036437E" w:rsidP="0036437E">
      <w:pPr>
        <w:rPr>
          <w:rFonts w:ascii="Times New Roman" w:hAnsi="Times New Roman" w:cs="Times New Roman"/>
          <w:sz w:val="24"/>
        </w:rPr>
      </w:pPr>
    </w:p>
    <w:p w14:paraId="6EB68993" w14:textId="21ADCAC3" w:rsidR="0036437E" w:rsidRDefault="0036437E" w:rsidP="0036437E">
      <w:pPr>
        <w:rPr>
          <w:rFonts w:ascii="Times New Roman" w:hAnsi="Times New Roman" w:cs="Times New Roman"/>
          <w:sz w:val="24"/>
        </w:rPr>
      </w:pPr>
    </w:p>
    <w:p w14:paraId="2E9C354B" w14:textId="77777777" w:rsidR="0036437E" w:rsidRDefault="0036437E" w:rsidP="0036437E">
      <w:pPr>
        <w:rPr>
          <w:rFonts w:ascii="Times New Roman" w:hAnsi="Times New Roman" w:cs="Times New Roman"/>
          <w:sz w:val="24"/>
        </w:rPr>
      </w:pPr>
    </w:p>
    <w:p w14:paraId="10B48F9D" w14:textId="79F63A18" w:rsidR="0036437E" w:rsidRDefault="0036437E" w:rsidP="0036437E">
      <w:pPr>
        <w:rPr>
          <w:rFonts w:ascii="Times New Roman" w:hAnsi="Times New Roman" w:cs="Times New Roman"/>
          <w:sz w:val="24"/>
        </w:rPr>
      </w:pPr>
    </w:p>
    <w:p w14:paraId="761FB688" w14:textId="77777777" w:rsidR="0036437E" w:rsidRPr="00DE0CB9" w:rsidRDefault="0036437E" w:rsidP="0036437E">
      <w:pPr>
        <w:rPr>
          <w:rFonts w:ascii="Times New Roman" w:hAnsi="Times New Roman" w:cs="Times New Roman"/>
          <w:sz w:val="24"/>
        </w:rPr>
      </w:pPr>
    </w:p>
    <w:p w14:paraId="190988CB" w14:textId="77777777" w:rsidR="00CE5C16" w:rsidRPr="00DE0CB9" w:rsidRDefault="00CE5C16" w:rsidP="00B46369">
      <w:pPr>
        <w:spacing w:after="0" w:line="240" w:lineRule="auto"/>
        <w:rPr>
          <w:rFonts w:ascii="Times New Roman" w:hAnsi="Times New Roman" w:cs="Times New Roman"/>
          <w:sz w:val="24"/>
        </w:rPr>
      </w:pPr>
    </w:p>
    <w:p w14:paraId="2727E8BE" w14:textId="77777777" w:rsidR="00720F9D" w:rsidRDefault="00CE5C16" w:rsidP="00CE5C16">
      <w:pPr>
        <w:spacing w:after="0" w:line="240" w:lineRule="auto"/>
        <w:jc w:val="center"/>
        <w:rPr>
          <w:rFonts w:ascii="Times New Roman" w:hAnsi="Times New Roman" w:cs="Times New Roman"/>
          <w:b/>
          <w:sz w:val="36"/>
        </w:rPr>
      </w:pPr>
      <w:r w:rsidRPr="00DE0CB9">
        <w:rPr>
          <w:rFonts w:ascii="Times New Roman" w:hAnsi="Times New Roman" w:cs="Times New Roman"/>
          <w:b/>
          <w:sz w:val="36"/>
        </w:rPr>
        <w:t>Incidence of Fiscal Policies on Poverty and Inequality in Guinea</w:t>
      </w:r>
    </w:p>
    <w:p w14:paraId="7BF12B1E" w14:textId="77777777" w:rsidR="00CC4709" w:rsidRDefault="00CC4709" w:rsidP="00CC4709">
      <w:pPr>
        <w:spacing w:after="0" w:line="240" w:lineRule="auto"/>
        <w:rPr>
          <w:rFonts w:ascii="Times New Roman" w:hAnsi="Times New Roman" w:cs="Times New Roman"/>
          <w:b/>
          <w:sz w:val="36"/>
        </w:rPr>
      </w:pPr>
    </w:p>
    <w:p w14:paraId="7C5C91CF" w14:textId="77777777" w:rsidR="00CC4709" w:rsidRDefault="00CC4709" w:rsidP="00CC4709">
      <w:pPr>
        <w:spacing w:after="0" w:line="240" w:lineRule="auto"/>
        <w:rPr>
          <w:rFonts w:ascii="Times New Roman" w:hAnsi="Times New Roman" w:cs="Times New Roman"/>
          <w:b/>
          <w:sz w:val="36"/>
        </w:rPr>
      </w:pPr>
    </w:p>
    <w:p w14:paraId="2D775AAD" w14:textId="0DA87FD6" w:rsidR="00E35C29" w:rsidRDefault="00E35C29" w:rsidP="00E35C29">
      <w:pPr>
        <w:spacing w:after="0" w:line="240" w:lineRule="auto"/>
        <w:jc w:val="center"/>
        <w:rPr>
          <w:rFonts w:ascii="Times New Roman" w:hAnsi="Times New Roman" w:cs="Times New Roman"/>
          <w:sz w:val="24"/>
        </w:rPr>
      </w:pPr>
      <w:r>
        <w:rPr>
          <w:rFonts w:ascii="Times New Roman" w:hAnsi="Times New Roman" w:cs="Times New Roman"/>
          <w:sz w:val="24"/>
        </w:rPr>
        <w:t>Yele M.</w:t>
      </w:r>
      <w:r w:rsidR="004C2742">
        <w:rPr>
          <w:rFonts w:ascii="Times New Roman" w:hAnsi="Times New Roman" w:cs="Times New Roman"/>
          <w:sz w:val="24"/>
        </w:rPr>
        <w:t xml:space="preserve"> </w:t>
      </w:r>
      <w:r>
        <w:rPr>
          <w:rFonts w:ascii="Times New Roman" w:hAnsi="Times New Roman" w:cs="Times New Roman"/>
          <w:sz w:val="24"/>
        </w:rPr>
        <w:t>BATANA</w:t>
      </w:r>
    </w:p>
    <w:p w14:paraId="450176D0" w14:textId="44CFF7B0" w:rsidR="00E35C29" w:rsidRDefault="00C86E31" w:rsidP="00E35C29">
      <w:pPr>
        <w:spacing w:after="0" w:line="240" w:lineRule="auto"/>
        <w:jc w:val="center"/>
        <w:rPr>
          <w:rFonts w:ascii="Times New Roman" w:hAnsi="Times New Roman" w:cs="Times New Roman"/>
          <w:sz w:val="24"/>
        </w:rPr>
      </w:pPr>
      <w:r>
        <w:rPr>
          <w:rFonts w:ascii="Times New Roman" w:hAnsi="Times New Roman" w:cs="Times New Roman"/>
          <w:sz w:val="24"/>
        </w:rPr>
        <w:t xml:space="preserve">Thierry </w:t>
      </w:r>
      <w:r w:rsidR="00E35C29">
        <w:rPr>
          <w:rFonts w:ascii="Times New Roman" w:hAnsi="Times New Roman" w:cs="Times New Roman"/>
          <w:sz w:val="24"/>
        </w:rPr>
        <w:t>HOUNSA</w:t>
      </w:r>
    </w:p>
    <w:p w14:paraId="5BD66FC9" w14:textId="5B82D3BA" w:rsidR="00CC4709" w:rsidRPr="002D391A" w:rsidRDefault="00E35C29" w:rsidP="00E35C29">
      <w:pPr>
        <w:spacing w:after="0" w:line="240" w:lineRule="auto"/>
        <w:jc w:val="center"/>
        <w:rPr>
          <w:rFonts w:ascii="Times New Roman" w:hAnsi="Times New Roman" w:cs="Times New Roman"/>
          <w:sz w:val="24"/>
          <w:lang w:val="en-CA"/>
        </w:rPr>
      </w:pPr>
      <w:r w:rsidRPr="002D391A">
        <w:rPr>
          <w:rFonts w:ascii="Times New Roman" w:hAnsi="Times New Roman" w:cs="Times New Roman"/>
          <w:sz w:val="24"/>
          <w:lang w:val="en-CA"/>
        </w:rPr>
        <w:t>Akakpo D. KONOU</w:t>
      </w:r>
    </w:p>
    <w:p w14:paraId="658FF59E" w14:textId="4DFC1A1E" w:rsidR="00E35C29" w:rsidRPr="000C5CB9" w:rsidRDefault="00E35C29" w:rsidP="00E35C29">
      <w:pPr>
        <w:spacing w:after="0" w:line="240" w:lineRule="auto"/>
        <w:jc w:val="center"/>
        <w:rPr>
          <w:rFonts w:ascii="Times New Roman" w:hAnsi="Times New Roman" w:cs="Times New Roman"/>
          <w:sz w:val="24"/>
          <w:lang w:val="fr-FR"/>
        </w:rPr>
      </w:pPr>
      <w:r w:rsidRPr="000C5CB9">
        <w:rPr>
          <w:rFonts w:ascii="Times New Roman" w:hAnsi="Times New Roman" w:cs="Times New Roman"/>
          <w:sz w:val="24"/>
          <w:lang w:val="fr-FR"/>
        </w:rPr>
        <w:t>Bienvenue TIEN</w:t>
      </w:r>
    </w:p>
    <w:p w14:paraId="1970CB80" w14:textId="77777777" w:rsidR="00CC4709" w:rsidRPr="000C5CB9" w:rsidRDefault="00CC4709" w:rsidP="00CC4709">
      <w:pPr>
        <w:spacing w:after="0" w:line="240" w:lineRule="auto"/>
        <w:rPr>
          <w:rFonts w:ascii="Times New Roman" w:hAnsi="Times New Roman" w:cs="Times New Roman"/>
          <w:sz w:val="24"/>
          <w:lang w:val="fr-FR"/>
        </w:rPr>
      </w:pPr>
    </w:p>
    <w:p w14:paraId="64901484" w14:textId="77777777" w:rsidR="00CC4709" w:rsidRPr="000C5CB9" w:rsidRDefault="00CC4709" w:rsidP="00CC4709">
      <w:pPr>
        <w:spacing w:after="0" w:line="240" w:lineRule="auto"/>
        <w:rPr>
          <w:rFonts w:ascii="Times New Roman" w:hAnsi="Times New Roman" w:cs="Times New Roman"/>
          <w:b/>
          <w:sz w:val="24"/>
          <w:lang w:val="fr-FR"/>
        </w:rPr>
      </w:pPr>
    </w:p>
    <w:p w14:paraId="136F8DA1" w14:textId="77777777" w:rsidR="00CC4709" w:rsidRPr="000C5CB9" w:rsidRDefault="00CC4709" w:rsidP="00CC4709">
      <w:pPr>
        <w:spacing w:after="0" w:line="240" w:lineRule="auto"/>
        <w:rPr>
          <w:rFonts w:ascii="Times New Roman" w:hAnsi="Times New Roman" w:cs="Times New Roman"/>
          <w:b/>
          <w:sz w:val="24"/>
          <w:lang w:val="fr-FR"/>
        </w:rPr>
      </w:pPr>
    </w:p>
    <w:p w14:paraId="408D4627" w14:textId="77777777" w:rsidR="00CC4709" w:rsidRPr="000C5CB9" w:rsidRDefault="00CC4709" w:rsidP="00CC4709">
      <w:pPr>
        <w:spacing w:after="0" w:line="240" w:lineRule="auto"/>
        <w:rPr>
          <w:rFonts w:ascii="Times New Roman" w:hAnsi="Times New Roman" w:cs="Times New Roman"/>
          <w:b/>
          <w:sz w:val="24"/>
          <w:lang w:val="fr-FR"/>
        </w:rPr>
      </w:pPr>
    </w:p>
    <w:p w14:paraId="6ACFB610" w14:textId="77777777" w:rsidR="00CC4709" w:rsidRPr="000C5CB9" w:rsidRDefault="00CC4709" w:rsidP="00CC4709">
      <w:pPr>
        <w:spacing w:after="0" w:line="240" w:lineRule="auto"/>
        <w:rPr>
          <w:rFonts w:ascii="Times New Roman" w:hAnsi="Times New Roman" w:cs="Times New Roman"/>
          <w:b/>
          <w:sz w:val="24"/>
          <w:lang w:val="fr-FR"/>
        </w:rPr>
      </w:pPr>
    </w:p>
    <w:p w14:paraId="373516AF" w14:textId="77777777" w:rsidR="00CC4709" w:rsidRPr="000C5CB9" w:rsidRDefault="00CC4709" w:rsidP="00CC4709">
      <w:pPr>
        <w:spacing w:after="0" w:line="240" w:lineRule="auto"/>
        <w:rPr>
          <w:rFonts w:ascii="Times New Roman" w:hAnsi="Times New Roman" w:cs="Times New Roman"/>
          <w:b/>
          <w:sz w:val="24"/>
          <w:lang w:val="fr-FR"/>
        </w:rPr>
      </w:pPr>
    </w:p>
    <w:p w14:paraId="37DF0EC2" w14:textId="77777777" w:rsidR="00CC4709" w:rsidRPr="000C5CB9" w:rsidRDefault="00CC4709" w:rsidP="00CC4709">
      <w:pPr>
        <w:spacing w:after="0" w:line="240" w:lineRule="auto"/>
        <w:rPr>
          <w:rFonts w:ascii="Times New Roman" w:hAnsi="Times New Roman" w:cs="Times New Roman"/>
          <w:b/>
          <w:sz w:val="24"/>
          <w:lang w:val="fr-FR"/>
        </w:rPr>
      </w:pPr>
    </w:p>
    <w:p w14:paraId="315D7D62" w14:textId="77777777" w:rsidR="00CC4709" w:rsidRPr="000C5CB9" w:rsidRDefault="00CC4709" w:rsidP="00CC4709">
      <w:pPr>
        <w:spacing w:after="0" w:line="240" w:lineRule="auto"/>
        <w:rPr>
          <w:rFonts w:ascii="Times New Roman" w:hAnsi="Times New Roman" w:cs="Times New Roman"/>
          <w:b/>
          <w:sz w:val="24"/>
          <w:lang w:val="fr-FR"/>
        </w:rPr>
      </w:pPr>
    </w:p>
    <w:p w14:paraId="10F491F8" w14:textId="77777777" w:rsidR="00CC4709" w:rsidRPr="000C5CB9" w:rsidRDefault="00CC4709" w:rsidP="00CC4709">
      <w:pPr>
        <w:spacing w:after="0" w:line="240" w:lineRule="auto"/>
        <w:rPr>
          <w:rFonts w:ascii="Times New Roman" w:hAnsi="Times New Roman" w:cs="Times New Roman"/>
          <w:b/>
          <w:sz w:val="24"/>
          <w:lang w:val="fr-FR"/>
        </w:rPr>
      </w:pPr>
    </w:p>
    <w:p w14:paraId="7018609B" w14:textId="77777777" w:rsidR="00CC4709" w:rsidRPr="000C5CB9" w:rsidRDefault="00CC4709" w:rsidP="00CC4709">
      <w:pPr>
        <w:spacing w:after="0" w:line="240" w:lineRule="auto"/>
        <w:rPr>
          <w:rFonts w:ascii="Times New Roman" w:hAnsi="Times New Roman" w:cs="Times New Roman"/>
          <w:b/>
          <w:sz w:val="24"/>
          <w:lang w:val="fr-FR"/>
        </w:rPr>
      </w:pPr>
    </w:p>
    <w:p w14:paraId="792B2DDE" w14:textId="77777777" w:rsidR="00CC4709" w:rsidRPr="000C5CB9" w:rsidRDefault="00CC4709" w:rsidP="00CC4709">
      <w:pPr>
        <w:spacing w:after="0" w:line="240" w:lineRule="auto"/>
        <w:rPr>
          <w:rFonts w:ascii="Times New Roman" w:hAnsi="Times New Roman" w:cs="Times New Roman"/>
          <w:b/>
          <w:sz w:val="24"/>
          <w:lang w:val="fr-FR"/>
        </w:rPr>
      </w:pPr>
    </w:p>
    <w:p w14:paraId="70B4B49C" w14:textId="77777777" w:rsidR="00CC4709" w:rsidRPr="000C5CB9" w:rsidRDefault="00CC4709" w:rsidP="00CC4709">
      <w:pPr>
        <w:spacing w:after="0" w:line="240" w:lineRule="auto"/>
        <w:rPr>
          <w:rFonts w:ascii="Times New Roman" w:hAnsi="Times New Roman" w:cs="Times New Roman"/>
          <w:b/>
          <w:sz w:val="24"/>
          <w:lang w:val="fr-FR"/>
        </w:rPr>
      </w:pPr>
    </w:p>
    <w:p w14:paraId="0F2005EC" w14:textId="77777777" w:rsidR="00CC4709" w:rsidRPr="000C5CB9" w:rsidRDefault="00CC4709" w:rsidP="00CC4709">
      <w:pPr>
        <w:spacing w:after="0" w:line="240" w:lineRule="auto"/>
        <w:rPr>
          <w:rFonts w:ascii="Times New Roman" w:hAnsi="Times New Roman" w:cs="Times New Roman"/>
          <w:b/>
          <w:sz w:val="24"/>
          <w:lang w:val="fr-FR"/>
        </w:rPr>
      </w:pPr>
    </w:p>
    <w:p w14:paraId="5EDD0CA8" w14:textId="77777777" w:rsidR="00CC4709" w:rsidRPr="000C5CB9" w:rsidRDefault="00CC4709" w:rsidP="00CC4709">
      <w:pPr>
        <w:spacing w:after="0" w:line="240" w:lineRule="auto"/>
        <w:rPr>
          <w:rFonts w:ascii="Times New Roman" w:hAnsi="Times New Roman" w:cs="Times New Roman"/>
          <w:b/>
          <w:sz w:val="24"/>
          <w:lang w:val="fr-FR"/>
        </w:rPr>
      </w:pPr>
    </w:p>
    <w:p w14:paraId="3F63AA24" w14:textId="77777777" w:rsidR="00CC4709" w:rsidRPr="000C5CB9" w:rsidRDefault="00CC4709" w:rsidP="00CC4709">
      <w:pPr>
        <w:spacing w:after="0" w:line="240" w:lineRule="auto"/>
        <w:rPr>
          <w:rFonts w:ascii="Times New Roman" w:hAnsi="Times New Roman" w:cs="Times New Roman"/>
          <w:b/>
          <w:sz w:val="24"/>
          <w:lang w:val="fr-FR"/>
        </w:rPr>
      </w:pPr>
    </w:p>
    <w:p w14:paraId="534BC5A0" w14:textId="77777777" w:rsidR="00CC4709" w:rsidRPr="000C5CB9" w:rsidRDefault="00CC4709" w:rsidP="00CC4709">
      <w:pPr>
        <w:spacing w:after="0" w:line="240" w:lineRule="auto"/>
        <w:rPr>
          <w:rFonts w:ascii="Times New Roman" w:hAnsi="Times New Roman" w:cs="Times New Roman"/>
          <w:b/>
          <w:sz w:val="24"/>
          <w:lang w:val="fr-FR"/>
        </w:rPr>
      </w:pPr>
    </w:p>
    <w:p w14:paraId="3F467B40" w14:textId="77777777" w:rsidR="00CC4709" w:rsidRPr="000C5CB9" w:rsidRDefault="00CC4709" w:rsidP="00CC4709">
      <w:pPr>
        <w:spacing w:after="0" w:line="240" w:lineRule="auto"/>
        <w:rPr>
          <w:rFonts w:ascii="Times New Roman" w:hAnsi="Times New Roman" w:cs="Times New Roman"/>
          <w:b/>
          <w:sz w:val="24"/>
          <w:lang w:val="fr-FR"/>
        </w:rPr>
      </w:pPr>
    </w:p>
    <w:p w14:paraId="420EF071" w14:textId="77777777" w:rsidR="00CC4709" w:rsidRPr="000C5CB9" w:rsidRDefault="00CC4709" w:rsidP="00CC4709">
      <w:pPr>
        <w:spacing w:after="0" w:line="240" w:lineRule="auto"/>
        <w:rPr>
          <w:rFonts w:ascii="Times New Roman" w:hAnsi="Times New Roman" w:cs="Times New Roman"/>
          <w:b/>
          <w:sz w:val="24"/>
          <w:lang w:val="fr-FR"/>
        </w:rPr>
      </w:pPr>
    </w:p>
    <w:p w14:paraId="5755C095" w14:textId="77777777" w:rsidR="00CC4709" w:rsidRPr="000C5CB9" w:rsidRDefault="00CC4709" w:rsidP="00CC4709">
      <w:pPr>
        <w:spacing w:after="0" w:line="240" w:lineRule="auto"/>
        <w:rPr>
          <w:rFonts w:ascii="Times New Roman" w:hAnsi="Times New Roman" w:cs="Times New Roman"/>
          <w:b/>
          <w:sz w:val="24"/>
          <w:lang w:val="fr-FR"/>
        </w:rPr>
      </w:pPr>
    </w:p>
    <w:p w14:paraId="534A7747" w14:textId="77777777" w:rsidR="00CC4709" w:rsidRPr="000C5CB9" w:rsidRDefault="00CC4709" w:rsidP="00CC4709">
      <w:pPr>
        <w:spacing w:after="0" w:line="240" w:lineRule="auto"/>
        <w:rPr>
          <w:rFonts w:ascii="Times New Roman" w:hAnsi="Times New Roman" w:cs="Times New Roman"/>
          <w:b/>
          <w:sz w:val="24"/>
          <w:lang w:val="fr-FR"/>
        </w:rPr>
      </w:pPr>
    </w:p>
    <w:p w14:paraId="1A680FAD" w14:textId="77777777" w:rsidR="00CC4709" w:rsidRPr="000C5CB9" w:rsidRDefault="00CC4709" w:rsidP="00CC4709">
      <w:pPr>
        <w:spacing w:after="0" w:line="240" w:lineRule="auto"/>
        <w:rPr>
          <w:rFonts w:ascii="Times New Roman" w:hAnsi="Times New Roman" w:cs="Times New Roman"/>
          <w:b/>
          <w:sz w:val="24"/>
          <w:lang w:val="fr-FR"/>
        </w:rPr>
      </w:pPr>
    </w:p>
    <w:p w14:paraId="77B2FA44" w14:textId="77777777" w:rsidR="00CC4709" w:rsidRPr="000C5CB9" w:rsidRDefault="00CC4709" w:rsidP="00CC4709">
      <w:pPr>
        <w:spacing w:after="0" w:line="240" w:lineRule="auto"/>
        <w:rPr>
          <w:rFonts w:ascii="Times New Roman" w:hAnsi="Times New Roman" w:cs="Times New Roman"/>
          <w:b/>
          <w:sz w:val="24"/>
          <w:lang w:val="fr-FR"/>
        </w:rPr>
      </w:pPr>
    </w:p>
    <w:p w14:paraId="03E63D4C" w14:textId="77777777" w:rsidR="00CC4709" w:rsidRPr="000C5CB9" w:rsidRDefault="00CC4709" w:rsidP="00CC4709">
      <w:pPr>
        <w:spacing w:after="0" w:line="240" w:lineRule="auto"/>
        <w:rPr>
          <w:rFonts w:ascii="Times New Roman" w:hAnsi="Times New Roman" w:cs="Times New Roman"/>
          <w:b/>
          <w:sz w:val="24"/>
          <w:lang w:val="fr-FR"/>
        </w:rPr>
      </w:pPr>
    </w:p>
    <w:p w14:paraId="12B34D0F" w14:textId="77777777" w:rsidR="00CC4709" w:rsidRPr="000C5CB9" w:rsidRDefault="00CC4709" w:rsidP="00CC4709">
      <w:pPr>
        <w:spacing w:after="0" w:line="240" w:lineRule="auto"/>
        <w:rPr>
          <w:rFonts w:ascii="Times New Roman" w:hAnsi="Times New Roman" w:cs="Times New Roman"/>
          <w:b/>
          <w:sz w:val="24"/>
          <w:lang w:val="fr-FR"/>
        </w:rPr>
      </w:pPr>
    </w:p>
    <w:p w14:paraId="27DA63E7" w14:textId="77777777" w:rsidR="00CC4709" w:rsidRPr="000C5CB9" w:rsidRDefault="00CC4709" w:rsidP="00CC4709">
      <w:pPr>
        <w:spacing w:after="0" w:line="240" w:lineRule="auto"/>
        <w:rPr>
          <w:rFonts w:ascii="Times New Roman" w:hAnsi="Times New Roman" w:cs="Times New Roman"/>
          <w:b/>
          <w:sz w:val="24"/>
          <w:lang w:val="fr-FR"/>
        </w:rPr>
      </w:pPr>
    </w:p>
    <w:p w14:paraId="67145781" w14:textId="77777777" w:rsidR="00CC4709" w:rsidRPr="000C5CB9" w:rsidRDefault="00CC4709" w:rsidP="00CC4709">
      <w:pPr>
        <w:spacing w:after="0" w:line="240" w:lineRule="auto"/>
        <w:rPr>
          <w:rFonts w:ascii="Times New Roman" w:hAnsi="Times New Roman" w:cs="Times New Roman"/>
          <w:b/>
          <w:sz w:val="24"/>
          <w:lang w:val="fr-FR"/>
        </w:rPr>
      </w:pPr>
    </w:p>
    <w:p w14:paraId="1B04E5C0" w14:textId="77777777" w:rsidR="00CC4709" w:rsidRPr="000C5CB9" w:rsidRDefault="00CC4709" w:rsidP="00CC4709">
      <w:pPr>
        <w:spacing w:after="0" w:line="240" w:lineRule="auto"/>
        <w:rPr>
          <w:rFonts w:ascii="Times New Roman" w:hAnsi="Times New Roman" w:cs="Times New Roman"/>
          <w:b/>
          <w:sz w:val="24"/>
          <w:lang w:val="fr-FR"/>
        </w:rPr>
      </w:pPr>
    </w:p>
    <w:p w14:paraId="69E2998D" w14:textId="399B7615" w:rsidR="00CC4709" w:rsidRPr="00360914" w:rsidRDefault="00C50DC1" w:rsidP="00CC4709">
      <w:pPr>
        <w:spacing w:after="0" w:line="240" w:lineRule="auto"/>
        <w:rPr>
          <w:rFonts w:ascii="Times New Roman" w:hAnsi="Times New Roman" w:cs="Times New Roman"/>
          <w:b/>
          <w:sz w:val="24"/>
          <w:lang w:val="fr-CA"/>
        </w:rPr>
      </w:pPr>
      <w:r w:rsidRPr="00360914">
        <w:rPr>
          <w:rFonts w:ascii="Times New Roman" w:hAnsi="Times New Roman" w:cs="Times New Roman"/>
          <w:b/>
          <w:sz w:val="28"/>
          <w:lang w:val="fr-CA"/>
        </w:rPr>
        <w:lastRenderedPageBreak/>
        <w:t>Acronyms</w:t>
      </w:r>
    </w:p>
    <w:p w14:paraId="19B04325" w14:textId="77777777" w:rsidR="00CC4709" w:rsidRPr="00360914" w:rsidRDefault="00CC4709" w:rsidP="00CC4709">
      <w:pPr>
        <w:spacing w:after="0" w:line="240" w:lineRule="auto"/>
        <w:rPr>
          <w:rFonts w:ascii="Times New Roman" w:hAnsi="Times New Roman" w:cs="Times New Roman"/>
          <w:b/>
          <w:sz w:val="24"/>
          <w:lang w:val="fr-CA"/>
        </w:rPr>
      </w:pPr>
    </w:p>
    <w:p w14:paraId="5E52B7DC" w14:textId="77777777" w:rsidR="00CC4709" w:rsidRPr="00360914" w:rsidRDefault="00CC4709" w:rsidP="00CC4709">
      <w:pPr>
        <w:spacing w:after="0" w:line="240" w:lineRule="auto"/>
        <w:rPr>
          <w:rFonts w:ascii="Times New Roman" w:hAnsi="Times New Roman" w:cs="Times New Roman"/>
          <w:b/>
          <w:sz w:val="24"/>
          <w:lang w:val="fr-CA"/>
        </w:rPr>
      </w:pPr>
    </w:p>
    <w:tbl>
      <w:tblPr>
        <w:tblW w:w="5000" w:type="pct"/>
        <w:tblCellMar>
          <w:left w:w="0" w:type="dxa"/>
          <w:right w:w="0" w:type="dxa"/>
        </w:tblCellMar>
        <w:tblLook w:val="04A0" w:firstRow="1" w:lastRow="0" w:firstColumn="1" w:lastColumn="0" w:noHBand="0" w:noVBand="1"/>
      </w:tblPr>
      <w:tblGrid>
        <w:gridCol w:w="1522"/>
        <w:gridCol w:w="7838"/>
      </w:tblGrid>
      <w:tr w:rsidR="00C50DC1" w:rsidRPr="001B642D" w14:paraId="34DE3CF6" w14:textId="77777777" w:rsidTr="00C50DC1">
        <w:trPr>
          <w:trHeight w:val="300"/>
        </w:trPr>
        <w:tc>
          <w:tcPr>
            <w:tcW w:w="813" w:type="pct"/>
            <w:noWrap/>
            <w:tcMar>
              <w:top w:w="0" w:type="dxa"/>
              <w:left w:w="108" w:type="dxa"/>
              <w:bottom w:w="0" w:type="dxa"/>
              <w:right w:w="108" w:type="dxa"/>
            </w:tcMar>
            <w:hideMark/>
          </w:tcPr>
          <w:p w14:paraId="7F7A9025"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CC</w:t>
            </w:r>
          </w:p>
        </w:tc>
        <w:tc>
          <w:tcPr>
            <w:tcW w:w="4187" w:type="pct"/>
            <w:noWrap/>
            <w:tcMar>
              <w:top w:w="0" w:type="dxa"/>
              <w:left w:w="108" w:type="dxa"/>
              <w:bottom w:w="0" w:type="dxa"/>
              <w:right w:w="108" w:type="dxa"/>
            </w:tcMar>
            <w:hideMark/>
          </w:tcPr>
          <w:p w14:paraId="1BF8DA5F"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Concentration Coefficient</w:t>
            </w:r>
          </w:p>
        </w:tc>
      </w:tr>
      <w:tr w:rsidR="00C50DC1" w:rsidRPr="001B642D" w14:paraId="6BE95689" w14:textId="77777777" w:rsidTr="00C50DC1">
        <w:trPr>
          <w:trHeight w:val="300"/>
        </w:trPr>
        <w:tc>
          <w:tcPr>
            <w:tcW w:w="813" w:type="pct"/>
            <w:noWrap/>
            <w:tcMar>
              <w:top w:w="0" w:type="dxa"/>
              <w:left w:w="108" w:type="dxa"/>
              <w:bottom w:w="0" w:type="dxa"/>
              <w:right w:w="108" w:type="dxa"/>
            </w:tcMar>
            <w:hideMark/>
          </w:tcPr>
          <w:p w14:paraId="4CD58A06"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CEQ</w:t>
            </w:r>
          </w:p>
        </w:tc>
        <w:tc>
          <w:tcPr>
            <w:tcW w:w="4187" w:type="pct"/>
            <w:noWrap/>
            <w:tcMar>
              <w:top w:w="0" w:type="dxa"/>
              <w:left w:w="108" w:type="dxa"/>
              <w:bottom w:w="0" w:type="dxa"/>
              <w:right w:w="108" w:type="dxa"/>
            </w:tcMar>
            <w:hideMark/>
          </w:tcPr>
          <w:p w14:paraId="371CEE28"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Commitment to Equity</w:t>
            </w:r>
          </w:p>
        </w:tc>
      </w:tr>
      <w:tr w:rsidR="003E4827" w:rsidRPr="001B642D" w14:paraId="3DA10064" w14:textId="77777777" w:rsidTr="00C50DC1">
        <w:trPr>
          <w:trHeight w:val="300"/>
        </w:trPr>
        <w:tc>
          <w:tcPr>
            <w:tcW w:w="813" w:type="pct"/>
            <w:noWrap/>
            <w:tcMar>
              <w:top w:w="0" w:type="dxa"/>
              <w:left w:w="108" w:type="dxa"/>
              <w:bottom w:w="0" w:type="dxa"/>
              <w:right w:w="108" w:type="dxa"/>
            </w:tcMar>
          </w:tcPr>
          <w:p w14:paraId="0C4127A0" w14:textId="55CDA46E" w:rsidR="003E4827" w:rsidRPr="001B642D" w:rsidRDefault="003E4827"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CPIA</w:t>
            </w:r>
          </w:p>
        </w:tc>
        <w:tc>
          <w:tcPr>
            <w:tcW w:w="4187" w:type="pct"/>
            <w:noWrap/>
            <w:tcMar>
              <w:top w:w="0" w:type="dxa"/>
              <w:left w:w="108" w:type="dxa"/>
              <w:bottom w:w="0" w:type="dxa"/>
              <w:right w:w="108" w:type="dxa"/>
            </w:tcMar>
          </w:tcPr>
          <w:p w14:paraId="3A99E989" w14:textId="092C83B7" w:rsidR="003E4827" w:rsidRPr="001B642D" w:rsidRDefault="003E4827"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Country Policy and Institutional Assessment</w:t>
            </w:r>
          </w:p>
        </w:tc>
      </w:tr>
      <w:tr w:rsidR="00C50DC1" w:rsidRPr="001B642D" w14:paraId="2AC40181" w14:textId="77777777" w:rsidTr="00C50DC1">
        <w:trPr>
          <w:trHeight w:val="300"/>
        </w:trPr>
        <w:tc>
          <w:tcPr>
            <w:tcW w:w="813" w:type="pct"/>
            <w:noWrap/>
            <w:tcMar>
              <w:top w:w="0" w:type="dxa"/>
              <w:left w:w="108" w:type="dxa"/>
              <w:bottom w:w="0" w:type="dxa"/>
              <w:right w:w="108" w:type="dxa"/>
            </w:tcMar>
            <w:hideMark/>
          </w:tcPr>
          <w:p w14:paraId="71A9B616"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DGD</w:t>
            </w:r>
          </w:p>
        </w:tc>
        <w:tc>
          <w:tcPr>
            <w:tcW w:w="4187" w:type="pct"/>
            <w:noWrap/>
            <w:tcMar>
              <w:top w:w="0" w:type="dxa"/>
              <w:left w:w="108" w:type="dxa"/>
              <w:bottom w:w="0" w:type="dxa"/>
              <w:right w:w="108" w:type="dxa"/>
            </w:tcMar>
            <w:hideMark/>
          </w:tcPr>
          <w:p w14:paraId="16BB4EA0"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 xml:space="preserve">General Directorate of Customs </w:t>
            </w:r>
          </w:p>
        </w:tc>
      </w:tr>
      <w:tr w:rsidR="00C50DC1" w:rsidRPr="001B642D" w14:paraId="2266D7EF" w14:textId="77777777" w:rsidTr="00C50DC1">
        <w:trPr>
          <w:trHeight w:val="300"/>
        </w:trPr>
        <w:tc>
          <w:tcPr>
            <w:tcW w:w="813" w:type="pct"/>
            <w:noWrap/>
            <w:tcMar>
              <w:top w:w="0" w:type="dxa"/>
              <w:left w:w="108" w:type="dxa"/>
              <w:bottom w:w="0" w:type="dxa"/>
              <w:right w:w="108" w:type="dxa"/>
            </w:tcMar>
            <w:hideMark/>
          </w:tcPr>
          <w:p w14:paraId="3C7A803D"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DNI</w:t>
            </w:r>
          </w:p>
        </w:tc>
        <w:tc>
          <w:tcPr>
            <w:tcW w:w="4187" w:type="pct"/>
            <w:noWrap/>
            <w:tcMar>
              <w:top w:w="0" w:type="dxa"/>
              <w:left w:w="108" w:type="dxa"/>
              <w:bottom w:w="0" w:type="dxa"/>
              <w:right w:w="108" w:type="dxa"/>
            </w:tcMar>
            <w:hideMark/>
          </w:tcPr>
          <w:p w14:paraId="42967DD9"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 xml:space="preserve">National Tax Directorate </w:t>
            </w:r>
          </w:p>
        </w:tc>
      </w:tr>
      <w:tr w:rsidR="00C50DC1" w:rsidRPr="001B642D" w14:paraId="3CA17DF6" w14:textId="77777777" w:rsidTr="00C50DC1">
        <w:trPr>
          <w:trHeight w:val="300"/>
        </w:trPr>
        <w:tc>
          <w:tcPr>
            <w:tcW w:w="813" w:type="pct"/>
            <w:noWrap/>
            <w:tcMar>
              <w:top w:w="0" w:type="dxa"/>
              <w:left w:w="108" w:type="dxa"/>
              <w:bottom w:w="0" w:type="dxa"/>
              <w:right w:w="108" w:type="dxa"/>
            </w:tcMar>
            <w:hideMark/>
          </w:tcPr>
          <w:p w14:paraId="5E76A717"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DNTCP</w:t>
            </w:r>
          </w:p>
        </w:tc>
        <w:tc>
          <w:tcPr>
            <w:tcW w:w="4187" w:type="pct"/>
            <w:noWrap/>
            <w:tcMar>
              <w:top w:w="0" w:type="dxa"/>
              <w:left w:w="108" w:type="dxa"/>
              <w:bottom w:w="0" w:type="dxa"/>
              <w:right w:w="108" w:type="dxa"/>
            </w:tcMar>
            <w:hideMark/>
          </w:tcPr>
          <w:p w14:paraId="08F51133" w14:textId="77777777" w:rsidR="00C50DC1" w:rsidRPr="001B642D" w:rsidRDefault="00C50DC1"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 xml:space="preserve">National Directorate of the Treasury and Public </w:t>
            </w:r>
          </w:p>
        </w:tc>
      </w:tr>
      <w:tr w:rsidR="003E4827" w:rsidRPr="001B642D" w14:paraId="6CA65CD7" w14:textId="77777777" w:rsidTr="00C50DC1">
        <w:trPr>
          <w:trHeight w:val="300"/>
        </w:trPr>
        <w:tc>
          <w:tcPr>
            <w:tcW w:w="813" w:type="pct"/>
            <w:noWrap/>
            <w:tcMar>
              <w:top w:w="0" w:type="dxa"/>
              <w:left w:w="108" w:type="dxa"/>
              <w:bottom w:w="0" w:type="dxa"/>
              <w:right w:w="108" w:type="dxa"/>
            </w:tcMar>
          </w:tcPr>
          <w:p w14:paraId="7E4F0D7E" w14:textId="2E327DAD" w:rsidR="003E4827" w:rsidRPr="001B642D" w:rsidRDefault="003E4827" w:rsidP="00C50DC1">
            <w:pPr>
              <w:spacing w:after="0" w:line="240" w:lineRule="auto"/>
              <w:rPr>
                <w:rFonts w:ascii="Times New Roman" w:hAnsi="Times New Roman"/>
                <w:sz w:val="24"/>
                <w:szCs w:val="24"/>
                <w:lang w:val="en-CA"/>
              </w:rPr>
            </w:pPr>
            <w:r w:rsidRPr="001B642D">
              <w:rPr>
                <w:rFonts w:ascii="Times New Roman" w:hAnsi="Times New Roman"/>
                <w:sz w:val="24"/>
                <w:szCs w:val="24"/>
                <w:lang w:val="en-CA"/>
              </w:rPr>
              <w:t>ECD</w:t>
            </w:r>
          </w:p>
        </w:tc>
        <w:tc>
          <w:tcPr>
            <w:tcW w:w="4187" w:type="pct"/>
            <w:noWrap/>
            <w:tcMar>
              <w:top w:w="0" w:type="dxa"/>
              <w:left w:w="108" w:type="dxa"/>
              <w:bottom w:w="0" w:type="dxa"/>
              <w:right w:w="108" w:type="dxa"/>
            </w:tcMar>
          </w:tcPr>
          <w:p w14:paraId="39C599B4" w14:textId="278D004E" w:rsidR="003E4827" w:rsidRPr="001B642D" w:rsidRDefault="003E4827" w:rsidP="00C50DC1">
            <w:pPr>
              <w:spacing w:after="0" w:line="240" w:lineRule="auto"/>
              <w:rPr>
                <w:rFonts w:ascii="Times New Roman" w:hAnsi="Times New Roman"/>
                <w:iCs/>
                <w:sz w:val="24"/>
                <w:szCs w:val="24"/>
                <w:lang w:val="en-CA"/>
              </w:rPr>
            </w:pPr>
            <w:r w:rsidRPr="001B642D">
              <w:rPr>
                <w:rFonts w:ascii="Times New Roman" w:hAnsi="Times New Roman"/>
                <w:iCs/>
                <w:sz w:val="24"/>
                <w:szCs w:val="24"/>
                <w:lang w:val="en-CA"/>
              </w:rPr>
              <w:t>Early Childhood Development</w:t>
            </w:r>
          </w:p>
        </w:tc>
      </w:tr>
      <w:tr w:rsidR="00C50DC1" w:rsidRPr="00595DD1" w14:paraId="2B0B2990" w14:textId="77777777" w:rsidTr="00C50DC1">
        <w:trPr>
          <w:trHeight w:val="300"/>
        </w:trPr>
        <w:tc>
          <w:tcPr>
            <w:tcW w:w="813" w:type="pct"/>
            <w:noWrap/>
            <w:tcMar>
              <w:top w:w="0" w:type="dxa"/>
              <w:left w:w="108" w:type="dxa"/>
              <w:bottom w:w="0" w:type="dxa"/>
              <w:right w:w="108" w:type="dxa"/>
            </w:tcMar>
            <w:hideMark/>
          </w:tcPr>
          <w:p w14:paraId="1A6A1532"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lang w:val="fr-FR"/>
              </w:rPr>
              <w:t>ELEP</w:t>
            </w:r>
          </w:p>
        </w:tc>
        <w:tc>
          <w:tcPr>
            <w:tcW w:w="4187" w:type="pct"/>
            <w:noWrap/>
            <w:tcMar>
              <w:top w:w="0" w:type="dxa"/>
              <w:left w:w="108" w:type="dxa"/>
              <w:bottom w:w="0" w:type="dxa"/>
              <w:right w:w="108" w:type="dxa"/>
            </w:tcMar>
            <w:hideMark/>
          </w:tcPr>
          <w:p w14:paraId="72BBD5EF" w14:textId="77777777" w:rsidR="00C50DC1" w:rsidRPr="00C50DC1" w:rsidRDefault="00C50DC1" w:rsidP="00C50DC1">
            <w:pPr>
              <w:spacing w:after="0" w:line="240" w:lineRule="auto"/>
              <w:rPr>
                <w:rFonts w:ascii="Times New Roman" w:hAnsi="Times New Roman"/>
                <w:i/>
                <w:iCs/>
                <w:sz w:val="24"/>
                <w:szCs w:val="24"/>
                <w:lang w:val="fr-FR"/>
              </w:rPr>
            </w:pPr>
            <w:r w:rsidRPr="00283C8A">
              <w:rPr>
                <w:rFonts w:ascii="Times New Roman" w:hAnsi="Times New Roman"/>
                <w:i/>
                <w:iCs/>
                <w:sz w:val="24"/>
                <w:szCs w:val="24"/>
                <w:lang w:val="fr-FR"/>
              </w:rPr>
              <w:t>Enquête Légère pour l’Evaluation de la Pauvreté</w:t>
            </w:r>
          </w:p>
        </w:tc>
      </w:tr>
      <w:tr w:rsidR="00C50DC1" w:rsidRPr="00283C8A" w14:paraId="641D1A9B" w14:textId="77777777" w:rsidTr="00C50DC1">
        <w:trPr>
          <w:trHeight w:val="300"/>
        </w:trPr>
        <w:tc>
          <w:tcPr>
            <w:tcW w:w="813" w:type="pct"/>
            <w:noWrap/>
            <w:tcMar>
              <w:top w:w="0" w:type="dxa"/>
              <w:left w:w="108" w:type="dxa"/>
              <w:bottom w:w="0" w:type="dxa"/>
              <w:right w:w="108" w:type="dxa"/>
            </w:tcMar>
            <w:hideMark/>
          </w:tcPr>
          <w:p w14:paraId="664636FA"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FGP</w:t>
            </w:r>
          </w:p>
        </w:tc>
        <w:tc>
          <w:tcPr>
            <w:tcW w:w="4187" w:type="pct"/>
            <w:noWrap/>
            <w:tcMar>
              <w:top w:w="0" w:type="dxa"/>
              <w:left w:w="108" w:type="dxa"/>
              <w:bottom w:w="0" w:type="dxa"/>
              <w:right w:w="108" w:type="dxa"/>
            </w:tcMar>
            <w:hideMark/>
          </w:tcPr>
          <w:p w14:paraId="2EB80178"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 xml:space="preserve">Fiscal Gain to Poor </w:t>
            </w:r>
          </w:p>
        </w:tc>
      </w:tr>
      <w:tr w:rsidR="00C50DC1" w:rsidRPr="00283C8A" w14:paraId="46D74F4A" w14:textId="77777777" w:rsidTr="00C50DC1">
        <w:trPr>
          <w:trHeight w:val="300"/>
        </w:trPr>
        <w:tc>
          <w:tcPr>
            <w:tcW w:w="813" w:type="pct"/>
            <w:noWrap/>
            <w:tcMar>
              <w:top w:w="0" w:type="dxa"/>
              <w:left w:w="108" w:type="dxa"/>
              <w:bottom w:w="0" w:type="dxa"/>
              <w:right w:w="108" w:type="dxa"/>
            </w:tcMar>
            <w:hideMark/>
          </w:tcPr>
          <w:p w14:paraId="4B92871F"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GDP</w:t>
            </w:r>
          </w:p>
        </w:tc>
        <w:tc>
          <w:tcPr>
            <w:tcW w:w="4187" w:type="pct"/>
            <w:noWrap/>
            <w:tcMar>
              <w:top w:w="0" w:type="dxa"/>
              <w:left w:w="108" w:type="dxa"/>
              <w:bottom w:w="0" w:type="dxa"/>
              <w:right w:w="108" w:type="dxa"/>
            </w:tcMar>
            <w:hideMark/>
          </w:tcPr>
          <w:p w14:paraId="4F568FCB"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Gross Domestic Product</w:t>
            </w:r>
          </w:p>
        </w:tc>
      </w:tr>
      <w:tr w:rsidR="00C50DC1" w:rsidRPr="00283C8A" w14:paraId="6F8B73F7" w14:textId="77777777" w:rsidTr="00C50DC1">
        <w:trPr>
          <w:trHeight w:val="300"/>
        </w:trPr>
        <w:tc>
          <w:tcPr>
            <w:tcW w:w="813" w:type="pct"/>
            <w:noWrap/>
            <w:tcMar>
              <w:top w:w="0" w:type="dxa"/>
              <w:left w:w="108" w:type="dxa"/>
              <w:bottom w:w="0" w:type="dxa"/>
              <w:right w:w="108" w:type="dxa"/>
            </w:tcMar>
            <w:hideMark/>
          </w:tcPr>
          <w:p w14:paraId="4D099CFA"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INS</w:t>
            </w:r>
          </w:p>
        </w:tc>
        <w:tc>
          <w:tcPr>
            <w:tcW w:w="4187" w:type="pct"/>
            <w:noWrap/>
            <w:tcMar>
              <w:top w:w="0" w:type="dxa"/>
              <w:left w:w="108" w:type="dxa"/>
              <w:bottom w:w="0" w:type="dxa"/>
              <w:right w:w="108" w:type="dxa"/>
            </w:tcMar>
            <w:hideMark/>
          </w:tcPr>
          <w:p w14:paraId="04D80D86"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National Institute for Statistics</w:t>
            </w:r>
          </w:p>
        </w:tc>
      </w:tr>
      <w:tr w:rsidR="00C50DC1" w:rsidRPr="00283C8A" w14:paraId="10549D70" w14:textId="77777777" w:rsidTr="00C50DC1">
        <w:trPr>
          <w:trHeight w:val="300"/>
        </w:trPr>
        <w:tc>
          <w:tcPr>
            <w:tcW w:w="813" w:type="pct"/>
            <w:noWrap/>
            <w:tcMar>
              <w:top w:w="0" w:type="dxa"/>
              <w:left w:w="108" w:type="dxa"/>
              <w:bottom w:w="0" w:type="dxa"/>
              <w:right w:w="108" w:type="dxa"/>
            </w:tcMar>
            <w:hideMark/>
          </w:tcPr>
          <w:p w14:paraId="53ECC3F7"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LORF</w:t>
            </w:r>
          </w:p>
        </w:tc>
        <w:tc>
          <w:tcPr>
            <w:tcW w:w="4187" w:type="pct"/>
            <w:noWrap/>
            <w:tcMar>
              <w:top w:w="0" w:type="dxa"/>
              <w:left w:w="108" w:type="dxa"/>
              <w:bottom w:w="0" w:type="dxa"/>
              <w:right w:w="108" w:type="dxa"/>
            </w:tcMar>
            <w:hideMark/>
          </w:tcPr>
          <w:p w14:paraId="3D26B0AC"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 xml:space="preserve">Organic Law on Public Finance </w:t>
            </w:r>
          </w:p>
        </w:tc>
      </w:tr>
      <w:tr w:rsidR="00C50DC1" w:rsidRPr="00283C8A" w14:paraId="5228B8B4" w14:textId="77777777" w:rsidTr="00C50DC1">
        <w:trPr>
          <w:trHeight w:val="300"/>
        </w:trPr>
        <w:tc>
          <w:tcPr>
            <w:tcW w:w="813" w:type="pct"/>
            <w:noWrap/>
            <w:tcMar>
              <w:top w:w="0" w:type="dxa"/>
              <w:left w:w="108" w:type="dxa"/>
              <w:bottom w:w="0" w:type="dxa"/>
              <w:right w:w="108" w:type="dxa"/>
            </w:tcMar>
            <w:hideMark/>
          </w:tcPr>
          <w:p w14:paraId="19289B32"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PIT</w:t>
            </w:r>
          </w:p>
        </w:tc>
        <w:tc>
          <w:tcPr>
            <w:tcW w:w="4187" w:type="pct"/>
            <w:noWrap/>
            <w:tcMar>
              <w:top w:w="0" w:type="dxa"/>
              <w:left w:w="108" w:type="dxa"/>
              <w:bottom w:w="0" w:type="dxa"/>
              <w:right w:w="108" w:type="dxa"/>
            </w:tcMar>
            <w:hideMark/>
          </w:tcPr>
          <w:p w14:paraId="45D687E8"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Personal Income Tax</w:t>
            </w:r>
          </w:p>
        </w:tc>
      </w:tr>
      <w:tr w:rsidR="00C50DC1" w:rsidRPr="00595DD1" w14:paraId="3BA6EB75" w14:textId="77777777" w:rsidTr="00C50DC1">
        <w:trPr>
          <w:trHeight w:val="300"/>
        </w:trPr>
        <w:tc>
          <w:tcPr>
            <w:tcW w:w="813" w:type="pct"/>
            <w:noWrap/>
            <w:tcMar>
              <w:top w:w="0" w:type="dxa"/>
              <w:left w:w="108" w:type="dxa"/>
              <w:bottom w:w="0" w:type="dxa"/>
              <w:right w:w="108" w:type="dxa"/>
            </w:tcMar>
            <w:hideMark/>
          </w:tcPr>
          <w:p w14:paraId="7F42C108"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PNSBF</w:t>
            </w:r>
          </w:p>
        </w:tc>
        <w:tc>
          <w:tcPr>
            <w:tcW w:w="4187" w:type="pct"/>
            <w:noWrap/>
            <w:tcMar>
              <w:top w:w="0" w:type="dxa"/>
              <w:left w:w="108" w:type="dxa"/>
              <w:bottom w:w="0" w:type="dxa"/>
              <w:right w:w="108" w:type="dxa"/>
            </w:tcMar>
            <w:hideMark/>
          </w:tcPr>
          <w:p w14:paraId="3EF44279" w14:textId="77777777" w:rsidR="00C50DC1" w:rsidRPr="00C50DC1" w:rsidRDefault="00C50DC1" w:rsidP="00C50DC1">
            <w:pPr>
              <w:spacing w:after="0" w:line="240" w:lineRule="auto"/>
              <w:rPr>
                <w:rFonts w:ascii="Times New Roman" w:hAnsi="Times New Roman"/>
                <w:i/>
                <w:iCs/>
                <w:sz w:val="24"/>
                <w:szCs w:val="24"/>
                <w:lang w:val="fr-FR"/>
              </w:rPr>
            </w:pPr>
            <w:r w:rsidRPr="00C50DC1">
              <w:rPr>
                <w:rFonts w:ascii="Times New Roman" w:hAnsi="Times New Roman"/>
                <w:i/>
                <w:iCs/>
                <w:sz w:val="24"/>
                <w:szCs w:val="24"/>
                <w:lang w:val="fr-FR"/>
              </w:rPr>
              <w:t xml:space="preserve">Programme national de bourses de sécurité sociale </w:t>
            </w:r>
          </w:p>
        </w:tc>
      </w:tr>
      <w:tr w:rsidR="00C50DC1" w:rsidRPr="00283C8A" w14:paraId="50782C9A" w14:textId="77777777" w:rsidTr="00C50DC1">
        <w:trPr>
          <w:trHeight w:val="300"/>
        </w:trPr>
        <w:tc>
          <w:tcPr>
            <w:tcW w:w="813" w:type="pct"/>
            <w:noWrap/>
            <w:tcMar>
              <w:top w:w="0" w:type="dxa"/>
              <w:left w:w="108" w:type="dxa"/>
              <w:bottom w:w="0" w:type="dxa"/>
              <w:right w:w="108" w:type="dxa"/>
            </w:tcMar>
            <w:hideMark/>
          </w:tcPr>
          <w:p w14:paraId="0DA3B6A2"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PPP</w:t>
            </w:r>
          </w:p>
        </w:tc>
        <w:tc>
          <w:tcPr>
            <w:tcW w:w="4187" w:type="pct"/>
            <w:noWrap/>
            <w:tcMar>
              <w:top w:w="0" w:type="dxa"/>
              <w:left w:w="108" w:type="dxa"/>
              <w:bottom w:w="0" w:type="dxa"/>
              <w:right w:w="108" w:type="dxa"/>
            </w:tcMar>
            <w:hideMark/>
          </w:tcPr>
          <w:p w14:paraId="5CA21122"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Purchasing Power Parity</w:t>
            </w:r>
          </w:p>
        </w:tc>
      </w:tr>
      <w:tr w:rsidR="003E4827" w:rsidRPr="00283C8A" w14:paraId="600A7111" w14:textId="77777777" w:rsidTr="00C50DC1">
        <w:trPr>
          <w:trHeight w:val="300"/>
        </w:trPr>
        <w:tc>
          <w:tcPr>
            <w:tcW w:w="813" w:type="pct"/>
            <w:noWrap/>
            <w:tcMar>
              <w:top w:w="0" w:type="dxa"/>
              <w:left w:w="108" w:type="dxa"/>
              <w:bottom w:w="0" w:type="dxa"/>
              <w:right w:w="108" w:type="dxa"/>
            </w:tcMar>
          </w:tcPr>
          <w:p w14:paraId="0B961E0B" w14:textId="53D7D1B4" w:rsidR="003E4827" w:rsidRPr="00283C8A" w:rsidRDefault="003E4827" w:rsidP="00C50DC1">
            <w:pPr>
              <w:spacing w:after="0" w:line="240" w:lineRule="auto"/>
              <w:rPr>
                <w:rFonts w:ascii="Times New Roman" w:hAnsi="Times New Roman"/>
                <w:sz w:val="24"/>
                <w:szCs w:val="24"/>
              </w:rPr>
            </w:pPr>
            <w:r>
              <w:rPr>
                <w:rFonts w:ascii="Times New Roman" w:hAnsi="Times New Roman"/>
                <w:sz w:val="24"/>
                <w:szCs w:val="24"/>
              </w:rPr>
              <w:t>SABER</w:t>
            </w:r>
          </w:p>
        </w:tc>
        <w:tc>
          <w:tcPr>
            <w:tcW w:w="4187" w:type="pct"/>
            <w:noWrap/>
            <w:tcMar>
              <w:top w:w="0" w:type="dxa"/>
              <w:left w:w="108" w:type="dxa"/>
              <w:bottom w:w="0" w:type="dxa"/>
              <w:right w:w="108" w:type="dxa"/>
            </w:tcMar>
          </w:tcPr>
          <w:p w14:paraId="190B42B2" w14:textId="3CFD5F9B" w:rsidR="003E4827" w:rsidRPr="00283C8A" w:rsidRDefault="003E4827" w:rsidP="00C50DC1">
            <w:pPr>
              <w:spacing w:after="0" w:line="240" w:lineRule="auto"/>
              <w:rPr>
                <w:rFonts w:ascii="Times New Roman" w:hAnsi="Times New Roman"/>
                <w:sz w:val="24"/>
                <w:szCs w:val="24"/>
              </w:rPr>
            </w:pPr>
            <w:r>
              <w:rPr>
                <w:rFonts w:ascii="Times New Roman" w:hAnsi="Times New Roman"/>
                <w:sz w:val="24"/>
                <w:szCs w:val="24"/>
              </w:rPr>
              <w:t>Systems Approach for Better Education Results</w:t>
            </w:r>
          </w:p>
        </w:tc>
      </w:tr>
      <w:tr w:rsidR="00C50DC1" w:rsidRPr="00283C8A" w14:paraId="10A333DB" w14:textId="77777777" w:rsidTr="00C50DC1">
        <w:trPr>
          <w:trHeight w:val="300"/>
        </w:trPr>
        <w:tc>
          <w:tcPr>
            <w:tcW w:w="813" w:type="pct"/>
            <w:noWrap/>
            <w:tcMar>
              <w:top w:w="0" w:type="dxa"/>
              <w:left w:w="108" w:type="dxa"/>
              <w:bottom w:w="0" w:type="dxa"/>
              <w:right w:w="108" w:type="dxa"/>
            </w:tcMar>
            <w:hideMark/>
          </w:tcPr>
          <w:p w14:paraId="2D53F553"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SAM</w:t>
            </w:r>
          </w:p>
        </w:tc>
        <w:tc>
          <w:tcPr>
            <w:tcW w:w="4187" w:type="pct"/>
            <w:noWrap/>
            <w:tcMar>
              <w:top w:w="0" w:type="dxa"/>
              <w:left w:w="108" w:type="dxa"/>
              <w:bottom w:w="0" w:type="dxa"/>
              <w:right w:w="108" w:type="dxa"/>
            </w:tcMar>
            <w:hideMark/>
          </w:tcPr>
          <w:p w14:paraId="08F741C7"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Social Accounting Matrix</w:t>
            </w:r>
          </w:p>
        </w:tc>
      </w:tr>
      <w:tr w:rsidR="00C50DC1" w:rsidRPr="00283C8A" w14:paraId="70DD3FAD" w14:textId="77777777" w:rsidTr="00C50DC1">
        <w:trPr>
          <w:trHeight w:val="300"/>
        </w:trPr>
        <w:tc>
          <w:tcPr>
            <w:tcW w:w="813" w:type="pct"/>
            <w:noWrap/>
            <w:tcMar>
              <w:top w:w="0" w:type="dxa"/>
              <w:left w:w="108" w:type="dxa"/>
              <w:bottom w:w="0" w:type="dxa"/>
              <w:right w:w="108" w:type="dxa"/>
            </w:tcMar>
            <w:hideMark/>
          </w:tcPr>
          <w:p w14:paraId="600913C0"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SCD</w:t>
            </w:r>
          </w:p>
        </w:tc>
        <w:tc>
          <w:tcPr>
            <w:tcW w:w="4187" w:type="pct"/>
            <w:noWrap/>
            <w:tcMar>
              <w:top w:w="0" w:type="dxa"/>
              <w:left w:w="108" w:type="dxa"/>
              <w:bottom w:w="0" w:type="dxa"/>
              <w:right w:w="108" w:type="dxa"/>
            </w:tcMar>
            <w:hideMark/>
          </w:tcPr>
          <w:p w14:paraId="5747999F"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 xml:space="preserve">Systematic Country Diagnostic </w:t>
            </w:r>
          </w:p>
        </w:tc>
      </w:tr>
      <w:tr w:rsidR="00C50DC1" w:rsidRPr="00283C8A" w14:paraId="02D880A6" w14:textId="77777777" w:rsidTr="00C50DC1">
        <w:trPr>
          <w:trHeight w:val="300"/>
        </w:trPr>
        <w:tc>
          <w:tcPr>
            <w:tcW w:w="813" w:type="pct"/>
            <w:noWrap/>
            <w:tcMar>
              <w:top w:w="0" w:type="dxa"/>
              <w:left w:w="108" w:type="dxa"/>
              <w:bottom w:w="0" w:type="dxa"/>
              <w:right w:w="108" w:type="dxa"/>
            </w:tcMar>
            <w:hideMark/>
          </w:tcPr>
          <w:p w14:paraId="72E0C4A8"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VAT</w:t>
            </w:r>
          </w:p>
        </w:tc>
        <w:tc>
          <w:tcPr>
            <w:tcW w:w="4187" w:type="pct"/>
            <w:noWrap/>
            <w:tcMar>
              <w:top w:w="0" w:type="dxa"/>
              <w:left w:w="108" w:type="dxa"/>
              <w:bottom w:w="0" w:type="dxa"/>
              <w:right w:w="108" w:type="dxa"/>
            </w:tcMar>
            <w:hideMark/>
          </w:tcPr>
          <w:p w14:paraId="33E56821" w14:textId="77777777" w:rsidR="00C50DC1" w:rsidRPr="00283C8A" w:rsidRDefault="00C50DC1" w:rsidP="00C50DC1">
            <w:pPr>
              <w:spacing w:after="0" w:line="240" w:lineRule="auto"/>
              <w:rPr>
                <w:rFonts w:ascii="Times New Roman" w:hAnsi="Times New Roman"/>
                <w:sz w:val="24"/>
                <w:szCs w:val="24"/>
              </w:rPr>
            </w:pPr>
            <w:r w:rsidRPr="00283C8A">
              <w:rPr>
                <w:rFonts w:ascii="Times New Roman" w:hAnsi="Times New Roman"/>
                <w:sz w:val="24"/>
                <w:szCs w:val="24"/>
              </w:rPr>
              <w:t>Value-Added Tax</w:t>
            </w:r>
          </w:p>
        </w:tc>
      </w:tr>
    </w:tbl>
    <w:p w14:paraId="4EE3427D" w14:textId="77777777" w:rsidR="00C50DC1" w:rsidRDefault="00C50DC1" w:rsidP="00C50DC1">
      <w:pPr>
        <w:spacing w:after="0" w:line="240" w:lineRule="auto"/>
        <w:rPr>
          <w:rFonts w:ascii="Times New Roman" w:hAnsi="Times New Roman" w:cs="Times New Roman"/>
          <w:b/>
          <w:sz w:val="24"/>
        </w:rPr>
      </w:pPr>
    </w:p>
    <w:p w14:paraId="69A03740" w14:textId="77777777" w:rsidR="00C50DC1" w:rsidRDefault="00C50DC1" w:rsidP="00CC4709">
      <w:pPr>
        <w:spacing w:after="0" w:line="240" w:lineRule="auto"/>
        <w:rPr>
          <w:rFonts w:ascii="Times New Roman" w:hAnsi="Times New Roman" w:cs="Times New Roman"/>
          <w:b/>
          <w:sz w:val="24"/>
        </w:rPr>
      </w:pPr>
    </w:p>
    <w:p w14:paraId="346E591C" w14:textId="77777777" w:rsidR="00D928AC" w:rsidRDefault="00D928AC" w:rsidP="00CC4709">
      <w:pPr>
        <w:spacing w:after="0" w:line="240" w:lineRule="auto"/>
        <w:rPr>
          <w:rFonts w:ascii="Times New Roman" w:hAnsi="Times New Roman" w:cs="Times New Roman"/>
          <w:b/>
          <w:sz w:val="24"/>
        </w:rPr>
      </w:pPr>
    </w:p>
    <w:p w14:paraId="7F711801" w14:textId="77777777" w:rsidR="00D928AC" w:rsidRDefault="00D928AC" w:rsidP="00CC4709">
      <w:pPr>
        <w:spacing w:after="0" w:line="240" w:lineRule="auto"/>
        <w:rPr>
          <w:rFonts w:ascii="Times New Roman" w:hAnsi="Times New Roman" w:cs="Times New Roman"/>
          <w:b/>
          <w:sz w:val="24"/>
        </w:rPr>
      </w:pPr>
    </w:p>
    <w:p w14:paraId="55FD95DB" w14:textId="77777777" w:rsidR="00D928AC" w:rsidRDefault="00D928AC" w:rsidP="00CC4709">
      <w:pPr>
        <w:spacing w:after="0" w:line="240" w:lineRule="auto"/>
        <w:rPr>
          <w:rFonts w:ascii="Times New Roman" w:hAnsi="Times New Roman" w:cs="Times New Roman"/>
          <w:b/>
          <w:sz w:val="24"/>
        </w:rPr>
      </w:pPr>
    </w:p>
    <w:p w14:paraId="2BA86EC4" w14:textId="77777777" w:rsidR="00D928AC" w:rsidRDefault="00D928AC" w:rsidP="00CC4709">
      <w:pPr>
        <w:spacing w:after="0" w:line="240" w:lineRule="auto"/>
        <w:rPr>
          <w:rFonts w:ascii="Times New Roman" w:hAnsi="Times New Roman" w:cs="Times New Roman"/>
          <w:b/>
          <w:sz w:val="24"/>
        </w:rPr>
      </w:pPr>
    </w:p>
    <w:p w14:paraId="6F24981E" w14:textId="77777777" w:rsidR="00D928AC" w:rsidRDefault="00D928AC" w:rsidP="00CC4709">
      <w:pPr>
        <w:spacing w:after="0" w:line="240" w:lineRule="auto"/>
        <w:rPr>
          <w:rFonts w:ascii="Times New Roman" w:hAnsi="Times New Roman" w:cs="Times New Roman"/>
          <w:b/>
          <w:sz w:val="24"/>
        </w:rPr>
      </w:pPr>
    </w:p>
    <w:p w14:paraId="346AE98B" w14:textId="77777777" w:rsidR="00D928AC" w:rsidRDefault="00D928AC" w:rsidP="00CC4709">
      <w:pPr>
        <w:spacing w:after="0" w:line="240" w:lineRule="auto"/>
        <w:rPr>
          <w:rFonts w:ascii="Times New Roman" w:hAnsi="Times New Roman" w:cs="Times New Roman"/>
          <w:b/>
          <w:sz w:val="24"/>
        </w:rPr>
      </w:pPr>
    </w:p>
    <w:p w14:paraId="63F77236" w14:textId="77777777" w:rsidR="00D928AC" w:rsidRDefault="00D928AC" w:rsidP="00CC4709">
      <w:pPr>
        <w:spacing w:after="0" w:line="240" w:lineRule="auto"/>
        <w:rPr>
          <w:rFonts w:ascii="Times New Roman" w:hAnsi="Times New Roman" w:cs="Times New Roman"/>
          <w:b/>
          <w:sz w:val="24"/>
        </w:rPr>
      </w:pPr>
    </w:p>
    <w:p w14:paraId="4D4D8B7D" w14:textId="77777777" w:rsidR="00D928AC" w:rsidRDefault="00D928AC" w:rsidP="00CC4709">
      <w:pPr>
        <w:spacing w:after="0" w:line="240" w:lineRule="auto"/>
        <w:rPr>
          <w:rFonts w:ascii="Times New Roman" w:hAnsi="Times New Roman" w:cs="Times New Roman"/>
          <w:b/>
          <w:sz w:val="24"/>
        </w:rPr>
      </w:pPr>
    </w:p>
    <w:p w14:paraId="4ABBDD9B" w14:textId="77777777" w:rsidR="00D928AC" w:rsidRDefault="00D928AC" w:rsidP="00CC4709">
      <w:pPr>
        <w:spacing w:after="0" w:line="240" w:lineRule="auto"/>
        <w:rPr>
          <w:rFonts w:ascii="Times New Roman" w:hAnsi="Times New Roman" w:cs="Times New Roman"/>
          <w:b/>
          <w:sz w:val="24"/>
        </w:rPr>
      </w:pPr>
    </w:p>
    <w:p w14:paraId="13EC36B2" w14:textId="77777777" w:rsidR="00D928AC" w:rsidRDefault="00D928AC" w:rsidP="00CC4709">
      <w:pPr>
        <w:spacing w:after="0" w:line="240" w:lineRule="auto"/>
        <w:rPr>
          <w:rFonts w:ascii="Times New Roman" w:hAnsi="Times New Roman" w:cs="Times New Roman"/>
          <w:b/>
          <w:sz w:val="24"/>
        </w:rPr>
      </w:pPr>
    </w:p>
    <w:p w14:paraId="25AEFD53" w14:textId="77777777" w:rsidR="00D928AC" w:rsidRDefault="00D928AC" w:rsidP="00CC4709">
      <w:pPr>
        <w:spacing w:after="0" w:line="240" w:lineRule="auto"/>
        <w:rPr>
          <w:rFonts w:ascii="Times New Roman" w:hAnsi="Times New Roman" w:cs="Times New Roman"/>
          <w:b/>
          <w:sz w:val="24"/>
        </w:rPr>
      </w:pPr>
    </w:p>
    <w:p w14:paraId="3DBC7393" w14:textId="77777777" w:rsidR="00D928AC" w:rsidRDefault="00D928AC" w:rsidP="00CC4709">
      <w:pPr>
        <w:spacing w:after="0" w:line="240" w:lineRule="auto"/>
        <w:rPr>
          <w:rFonts w:ascii="Times New Roman" w:hAnsi="Times New Roman" w:cs="Times New Roman"/>
          <w:b/>
          <w:sz w:val="24"/>
        </w:rPr>
      </w:pPr>
    </w:p>
    <w:p w14:paraId="0CE52E9A" w14:textId="77777777" w:rsidR="00D928AC" w:rsidRDefault="00D928AC" w:rsidP="00CC4709">
      <w:pPr>
        <w:spacing w:after="0" w:line="240" w:lineRule="auto"/>
        <w:rPr>
          <w:rFonts w:ascii="Times New Roman" w:hAnsi="Times New Roman" w:cs="Times New Roman"/>
          <w:b/>
          <w:sz w:val="24"/>
        </w:rPr>
      </w:pPr>
    </w:p>
    <w:p w14:paraId="6BD55DAA" w14:textId="77777777" w:rsidR="00D928AC" w:rsidRDefault="00D928AC" w:rsidP="00CC4709">
      <w:pPr>
        <w:spacing w:after="0" w:line="240" w:lineRule="auto"/>
        <w:rPr>
          <w:rFonts w:ascii="Times New Roman" w:hAnsi="Times New Roman" w:cs="Times New Roman"/>
          <w:b/>
          <w:sz w:val="24"/>
        </w:rPr>
      </w:pPr>
    </w:p>
    <w:p w14:paraId="3F67FF1A" w14:textId="77777777" w:rsidR="00D928AC" w:rsidRDefault="00D928AC" w:rsidP="00CC4709">
      <w:pPr>
        <w:spacing w:after="0" w:line="240" w:lineRule="auto"/>
        <w:rPr>
          <w:rFonts w:ascii="Times New Roman" w:hAnsi="Times New Roman" w:cs="Times New Roman"/>
          <w:b/>
          <w:sz w:val="24"/>
        </w:rPr>
      </w:pPr>
    </w:p>
    <w:p w14:paraId="3A2FC1B2" w14:textId="77777777" w:rsidR="00D928AC" w:rsidRDefault="00D928AC" w:rsidP="00CC4709">
      <w:pPr>
        <w:spacing w:after="0" w:line="240" w:lineRule="auto"/>
        <w:rPr>
          <w:rFonts w:ascii="Times New Roman" w:hAnsi="Times New Roman" w:cs="Times New Roman"/>
          <w:b/>
          <w:sz w:val="24"/>
        </w:rPr>
      </w:pPr>
    </w:p>
    <w:p w14:paraId="472A5439" w14:textId="77777777" w:rsidR="00D928AC" w:rsidRDefault="00D928AC" w:rsidP="00CC4709">
      <w:pPr>
        <w:spacing w:after="0" w:line="240" w:lineRule="auto"/>
        <w:rPr>
          <w:rFonts w:ascii="Times New Roman" w:hAnsi="Times New Roman" w:cs="Times New Roman"/>
          <w:b/>
          <w:sz w:val="24"/>
        </w:rPr>
      </w:pPr>
    </w:p>
    <w:p w14:paraId="6C74C3B7" w14:textId="77777777" w:rsidR="00D928AC" w:rsidRDefault="00D928AC" w:rsidP="00CC4709">
      <w:pPr>
        <w:spacing w:after="0" w:line="240" w:lineRule="auto"/>
        <w:rPr>
          <w:rFonts w:ascii="Times New Roman" w:hAnsi="Times New Roman" w:cs="Times New Roman"/>
          <w:b/>
          <w:sz w:val="24"/>
        </w:rPr>
      </w:pPr>
    </w:p>
    <w:p w14:paraId="51A4E0C5" w14:textId="77777777" w:rsidR="00D928AC" w:rsidRDefault="00D928AC" w:rsidP="00CC4709">
      <w:pPr>
        <w:spacing w:after="0" w:line="240" w:lineRule="auto"/>
        <w:rPr>
          <w:rFonts w:ascii="Times New Roman" w:hAnsi="Times New Roman" w:cs="Times New Roman"/>
          <w:b/>
          <w:sz w:val="24"/>
        </w:rPr>
      </w:pPr>
    </w:p>
    <w:p w14:paraId="36BF7258" w14:textId="77777777" w:rsidR="00D928AC" w:rsidRDefault="00D928AC" w:rsidP="00CC4709">
      <w:pPr>
        <w:spacing w:after="0" w:line="240" w:lineRule="auto"/>
        <w:rPr>
          <w:rFonts w:ascii="Times New Roman" w:hAnsi="Times New Roman" w:cs="Times New Roman"/>
          <w:b/>
          <w:sz w:val="24"/>
        </w:rPr>
      </w:pPr>
    </w:p>
    <w:p w14:paraId="2FCE1C44" w14:textId="77777777" w:rsidR="00D928AC" w:rsidRDefault="00D928AC" w:rsidP="00CC4709">
      <w:pPr>
        <w:spacing w:after="0" w:line="240" w:lineRule="auto"/>
        <w:rPr>
          <w:rFonts w:ascii="Times New Roman" w:hAnsi="Times New Roman" w:cs="Times New Roman"/>
          <w:b/>
          <w:sz w:val="24"/>
        </w:rPr>
      </w:pPr>
    </w:p>
    <w:p w14:paraId="69F4A10C" w14:textId="77777777" w:rsidR="00D928AC" w:rsidRDefault="00D928AC" w:rsidP="00CC4709">
      <w:pPr>
        <w:spacing w:after="0" w:line="240" w:lineRule="auto"/>
        <w:rPr>
          <w:rFonts w:ascii="Times New Roman" w:hAnsi="Times New Roman" w:cs="Times New Roman"/>
          <w:b/>
          <w:sz w:val="24"/>
        </w:rPr>
      </w:pPr>
      <w:r w:rsidRPr="00D928AC">
        <w:rPr>
          <w:rFonts w:ascii="Times New Roman" w:hAnsi="Times New Roman" w:cs="Times New Roman"/>
          <w:b/>
          <w:sz w:val="28"/>
        </w:rPr>
        <w:lastRenderedPageBreak/>
        <w:t>Executive Summary</w:t>
      </w:r>
    </w:p>
    <w:p w14:paraId="270001FF" w14:textId="77777777" w:rsidR="00D928AC" w:rsidRDefault="00D928AC" w:rsidP="00CC4709">
      <w:pPr>
        <w:spacing w:after="0" w:line="240" w:lineRule="auto"/>
        <w:rPr>
          <w:rFonts w:ascii="Times New Roman" w:hAnsi="Times New Roman" w:cs="Times New Roman"/>
          <w:b/>
          <w:sz w:val="24"/>
        </w:rPr>
      </w:pPr>
    </w:p>
    <w:p w14:paraId="2B798A71" w14:textId="5BC2F023" w:rsidR="00D928AC" w:rsidRDefault="00B468BC" w:rsidP="00B468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improve </w:t>
      </w:r>
      <w:r w:rsidR="00D928AC">
        <w:rPr>
          <w:rFonts w:ascii="Times New Roman" w:hAnsi="Times New Roman" w:cs="Times New Roman"/>
          <w:sz w:val="24"/>
          <w:szCs w:val="24"/>
        </w:rPr>
        <w:t xml:space="preserve">its </w:t>
      </w:r>
      <w:r w:rsidR="00D928AC" w:rsidRPr="00C643CC">
        <w:rPr>
          <w:rFonts w:ascii="Times New Roman" w:hAnsi="Times New Roman" w:cs="Times New Roman"/>
          <w:sz w:val="24"/>
          <w:szCs w:val="24"/>
        </w:rPr>
        <w:t xml:space="preserve">fiscal system </w:t>
      </w:r>
      <w:r w:rsidR="00D928AC">
        <w:rPr>
          <w:rFonts w:ascii="Times New Roman" w:hAnsi="Times New Roman" w:cs="Times New Roman"/>
          <w:sz w:val="24"/>
          <w:szCs w:val="24"/>
        </w:rPr>
        <w:t xml:space="preserve">compared to </w:t>
      </w:r>
      <w:r w:rsidR="00FB5B98">
        <w:rPr>
          <w:rFonts w:ascii="Times New Roman" w:hAnsi="Times New Roman" w:cs="Times New Roman"/>
          <w:sz w:val="24"/>
          <w:szCs w:val="24"/>
        </w:rPr>
        <w:t xml:space="preserve">its </w:t>
      </w:r>
      <w:r w:rsidR="00D928AC">
        <w:rPr>
          <w:rFonts w:ascii="Times New Roman" w:hAnsi="Times New Roman" w:cs="Times New Roman"/>
          <w:sz w:val="24"/>
          <w:szCs w:val="24"/>
        </w:rPr>
        <w:t>neighbor</w:t>
      </w:r>
      <w:r w:rsidR="00FB5B98">
        <w:rPr>
          <w:rFonts w:ascii="Times New Roman" w:hAnsi="Times New Roman" w:cs="Times New Roman"/>
          <w:sz w:val="24"/>
          <w:szCs w:val="24"/>
        </w:rPr>
        <w:t>s</w:t>
      </w:r>
      <w:r w:rsidR="00D928AC">
        <w:rPr>
          <w:rFonts w:ascii="Times New Roman" w:hAnsi="Times New Roman" w:cs="Times New Roman"/>
          <w:sz w:val="24"/>
          <w:szCs w:val="24"/>
        </w:rPr>
        <w:t xml:space="preserve"> </w:t>
      </w:r>
      <w:r w:rsidR="00C82558">
        <w:rPr>
          <w:rFonts w:ascii="Times New Roman" w:hAnsi="Times New Roman" w:cs="Times New Roman"/>
          <w:sz w:val="24"/>
          <w:szCs w:val="24"/>
        </w:rPr>
        <w:t xml:space="preserve">in </w:t>
      </w:r>
      <w:r w:rsidR="00D928AC">
        <w:rPr>
          <w:rFonts w:ascii="Times New Roman" w:hAnsi="Times New Roman" w:cs="Times New Roman"/>
          <w:sz w:val="24"/>
          <w:szCs w:val="24"/>
        </w:rPr>
        <w:t xml:space="preserve">West African countries, Guinea </w:t>
      </w:r>
      <w:r w:rsidRPr="00B468BC">
        <w:rPr>
          <w:rFonts w:ascii="Times New Roman" w:hAnsi="Times New Roman" w:cs="Times New Roman"/>
          <w:sz w:val="24"/>
          <w:szCs w:val="24"/>
        </w:rPr>
        <w:t xml:space="preserve">has </w:t>
      </w:r>
      <w:r w:rsidR="00C82558">
        <w:rPr>
          <w:rFonts w:ascii="Times New Roman" w:hAnsi="Times New Roman" w:cs="Times New Roman"/>
          <w:sz w:val="24"/>
          <w:szCs w:val="24"/>
        </w:rPr>
        <w:t>increased its effort in</w:t>
      </w:r>
      <w:r w:rsidR="002318BD">
        <w:rPr>
          <w:rFonts w:ascii="Times New Roman" w:hAnsi="Times New Roman" w:cs="Times New Roman"/>
          <w:sz w:val="24"/>
          <w:szCs w:val="24"/>
        </w:rPr>
        <w:t xml:space="preserve"> the</w:t>
      </w:r>
      <w:r w:rsidRPr="00B468BC">
        <w:rPr>
          <w:rFonts w:ascii="Times New Roman" w:hAnsi="Times New Roman" w:cs="Times New Roman"/>
          <w:sz w:val="24"/>
          <w:szCs w:val="24"/>
        </w:rPr>
        <w:t xml:space="preserve"> mobilization</w:t>
      </w:r>
      <w:r>
        <w:rPr>
          <w:rFonts w:ascii="Times New Roman" w:hAnsi="Times New Roman" w:cs="Times New Roman"/>
          <w:sz w:val="24"/>
          <w:szCs w:val="24"/>
        </w:rPr>
        <w:t xml:space="preserve"> of domestic resources. </w:t>
      </w:r>
      <w:r w:rsidRPr="00B468BC">
        <w:rPr>
          <w:rFonts w:ascii="Times New Roman" w:hAnsi="Times New Roman" w:cs="Times New Roman"/>
          <w:sz w:val="24"/>
          <w:szCs w:val="24"/>
        </w:rPr>
        <w:t xml:space="preserve"> </w:t>
      </w:r>
      <w:r w:rsidR="008E6A8F">
        <w:rPr>
          <w:rFonts w:ascii="Times New Roman" w:hAnsi="Times New Roman" w:cs="Times New Roman"/>
          <w:sz w:val="24"/>
          <w:szCs w:val="24"/>
        </w:rPr>
        <w:t>P</w:t>
      </w:r>
      <w:r w:rsidRPr="00B468BC">
        <w:rPr>
          <w:rFonts w:ascii="Times New Roman" w:hAnsi="Times New Roman" w:cs="Times New Roman"/>
          <w:sz w:val="24"/>
          <w:szCs w:val="24"/>
        </w:rPr>
        <w:t>rovi</w:t>
      </w:r>
      <w:r w:rsidR="00D1048E">
        <w:rPr>
          <w:rFonts w:ascii="Times New Roman" w:hAnsi="Times New Roman" w:cs="Times New Roman"/>
          <w:sz w:val="24"/>
          <w:szCs w:val="24"/>
        </w:rPr>
        <w:t>sion</w:t>
      </w:r>
      <w:r w:rsidRPr="00B468BC">
        <w:rPr>
          <w:rFonts w:ascii="Times New Roman" w:hAnsi="Times New Roman" w:cs="Times New Roman"/>
          <w:sz w:val="24"/>
          <w:szCs w:val="24"/>
        </w:rPr>
        <w:t xml:space="preserve"> </w:t>
      </w:r>
      <w:r w:rsidR="0030784F">
        <w:rPr>
          <w:rFonts w:ascii="Times New Roman" w:hAnsi="Times New Roman" w:cs="Times New Roman"/>
          <w:sz w:val="24"/>
          <w:szCs w:val="24"/>
        </w:rPr>
        <w:t xml:space="preserve">of </w:t>
      </w:r>
      <w:r w:rsidR="002D391A">
        <w:rPr>
          <w:rFonts w:ascii="Times New Roman" w:hAnsi="Times New Roman" w:cs="Times New Roman"/>
          <w:sz w:val="24"/>
          <w:szCs w:val="24"/>
        </w:rPr>
        <w:t>high-quality</w:t>
      </w:r>
      <w:r w:rsidRPr="00B468BC">
        <w:rPr>
          <w:rFonts w:ascii="Times New Roman" w:hAnsi="Times New Roman" w:cs="Times New Roman"/>
          <w:sz w:val="24"/>
          <w:szCs w:val="24"/>
        </w:rPr>
        <w:t xml:space="preserve"> public services</w:t>
      </w:r>
      <w:r w:rsidR="00BB5F07">
        <w:rPr>
          <w:rFonts w:ascii="Times New Roman" w:hAnsi="Times New Roman" w:cs="Times New Roman"/>
          <w:sz w:val="24"/>
          <w:szCs w:val="24"/>
        </w:rPr>
        <w:t xml:space="preserve"> through</w:t>
      </w:r>
      <w:r w:rsidRPr="00B468BC">
        <w:rPr>
          <w:rFonts w:ascii="Times New Roman" w:hAnsi="Times New Roman" w:cs="Times New Roman"/>
          <w:sz w:val="24"/>
          <w:szCs w:val="24"/>
        </w:rPr>
        <w:t xml:space="preserve"> more effective resource mobilization</w:t>
      </w:r>
      <w:r w:rsidR="00BB5F07">
        <w:rPr>
          <w:rFonts w:ascii="Times New Roman" w:hAnsi="Times New Roman" w:cs="Times New Roman"/>
          <w:sz w:val="24"/>
          <w:szCs w:val="24"/>
        </w:rPr>
        <w:t xml:space="preserve"> and management</w:t>
      </w:r>
      <w:r w:rsidRPr="00B468BC">
        <w:rPr>
          <w:rFonts w:ascii="Times New Roman" w:hAnsi="Times New Roman" w:cs="Times New Roman"/>
          <w:sz w:val="24"/>
          <w:szCs w:val="24"/>
        </w:rPr>
        <w:t>,</w:t>
      </w:r>
      <w:r>
        <w:rPr>
          <w:rFonts w:ascii="Times New Roman" w:hAnsi="Times New Roman" w:cs="Times New Roman"/>
          <w:sz w:val="24"/>
          <w:szCs w:val="24"/>
        </w:rPr>
        <w:t xml:space="preserve"> </w:t>
      </w:r>
      <w:r w:rsidR="00CF3044">
        <w:rPr>
          <w:rFonts w:ascii="Times New Roman" w:hAnsi="Times New Roman" w:cs="Times New Roman"/>
          <w:sz w:val="24"/>
          <w:szCs w:val="24"/>
        </w:rPr>
        <w:t xml:space="preserve">may be a pathway </w:t>
      </w:r>
      <w:r w:rsidRPr="00B468BC">
        <w:rPr>
          <w:rFonts w:ascii="Times New Roman" w:hAnsi="Times New Roman" w:cs="Times New Roman"/>
          <w:sz w:val="24"/>
          <w:szCs w:val="24"/>
        </w:rPr>
        <w:t xml:space="preserve">for achieving </w:t>
      </w:r>
      <w:r w:rsidR="00CF3044">
        <w:rPr>
          <w:rFonts w:ascii="Times New Roman" w:hAnsi="Times New Roman" w:cs="Times New Roman"/>
          <w:sz w:val="24"/>
          <w:szCs w:val="24"/>
        </w:rPr>
        <w:t xml:space="preserve">the </w:t>
      </w:r>
      <w:r w:rsidRPr="00B468BC">
        <w:rPr>
          <w:rFonts w:ascii="Times New Roman" w:hAnsi="Times New Roman" w:cs="Times New Roman"/>
          <w:sz w:val="24"/>
          <w:szCs w:val="24"/>
        </w:rPr>
        <w:t>structural transformation</w:t>
      </w:r>
      <w:r>
        <w:rPr>
          <w:rFonts w:ascii="Times New Roman" w:hAnsi="Times New Roman" w:cs="Times New Roman"/>
          <w:sz w:val="24"/>
          <w:szCs w:val="24"/>
        </w:rPr>
        <w:t xml:space="preserve"> needed for </w:t>
      </w:r>
      <w:r w:rsidRPr="00B468BC">
        <w:rPr>
          <w:rFonts w:ascii="Times New Roman" w:hAnsi="Times New Roman" w:cs="Times New Roman"/>
          <w:sz w:val="24"/>
          <w:szCs w:val="24"/>
        </w:rPr>
        <w:t>sustainable and inclusive growth</w:t>
      </w:r>
      <w:r w:rsidR="00CF3044">
        <w:rPr>
          <w:rFonts w:ascii="Times New Roman" w:hAnsi="Times New Roman" w:cs="Times New Roman"/>
          <w:sz w:val="24"/>
          <w:szCs w:val="24"/>
        </w:rPr>
        <w:t xml:space="preserve">. </w:t>
      </w:r>
      <w:r w:rsidR="002E1E2D" w:rsidRPr="002E1E2D">
        <w:rPr>
          <w:rFonts w:ascii="Times New Roman" w:hAnsi="Times New Roman" w:cs="Times New Roman"/>
          <w:sz w:val="24"/>
          <w:szCs w:val="24"/>
        </w:rPr>
        <w:t xml:space="preserve">However, both how resources </w:t>
      </w:r>
      <w:r w:rsidR="008043F4">
        <w:rPr>
          <w:rFonts w:ascii="Times New Roman" w:hAnsi="Times New Roman" w:cs="Times New Roman"/>
          <w:sz w:val="24"/>
          <w:szCs w:val="24"/>
        </w:rPr>
        <w:t xml:space="preserve">are mobilized </w:t>
      </w:r>
      <w:r w:rsidR="002E1E2D" w:rsidRPr="002E1E2D">
        <w:rPr>
          <w:rFonts w:ascii="Times New Roman" w:hAnsi="Times New Roman" w:cs="Times New Roman"/>
          <w:sz w:val="24"/>
          <w:szCs w:val="24"/>
        </w:rPr>
        <w:t xml:space="preserve">and how to </w:t>
      </w:r>
      <w:r w:rsidR="008043F4">
        <w:rPr>
          <w:rFonts w:ascii="Times New Roman" w:hAnsi="Times New Roman" w:cs="Times New Roman"/>
          <w:sz w:val="24"/>
          <w:szCs w:val="24"/>
        </w:rPr>
        <w:t>they are spent</w:t>
      </w:r>
      <w:r w:rsidR="002E1E2D" w:rsidRPr="002E1E2D">
        <w:rPr>
          <w:rFonts w:ascii="Times New Roman" w:hAnsi="Times New Roman" w:cs="Times New Roman"/>
          <w:sz w:val="24"/>
          <w:szCs w:val="24"/>
        </w:rPr>
        <w:t xml:space="preserve"> can have positive or negative effects on the well-being of the poorest and most vulnerable populations.</w:t>
      </w:r>
      <w:r w:rsidR="002E1E2D">
        <w:rPr>
          <w:rFonts w:ascii="Times New Roman" w:hAnsi="Times New Roman" w:cs="Times New Roman"/>
          <w:sz w:val="24"/>
          <w:szCs w:val="24"/>
        </w:rPr>
        <w:t xml:space="preserve"> </w:t>
      </w:r>
      <w:r w:rsidR="002318BD" w:rsidRPr="002318BD">
        <w:rPr>
          <w:rFonts w:ascii="Times New Roman" w:hAnsi="Times New Roman" w:cs="Times New Roman"/>
          <w:sz w:val="24"/>
          <w:szCs w:val="24"/>
        </w:rPr>
        <w:t>Analy</w:t>
      </w:r>
      <w:r w:rsidR="008043F4">
        <w:rPr>
          <w:rFonts w:ascii="Times New Roman" w:hAnsi="Times New Roman" w:cs="Times New Roman"/>
          <w:sz w:val="24"/>
          <w:szCs w:val="24"/>
        </w:rPr>
        <w:t>s</w:t>
      </w:r>
      <w:r w:rsidR="002318BD" w:rsidRPr="002318BD">
        <w:rPr>
          <w:rFonts w:ascii="Times New Roman" w:hAnsi="Times New Roman" w:cs="Times New Roman"/>
          <w:sz w:val="24"/>
          <w:szCs w:val="24"/>
        </w:rPr>
        <w:t>es such as the</w:t>
      </w:r>
      <w:r w:rsidR="002318BD">
        <w:rPr>
          <w:rFonts w:ascii="Times New Roman" w:hAnsi="Times New Roman" w:cs="Times New Roman"/>
          <w:sz w:val="24"/>
          <w:szCs w:val="24"/>
        </w:rPr>
        <w:t xml:space="preserve"> fiscal incidence</w:t>
      </w:r>
      <w:r w:rsidR="002318BD" w:rsidRPr="002318BD">
        <w:rPr>
          <w:rFonts w:ascii="Times New Roman" w:hAnsi="Times New Roman" w:cs="Times New Roman"/>
          <w:sz w:val="24"/>
          <w:szCs w:val="24"/>
        </w:rPr>
        <w:t xml:space="preserve"> study can be useful for informing and directing </w:t>
      </w:r>
      <w:r w:rsidR="008043F4">
        <w:rPr>
          <w:rFonts w:ascii="Times New Roman" w:hAnsi="Times New Roman" w:cs="Times New Roman"/>
          <w:sz w:val="24"/>
          <w:szCs w:val="24"/>
        </w:rPr>
        <w:t>fiscal</w:t>
      </w:r>
      <w:r w:rsidR="002318BD" w:rsidRPr="002318BD">
        <w:rPr>
          <w:rFonts w:ascii="Times New Roman" w:hAnsi="Times New Roman" w:cs="Times New Roman"/>
          <w:sz w:val="24"/>
          <w:szCs w:val="24"/>
        </w:rPr>
        <w:t xml:space="preserve"> policy towards decisions that are more supportive of reducing poverty and inequality</w:t>
      </w:r>
      <w:r w:rsidR="002318BD">
        <w:rPr>
          <w:rFonts w:ascii="Times New Roman" w:hAnsi="Times New Roman" w:cs="Times New Roman"/>
          <w:sz w:val="24"/>
          <w:szCs w:val="24"/>
        </w:rPr>
        <w:t xml:space="preserve">. </w:t>
      </w:r>
      <w:r w:rsidR="002E1E2D" w:rsidRPr="002E1E2D">
        <w:rPr>
          <w:rFonts w:ascii="Times New Roman" w:hAnsi="Times New Roman" w:cs="Times New Roman"/>
          <w:sz w:val="24"/>
          <w:szCs w:val="24"/>
        </w:rPr>
        <w:t>Th</w:t>
      </w:r>
      <w:r w:rsidR="001918BA">
        <w:rPr>
          <w:rFonts w:ascii="Times New Roman" w:hAnsi="Times New Roman" w:cs="Times New Roman"/>
          <w:sz w:val="24"/>
          <w:szCs w:val="24"/>
        </w:rPr>
        <w:t>e</w:t>
      </w:r>
      <w:r w:rsidR="005D7604">
        <w:rPr>
          <w:rFonts w:ascii="Times New Roman" w:hAnsi="Times New Roman" w:cs="Times New Roman"/>
          <w:sz w:val="24"/>
          <w:szCs w:val="24"/>
        </w:rPr>
        <w:t xml:space="preserve"> purpose of this</w:t>
      </w:r>
      <w:r w:rsidR="002E1E2D" w:rsidRPr="002E1E2D">
        <w:rPr>
          <w:rFonts w:ascii="Times New Roman" w:hAnsi="Times New Roman" w:cs="Times New Roman"/>
          <w:sz w:val="24"/>
          <w:szCs w:val="24"/>
        </w:rPr>
        <w:t xml:space="preserve"> </w:t>
      </w:r>
      <w:r w:rsidR="00603F1A">
        <w:rPr>
          <w:rFonts w:ascii="Times New Roman" w:hAnsi="Times New Roman" w:cs="Times New Roman"/>
          <w:sz w:val="24"/>
          <w:szCs w:val="24"/>
        </w:rPr>
        <w:t>is to</w:t>
      </w:r>
      <w:r w:rsidR="00603F1A" w:rsidRPr="002E1E2D">
        <w:rPr>
          <w:rFonts w:ascii="Times New Roman" w:hAnsi="Times New Roman" w:cs="Times New Roman"/>
          <w:sz w:val="24"/>
          <w:szCs w:val="24"/>
        </w:rPr>
        <w:t xml:space="preserve"> </w:t>
      </w:r>
      <w:r w:rsidR="002E1E2D" w:rsidRPr="002E1E2D">
        <w:rPr>
          <w:rFonts w:ascii="Times New Roman" w:hAnsi="Times New Roman" w:cs="Times New Roman"/>
          <w:sz w:val="24"/>
          <w:szCs w:val="24"/>
        </w:rPr>
        <w:t xml:space="preserve">estimate the impact </w:t>
      </w:r>
      <w:r w:rsidR="00974B4E">
        <w:rPr>
          <w:rFonts w:ascii="Times New Roman" w:hAnsi="Times New Roman" w:cs="Times New Roman"/>
          <w:sz w:val="24"/>
          <w:szCs w:val="24"/>
        </w:rPr>
        <w:t xml:space="preserve">of fiscal </w:t>
      </w:r>
      <w:r w:rsidR="0093474E">
        <w:rPr>
          <w:rFonts w:ascii="Times New Roman" w:hAnsi="Times New Roman" w:cs="Times New Roman"/>
          <w:sz w:val="24"/>
          <w:szCs w:val="24"/>
        </w:rPr>
        <w:t xml:space="preserve">policies, such as decisions on </w:t>
      </w:r>
      <w:r w:rsidR="002E1E2D" w:rsidRPr="002E1E2D">
        <w:rPr>
          <w:rFonts w:ascii="Times New Roman" w:hAnsi="Times New Roman" w:cs="Times New Roman"/>
          <w:sz w:val="24"/>
          <w:szCs w:val="24"/>
        </w:rPr>
        <w:t>taxation (direct and indirect taxes), subsidies, social spending including public transfers such as cash and food transfers and in-kind transfers in education and health, among others</w:t>
      </w:r>
      <w:r w:rsidR="0093474E">
        <w:rPr>
          <w:rFonts w:ascii="Times New Roman" w:hAnsi="Times New Roman" w:cs="Times New Roman"/>
          <w:sz w:val="24"/>
          <w:szCs w:val="24"/>
        </w:rPr>
        <w:t xml:space="preserve"> on poverty and inequality in Guinea</w:t>
      </w:r>
      <w:r w:rsidR="002E1E2D" w:rsidRPr="002E1E2D">
        <w:rPr>
          <w:rFonts w:ascii="Times New Roman" w:hAnsi="Times New Roman" w:cs="Times New Roman"/>
          <w:sz w:val="24"/>
          <w:szCs w:val="24"/>
        </w:rPr>
        <w:t>.</w:t>
      </w:r>
      <w:r w:rsidR="005D7604">
        <w:rPr>
          <w:rFonts w:ascii="Times New Roman" w:hAnsi="Times New Roman" w:cs="Times New Roman"/>
          <w:sz w:val="24"/>
          <w:szCs w:val="24"/>
        </w:rPr>
        <w:t xml:space="preserve"> </w:t>
      </w:r>
      <w:r w:rsidR="005D7604" w:rsidRPr="005D7604">
        <w:rPr>
          <w:rFonts w:ascii="Times New Roman" w:hAnsi="Times New Roman" w:cs="Times New Roman"/>
          <w:sz w:val="24"/>
          <w:szCs w:val="24"/>
        </w:rPr>
        <w:t>It also offers reflections on some potential reforms such as the removal of oil subsidies or the increase in value-added taxes.</w:t>
      </w:r>
      <w:r w:rsidR="00FA1E9E">
        <w:rPr>
          <w:rFonts w:ascii="Times New Roman" w:hAnsi="Times New Roman" w:cs="Times New Roman"/>
          <w:sz w:val="24"/>
          <w:szCs w:val="24"/>
        </w:rPr>
        <w:t xml:space="preserve"> </w:t>
      </w:r>
      <w:r w:rsidR="00FA1E9E" w:rsidRPr="00FA1E9E">
        <w:rPr>
          <w:rFonts w:ascii="Times New Roman" w:hAnsi="Times New Roman" w:cs="Times New Roman"/>
          <w:sz w:val="24"/>
          <w:szCs w:val="24"/>
        </w:rPr>
        <w:t>The following main conclusions emerge from this study:</w:t>
      </w:r>
    </w:p>
    <w:p w14:paraId="5243C736" w14:textId="77777777" w:rsidR="00FA1E9E" w:rsidRDefault="00FA1E9E" w:rsidP="00B468BC">
      <w:pPr>
        <w:spacing w:after="0" w:line="240" w:lineRule="auto"/>
        <w:jc w:val="both"/>
        <w:rPr>
          <w:rFonts w:ascii="Times New Roman" w:hAnsi="Times New Roman" w:cs="Times New Roman"/>
          <w:b/>
          <w:sz w:val="24"/>
        </w:rPr>
      </w:pPr>
    </w:p>
    <w:p w14:paraId="5418C7E4" w14:textId="164CAB4D" w:rsidR="00FA1E9E" w:rsidRPr="00FA1E9E" w:rsidRDefault="00FA1E9E" w:rsidP="00FA1E9E">
      <w:pPr>
        <w:pStyle w:val="ListParagraph"/>
        <w:numPr>
          <w:ilvl w:val="0"/>
          <w:numId w:val="9"/>
        </w:numPr>
        <w:spacing w:after="0" w:line="240" w:lineRule="auto"/>
        <w:jc w:val="both"/>
        <w:rPr>
          <w:rFonts w:ascii="Times New Roman" w:hAnsi="Times New Roman" w:cs="Times New Roman"/>
          <w:sz w:val="24"/>
        </w:rPr>
      </w:pPr>
      <w:r w:rsidRPr="00FA1E9E">
        <w:rPr>
          <w:rFonts w:ascii="Times New Roman" w:hAnsi="Times New Roman" w:cs="Times New Roman"/>
          <w:sz w:val="24"/>
        </w:rPr>
        <w:t>To reduce poverty and inequality, it seems essential to</w:t>
      </w:r>
      <w:r>
        <w:rPr>
          <w:rFonts w:ascii="Times New Roman" w:hAnsi="Times New Roman" w:cs="Times New Roman"/>
          <w:sz w:val="24"/>
        </w:rPr>
        <w:t xml:space="preserve"> increase social spending, </w:t>
      </w:r>
      <w:r w:rsidR="00893240">
        <w:rPr>
          <w:rFonts w:ascii="Times New Roman" w:hAnsi="Times New Roman" w:cs="Times New Roman"/>
          <w:sz w:val="24"/>
        </w:rPr>
        <w:t>with particular emphasis on</w:t>
      </w:r>
      <w:r>
        <w:rPr>
          <w:rFonts w:ascii="Times New Roman" w:hAnsi="Times New Roman" w:cs="Times New Roman"/>
          <w:sz w:val="24"/>
        </w:rPr>
        <w:t xml:space="preserve"> </w:t>
      </w:r>
      <w:r w:rsidRPr="00FA1E9E">
        <w:rPr>
          <w:rFonts w:ascii="Times New Roman" w:hAnsi="Times New Roman" w:cs="Times New Roman"/>
          <w:sz w:val="24"/>
        </w:rPr>
        <w:t>health spending</w:t>
      </w:r>
      <w:r>
        <w:rPr>
          <w:rFonts w:ascii="Times New Roman" w:hAnsi="Times New Roman" w:cs="Times New Roman"/>
          <w:sz w:val="24"/>
        </w:rPr>
        <w:t>,</w:t>
      </w:r>
      <w:r w:rsidRPr="00FA1E9E">
        <w:rPr>
          <w:rFonts w:ascii="Times New Roman" w:hAnsi="Times New Roman" w:cs="Times New Roman"/>
          <w:sz w:val="24"/>
        </w:rPr>
        <w:t xml:space="preserve"> </w:t>
      </w:r>
      <w:r w:rsidR="00893240">
        <w:rPr>
          <w:rFonts w:ascii="Times New Roman" w:hAnsi="Times New Roman" w:cs="Times New Roman"/>
          <w:sz w:val="24"/>
        </w:rPr>
        <w:t>and</w:t>
      </w:r>
      <w:r w:rsidRPr="00FA1E9E">
        <w:rPr>
          <w:rFonts w:ascii="Times New Roman" w:hAnsi="Times New Roman" w:cs="Times New Roman"/>
          <w:sz w:val="24"/>
        </w:rPr>
        <w:t xml:space="preserve"> pre</w:t>
      </w:r>
      <w:r>
        <w:rPr>
          <w:rFonts w:ascii="Times New Roman" w:hAnsi="Times New Roman" w:cs="Times New Roman"/>
          <w:sz w:val="24"/>
        </w:rPr>
        <w:t>-</w:t>
      </w:r>
      <w:r w:rsidRPr="00FA1E9E">
        <w:rPr>
          <w:rFonts w:ascii="Times New Roman" w:hAnsi="Times New Roman" w:cs="Times New Roman"/>
          <w:sz w:val="24"/>
        </w:rPr>
        <w:t>university</w:t>
      </w:r>
      <w:r w:rsidR="00893240">
        <w:rPr>
          <w:rFonts w:ascii="Times New Roman" w:hAnsi="Times New Roman" w:cs="Times New Roman"/>
          <w:sz w:val="24"/>
        </w:rPr>
        <w:t xml:space="preserve"> and vocational </w:t>
      </w:r>
      <w:r w:rsidRPr="00FA1E9E">
        <w:rPr>
          <w:rFonts w:ascii="Times New Roman" w:hAnsi="Times New Roman" w:cs="Times New Roman"/>
          <w:sz w:val="24"/>
        </w:rPr>
        <w:t>education</w:t>
      </w:r>
      <w:r w:rsidR="00893240">
        <w:rPr>
          <w:rFonts w:ascii="Times New Roman" w:hAnsi="Times New Roman" w:cs="Times New Roman"/>
          <w:sz w:val="24"/>
        </w:rPr>
        <w:t xml:space="preserve">, where </w:t>
      </w:r>
      <w:r w:rsidR="00893240" w:rsidRPr="00893240">
        <w:rPr>
          <w:rFonts w:ascii="Times New Roman" w:hAnsi="Times New Roman" w:cs="Times New Roman"/>
          <w:sz w:val="24"/>
        </w:rPr>
        <w:t>public spending seems to have benefited the poor more</w:t>
      </w:r>
      <w:r w:rsidRPr="00FA1E9E">
        <w:rPr>
          <w:rFonts w:ascii="Times New Roman" w:hAnsi="Times New Roman" w:cs="Times New Roman"/>
          <w:sz w:val="24"/>
        </w:rPr>
        <w:t>.</w:t>
      </w:r>
      <w:r w:rsidR="00F33E7D">
        <w:rPr>
          <w:rFonts w:ascii="Times New Roman" w:hAnsi="Times New Roman" w:cs="Times New Roman"/>
          <w:sz w:val="24"/>
        </w:rPr>
        <w:t xml:space="preserve"> Also, </w:t>
      </w:r>
      <w:r w:rsidR="00F43E25">
        <w:rPr>
          <w:rFonts w:ascii="Times New Roman" w:hAnsi="Times New Roman" w:cs="Times New Roman"/>
          <w:sz w:val="24"/>
        </w:rPr>
        <w:t xml:space="preserve">direct transfers are found to be pro-poor, and provide evidence in </w:t>
      </w:r>
      <w:r w:rsidR="00D24723">
        <w:rPr>
          <w:rFonts w:ascii="Times New Roman" w:hAnsi="Times New Roman" w:cs="Times New Roman"/>
          <w:sz w:val="24"/>
        </w:rPr>
        <w:t xml:space="preserve">support </w:t>
      </w:r>
      <w:r w:rsidR="00A67C70">
        <w:rPr>
          <w:rFonts w:ascii="Times New Roman" w:hAnsi="Times New Roman" w:cs="Times New Roman"/>
          <w:sz w:val="24"/>
        </w:rPr>
        <w:t>of the</w:t>
      </w:r>
      <w:r w:rsidR="00D24723" w:rsidRPr="00D24723">
        <w:rPr>
          <w:rFonts w:ascii="Times New Roman" w:hAnsi="Times New Roman" w:cs="Times New Roman"/>
          <w:sz w:val="24"/>
        </w:rPr>
        <w:t xml:space="preserve"> social safety nets program for the most vulnerable populations </w:t>
      </w:r>
      <w:r w:rsidR="00147FD3">
        <w:rPr>
          <w:rFonts w:ascii="Times New Roman" w:hAnsi="Times New Roman" w:cs="Times New Roman"/>
          <w:sz w:val="24"/>
        </w:rPr>
        <w:t xml:space="preserve">planned under </w:t>
      </w:r>
      <w:r w:rsidR="00D24723">
        <w:rPr>
          <w:rFonts w:ascii="Times New Roman" w:hAnsi="Times New Roman" w:cs="Times New Roman"/>
          <w:sz w:val="24"/>
        </w:rPr>
        <w:t xml:space="preserve">the recently adopted </w:t>
      </w:r>
      <w:r w:rsidR="00D24723" w:rsidRPr="00D24723">
        <w:rPr>
          <w:rFonts w:ascii="Times New Roman" w:hAnsi="Times New Roman" w:cs="Times New Roman"/>
          <w:sz w:val="24"/>
        </w:rPr>
        <w:t>national social protection policy</w:t>
      </w:r>
      <w:r w:rsidR="00D24723">
        <w:rPr>
          <w:rFonts w:ascii="Times New Roman" w:hAnsi="Times New Roman" w:cs="Times New Roman"/>
          <w:sz w:val="24"/>
        </w:rPr>
        <w:t>.</w:t>
      </w:r>
    </w:p>
    <w:p w14:paraId="169EA1EC" w14:textId="77777777" w:rsidR="00893240" w:rsidRDefault="00893240" w:rsidP="00FA1E9E">
      <w:pPr>
        <w:spacing w:after="0" w:line="240" w:lineRule="auto"/>
        <w:jc w:val="both"/>
        <w:rPr>
          <w:rFonts w:ascii="Times New Roman" w:hAnsi="Times New Roman" w:cs="Times New Roman"/>
          <w:sz w:val="24"/>
        </w:rPr>
      </w:pPr>
    </w:p>
    <w:p w14:paraId="3ECE8E51" w14:textId="09115B3A" w:rsidR="00FA1E9E" w:rsidRPr="00893240" w:rsidRDefault="00147FD3" w:rsidP="00893240">
      <w:pPr>
        <w:pStyle w:val="ListParagraph"/>
        <w:numPr>
          <w:ilvl w:val="0"/>
          <w:numId w:val="9"/>
        </w:numPr>
        <w:spacing w:after="0" w:line="240" w:lineRule="auto"/>
        <w:jc w:val="both"/>
        <w:rPr>
          <w:rFonts w:ascii="Times New Roman" w:hAnsi="Times New Roman" w:cs="Times New Roman"/>
          <w:sz w:val="24"/>
        </w:rPr>
      </w:pPr>
      <w:r>
        <w:rPr>
          <w:rFonts w:ascii="Times New Roman" w:hAnsi="Times New Roman" w:cs="Times New Roman"/>
          <w:sz w:val="24"/>
        </w:rPr>
        <w:t>T</w:t>
      </w:r>
      <w:r w:rsidR="00FA1E9E" w:rsidRPr="00893240">
        <w:rPr>
          <w:rFonts w:ascii="Times New Roman" w:hAnsi="Times New Roman" w:cs="Times New Roman"/>
          <w:sz w:val="24"/>
        </w:rPr>
        <w:t>he richest deciles of the population are the large</w:t>
      </w:r>
      <w:r>
        <w:rPr>
          <w:rFonts w:ascii="Times New Roman" w:hAnsi="Times New Roman" w:cs="Times New Roman"/>
          <w:sz w:val="24"/>
        </w:rPr>
        <w:t>st</w:t>
      </w:r>
      <w:r w:rsidR="00FA1E9E" w:rsidRPr="00893240">
        <w:rPr>
          <w:rFonts w:ascii="Times New Roman" w:hAnsi="Times New Roman" w:cs="Times New Roman"/>
          <w:sz w:val="24"/>
        </w:rPr>
        <w:t xml:space="preserve"> contributors to indirect taxes</w:t>
      </w:r>
      <w:r w:rsidR="00BB3DC6">
        <w:rPr>
          <w:rFonts w:ascii="Times New Roman" w:hAnsi="Times New Roman" w:cs="Times New Roman"/>
          <w:sz w:val="24"/>
        </w:rPr>
        <w:t>. However,</w:t>
      </w:r>
      <w:r w:rsidR="00FA1E9E" w:rsidRPr="00893240">
        <w:rPr>
          <w:rFonts w:ascii="Times New Roman" w:hAnsi="Times New Roman" w:cs="Times New Roman"/>
          <w:sz w:val="24"/>
        </w:rPr>
        <w:t xml:space="preserve"> these indirect taxes appear to be slightly regressive </w:t>
      </w:r>
      <w:r w:rsidR="008F62B8">
        <w:rPr>
          <w:rFonts w:ascii="Times New Roman" w:hAnsi="Times New Roman" w:cs="Times New Roman"/>
          <w:sz w:val="24"/>
        </w:rPr>
        <w:t xml:space="preserve">- </w:t>
      </w:r>
      <w:r w:rsidR="00BB3DC6">
        <w:rPr>
          <w:rFonts w:ascii="Times New Roman" w:hAnsi="Times New Roman" w:cs="Times New Roman"/>
          <w:sz w:val="24"/>
        </w:rPr>
        <w:t>the share of income paid in indirect taxes</w:t>
      </w:r>
      <w:r w:rsidR="008F62B8">
        <w:rPr>
          <w:rFonts w:ascii="Times New Roman" w:hAnsi="Times New Roman" w:cs="Times New Roman"/>
          <w:sz w:val="24"/>
        </w:rPr>
        <w:t xml:space="preserve"> is slightly higher for the poor than for the rich</w:t>
      </w:r>
      <w:r w:rsidR="002D391A">
        <w:rPr>
          <w:rFonts w:ascii="Times New Roman" w:hAnsi="Times New Roman" w:cs="Times New Roman"/>
          <w:sz w:val="24"/>
        </w:rPr>
        <w:t xml:space="preserve"> </w:t>
      </w:r>
      <w:r w:rsidR="008F62B8">
        <w:rPr>
          <w:rFonts w:ascii="Times New Roman" w:hAnsi="Times New Roman" w:cs="Times New Roman"/>
          <w:sz w:val="24"/>
        </w:rPr>
        <w:t xml:space="preserve">- </w:t>
      </w:r>
      <w:r w:rsidR="00FA1E9E" w:rsidRPr="00893240">
        <w:rPr>
          <w:rFonts w:ascii="Times New Roman" w:hAnsi="Times New Roman" w:cs="Times New Roman"/>
          <w:sz w:val="24"/>
        </w:rPr>
        <w:t xml:space="preserve">and poverty increasing. </w:t>
      </w:r>
      <w:r w:rsidR="00893240" w:rsidRPr="00893240">
        <w:rPr>
          <w:rFonts w:ascii="Times New Roman" w:hAnsi="Times New Roman" w:cs="Times New Roman"/>
          <w:sz w:val="24"/>
        </w:rPr>
        <w:t>Therefore, a</w:t>
      </w:r>
      <w:r w:rsidR="00994CCC">
        <w:rPr>
          <w:rFonts w:ascii="Times New Roman" w:hAnsi="Times New Roman" w:cs="Times New Roman"/>
          <w:sz w:val="24"/>
        </w:rPr>
        <w:t xml:space="preserve">ny </w:t>
      </w:r>
      <w:r w:rsidR="00A96E3A">
        <w:rPr>
          <w:rFonts w:ascii="Times New Roman" w:hAnsi="Times New Roman" w:cs="Times New Roman"/>
          <w:sz w:val="24"/>
        </w:rPr>
        <w:t>potential</w:t>
      </w:r>
      <w:r w:rsidR="00893240" w:rsidRPr="00893240">
        <w:rPr>
          <w:rFonts w:ascii="Times New Roman" w:hAnsi="Times New Roman" w:cs="Times New Roman"/>
          <w:sz w:val="24"/>
        </w:rPr>
        <w:t xml:space="preserve"> </w:t>
      </w:r>
      <w:r w:rsidR="00893240">
        <w:rPr>
          <w:rFonts w:ascii="Times New Roman" w:hAnsi="Times New Roman" w:cs="Times New Roman"/>
          <w:sz w:val="24"/>
        </w:rPr>
        <w:t xml:space="preserve">VAT </w:t>
      </w:r>
      <w:r w:rsidR="00893240" w:rsidRPr="00893240">
        <w:rPr>
          <w:rFonts w:ascii="Times New Roman" w:hAnsi="Times New Roman" w:cs="Times New Roman"/>
          <w:sz w:val="24"/>
        </w:rPr>
        <w:t>reform</w:t>
      </w:r>
      <w:r w:rsidR="00893240">
        <w:rPr>
          <w:rFonts w:ascii="Times New Roman" w:hAnsi="Times New Roman" w:cs="Times New Roman"/>
          <w:sz w:val="24"/>
        </w:rPr>
        <w:t xml:space="preserve"> </w:t>
      </w:r>
      <w:r w:rsidR="00893240" w:rsidRPr="00893240">
        <w:rPr>
          <w:rFonts w:ascii="Times New Roman" w:hAnsi="Times New Roman" w:cs="Times New Roman"/>
          <w:sz w:val="24"/>
        </w:rPr>
        <w:t xml:space="preserve">should take account of the structure of consumption, especially for poor people. </w:t>
      </w:r>
      <w:r w:rsidR="00893240">
        <w:rPr>
          <w:rFonts w:ascii="Times New Roman" w:hAnsi="Times New Roman" w:cs="Times New Roman"/>
          <w:sz w:val="24"/>
        </w:rPr>
        <w:t>In fact, i</w:t>
      </w:r>
      <w:r w:rsidR="00893240" w:rsidRPr="00893240">
        <w:rPr>
          <w:rFonts w:ascii="Times New Roman" w:hAnsi="Times New Roman" w:cs="Times New Roman"/>
          <w:sz w:val="24"/>
        </w:rPr>
        <w:t>ncreasing VAT rate as in 2016 from 18 to 20</w:t>
      </w:r>
      <w:r w:rsidR="00994CCC">
        <w:rPr>
          <w:rFonts w:ascii="Times New Roman" w:hAnsi="Times New Roman" w:cs="Times New Roman"/>
          <w:sz w:val="24"/>
        </w:rPr>
        <w:t xml:space="preserve"> percent</w:t>
      </w:r>
      <w:r w:rsidR="00893240" w:rsidRPr="00893240">
        <w:rPr>
          <w:rFonts w:ascii="Times New Roman" w:hAnsi="Times New Roman" w:cs="Times New Roman"/>
          <w:sz w:val="24"/>
        </w:rPr>
        <w:t xml:space="preserve"> would probably have had some adverse effect in terms of consumption loss, even if the effect on poverty and inequality is negligible given the size of informal sector.</w:t>
      </w:r>
    </w:p>
    <w:p w14:paraId="15368C73" w14:textId="77777777" w:rsidR="00FA1E9E" w:rsidRPr="00FA1E9E" w:rsidRDefault="00FA1E9E" w:rsidP="00FA1E9E">
      <w:pPr>
        <w:spacing w:after="0" w:line="240" w:lineRule="auto"/>
        <w:jc w:val="both"/>
        <w:rPr>
          <w:rFonts w:ascii="Times New Roman" w:hAnsi="Times New Roman" w:cs="Times New Roman"/>
          <w:sz w:val="24"/>
        </w:rPr>
      </w:pPr>
    </w:p>
    <w:p w14:paraId="68B6D524" w14:textId="3955D2AD" w:rsidR="00FA1E9E" w:rsidRPr="00893240" w:rsidRDefault="006A3C2C" w:rsidP="00893240">
      <w:pPr>
        <w:pStyle w:val="ListParagraph"/>
        <w:numPr>
          <w:ilvl w:val="0"/>
          <w:numId w:val="9"/>
        </w:numPr>
        <w:spacing w:after="0" w:line="240" w:lineRule="auto"/>
        <w:jc w:val="both"/>
        <w:rPr>
          <w:rFonts w:ascii="Times New Roman" w:hAnsi="Times New Roman" w:cs="Times New Roman"/>
          <w:sz w:val="24"/>
        </w:rPr>
      </w:pPr>
      <w:r>
        <w:rPr>
          <w:rFonts w:ascii="Times New Roman" w:hAnsi="Times New Roman" w:cs="Times New Roman"/>
          <w:sz w:val="24"/>
        </w:rPr>
        <w:t>I</w:t>
      </w:r>
      <w:r w:rsidR="00B66038" w:rsidRPr="00B66038">
        <w:rPr>
          <w:rFonts w:ascii="Times New Roman" w:hAnsi="Times New Roman" w:cs="Times New Roman"/>
          <w:sz w:val="24"/>
        </w:rPr>
        <w:t>ndirect subsidies to electricity and water appear to be regressi</w:t>
      </w:r>
      <w:r w:rsidR="00CE3578">
        <w:rPr>
          <w:rFonts w:ascii="Times New Roman" w:hAnsi="Times New Roman" w:cs="Times New Roman"/>
          <w:sz w:val="24"/>
        </w:rPr>
        <w:t>ve</w:t>
      </w:r>
      <w:r w:rsidR="0090159A">
        <w:rPr>
          <w:rFonts w:ascii="Times New Roman" w:hAnsi="Times New Roman" w:cs="Times New Roman"/>
          <w:sz w:val="24"/>
        </w:rPr>
        <w:t xml:space="preserve"> and un</w:t>
      </w:r>
      <w:r w:rsidR="00BF3DC4" w:rsidRPr="00BF3DC4">
        <w:rPr>
          <w:rFonts w:ascii="Times New Roman" w:hAnsi="Times New Roman" w:cs="Times New Roman"/>
          <w:sz w:val="24"/>
        </w:rPr>
        <w:t xml:space="preserve">affordable for the poorest people. </w:t>
      </w:r>
      <w:r w:rsidR="00AF49C1">
        <w:rPr>
          <w:rFonts w:ascii="Times New Roman" w:hAnsi="Times New Roman" w:cs="Times New Roman"/>
          <w:sz w:val="24"/>
        </w:rPr>
        <w:t>Provision</w:t>
      </w:r>
      <w:r w:rsidR="00CF5F0E" w:rsidRPr="00CF5F0E">
        <w:rPr>
          <w:rFonts w:ascii="Times New Roman" w:hAnsi="Times New Roman" w:cs="Times New Roman"/>
          <w:sz w:val="24"/>
        </w:rPr>
        <w:t xml:space="preserve"> of electricity and water services</w:t>
      </w:r>
      <w:r w:rsidR="00661594">
        <w:rPr>
          <w:rFonts w:ascii="Times New Roman" w:hAnsi="Times New Roman" w:cs="Times New Roman"/>
          <w:sz w:val="24"/>
        </w:rPr>
        <w:t>,</w:t>
      </w:r>
      <w:r w:rsidR="00CF5F0E" w:rsidRPr="00CF5F0E">
        <w:rPr>
          <w:rFonts w:ascii="Times New Roman" w:hAnsi="Times New Roman" w:cs="Times New Roman"/>
          <w:sz w:val="24"/>
        </w:rPr>
        <w:t xml:space="preserve"> </w:t>
      </w:r>
      <w:r w:rsidR="00AD3E1D">
        <w:rPr>
          <w:rFonts w:ascii="Times New Roman" w:hAnsi="Times New Roman" w:cs="Times New Roman"/>
          <w:sz w:val="24"/>
        </w:rPr>
        <w:t xml:space="preserve">through increasing supply, will benefit </w:t>
      </w:r>
      <w:r w:rsidR="00CF5F0E" w:rsidRPr="00CF5F0E">
        <w:rPr>
          <w:rFonts w:ascii="Times New Roman" w:hAnsi="Times New Roman" w:cs="Times New Roman"/>
          <w:sz w:val="24"/>
        </w:rPr>
        <w:t xml:space="preserve">the poor. </w:t>
      </w:r>
      <w:r w:rsidR="00AD3E1D">
        <w:rPr>
          <w:rFonts w:ascii="Times New Roman" w:hAnsi="Times New Roman" w:cs="Times New Roman"/>
          <w:sz w:val="24"/>
        </w:rPr>
        <w:t>M</w:t>
      </w:r>
      <w:r w:rsidR="00CF5F0E" w:rsidRPr="00CF5F0E">
        <w:rPr>
          <w:rFonts w:ascii="Times New Roman" w:hAnsi="Times New Roman" w:cs="Times New Roman"/>
          <w:sz w:val="24"/>
        </w:rPr>
        <w:t>ore investment</w:t>
      </w:r>
      <w:r w:rsidR="0089003A">
        <w:rPr>
          <w:rFonts w:ascii="Times New Roman" w:hAnsi="Times New Roman" w:cs="Times New Roman"/>
          <w:sz w:val="24"/>
        </w:rPr>
        <w:t>s in these services</w:t>
      </w:r>
      <w:r w:rsidR="00CF5F0E" w:rsidRPr="00CF5F0E">
        <w:rPr>
          <w:rFonts w:ascii="Times New Roman" w:hAnsi="Times New Roman" w:cs="Times New Roman"/>
          <w:sz w:val="24"/>
        </w:rPr>
        <w:t xml:space="preserve"> may induce a decrease in the tariffs, and an increase in the services in medium term.</w:t>
      </w:r>
      <w:r w:rsidR="00BF3DC4">
        <w:rPr>
          <w:rFonts w:ascii="Times New Roman" w:hAnsi="Times New Roman" w:cs="Times New Roman"/>
          <w:sz w:val="24"/>
        </w:rPr>
        <w:t xml:space="preserve"> </w:t>
      </w:r>
    </w:p>
    <w:p w14:paraId="34D6D6E6" w14:textId="77777777" w:rsidR="00AC50CE" w:rsidRDefault="00AC50CE" w:rsidP="00FA1E9E">
      <w:pPr>
        <w:spacing w:after="0" w:line="240" w:lineRule="auto"/>
        <w:jc w:val="both"/>
        <w:rPr>
          <w:rFonts w:ascii="Times New Roman" w:hAnsi="Times New Roman" w:cs="Times New Roman"/>
          <w:sz w:val="24"/>
        </w:rPr>
      </w:pPr>
    </w:p>
    <w:p w14:paraId="34E67279" w14:textId="48CD98F2" w:rsidR="00FA1E9E" w:rsidRPr="00AC50CE" w:rsidRDefault="00AC50CE" w:rsidP="00AC50CE">
      <w:pPr>
        <w:pStyle w:val="ListParagraph"/>
        <w:numPr>
          <w:ilvl w:val="0"/>
          <w:numId w:val="9"/>
        </w:numPr>
        <w:spacing w:after="0" w:line="240" w:lineRule="auto"/>
        <w:jc w:val="both"/>
        <w:rPr>
          <w:rFonts w:ascii="Times New Roman" w:hAnsi="Times New Roman" w:cs="Times New Roman"/>
          <w:sz w:val="24"/>
        </w:rPr>
      </w:pPr>
      <w:r w:rsidRPr="00AC50CE">
        <w:rPr>
          <w:rFonts w:ascii="Times New Roman" w:hAnsi="Times New Roman" w:cs="Times New Roman"/>
          <w:sz w:val="24"/>
        </w:rPr>
        <w:t xml:space="preserve">Despite the </w:t>
      </w:r>
      <w:r w:rsidR="00310E6B">
        <w:rPr>
          <w:rFonts w:ascii="Times New Roman" w:hAnsi="Times New Roman" w:cs="Times New Roman"/>
          <w:sz w:val="24"/>
        </w:rPr>
        <w:t>fiscal</w:t>
      </w:r>
      <w:r w:rsidR="00310E6B" w:rsidRPr="00AC50CE">
        <w:rPr>
          <w:rFonts w:ascii="Times New Roman" w:hAnsi="Times New Roman" w:cs="Times New Roman"/>
          <w:sz w:val="24"/>
        </w:rPr>
        <w:t xml:space="preserve"> </w:t>
      </w:r>
      <w:r w:rsidRPr="00AC50CE">
        <w:rPr>
          <w:rFonts w:ascii="Times New Roman" w:hAnsi="Times New Roman" w:cs="Times New Roman"/>
          <w:sz w:val="24"/>
        </w:rPr>
        <w:t xml:space="preserve">burden </w:t>
      </w:r>
      <w:r w:rsidR="00310E6B">
        <w:rPr>
          <w:rFonts w:ascii="Times New Roman" w:hAnsi="Times New Roman" w:cs="Times New Roman"/>
          <w:sz w:val="24"/>
        </w:rPr>
        <w:t>to the country</w:t>
      </w:r>
      <w:r w:rsidRPr="00AC50CE">
        <w:rPr>
          <w:rFonts w:ascii="Times New Roman" w:hAnsi="Times New Roman" w:cs="Times New Roman"/>
          <w:sz w:val="24"/>
        </w:rPr>
        <w:t xml:space="preserve">, the </w:t>
      </w:r>
      <w:r w:rsidR="004E3CAB">
        <w:rPr>
          <w:rFonts w:ascii="Times New Roman" w:hAnsi="Times New Roman" w:cs="Times New Roman"/>
          <w:sz w:val="24"/>
        </w:rPr>
        <w:t xml:space="preserve">fuel </w:t>
      </w:r>
      <w:r w:rsidRPr="00AC50CE">
        <w:rPr>
          <w:rFonts w:ascii="Times New Roman" w:hAnsi="Times New Roman" w:cs="Times New Roman"/>
          <w:sz w:val="24"/>
        </w:rPr>
        <w:t>subsidy</w:t>
      </w:r>
      <w:r>
        <w:rPr>
          <w:rFonts w:ascii="Times New Roman" w:hAnsi="Times New Roman" w:cs="Times New Roman"/>
          <w:sz w:val="24"/>
        </w:rPr>
        <w:t xml:space="preserve"> </w:t>
      </w:r>
      <w:r w:rsidR="004E3CAB">
        <w:rPr>
          <w:rFonts w:ascii="Times New Roman" w:hAnsi="Times New Roman" w:cs="Times New Roman"/>
          <w:sz w:val="24"/>
        </w:rPr>
        <w:t>benefits the better-off</w:t>
      </w:r>
      <w:r w:rsidR="00310E6B">
        <w:rPr>
          <w:rFonts w:ascii="Times New Roman" w:hAnsi="Times New Roman" w:cs="Times New Roman"/>
          <w:sz w:val="24"/>
        </w:rPr>
        <w:t xml:space="preserve"> more</w:t>
      </w:r>
      <w:r w:rsidR="004E3CAB">
        <w:rPr>
          <w:rFonts w:ascii="Times New Roman" w:hAnsi="Times New Roman" w:cs="Times New Roman"/>
          <w:sz w:val="24"/>
        </w:rPr>
        <w:t xml:space="preserve">. The direct effect of a possible </w:t>
      </w:r>
      <w:r w:rsidR="00FA1E9E" w:rsidRPr="00AC50CE">
        <w:rPr>
          <w:rFonts w:ascii="Times New Roman" w:hAnsi="Times New Roman" w:cs="Times New Roman"/>
          <w:sz w:val="24"/>
        </w:rPr>
        <w:t xml:space="preserve">fuel subsidy removal is </w:t>
      </w:r>
      <w:r w:rsidR="004E3CAB">
        <w:rPr>
          <w:rFonts w:ascii="Times New Roman" w:hAnsi="Times New Roman" w:cs="Times New Roman"/>
          <w:sz w:val="24"/>
        </w:rPr>
        <w:t xml:space="preserve">then </w:t>
      </w:r>
      <w:r w:rsidR="00FA1E9E" w:rsidRPr="00AC50CE">
        <w:rPr>
          <w:rFonts w:ascii="Times New Roman" w:hAnsi="Times New Roman" w:cs="Times New Roman"/>
          <w:sz w:val="24"/>
        </w:rPr>
        <w:t>progressive</w:t>
      </w:r>
      <w:r w:rsidR="004E3CAB">
        <w:rPr>
          <w:rFonts w:ascii="Times New Roman" w:hAnsi="Times New Roman" w:cs="Times New Roman"/>
          <w:sz w:val="24"/>
        </w:rPr>
        <w:t>,</w:t>
      </w:r>
      <w:r w:rsidR="00FA1E9E" w:rsidRPr="00AC50CE">
        <w:rPr>
          <w:rFonts w:ascii="Times New Roman" w:hAnsi="Times New Roman" w:cs="Times New Roman"/>
          <w:sz w:val="24"/>
        </w:rPr>
        <w:t xml:space="preserve"> with the richest people paying more than the poorest people. It may however increase poverty significantly,</w:t>
      </w:r>
      <w:r w:rsidR="004E3CAB">
        <w:rPr>
          <w:rFonts w:ascii="Times New Roman" w:hAnsi="Times New Roman" w:cs="Times New Roman"/>
          <w:sz w:val="24"/>
        </w:rPr>
        <w:t xml:space="preserve"> especially when </w:t>
      </w:r>
      <w:r w:rsidR="004E3CAB" w:rsidRPr="004E3CAB">
        <w:rPr>
          <w:rFonts w:ascii="Times New Roman" w:hAnsi="Times New Roman" w:cs="Times New Roman"/>
          <w:sz w:val="24"/>
        </w:rPr>
        <w:t xml:space="preserve">this suppression translates into an increase in </w:t>
      </w:r>
      <w:r w:rsidR="004E3CAB">
        <w:rPr>
          <w:rFonts w:ascii="Times New Roman" w:hAnsi="Times New Roman" w:cs="Times New Roman"/>
          <w:sz w:val="24"/>
        </w:rPr>
        <w:t xml:space="preserve">the prices of </w:t>
      </w:r>
      <w:r w:rsidR="004E3CAB" w:rsidRPr="004E3CAB">
        <w:rPr>
          <w:rFonts w:ascii="Times New Roman" w:hAnsi="Times New Roman" w:cs="Times New Roman"/>
          <w:sz w:val="24"/>
        </w:rPr>
        <w:t>transport</w:t>
      </w:r>
      <w:r w:rsidR="004E3CAB">
        <w:rPr>
          <w:rFonts w:ascii="Times New Roman" w:hAnsi="Times New Roman" w:cs="Times New Roman"/>
          <w:sz w:val="24"/>
        </w:rPr>
        <w:t xml:space="preserve"> and some basic necessities.</w:t>
      </w:r>
      <w:r w:rsidR="004E3CAB" w:rsidRPr="004E3CAB">
        <w:rPr>
          <w:rFonts w:ascii="Times New Roman" w:hAnsi="Times New Roman" w:cs="Times New Roman"/>
          <w:sz w:val="24"/>
        </w:rPr>
        <w:t xml:space="preserve"> </w:t>
      </w:r>
      <w:r w:rsidR="004E3CAB">
        <w:rPr>
          <w:rFonts w:ascii="Times New Roman" w:hAnsi="Times New Roman" w:cs="Times New Roman"/>
          <w:sz w:val="24"/>
        </w:rPr>
        <w:t>This could therefore</w:t>
      </w:r>
      <w:r w:rsidR="00FA1E9E" w:rsidRPr="00AC50CE">
        <w:rPr>
          <w:rFonts w:ascii="Times New Roman" w:hAnsi="Times New Roman" w:cs="Times New Roman"/>
          <w:sz w:val="24"/>
        </w:rPr>
        <w:t xml:space="preserve"> require some mitigations measures</w:t>
      </w:r>
      <w:r w:rsidR="00BF4A0F">
        <w:rPr>
          <w:rFonts w:ascii="Times New Roman" w:hAnsi="Times New Roman" w:cs="Times New Roman"/>
          <w:sz w:val="24"/>
        </w:rPr>
        <w:t>, such as safety nets,</w:t>
      </w:r>
      <w:r w:rsidR="00FA1E9E" w:rsidRPr="00AC50CE">
        <w:rPr>
          <w:rFonts w:ascii="Times New Roman" w:hAnsi="Times New Roman" w:cs="Times New Roman"/>
          <w:sz w:val="24"/>
        </w:rPr>
        <w:t xml:space="preserve"> to minimize the impact</w:t>
      </w:r>
      <w:r w:rsidR="004E3CAB">
        <w:rPr>
          <w:rFonts w:ascii="Times New Roman" w:hAnsi="Times New Roman" w:cs="Times New Roman"/>
          <w:sz w:val="24"/>
        </w:rPr>
        <w:t xml:space="preserve"> on this reform</w:t>
      </w:r>
      <w:r w:rsidR="00FA1E9E" w:rsidRPr="00AC50CE">
        <w:rPr>
          <w:rFonts w:ascii="Times New Roman" w:hAnsi="Times New Roman" w:cs="Times New Roman"/>
          <w:sz w:val="24"/>
        </w:rPr>
        <w:t xml:space="preserve"> on poor households.</w:t>
      </w:r>
    </w:p>
    <w:p w14:paraId="1F3B6090" w14:textId="1728DAB0" w:rsidR="00A9370E" w:rsidRDefault="00A9370E" w:rsidP="00B468BC">
      <w:pPr>
        <w:spacing w:after="0" w:line="240" w:lineRule="auto"/>
        <w:jc w:val="both"/>
        <w:rPr>
          <w:rFonts w:ascii="Times New Roman" w:hAnsi="Times New Roman" w:cs="Times New Roman"/>
          <w:sz w:val="24"/>
        </w:rPr>
      </w:pPr>
      <w:r>
        <w:rPr>
          <w:rFonts w:ascii="Times New Roman" w:hAnsi="Times New Roman" w:cs="Times New Roman"/>
          <w:sz w:val="24"/>
        </w:rPr>
        <w:br w:type="page"/>
      </w:r>
    </w:p>
    <w:p w14:paraId="155A415F" w14:textId="77777777" w:rsidR="00FA1E9E" w:rsidRPr="00FA1E9E" w:rsidRDefault="00FA1E9E" w:rsidP="00B468BC">
      <w:pPr>
        <w:spacing w:after="0" w:line="240" w:lineRule="auto"/>
        <w:jc w:val="both"/>
        <w:rPr>
          <w:rFonts w:ascii="Times New Roman" w:hAnsi="Times New Roman" w:cs="Times New Roman"/>
          <w:sz w:val="24"/>
        </w:rPr>
        <w:sectPr w:rsidR="00FA1E9E" w:rsidRPr="00FA1E9E" w:rsidSect="00595DD1">
          <w:type w:val="evenPage"/>
          <w:pgSz w:w="12240" w:h="15840"/>
          <w:pgMar w:top="1440" w:right="1440" w:bottom="1440" w:left="1440" w:header="708" w:footer="708" w:gutter="0"/>
          <w:pgNumType w:start="0"/>
          <w:cols w:space="708"/>
          <w:titlePg/>
          <w:docGrid w:linePitch="360"/>
        </w:sectPr>
      </w:pPr>
    </w:p>
    <w:p w14:paraId="409D8C5A" w14:textId="2896897B" w:rsidR="00CE5C16" w:rsidRPr="00DE0CB9" w:rsidRDefault="00190664" w:rsidP="00DF353C">
      <w:pPr>
        <w:spacing w:after="240" w:line="240" w:lineRule="auto"/>
        <w:jc w:val="both"/>
        <w:outlineLvl w:val="0"/>
        <w:rPr>
          <w:rFonts w:ascii="Times New Roman" w:hAnsi="Times New Roman" w:cs="Times New Roman"/>
          <w:b/>
          <w:sz w:val="28"/>
        </w:rPr>
      </w:pPr>
      <w:r w:rsidRPr="00DE0CB9">
        <w:rPr>
          <w:rFonts w:ascii="Times New Roman" w:hAnsi="Times New Roman" w:cs="Times New Roman"/>
          <w:b/>
          <w:sz w:val="28"/>
        </w:rPr>
        <w:lastRenderedPageBreak/>
        <w:t>1 Introduction</w:t>
      </w:r>
    </w:p>
    <w:p w14:paraId="771E3DC5" w14:textId="5C91043E" w:rsidR="00CE5C16" w:rsidRPr="00DE0CB9" w:rsidRDefault="00CE5C16" w:rsidP="00406BD0">
      <w:pPr>
        <w:pStyle w:val="ListParagraph"/>
        <w:numPr>
          <w:ilvl w:val="0"/>
          <w:numId w:val="1"/>
        </w:numPr>
        <w:spacing w:after="240" w:line="240" w:lineRule="auto"/>
        <w:contextualSpacing w:val="0"/>
        <w:jc w:val="both"/>
        <w:rPr>
          <w:rFonts w:ascii="Times New Roman" w:hAnsi="Times New Roman" w:cs="Times New Roman"/>
          <w:sz w:val="28"/>
        </w:rPr>
      </w:pPr>
      <w:r w:rsidRPr="00DE0CB9">
        <w:rPr>
          <w:rFonts w:ascii="Times New Roman" w:hAnsi="Times New Roman" w:cs="Times New Roman"/>
          <w:b/>
          <w:sz w:val="24"/>
        </w:rPr>
        <w:t>Despite abundant natural endowments</w:t>
      </w:r>
      <w:r w:rsidR="002C2388">
        <w:rPr>
          <w:rFonts w:ascii="Times New Roman" w:hAnsi="Times New Roman" w:cs="Times New Roman"/>
          <w:b/>
          <w:sz w:val="24"/>
        </w:rPr>
        <w:t>,</w:t>
      </w:r>
      <w:r w:rsidRPr="00DE0CB9">
        <w:rPr>
          <w:rFonts w:ascii="Times New Roman" w:hAnsi="Times New Roman" w:cs="Times New Roman"/>
          <w:b/>
          <w:sz w:val="24"/>
        </w:rPr>
        <w:t xml:space="preserve"> including mining and favorable agroclimatic conditions, Guinea remains a low-income country where poverty reduction and shared prosperity have not materialized over the past decades</w:t>
      </w:r>
      <w:r w:rsidRPr="00583737">
        <w:rPr>
          <w:rFonts w:ascii="Times New Roman" w:hAnsi="Times New Roman" w:cs="Times New Roman"/>
          <w:b/>
          <w:sz w:val="24"/>
        </w:rPr>
        <w:t>.</w:t>
      </w:r>
      <w:r w:rsidRPr="00DE0CB9">
        <w:rPr>
          <w:rFonts w:ascii="Times New Roman" w:hAnsi="Times New Roman" w:cs="Times New Roman"/>
          <w:sz w:val="24"/>
        </w:rPr>
        <w:t xml:space="preserve"> Poverty remains widespread at around 55 percent during the 2000s and may have increased to nearly 58 percent in the mid-2010s. Poor households live mostly in rural areas and are usually engaged in agriculture, with large regional disparities. This is the result of a poor growth performance characterized in </w:t>
      </w:r>
      <w:r w:rsidR="00174386" w:rsidRPr="00DE0CB9">
        <w:rPr>
          <w:rFonts w:ascii="Times New Roman" w:hAnsi="Times New Roman" w:cs="Times New Roman"/>
          <w:sz w:val="24"/>
        </w:rPr>
        <w:t xml:space="preserve">the </w:t>
      </w:r>
      <w:r w:rsidRPr="00DE0CB9">
        <w:rPr>
          <w:rFonts w:ascii="Times New Roman" w:hAnsi="Times New Roman" w:cs="Times New Roman"/>
          <w:sz w:val="24"/>
        </w:rPr>
        <w:t xml:space="preserve">recent years by the twin shocks of Ebola and low commodity prices. In fact, the macroeconomic performance was marked by persistent low, declining, and volatile growth rates. The average </w:t>
      </w:r>
      <w:r w:rsidR="0086607B" w:rsidRPr="00DE0CB9">
        <w:rPr>
          <w:rFonts w:ascii="Times New Roman" w:hAnsi="Times New Roman" w:cs="Times New Roman"/>
          <w:sz w:val="24"/>
        </w:rPr>
        <w:t>gross domestic product (</w:t>
      </w:r>
      <w:r w:rsidRPr="00DE0CB9">
        <w:rPr>
          <w:rFonts w:ascii="Times New Roman" w:hAnsi="Times New Roman" w:cs="Times New Roman"/>
          <w:sz w:val="24"/>
        </w:rPr>
        <w:t>GDP</w:t>
      </w:r>
      <w:r w:rsidR="0086607B" w:rsidRPr="00DE0CB9">
        <w:rPr>
          <w:rFonts w:ascii="Times New Roman" w:hAnsi="Times New Roman" w:cs="Times New Roman"/>
          <w:sz w:val="24"/>
        </w:rPr>
        <w:t>)</w:t>
      </w:r>
      <w:r w:rsidRPr="00DE0CB9">
        <w:rPr>
          <w:rFonts w:ascii="Times New Roman" w:hAnsi="Times New Roman" w:cs="Times New Roman"/>
          <w:sz w:val="24"/>
        </w:rPr>
        <w:t xml:space="preserve"> growth rate of 3.3 percent, recorded during 1987</w:t>
      </w:r>
      <w:r w:rsidR="0086607B" w:rsidRPr="00DE0CB9">
        <w:rPr>
          <w:rFonts w:ascii="Times New Roman" w:hAnsi="Times New Roman" w:cs="Times New Roman"/>
          <w:sz w:val="24"/>
        </w:rPr>
        <w:t>–</w:t>
      </w:r>
      <w:r w:rsidRPr="00DE0CB9">
        <w:rPr>
          <w:rFonts w:ascii="Times New Roman" w:hAnsi="Times New Roman" w:cs="Times New Roman"/>
          <w:sz w:val="24"/>
        </w:rPr>
        <w:t>2016 is below the Sub-Saharan Africa average rate of 3.7 percent.</w:t>
      </w:r>
    </w:p>
    <w:p w14:paraId="5E34B00A" w14:textId="346AD995" w:rsidR="00B21B58" w:rsidRPr="00DE0CB9" w:rsidRDefault="00B21B58" w:rsidP="00DF353C">
      <w:pPr>
        <w:pStyle w:val="ListParagraph"/>
        <w:numPr>
          <w:ilvl w:val="0"/>
          <w:numId w:val="1"/>
        </w:numPr>
        <w:spacing w:after="240" w:line="240" w:lineRule="auto"/>
        <w:contextualSpacing w:val="0"/>
        <w:jc w:val="both"/>
        <w:rPr>
          <w:rFonts w:ascii="Times New Roman" w:hAnsi="Times New Roman" w:cs="Times New Roman"/>
          <w:sz w:val="24"/>
        </w:rPr>
      </w:pPr>
      <w:r w:rsidRPr="00DE0CB9">
        <w:rPr>
          <w:rFonts w:ascii="Times New Roman" w:hAnsi="Times New Roman" w:cs="Times New Roman"/>
          <w:b/>
          <w:sz w:val="24"/>
        </w:rPr>
        <w:t>The country, which is significantly vulnerable to several shocks, face</w:t>
      </w:r>
      <w:r w:rsidR="00A46AE1" w:rsidRPr="00DE0CB9">
        <w:rPr>
          <w:rFonts w:ascii="Times New Roman" w:hAnsi="Times New Roman" w:cs="Times New Roman"/>
          <w:b/>
          <w:sz w:val="24"/>
        </w:rPr>
        <w:t>s</w:t>
      </w:r>
      <w:r w:rsidRPr="00DE0CB9">
        <w:rPr>
          <w:rFonts w:ascii="Times New Roman" w:hAnsi="Times New Roman" w:cs="Times New Roman"/>
          <w:b/>
          <w:sz w:val="24"/>
        </w:rPr>
        <w:t xml:space="preserve"> multiple challenges that prevents it </w:t>
      </w:r>
      <w:r w:rsidR="00B1235C" w:rsidRPr="00DE0CB9">
        <w:rPr>
          <w:rFonts w:ascii="Times New Roman" w:hAnsi="Times New Roman" w:cs="Times New Roman"/>
          <w:b/>
          <w:sz w:val="24"/>
        </w:rPr>
        <w:t xml:space="preserve">from </w:t>
      </w:r>
      <w:r w:rsidRPr="00DE0CB9">
        <w:rPr>
          <w:rFonts w:ascii="Times New Roman" w:hAnsi="Times New Roman" w:cs="Times New Roman"/>
          <w:b/>
          <w:sz w:val="24"/>
        </w:rPr>
        <w:t>translat</w:t>
      </w:r>
      <w:r w:rsidR="00B1235C" w:rsidRPr="00DE0CB9">
        <w:rPr>
          <w:rFonts w:ascii="Times New Roman" w:hAnsi="Times New Roman" w:cs="Times New Roman"/>
          <w:b/>
          <w:sz w:val="24"/>
        </w:rPr>
        <w:t>ing</w:t>
      </w:r>
      <w:r w:rsidRPr="00DE0CB9">
        <w:rPr>
          <w:rFonts w:ascii="Times New Roman" w:hAnsi="Times New Roman" w:cs="Times New Roman"/>
          <w:b/>
          <w:sz w:val="24"/>
        </w:rPr>
        <w:t xml:space="preserve"> its opportunities into higher incomes for households</w:t>
      </w:r>
      <w:r w:rsidRPr="00583737">
        <w:rPr>
          <w:rFonts w:ascii="Times New Roman" w:hAnsi="Times New Roman" w:cs="Times New Roman"/>
          <w:b/>
          <w:sz w:val="24"/>
        </w:rPr>
        <w:t>.</w:t>
      </w:r>
      <w:r w:rsidRPr="00DE0CB9">
        <w:rPr>
          <w:rFonts w:ascii="Times New Roman" w:hAnsi="Times New Roman" w:cs="Times New Roman"/>
          <w:sz w:val="24"/>
        </w:rPr>
        <w:t xml:space="preserve"> Even if Guinea is not a fragile country according </w:t>
      </w:r>
      <w:r w:rsidR="00860698">
        <w:rPr>
          <w:rFonts w:ascii="Times New Roman" w:hAnsi="Times New Roman" w:cs="Times New Roman"/>
          <w:sz w:val="24"/>
        </w:rPr>
        <w:t xml:space="preserve">to </w:t>
      </w:r>
      <w:r w:rsidRPr="00DE0CB9">
        <w:rPr>
          <w:rFonts w:ascii="Times New Roman" w:hAnsi="Times New Roman" w:cs="Times New Roman"/>
          <w:sz w:val="24"/>
        </w:rPr>
        <w:t>the World Bank’s definition</w:t>
      </w:r>
      <w:r w:rsidR="00B1235C" w:rsidRPr="00DE0CB9">
        <w:rPr>
          <w:rFonts w:ascii="Times New Roman" w:hAnsi="Times New Roman" w:cs="Times New Roman"/>
          <w:sz w:val="24"/>
        </w:rPr>
        <w:t>,</w:t>
      </w:r>
      <w:r w:rsidR="00A46AE1" w:rsidRPr="00DE0CB9">
        <w:rPr>
          <w:rStyle w:val="FootnoteReference"/>
          <w:rFonts w:ascii="Times New Roman" w:hAnsi="Times New Roman" w:cs="Times New Roman"/>
          <w:sz w:val="24"/>
        </w:rPr>
        <w:footnoteReference w:id="1"/>
      </w:r>
      <w:r w:rsidRPr="00DE0CB9">
        <w:rPr>
          <w:rFonts w:ascii="Times New Roman" w:hAnsi="Times New Roman" w:cs="Times New Roman"/>
          <w:sz w:val="24"/>
        </w:rPr>
        <w:t xml:space="preserve"> it has been considered as being on the </w:t>
      </w:r>
      <w:r w:rsidR="00B1235C" w:rsidRPr="00DE0CB9">
        <w:rPr>
          <w:rFonts w:ascii="Times New Roman" w:hAnsi="Times New Roman" w:cs="Times New Roman"/>
          <w:sz w:val="24"/>
        </w:rPr>
        <w:t xml:space="preserve">fringe </w:t>
      </w:r>
      <w:r w:rsidRPr="00DE0CB9">
        <w:rPr>
          <w:rFonts w:ascii="Times New Roman" w:hAnsi="Times New Roman" w:cs="Times New Roman"/>
          <w:sz w:val="24"/>
        </w:rPr>
        <w:t>of fragility due to internal and external shocks it is facing</w:t>
      </w:r>
      <w:r w:rsidR="00B1235C" w:rsidRPr="00DE0CB9">
        <w:rPr>
          <w:rFonts w:ascii="Times New Roman" w:hAnsi="Times New Roman" w:cs="Times New Roman"/>
          <w:sz w:val="24"/>
        </w:rPr>
        <w:t>,</w:t>
      </w:r>
      <w:r w:rsidRPr="00DE0CB9">
        <w:rPr>
          <w:rFonts w:ascii="Times New Roman" w:hAnsi="Times New Roman" w:cs="Times New Roman"/>
          <w:sz w:val="24"/>
        </w:rPr>
        <w:t xml:space="preserve"> including political instability and health shocks (for instance</w:t>
      </w:r>
      <w:r w:rsidR="00B1235C" w:rsidRPr="00DE0CB9">
        <w:rPr>
          <w:rFonts w:ascii="Times New Roman" w:hAnsi="Times New Roman" w:cs="Times New Roman"/>
          <w:sz w:val="24"/>
        </w:rPr>
        <w:t>,</w:t>
      </w:r>
      <w:r w:rsidRPr="00DE0CB9">
        <w:rPr>
          <w:rFonts w:ascii="Times New Roman" w:hAnsi="Times New Roman" w:cs="Times New Roman"/>
          <w:sz w:val="24"/>
        </w:rPr>
        <w:t xml:space="preserve"> </w:t>
      </w:r>
      <w:r w:rsidR="00B1235C" w:rsidRPr="00DE0CB9">
        <w:rPr>
          <w:rFonts w:ascii="Times New Roman" w:hAnsi="Times New Roman" w:cs="Times New Roman"/>
          <w:sz w:val="24"/>
        </w:rPr>
        <w:t xml:space="preserve">the </w:t>
      </w:r>
      <w:r w:rsidRPr="00DE0CB9">
        <w:rPr>
          <w:rFonts w:ascii="Times New Roman" w:hAnsi="Times New Roman" w:cs="Times New Roman"/>
          <w:sz w:val="24"/>
        </w:rPr>
        <w:t>Ebola epidemic) among others. Moreover, given the low investment levels, lagging infrastructure</w:t>
      </w:r>
      <w:r w:rsidR="00B1235C" w:rsidRPr="00DE0CB9">
        <w:rPr>
          <w:rFonts w:ascii="Times New Roman" w:hAnsi="Times New Roman" w:cs="Times New Roman"/>
          <w:sz w:val="24"/>
        </w:rPr>
        <w:t>,</w:t>
      </w:r>
      <w:r w:rsidRPr="00DE0CB9">
        <w:rPr>
          <w:rFonts w:ascii="Times New Roman" w:hAnsi="Times New Roman" w:cs="Times New Roman"/>
          <w:sz w:val="24"/>
        </w:rPr>
        <w:t xml:space="preserve"> and limited financial intermediation, the economic growth has been too low to contribute to poverty reduction. In fact, the relatively high inequality and the low economic growth may explain why poverty is stagnating or increasing. Moreover, consumption growth did not appear to be pro-poor during the past years.</w:t>
      </w:r>
    </w:p>
    <w:p w14:paraId="26526B0B" w14:textId="3F8E5475" w:rsidR="00CE5C16" w:rsidRPr="00DE0CB9" w:rsidRDefault="00CE5C16" w:rsidP="00DF353C">
      <w:pPr>
        <w:pStyle w:val="ListParagraph"/>
        <w:numPr>
          <w:ilvl w:val="0"/>
          <w:numId w:val="1"/>
        </w:numPr>
        <w:spacing w:after="240" w:line="240" w:lineRule="auto"/>
        <w:contextualSpacing w:val="0"/>
        <w:jc w:val="both"/>
        <w:rPr>
          <w:rFonts w:ascii="Times New Roman" w:hAnsi="Times New Roman" w:cs="Times New Roman"/>
          <w:sz w:val="24"/>
        </w:rPr>
      </w:pPr>
      <w:r w:rsidRPr="00DE0CB9">
        <w:rPr>
          <w:rFonts w:ascii="Times New Roman" w:hAnsi="Times New Roman" w:cs="Times New Roman"/>
          <w:b/>
          <w:sz w:val="24"/>
        </w:rPr>
        <w:t xml:space="preserve">It emerges from the Guinea </w:t>
      </w:r>
      <w:r w:rsidR="0027392E" w:rsidRPr="00DE0CB9">
        <w:rPr>
          <w:rFonts w:ascii="Times New Roman" w:hAnsi="Times New Roman" w:cs="Times New Roman"/>
          <w:b/>
          <w:sz w:val="24"/>
        </w:rPr>
        <w:t>Systematic Country Diagnostic (</w:t>
      </w:r>
      <w:r w:rsidRPr="00DE0CB9">
        <w:rPr>
          <w:rFonts w:ascii="Times New Roman" w:hAnsi="Times New Roman" w:cs="Times New Roman"/>
          <w:b/>
          <w:sz w:val="24"/>
        </w:rPr>
        <w:t>SCD</w:t>
      </w:r>
      <w:r w:rsidR="0027392E" w:rsidRPr="00DE0CB9">
        <w:rPr>
          <w:rFonts w:ascii="Times New Roman" w:hAnsi="Times New Roman" w:cs="Times New Roman"/>
          <w:b/>
          <w:sz w:val="24"/>
        </w:rPr>
        <w:t>)</w:t>
      </w:r>
      <w:r w:rsidR="0027392E" w:rsidRPr="00DE0CB9">
        <w:rPr>
          <w:rStyle w:val="FootnoteReference"/>
          <w:rFonts w:ascii="Times New Roman" w:hAnsi="Times New Roman" w:cs="Times New Roman"/>
          <w:b/>
          <w:sz w:val="24"/>
        </w:rPr>
        <w:footnoteReference w:id="2"/>
      </w:r>
      <w:r w:rsidRPr="00DE0CB9">
        <w:rPr>
          <w:rFonts w:ascii="Times New Roman" w:hAnsi="Times New Roman" w:cs="Times New Roman"/>
          <w:b/>
          <w:sz w:val="24"/>
        </w:rPr>
        <w:t xml:space="preserve"> that weak fiscal management is one of the major constraints that prevent the country </w:t>
      </w:r>
      <w:r w:rsidR="00DE0CB9" w:rsidRPr="00DE0CB9">
        <w:rPr>
          <w:rFonts w:ascii="Times New Roman" w:hAnsi="Times New Roman" w:cs="Times New Roman"/>
          <w:b/>
          <w:sz w:val="24"/>
        </w:rPr>
        <w:t xml:space="preserve">from </w:t>
      </w:r>
      <w:r w:rsidRPr="00DE0CB9">
        <w:rPr>
          <w:rFonts w:ascii="Times New Roman" w:hAnsi="Times New Roman" w:cs="Times New Roman"/>
          <w:b/>
          <w:sz w:val="24"/>
        </w:rPr>
        <w:t>experienc</w:t>
      </w:r>
      <w:r w:rsidR="00DE0CB9" w:rsidRPr="00DE0CB9">
        <w:rPr>
          <w:rFonts w:ascii="Times New Roman" w:hAnsi="Times New Roman" w:cs="Times New Roman"/>
          <w:b/>
          <w:sz w:val="24"/>
        </w:rPr>
        <w:t>ing</w:t>
      </w:r>
      <w:r w:rsidRPr="00DE0CB9">
        <w:rPr>
          <w:rFonts w:ascii="Times New Roman" w:hAnsi="Times New Roman" w:cs="Times New Roman"/>
          <w:b/>
          <w:sz w:val="24"/>
        </w:rPr>
        <w:t xml:space="preserve"> </w:t>
      </w:r>
      <w:bookmarkStart w:id="1" w:name="_Hlk7895076"/>
      <w:r w:rsidRPr="00DE0CB9">
        <w:rPr>
          <w:rFonts w:ascii="Times New Roman" w:hAnsi="Times New Roman" w:cs="Times New Roman"/>
          <w:b/>
          <w:sz w:val="24"/>
        </w:rPr>
        <w:t>sustainable and inclusive growth</w:t>
      </w:r>
      <w:bookmarkEnd w:id="1"/>
      <w:r w:rsidRPr="00DE0CB9">
        <w:rPr>
          <w:rFonts w:ascii="Times New Roman" w:hAnsi="Times New Roman" w:cs="Times New Roman"/>
          <w:b/>
          <w:sz w:val="24"/>
        </w:rPr>
        <w:t>.</w:t>
      </w:r>
      <w:r w:rsidRPr="00DE0CB9">
        <w:rPr>
          <w:rFonts w:ascii="Times New Roman" w:hAnsi="Times New Roman" w:cs="Times New Roman"/>
          <w:sz w:val="24"/>
        </w:rPr>
        <w:t xml:space="preserve"> The direct taxation system is marked by a dependence on taxes on international markets, while very little progress is being made in improving tax administration and widening the tax base among others. It is then important for Guinea to improve domestic revenue mobilization, especially </w:t>
      </w:r>
      <w:r w:rsidR="00860698">
        <w:rPr>
          <w:rFonts w:ascii="Times New Roman" w:hAnsi="Times New Roman" w:cs="Times New Roman"/>
          <w:sz w:val="24"/>
        </w:rPr>
        <w:t>because</w:t>
      </w:r>
      <w:r w:rsidR="00860698" w:rsidRPr="00DE0CB9">
        <w:rPr>
          <w:rFonts w:ascii="Times New Roman" w:hAnsi="Times New Roman" w:cs="Times New Roman"/>
          <w:sz w:val="24"/>
        </w:rPr>
        <w:t xml:space="preserve"> </w:t>
      </w:r>
      <w:r w:rsidRPr="00DE0CB9">
        <w:rPr>
          <w:rFonts w:ascii="Times New Roman" w:hAnsi="Times New Roman" w:cs="Times New Roman"/>
          <w:sz w:val="24"/>
        </w:rPr>
        <w:t xml:space="preserve">there are large gaps </w:t>
      </w:r>
      <w:r w:rsidR="00B36DBF">
        <w:rPr>
          <w:rFonts w:ascii="Times New Roman" w:hAnsi="Times New Roman" w:cs="Times New Roman"/>
          <w:sz w:val="24"/>
        </w:rPr>
        <w:t>compared to</w:t>
      </w:r>
      <w:r w:rsidR="00B36DBF" w:rsidRPr="00DE0CB9">
        <w:rPr>
          <w:rFonts w:ascii="Times New Roman" w:hAnsi="Times New Roman" w:cs="Times New Roman"/>
          <w:sz w:val="24"/>
        </w:rPr>
        <w:t xml:space="preserve"> </w:t>
      </w:r>
      <w:r w:rsidRPr="00DE0CB9">
        <w:rPr>
          <w:rFonts w:ascii="Times New Roman" w:hAnsi="Times New Roman" w:cs="Times New Roman"/>
          <w:sz w:val="24"/>
        </w:rPr>
        <w:t>neighboring countries. For instance, the tax revenue of Senegal was on average 6 percent of GDP higher than that of Guinea, reflecting the potential to increase</w:t>
      </w:r>
      <w:r w:rsidR="00DE0CB9" w:rsidRPr="00DE0CB9">
        <w:rPr>
          <w:rFonts w:ascii="Times New Roman" w:hAnsi="Times New Roman" w:cs="Times New Roman"/>
          <w:sz w:val="24"/>
        </w:rPr>
        <w:t xml:space="preserve"> the</w:t>
      </w:r>
      <w:r w:rsidRPr="00DE0CB9">
        <w:rPr>
          <w:rFonts w:ascii="Times New Roman" w:hAnsi="Times New Roman" w:cs="Times New Roman"/>
          <w:sz w:val="24"/>
        </w:rPr>
        <w:t xml:space="preserve"> direct tax revenue in this country. </w:t>
      </w:r>
    </w:p>
    <w:p w14:paraId="42E13EB1" w14:textId="44DD88E9" w:rsidR="00CE5C16" w:rsidRPr="00DE0CB9" w:rsidRDefault="00CE5C16"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rPr>
        <w:t>As for</w:t>
      </w:r>
      <w:r w:rsidR="00087B20" w:rsidRPr="00DE0CB9">
        <w:rPr>
          <w:rFonts w:ascii="Times New Roman" w:hAnsi="Times New Roman" w:cs="Times New Roman"/>
          <w:b/>
          <w:sz w:val="24"/>
        </w:rPr>
        <w:t xml:space="preserve"> Guinea</w:t>
      </w:r>
      <w:r w:rsidR="00DE0CB9" w:rsidRPr="00DE0CB9">
        <w:rPr>
          <w:rFonts w:ascii="Times New Roman" w:hAnsi="Times New Roman" w:cs="Times New Roman"/>
          <w:b/>
          <w:sz w:val="24"/>
        </w:rPr>
        <w:t>’s</w:t>
      </w:r>
      <w:r w:rsidRPr="00DE0CB9">
        <w:rPr>
          <w:rFonts w:ascii="Times New Roman" w:hAnsi="Times New Roman" w:cs="Times New Roman"/>
          <w:b/>
          <w:sz w:val="24"/>
        </w:rPr>
        <w:t xml:space="preserve"> public </w:t>
      </w:r>
      <w:r w:rsidR="00D23B00" w:rsidRPr="00DE0CB9">
        <w:rPr>
          <w:rFonts w:ascii="Times New Roman" w:hAnsi="Times New Roman" w:cs="Times New Roman"/>
          <w:b/>
          <w:sz w:val="24"/>
        </w:rPr>
        <w:t>expenditure</w:t>
      </w:r>
      <w:r w:rsidRPr="00DE0CB9">
        <w:rPr>
          <w:rFonts w:ascii="Times New Roman" w:hAnsi="Times New Roman" w:cs="Times New Roman"/>
          <w:b/>
          <w:sz w:val="24"/>
        </w:rPr>
        <w:t>,</w:t>
      </w:r>
      <w:r w:rsidR="00D23B00" w:rsidRPr="00DE0CB9">
        <w:rPr>
          <w:rFonts w:ascii="Times New Roman" w:hAnsi="Times New Roman" w:cs="Times New Roman"/>
          <w:b/>
          <w:sz w:val="24"/>
        </w:rPr>
        <w:t xml:space="preserve"> </w:t>
      </w:r>
      <w:r w:rsidR="0027392E" w:rsidRPr="00DE0CB9">
        <w:rPr>
          <w:rFonts w:ascii="Times New Roman" w:hAnsi="Times New Roman" w:cs="Times New Roman"/>
          <w:b/>
          <w:sz w:val="24"/>
        </w:rPr>
        <w:t>the ratio</w:t>
      </w:r>
      <w:r w:rsidR="00087B20" w:rsidRPr="00DE0CB9">
        <w:rPr>
          <w:rFonts w:ascii="Times New Roman" w:hAnsi="Times New Roman" w:cs="Times New Roman"/>
          <w:b/>
          <w:sz w:val="24"/>
        </w:rPr>
        <w:t xml:space="preserve"> to GDP ha</w:t>
      </w:r>
      <w:r w:rsidR="00DE0CB9" w:rsidRPr="00DE0CB9">
        <w:rPr>
          <w:rFonts w:ascii="Times New Roman" w:hAnsi="Times New Roman" w:cs="Times New Roman"/>
          <w:b/>
          <w:sz w:val="24"/>
        </w:rPr>
        <w:t>s</w:t>
      </w:r>
      <w:r w:rsidR="00087B20" w:rsidRPr="00DE0CB9">
        <w:rPr>
          <w:rFonts w:ascii="Times New Roman" w:hAnsi="Times New Roman" w:cs="Times New Roman"/>
          <w:b/>
          <w:sz w:val="24"/>
        </w:rPr>
        <w:t xml:space="preserve"> almost doubled</w:t>
      </w:r>
      <w:r w:rsidR="00D23B00" w:rsidRPr="00DE0CB9">
        <w:rPr>
          <w:rFonts w:ascii="Times New Roman" w:hAnsi="Times New Roman" w:cs="Times New Roman"/>
          <w:b/>
          <w:sz w:val="24"/>
        </w:rPr>
        <w:t xml:space="preserve"> </w:t>
      </w:r>
      <w:r w:rsidR="00087B20" w:rsidRPr="00DE0CB9">
        <w:rPr>
          <w:rFonts w:ascii="Times New Roman" w:hAnsi="Times New Roman" w:cs="Times New Roman"/>
          <w:b/>
          <w:sz w:val="24"/>
        </w:rPr>
        <w:t>over 2007</w:t>
      </w:r>
      <w:r w:rsidR="00DE0CB9" w:rsidRPr="00DE0CB9">
        <w:rPr>
          <w:rFonts w:ascii="Times New Roman" w:hAnsi="Times New Roman" w:cs="Times New Roman"/>
          <w:b/>
          <w:sz w:val="24"/>
        </w:rPr>
        <w:t>–20</w:t>
      </w:r>
      <w:r w:rsidR="00087B20" w:rsidRPr="00DE0CB9">
        <w:rPr>
          <w:rFonts w:ascii="Times New Roman" w:hAnsi="Times New Roman" w:cs="Times New Roman"/>
          <w:b/>
          <w:sz w:val="24"/>
        </w:rPr>
        <w:t>15 but with a decline in 2016</w:t>
      </w:r>
      <w:r w:rsidR="00DE0CB9" w:rsidRPr="00DE0CB9">
        <w:rPr>
          <w:rFonts w:ascii="Times New Roman" w:hAnsi="Times New Roman" w:cs="Times New Roman"/>
          <w:b/>
          <w:sz w:val="24"/>
        </w:rPr>
        <w:t>.</w:t>
      </w:r>
      <w:r w:rsidR="00D23B00" w:rsidRPr="00DE0CB9">
        <w:rPr>
          <w:rStyle w:val="FootnoteReference"/>
          <w:rFonts w:ascii="Times New Roman" w:hAnsi="Times New Roman" w:cs="Times New Roman"/>
          <w:b/>
          <w:sz w:val="24"/>
        </w:rPr>
        <w:footnoteReference w:id="3"/>
      </w:r>
      <w:r w:rsidR="00D23B00" w:rsidRPr="00DE0CB9">
        <w:rPr>
          <w:rFonts w:ascii="Times New Roman" w:hAnsi="Times New Roman" w:cs="Times New Roman"/>
          <w:b/>
          <w:sz w:val="24"/>
        </w:rPr>
        <w:t xml:space="preserve"> </w:t>
      </w:r>
      <w:r w:rsidR="00D23B00" w:rsidRPr="00DE0CB9">
        <w:rPr>
          <w:rFonts w:ascii="Times New Roman" w:hAnsi="Times New Roman" w:cs="Times New Roman"/>
          <w:sz w:val="24"/>
        </w:rPr>
        <w:t xml:space="preserve">In fact, </w:t>
      </w:r>
      <w:r w:rsidRPr="00DE0CB9">
        <w:rPr>
          <w:rFonts w:ascii="Times New Roman" w:hAnsi="Times New Roman" w:cs="Times New Roman"/>
          <w:sz w:val="24"/>
        </w:rPr>
        <w:t>the</w:t>
      </w:r>
      <w:r w:rsidR="0027392E" w:rsidRPr="00DE0CB9">
        <w:rPr>
          <w:rFonts w:ascii="Times New Roman" w:hAnsi="Times New Roman" w:cs="Times New Roman"/>
          <w:sz w:val="24"/>
        </w:rPr>
        <w:t xml:space="preserve"> expenditure</w:t>
      </w:r>
      <w:r w:rsidRPr="00DE0CB9">
        <w:rPr>
          <w:rFonts w:ascii="Times New Roman" w:hAnsi="Times New Roman" w:cs="Times New Roman"/>
          <w:sz w:val="24"/>
        </w:rPr>
        <w:t xml:space="preserve"> account</w:t>
      </w:r>
      <w:r w:rsidR="002C2388">
        <w:rPr>
          <w:rFonts w:ascii="Times New Roman" w:hAnsi="Times New Roman" w:cs="Times New Roman"/>
          <w:sz w:val="24"/>
        </w:rPr>
        <w:t>s</w:t>
      </w:r>
      <w:r w:rsidRPr="00DE0CB9">
        <w:rPr>
          <w:rFonts w:ascii="Times New Roman" w:hAnsi="Times New Roman" w:cs="Times New Roman"/>
          <w:sz w:val="24"/>
        </w:rPr>
        <w:t xml:space="preserve"> for </w:t>
      </w:r>
      <w:r w:rsidR="0027392E" w:rsidRPr="00DE0CB9">
        <w:rPr>
          <w:rFonts w:ascii="Times New Roman" w:hAnsi="Times New Roman" w:cs="Times New Roman"/>
          <w:sz w:val="24"/>
        </w:rPr>
        <w:t xml:space="preserve">about </w:t>
      </w:r>
      <w:r w:rsidRPr="00DE0CB9">
        <w:rPr>
          <w:rFonts w:ascii="Times New Roman" w:hAnsi="Times New Roman" w:cs="Times New Roman"/>
          <w:sz w:val="24"/>
        </w:rPr>
        <w:t>one quarter of GDP in 2016, with a slight upward trend since the beginning of 2010s</w:t>
      </w:r>
      <w:r w:rsidRPr="002C2388">
        <w:rPr>
          <w:rFonts w:ascii="Times New Roman" w:hAnsi="Times New Roman" w:cs="Times New Roman"/>
          <w:sz w:val="24"/>
        </w:rPr>
        <w:t>.</w:t>
      </w:r>
      <w:r w:rsidRPr="00DE0CB9">
        <w:rPr>
          <w:rFonts w:ascii="Times New Roman" w:hAnsi="Times New Roman" w:cs="Times New Roman"/>
          <w:sz w:val="24"/>
        </w:rPr>
        <w:t xml:space="preserve"> Social sectors have seen increasing support from the government, with a share in the national budget going from about 12 percent in 2013 to nearly 23 percent in 2016. This is largely due to increases in health, pre</w:t>
      </w:r>
      <w:r w:rsidR="0014340F">
        <w:rPr>
          <w:rFonts w:ascii="Times New Roman" w:hAnsi="Times New Roman" w:cs="Times New Roman"/>
          <w:sz w:val="24"/>
        </w:rPr>
        <w:t>-</w:t>
      </w:r>
      <w:r w:rsidRPr="00DE0CB9">
        <w:rPr>
          <w:rFonts w:ascii="Times New Roman" w:hAnsi="Times New Roman" w:cs="Times New Roman"/>
          <w:sz w:val="24"/>
        </w:rPr>
        <w:t xml:space="preserve">university education, </w:t>
      </w:r>
      <w:r w:rsidRPr="00731DD3">
        <w:rPr>
          <w:rFonts w:ascii="Times New Roman" w:hAnsi="Times New Roman" w:cs="Times New Roman"/>
          <w:sz w:val="24"/>
        </w:rPr>
        <w:t xml:space="preserve">and </w:t>
      </w:r>
      <w:r w:rsidRPr="00860698">
        <w:rPr>
          <w:rFonts w:ascii="Times New Roman" w:hAnsi="Times New Roman" w:cs="Times New Roman"/>
          <w:sz w:val="24"/>
        </w:rPr>
        <w:t>literacy su</w:t>
      </w:r>
      <w:r w:rsidRPr="00731DD3">
        <w:rPr>
          <w:rFonts w:ascii="Times New Roman" w:hAnsi="Times New Roman" w:cs="Times New Roman"/>
          <w:sz w:val="24"/>
        </w:rPr>
        <w:t>bsectors. On the</w:t>
      </w:r>
      <w:r w:rsidRPr="00DE0CB9">
        <w:rPr>
          <w:rFonts w:ascii="Times New Roman" w:hAnsi="Times New Roman" w:cs="Times New Roman"/>
          <w:sz w:val="24"/>
        </w:rPr>
        <w:t xml:space="preserve"> other </w:t>
      </w:r>
      <w:r w:rsidRPr="00DE0CB9">
        <w:rPr>
          <w:rFonts w:ascii="Times New Roman" w:hAnsi="Times New Roman" w:cs="Times New Roman"/>
          <w:sz w:val="24"/>
          <w:szCs w:val="24"/>
        </w:rPr>
        <w:t xml:space="preserve">hand, social protection remains a marginalized sector with less than 1 percent of the national budget. </w:t>
      </w:r>
      <w:r w:rsidR="00777A8A" w:rsidRPr="00DE0CB9">
        <w:rPr>
          <w:rFonts w:ascii="Times New Roman" w:hAnsi="Times New Roman" w:cs="Times New Roman"/>
          <w:sz w:val="24"/>
          <w:szCs w:val="24"/>
        </w:rPr>
        <w:t xml:space="preserve">Moreover, the level of public ECD </w:t>
      </w:r>
      <w:r w:rsidR="004D2305">
        <w:rPr>
          <w:rFonts w:ascii="Times New Roman" w:hAnsi="Times New Roman" w:cs="Times New Roman"/>
          <w:sz w:val="24"/>
          <w:szCs w:val="24"/>
        </w:rPr>
        <w:t xml:space="preserve">(Early Childhood Development) </w:t>
      </w:r>
      <w:r w:rsidR="00777A8A" w:rsidRPr="00DE0CB9">
        <w:rPr>
          <w:rFonts w:ascii="Times New Roman" w:hAnsi="Times New Roman" w:cs="Times New Roman"/>
          <w:sz w:val="24"/>
          <w:szCs w:val="24"/>
        </w:rPr>
        <w:t>expenditure is inadequate, with high private costs that may be a barrier to access, especially for the poorest households</w:t>
      </w:r>
      <w:r w:rsidR="00A00929">
        <w:rPr>
          <w:rFonts w:ascii="Times New Roman" w:hAnsi="Times New Roman" w:cs="Times New Roman"/>
          <w:sz w:val="24"/>
          <w:szCs w:val="24"/>
        </w:rPr>
        <w:t>.</w:t>
      </w:r>
      <w:r w:rsidR="00777A8A" w:rsidRPr="00DE0CB9">
        <w:rPr>
          <w:rStyle w:val="FootnoteReference"/>
          <w:rFonts w:ascii="Times New Roman" w:hAnsi="Times New Roman" w:cs="Times New Roman"/>
          <w:sz w:val="24"/>
          <w:szCs w:val="24"/>
        </w:rPr>
        <w:footnoteReference w:id="4"/>
      </w:r>
      <w:r w:rsidR="00777A8A" w:rsidRPr="00DE0CB9">
        <w:rPr>
          <w:rFonts w:ascii="Times New Roman" w:hAnsi="Times New Roman" w:cs="Times New Roman"/>
          <w:sz w:val="24"/>
          <w:szCs w:val="24"/>
        </w:rPr>
        <w:t xml:space="preserve"> As a result, the access to early </w:t>
      </w:r>
      <w:r w:rsidR="00777A8A" w:rsidRPr="00DE0CB9">
        <w:rPr>
          <w:rFonts w:ascii="Times New Roman" w:hAnsi="Times New Roman" w:cs="Times New Roman"/>
          <w:sz w:val="24"/>
          <w:szCs w:val="24"/>
        </w:rPr>
        <w:lastRenderedPageBreak/>
        <w:t>childcare and education is limited in the country, with low access to essential health and maternal interventions and inadequate level of access to essential nutrition intervention.</w:t>
      </w:r>
    </w:p>
    <w:p w14:paraId="562EE0E5" w14:textId="27657FB1" w:rsidR="0027392E" w:rsidRPr="00DE0CB9" w:rsidRDefault="00C35A99" w:rsidP="00DF353C">
      <w:pPr>
        <w:pStyle w:val="ListParagraph"/>
        <w:numPr>
          <w:ilvl w:val="0"/>
          <w:numId w:val="1"/>
        </w:numPr>
        <w:spacing w:after="240" w:line="240" w:lineRule="auto"/>
        <w:contextualSpacing w:val="0"/>
        <w:jc w:val="both"/>
        <w:rPr>
          <w:rFonts w:ascii="Times New Roman" w:hAnsi="Times New Roman" w:cs="Times New Roman"/>
          <w:sz w:val="24"/>
        </w:rPr>
      </w:pPr>
      <w:r w:rsidRPr="00DE0CB9">
        <w:rPr>
          <w:rFonts w:ascii="Times New Roman" w:hAnsi="Times New Roman" w:cs="Times New Roman"/>
          <w:b/>
          <w:sz w:val="24"/>
        </w:rPr>
        <w:t>It is necessary to strengthen the management of fiscal and natural resources to increase the mobilization of domestic resources</w:t>
      </w:r>
      <w:r w:rsidRPr="001D2413">
        <w:rPr>
          <w:rFonts w:ascii="Times New Roman" w:hAnsi="Times New Roman" w:cs="Times New Roman"/>
          <w:b/>
          <w:sz w:val="24"/>
        </w:rPr>
        <w:t>.</w:t>
      </w:r>
      <w:r w:rsidRPr="00DE0CB9">
        <w:rPr>
          <w:rFonts w:ascii="Times New Roman" w:hAnsi="Times New Roman" w:cs="Times New Roman"/>
          <w:sz w:val="24"/>
        </w:rPr>
        <w:t xml:space="preserve"> As pointed out </w:t>
      </w:r>
      <w:r w:rsidR="002C2388">
        <w:rPr>
          <w:rFonts w:ascii="Times New Roman" w:hAnsi="Times New Roman" w:cs="Times New Roman"/>
          <w:sz w:val="24"/>
        </w:rPr>
        <w:t>in</w:t>
      </w:r>
      <w:r w:rsidR="002C2388" w:rsidRPr="00DE0CB9">
        <w:rPr>
          <w:rFonts w:ascii="Times New Roman" w:hAnsi="Times New Roman" w:cs="Times New Roman"/>
          <w:sz w:val="24"/>
        </w:rPr>
        <w:t xml:space="preserve"> </w:t>
      </w:r>
      <w:r w:rsidRPr="00DE0CB9">
        <w:rPr>
          <w:rFonts w:ascii="Times New Roman" w:hAnsi="Times New Roman" w:cs="Times New Roman"/>
          <w:sz w:val="24"/>
        </w:rPr>
        <w:t xml:space="preserve">the Guinea SCD, </w:t>
      </w:r>
      <w:bookmarkStart w:id="2" w:name="_Hlk7895272"/>
      <w:r w:rsidRPr="00DE0CB9">
        <w:rPr>
          <w:rFonts w:ascii="Times New Roman" w:hAnsi="Times New Roman" w:cs="Times New Roman"/>
          <w:sz w:val="24"/>
        </w:rPr>
        <w:t xml:space="preserve">better fiscal management, by providing better public services and more effective resource mobilization, </w:t>
      </w:r>
      <w:bookmarkEnd w:id="2"/>
      <w:r w:rsidRPr="00DE0CB9">
        <w:rPr>
          <w:rFonts w:ascii="Times New Roman" w:hAnsi="Times New Roman" w:cs="Times New Roman"/>
          <w:sz w:val="24"/>
        </w:rPr>
        <w:t xml:space="preserve">may be a </w:t>
      </w:r>
      <w:r w:rsidRPr="00204513">
        <w:rPr>
          <w:rFonts w:ascii="Times New Roman" w:hAnsi="Times New Roman" w:cs="Times New Roman"/>
          <w:sz w:val="24"/>
        </w:rPr>
        <w:t>good condu</w:t>
      </w:r>
      <w:r w:rsidR="004D2305">
        <w:rPr>
          <w:rFonts w:ascii="Times New Roman" w:hAnsi="Times New Roman" w:cs="Times New Roman"/>
          <w:sz w:val="24"/>
        </w:rPr>
        <w:t>i</w:t>
      </w:r>
      <w:r w:rsidRPr="00204513">
        <w:rPr>
          <w:rFonts w:ascii="Times New Roman" w:hAnsi="Times New Roman" w:cs="Times New Roman"/>
          <w:sz w:val="24"/>
        </w:rPr>
        <w:t>t</w:t>
      </w:r>
      <w:r w:rsidRPr="00DE0CB9">
        <w:rPr>
          <w:rFonts w:ascii="Times New Roman" w:hAnsi="Times New Roman" w:cs="Times New Roman"/>
          <w:sz w:val="24"/>
        </w:rPr>
        <w:t xml:space="preserve"> for achieving </w:t>
      </w:r>
      <w:r w:rsidR="000E6EE6" w:rsidRPr="00DE0CB9">
        <w:rPr>
          <w:rFonts w:ascii="Times New Roman" w:hAnsi="Times New Roman" w:cs="Times New Roman"/>
          <w:sz w:val="24"/>
        </w:rPr>
        <w:t>structural transformation.</w:t>
      </w:r>
      <w:r w:rsidRPr="00DE0CB9">
        <w:rPr>
          <w:rFonts w:ascii="Times New Roman" w:hAnsi="Times New Roman" w:cs="Times New Roman"/>
          <w:sz w:val="24"/>
        </w:rPr>
        <w:t xml:space="preserve"> </w:t>
      </w:r>
      <w:r w:rsidR="000E6EE6" w:rsidRPr="00DE0CB9">
        <w:rPr>
          <w:rFonts w:ascii="Times New Roman" w:hAnsi="Times New Roman" w:cs="Times New Roman"/>
          <w:sz w:val="24"/>
        </w:rPr>
        <w:t xml:space="preserve">In fact, improving the financial capacity of the </w:t>
      </w:r>
      <w:r w:rsidR="00D45A36">
        <w:rPr>
          <w:rFonts w:ascii="Times New Roman" w:hAnsi="Times New Roman" w:cs="Times New Roman"/>
          <w:sz w:val="24"/>
        </w:rPr>
        <w:t>g</w:t>
      </w:r>
      <w:r w:rsidR="000E6EE6" w:rsidRPr="00DE0CB9">
        <w:rPr>
          <w:rFonts w:ascii="Times New Roman" w:hAnsi="Times New Roman" w:cs="Times New Roman"/>
          <w:sz w:val="24"/>
        </w:rPr>
        <w:t>overnment will also result in the increase of its ability to finance the country’s development. This is also with a view to exploring strategies, programs</w:t>
      </w:r>
      <w:r w:rsidR="00043955">
        <w:rPr>
          <w:rFonts w:ascii="Times New Roman" w:hAnsi="Times New Roman" w:cs="Times New Roman"/>
          <w:sz w:val="24"/>
        </w:rPr>
        <w:t>,</w:t>
      </w:r>
      <w:r w:rsidR="000E6EE6" w:rsidRPr="00DE0CB9">
        <w:rPr>
          <w:rFonts w:ascii="Times New Roman" w:hAnsi="Times New Roman" w:cs="Times New Roman"/>
          <w:sz w:val="24"/>
        </w:rPr>
        <w:t xml:space="preserve"> and priority actions for the mobilization and efficient management of domestic resources, that the Government of Guinea, through the Ministry of Economy and Finance and the Ministry of Budget, organized an international forum on resource mobilization from </w:t>
      </w:r>
      <w:r w:rsidR="00043955">
        <w:rPr>
          <w:rFonts w:ascii="Times New Roman" w:hAnsi="Times New Roman" w:cs="Times New Roman"/>
          <w:sz w:val="24"/>
        </w:rPr>
        <w:t xml:space="preserve">November </w:t>
      </w:r>
      <w:r w:rsidR="000E6EE6" w:rsidRPr="00DE0CB9">
        <w:rPr>
          <w:rFonts w:ascii="Times New Roman" w:hAnsi="Times New Roman" w:cs="Times New Roman"/>
          <w:sz w:val="24"/>
        </w:rPr>
        <w:t>10 to 12, 2016</w:t>
      </w:r>
      <w:r w:rsidR="002C2388">
        <w:rPr>
          <w:rFonts w:ascii="Times New Roman" w:hAnsi="Times New Roman" w:cs="Times New Roman"/>
          <w:sz w:val="24"/>
        </w:rPr>
        <w:t>,</w:t>
      </w:r>
      <w:r w:rsidR="000E6EE6" w:rsidRPr="00DE0CB9">
        <w:rPr>
          <w:rFonts w:ascii="Times New Roman" w:hAnsi="Times New Roman" w:cs="Times New Roman"/>
          <w:sz w:val="24"/>
        </w:rPr>
        <w:t xml:space="preserve"> in Conakry.</w:t>
      </w:r>
    </w:p>
    <w:p w14:paraId="5F768DCD" w14:textId="7C098CC5" w:rsidR="00534CCC" w:rsidRPr="00DE0CB9" w:rsidRDefault="00534CCC"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Poverty and inequality may be reduced by </w:t>
      </w:r>
      <w:r w:rsidR="00290B2B" w:rsidRPr="00DE0CB9">
        <w:rPr>
          <w:rFonts w:ascii="Times New Roman" w:hAnsi="Times New Roman" w:cs="Times New Roman"/>
          <w:b/>
          <w:sz w:val="24"/>
          <w:szCs w:val="24"/>
        </w:rPr>
        <w:t>better programming of public expenditure</w:t>
      </w:r>
      <w:r w:rsidR="00043955">
        <w:rPr>
          <w:rFonts w:ascii="Times New Roman" w:hAnsi="Times New Roman" w:cs="Times New Roman"/>
          <w:b/>
          <w:sz w:val="24"/>
          <w:szCs w:val="24"/>
        </w:rPr>
        <w:t>.</w:t>
      </w:r>
      <w:r w:rsidR="00290B2B" w:rsidRPr="00DE0CB9">
        <w:rPr>
          <w:rStyle w:val="FootnoteReference"/>
          <w:rFonts w:ascii="Times New Roman" w:hAnsi="Times New Roman" w:cs="Times New Roman"/>
          <w:b/>
          <w:sz w:val="24"/>
          <w:szCs w:val="24"/>
        </w:rPr>
        <w:footnoteReference w:id="5"/>
      </w:r>
      <w:r w:rsidR="00290B2B" w:rsidRPr="00DE0CB9">
        <w:rPr>
          <w:rFonts w:ascii="Times New Roman" w:hAnsi="Times New Roman" w:cs="Times New Roman"/>
          <w:sz w:val="24"/>
          <w:szCs w:val="24"/>
        </w:rPr>
        <w:t xml:space="preserve"> Indeed, more inclusive fiscal spending is a way to turn natural resource wealth into productive assets for poor households. </w:t>
      </w:r>
      <w:r w:rsidR="00696F51" w:rsidRPr="00DE0CB9">
        <w:rPr>
          <w:rFonts w:ascii="Times New Roman" w:hAnsi="Times New Roman" w:cs="Times New Roman"/>
          <w:sz w:val="24"/>
          <w:szCs w:val="24"/>
        </w:rPr>
        <w:t xml:space="preserve">It should improve the financial capacity of the </w:t>
      </w:r>
      <w:r w:rsidR="00D45A36">
        <w:rPr>
          <w:rFonts w:ascii="Times New Roman" w:hAnsi="Times New Roman" w:cs="Times New Roman"/>
          <w:sz w:val="24"/>
          <w:szCs w:val="24"/>
        </w:rPr>
        <w:t>g</w:t>
      </w:r>
      <w:r w:rsidR="00696F51" w:rsidRPr="00DE0CB9">
        <w:rPr>
          <w:rFonts w:ascii="Times New Roman" w:hAnsi="Times New Roman" w:cs="Times New Roman"/>
          <w:sz w:val="24"/>
          <w:szCs w:val="24"/>
        </w:rPr>
        <w:t>overnment and hence</w:t>
      </w:r>
      <w:r w:rsidR="00D45A36">
        <w:rPr>
          <w:rFonts w:ascii="Times New Roman" w:hAnsi="Times New Roman" w:cs="Times New Roman"/>
          <w:sz w:val="24"/>
          <w:szCs w:val="24"/>
        </w:rPr>
        <w:t>,</w:t>
      </w:r>
      <w:r w:rsidR="00696F51" w:rsidRPr="00DE0CB9">
        <w:rPr>
          <w:rFonts w:ascii="Times New Roman" w:hAnsi="Times New Roman" w:cs="Times New Roman"/>
          <w:sz w:val="24"/>
          <w:szCs w:val="24"/>
        </w:rPr>
        <w:t xml:space="preserve"> its ability to finance the construction and maintenance of infrastructure. </w:t>
      </w:r>
      <w:r w:rsidR="00290B2B" w:rsidRPr="00DE0CB9">
        <w:rPr>
          <w:rFonts w:ascii="Times New Roman" w:hAnsi="Times New Roman" w:cs="Times New Roman"/>
          <w:sz w:val="24"/>
          <w:szCs w:val="24"/>
        </w:rPr>
        <w:t xml:space="preserve">For instance, better natural management in electricity and water sectors would enable the </w:t>
      </w:r>
      <w:r w:rsidR="00D45A36">
        <w:rPr>
          <w:rFonts w:ascii="Times New Roman" w:hAnsi="Times New Roman" w:cs="Times New Roman"/>
          <w:sz w:val="24"/>
          <w:szCs w:val="24"/>
        </w:rPr>
        <w:t>g</w:t>
      </w:r>
      <w:r w:rsidR="00290B2B" w:rsidRPr="00DE0CB9">
        <w:rPr>
          <w:rFonts w:ascii="Times New Roman" w:hAnsi="Times New Roman" w:cs="Times New Roman"/>
          <w:sz w:val="24"/>
          <w:szCs w:val="24"/>
        </w:rPr>
        <w:t xml:space="preserve">overnment to reduce its subsidies for both sectors for more efficient use of public expenditure. </w:t>
      </w:r>
      <w:r w:rsidR="00AD2C72" w:rsidRPr="00DE0CB9">
        <w:rPr>
          <w:rFonts w:ascii="Times New Roman" w:hAnsi="Times New Roman" w:cs="Times New Roman"/>
          <w:sz w:val="24"/>
          <w:szCs w:val="24"/>
        </w:rPr>
        <w:t>T</w:t>
      </w:r>
      <w:r w:rsidR="00290B2B" w:rsidRPr="00DE0CB9">
        <w:rPr>
          <w:rFonts w:ascii="Times New Roman" w:hAnsi="Times New Roman" w:cs="Times New Roman"/>
          <w:sz w:val="24"/>
          <w:szCs w:val="24"/>
        </w:rPr>
        <w:t xml:space="preserve">he saved amount could </w:t>
      </w:r>
      <w:r w:rsidR="00AD2C72" w:rsidRPr="00DE0CB9">
        <w:rPr>
          <w:rFonts w:ascii="Times New Roman" w:hAnsi="Times New Roman" w:cs="Times New Roman"/>
          <w:sz w:val="24"/>
          <w:szCs w:val="24"/>
        </w:rPr>
        <w:t>also</w:t>
      </w:r>
      <w:r w:rsidR="00290B2B" w:rsidRPr="00DE0CB9">
        <w:rPr>
          <w:rFonts w:ascii="Times New Roman" w:hAnsi="Times New Roman" w:cs="Times New Roman"/>
          <w:sz w:val="24"/>
          <w:szCs w:val="24"/>
        </w:rPr>
        <w:t xml:space="preserve"> be used to finance a social protection program, </w:t>
      </w:r>
      <w:r w:rsidR="00A14528" w:rsidRPr="00DE0CB9">
        <w:rPr>
          <w:rFonts w:ascii="Times New Roman" w:hAnsi="Times New Roman" w:cs="Times New Roman"/>
          <w:sz w:val="24"/>
          <w:szCs w:val="24"/>
        </w:rPr>
        <w:t xml:space="preserve">especially </w:t>
      </w:r>
      <w:r w:rsidR="00D45A36">
        <w:rPr>
          <w:rFonts w:ascii="Times New Roman" w:hAnsi="Times New Roman" w:cs="Times New Roman"/>
          <w:sz w:val="24"/>
          <w:szCs w:val="24"/>
        </w:rPr>
        <w:t>because</w:t>
      </w:r>
      <w:r w:rsidR="00D45A36" w:rsidRPr="00DE0CB9">
        <w:rPr>
          <w:rFonts w:ascii="Times New Roman" w:hAnsi="Times New Roman" w:cs="Times New Roman"/>
          <w:sz w:val="24"/>
          <w:szCs w:val="24"/>
        </w:rPr>
        <w:t xml:space="preserve"> </w:t>
      </w:r>
      <w:r w:rsidR="00A14528" w:rsidRPr="00DE0CB9">
        <w:rPr>
          <w:rFonts w:ascii="Times New Roman" w:hAnsi="Times New Roman" w:cs="Times New Roman"/>
          <w:sz w:val="24"/>
          <w:szCs w:val="24"/>
        </w:rPr>
        <w:t>the country has just adopted a national social protection policy. This will</w:t>
      </w:r>
      <w:r w:rsidR="00290B2B" w:rsidRPr="00DE0CB9">
        <w:rPr>
          <w:rFonts w:ascii="Times New Roman" w:hAnsi="Times New Roman" w:cs="Times New Roman"/>
          <w:sz w:val="24"/>
          <w:szCs w:val="24"/>
        </w:rPr>
        <w:t xml:space="preserve"> contribute to the redistribution of wealth.</w:t>
      </w:r>
    </w:p>
    <w:p w14:paraId="622ADECB" w14:textId="2D185AFE" w:rsidR="00B60E9B" w:rsidRPr="00DE0CB9" w:rsidRDefault="002C2388"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Pr>
          <w:rFonts w:ascii="Times New Roman" w:hAnsi="Times New Roman" w:cs="Times New Roman"/>
          <w:b/>
          <w:sz w:val="24"/>
          <w:szCs w:val="24"/>
        </w:rPr>
        <w:t>B</w:t>
      </w:r>
      <w:r w:rsidR="00122E48" w:rsidRPr="00DE0CB9">
        <w:rPr>
          <w:rFonts w:ascii="Times New Roman" w:hAnsi="Times New Roman" w:cs="Times New Roman"/>
          <w:b/>
          <w:sz w:val="24"/>
          <w:szCs w:val="24"/>
        </w:rPr>
        <w:t>etter fiscal management may require conducting a tax and benefit incidence analysis</w:t>
      </w:r>
      <w:r w:rsidR="00122E48" w:rsidRPr="00204513">
        <w:rPr>
          <w:rFonts w:ascii="Times New Roman" w:hAnsi="Times New Roman" w:cs="Times New Roman"/>
          <w:b/>
          <w:sz w:val="24"/>
          <w:szCs w:val="24"/>
        </w:rPr>
        <w:t>.</w:t>
      </w:r>
      <w:r w:rsidR="00122E48" w:rsidRPr="00DE0CB9">
        <w:rPr>
          <w:rFonts w:ascii="Times New Roman" w:hAnsi="Times New Roman" w:cs="Times New Roman"/>
          <w:sz w:val="24"/>
          <w:szCs w:val="24"/>
        </w:rPr>
        <w:t xml:space="preserve"> </w:t>
      </w:r>
      <w:bookmarkStart w:id="3" w:name="_Hlk7896529"/>
      <w:r w:rsidR="00122E48" w:rsidRPr="00DE0CB9">
        <w:rPr>
          <w:rFonts w:ascii="Times New Roman" w:hAnsi="Times New Roman" w:cs="Times New Roman"/>
          <w:sz w:val="24"/>
          <w:szCs w:val="24"/>
        </w:rPr>
        <w:t xml:space="preserve">The </w:t>
      </w:r>
      <w:r w:rsidR="002F347B" w:rsidRPr="00DE0CB9">
        <w:rPr>
          <w:rFonts w:ascii="Times New Roman" w:hAnsi="Times New Roman" w:cs="Times New Roman"/>
          <w:sz w:val="24"/>
          <w:szCs w:val="24"/>
        </w:rPr>
        <w:t>fiscal</w:t>
      </w:r>
      <w:r w:rsidR="00122E48" w:rsidRPr="00DE0CB9">
        <w:rPr>
          <w:rFonts w:ascii="Times New Roman" w:hAnsi="Times New Roman" w:cs="Times New Roman"/>
          <w:sz w:val="24"/>
          <w:szCs w:val="24"/>
        </w:rPr>
        <w:t xml:space="preserve"> incidence </w:t>
      </w:r>
      <w:r w:rsidR="00AD2B3C" w:rsidRPr="00DE0CB9">
        <w:rPr>
          <w:rFonts w:ascii="Times New Roman" w:hAnsi="Times New Roman" w:cs="Times New Roman"/>
          <w:sz w:val="24"/>
          <w:szCs w:val="24"/>
        </w:rPr>
        <w:t xml:space="preserve">study </w:t>
      </w:r>
      <w:r w:rsidR="00122E48" w:rsidRPr="00DE0CB9">
        <w:rPr>
          <w:rFonts w:ascii="Times New Roman" w:hAnsi="Times New Roman" w:cs="Times New Roman"/>
          <w:sz w:val="24"/>
          <w:szCs w:val="24"/>
        </w:rPr>
        <w:t>estimates the impact on poverty and inequality in the country of taxation (direct and indirect taxes), subsidies</w:t>
      </w:r>
      <w:r w:rsidR="00034797">
        <w:rPr>
          <w:rFonts w:ascii="Times New Roman" w:hAnsi="Times New Roman" w:cs="Times New Roman"/>
          <w:sz w:val="24"/>
          <w:szCs w:val="24"/>
        </w:rPr>
        <w:t>,</w:t>
      </w:r>
      <w:r w:rsidR="00122E48" w:rsidRPr="00DE0CB9">
        <w:rPr>
          <w:rFonts w:ascii="Times New Roman" w:hAnsi="Times New Roman" w:cs="Times New Roman"/>
          <w:sz w:val="24"/>
          <w:szCs w:val="24"/>
        </w:rPr>
        <w:t xml:space="preserve"> and social spending including public transfers such as cash and food transfers and in-kind transfers in education and health</w:t>
      </w:r>
      <w:r w:rsidR="00462AE5">
        <w:rPr>
          <w:rFonts w:ascii="Times New Roman" w:hAnsi="Times New Roman" w:cs="Times New Roman"/>
          <w:sz w:val="24"/>
          <w:szCs w:val="24"/>
        </w:rPr>
        <w:t>,</w:t>
      </w:r>
      <w:r w:rsidR="00122E48" w:rsidRPr="00DE0CB9">
        <w:rPr>
          <w:rFonts w:ascii="Times New Roman" w:hAnsi="Times New Roman" w:cs="Times New Roman"/>
          <w:sz w:val="24"/>
          <w:szCs w:val="24"/>
        </w:rPr>
        <w:t xml:space="preserve"> among others.</w:t>
      </w:r>
      <w:bookmarkEnd w:id="3"/>
      <w:r w:rsidR="00122E48" w:rsidRPr="00DE0CB9">
        <w:rPr>
          <w:rFonts w:ascii="Times New Roman" w:hAnsi="Times New Roman" w:cs="Times New Roman"/>
          <w:sz w:val="24"/>
          <w:szCs w:val="24"/>
        </w:rPr>
        <w:t xml:space="preserve"> </w:t>
      </w:r>
      <w:r w:rsidR="00F67CFA" w:rsidRPr="00DE0CB9">
        <w:rPr>
          <w:rFonts w:ascii="Times New Roman" w:hAnsi="Times New Roman" w:cs="Times New Roman"/>
          <w:sz w:val="24"/>
          <w:szCs w:val="24"/>
        </w:rPr>
        <w:t>It may then analyze the expenditures, taxes</w:t>
      </w:r>
      <w:r w:rsidR="00034797">
        <w:rPr>
          <w:rFonts w:ascii="Times New Roman" w:hAnsi="Times New Roman" w:cs="Times New Roman"/>
          <w:sz w:val="24"/>
          <w:szCs w:val="24"/>
        </w:rPr>
        <w:t>,</w:t>
      </w:r>
      <w:r w:rsidR="00F67CFA" w:rsidRPr="00DE0CB9">
        <w:rPr>
          <w:rFonts w:ascii="Times New Roman" w:hAnsi="Times New Roman" w:cs="Times New Roman"/>
          <w:sz w:val="24"/>
          <w:szCs w:val="24"/>
        </w:rPr>
        <w:t xml:space="preserve"> and exemptions that have the greatest impact on reducing poverty and inequality. For example, in a situation often characterized by lack of financial resources, this study may prove to be one of the tools of trade-off between the sectors to be prioritized in public spending. </w:t>
      </w:r>
      <w:r w:rsidR="00BE7C2D" w:rsidRPr="00DE0CB9">
        <w:rPr>
          <w:rFonts w:ascii="Times New Roman" w:hAnsi="Times New Roman" w:cs="Times New Roman"/>
          <w:sz w:val="24"/>
          <w:szCs w:val="24"/>
        </w:rPr>
        <w:t xml:space="preserve">It also helps identify the types of reforms that could have a greater impact on reducing poverty and inequality and could therefore be a useful accompaniment to the implementation of tax reforms. </w:t>
      </w:r>
      <w:r w:rsidR="001A67B0" w:rsidRPr="00DE0CB9">
        <w:rPr>
          <w:rFonts w:ascii="Times New Roman" w:hAnsi="Times New Roman" w:cs="Times New Roman"/>
          <w:sz w:val="24"/>
          <w:szCs w:val="24"/>
        </w:rPr>
        <w:t>The</w:t>
      </w:r>
      <w:r w:rsidR="00122E48" w:rsidRPr="00DE0CB9">
        <w:rPr>
          <w:rFonts w:ascii="Times New Roman" w:hAnsi="Times New Roman" w:cs="Times New Roman"/>
          <w:sz w:val="24"/>
          <w:szCs w:val="24"/>
        </w:rPr>
        <w:t xml:space="preserve"> Commitment to Equity (CEQ) is one of the tools </w:t>
      </w:r>
      <w:r w:rsidR="001A67B0" w:rsidRPr="00DE0CB9">
        <w:rPr>
          <w:rFonts w:ascii="Times New Roman" w:hAnsi="Times New Roman" w:cs="Times New Roman"/>
          <w:sz w:val="24"/>
          <w:szCs w:val="24"/>
        </w:rPr>
        <w:t>currently</w:t>
      </w:r>
      <w:r w:rsidR="00122E48" w:rsidRPr="00DE0CB9">
        <w:rPr>
          <w:rFonts w:ascii="Times New Roman" w:hAnsi="Times New Roman" w:cs="Times New Roman"/>
          <w:sz w:val="24"/>
          <w:szCs w:val="24"/>
        </w:rPr>
        <w:t xml:space="preserve"> used </w:t>
      </w:r>
      <w:r w:rsidR="001A67B0" w:rsidRPr="00DE0CB9">
        <w:rPr>
          <w:rFonts w:ascii="Times New Roman" w:hAnsi="Times New Roman" w:cs="Times New Roman"/>
          <w:sz w:val="24"/>
          <w:szCs w:val="24"/>
        </w:rPr>
        <w:t>to carry out these studies</w:t>
      </w:r>
      <w:r w:rsidR="00122E48" w:rsidRPr="00DE0CB9">
        <w:rPr>
          <w:rFonts w:ascii="Times New Roman" w:hAnsi="Times New Roman" w:cs="Times New Roman"/>
          <w:sz w:val="24"/>
          <w:szCs w:val="24"/>
        </w:rPr>
        <w:t xml:space="preserve">. </w:t>
      </w:r>
    </w:p>
    <w:p w14:paraId="21B1EC1D" w14:textId="76FCE12F" w:rsidR="004C043B" w:rsidRPr="00DE0CB9" w:rsidRDefault="004C043B" w:rsidP="00DF353C">
      <w:pPr>
        <w:spacing w:after="240" w:line="240" w:lineRule="auto"/>
        <w:jc w:val="both"/>
        <w:outlineLvl w:val="0"/>
        <w:rPr>
          <w:rFonts w:ascii="Times New Roman" w:hAnsi="Times New Roman" w:cs="Times New Roman"/>
          <w:b/>
          <w:sz w:val="28"/>
        </w:rPr>
      </w:pPr>
      <w:r w:rsidRPr="00DE0CB9">
        <w:rPr>
          <w:rFonts w:ascii="Times New Roman" w:hAnsi="Times New Roman" w:cs="Times New Roman"/>
          <w:b/>
          <w:sz w:val="28"/>
        </w:rPr>
        <w:t xml:space="preserve">2 </w:t>
      </w:r>
      <w:r w:rsidR="008D450D" w:rsidRPr="00DE0CB9">
        <w:rPr>
          <w:rFonts w:ascii="Times New Roman" w:hAnsi="Times New Roman" w:cs="Times New Roman"/>
          <w:b/>
          <w:sz w:val="28"/>
        </w:rPr>
        <w:t>Guinean public revenue and expenditures</w:t>
      </w:r>
      <w:r w:rsidR="008B51C6">
        <w:rPr>
          <w:rStyle w:val="FootnoteReference"/>
          <w:rFonts w:ascii="Times New Roman" w:hAnsi="Times New Roman" w:cs="Times New Roman"/>
          <w:b/>
          <w:sz w:val="28"/>
        </w:rPr>
        <w:footnoteReference w:id="6"/>
      </w:r>
    </w:p>
    <w:p w14:paraId="41BBCA42" w14:textId="1072FD86" w:rsidR="00513D99" w:rsidRPr="00DE0CB9" w:rsidRDefault="00513D99" w:rsidP="00406BD0">
      <w:pPr>
        <w:spacing w:after="240" w:line="240" w:lineRule="auto"/>
        <w:jc w:val="both"/>
        <w:rPr>
          <w:rFonts w:ascii="Times New Roman" w:hAnsi="Times New Roman" w:cs="Times New Roman"/>
          <w:i/>
          <w:sz w:val="28"/>
        </w:rPr>
      </w:pPr>
      <w:r w:rsidRPr="00DE0CB9">
        <w:rPr>
          <w:rFonts w:ascii="Times New Roman" w:hAnsi="Times New Roman" w:cs="Times New Roman"/>
          <w:i/>
          <w:sz w:val="24"/>
        </w:rPr>
        <w:t xml:space="preserve">This section provides a general overview of the Guinean tax system and budget expenditures during 2000 to 2016. It describes the different tax categories and their importance in the tax system. Expenditures will also be presented according to the different destinations and the type of </w:t>
      </w:r>
      <w:r w:rsidRPr="00DE0CB9">
        <w:rPr>
          <w:rFonts w:ascii="Times New Roman" w:hAnsi="Times New Roman" w:cs="Times New Roman"/>
          <w:i/>
          <w:sz w:val="24"/>
        </w:rPr>
        <w:lastRenderedPageBreak/>
        <w:t>expenditures to understand the budgetary choices for the future analysis of the effects of these expenditures on the reduction of poverty and inequalit</w:t>
      </w:r>
      <w:r w:rsidR="00EB1B6D" w:rsidRPr="00DE0CB9">
        <w:rPr>
          <w:rFonts w:ascii="Times New Roman" w:hAnsi="Times New Roman" w:cs="Times New Roman"/>
          <w:i/>
          <w:sz w:val="24"/>
        </w:rPr>
        <w:t>y</w:t>
      </w:r>
      <w:r w:rsidRPr="00DE0CB9">
        <w:rPr>
          <w:rFonts w:ascii="Times New Roman" w:hAnsi="Times New Roman" w:cs="Times New Roman"/>
          <w:i/>
          <w:sz w:val="24"/>
        </w:rPr>
        <w:t>.</w:t>
      </w:r>
    </w:p>
    <w:p w14:paraId="5C4B28E1" w14:textId="77777777" w:rsidR="00CE5C16" w:rsidRPr="00DE0CB9" w:rsidRDefault="008D450D" w:rsidP="00DF353C">
      <w:pPr>
        <w:spacing w:after="240" w:line="240" w:lineRule="auto"/>
        <w:outlineLvl w:val="1"/>
        <w:rPr>
          <w:rFonts w:ascii="Times New Roman" w:hAnsi="Times New Roman" w:cs="Times New Roman"/>
          <w:b/>
          <w:i/>
          <w:sz w:val="24"/>
        </w:rPr>
      </w:pPr>
      <w:r w:rsidRPr="00DE0CB9">
        <w:rPr>
          <w:rFonts w:ascii="Times New Roman" w:hAnsi="Times New Roman" w:cs="Times New Roman"/>
          <w:b/>
          <w:i/>
          <w:sz w:val="24"/>
        </w:rPr>
        <w:t xml:space="preserve">2.1 </w:t>
      </w:r>
      <w:r w:rsidR="009E693B" w:rsidRPr="00DE0CB9">
        <w:rPr>
          <w:rFonts w:ascii="Times New Roman" w:hAnsi="Times New Roman" w:cs="Times New Roman"/>
          <w:b/>
          <w:i/>
          <w:sz w:val="24"/>
        </w:rPr>
        <w:t>Guinea’s</w:t>
      </w:r>
      <w:r w:rsidRPr="00DE0CB9">
        <w:rPr>
          <w:rFonts w:ascii="Times New Roman" w:hAnsi="Times New Roman" w:cs="Times New Roman"/>
          <w:b/>
          <w:i/>
          <w:sz w:val="24"/>
        </w:rPr>
        <w:t xml:space="preserve"> public revenue</w:t>
      </w:r>
    </w:p>
    <w:p w14:paraId="4A6C36F3" w14:textId="77777777" w:rsidR="009E693B" w:rsidRPr="00DE0CB9" w:rsidRDefault="009E693B" w:rsidP="00DF353C">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2.1.1 Overview of sources of revenue</w:t>
      </w:r>
    </w:p>
    <w:p w14:paraId="3484E1BE" w14:textId="0B660E16" w:rsidR="00424AD9" w:rsidRPr="00DE0CB9" w:rsidRDefault="00254DE7" w:rsidP="00DF353C">
      <w:pPr>
        <w:pStyle w:val="ListParagraph"/>
        <w:numPr>
          <w:ilvl w:val="0"/>
          <w:numId w:val="1"/>
        </w:numPr>
        <w:spacing w:after="240" w:line="240" w:lineRule="auto"/>
        <w:contextualSpacing w:val="0"/>
        <w:jc w:val="both"/>
        <w:rPr>
          <w:rFonts w:ascii="Times New Roman" w:hAnsi="Times New Roman" w:cs="Times New Roman"/>
          <w:sz w:val="28"/>
        </w:rPr>
      </w:pPr>
      <w:r>
        <w:rPr>
          <w:rFonts w:ascii="Times New Roman" w:hAnsi="Times New Roman" w:cs="Times New Roman"/>
          <w:b/>
          <w:sz w:val="24"/>
        </w:rPr>
        <w:t xml:space="preserve">The </w:t>
      </w:r>
      <w:r w:rsidR="00CE498B" w:rsidRPr="00DE0CB9">
        <w:rPr>
          <w:rFonts w:ascii="Times New Roman" w:hAnsi="Times New Roman" w:cs="Times New Roman"/>
          <w:b/>
          <w:sz w:val="24"/>
        </w:rPr>
        <w:t>Guinean authorities recognize the need to reform public finance.</w:t>
      </w:r>
      <w:r w:rsidR="00CE498B" w:rsidRPr="00DE0CB9">
        <w:rPr>
          <w:rFonts w:ascii="Times New Roman" w:hAnsi="Times New Roman" w:cs="Times New Roman"/>
          <w:sz w:val="24"/>
        </w:rPr>
        <w:t xml:space="preserve"> </w:t>
      </w:r>
      <w:r w:rsidR="00D0192B" w:rsidRPr="00DE0CB9">
        <w:rPr>
          <w:rFonts w:ascii="Times New Roman" w:hAnsi="Times New Roman" w:cs="Times New Roman"/>
          <w:sz w:val="24"/>
        </w:rPr>
        <w:t>To finance its fiscal policy, the Guinean State uses traditional sources of financing</w:t>
      </w:r>
      <w:r w:rsidR="00424AD9" w:rsidRPr="00DE0CB9">
        <w:rPr>
          <w:rFonts w:ascii="Times New Roman" w:hAnsi="Times New Roman" w:cs="Times New Roman"/>
          <w:sz w:val="24"/>
        </w:rPr>
        <w:t xml:space="preserve">: domestic revenue including </w:t>
      </w:r>
      <w:r w:rsidR="00D0192B" w:rsidRPr="00DE0CB9">
        <w:rPr>
          <w:rFonts w:ascii="Times New Roman" w:hAnsi="Times New Roman" w:cs="Times New Roman"/>
          <w:sz w:val="24"/>
        </w:rPr>
        <w:t>tax revenues</w:t>
      </w:r>
      <w:r w:rsidR="00424AD9" w:rsidRPr="00DE0CB9">
        <w:rPr>
          <w:rFonts w:ascii="Times New Roman" w:hAnsi="Times New Roman" w:cs="Times New Roman"/>
          <w:sz w:val="24"/>
        </w:rPr>
        <w:t xml:space="preserve"> and</w:t>
      </w:r>
      <w:r w:rsidR="00D0192B" w:rsidRPr="00DE0CB9">
        <w:rPr>
          <w:rFonts w:ascii="Times New Roman" w:hAnsi="Times New Roman" w:cs="Times New Roman"/>
          <w:sz w:val="24"/>
        </w:rPr>
        <w:t xml:space="preserve"> nontax revenues </w:t>
      </w:r>
      <w:r w:rsidR="00424AD9" w:rsidRPr="00DE0CB9">
        <w:rPr>
          <w:rFonts w:ascii="Times New Roman" w:hAnsi="Times New Roman" w:cs="Times New Roman"/>
          <w:sz w:val="24"/>
        </w:rPr>
        <w:t xml:space="preserve">and external resources consisting mainly of </w:t>
      </w:r>
      <w:r w:rsidR="00D0192B" w:rsidRPr="00DE0CB9">
        <w:rPr>
          <w:rFonts w:ascii="Times New Roman" w:hAnsi="Times New Roman" w:cs="Times New Roman"/>
          <w:sz w:val="24"/>
        </w:rPr>
        <w:t xml:space="preserve">donations and loans. For Guinea, as for many countries, most of the revenue of the </w:t>
      </w:r>
      <w:r w:rsidR="000605DA">
        <w:rPr>
          <w:rFonts w:ascii="Times New Roman" w:hAnsi="Times New Roman" w:cs="Times New Roman"/>
          <w:sz w:val="24"/>
        </w:rPr>
        <w:t>S</w:t>
      </w:r>
      <w:r w:rsidR="00D0192B" w:rsidRPr="00DE0CB9">
        <w:rPr>
          <w:rFonts w:ascii="Times New Roman" w:hAnsi="Times New Roman" w:cs="Times New Roman"/>
          <w:sz w:val="24"/>
        </w:rPr>
        <w:t xml:space="preserve">tate comes from the tax system. </w:t>
      </w:r>
      <w:r w:rsidR="00424AD9" w:rsidRPr="00DE0CB9">
        <w:rPr>
          <w:rFonts w:ascii="Times New Roman" w:eastAsia="Times New Roman" w:hAnsi="Times New Roman" w:cs="Times New Roman"/>
          <w:sz w:val="24"/>
          <w:szCs w:val="24"/>
          <w:lang w:eastAsia="en-CA"/>
        </w:rPr>
        <w:t xml:space="preserve">With a view to mobilizing domestic resources to make Guinea a middle-income country by 2035, the authorities initiated public finance reforms. These initiatives resulted in the adoption of a Law on the Unity of State Funds, a new Organic Law on Public Finance (LORF), a new Public Procurement Code, a new Investment Code, </w:t>
      </w:r>
      <w:r w:rsidR="000605DA">
        <w:rPr>
          <w:rFonts w:ascii="Times New Roman" w:eastAsia="Times New Roman" w:hAnsi="Times New Roman" w:cs="Times New Roman"/>
          <w:sz w:val="24"/>
          <w:szCs w:val="24"/>
          <w:lang w:eastAsia="en-CA"/>
        </w:rPr>
        <w:t>and so on</w:t>
      </w:r>
      <w:r w:rsidR="00424AD9" w:rsidRPr="00DE0CB9">
        <w:rPr>
          <w:rFonts w:ascii="Times New Roman" w:eastAsia="Times New Roman" w:hAnsi="Times New Roman" w:cs="Times New Roman"/>
          <w:sz w:val="24"/>
          <w:szCs w:val="24"/>
          <w:lang w:eastAsia="en-CA"/>
        </w:rPr>
        <w:t>.</w:t>
      </w:r>
      <w:r w:rsidR="00424AD9" w:rsidRPr="00DE0CB9">
        <w:rPr>
          <w:rStyle w:val="FootnoteReference"/>
          <w:rFonts w:ascii="Times New Roman" w:eastAsia="Times New Roman" w:hAnsi="Times New Roman" w:cs="Times New Roman"/>
          <w:sz w:val="24"/>
          <w:szCs w:val="24"/>
          <w:lang w:eastAsia="en-CA"/>
        </w:rPr>
        <w:footnoteReference w:id="7"/>
      </w:r>
      <w:r w:rsidR="00424AD9" w:rsidRPr="00DE0CB9">
        <w:rPr>
          <w:rFonts w:ascii="Times New Roman" w:eastAsia="Times New Roman" w:hAnsi="Times New Roman" w:cs="Times New Roman"/>
          <w:sz w:val="24"/>
          <w:szCs w:val="24"/>
          <w:lang w:eastAsia="en-CA"/>
        </w:rPr>
        <w:t xml:space="preserve"> </w:t>
      </w:r>
    </w:p>
    <w:p w14:paraId="68D50B37" w14:textId="39E6F14A" w:rsidR="00CE5C16" w:rsidRPr="00E35C29" w:rsidRDefault="00CE498B" w:rsidP="00DF353C">
      <w:pPr>
        <w:pStyle w:val="ListParagraph"/>
        <w:numPr>
          <w:ilvl w:val="0"/>
          <w:numId w:val="1"/>
        </w:numPr>
        <w:spacing w:after="240" w:line="240" w:lineRule="auto"/>
        <w:contextualSpacing w:val="0"/>
        <w:jc w:val="both"/>
        <w:rPr>
          <w:rFonts w:ascii="Times New Roman" w:hAnsi="Times New Roman" w:cs="Times New Roman"/>
          <w:sz w:val="28"/>
        </w:rPr>
      </w:pPr>
      <w:r w:rsidRPr="00DE0CB9">
        <w:rPr>
          <w:rFonts w:ascii="Times New Roman" w:hAnsi="Times New Roman" w:cs="Times New Roman"/>
          <w:b/>
          <w:sz w:val="24"/>
        </w:rPr>
        <w:t>The sources of public revenue remain dominated by taxes</w:t>
      </w:r>
      <w:r w:rsidRPr="00CA6E07">
        <w:rPr>
          <w:rFonts w:ascii="Times New Roman" w:hAnsi="Times New Roman" w:cs="Times New Roman"/>
          <w:b/>
          <w:sz w:val="24"/>
        </w:rPr>
        <w:t>.</w:t>
      </w:r>
      <w:r w:rsidRPr="00DE0CB9">
        <w:rPr>
          <w:rFonts w:ascii="Times New Roman" w:hAnsi="Times New Roman" w:cs="Times New Roman"/>
          <w:sz w:val="24"/>
        </w:rPr>
        <w:t xml:space="preserve"> </w:t>
      </w:r>
      <w:r w:rsidR="00D0192B" w:rsidRPr="00DE0CB9">
        <w:rPr>
          <w:rFonts w:ascii="Times New Roman" w:hAnsi="Times New Roman" w:cs="Times New Roman"/>
          <w:sz w:val="24"/>
        </w:rPr>
        <w:t xml:space="preserve">Throughout the period from 2000 to 2016, tax revenues contributed more than </w:t>
      </w:r>
      <w:r w:rsidRPr="00DE0CB9">
        <w:rPr>
          <w:rFonts w:ascii="Times New Roman" w:hAnsi="Times New Roman" w:cs="Times New Roman"/>
          <w:sz w:val="24"/>
        </w:rPr>
        <w:t>60</w:t>
      </w:r>
      <w:r w:rsidR="00D0192B" w:rsidRPr="00DE0CB9">
        <w:rPr>
          <w:rFonts w:ascii="Times New Roman" w:hAnsi="Times New Roman" w:cs="Times New Roman"/>
          <w:sz w:val="24"/>
        </w:rPr>
        <w:t xml:space="preserve"> percent to the </w:t>
      </w:r>
      <w:r w:rsidRPr="00DE0CB9">
        <w:rPr>
          <w:rFonts w:ascii="Times New Roman" w:hAnsi="Times New Roman" w:cs="Times New Roman"/>
          <w:sz w:val="24"/>
        </w:rPr>
        <w:t xml:space="preserve">public resources (see </w:t>
      </w:r>
      <w:r w:rsidR="00AB2BEB" w:rsidRPr="00DE0CB9">
        <w:rPr>
          <w:rFonts w:ascii="Times New Roman" w:hAnsi="Times New Roman" w:cs="Times New Roman"/>
          <w:sz w:val="24"/>
        </w:rPr>
        <w:t xml:space="preserve">Part B of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_Ref5721643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w:t>
      </w:r>
      <w:r w:rsidR="00451E48" w:rsidRPr="00451E48">
        <w:rPr>
          <w:rFonts w:ascii="Times New Roman" w:hAnsi="Times New Roman" w:cs="Times New Roman"/>
          <w:sz w:val="24"/>
          <w:szCs w:val="24"/>
        </w:rPr>
        <w:fldChar w:fldCharType="end"/>
      </w:r>
      <w:r w:rsidRPr="00451E48">
        <w:rPr>
          <w:rFonts w:ascii="Times New Roman" w:hAnsi="Times New Roman" w:cs="Times New Roman"/>
          <w:sz w:val="24"/>
          <w:szCs w:val="24"/>
        </w:rPr>
        <w:t>)</w:t>
      </w:r>
      <w:r w:rsidR="00D0192B" w:rsidRPr="00DE0CB9">
        <w:rPr>
          <w:rFonts w:ascii="Times New Roman" w:hAnsi="Times New Roman" w:cs="Times New Roman"/>
          <w:sz w:val="24"/>
        </w:rPr>
        <w:t>. According to</w:t>
      </w:r>
      <w:r w:rsidR="00AB2BEB" w:rsidRPr="00DE0CB9">
        <w:rPr>
          <w:rFonts w:ascii="Times New Roman" w:hAnsi="Times New Roman" w:cs="Times New Roman"/>
          <w:sz w:val="24"/>
        </w:rPr>
        <w:t xml:space="preserve"> Part A of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_Ref5721643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w:t>
      </w:r>
      <w:r w:rsidR="00451E48" w:rsidRPr="00451E48">
        <w:rPr>
          <w:rFonts w:ascii="Times New Roman" w:hAnsi="Times New Roman" w:cs="Times New Roman"/>
          <w:sz w:val="24"/>
          <w:szCs w:val="24"/>
        </w:rPr>
        <w:fldChar w:fldCharType="end"/>
      </w:r>
      <w:r w:rsidR="00D0192B" w:rsidRPr="00DE0CB9">
        <w:rPr>
          <w:rFonts w:ascii="Times New Roman" w:hAnsi="Times New Roman" w:cs="Times New Roman"/>
          <w:sz w:val="24"/>
        </w:rPr>
        <w:t xml:space="preserve">, there are three different </w:t>
      </w:r>
      <w:r w:rsidR="006A7F36" w:rsidRPr="00DE0CB9">
        <w:rPr>
          <w:rFonts w:ascii="Times New Roman" w:hAnsi="Times New Roman" w:cs="Times New Roman"/>
          <w:sz w:val="24"/>
        </w:rPr>
        <w:t>stages</w:t>
      </w:r>
      <w:r w:rsidR="00D0192B" w:rsidRPr="00DE0CB9">
        <w:rPr>
          <w:rFonts w:ascii="Times New Roman" w:hAnsi="Times New Roman" w:cs="Times New Roman"/>
          <w:sz w:val="24"/>
        </w:rPr>
        <w:t xml:space="preserve"> in the evolution of tax revenues.</w:t>
      </w:r>
    </w:p>
    <w:p w14:paraId="2CF96497" w14:textId="77777777" w:rsidR="00E35C29" w:rsidRPr="00DE0CB9" w:rsidRDefault="00E35C29" w:rsidP="000C5CB9">
      <w:pPr>
        <w:pStyle w:val="Quote"/>
        <w:spacing w:before="0" w:after="0"/>
        <w:rPr>
          <w:sz w:val="28"/>
        </w:rPr>
      </w:pPr>
      <w:bookmarkStart w:id="4" w:name="_Ref5721643"/>
      <w:r w:rsidRPr="00DE0CB9">
        <w:t xml:space="preserve">Figure </w:t>
      </w:r>
      <w:r w:rsidRPr="00DE0CB9">
        <w:fldChar w:fldCharType="begin"/>
      </w:r>
      <w:r w:rsidRPr="00DE0CB9">
        <w:instrText xml:space="preserve"> SEQ Figure \* ARABIC </w:instrText>
      </w:r>
      <w:r w:rsidRPr="00DE0CB9">
        <w:fldChar w:fldCharType="separate"/>
      </w:r>
      <w:r>
        <w:rPr>
          <w:noProof/>
        </w:rPr>
        <w:t>1</w:t>
      </w:r>
      <w:r w:rsidRPr="00DE0CB9">
        <w:fldChar w:fldCharType="end"/>
      </w:r>
      <w:bookmarkEnd w:id="4"/>
      <w:r w:rsidRPr="00DE0CB9">
        <w:t xml:space="preserve">. Sources of Financing of Guinea from 2000 to 2016 </w:t>
      </w:r>
    </w:p>
    <w:p w14:paraId="7694CA32" w14:textId="60D91BEB" w:rsidR="00E35C29" w:rsidRPr="00DE0CB9" w:rsidRDefault="00017EF2" w:rsidP="00E35C29">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410E0BD" wp14:editId="291FE119">
            <wp:extent cx="5943600" cy="3022600"/>
            <wp:effectExtent l="19050" t="19050" r="1905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22600"/>
                    </a:xfrm>
                    <a:prstGeom prst="rect">
                      <a:avLst/>
                    </a:prstGeom>
                    <a:ln w="6350">
                      <a:solidFill>
                        <a:schemeClr val="tx1"/>
                      </a:solidFill>
                    </a:ln>
                  </pic:spPr>
                </pic:pic>
              </a:graphicData>
            </a:graphic>
          </wp:inline>
        </w:drawing>
      </w:r>
    </w:p>
    <w:p w14:paraId="451DDC18" w14:textId="7D1505A8" w:rsidR="00E35C29" w:rsidRDefault="00E35C29" w:rsidP="00E35C29">
      <w:pPr>
        <w:spacing w:after="0" w:line="240" w:lineRule="auto"/>
        <w:rPr>
          <w:rFonts w:ascii="Times New Roman" w:hAnsi="Times New Roman" w:cs="Times New Roman"/>
          <w:sz w:val="20"/>
        </w:rPr>
      </w:pPr>
      <w:r w:rsidRPr="00DE0CB9">
        <w:rPr>
          <w:rFonts w:ascii="Times New Roman" w:hAnsi="Times New Roman" w:cs="Times New Roman"/>
          <w:i/>
          <w:sz w:val="20"/>
        </w:rPr>
        <w:t>Source:</w:t>
      </w:r>
      <w:r w:rsidRPr="00DE0CB9">
        <w:rPr>
          <w:rFonts w:ascii="Times New Roman" w:hAnsi="Times New Roman" w:cs="Times New Roman"/>
          <w:sz w:val="20"/>
        </w:rPr>
        <w:t xml:space="preserve"> Ministry of Budget.</w:t>
      </w:r>
    </w:p>
    <w:p w14:paraId="2A86F9D0" w14:textId="77777777" w:rsidR="00E35C29" w:rsidRPr="00DE0CB9" w:rsidRDefault="00E35C29" w:rsidP="00E35C29">
      <w:pPr>
        <w:spacing w:after="0" w:line="240" w:lineRule="auto"/>
        <w:rPr>
          <w:rFonts w:ascii="Times New Roman" w:hAnsi="Times New Roman" w:cs="Times New Roman"/>
          <w:sz w:val="20"/>
        </w:rPr>
      </w:pPr>
    </w:p>
    <w:p w14:paraId="69F1D42F" w14:textId="77777777" w:rsidR="00897178" w:rsidRDefault="00AB2BEB" w:rsidP="00DF353C">
      <w:pPr>
        <w:pStyle w:val="ListParagraph"/>
        <w:numPr>
          <w:ilvl w:val="0"/>
          <w:numId w:val="1"/>
        </w:numPr>
        <w:spacing w:after="240" w:line="240" w:lineRule="auto"/>
        <w:contextualSpacing w:val="0"/>
        <w:jc w:val="both"/>
        <w:rPr>
          <w:rFonts w:ascii="Times New Roman" w:eastAsia="Times New Roman" w:hAnsi="Times New Roman" w:cs="Times New Roman"/>
          <w:sz w:val="24"/>
          <w:szCs w:val="24"/>
          <w:lang w:eastAsia="en-CA"/>
        </w:rPr>
      </w:pPr>
      <w:r w:rsidRPr="00DE0CB9">
        <w:rPr>
          <w:rFonts w:ascii="Times New Roman" w:eastAsia="Times New Roman" w:hAnsi="Times New Roman" w:cs="Times New Roman"/>
          <w:b/>
          <w:sz w:val="24"/>
          <w:szCs w:val="24"/>
          <w:lang w:eastAsia="en-CA"/>
        </w:rPr>
        <w:t>The three stages</w:t>
      </w:r>
      <w:r w:rsidR="004C2742">
        <w:rPr>
          <w:rFonts w:ascii="Times New Roman" w:eastAsia="Times New Roman" w:hAnsi="Times New Roman" w:cs="Times New Roman"/>
          <w:b/>
          <w:sz w:val="24"/>
          <w:szCs w:val="24"/>
          <w:lang w:eastAsia="en-CA"/>
        </w:rPr>
        <w:t xml:space="preserve"> in the evolution of tax revenues</w:t>
      </w:r>
      <w:r w:rsidRPr="00DE0CB9">
        <w:rPr>
          <w:rFonts w:ascii="Times New Roman" w:eastAsia="Times New Roman" w:hAnsi="Times New Roman" w:cs="Times New Roman"/>
          <w:b/>
          <w:sz w:val="24"/>
          <w:szCs w:val="24"/>
          <w:lang w:eastAsia="en-CA"/>
        </w:rPr>
        <w:t xml:space="preserve"> are a stagnation, a relatively low growth, and a significant growth</w:t>
      </w:r>
      <w:r w:rsidRPr="00FF352C">
        <w:rPr>
          <w:rFonts w:ascii="Times New Roman" w:eastAsia="Times New Roman" w:hAnsi="Times New Roman" w:cs="Times New Roman"/>
          <w:b/>
          <w:sz w:val="24"/>
          <w:szCs w:val="24"/>
          <w:lang w:eastAsia="en-CA"/>
        </w:rPr>
        <w:t>.</w:t>
      </w:r>
      <w:r w:rsidRPr="00DE0CB9">
        <w:rPr>
          <w:rFonts w:ascii="Times New Roman" w:eastAsia="Times New Roman" w:hAnsi="Times New Roman" w:cs="Times New Roman"/>
          <w:sz w:val="24"/>
          <w:szCs w:val="24"/>
          <w:lang w:eastAsia="en-CA"/>
        </w:rPr>
        <w:t xml:space="preserve"> In fact, there was a stagnation during the first stage from 2000 to 2003</w:t>
      </w:r>
      <w:r w:rsidR="00462AE5">
        <w:rPr>
          <w:rFonts w:ascii="Times New Roman" w:eastAsia="Times New Roman" w:hAnsi="Times New Roman" w:cs="Times New Roman"/>
          <w:sz w:val="24"/>
          <w:szCs w:val="24"/>
          <w:lang w:eastAsia="en-CA"/>
        </w:rPr>
        <w:t>,</w:t>
      </w:r>
      <w:r w:rsidRPr="00DE0CB9">
        <w:rPr>
          <w:rFonts w:ascii="Times New Roman" w:eastAsia="Times New Roman" w:hAnsi="Times New Roman" w:cs="Times New Roman"/>
          <w:sz w:val="24"/>
          <w:szCs w:val="24"/>
          <w:lang w:eastAsia="en-CA"/>
        </w:rPr>
        <w:t xml:space="preserve"> marked by a high dependence on external sources (donations and loans) on an average of 40 percent of total revenue. This low level of tax revenue may be explained by the low</w:t>
      </w:r>
      <w:r w:rsidR="003B35DD">
        <w:rPr>
          <w:rFonts w:ascii="Times New Roman" w:eastAsia="Times New Roman" w:hAnsi="Times New Roman" w:cs="Times New Roman"/>
          <w:sz w:val="24"/>
          <w:szCs w:val="24"/>
          <w:lang w:eastAsia="en-CA"/>
        </w:rPr>
        <w:t>-</w:t>
      </w:r>
      <w:r w:rsidRPr="00DE0CB9">
        <w:rPr>
          <w:rFonts w:ascii="Times New Roman" w:eastAsia="Times New Roman" w:hAnsi="Times New Roman" w:cs="Times New Roman"/>
          <w:sz w:val="24"/>
          <w:szCs w:val="24"/>
          <w:lang w:eastAsia="en-CA"/>
        </w:rPr>
        <w:t>efficien</w:t>
      </w:r>
      <w:r w:rsidR="003B35DD">
        <w:rPr>
          <w:rFonts w:ascii="Times New Roman" w:eastAsia="Times New Roman" w:hAnsi="Times New Roman" w:cs="Times New Roman"/>
          <w:sz w:val="24"/>
          <w:szCs w:val="24"/>
          <w:lang w:eastAsia="en-CA"/>
        </w:rPr>
        <w:t>cy</w:t>
      </w:r>
      <w:r w:rsidRPr="00DE0CB9">
        <w:rPr>
          <w:rFonts w:ascii="Times New Roman" w:eastAsia="Times New Roman" w:hAnsi="Times New Roman" w:cs="Times New Roman"/>
          <w:sz w:val="24"/>
          <w:szCs w:val="24"/>
          <w:lang w:eastAsia="en-CA"/>
        </w:rPr>
        <w:t xml:space="preserve"> </w:t>
      </w:r>
      <w:r w:rsidRPr="00DE0CB9">
        <w:rPr>
          <w:rFonts w:ascii="Times New Roman" w:eastAsia="Times New Roman" w:hAnsi="Times New Roman" w:cs="Times New Roman"/>
          <w:sz w:val="24"/>
          <w:szCs w:val="24"/>
          <w:lang w:eastAsia="en-CA"/>
        </w:rPr>
        <w:lastRenderedPageBreak/>
        <w:t xml:space="preserve">tax system. After adopting a </w:t>
      </w:r>
      <w:r w:rsidR="00497CDD">
        <w:rPr>
          <w:rFonts w:ascii="Times New Roman" w:eastAsia="Times New Roman" w:hAnsi="Times New Roman" w:cs="Times New Roman"/>
          <w:sz w:val="24"/>
          <w:szCs w:val="24"/>
          <w:lang w:eastAsia="en-CA"/>
        </w:rPr>
        <w:t>G</w:t>
      </w:r>
      <w:r w:rsidRPr="00DE0CB9">
        <w:rPr>
          <w:rFonts w:ascii="Times New Roman" w:eastAsia="Times New Roman" w:hAnsi="Times New Roman" w:cs="Times New Roman"/>
          <w:sz w:val="24"/>
          <w:szCs w:val="24"/>
          <w:lang w:eastAsia="en-CA"/>
        </w:rPr>
        <w:t xml:space="preserve">eneral </w:t>
      </w:r>
      <w:r w:rsidR="00497CDD">
        <w:rPr>
          <w:rFonts w:ascii="Times New Roman" w:eastAsia="Times New Roman" w:hAnsi="Times New Roman" w:cs="Times New Roman"/>
          <w:sz w:val="24"/>
          <w:szCs w:val="24"/>
          <w:lang w:eastAsia="en-CA"/>
        </w:rPr>
        <w:t>T</w:t>
      </w:r>
      <w:r w:rsidRPr="00DE0CB9">
        <w:rPr>
          <w:rFonts w:ascii="Times New Roman" w:eastAsia="Times New Roman" w:hAnsi="Times New Roman" w:cs="Times New Roman"/>
          <w:sz w:val="24"/>
          <w:szCs w:val="24"/>
          <w:lang w:eastAsia="en-CA"/>
        </w:rPr>
        <w:t xml:space="preserve">ax </w:t>
      </w:r>
      <w:r w:rsidR="00497CDD">
        <w:rPr>
          <w:rFonts w:ascii="Times New Roman" w:eastAsia="Times New Roman" w:hAnsi="Times New Roman" w:cs="Times New Roman"/>
          <w:sz w:val="24"/>
          <w:szCs w:val="24"/>
          <w:lang w:eastAsia="en-CA"/>
        </w:rPr>
        <w:t>C</w:t>
      </w:r>
      <w:r w:rsidRPr="00DE0CB9">
        <w:rPr>
          <w:rFonts w:ascii="Times New Roman" w:eastAsia="Times New Roman" w:hAnsi="Times New Roman" w:cs="Times New Roman"/>
          <w:sz w:val="24"/>
          <w:szCs w:val="24"/>
          <w:lang w:eastAsia="en-CA"/>
        </w:rPr>
        <w:t xml:space="preserve">ode in 2004, Guinea began a second stage characterized by a growing trend from 2004 to 2010, during which nontax revenues and donations and borrowings remained constant. </w:t>
      </w:r>
      <w:r w:rsidR="00897178">
        <w:rPr>
          <w:rFonts w:ascii="Times New Roman" w:eastAsia="Times New Roman" w:hAnsi="Times New Roman" w:cs="Times New Roman"/>
          <w:sz w:val="24"/>
          <w:szCs w:val="24"/>
          <w:lang w:eastAsia="en-CA"/>
        </w:rPr>
        <w:t>These growing dynamics</w:t>
      </w:r>
      <w:r w:rsidR="004C2742" w:rsidRPr="004C2742">
        <w:rPr>
          <w:rFonts w:ascii="Times New Roman" w:eastAsia="Times New Roman" w:hAnsi="Times New Roman" w:cs="Times New Roman"/>
          <w:sz w:val="24"/>
          <w:szCs w:val="24"/>
          <w:lang w:eastAsia="en-CA"/>
        </w:rPr>
        <w:t xml:space="preserve"> </w:t>
      </w:r>
      <w:r w:rsidR="00897178">
        <w:rPr>
          <w:rFonts w:ascii="Times New Roman" w:eastAsia="Times New Roman" w:hAnsi="Times New Roman" w:cs="Times New Roman"/>
          <w:sz w:val="24"/>
          <w:szCs w:val="24"/>
          <w:lang w:eastAsia="en-CA"/>
        </w:rPr>
        <w:t>are</w:t>
      </w:r>
      <w:r w:rsidR="004C2742" w:rsidRPr="004C2742">
        <w:rPr>
          <w:rFonts w:ascii="Times New Roman" w:eastAsia="Times New Roman" w:hAnsi="Times New Roman" w:cs="Times New Roman"/>
          <w:sz w:val="24"/>
          <w:szCs w:val="24"/>
          <w:lang w:eastAsia="en-CA"/>
        </w:rPr>
        <w:t xml:space="preserve"> also supported by the mining sector, driven by rising commodity prices</w:t>
      </w:r>
      <w:r w:rsidR="004C2742">
        <w:rPr>
          <w:rFonts w:ascii="Times New Roman" w:eastAsia="Times New Roman" w:hAnsi="Times New Roman" w:cs="Times New Roman"/>
          <w:sz w:val="24"/>
          <w:szCs w:val="24"/>
          <w:lang w:eastAsia="en-CA"/>
        </w:rPr>
        <w:t>.</w:t>
      </w:r>
      <w:r w:rsidR="004C2742" w:rsidRPr="004C2742">
        <w:rPr>
          <w:rFonts w:ascii="Times New Roman" w:eastAsia="Times New Roman" w:hAnsi="Times New Roman" w:cs="Times New Roman"/>
          <w:sz w:val="24"/>
          <w:szCs w:val="24"/>
          <w:lang w:eastAsia="en-CA"/>
        </w:rPr>
        <w:t xml:space="preserve"> </w:t>
      </w:r>
      <w:r w:rsidRPr="00DE0CB9">
        <w:rPr>
          <w:rFonts w:ascii="Times New Roman" w:eastAsia="Times New Roman" w:hAnsi="Times New Roman" w:cs="Times New Roman"/>
          <w:sz w:val="24"/>
          <w:szCs w:val="24"/>
          <w:lang w:eastAsia="en-CA"/>
        </w:rPr>
        <w:t xml:space="preserve">With macroeconomic governance and public finance reforms initiated in 2011, there has been a significant increase in tax revenues in 2011, marking the third phase in the evolution of tax revenues from 2011 to the end of the period in 2016. </w:t>
      </w:r>
    </w:p>
    <w:p w14:paraId="501C2AF9" w14:textId="67D37FA4" w:rsidR="00AB2BEB" w:rsidRPr="00897178" w:rsidRDefault="00897178" w:rsidP="00897178">
      <w:pPr>
        <w:pStyle w:val="ListParagraph"/>
        <w:numPr>
          <w:ilvl w:val="0"/>
          <w:numId w:val="1"/>
        </w:numPr>
        <w:spacing w:after="240" w:line="240" w:lineRule="auto"/>
        <w:contextualSpacing w:val="0"/>
        <w:jc w:val="both"/>
        <w:rPr>
          <w:rFonts w:ascii="Times New Roman" w:eastAsia="Times New Roman" w:hAnsi="Times New Roman" w:cs="Times New Roman"/>
          <w:sz w:val="24"/>
          <w:szCs w:val="24"/>
          <w:lang w:eastAsia="en-CA"/>
        </w:rPr>
      </w:pPr>
      <w:r w:rsidRPr="00897178">
        <w:rPr>
          <w:rFonts w:ascii="Times New Roman" w:eastAsia="Times New Roman" w:hAnsi="Times New Roman" w:cs="Times New Roman"/>
          <w:b/>
          <w:sz w:val="24"/>
          <w:szCs w:val="24"/>
          <w:lang w:eastAsia="en-CA"/>
        </w:rPr>
        <w:t>Thanks to these finance reforms, Guinea has improved its score in the World Bank’s ranking of tax policy performance</w:t>
      </w:r>
      <w:r w:rsidRPr="00897178">
        <w:rPr>
          <w:rFonts w:ascii="Times New Roman" w:eastAsia="Times New Roman" w:hAnsi="Times New Roman" w:cs="Times New Roman"/>
          <w:sz w:val="24"/>
          <w:szCs w:val="24"/>
          <w:lang w:eastAsia="en-CA"/>
        </w:rPr>
        <w:t>.  According to Figure 2, the country’s score increased from 3 in 2011 to 3.5 in 2015 on a scale of 1 to 6.  However, since 2012, Guinea is stagnating with this score of 3.5 out of 6. This score places Guinea over Togo, at the same level as Côte d’Ivoire, Mali, and Burkina Faso, but below the score of Rwanda.</w:t>
      </w:r>
      <w:r>
        <w:rPr>
          <w:rFonts w:ascii="Times New Roman" w:eastAsia="Times New Roman" w:hAnsi="Times New Roman" w:cs="Times New Roman"/>
          <w:sz w:val="24"/>
          <w:szCs w:val="24"/>
          <w:lang w:eastAsia="en-CA"/>
        </w:rPr>
        <w:t xml:space="preserve"> </w:t>
      </w:r>
      <w:r w:rsidR="00AB2BEB" w:rsidRPr="00897178">
        <w:rPr>
          <w:rFonts w:ascii="Times New Roman" w:eastAsia="Times New Roman" w:hAnsi="Times New Roman" w:cs="Times New Roman"/>
          <w:sz w:val="24"/>
          <w:szCs w:val="24"/>
          <w:lang w:eastAsia="en-CA"/>
        </w:rPr>
        <w:t>Given the proximity of the tax and domestic revenue curves, the domestic financing of the country comes in part from taxes. As a result, the pace of growth has decreased since 2014 due to the fall in commodity prices.</w:t>
      </w:r>
      <w:r>
        <w:rPr>
          <w:rFonts w:ascii="Times New Roman" w:eastAsia="Times New Roman" w:hAnsi="Times New Roman" w:cs="Times New Roman"/>
          <w:sz w:val="24"/>
          <w:szCs w:val="24"/>
          <w:lang w:eastAsia="en-CA"/>
        </w:rPr>
        <w:t xml:space="preserve"> Moreover, as shown by Table 1, Guinea seems to have relatively high tax rates compared to a number of selected African countries.</w:t>
      </w:r>
    </w:p>
    <w:p w14:paraId="474D1610" w14:textId="74E315F1" w:rsidR="00B57B32" w:rsidRPr="00DE0CB9" w:rsidRDefault="00796C0A" w:rsidP="00DF353C">
      <w:pPr>
        <w:pStyle w:val="ListParagraph"/>
        <w:numPr>
          <w:ilvl w:val="0"/>
          <w:numId w:val="1"/>
        </w:numPr>
        <w:spacing w:after="240" w:line="240" w:lineRule="auto"/>
        <w:contextualSpacing w:val="0"/>
        <w:jc w:val="both"/>
        <w:rPr>
          <w:rFonts w:ascii="Times New Roman" w:eastAsia="Times New Roman" w:hAnsi="Times New Roman" w:cs="Times New Roman"/>
          <w:sz w:val="24"/>
          <w:szCs w:val="24"/>
          <w:lang w:eastAsia="en-CA"/>
        </w:rPr>
      </w:pPr>
      <w:r w:rsidRPr="00DE0CB9">
        <w:rPr>
          <w:rFonts w:ascii="Times New Roman" w:hAnsi="Times New Roman" w:cs="Times New Roman"/>
          <w:b/>
          <w:sz w:val="24"/>
          <w:szCs w:val="24"/>
        </w:rPr>
        <w:t xml:space="preserve">Other sources of government revenue (donations and </w:t>
      </w:r>
      <w:r w:rsidR="00E620D9" w:rsidRPr="00DE0CB9">
        <w:rPr>
          <w:rFonts w:ascii="Times New Roman" w:hAnsi="Times New Roman" w:cs="Times New Roman"/>
          <w:b/>
          <w:sz w:val="24"/>
          <w:szCs w:val="24"/>
        </w:rPr>
        <w:t>loan</w:t>
      </w:r>
      <w:r w:rsidRPr="00DE0CB9">
        <w:rPr>
          <w:rFonts w:ascii="Times New Roman" w:hAnsi="Times New Roman" w:cs="Times New Roman"/>
          <w:b/>
          <w:sz w:val="24"/>
          <w:szCs w:val="24"/>
        </w:rPr>
        <w:t>s) remained constant in value in the 2000s, before increas</w:t>
      </w:r>
      <w:r w:rsidR="00462AE5">
        <w:rPr>
          <w:rFonts w:ascii="Times New Roman" w:hAnsi="Times New Roman" w:cs="Times New Roman"/>
          <w:b/>
          <w:sz w:val="24"/>
          <w:szCs w:val="24"/>
        </w:rPr>
        <w:t>ing</w:t>
      </w:r>
      <w:r w:rsidRPr="00DE0CB9">
        <w:rPr>
          <w:rFonts w:ascii="Times New Roman" w:hAnsi="Times New Roman" w:cs="Times New Roman"/>
          <w:b/>
          <w:sz w:val="24"/>
          <w:szCs w:val="24"/>
        </w:rPr>
        <w:t xml:space="preserve"> </w:t>
      </w:r>
      <w:r w:rsidR="00462AE5">
        <w:rPr>
          <w:rFonts w:ascii="Times New Roman" w:hAnsi="Times New Roman" w:cs="Times New Roman"/>
          <w:b/>
          <w:sz w:val="24"/>
          <w:szCs w:val="24"/>
        </w:rPr>
        <w:t>in</w:t>
      </w:r>
      <w:r w:rsidR="00462AE5" w:rsidRPr="00DE0CB9">
        <w:rPr>
          <w:rFonts w:ascii="Times New Roman" w:hAnsi="Times New Roman" w:cs="Times New Roman"/>
          <w:b/>
          <w:sz w:val="24"/>
          <w:szCs w:val="24"/>
        </w:rPr>
        <w:t xml:space="preserve"> </w:t>
      </w:r>
      <w:r w:rsidRPr="00DE0CB9">
        <w:rPr>
          <w:rFonts w:ascii="Times New Roman" w:hAnsi="Times New Roman" w:cs="Times New Roman"/>
          <w:b/>
          <w:sz w:val="24"/>
          <w:szCs w:val="24"/>
        </w:rPr>
        <w:t>2010 after the first democratic presidential elections.</w:t>
      </w:r>
      <w:r w:rsidRPr="00DE0CB9">
        <w:rPr>
          <w:rFonts w:ascii="Times New Roman" w:hAnsi="Times New Roman" w:cs="Times New Roman"/>
          <w:sz w:val="24"/>
          <w:szCs w:val="24"/>
        </w:rPr>
        <w:t xml:space="preserve"> </w:t>
      </w:r>
      <w:r w:rsidR="00964B2C" w:rsidRPr="00DE0CB9">
        <w:rPr>
          <w:rFonts w:ascii="Times New Roman" w:hAnsi="Times New Roman" w:cs="Times New Roman"/>
          <w:sz w:val="24"/>
          <w:szCs w:val="24"/>
        </w:rPr>
        <w:t xml:space="preserve">Donations and borrowings contributed more than 40 percent on average to </w:t>
      </w:r>
      <w:r w:rsidR="00B83185" w:rsidRPr="00DE0CB9">
        <w:rPr>
          <w:rFonts w:ascii="Times New Roman" w:hAnsi="Times New Roman" w:cs="Times New Roman"/>
          <w:sz w:val="24"/>
          <w:szCs w:val="24"/>
        </w:rPr>
        <w:t>public revenue</w:t>
      </w:r>
      <w:r w:rsidR="00964B2C" w:rsidRPr="00DE0CB9">
        <w:rPr>
          <w:rFonts w:ascii="Times New Roman" w:hAnsi="Times New Roman" w:cs="Times New Roman"/>
          <w:sz w:val="24"/>
          <w:szCs w:val="24"/>
        </w:rPr>
        <w:t xml:space="preserve"> and remained </w:t>
      </w:r>
      <w:r w:rsidR="00462AE5" w:rsidRPr="00DE0CB9">
        <w:rPr>
          <w:rFonts w:ascii="Times New Roman" w:hAnsi="Times New Roman" w:cs="Times New Roman"/>
          <w:sz w:val="24"/>
          <w:szCs w:val="24"/>
        </w:rPr>
        <w:t xml:space="preserve">practically </w:t>
      </w:r>
      <w:r w:rsidR="00964B2C" w:rsidRPr="00DE0CB9">
        <w:rPr>
          <w:rFonts w:ascii="Times New Roman" w:hAnsi="Times New Roman" w:cs="Times New Roman"/>
          <w:sz w:val="24"/>
          <w:szCs w:val="24"/>
        </w:rPr>
        <w:t xml:space="preserve">at the same level until 2003. When tax revenues started to increase from 2004, donations and borrowings remained constant until in 2010. The country benefited from significant external financing over 2011 to 2014, the period of completion of the </w:t>
      </w:r>
      <w:r w:rsidR="003B35DD">
        <w:rPr>
          <w:rFonts w:ascii="Times New Roman" w:hAnsi="Times New Roman" w:cs="Times New Roman"/>
          <w:sz w:val="24"/>
          <w:szCs w:val="24"/>
        </w:rPr>
        <w:t>Heavily Indebted Poor Countries (</w:t>
      </w:r>
      <w:r w:rsidR="00964B2C" w:rsidRPr="00DE0CB9">
        <w:rPr>
          <w:rFonts w:ascii="Times New Roman" w:hAnsi="Times New Roman" w:cs="Times New Roman"/>
          <w:sz w:val="24"/>
          <w:szCs w:val="24"/>
        </w:rPr>
        <w:t>HIPC</w:t>
      </w:r>
      <w:r w:rsidR="003B35DD">
        <w:rPr>
          <w:rFonts w:ascii="Times New Roman" w:hAnsi="Times New Roman" w:cs="Times New Roman"/>
          <w:sz w:val="24"/>
          <w:szCs w:val="24"/>
        </w:rPr>
        <w:t>)</w:t>
      </w:r>
      <w:r w:rsidR="00964B2C" w:rsidRPr="00DE0CB9">
        <w:rPr>
          <w:rFonts w:ascii="Times New Roman" w:hAnsi="Times New Roman" w:cs="Times New Roman"/>
          <w:sz w:val="24"/>
          <w:szCs w:val="24"/>
        </w:rPr>
        <w:t xml:space="preserve"> Initiative</w:t>
      </w:r>
      <w:r w:rsidR="00462AE5">
        <w:rPr>
          <w:rFonts w:ascii="Times New Roman" w:hAnsi="Times New Roman" w:cs="Times New Roman"/>
          <w:sz w:val="24"/>
          <w:szCs w:val="24"/>
        </w:rPr>
        <w:t>,</w:t>
      </w:r>
      <w:r w:rsidR="00415753" w:rsidRPr="00DE0CB9">
        <w:rPr>
          <w:rStyle w:val="FootnoteReference"/>
          <w:rFonts w:ascii="Times New Roman" w:hAnsi="Times New Roman" w:cs="Times New Roman"/>
          <w:sz w:val="24"/>
          <w:szCs w:val="24"/>
        </w:rPr>
        <w:footnoteReference w:id="8"/>
      </w:r>
      <w:r w:rsidR="00964B2C" w:rsidRPr="00DE0CB9">
        <w:rPr>
          <w:rFonts w:ascii="Times New Roman" w:hAnsi="Times New Roman" w:cs="Times New Roman"/>
          <w:sz w:val="24"/>
          <w:szCs w:val="24"/>
        </w:rPr>
        <w:t xml:space="preserve"> and peaked in 2013.</w:t>
      </w:r>
    </w:p>
    <w:p w14:paraId="7354490A" w14:textId="25F6F2BB" w:rsidR="00AD520B" w:rsidRPr="00DE0CB9" w:rsidRDefault="00AD520B" w:rsidP="000C5CB9">
      <w:pPr>
        <w:pStyle w:val="Quote"/>
        <w:spacing w:before="0" w:after="0"/>
      </w:pPr>
      <w:bookmarkStart w:id="5" w:name="_Ref5721684"/>
      <w:r w:rsidRPr="00DE0CB9">
        <w:t xml:space="preserve">Figure </w:t>
      </w:r>
      <w:r w:rsidRPr="00DE0CB9">
        <w:fldChar w:fldCharType="begin"/>
      </w:r>
      <w:r w:rsidRPr="00DE0CB9">
        <w:instrText xml:space="preserve"> SEQ Figure \* ARABIC </w:instrText>
      </w:r>
      <w:r w:rsidRPr="00DE0CB9">
        <w:fldChar w:fldCharType="separate"/>
      </w:r>
      <w:r w:rsidR="007971CC">
        <w:rPr>
          <w:noProof/>
        </w:rPr>
        <w:t>2</w:t>
      </w:r>
      <w:r w:rsidRPr="00DE0CB9">
        <w:fldChar w:fldCharType="end"/>
      </w:r>
      <w:bookmarkEnd w:id="5"/>
      <w:r w:rsidRPr="00DE0CB9">
        <w:t>. Tax Policy Rankings in Guinea and Some African Countries</w:t>
      </w:r>
    </w:p>
    <w:p w14:paraId="0382EDB0" w14:textId="77777777" w:rsidR="00AD520B" w:rsidRPr="00DE0CB9" w:rsidRDefault="00460A6D" w:rsidP="00204513">
      <w:pPr>
        <w:spacing w:after="0" w:line="240" w:lineRule="auto"/>
        <w:jc w:val="center"/>
        <w:rPr>
          <w:rFonts w:ascii="Times New Roman" w:hAnsi="Times New Roman" w:cs="Times New Roman"/>
          <w:sz w:val="20"/>
          <w:szCs w:val="20"/>
        </w:rPr>
      </w:pPr>
      <w:r w:rsidRPr="00DE0CB9">
        <w:rPr>
          <w:noProof/>
        </w:rPr>
        <w:drawing>
          <wp:inline distT="0" distB="0" distL="0" distR="0" wp14:anchorId="492579D0" wp14:editId="20F7C5B8">
            <wp:extent cx="5564038" cy="2488721"/>
            <wp:effectExtent l="0" t="0" r="17780" b="6985"/>
            <wp:docPr id="8" name="Chart 5">
              <a:extLst xmlns:a="http://schemas.openxmlformats.org/drawingml/2006/main">
                <a:ext uri="{FF2B5EF4-FFF2-40B4-BE49-F238E27FC236}">
                  <a16:creationId xmlns:a16="http://schemas.microsoft.com/office/drawing/2014/main" id="{F94A7410-ABBE-490C-95E2-73BEE47D9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E51F86" w14:textId="5D96E39A" w:rsidR="00381381" w:rsidRDefault="00381381" w:rsidP="00381381">
      <w:pPr>
        <w:spacing w:after="0" w:line="240" w:lineRule="auto"/>
        <w:rPr>
          <w:rFonts w:ascii="Times New Roman" w:hAnsi="Times New Roman" w:cs="Times New Roman"/>
          <w:sz w:val="20"/>
          <w:szCs w:val="20"/>
        </w:rPr>
      </w:pPr>
      <w:r w:rsidRPr="00DE0CB9">
        <w:rPr>
          <w:rFonts w:ascii="Times New Roman" w:hAnsi="Times New Roman" w:cs="Times New Roman"/>
          <w:i/>
          <w:sz w:val="20"/>
          <w:szCs w:val="20"/>
        </w:rPr>
        <w:t>Source:</w:t>
      </w:r>
      <w:r w:rsidRPr="00DE0CB9">
        <w:rPr>
          <w:rFonts w:ascii="Times New Roman" w:hAnsi="Times New Roman" w:cs="Times New Roman"/>
          <w:sz w:val="20"/>
          <w:szCs w:val="20"/>
        </w:rPr>
        <w:t xml:space="preserve"> World</w:t>
      </w:r>
      <w:r w:rsidR="00460A6D" w:rsidRPr="00DE0CB9">
        <w:rPr>
          <w:rFonts w:ascii="Times New Roman" w:hAnsi="Times New Roman" w:cs="Times New Roman"/>
          <w:sz w:val="20"/>
          <w:szCs w:val="20"/>
        </w:rPr>
        <w:t xml:space="preserve"> Development Indicators</w:t>
      </w:r>
      <w:r w:rsidR="0052571C" w:rsidRPr="00DE0CB9">
        <w:rPr>
          <w:rFonts w:ascii="Times New Roman" w:hAnsi="Times New Roman" w:cs="Times New Roman"/>
          <w:sz w:val="20"/>
          <w:szCs w:val="20"/>
        </w:rPr>
        <w:t>.</w:t>
      </w:r>
    </w:p>
    <w:p w14:paraId="00A67A25" w14:textId="77777777" w:rsidR="004C2742" w:rsidRPr="00DE0CB9" w:rsidRDefault="004C2742" w:rsidP="00381381">
      <w:pPr>
        <w:spacing w:after="0" w:line="240" w:lineRule="auto"/>
        <w:rPr>
          <w:rFonts w:ascii="Times New Roman" w:hAnsi="Times New Roman" w:cs="Times New Roman"/>
          <w:sz w:val="20"/>
          <w:szCs w:val="20"/>
        </w:rPr>
      </w:pPr>
    </w:p>
    <w:p w14:paraId="295588E8" w14:textId="40E9A7BB" w:rsidR="00C40F9A" w:rsidRPr="00DE0CB9" w:rsidRDefault="00C40F9A" w:rsidP="000C5CB9">
      <w:pPr>
        <w:pStyle w:val="Quote"/>
        <w:spacing w:before="0" w:after="0"/>
      </w:pPr>
      <w:r w:rsidRPr="00DE0CB9">
        <w:lastRenderedPageBreak/>
        <w:t xml:space="preserve">Table </w:t>
      </w:r>
      <w:r w:rsidRPr="00DE0CB9">
        <w:fldChar w:fldCharType="begin"/>
      </w:r>
      <w:r w:rsidRPr="00DE0CB9">
        <w:instrText xml:space="preserve"> SEQ Table \* ARABIC </w:instrText>
      </w:r>
      <w:r w:rsidRPr="00DE0CB9">
        <w:fldChar w:fldCharType="separate"/>
      </w:r>
      <w:r w:rsidR="007971CC">
        <w:rPr>
          <w:noProof/>
        </w:rPr>
        <w:t>1</w:t>
      </w:r>
      <w:r w:rsidRPr="00DE0CB9">
        <w:fldChar w:fldCharType="end"/>
      </w:r>
      <w:r w:rsidRPr="00DE0CB9">
        <w:t>. Tax Rate in Guinea and Selected African Countries</w:t>
      </w:r>
    </w:p>
    <w:p w14:paraId="517206CC" w14:textId="77777777" w:rsidR="005258F9" w:rsidRPr="00DE0CB9" w:rsidRDefault="005258F9" w:rsidP="005258F9">
      <w:pPr>
        <w:spacing w:after="0" w:line="240" w:lineRule="auto"/>
        <w:jc w:val="both"/>
        <w:rPr>
          <w:rFonts w:ascii="Times New Roman" w:hAnsi="Times New Roman" w:cs="Times New Roman"/>
          <w:sz w:val="24"/>
        </w:rPr>
      </w:pPr>
      <w:r w:rsidRPr="00DE0CB9">
        <w:rPr>
          <w:noProof/>
        </w:rPr>
        <w:drawing>
          <wp:anchor distT="0" distB="0" distL="114300" distR="114300" simplePos="0" relativeHeight="251659264" behindDoc="0" locked="0" layoutInCell="1" allowOverlap="1" wp14:anchorId="621D78A6" wp14:editId="2A8E2401">
            <wp:simplePos x="0" y="0"/>
            <wp:positionH relativeFrom="column">
              <wp:posOffset>556260</wp:posOffset>
            </wp:positionH>
            <wp:positionV relativeFrom="paragraph">
              <wp:posOffset>6350</wp:posOffset>
            </wp:positionV>
            <wp:extent cx="4131945" cy="2306955"/>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1945" cy="2306955"/>
                    </a:xfrm>
                    <a:prstGeom prst="rect">
                      <a:avLst/>
                    </a:prstGeom>
                  </pic:spPr>
                </pic:pic>
              </a:graphicData>
            </a:graphic>
            <wp14:sizeRelH relativeFrom="margin">
              <wp14:pctWidth>0</wp14:pctWidth>
            </wp14:sizeRelH>
            <wp14:sizeRelV relativeFrom="margin">
              <wp14:pctHeight>0</wp14:pctHeight>
            </wp14:sizeRelV>
          </wp:anchor>
        </w:drawing>
      </w:r>
      <w:r w:rsidRPr="00DE0CB9">
        <w:rPr>
          <w:rFonts w:ascii="Times New Roman" w:hAnsi="Times New Roman" w:cs="Times New Roman"/>
          <w:bCs/>
          <w:color w:val="000000"/>
        </w:rPr>
        <w:br w:type="textWrapping" w:clear="all"/>
      </w:r>
    </w:p>
    <w:p w14:paraId="1E7B8F46" w14:textId="77777777" w:rsidR="00E620D9" w:rsidRPr="00DE0CB9" w:rsidRDefault="00E620D9" w:rsidP="00DF353C">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2.1.2 Tax revenue</w:t>
      </w:r>
    </w:p>
    <w:p w14:paraId="0534336B" w14:textId="190ECEA0" w:rsidR="009853F5" w:rsidRPr="00DE0CB9" w:rsidRDefault="004F7EE4" w:rsidP="00DF353C">
      <w:pPr>
        <w:pStyle w:val="ListParagraph"/>
        <w:numPr>
          <w:ilvl w:val="0"/>
          <w:numId w:val="1"/>
        </w:numPr>
        <w:spacing w:after="240" w:line="240" w:lineRule="auto"/>
        <w:contextualSpacing w:val="0"/>
        <w:jc w:val="both"/>
        <w:rPr>
          <w:rFonts w:ascii="Times New Roman" w:hAnsi="Times New Roman" w:cs="Times New Roman"/>
          <w:sz w:val="28"/>
        </w:rPr>
      </w:pPr>
      <w:r w:rsidRPr="00DE0CB9">
        <w:rPr>
          <w:rFonts w:ascii="Times New Roman" w:hAnsi="Times New Roman" w:cs="Times New Roman"/>
          <w:b/>
          <w:sz w:val="24"/>
        </w:rPr>
        <w:t>The Guinean tax system is structured around direct and indirect taxation, in addition to royalties, duties</w:t>
      </w:r>
      <w:r w:rsidR="00A44D08">
        <w:rPr>
          <w:rFonts w:ascii="Times New Roman" w:hAnsi="Times New Roman" w:cs="Times New Roman"/>
          <w:b/>
          <w:sz w:val="24"/>
        </w:rPr>
        <w:t>,</w:t>
      </w:r>
      <w:r w:rsidRPr="00DE0CB9">
        <w:rPr>
          <w:rFonts w:ascii="Times New Roman" w:hAnsi="Times New Roman" w:cs="Times New Roman"/>
          <w:b/>
          <w:sz w:val="24"/>
        </w:rPr>
        <w:t xml:space="preserve"> and fees, </w:t>
      </w:r>
      <w:r w:rsidR="00A44D08">
        <w:rPr>
          <w:rFonts w:ascii="Times New Roman" w:hAnsi="Times New Roman" w:cs="Times New Roman"/>
          <w:b/>
          <w:sz w:val="24"/>
        </w:rPr>
        <w:t>and so on</w:t>
      </w:r>
      <w:r w:rsidRPr="00DE0CB9">
        <w:rPr>
          <w:rFonts w:ascii="Times New Roman" w:hAnsi="Times New Roman" w:cs="Times New Roman"/>
          <w:b/>
          <w:sz w:val="24"/>
        </w:rPr>
        <w:t>.</w:t>
      </w:r>
      <w:r w:rsidRPr="00DE0CB9">
        <w:rPr>
          <w:rFonts w:ascii="Times New Roman" w:hAnsi="Times New Roman" w:cs="Times New Roman"/>
          <w:sz w:val="24"/>
        </w:rPr>
        <w:t xml:space="preserve"> It is applied by the General Directorate of Customs (DGD) (customs taxation) and the National Tax Directorate (DNI) (domestic taxation). Nontax revenues, for their part, are mobilized by the National Directorate of the Treasury and Public Accounting (DNTCP).</w:t>
      </w:r>
      <w:r w:rsidRPr="00DE0CB9">
        <w:rPr>
          <w:rStyle w:val="FootnoteReference"/>
          <w:rFonts w:ascii="Times New Roman" w:hAnsi="Times New Roman" w:cs="Times New Roman"/>
          <w:sz w:val="24"/>
        </w:rPr>
        <w:footnoteReference w:id="9"/>
      </w:r>
      <w:r w:rsidRPr="00DE0CB9">
        <w:rPr>
          <w:rFonts w:ascii="Times New Roman" w:hAnsi="Times New Roman" w:cs="Times New Roman"/>
          <w:sz w:val="24"/>
        </w:rPr>
        <w:t xml:space="preserve"> </w:t>
      </w:r>
      <w:r w:rsidR="000C0830" w:rsidRPr="00DE0CB9">
        <w:rPr>
          <w:rFonts w:ascii="Times New Roman" w:hAnsi="Times New Roman" w:cs="Times New Roman"/>
          <w:sz w:val="24"/>
        </w:rPr>
        <w:t>T</w:t>
      </w:r>
      <w:r w:rsidRPr="00DE0CB9">
        <w:rPr>
          <w:rFonts w:ascii="Times New Roman" w:hAnsi="Times New Roman" w:cs="Times New Roman"/>
          <w:sz w:val="24"/>
        </w:rPr>
        <w:t xml:space="preserve">he </w:t>
      </w:r>
      <w:r w:rsidR="00497CDD">
        <w:rPr>
          <w:rFonts w:ascii="Times New Roman" w:hAnsi="Times New Roman" w:cs="Times New Roman"/>
          <w:sz w:val="24"/>
        </w:rPr>
        <w:t>G</w:t>
      </w:r>
      <w:r w:rsidRPr="00DE0CB9">
        <w:rPr>
          <w:rFonts w:ascii="Times New Roman" w:hAnsi="Times New Roman" w:cs="Times New Roman"/>
          <w:sz w:val="24"/>
        </w:rPr>
        <w:t xml:space="preserve">eneral </w:t>
      </w:r>
      <w:r w:rsidR="00497CDD">
        <w:rPr>
          <w:rFonts w:ascii="Times New Roman" w:hAnsi="Times New Roman" w:cs="Times New Roman"/>
          <w:sz w:val="24"/>
        </w:rPr>
        <w:t>T</w:t>
      </w:r>
      <w:r w:rsidRPr="00DE0CB9">
        <w:rPr>
          <w:rFonts w:ascii="Times New Roman" w:hAnsi="Times New Roman" w:cs="Times New Roman"/>
          <w:sz w:val="24"/>
        </w:rPr>
        <w:t xml:space="preserve">ax </w:t>
      </w:r>
      <w:r w:rsidR="00497CDD">
        <w:rPr>
          <w:rFonts w:ascii="Times New Roman" w:hAnsi="Times New Roman" w:cs="Times New Roman"/>
          <w:sz w:val="24"/>
        </w:rPr>
        <w:t>C</w:t>
      </w:r>
      <w:r w:rsidRPr="00DE0CB9">
        <w:rPr>
          <w:rFonts w:ascii="Times New Roman" w:hAnsi="Times New Roman" w:cs="Times New Roman"/>
          <w:sz w:val="24"/>
        </w:rPr>
        <w:t xml:space="preserve">ode of 2004 triggered an increase in direct taxes as well as indirect taxes. Other tax revenues, mainly tax stamps and registration revenue, remained </w:t>
      </w:r>
      <w:r w:rsidR="000C0830" w:rsidRPr="00DE0CB9">
        <w:rPr>
          <w:rFonts w:ascii="Times New Roman" w:hAnsi="Times New Roman" w:cs="Times New Roman"/>
          <w:sz w:val="24"/>
        </w:rPr>
        <w:t>almost</w:t>
      </w:r>
      <w:r w:rsidRPr="00DE0CB9">
        <w:rPr>
          <w:rFonts w:ascii="Times New Roman" w:hAnsi="Times New Roman" w:cs="Times New Roman"/>
          <w:sz w:val="24"/>
        </w:rPr>
        <w:t xml:space="preserve"> constant. </w:t>
      </w:r>
    </w:p>
    <w:p w14:paraId="3EA5522F" w14:textId="025C1984" w:rsidR="006A7F36" w:rsidRPr="00DE0CB9" w:rsidRDefault="009853F5" w:rsidP="0052571C">
      <w:pPr>
        <w:pStyle w:val="ListParagraph"/>
        <w:numPr>
          <w:ilvl w:val="0"/>
          <w:numId w:val="1"/>
        </w:numPr>
        <w:spacing w:after="240" w:line="240" w:lineRule="auto"/>
        <w:contextualSpacing w:val="0"/>
        <w:jc w:val="both"/>
        <w:rPr>
          <w:rFonts w:ascii="Times New Roman" w:hAnsi="Times New Roman" w:cs="Times New Roman"/>
          <w:sz w:val="28"/>
        </w:rPr>
      </w:pPr>
      <w:r w:rsidRPr="00DE0CB9">
        <w:rPr>
          <w:rFonts w:ascii="Times New Roman" w:hAnsi="Times New Roman" w:cs="Times New Roman"/>
          <w:b/>
          <w:sz w:val="24"/>
        </w:rPr>
        <w:t>Recently, revenue mobilization improved due to higher indirect and direct tax revenues.</w:t>
      </w:r>
      <w:r w:rsidRPr="00DE0CB9">
        <w:rPr>
          <w:rFonts w:ascii="Times New Roman" w:hAnsi="Times New Roman" w:cs="Times New Roman"/>
          <w:sz w:val="24"/>
        </w:rPr>
        <w:t xml:space="preserve"> </w:t>
      </w:r>
      <w:r w:rsidR="004F7EE4" w:rsidRPr="00DE0CB9">
        <w:rPr>
          <w:rFonts w:ascii="Times New Roman" w:hAnsi="Times New Roman" w:cs="Times New Roman"/>
          <w:sz w:val="24"/>
        </w:rPr>
        <w:t>Obviously, indirect taxes have remained higher than direct taxes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_Ref5721708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3</w:t>
      </w:r>
      <w:r w:rsidR="00451E48" w:rsidRPr="00451E48">
        <w:rPr>
          <w:rFonts w:ascii="Times New Roman" w:hAnsi="Times New Roman" w:cs="Times New Roman"/>
          <w:sz w:val="24"/>
          <w:szCs w:val="24"/>
        </w:rPr>
        <w:fldChar w:fldCharType="end"/>
      </w:r>
      <w:r w:rsidR="004F7EE4" w:rsidRPr="00DE0CB9">
        <w:rPr>
          <w:rFonts w:ascii="Times New Roman" w:hAnsi="Times New Roman" w:cs="Times New Roman"/>
          <w:sz w:val="24"/>
        </w:rPr>
        <w:t>) despite the fact that heritage taxes are included in direct taxes in this analysis. The value</w:t>
      </w:r>
      <w:r w:rsidR="000F0716">
        <w:rPr>
          <w:rFonts w:ascii="Times New Roman" w:hAnsi="Times New Roman" w:cs="Times New Roman"/>
          <w:sz w:val="24"/>
        </w:rPr>
        <w:t xml:space="preserve"> </w:t>
      </w:r>
      <w:r w:rsidR="004F7EE4" w:rsidRPr="00DE0CB9">
        <w:rPr>
          <w:rFonts w:ascii="Times New Roman" w:hAnsi="Times New Roman" w:cs="Times New Roman"/>
          <w:sz w:val="24"/>
        </w:rPr>
        <w:t>added tax (VAT) rate, set at 18</w:t>
      </w:r>
      <w:r w:rsidR="00C21CA9">
        <w:rPr>
          <w:rFonts w:ascii="Times New Roman" w:hAnsi="Times New Roman" w:cs="Times New Roman"/>
          <w:sz w:val="24"/>
        </w:rPr>
        <w:t xml:space="preserve"> percent</w:t>
      </w:r>
      <w:r w:rsidR="00C21CA9" w:rsidRPr="00DE0CB9">
        <w:rPr>
          <w:rFonts w:ascii="Times New Roman" w:hAnsi="Times New Roman" w:cs="Times New Roman"/>
          <w:sz w:val="24"/>
        </w:rPr>
        <w:t xml:space="preserve"> </w:t>
      </w:r>
      <w:r w:rsidR="004F7EE4" w:rsidRPr="00DE0CB9">
        <w:rPr>
          <w:rFonts w:ascii="Times New Roman" w:hAnsi="Times New Roman" w:cs="Times New Roman"/>
          <w:sz w:val="24"/>
        </w:rPr>
        <w:t>in 2004 when the General Tax Code was adopted and increased to 20</w:t>
      </w:r>
      <w:r w:rsidR="00C21CA9">
        <w:rPr>
          <w:rFonts w:ascii="Times New Roman" w:hAnsi="Times New Roman" w:cs="Times New Roman"/>
          <w:sz w:val="24"/>
        </w:rPr>
        <w:t xml:space="preserve"> percent</w:t>
      </w:r>
      <w:r w:rsidR="00C21CA9" w:rsidRPr="00DE0CB9">
        <w:rPr>
          <w:rFonts w:ascii="Times New Roman" w:hAnsi="Times New Roman" w:cs="Times New Roman"/>
          <w:sz w:val="24"/>
        </w:rPr>
        <w:t xml:space="preserve"> </w:t>
      </w:r>
      <w:r w:rsidR="004F7EE4" w:rsidRPr="00DE0CB9">
        <w:rPr>
          <w:rFonts w:ascii="Times New Roman" w:hAnsi="Times New Roman" w:cs="Times New Roman"/>
          <w:sz w:val="24"/>
        </w:rPr>
        <w:t xml:space="preserve">in 2015, is among the highest in the subregion. </w:t>
      </w:r>
      <w:r w:rsidRPr="00DE0CB9">
        <w:rPr>
          <w:rFonts w:ascii="Times New Roman" w:hAnsi="Times New Roman" w:cs="Times New Roman"/>
          <w:sz w:val="24"/>
        </w:rPr>
        <w:t xml:space="preserve">This </w:t>
      </w:r>
      <w:r w:rsidR="000F0716" w:rsidRPr="00DE0CB9">
        <w:rPr>
          <w:rFonts w:ascii="Times New Roman" w:hAnsi="Times New Roman" w:cs="Times New Roman"/>
          <w:sz w:val="24"/>
        </w:rPr>
        <w:t xml:space="preserve">partially </w:t>
      </w:r>
      <w:r w:rsidRPr="00DE0CB9">
        <w:rPr>
          <w:rFonts w:ascii="Times New Roman" w:hAnsi="Times New Roman" w:cs="Times New Roman"/>
          <w:sz w:val="24"/>
        </w:rPr>
        <w:t xml:space="preserve">explains the increase of indirect tax revenues from 8.6 </w:t>
      </w:r>
      <w:r w:rsidR="00C21CA9">
        <w:rPr>
          <w:rFonts w:ascii="Times New Roman" w:hAnsi="Times New Roman" w:cs="Times New Roman"/>
          <w:sz w:val="24"/>
        </w:rPr>
        <w:t xml:space="preserve">percent </w:t>
      </w:r>
      <w:r w:rsidRPr="00DE0CB9">
        <w:rPr>
          <w:rFonts w:ascii="Times New Roman" w:hAnsi="Times New Roman" w:cs="Times New Roman"/>
          <w:sz w:val="24"/>
        </w:rPr>
        <w:t xml:space="preserve">to 9.7 percent of GDP between 2015 and 2016. VAT was the main source of tax revenue for taxes in 2015 with almost 25 percent, followed by the mining tax (23 percent) and the other corporate tax. </w:t>
      </w:r>
      <w:r w:rsidR="004F7EE4" w:rsidRPr="00DE0CB9">
        <w:rPr>
          <w:rFonts w:ascii="Times New Roman" w:hAnsi="Times New Roman" w:cs="Times New Roman"/>
          <w:sz w:val="24"/>
        </w:rPr>
        <w:t xml:space="preserve">As of 2011, indirect taxes were up sharply due to public finance reforms. However, direct taxes decline slightly before resuming a weak growth rate from 2014. </w:t>
      </w:r>
      <w:r w:rsidR="006A7F36" w:rsidRPr="00DE0CB9">
        <w:rPr>
          <w:rFonts w:ascii="Times New Roman" w:eastAsia="Times New Roman" w:hAnsi="Times New Roman" w:cs="Times New Roman"/>
          <w:vanish/>
          <w:sz w:val="24"/>
          <w:szCs w:val="24"/>
          <w:lang w:eastAsia="en-CA"/>
        </w:rPr>
        <w:t>Haut du formulaire</w:t>
      </w:r>
    </w:p>
    <w:p w14:paraId="674EA565" w14:textId="4314D7B7" w:rsidR="00906809" w:rsidRPr="0012606D" w:rsidRDefault="00C40F9A" w:rsidP="000C5CB9">
      <w:pPr>
        <w:pStyle w:val="Quote"/>
        <w:spacing w:before="0" w:after="0"/>
      </w:pPr>
      <w:bookmarkStart w:id="6" w:name="_Ref5721708"/>
      <w:r w:rsidRPr="0012606D">
        <w:lastRenderedPageBreak/>
        <w:t xml:space="preserve">Figure </w:t>
      </w:r>
      <w:r w:rsidRPr="0012606D">
        <w:fldChar w:fldCharType="begin"/>
      </w:r>
      <w:r w:rsidRPr="0012606D">
        <w:instrText xml:space="preserve"> SEQ Figure \* ARABIC </w:instrText>
      </w:r>
      <w:r w:rsidRPr="0012606D">
        <w:fldChar w:fldCharType="separate"/>
      </w:r>
      <w:r w:rsidR="007971CC">
        <w:rPr>
          <w:noProof/>
        </w:rPr>
        <w:t>3</w:t>
      </w:r>
      <w:r w:rsidRPr="0012606D">
        <w:fldChar w:fldCharType="end"/>
      </w:r>
      <w:bookmarkEnd w:id="6"/>
      <w:r w:rsidRPr="0012606D">
        <w:t xml:space="preserve">. </w:t>
      </w:r>
      <w:r w:rsidR="00906809" w:rsidRPr="0012606D">
        <w:t>Three Main Categories of Taxes from 2000 to 2016</w:t>
      </w:r>
    </w:p>
    <w:p w14:paraId="67661C7C" w14:textId="77777777" w:rsidR="00A862D6" w:rsidRPr="00DE0CB9" w:rsidRDefault="00E620D9" w:rsidP="0052571C">
      <w:pPr>
        <w:spacing w:after="0" w:line="240" w:lineRule="auto"/>
        <w:jc w:val="center"/>
        <w:rPr>
          <w:rFonts w:ascii="Times New Roman" w:hAnsi="Times New Roman" w:cs="Times New Roman"/>
          <w:b/>
          <w:bCs/>
          <w:color w:val="000000"/>
        </w:rPr>
      </w:pPr>
      <w:r w:rsidRPr="00DE0CB9">
        <w:rPr>
          <w:rFonts w:ascii="Times New Roman" w:hAnsi="Times New Roman" w:cs="Times New Roman"/>
          <w:b/>
          <w:bCs/>
          <w:noProof/>
          <w:color w:val="000000"/>
        </w:rPr>
        <w:drawing>
          <wp:inline distT="0" distB="0" distL="0" distR="0" wp14:anchorId="679C1EE4" wp14:editId="201E80A4">
            <wp:extent cx="5486400" cy="2769079"/>
            <wp:effectExtent l="19050" t="19050" r="1905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3076" cy="2772449"/>
                    </a:xfrm>
                    <a:prstGeom prst="rect">
                      <a:avLst/>
                    </a:prstGeom>
                    <a:ln>
                      <a:solidFill>
                        <a:schemeClr val="tx1"/>
                      </a:solidFill>
                    </a:ln>
                  </pic:spPr>
                </pic:pic>
              </a:graphicData>
            </a:graphic>
          </wp:inline>
        </w:drawing>
      </w:r>
    </w:p>
    <w:p w14:paraId="535FAC6B" w14:textId="77777777" w:rsidR="00CC3E1B" w:rsidRPr="00DE0CB9" w:rsidRDefault="00A862D6" w:rsidP="00CC3E1B">
      <w:pPr>
        <w:spacing w:after="0" w:line="240" w:lineRule="auto"/>
        <w:rPr>
          <w:rFonts w:ascii="Times New Roman" w:hAnsi="Times New Roman" w:cs="Times New Roman"/>
          <w:sz w:val="20"/>
          <w:szCs w:val="20"/>
        </w:rPr>
      </w:pPr>
      <w:r w:rsidRPr="00DE0CB9">
        <w:rPr>
          <w:rFonts w:ascii="Times New Roman" w:hAnsi="Times New Roman" w:cs="Times New Roman"/>
          <w:bCs/>
          <w:i/>
          <w:color w:val="000000"/>
          <w:sz w:val="20"/>
          <w:szCs w:val="20"/>
        </w:rPr>
        <w:t>Source:</w:t>
      </w:r>
      <w:r w:rsidR="00E620D9" w:rsidRPr="00DE0CB9">
        <w:rPr>
          <w:rFonts w:ascii="Times New Roman" w:hAnsi="Times New Roman" w:cs="Times New Roman"/>
          <w:bCs/>
          <w:color w:val="000000"/>
          <w:sz w:val="20"/>
          <w:szCs w:val="20"/>
        </w:rPr>
        <w:t xml:space="preserve"> </w:t>
      </w:r>
      <w:r w:rsidR="00CC3E1B" w:rsidRPr="00DE0CB9">
        <w:rPr>
          <w:rFonts w:ascii="Times New Roman" w:hAnsi="Times New Roman" w:cs="Times New Roman"/>
          <w:sz w:val="20"/>
          <w:szCs w:val="20"/>
        </w:rPr>
        <w:t xml:space="preserve">Ministry of </w:t>
      </w:r>
      <w:r w:rsidR="0052571C" w:rsidRPr="00DE0CB9">
        <w:rPr>
          <w:rFonts w:ascii="Times New Roman" w:hAnsi="Times New Roman" w:cs="Times New Roman"/>
          <w:sz w:val="20"/>
          <w:szCs w:val="20"/>
        </w:rPr>
        <w:t>B</w:t>
      </w:r>
      <w:r w:rsidR="00CC3E1B" w:rsidRPr="00DE0CB9">
        <w:rPr>
          <w:rFonts w:ascii="Times New Roman" w:hAnsi="Times New Roman" w:cs="Times New Roman"/>
          <w:sz w:val="20"/>
          <w:szCs w:val="20"/>
        </w:rPr>
        <w:t>udget</w:t>
      </w:r>
      <w:r w:rsidR="0052571C" w:rsidRPr="00DE0CB9">
        <w:rPr>
          <w:rFonts w:ascii="Times New Roman" w:hAnsi="Times New Roman" w:cs="Times New Roman"/>
          <w:sz w:val="20"/>
          <w:szCs w:val="20"/>
        </w:rPr>
        <w:t>.</w:t>
      </w:r>
    </w:p>
    <w:p w14:paraId="186669E1" w14:textId="77777777" w:rsidR="00A862D6" w:rsidRPr="00DE0CB9" w:rsidRDefault="00A862D6" w:rsidP="00415753">
      <w:pPr>
        <w:spacing w:after="0" w:line="240" w:lineRule="auto"/>
        <w:jc w:val="both"/>
        <w:rPr>
          <w:rFonts w:ascii="Times New Roman" w:hAnsi="Times New Roman" w:cs="Times New Roman"/>
          <w:b/>
          <w:bCs/>
          <w:color w:val="000000"/>
        </w:rPr>
      </w:pPr>
    </w:p>
    <w:p w14:paraId="2BF88A85" w14:textId="7E518550" w:rsidR="000C0830" w:rsidRPr="00DE0CB9" w:rsidRDefault="00514251" w:rsidP="00DF353C">
      <w:pPr>
        <w:pStyle w:val="ListParagraph"/>
        <w:numPr>
          <w:ilvl w:val="0"/>
          <w:numId w:val="1"/>
        </w:numPr>
        <w:spacing w:after="240" w:line="240" w:lineRule="auto"/>
        <w:contextualSpacing w:val="0"/>
        <w:jc w:val="both"/>
        <w:rPr>
          <w:rFonts w:ascii="Times New Roman" w:eastAsia="Times New Roman" w:hAnsi="Times New Roman" w:cs="Times New Roman"/>
          <w:sz w:val="24"/>
          <w:szCs w:val="24"/>
          <w:lang w:eastAsia="en-CA"/>
        </w:rPr>
      </w:pPr>
      <w:r w:rsidRPr="00DE0CB9">
        <w:rPr>
          <w:rFonts w:ascii="Times New Roman" w:hAnsi="Times New Roman" w:cs="Times New Roman"/>
          <w:b/>
          <w:sz w:val="24"/>
          <w:szCs w:val="24"/>
        </w:rPr>
        <w:t>The evolution of direct taxes is probably driven by that of mining taxes</w:t>
      </w:r>
      <w:r w:rsidR="00C301EE" w:rsidRPr="00DE0CB9">
        <w:rPr>
          <w:rFonts w:ascii="Times New Roman" w:hAnsi="Times New Roman" w:cs="Times New Roman"/>
          <w:b/>
          <w:sz w:val="24"/>
          <w:szCs w:val="24"/>
        </w:rPr>
        <w:t>, while that of indirect taxes remains determined by taxes on goods and services</w:t>
      </w:r>
      <w:r w:rsidRPr="00DE0CB9">
        <w:rPr>
          <w:rFonts w:ascii="Times New Roman" w:hAnsi="Times New Roman" w:cs="Times New Roman"/>
          <w:b/>
          <w:sz w:val="24"/>
          <w:szCs w:val="24"/>
        </w:rPr>
        <w:t xml:space="preserve">. </w:t>
      </w:r>
      <w:r w:rsidR="000C0830" w:rsidRPr="00DE0CB9">
        <w:rPr>
          <w:rFonts w:ascii="Times New Roman" w:hAnsi="Times New Roman" w:cs="Times New Roman"/>
          <w:sz w:val="24"/>
          <w:szCs w:val="24"/>
        </w:rPr>
        <w:t xml:space="preserve">As can be seen in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_Ref5721727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4</w:t>
      </w:r>
      <w:r w:rsidR="00451E48" w:rsidRPr="00451E48">
        <w:rPr>
          <w:rFonts w:ascii="Times New Roman" w:hAnsi="Times New Roman" w:cs="Times New Roman"/>
          <w:sz w:val="24"/>
          <w:szCs w:val="24"/>
        </w:rPr>
        <w:fldChar w:fldCharType="end"/>
      </w:r>
      <w:r w:rsidR="000C0830" w:rsidRPr="00DE0CB9">
        <w:rPr>
          <w:rFonts w:ascii="Times New Roman" w:hAnsi="Times New Roman" w:cs="Times New Roman"/>
          <w:sz w:val="24"/>
          <w:szCs w:val="24"/>
        </w:rPr>
        <w:t xml:space="preserve">, </w:t>
      </w:r>
      <w:r w:rsidR="004776A7" w:rsidRPr="00DE0CB9">
        <w:rPr>
          <w:rFonts w:ascii="Times New Roman" w:hAnsi="Times New Roman" w:cs="Times New Roman"/>
          <w:sz w:val="24"/>
          <w:szCs w:val="24"/>
        </w:rPr>
        <w:t xml:space="preserve">there is a </w:t>
      </w:r>
      <w:r w:rsidR="000C0830" w:rsidRPr="00DE0CB9">
        <w:rPr>
          <w:rFonts w:ascii="Times New Roman" w:hAnsi="Times New Roman" w:cs="Times New Roman"/>
          <w:sz w:val="24"/>
          <w:szCs w:val="24"/>
        </w:rPr>
        <w:t xml:space="preserve">rise in tax revenues from the mining sector. </w:t>
      </w:r>
      <w:r w:rsidR="004B1FA8" w:rsidRPr="00DE0CB9">
        <w:rPr>
          <w:rFonts w:ascii="Times New Roman" w:hAnsi="Times New Roman" w:cs="Times New Roman"/>
          <w:sz w:val="24"/>
          <w:szCs w:val="24"/>
        </w:rPr>
        <w:t xml:space="preserve">On </w:t>
      </w:r>
      <w:r w:rsidR="005A5E3D">
        <w:rPr>
          <w:rFonts w:ascii="Times New Roman" w:hAnsi="Times New Roman" w:cs="Times New Roman"/>
          <w:sz w:val="24"/>
          <w:szCs w:val="24"/>
        </w:rPr>
        <w:t xml:space="preserve">the </w:t>
      </w:r>
      <w:r w:rsidR="005A5E3D" w:rsidRPr="00DE0CB9">
        <w:rPr>
          <w:rFonts w:ascii="Times New Roman" w:hAnsi="Times New Roman" w:cs="Times New Roman"/>
          <w:sz w:val="24"/>
          <w:szCs w:val="24"/>
        </w:rPr>
        <w:t xml:space="preserve">other </w:t>
      </w:r>
      <w:r w:rsidR="003B35DD">
        <w:rPr>
          <w:rFonts w:ascii="Times New Roman" w:hAnsi="Times New Roman" w:cs="Times New Roman"/>
          <w:sz w:val="24"/>
          <w:szCs w:val="24"/>
        </w:rPr>
        <w:t>hand</w:t>
      </w:r>
      <w:r w:rsidR="009D30A4" w:rsidRPr="00DE0CB9">
        <w:rPr>
          <w:rFonts w:ascii="Times New Roman" w:hAnsi="Times New Roman" w:cs="Times New Roman"/>
          <w:sz w:val="24"/>
          <w:szCs w:val="24"/>
        </w:rPr>
        <w:t>,</w:t>
      </w:r>
      <w:r w:rsidR="004B1FA8" w:rsidRPr="00DE0CB9">
        <w:rPr>
          <w:rFonts w:ascii="Times New Roman" w:hAnsi="Times New Roman" w:cs="Times New Roman"/>
          <w:sz w:val="24"/>
          <w:szCs w:val="24"/>
        </w:rPr>
        <w:t xml:space="preserve"> </w:t>
      </w:r>
      <w:r w:rsidR="009D30A4" w:rsidRPr="00DE0CB9">
        <w:rPr>
          <w:rFonts w:ascii="Times New Roman" w:hAnsi="Times New Roman" w:cs="Times New Roman"/>
          <w:sz w:val="24"/>
          <w:szCs w:val="24"/>
        </w:rPr>
        <w:t>t</w:t>
      </w:r>
      <w:r w:rsidR="000C0830" w:rsidRPr="00DE0CB9">
        <w:rPr>
          <w:rFonts w:ascii="Times New Roman" w:hAnsi="Times New Roman" w:cs="Times New Roman"/>
          <w:sz w:val="24"/>
          <w:szCs w:val="24"/>
        </w:rPr>
        <w:t>he performance of the indirect tax is attributable</w:t>
      </w:r>
      <w:r w:rsidR="007778C6" w:rsidRPr="00DE0CB9">
        <w:rPr>
          <w:rFonts w:ascii="Times New Roman" w:hAnsi="Times New Roman" w:cs="Times New Roman"/>
          <w:sz w:val="24"/>
          <w:szCs w:val="24"/>
        </w:rPr>
        <w:t xml:space="preserve"> mainly</w:t>
      </w:r>
      <w:r w:rsidR="000C0830" w:rsidRPr="00DE0CB9">
        <w:rPr>
          <w:rFonts w:ascii="Times New Roman" w:hAnsi="Times New Roman" w:cs="Times New Roman"/>
          <w:sz w:val="24"/>
          <w:szCs w:val="24"/>
        </w:rPr>
        <w:t xml:space="preserve"> to taxes on goods and services, generally borne by households. </w:t>
      </w:r>
      <w:r w:rsidR="002B1EED" w:rsidRPr="00DE0CB9">
        <w:rPr>
          <w:rFonts w:ascii="Times New Roman" w:hAnsi="Times New Roman" w:cs="Times New Roman"/>
          <w:sz w:val="24"/>
          <w:szCs w:val="24"/>
        </w:rPr>
        <w:t xml:space="preserve">These taxes have steadily increased since 2004 with a better pace from 2011, which probably explains the growth of indirect taxes noted </w:t>
      </w:r>
      <w:r w:rsidR="005B706D">
        <w:rPr>
          <w:rFonts w:ascii="Times New Roman" w:hAnsi="Times New Roman" w:cs="Times New Roman"/>
          <w:sz w:val="24"/>
          <w:szCs w:val="24"/>
        </w:rPr>
        <w:t>earlier</w:t>
      </w:r>
      <w:r w:rsidR="002B1EED" w:rsidRPr="00DE0CB9">
        <w:rPr>
          <w:rFonts w:ascii="Times New Roman" w:hAnsi="Times New Roman" w:cs="Times New Roman"/>
          <w:sz w:val="24"/>
          <w:szCs w:val="24"/>
        </w:rPr>
        <w:t>. Taxes on income, profits</w:t>
      </w:r>
      <w:r w:rsidR="000F0716">
        <w:rPr>
          <w:rFonts w:ascii="Times New Roman" w:hAnsi="Times New Roman" w:cs="Times New Roman"/>
          <w:sz w:val="24"/>
          <w:szCs w:val="24"/>
        </w:rPr>
        <w:t>,</w:t>
      </w:r>
      <w:r w:rsidR="002B1EED" w:rsidRPr="00DE0CB9">
        <w:rPr>
          <w:rFonts w:ascii="Times New Roman" w:hAnsi="Times New Roman" w:cs="Times New Roman"/>
          <w:sz w:val="24"/>
          <w:szCs w:val="24"/>
        </w:rPr>
        <w:t xml:space="preserve"> and heritages and taxes on trade and</w:t>
      </w:r>
      <w:r w:rsidR="00C301EE" w:rsidRPr="00DE0CB9">
        <w:rPr>
          <w:rFonts w:ascii="Times New Roman" w:hAnsi="Times New Roman" w:cs="Times New Roman"/>
          <w:sz w:val="24"/>
          <w:szCs w:val="24"/>
        </w:rPr>
        <w:t xml:space="preserve"> international</w:t>
      </w:r>
      <w:r w:rsidR="002B1EED" w:rsidRPr="00DE0CB9">
        <w:rPr>
          <w:rFonts w:ascii="Times New Roman" w:hAnsi="Times New Roman" w:cs="Times New Roman"/>
          <w:sz w:val="24"/>
          <w:szCs w:val="24"/>
        </w:rPr>
        <w:t xml:space="preserve"> transactions have had almost the same rate of change throughout the period and are the second largest source of tax revenue after goods and services.</w:t>
      </w:r>
      <w:r w:rsidR="00C301EE" w:rsidRPr="00DE0CB9">
        <w:rPr>
          <w:rFonts w:ascii="Times New Roman" w:hAnsi="Times New Roman" w:cs="Times New Roman"/>
          <w:sz w:val="24"/>
          <w:szCs w:val="24"/>
        </w:rPr>
        <w:t xml:space="preserve"> Heritage taxes have not grown despite the 2004 </w:t>
      </w:r>
      <w:r w:rsidR="00497CDD">
        <w:rPr>
          <w:rFonts w:ascii="Times New Roman" w:hAnsi="Times New Roman" w:cs="Times New Roman"/>
          <w:sz w:val="24"/>
          <w:szCs w:val="24"/>
        </w:rPr>
        <w:t>G</w:t>
      </w:r>
      <w:r w:rsidR="00C301EE" w:rsidRPr="00DE0CB9">
        <w:rPr>
          <w:rFonts w:ascii="Times New Roman" w:hAnsi="Times New Roman" w:cs="Times New Roman"/>
          <w:sz w:val="24"/>
          <w:szCs w:val="24"/>
        </w:rPr>
        <w:t xml:space="preserve">eneral </w:t>
      </w:r>
      <w:r w:rsidR="00497CDD">
        <w:rPr>
          <w:rFonts w:ascii="Times New Roman" w:hAnsi="Times New Roman" w:cs="Times New Roman"/>
          <w:sz w:val="24"/>
          <w:szCs w:val="24"/>
        </w:rPr>
        <w:t>T</w:t>
      </w:r>
      <w:r w:rsidR="00C301EE" w:rsidRPr="00DE0CB9">
        <w:rPr>
          <w:rFonts w:ascii="Times New Roman" w:hAnsi="Times New Roman" w:cs="Times New Roman"/>
          <w:sz w:val="24"/>
          <w:szCs w:val="24"/>
        </w:rPr>
        <w:t xml:space="preserve">ax </w:t>
      </w:r>
      <w:r w:rsidR="00497CDD">
        <w:rPr>
          <w:rFonts w:ascii="Times New Roman" w:hAnsi="Times New Roman" w:cs="Times New Roman"/>
          <w:sz w:val="24"/>
          <w:szCs w:val="24"/>
        </w:rPr>
        <w:t>C</w:t>
      </w:r>
      <w:r w:rsidR="00C301EE" w:rsidRPr="00DE0CB9">
        <w:rPr>
          <w:rFonts w:ascii="Times New Roman" w:hAnsi="Times New Roman" w:cs="Times New Roman"/>
          <w:sz w:val="24"/>
          <w:szCs w:val="24"/>
        </w:rPr>
        <w:t>ode and the 2011 public finance reforms. In 2015, foreign trade taxes fell because of the Ebola epidemic, which paralyzed business with the outside world. However, taxes on goods and services have kept pace.</w:t>
      </w:r>
    </w:p>
    <w:p w14:paraId="78E6E97A" w14:textId="7CCB1A0E" w:rsidR="005258F9" w:rsidRPr="00DE0CB9" w:rsidRDefault="005258F9"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The mining sector has contributed a lot to Guinea</w:t>
      </w:r>
      <w:r w:rsidR="000F0716">
        <w:rPr>
          <w:rFonts w:ascii="Times New Roman" w:hAnsi="Times New Roman" w:cs="Times New Roman"/>
          <w:b/>
          <w:sz w:val="24"/>
          <w:szCs w:val="24"/>
        </w:rPr>
        <w:t>’</w:t>
      </w:r>
      <w:r w:rsidRPr="00DE0CB9">
        <w:rPr>
          <w:rFonts w:ascii="Times New Roman" w:hAnsi="Times New Roman" w:cs="Times New Roman"/>
          <w:b/>
          <w:sz w:val="24"/>
          <w:szCs w:val="24"/>
        </w:rPr>
        <w:t>s tax revenues.</w:t>
      </w:r>
      <w:r w:rsidRPr="00DE0CB9">
        <w:rPr>
          <w:rFonts w:ascii="Times New Roman" w:hAnsi="Times New Roman" w:cs="Times New Roman"/>
          <w:sz w:val="24"/>
          <w:szCs w:val="24"/>
        </w:rPr>
        <w:t xml:space="preserve"> It </w:t>
      </w:r>
      <w:r w:rsidR="001946B4">
        <w:rPr>
          <w:rFonts w:ascii="Times New Roman" w:hAnsi="Times New Roman" w:cs="Times New Roman"/>
          <w:sz w:val="24"/>
          <w:szCs w:val="24"/>
        </w:rPr>
        <w:t xml:space="preserve">exclusively </w:t>
      </w:r>
      <w:r w:rsidRPr="00DE0CB9">
        <w:rPr>
          <w:rFonts w:ascii="Times New Roman" w:hAnsi="Times New Roman" w:cs="Times New Roman"/>
          <w:sz w:val="24"/>
          <w:szCs w:val="24"/>
        </w:rPr>
        <w:t>contributed to between 20 percent and 27 percent of total tax revenues from 2000 to 2002, and between 21.5 percent and 24 percent during 2005</w:t>
      </w:r>
      <w:r w:rsidR="00FF4A7E">
        <w:rPr>
          <w:rFonts w:ascii="Times New Roman" w:hAnsi="Times New Roman" w:cs="Times New Roman"/>
          <w:sz w:val="24"/>
          <w:szCs w:val="24"/>
        </w:rPr>
        <w:t>–</w:t>
      </w:r>
      <w:r w:rsidRPr="00DE0CB9">
        <w:rPr>
          <w:rFonts w:ascii="Times New Roman" w:hAnsi="Times New Roman" w:cs="Times New Roman"/>
          <w:sz w:val="24"/>
          <w:szCs w:val="24"/>
        </w:rPr>
        <w:t>2011</w:t>
      </w:r>
      <w:r w:rsidR="00336BF5" w:rsidRPr="00DE0CB9">
        <w:rPr>
          <w:rFonts w:ascii="Times New Roman" w:hAnsi="Times New Roman" w:cs="Times New Roman"/>
          <w:sz w:val="24"/>
          <w:szCs w:val="24"/>
        </w:rPr>
        <w:t>,</w:t>
      </w:r>
      <w:r w:rsidRPr="00DE0CB9">
        <w:rPr>
          <w:rFonts w:ascii="Times New Roman" w:hAnsi="Times New Roman" w:cs="Times New Roman"/>
          <w:sz w:val="24"/>
          <w:szCs w:val="24"/>
        </w:rPr>
        <w:t xml:space="preserve"> with a first decrease between 2003 and 2004</w:t>
      </w:r>
      <w:r w:rsidR="00336BF5" w:rsidRPr="00DE0CB9">
        <w:rPr>
          <w:rFonts w:ascii="Times New Roman" w:hAnsi="Times New Roman" w:cs="Times New Roman"/>
          <w:sz w:val="24"/>
          <w:szCs w:val="24"/>
        </w:rPr>
        <w:t xml:space="preserve"> (see Part B of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_Ref5721727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4</w:t>
      </w:r>
      <w:r w:rsidR="00451E48" w:rsidRPr="00451E48">
        <w:rPr>
          <w:rFonts w:ascii="Times New Roman" w:hAnsi="Times New Roman" w:cs="Times New Roman"/>
          <w:sz w:val="24"/>
          <w:szCs w:val="24"/>
        </w:rPr>
        <w:fldChar w:fldCharType="end"/>
      </w:r>
      <w:r w:rsidR="00336BF5" w:rsidRPr="00DE0CB9">
        <w:rPr>
          <w:rFonts w:ascii="Times New Roman" w:hAnsi="Times New Roman" w:cs="Times New Roman"/>
          <w:sz w:val="24"/>
          <w:szCs w:val="24"/>
        </w:rPr>
        <w:t>)</w:t>
      </w:r>
      <w:r w:rsidRPr="00DE0CB9">
        <w:rPr>
          <w:rFonts w:ascii="Times New Roman" w:hAnsi="Times New Roman" w:cs="Times New Roman"/>
          <w:sz w:val="24"/>
          <w:szCs w:val="24"/>
        </w:rPr>
        <w:t>.</w:t>
      </w:r>
      <w:r w:rsidR="003A63CF" w:rsidRPr="00DE0CB9">
        <w:rPr>
          <w:rFonts w:ascii="Times New Roman" w:hAnsi="Times New Roman" w:cs="Times New Roman"/>
          <w:sz w:val="24"/>
          <w:szCs w:val="24"/>
        </w:rPr>
        <w:t xml:space="preserve"> Revenues in the mining sector have </w:t>
      </w:r>
      <w:r w:rsidR="000F0716">
        <w:rPr>
          <w:rFonts w:ascii="Times New Roman" w:hAnsi="Times New Roman" w:cs="Times New Roman"/>
          <w:sz w:val="24"/>
          <w:szCs w:val="24"/>
        </w:rPr>
        <w:t>been affected by</w:t>
      </w:r>
      <w:r w:rsidR="000F0716" w:rsidRPr="00DE0CB9">
        <w:rPr>
          <w:rFonts w:ascii="Times New Roman" w:hAnsi="Times New Roman" w:cs="Times New Roman"/>
          <w:sz w:val="24"/>
          <w:szCs w:val="24"/>
        </w:rPr>
        <w:t xml:space="preserve"> </w:t>
      </w:r>
      <w:r w:rsidR="003A63CF" w:rsidRPr="00DE0CB9">
        <w:rPr>
          <w:rFonts w:ascii="Times New Roman" w:hAnsi="Times New Roman" w:cs="Times New Roman"/>
          <w:sz w:val="24"/>
          <w:szCs w:val="24"/>
        </w:rPr>
        <w:t>costs related to the deterioration of the prices of mining products so that their contribution to total tax revenues drop</w:t>
      </w:r>
      <w:r w:rsidR="000F0716">
        <w:rPr>
          <w:rFonts w:ascii="Times New Roman" w:hAnsi="Times New Roman" w:cs="Times New Roman"/>
          <w:sz w:val="24"/>
          <w:szCs w:val="24"/>
        </w:rPr>
        <w:t>ped</w:t>
      </w:r>
      <w:r w:rsidR="003A63CF" w:rsidRPr="00DE0CB9">
        <w:rPr>
          <w:rFonts w:ascii="Times New Roman" w:hAnsi="Times New Roman" w:cs="Times New Roman"/>
          <w:sz w:val="24"/>
          <w:szCs w:val="24"/>
        </w:rPr>
        <w:t xml:space="preserve"> in 2014 to 13.5 percent. Taxes on mining products have contributed to the dynamic of rising taxes on goods and services from 2004 onward, with a better pace from 2011.</w:t>
      </w:r>
      <w:r w:rsidR="00336BF5" w:rsidRPr="00DE0CB9">
        <w:rPr>
          <w:rFonts w:ascii="Times New Roman" w:hAnsi="Times New Roman" w:cs="Times New Roman"/>
          <w:sz w:val="24"/>
          <w:szCs w:val="24"/>
        </w:rPr>
        <w:t xml:space="preserve"> Throughout the period, taxes on goods and services contributed more to revenues, with a share of about 60</w:t>
      </w:r>
      <w:r w:rsidR="00BF2F41" w:rsidRPr="00DE0CB9">
        <w:rPr>
          <w:rFonts w:ascii="Times New Roman" w:hAnsi="Times New Roman" w:cs="Times New Roman"/>
          <w:sz w:val="24"/>
          <w:szCs w:val="24"/>
        </w:rPr>
        <w:t xml:space="preserve"> percent</w:t>
      </w:r>
      <w:r w:rsidR="00336BF5" w:rsidRPr="00DE0CB9">
        <w:rPr>
          <w:rFonts w:ascii="Times New Roman" w:hAnsi="Times New Roman" w:cs="Times New Roman"/>
          <w:sz w:val="24"/>
          <w:szCs w:val="24"/>
        </w:rPr>
        <w:t xml:space="preserve"> of total revenues from 2000 to 2010 and more than 40</w:t>
      </w:r>
      <w:r w:rsidR="00BF2F41" w:rsidRPr="00DE0CB9">
        <w:rPr>
          <w:rFonts w:ascii="Times New Roman" w:hAnsi="Times New Roman" w:cs="Times New Roman"/>
          <w:sz w:val="24"/>
          <w:szCs w:val="24"/>
        </w:rPr>
        <w:t xml:space="preserve"> percent</w:t>
      </w:r>
      <w:r w:rsidR="00336BF5" w:rsidRPr="00DE0CB9">
        <w:rPr>
          <w:rFonts w:ascii="Times New Roman" w:hAnsi="Times New Roman" w:cs="Times New Roman"/>
          <w:sz w:val="24"/>
          <w:szCs w:val="24"/>
        </w:rPr>
        <w:t xml:space="preserve"> from 2010 to 2016.</w:t>
      </w:r>
    </w:p>
    <w:p w14:paraId="4D97F35E" w14:textId="16B39721" w:rsidR="0052571C" w:rsidRPr="00DE0CB9" w:rsidRDefault="0052571C" w:rsidP="00AF33ED">
      <w:pPr>
        <w:pStyle w:val="Quote"/>
        <w:spacing w:before="0" w:after="0"/>
      </w:pPr>
      <w:bookmarkStart w:id="7" w:name="_Ref5721727"/>
      <w:r w:rsidRPr="00DE0CB9">
        <w:lastRenderedPageBreak/>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4</w:t>
      </w:r>
      <w:r w:rsidR="006F6B6D" w:rsidRPr="00DE0CB9">
        <w:fldChar w:fldCharType="end"/>
      </w:r>
      <w:bookmarkEnd w:id="7"/>
      <w:r w:rsidRPr="00DE0CB9">
        <w:t>. Main Subcategories of Taxes in Guinea, 200</w:t>
      </w:r>
      <w:r w:rsidR="00C40F9A" w:rsidRPr="00DE0CB9">
        <w:t>0–2016</w:t>
      </w:r>
    </w:p>
    <w:p w14:paraId="59603556" w14:textId="77777777" w:rsidR="00F41F29" w:rsidRPr="00DE0CB9" w:rsidRDefault="00E028F3" w:rsidP="00736DF1">
      <w:pPr>
        <w:spacing w:after="0" w:line="240" w:lineRule="auto"/>
        <w:jc w:val="center"/>
        <w:rPr>
          <w:rFonts w:ascii="Times New Roman" w:hAnsi="Times New Roman" w:cs="Times New Roman"/>
        </w:rPr>
      </w:pPr>
      <w:r w:rsidRPr="00DE0CB9">
        <w:rPr>
          <w:rFonts w:ascii="Times New Roman" w:hAnsi="Times New Roman" w:cs="Times New Roman"/>
          <w:noProof/>
        </w:rPr>
        <w:drawing>
          <wp:inline distT="0" distB="0" distL="0" distR="0" wp14:anchorId="76E22D61" wp14:editId="5DF3E5BC">
            <wp:extent cx="5303520" cy="2797852"/>
            <wp:effectExtent l="19050" t="19050" r="11430" b="215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7070" cy="2799725"/>
                    </a:xfrm>
                    <a:prstGeom prst="rect">
                      <a:avLst/>
                    </a:prstGeom>
                    <a:ln>
                      <a:solidFill>
                        <a:schemeClr val="tx1"/>
                      </a:solidFill>
                    </a:ln>
                  </pic:spPr>
                </pic:pic>
              </a:graphicData>
            </a:graphic>
          </wp:inline>
        </w:drawing>
      </w:r>
    </w:p>
    <w:p w14:paraId="5AEB1C6D" w14:textId="77777777" w:rsidR="00CC3E1B" w:rsidRPr="00DE0CB9" w:rsidRDefault="00504549" w:rsidP="00CC3E1B">
      <w:pPr>
        <w:spacing w:after="0" w:line="240" w:lineRule="auto"/>
        <w:rPr>
          <w:rFonts w:ascii="Times New Roman" w:hAnsi="Times New Roman" w:cs="Times New Roman"/>
          <w:sz w:val="20"/>
        </w:rPr>
      </w:pPr>
      <w:r w:rsidRPr="00DE0CB9">
        <w:rPr>
          <w:rFonts w:ascii="Times New Roman" w:hAnsi="Times New Roman" w:cs="Times New Roman"/>
          <w:bCs/>
          <w:i/>
          <w:color w:val="000000"/>
          <w:sz w:val="20"/>
        </w:rPr>
        <w:t>Source:</w:t>
      </w:r>
      <w:r w:rsidR="00CC3E1B" w:rsidRPr="00DE0CB9">
        <w:rPr>
          <w:rFonts w:ascii="Times New Roman" w:hAnsi="Times New Roman" w:cs="Times New Roman"/>
          <w:bCs/>
          <w:color w:val="000000"/>
          <w:sz w:val="20"/>
        </w:rPr>
        <w:t xml:space="preserve"> </w:t>
      </w:r>
      <w:r w:rsidR="00CC3E1B" w:rsidRPr="00DE0CB9">
        <w:rPr>
          <w:rFonts w:ascii="Times New Roman" w:hAnsi="Times New Roman" w:cs="Times New Roman"/>
          <w:sz w:val="20"/>
        </w:rPr>
        <w:t xml:space="preserve">Ministry of </w:t>
      </w:r>
      <w:r w:rsidR="00C40F9A" w:rsidRPr="00DE0CB9">
        <w:rPr>
          <w:rFonts w:ascii="Times New Roman" w:hAnsi="Times New Roman" w:cs="Times New Roman"/>
          <w:sz w:val="20"/>
        </w:rPr>
        <w:t>B</w:t>
      </w:r>
      <w:r w:rsidR="00CC3E1B" w:rsidRPr="00DE0CB9">
        <w:rPr>
          <w:rFonts w:ascii="Times New Roman" w:hAnsi="Times New Roman" w:cs="Times New Roman"/>
          <w:sz w:val="20"/>
        </w:rPr>
        <w:t>udget</w:t>
      </w:r>
      <w:r w:rsidR="00C40F9A" w:rsidRPr="00DE0CB9">
        <w:rPr>
          <w:rFonts w:ascii="Times New Roman" w:hAnsi="Times New Roman" w:cs="Times New Roman"/>
          <w:sz w:val="20"/>
        </w:rPr>
        <w:t>.</w:t>
      </w:r>
    </w:p>
    <w:p w14:paraId="08AE68ED" w14:textId="77777777" w:rsidR="007F082F" w:rsidRPr="00DE0CB9" w:rsidRDefault="007F082F" w:rsidP="00336BF5">
      <w:pPr>
        <w:spacing w:after="0" w:line="240" w:lineRule="auto"/>
        <w:jc w:val="both"/>
        <w:rPr>
          <w:rFonts w:ascii="Times New Roman" w:hAnsi="Times New Roman" w:cs="Times New Roman"/>
          <w:bCs/>
          <w:color w:val="000000"/>
          <w:sz w:val="24"/>
          <w:szCs w:val="24"/>
        </w:rPr>
      </w:pPr>
    </w:p>
    <w:p w14:paraId="25FC1215" w14:textId="49DEADFA" w:rsidR="00BF2F41" w:rsidRPr="00DE0CB9" w:rsidRDefault="00B957BF"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In terms of tax revenues, Guinea</w:t>
      </w:r>
      <w:r w:rsidR="000F0716">
        <w:rPr>
          <w:rFonts w:ascii="Times New Roman" w:hAnsi="Times New Roman" w:cs="Times New Roman"/>
          <w:b/>
          <w:sz w:val="24"/>
          <w:szCs w:val="24"/>
        </w:rPr>
        <w:t>’</w:t>
      </w:r>
      <w:r w:rsidRPr="00DE0CB9">
        <w:rPr>
          <w:rFonts w:ascii="Times New Roman" w:hAnsi="Times New Roman" w:cs="Times New Roman"/>
          <w:b/>
          <w:sz w:val="24"/>
          <w:szCs w:val="24"/>
        </w:rPr>
        <w:t>s position relative to other African countries is rather mixed.</w:t>
      </w:r>
      <w:r w:rsidRPr="00DE0CB9">
        <w:rPr>
          <w:rFonts w:ascii="Times New Roman" w:hAnsi="Times New Roman" w:cs="Times New Roman"/>
          <w:sz w:val="24"/>
          <w:szCs w:val="24"/>
        </w:rPr>
        <w:t xml:space="preserve"> </w:t>
      </w:r>
      <w:r w:rsidR="00BF2F41" w:rsidRPr="00DE0CB9">
        <w:rPr>
          <w:rFonts w:ascii="Times New Roman" w:hAnsi="Times New Roman" w:cs="Times New Roman"/>
          <w:sz w:val="24"/>
          <w:szCs w:val="24"/>
        </w:rPr>
        <w:t>Using data from the IMF on selected African countries, we find that Guinea</w:t>
      </w:r>
      <w:r w:rsidR="000F0716">
        <w:rPr>
          <w:rFonts w:ascii="Times New Roman" w:hAnsi="Times New Roman" w:cs="Times New Roman"/>
          <w:sz w:val="24"/>
          <w:szCs w:val="24"/>
        </w:rPr>
        <w:t>’</w:t>
      </w:r>
      <w:r w:rsidR="00BF2F41" w:rsidRPr="00DE0CB9">
        <w:rPr>
          <w:rFonts w:ascii="Times New Roman" w:hAnsi="Times New Roman" w:cs="Times New Roman"/>
          <w:sz w:val="24"/>
          <w:szCs w:val="24"/>
        </w:rPr>
        <w:t xml:space="preserve">s tax income as a percentage of GDP is higher than the average for low-income countries but lower than the average for middle-income countries (see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_Ref5729905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 xml:space="preserve">Table </w:t>
      </w:r>
      <w:r w:rsidR="00BA2AEC" w:rsidRPr="00BA2AEC">
        <w:rPr>
          <w:rFonts w:ascii="Times New Roman" w:hAnsi="Times New Roman" w:cs="Times New Roman"/>
          <w:noProof/>
          <w:sz w:val="24"/>
          <w:szCs w:val="24"/>
        </w:rPr>
        <w:t>2</w:t>
      </w:r>
      <w:r w:rsidR="00BA2AEC" w:rsidRPr="00BA2AEC">
        <w:rPr>
          <w:rFonts w:ascii="Times New Roman" w:hAnsi="Times New Roman" w:cs="Times New Roman"/>
          <w:sz w:val="24"/>
          <w:szCs w:val="24"/>
        </w:rPr>
        <w:fldChar w:fldCharType="end"/>
      </w:r>
      <w:r w:rsidR="00BF2F41" w:rsidRPr="00DE0CB9">
        <w:rPr>
          <w:rFonts w:ascii="Times New Roman" w:hAnsi="Times New Roman" w:cs="Times New Roman"/>
          <w:sz w:val="24"/>
          <w:szCs w:val="24"/>
        </w:rPr>
        <w:t>). Compared to Burkina Faso, Mali</w:t>
      </w:r>
      <w:r w:rsidR="00365657">
        <w:rPr>
          <w:rFonts w:ascii="Times New Roman" w:hAnsi="Times New Roman" w:cs="Times New Roman"/>
          <w:sz w:val="24"/>
          <w:szCs w:val="24"/>
        </w:rPr>
        <w:t>,</w:t>
      </w:r>
      <w:r w:rsidR="00BF2F41" w:rsidRPr="00DE0CB9">
        <w:rPr>
          <w:rFonts w:ascii="Times New Roman" w:hAnsi="Times New Roman" w:cs="Times New Roman"/>
          <w:sz w:val="24"/>
          <w:szCs w:val="24"/>
        </w:rPr>
        <w:t xml:space="preserve"> and Tanzania, Guinea</w:t>
      </w:r>
      <w:r w:rsidR="000F0716">
        <w:rPr>
          <w:rFonts w:ascii="Times New Roman" w:hAnsi="Times New Roman" w:cs="Times New Roman"/>
          <w:sz w:val="24"/>
          <w:szCs w:val="24"/>
        </w:rPr>
        <w:t>’</w:t>
      </w:r>
      <w:r w:rsidR="00BF2F41" w:rsidRPr="00DE0CB9">
        <w:rPr>
          <w:rFonts w:ascii="Times New Roman" w:hAnsi="Times New Roman" w:cs="Times New Roman"/>
          <w:sz w:val="24"/>
          <w:szCs w:val="24"/>
        </w:rPr>
        <w:t>s total tax revenue is higher in terms of the percentage of GDP. However, efforts still need to be made to improve the level of direct taxes whose level is lower among the selected countries.</w:t>
      </w:r>
    </w:p>
    <w:p w14:paraId="524E7C21" w14:textId="12221B9E" w:rsidR="00C40F9A" w:rsidRPr="00DE0CB9" w:rsidRDefault="00C40F9A" w:rsidP="00AF33ED">
      <w:pPr>
        <w:pStyle w:val="Quote"/>
        <w:spacing w:before="0" w:after="0"/>
      </w:pPr>
      <w:bookmarkStart w:id="8" w:name="_Ref5729905"/>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2</w:t>
      </w:r>
      <w:r w:rsidR="006F6B6D" w:rsidRPr="00DE0CB9">
        <w:fldChar w:fldCharType="end"/>
      </w:r>
      <w:bookmarkEnd w:id="8"/>
      <w:r w:rsidRPr="00DE0CB9">
        <w:t>. Tax Revenue by GDP in Guinea and Selected African Countries</w:t>
      </w:r>
    </w:p>
    <w:p w14:paraId="27FCE94A" w14:textId="77777777" w:rsidR="00336BF5" w:rsidRPr="00DE0CB9" w:rsidRDefault="00336BF5" w:rsidP="00336BF5">
      <w:pPr>
        <w:tabs>
          <w:tab w:val="left" w:pos="527"/>
        </w:tabs>
        <w:spacing w:after="0" w:line="240" w:lineRule="auto"/>
        <w:jc w:val="center"/>
        <w:rPr>
          <w:rFonts w:ascii="Times New Roman" w:hAnsi="Times New Roman" w:cs="Times New Roman"/>
          <w:sz w:val="24"/>
          <w:szCs w:val="24"/>
        </w:rPr>
      </w:pPr>
      <w:r w:rsidRPr="00DE0CB9">
        <w:rPr>
          <w:noProof/>
          <w:sz w:val="24"/>
          <w:szCs w:val="24"/>
        </w:rPr>
        <w:drawing>
          <wp:inline distT="0" distB="0" distL="0" distR="0" wp14:anchorId="70C1551B" wp14:editId="43EAD7A8">
            <wp:extent cx="3844470" cy="24790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0534" cy="2489398"/>
                    </a:xfrm>
                    <a:prstGeom prst="rect">
                      <a:avLst/>
                    </a:prstGeom>
                  </pic:spPr>
                </pic:pic>
              </a:graphicData>
            </a:graphic>
          </wp:inline>
        </w:drawing>
      </w:r>
    </w:p>
    <w:p w14:paraId="2C8E738E" w14:textId="77777777" w:rsidR="007F082F" w:rsidRPr="00DE0CB9" w:rsidRDefault="007F082F" w:rsidP="00336BF5">
      <w:pPr>
        <w:spacing w:after="0" w:line="240" w:lineRule="auto"/>
        <w:rPr>
          <w:rFonts w:ascii="Times New Roman" w:hAnsi="Times New Roman" w:cs="Times New Roman"/>
          <w:sz w:val="24"/>
          <w:szCs w:val="24"/>
        </w:rPr>
      </w:pPr>
    </w:p>
    <w:p w14:paraId="6FF3E6D9" w14:textId="77777777" w:rsidR="001D2EAB" w:rsidRPr="00DE0CB9" w:rsidRDefault="001D2EAB" w:rsidP="006B43E9">
      <w:pPr>
        <w:keepNext/>
        <w:spacing w:after="240" w:line="240" w:lineRule="auto"/>
        <w:outlineLvl w:val="1"/>
        <w:rPr>
          <w:rFonts w:ascii="Times New Roman" w:hAnsi="Times New Roman" w:cs="Times New Roman"/>
          <w:b/>
          <w:i/>
          <w:sz w:val="24"/>
        </w:rPr>
      </w:pPr>
      <w:r w:rsidRPr="00DE0CB9">
        <w:rPr>
          <w:rFonts w:ascii="Times New Roman" w:hAnsi="Times New Roman" w:cs="Times New Roman"/>
          <w:b/>
          <w:i/>
          <w:sz w:val="24"/>
        </w:rPr>
        <w:lastRenderedPageBreak/>
        <w:t>2.2 Guinea’s public expenditure</w:t>
      </w:r>
    </w:p>
    <w:p w14:paraId="7AEC11FB" w14:textId="77777777" w:rsidR="00F03D35" w:rsidRPr="00DE0CB9" w:rsidRDefault="00F03D35" w:rsidP="006B43E9">
      <w:pPr>
        <w:keepNext/>
        <w:spacing w:after="240" w:line="240" w:lineRule="auto"/>
        <w:outlineLvl w:val="2"/>
        <w:rPr>
          <w:rFonts w:ascii="Times New Roman" w:hAnsi="Times New Roman" w:cs="Times New Roman"/>
          <w:i/>
          <w:sz w:val="24"/>
        </w:rPr>
      </w:pPr>
      <w:r w:rsidRPr="00DE0CB9">
        <w:rPr>
          <w:rFonts w:ascii="Times New Roman" w:hAnsi="Times New Roman" w:cs="Times New Roman"/>
          <w:i/>
          <w:sz w:val="24"/>
        </w:rPr>
        <w:t>2.2.1 Expenditure versus revenue</w:t>
      </w:r>
    </w:p>
    <w:p w14:paraId="4D7AD3D4" w14:textId="179F9A38" w:rsidR="00B957BF" w:rsidRPr="00DE0CB9" w:rsidRDefault="00D040F0"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Tax revenue and public expenditure followed roughly the same trends</w:t>
      </w:r>
      <w:r w:rsidRPr="009512DD">
        <w:rPr>
          <w:rFonts w:ascii="Times New Roman" w:hAnsi="Times New Roman" w:cs="Times New Roman"/>
          <w:b/>
          <w:sz w:val="24"/>
          <w:szCs w:val="24"/>
        </w:rPr>
        <w:t>.</w:t>
      </w:r>
      <w:r w:rsidRPr="00DE0CB9">
        <w:rPr>
          <w:rFonts w:ascii="Times New Roman" w:hAnsi="Times New Roman" w:cs="Times New Roman"/>
          <w:sz w:val="24"/>
          <w:szCs w:val="24"/>
        </w:rPr>
        <w:t xml:space="preserve"> Over 2000 to 2016, the total expenditures of the Guinean government have grown as for the tax revenue. Indeed, from 2000 to 2004, expenditures remained almost constant but higher than tax revenues. From 2004, when tax revenues </w:t>
      </w:r>
      <w:r w:rsidR="002A48E6" w:rsidRPr="00DE0CB9">
        <w:rPr>
          <w:rFonts w:ascii="Times New Roman" w:hAnsi="Times New Roman" w:cs="Times New Roman"/>
          <w:sz w:val="24"/>
          <w:szCs w:val="24"/>
        </w:rPr>
        <w:t>started</w:t>
      </w:r>
      <w:r w:rsidRPr="00DE0CB9">
        <w:rPr>
          <w:rFonts w:ascii="Times New Roman" w:hAnsi="Times New Roman" w:cs="Times New Roman"/>
          <w:sz w:val="24"/>
          <w:szCs w:val="24"/>
        </w:rPr>
        <w:t xml:space="preserve"> to increase, </w:t>
      </w:r>
      <w:r w:rsidR="00F20F6B" w:rsidRPr="00DE0CB9">
        <w:rPr>
          <w:rFonts w:ascii="Times New Roman" w:hAnsi="Times New Roman" w:cs="Times New Roman"/>
          <w:sz w:val="24"/>
          <w:szCs w:val="24"/>
        </w:rPr>
        <w:t>expenditure</w:t>
      </w:r>
      <w:r w:rsidRPr="00DE0CB9">
        <w:rPr>
          <w:rFonts w:ascii="Times New Roman" w:hAnsi="Times New Roman" w:cs="Times New Roman"/>
          <w:sz w:val="24"/>
          <w:szCs w:val="24"/>
        </w:rPr>
        <w:t xml:space="preserve"> also moved in the same direction until 2010, when</w:t>
      </w:r>
      <w:r w:rsidR="00F20F6B" w:rsidRPr="00DE0CB9">
        <w:rPr>
          <w:rFonts w:ascii="Times New Roman" w:hAnsi="Times New Roman" w:cs="Times New Roman"/>
          <w:sz w:val="24"/>
          <w:szCs w:val="24"/>
        </w:rPr>
        <w:t xml:space="preserve">, unlike tax revenue which kept the same pace, </w:t>
      </w:r>
      <w:r w:rsidRPr="00DE0CB9">
        <w:rPr>
          <w:rFonts w:ascii="Times New Roman" w:hAnsi="Times New Roman" w:cs="Times New Roman"/>
          <w:sz w:val="24"/>
          <w:szCs w:val="24"/>
        </w:rPr>
        <w:t xml:space="preserve">expenditure </w:t>
      </w:r>
      <w:r w:rsidR="00F20F6B" w:rsidRPr="00DE0CB9">
        <w:rPr>
          <w:rFonts w:ascii="Times New Roman" w:hAnsi="Times New Roman" w:cs="Times New Roman"/>
          <w:sz w:val="24"/>
          <w:szCs w:val="24"/>
        </w:rPr>
        <w:t>experienced a slowdown</w:t>
      </w:r>
      <w:r w:rsidRPr="00DE0CB9">
        <w:rPr>
          <w:rFonts w:ascii="Times New Roman" w:hAnsi="Times New Roman" w:cs="Times New Roman"/>
          <w:sz w:val="24"/>
          <w:szCs w:val="24"/>
        </w:rPr>
        <w:t>. The growth trend resumed from 2012 until 2015. After the funding of the various Ebola disease response programs in 2015, there is a shrinking of spending in 2016. Note also that twice, tax revenues were greater than expenditures</w:t>
      </w:r>
      <w:r w:rsidR="001B37B2">
        <w:rPr>
          <w:rFonts w:ascii="Times New Roman" w:hAnsi="Times New Roman" w:cs="Times New Roman"/>
          <w:sz w:val="24"/>
          <w:szCs w:val="24"/>
        </w:rPr>
        <w:t>—f</w:t>
      </w:r>
      <w:r w:rsidRPr="00DE0CB9">
        <w:rPr>
          <w:rFonts w:ascii="Times New Roman" w:hAnsi="Times New Roman" w:cs="Times New Roman"/>
          <w:sz w:val="24"/>
          <w:szCs w:val="24"/>
        </w:rPr>
        <w:t>irst between 2007 and 2008 and then from 2011 until the end of the period. This reflects efforts in domestic resource mobilization for country funding.</w:t>
      </w:r>
    </w:p>
    <w:p w14:paraId="7C1D396A" w14:textId="5923E711" w:rsidR="00C40F9A" w:rsidRPr="00DE0CB9" w:rsidRDefault="00C40F9A" w:rsidP="00AF33ED">
      <w:pPr>
        <w:pStyle w:val="Quote"/>
        <w:spacing w:before="0" w:after="0"/>
      </w:pPr>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5</w:t>
      </w:r>
      <w:r w:rsidR="006F6B6D" w:rsidRPr="00DE0CB9">
        <w:fldChar w:fldCharType="end"/>
      </w:r>
      <w:r w:rsidRPr="00DE0CB9">
        <w:t>. Guinea’s Public Expenditure and Tax Revenue, 2000–2016</w:t>
      </w:r>
    </w:p>
    <w:p w14:paraId="083089B4" w14:textId="77777777" w:rsidR="00C82072" w:rsidRPr="00DE0CB9" w:rsidRDefault="00B1470C" w:rsidP="00B1470C">
      <w:pPr>
        <w:spacing w:after="0" w:line="240" w:lineRule="auto"/>
        <w:jc w:val="center"/>
        <w:rPr>
          <w:rFonts w:ascii="Times New Roman" w:hAnsi="Times New Roman" w:cs="Times New Roman"/>
          <w:sz w:val="24"/>
        </w:rPr>
      </w:pPr>
      <w:r w:rsidRPr="00DE0CB9">
        <w:rPr>
          <w:rFonts w:ascii="Times New Roman" w:hAnsi="Times New Roman" w:cs="Times New Roman"/>
          <w:noProof/>
          <w:sz w:val="24"/>
        </w:rPr>
        <w:drawing>
          <wp:inline distT="0" distB="0" distL="0" distR="0" wp14:anchorId="236022C5" wp14:editId="3A22B822">
            <wp:extent cx="5029200" cy="2653136"/>
            <wp:effectExtent l="19050" t="19050" r="19050" b="139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609" cy="2658627"/>
                    </a:xfrm>
                    <a:prstGeom prst="rect">
                      <a:avLst/>
                    </a:prstGeom>
                    <a:ln w="3175">
                      <a:solidFill>
                        <a:schemeClr val="tx1"/>
                      </a:solidFill>
                    </a:ln>
                  </pic:spPr>
                </pic:pic>
              </a:graphicData>
            </a:graphic>
          </wp:inline>
        </w:drawing>
      </w:r>
    </w:p>
    <w:p w14:paraId="491F6AF9" w14:textId="77777777" w:rsidR="00F03D35" w:rsidRPr="00DE0CB9" w:rsidRDefault="00D040F0" w:rsidP="001D2EAB">
      <w:pPr>
        <w:spacing w:after="0" w:line="240" w:lineRule="auto"/>
        <w:rPr>
          <w:rFonts w:ascii="Times New Roman" w:hAnsi="Times New Roman" w:cs="Times New Roman"/>
          <w:sz w:val="20"/>
          <w:szCs w:val="20"/>
        </w:rPr>
      </w:pPr>
      <w:r w:rsidRPr="00DE0CB9">
        <w:rPr>
          <w:rFonts w:ascii="Times New Roman" w:hAnsi="Times New Roman" w:cs="Times New Roman"/>
          <w:i/>
          <w:sz w:val="20"/>
          <w:szCs w:val="20"/>
        </w:rPr>
        <w:t>Source:</w:t>
      </w:r>
      <w:r w:rsidRPr="00DE0CB9">
        <w:rPr>
          <w:rFonts w:ascii="Times New Roman" w:hAnsi="Times New Roman" w:cs="Times New Roman"/>
          <w:sz w:val="20"/>
          <w:szCs w:val="20"/>
        </w:rPr>
        <w:t xml:space="preserve"> Ministry of Budget</w:t>
      </w:r>
      <w:r w:rsidR="00C40F9A" w:rsidRPr="00DE0CB9">
        <w:rPr>
          <w:rFonts w:ascii="Times New Roman" w:hAnsi="Times New Roman" w:cs="Times New Roman"/>
          <w:sz w:val="20"/>
          <w:szCs w:val="20"/>
        </w:rPr>
        <w:t>.</w:t>
      </w:r>
    </w:p>
    <w:p w14:paraId="5557AF38" w14:textId="77777777" w:rsidR="00D040F0" w:rsidRPr="00DE0CB9" w:rsidRDefault="00D040F0" w:rsidP="001D2EAB">
      <w:pPr>
        <w:spacing w:after="0" w:line="240" w:lineRule="auto"/>
        <w:rPr>
          <w:rFonts w:ascii="Times New Roman" w:hAnsi="Times New Roman" w:cs="Times New Roman"/>
          <w:sz w:val="24"/>
        </w:rPr>
      </w:pPr>
    </w:p>
    <w:p w14:paraId="1FE9CC3D" w14:textId="77777777" w:rsidR="001D2EAB" w:rsidRPr="00DE0CB9" w:rsidRDefault="001D2EAB"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2.2.</w:t>
      </w:r>
      <w:r w:rsidR="00F03D35" w:rsidRPr="00DE0CB9">
        <w:rPr>
          <w:rFonts w:ascii="Times New Roman" w:hAnsi="Times New Roman" w:cs="Times New Roman"/>
          <w:i/>
          <w:sz w:val="24"/>
        </w:rPr>
        <w:t>2</w:t>
      </w:r>
      <w:r w:rsidRPr="00DE0CB9">
        <w:rPr>
          <w:rFonts w:ascii="Times New Roman" w:hAnsi="Times New Roman" w:cs="Times New Roman"/>
          <w:i/>
          <w:sz w:val="24"/>
        </w:rPr>
        <w:t xml:space="preserve"> Public expenditure by sector </w:t>
      </w:r>
    </w:p>
    <w:p w14:paraId="674D1248" w14:textId="4C200950" w:rsidR="0071416F" w:rsidRPr="00DE0CB9" w:rsidRDefault="00562AE0" w:rsidP="00DF353C">
      <w:pPr>
        <w:pStyle w:val="ListParagraph"/>
        <w:numPr>
          <w:ilvl w:val="0"/>
          <w:numId w:val="1"/>
        </w:numPr>
        <w:spacing w:after="240" w:line="240" w:lineRule="auto"/>
        <w:contextualSpacing w:val="0"/>
        <w:jc w:val="both"/>
        <w:rPr>
          <w:rFonts w:ascii="Times New Roman" w:hAnsi="Times New Roman" w:cs="Times New Roman"/>
          <w:bCs/>
          <w:color w:val="000000"/>
          <w:sz w:val="24"/>
          <w:szCs w:val="24"/>
        </w:rPr>
      </w:pPr>
      <w:r w:rsidRPr="00DE0CB9">
        <w:rPr>
          <w:rFonts w:ascii="Times New Roman" w:hAnsi="Times New Roman" w:cs="Times New Roman"/>
          <w:b/>
          <w:sz w:val="24"/>
          <w:szCs w:val="24"/>
        </w:rPr>
        <w:t xml:space="preserve">Throughout </w:t>
      </w:r>
      <w:r w:rsidR="005165E8" w:rsidRPr="00DE0CB9">
        <w:rPr>
          <w:rFonts w:ascii="Times New Roman" w:hAnsi="Times New Roman" w:cs="Times New Roman"/>
          <w:b/>
          <w:sz w:val="24"/>
          <w:szCs w:val="24"/>
        </w:rPr>
        <w:t>2000</w:t>
      </w:r>
      <w:r w:rsidR="00196DAF">
        <w:rPr>
          <w:rFonts w:ascii="Times New Roman" w:hAnsi="Times New Roman" w:cs="Times New Roman"/>
          <w:b/>
          <w:sz w:val="24"/>
          <w:szCs w:val="24"/>
        </w:rPr>
        <w:t>–</w:t>
      </w:r>
      <w:r w:rsidR="005165E8" w:rsidRPr="00DE0CB9">
        <w:rPr>
          <w:rFonts w:ascii="Times New Roman" w:hAnsi="Times New Roman" w:cs="Times New Roman"/>
          <w:b/>
          <w:sz w:val="24"/>
          <w:szCs w:val="24"/>
        </w:rPr>
        <w:t xml:space="preserve">2016, two broad groups of sectors may be identified according to their share </w:t>
      </w:r>
      <w:r w:rsidR="0071416F" w:rsidRPr="00DE0CB9">
        <w:rPr>
          <w:rFonts w:ascii="Times New Roman" w:hAnsi="Times New Roman" w:cs="Times New Roman"/>
          <w:b/>
          <w:sz w:val="24"/>
          <w:szCs w:val="24"/>
        </w:rPr>
        <w:t>in the total expenditures</w:t>
      </w:r>
      <w:r w:rsidR="005165E8" w:rsidRPr="00DE0CB9">
        <w:rPr>
          <w:rFonts w:ascii="Times New Roman" w:hAnsi="Times New Roman" w:cs="Times New Roman"/>
          <w:b/>
          <w:sz w:val="24"/>
          <w:szCs w:val="24"/>
        </w:rPr>
        <w:t>.</w:t>
      </w:r>
      <w:r w:rsidR="005165E8" w:rsidRPr="00DE0CB9">
        <w:rPr>
          <w:rFonts w:ascii="Times New Roman" w:hAnsi="Times New Roman" w:cs="Times New Roman"/>
          <w:sz w:val="24"/>
          <w:szCs w:val="24"/>
        </w:rPr>
        <w:t xml:space="preserve"> </w:t>
      </w:r>
      <w:r w:rsidR="0071416F" w:rsidRPr="00DE0CB9">
        <w:rPr>
          <w:rFonts w:ascii="Times New Roman" w:hAnsi="Times New Roman" w:cs="Times New Roman"/>
          <w:sz w:val="24"/>
          <w:szCs w:val="24"/>
        </w:rPr>
        <w:t>The first group consists of three sectors that are (</w:t>
      </w:r>
      <w:r w:rsidR="00B84B5A">
        <w:rPr>
          <w:rFonts w:ascii="Times New Roman" w:hAnsi="Times New Roman" w:cs="Times New Roman"/>
          <w:sz w:val="24"/>
          <w:szCs w:val="24"/>
        </w:rPr>
        <w:t>a</w:t>
      </w:r>
      <w:r w:rsidR="0071416F" w:rsidRPr="00DE0CB9">
        <w:rPr>
          <w:rFonts w:ascii="Times New Roman" w:hAnsi="Times New Roman" w:cs="Times New Roman"/>
          <w:sz w:val="24"/>
          <w:szCs w:val="24"/>
        </w:rPr>
        <w:t>) the defense of order and security</w:t>
      </w:r>
      <w:r w:rsidR="00654AC5">
        <w:rPr>
          <w:rFonts w:ascii="Times New Roman" w:hAnsi="Times New Roman" w:cs="Times New Roman"/>
          <w:sz w:val="24"/>
          <w:szCs w:val="24"/>
        </w:rPr>
        <w:t>;</w:t>
      </w:r>
      <w:r w:rsidR="0071416F" w:rsidRPr="00DE0CB9">
        <w:rPr>
          <w:rFonts w:ascii="Times New Roman" w:hAnsi="Times New Roman" w:cs="Times New Roman"/>
          <w:sz w:val="24"/>
          <w:szCs w:val="24"/>
        </w:rPr>
        <w:t xml:space="preserve"> (</w:t>
      </w:r>
      <w:r w:rsidR="00B84B5A">
        <w:rPr>
          <w:rFonts w:ascii="Times New Roman" w:hAnsi="Times New Roman" w:cs="Times New Roman"/>
          <w:sz w:val="24"/>
          <w:szCs w:val="24"/>
        </w:rPr>
        <w:t>b</w:t>
      </w:r>
      <w:r w:rsidR="0071416F" w:rsidRPr="00DE0CB9">
        <w:rPr>
          <w:rFonts w:ascii="Times New Roman" w:hAnsi="Times New Roman" w:cs="Times New Roman"/>
          <w:sz w:val="24"/>
          <w:szCs w:val="24"/>
        </w:rPr>
        <w:t>) the service of sovereignty</w:t>
      </w:r>
      <w:r w:rsidR="00654AC5">
        <w:rPr>
          <w:rFonts w:ascii="Times New Roman" w:hAnsi="Times New Roman" w:cs="Times New Roman"/>
          <w:sz w:val="24"/>
          <w:szCs w:val="24"/>
        </w:rPr>
        <w:t>;</w:t>
      </w:r>
      <w:r w:rsidR="0071416F" w:rsidRPr="00DE0CB9">
        <w:rPr>
          <w:rFonts w:ascii="Times New Roman" w:hAnsi="Times New Roman" w:cs="Times New Roman"/>
          <w:sz w:val="24"/>
          <w:szCs w:val="24"/>
        </w:rPr>
        <w:t xml:space="preserve"> and (</w:t>
      </w:r>
      <w:r w:rsidR="00B84B5A">
        <w:rPr>
          <w:rFonts w:ascii="Times New Roman" w:hAnsi="Times New Roman" w:cs="Times New Roman"/>
          <w:sz w:val="24"/>
          <w:szCs w:val="24"/>
        </w:rPr>
        <w:t>c</w:t>
      </w:r>
      <w:r w:rsidR="0071416F" w:rsidRPr="00DE0CB9">
        <w:rPr>
          <w:rFonts w:ascii="Times New Roman" w:hAnsi="Times New Roman" w:cs="Times New Roman"/>
          <w:sz w:val="24"/>
          <w:szCs w:val="24"/>
        </w:rPr>
        <w:t>) education, training</w:t>
      </w:r>
      <w:r w:rsidR="00B84B5A">
        <w:rPr>
          <w:rFonts w:ascii="Times New Roman" w:hAnsi="Times New Roman" w:cs="Times New Roman"/>
          <w:sz w:val="24"/>
          <w:szCs w:val="24"/>
        </w:rPr>
        <w:t>,</w:t>
      </w:r>
      <w:r w:rsidR="0071416F" w:rsidRPr="00DE0CB9">
        <w:rPr>
          <w:rFonts w:ascii="Times New Roman" w:hAnsi="Times New Roman" w:cs="Times New Roman"/>
          <w:sz w:val="24"/>
          <w:szCs w:val="24"/>
        </w:rPr>
        <w:t xml:space="preserve"> and research. Most of the Guinean </w:t>
      </w:r>
      <w:r w:rsidR="00654AC5">
        <w:rPr>
          <w:rFonts w:ascii="Times New Roman" w:hAnsi="Times New Roman" w:cs="Times New Roman"/>
          <w:sz w:val="24"/>
          <w:szCs w:val="24"/>
        </w:rPr>
        <w:t>S</w:t>
      </w:r>
      <w:r w:rsidR="0071416F" w:rsidRPr="00DE0CB9">
        <w:rPr>
          <w:rFonts w:ascii="Times New Roman" w:hAnsi="Times New Roman" w:cs="Times New Roman"/>
          <w:sz w:val="24"/>
          <w:szCs w:val="24"/>
        </w:rPr>
        <w:t>tate</w:t>
      </w:r>
      <w:r w:rsidR="00B84B5A">
        <w:rPr>
          <w:rFonts w:ascii="Times New Roman" w:hAnsi="Times New Roman" w:cs="Times New Roman"/>
          <w:sz w:val="24"/>
          <w:szCs w:val="24"/>
        </w:rPr>
        <w:t>’</w:t>
      </w:r>
      <w:r w:rsidR="0071416F" w:rsidRPr="00DE0CB9">
        <w:rPr>
          <w:rFonts w:ascii="Times New Roman" w:hAnsi="Times New Roman" w:cs="Times New Roman"/>
          <w:sz w:val="24"/>
          <w:szCs w:val="24"/>
        </w:rPr>
        <w:t>s budget is directed toward this group, with an average share of 23</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of the overall budget each</w:t>
      </w:r>
      <w:r w:rsidR="005165E8" w:rsidRPr="00DE0CB9">
        <w:rPr>
          <w:rFonts w:ascii="Times New Roman" w:hAnsi="Times New Roman" w:cs="Times New Roman"/>
          <w:sz w:val="24"/>
          <w:szCs w:val="24"/>
        </w:rPr>
        <w:t xml:space="preserve"> (see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_Ref5721755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6</w:t>
      </w:r>
      <w:r w:rsidR="00451E48" w:rsidRPr="00451E48">
        <w:rPr>
          <w:rFonts w:ascii="Times New Roman" w:hAnsi="Times New Roman" w:cs="Times New Roman"/>
          <w:sz w:val="24"/>
          <w:szCs w:val="24"/>
        </w:rPr>
        <w:fldChar w:fldCharType="end"/>
      </w:r>
      <w:r w:rsidR="00E74AB8" w:rsidRPr="00451E48">
        <w:rPr>
          <w:rFonts w:ascii="Times New Roman" w:hAnsi="Times New Roman" w:cs="Times New Roman"/>
          <w:sz w:val="24"/>
          <w:szCs w:val="24"/>
        </w:rPr>
        <w:t>)</w:t>
      </w:r>
      <w:r w:rsidR="00E74AB8">
        <w:rPr>
          <w:rFonts w:ascii="Times New Roman" w:hAnsi="Times New Roman" w:cs="Times New Roman"/>
          <w:sz w:val="24"/>
          <w:szCs w:val="24"/>
        </w:rPr>
        <w:t>—t</w:t>
      </w:r>
      <w:r w:rsidR="0071416F" w:rsidRPr="00DE0CB9">
        <w:rPr>
          <w:rFonts w:ascii="Times New Roman" w:hAnsi="Times New Roman" w:cs="Times New Roman"/>
          <w:sz w:val="24"/>
          <w:szCs w:val="24"/>
        </w:rPr>
        <w:t>hat</w:t>
      </w:r>
      <w:r w:rsidR="00E74AB8">
        <w:rPr>
          <w:rFonts w:ascii="Times New Roman" w:hAnsi="Times New Roman" w:cs="Times New Roman"/>
          <w:sz w:val="24"/>
          <w:szCs w:val="24"/>
        </w:rPr>
        <w:t xml:space="preserve"> i</w:t>
      </w:r>
      <w:r w:rsidR="0071416F" w:rsidRPr="00DE0CB9">
        <w:rPr>
          <w:rFonts w:ascii="Times New Roman" w:hAnsi="Times New Roman" w:cs="Times New Roman"/>
          <w:sz w:val="24"/>
          <w:szCs w:val="24"/>
        </w:rPr>
        <w:t>s about 70</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of the budget for these expenses. This group includes education that is directly related to poverty reduction. Sovereignty</w:t>
      </w:r>
      <w:r w:rsidR="005165E8" w:rsidRPr="00DE0CB9">
        <w:rPr>
          <w:rFonts w:ascii="Times New Roman" w:hAnsi="Times New Roman" w:cs="Times New Roman"/>
          <w:sz w:val="24"/>
          <w:szCs w:val="24"/>
        </w:rPr>
        <w:t xml:space="preserve"> expenditure</w:t>
      </w:r>
      <w:r w:rsidR="0071416F" w:rsidRPr="00DE0CB9">
        <w:rPr>
          <w:rFonts w:ascii="Times New Roman" w:hAnsi="Times New Roman" w:cs="Times New Roman"/>
          <w:sz w:val="24"/>
          <w:szCs w:val="24"/>
        </w:rPr>
        <w:t xml:space="preserve"> and </w:t>
      </w:r>
      <w:r w:rsidR="00E74AB8">
        <w:rPr>
          <w:rFonts w:ascii="Times New Roman" w:hAnsi="Times New Roman" w:cs="Times New Roman"/>
          <w:sz w:val="24"/>
          <w:szCs w:val="24"/>
        </w:rPr>
        <w:t>d</w:t>
      </w:r>
      <w:r w:rsidR="0071416F" w:rsidRPr="00DE0CB9">
        <w:rPr>
          <w:rFonts w:ascii="Times New Roman" w:hAnsi="Times New Roman" w:cs="Times New Roman"/>
          <w:sz w:val="24"/>
          <w:szCs w:val="24"/>
        </w:rPr>
        <w:t xml:space="preserve">efense, </w:t>
      </w:r>
      <w:r w:rsidR="00E74AB8">
        <w:rPr>
          <w:rFonts w:ascii="Times New Roman" w:hAnsi="Times New Roman" w:cs="Times New Roman"/>
          <w:sz w:val="24"/>
          <w:szCs w:val="24"/>
        </w:rPr>
        <w:t>o</w:t>
      </w:r>
      <w:r w:rsidR="0071416F" w:rsidRPr="00DE0CB9">
        <w:rPr>
          <w:rFonts w:ascii="Times New Roman" w:hAnsi="Times New Roman" w:cs="Times New Roman"/>
          <w:sz w:val="24"/>
          <w:szCs w:val="24"/>
        </w:rPr>
        <w:t>rder</w:t>
      </w:r>
      <w:r w:rsidR="00E74AB8">
        <w:rPr>
          <w:rFonts w:ascii="Times New Roman" w:hAnsi="Times New Roman" w:cs="Times New Roman"/>
          <w:sz w:val="24"/>
          <w:szCs w:val="24"/>
        </w:rPr>
        <w:t>,</w:t>
      </w:r>
      <w:r w:rsidR="0071416F" w:rsidRPr="00DE0CB9">
        <w:rPr>
          <w:rFonts w:ascii="Times New Roman" w:hAnsi="Times New Roman" w:cs="Times New Roman"/>
          <w:sz w:val="24"/>
          <w:szCs w:val="24"/>
        </w:rPr>
        <w:t xml:space="preserve"> and </w:t>
      </w:r>
      <w:r w:rsidR="00E74AB8">
        <w:rPr>
          <w:rFonts w:ascii="Times New Roman" w:hAnsi="Times New Roman" w:cs="Times New Roman"/>
          <w:sz w:val="24"/>
          <w:szCs w:val="24"/>
        </w:rPr>
        <w:t>s</w:t>
      </w:r>
      <w:r w:rsidR="0071416F" w:rsidRPr="00DE0CB9">
        <w:rPr>
          <w:rFonts w:ascii="Times New Roman" w:hAnsi="Times New Roman" w:cs="Times New Roman"/>
          <w:sz w:val="24"/>
          <w:szCs w:val="24"/>
        </w:rPr>
        <w:t xml:space="preserve">ecurity </w:t>
      </w:r>
      <w:r w:rsidR="005165E8" w:rsidRPr="00DE0CB9">
        <w:rPr>
          <w:rFonts w:ascii="Times New Roman" w:hAnsi="Times New Roman" w:cs="Times New Roman"/>
          <w:sz w:val="24"/>
          <w:szCs w:val="24"/>
        </w:rPr>
        <w:t>expenditure</w:t>
      </w:r>
      <w:r w:rsidR="0071416F" w:rsidRPr="00DE0CB9">
        <w:rPr>
          <w:rFonts w:ascii="Times New Roman" w:hAnsi="Times New Roman" w:cs="Times New Roman"/>
          <w:sz w:val="24"/>
          <w:szCs w:val="24"/>
        </w:rPr>
        <w:t xml:space="preserve"> </w:t>
      </w:r>
      <w:r w:rsidR="005165E8" w:rsidRPr="00DE0CB9">
        <w:rPr>
          <w:rFonts w:ascii="Times New Roman" w:hAnsi="Times New Roman" w:cs="Times New Roman"/>
          <w:sz w:val="24"/>
          <w:szCs w:val="24"/>
        </w:rPr>
        <w:t>account for</w:t>
      </w:r>
      <w:r w:rsidR="0071416F" w:rsidRPr="00DE0CB9">
        <w:rPr>
          <w:rFonts w:ascii="Times New Roman" w:hAnsi="Times New Roman" w:cs="Times New Roman"/>
          <w:sz w:val="24"/>
          <w:szCs w:val="24"/>
        </w:rPr>
        <w:t xml:space="preserve"> a large part of the budget. More than 30</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of the budget is allocated to defense, order</w:t>
      </w:r>
      <w:r w:rsidR="00E74AB8">
        <w:rPr>
          <w:rFonts w:ascii="Times New Roman" w:hAnsi="Times New Roman" w:cs="Times New Roman"/>
          <w:sz w:val="24"/>
          <w:szCs w:val="24"/>
        </w:rPr>
        <w:t>,</w:t>
      </w:r>
      <w:r w:rsidR="0071416F" w:rsidRPr="00DE0CB9">
        <w:rPr>
          <w:rFonts w:ascii="Times New Roman" w:hAnsi="Times New Roman" w:cs="Times New Roman"/>
          <w:sz w:val="24"/>
          <w:szCs w:val="24"/>
        </w:rPr>
        <w:t xml:space="preserve"> and security from 2000 to 2007. Starting in 2008, these expenditures began to fall slowly, reaching 14</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in 2014 before resuming a sharp rise of 13 percentage points in 2015, dropping in 2016 to 17</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of total expenditure. Education averaged 21</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of the budget during the period with a maximum share of 29</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in 2002 and a minimum level of 16</w:t>
      </w:r>
      <w:r w:rsidR="005165E8" w:rsidRPr="00DE0CB9">
        <w:rPr>
          <w:rFonts w:ascii="Times New Roman" w:hAnsi="Times New Roman" w:cs="Times New Roman"/>
          <w:sz w:val="24"/>
          <w:szCs w:val="24"/>
        </w:rPr>
        <w:t xml:space="preserve"> percent</w:t>
      </w:r>
      <w:r w:rsidR="0071416F" w:rsidRPr="00DE0CB9">
        <w:rPr>
          <w:rFonts w:ascii="Times New Roman" w:hAnsi="Times New Roman" w:cs="Times New Roman"/>
          <w:sz w:val="24"/>
          <w:szCs w:val="24"/>
        </w:rPr>
        <w:t xml:space="preserve"> in 2006.</w:t>
      </w:r>
    </w:p>
    <w:p w14:paraId="12C330FF" w14:textId="7FCD0363" w:rsidR="006B43E9" w:rsidRPr="00DE0CB9" w:rsidRDefault="006B43E9" w:rsidP="00AF33ED">
      <w:pPr>
        <w:pStyle w:val="Quote"/>
        <w:spacing w:before="0" w:after="0"/>
      </w:pPr>
      <w:bookmarkStart w:id="9" w:name="_Ref5721755"/>
      <w:r w:rsidRPr="00DE0CB9">
        <w:lastRenderedPageBreak/>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6</w:t>
      </w:r>
      <w:r w:rsidR="006F6B6D" w:rsidRPr="00DE0CB9">
        <w:fldChar w:fldCharType="end"/>
      </w:r>
      <w:bookmarkEnd w:id="9"/>
      <w:r w:rsidRPr="00DE0CB9">
        <w:t>. Guinea’s Public Expenditure by the Main Sectors, 2000–2016</w:t>
      </w:r>
    </w:p>
    <w:p w14:paraId="653B5C22" w14:textId="77777777" w:rsidR="001E6C5D" w:rsidRPr="00DE0CB9" w:rsidRDefault="001E6C5D" w:rsidP="001E6C5D">
      <w:pPr>
        <w:spacing w:after="0" w:line="240" w:lineRule="auto"/>
        <w:jc w:val="center"/>
        <w:rPr>
          <w:rFonts w:ascii="Times New Roman" w:hAnsi="Times New Roman" w:cs="Times New Roman"/>
          <w:bCs/>
          <w:color w:val="000000"/>
          <w:sz w:val="24"/>
        </w:rPr>
      </w:pPr>
      <w:r w:rsidRPr="00DE0CB9">
        <w:rPr>
          <w:rFonts w:ascii="Times New Roman" w:hAnsi="Times New Roman" w:cs="Times New Roman"/>
          <w:bCs/>
          <w:noProof/>
          <w:color w:val="000000"/>
          <w:sz w:val="24"/>
        </w:rPr>
        <w:drawing>
          <wp:inline distT="0" distB="0" distL="0" distR="0" wp14:anchorId="60FEBEA6" wp14:editId="27E4DF64">
            <wp:extent cx="5486400" cy="2894330"/>
            <wp:effectExtent l="19050" t="19050" r="19050" b="203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894330"/>
                    </a:xfrm>
                    <a:prstGeom prst="rect">
                      <a:avLst/>
                    </a:prstGeom>
                    <a:ln>
                      <a:solidFill>
                        <a:schemeClr val="tx1"/>
                      </a:solidFill>
                    </a:ln>
                  </pic:spPr>
                </pic:pic>
              </a:graphicData>
            </a:graphic>
          </wp:inline>
        </w:drawing>
      </w:r>
    </w:p>
    <w:p w14:paraId="314A78B7" w14:textId="77777777" w:rsidR="005165E8" w:rsidRPr="00DE0CB9" w:rsidRDefault="001E6C5D" w:rsidP="005165E8">
      <w:pPr>
        <w:spacing w:after="0" w:line="240" w:lineRule="auto"/>
        <w:rPr>
          <w:rFonts w:ascii="Times New Roman" w:hAnsi="Times New Roman" w:cs="Times New Roman"/>
          <w:sz w:val="20"/>
        </w:rPr>
      </w:pPr>
      <w:r w:rsidRPr="00DE0CB9">
        <w:rPr>
          <w:rFonts w:ascii="Times New Roman" w:hAnsi="Times New Roman" w:cs="Times New Roman"/>
          <w:bCs/>
          <w:i/>
          <w:color w:val="000000"/>
          <w:sz w:val="20"/>
          <w:szCs w:val="20"/>
        </w:rPr>
        <w:t>Source</w:t>
      </w:r>
      <w:r w:rsidRPr="00DE0CB9">
        <w:rPr>
          <w:rFonts w:ascii="Times New Roman" w:hAnsi="Times New Roman" w:cs="Times New Roman"/>
          <w:bCs/>
          <w:color w:val="000000"/>
          <w:sz w:val="20"/>
          <w:szCs w:val="20"/>
        </w:rPr>
        <w:t>:</w:t>
      </w:r>
      <w:r w:rsidR="005165E8" w:rsidRPr="00DE0CB9">
        <w:rPr>
          <w:rFonts w:ascii="Times New Roman" w:hAnsi="Times New Roman" w:cs="Times New Roman"/>
          <w:bCs/>
          <w:color w:val="000000"/>
          <w:sz w:val="20"/>
          <w:szCs w:val="20"/>
        </w:rPr>
        <w:t xml:space="preserve"> </w:t>
      </w:r>
      <w:r w:rsidR="005165E8" w:rsidRPr="00DE0CB9">
        <w:rPr>
          <w:rFonts w:ascii="Times New Roman" w:hAnsi="Times New Roman" w:cs="Times New Roman"/>
          <w:sz w:val="20"/>
        </w:rPr>
        <w:t xml:space="preserve">Ministry of </w:t>
      </w:r>
      <w:r w:rsidR="0058572D" w:rsidRPr="00DE0CB9">
        <w:rPr>
          <w:rFonts w:ascii="Times New Roman" w:hAnsi="Times New Roman" w:cs="Times New Roman"/>
          <w:sz w:val="20"/>
        </w:rPr>
        <w:t>B</w:t>
      </w:r>
      <w:r w:rsidR="005165E8" w:rsidRPr="00DE0CB9">
        <w:rPr>
          <w:rFonts w:ascii="Times New Roman" w:hAnsi="Times New Roman" w:cs="Times New Roman"/>
          <w:sz w:val="20"/>
        </w:rPr>
        <w:t>udget</w:t>
      </w:r>
      <w:r w:rsidR="0058572D" w:rsidRPr="00DE0CB9">
        <w:rPr>
          <w:rFonts w:ascii="Times New Roman" w:hAnsi="Times New Roman" w:cs="Times New Roman"/>
          <w:sz w:val="20"/>
        </w:rPr>
        <w:t>.</w:t>
      </w:r>
    </w:p>
    <w:p w14:paraId="1105E1B2" w14:textId="77777777" w:rsidR="00F03D35" w:rsidRPr="00DE0CB9" w:rsidRDefault="00F03D35" w:rsidP="001D2EAB">
      <w:pPr>
        <w:spacing w:after="0" w:line="240" w:lineRule="auto"/>
        <w:jc w:val="both"/>
        <w:rPr>
          <w:rFonts w:ascii="Times New Roman" w:hAnsi="Times New Roman" w:cs="Times New Roman"/>
          <w:bCs/>
          <w:color w:val="000000"/>
          <w:sz w:val="20"/>
          <w:szCs w:val="20"/>
        </w:rPr>
      </w:pPr>
    </w:p>
    <w:p w14:paraId="29B01BA5" w14:textId="429507D8" w:rsidR="0071416F" w:rsidRPr="00DE0CB9" w:rsidRDefault="007D0A74" w:rsidP="00DF353C">
      <w:pPr>
        <w:pStyle w:val="ListParagraph"/>
        <w:numPr>
          <w:ilvl w:val="0"/>
          <w:numId w:val="1"/>
        </w:numPr>
        <w:spacing w:after="240" w:line="240" w:lineRule="auto"/>
        <w:contextualSpacing w:val="0"/>
        <w:jc w:val="both"/>
        <w:rPr>
          <w:rFonts w:ascii="Times New Roman" w:hAnsi="Times New Roman" w:cs="Times New Roman"/>
          <w:bCs/>
          <w:color w:val="000000"/>
          <w:sz w:val="28"/>
        </w:rPr>
      </w:pPr>
      <w:r w:rsidRPr="00DE0CB9">
        <w:rPr>
          <w:rFonts w:ascii="Times New Roman" w:hAnsi="Times New Roman" w:cs="Times New Roman"/>
          <w:b/>
          <w:sz w:val="24"/>
          <w:szCs w:val="24"/>
        </w:rPr>
        <w:t xml:space="preserve">The second group </w:t>
      </w:r>
      <w:r w:rsidR="00716939">
        <w:rPr>
          <w:rFonts w:ascii="Times New Roman" w:hAnsi="Times New Roman" w:cs="Times New Roman"/>
          <w:b/>
          <w:sz w:val="24"/>
          <w:szCs w:val="24"/>
        </w:rPr>
        <w:t xml:space="preserve">is </w:t>
      </w:r>
      <w:r w:rsidRPr="00DE0CB9">
        <w:rPr>
          <w:rFonts w:ascii="Times New Roman" w:hAnsi="Times New Roman" w:cs="Times New Roman"/>
          <w:b/>
          <w:sz w:val="24"/>
          <w:szCs w:val="24"/>
        </w:rPr>
        <w:t>more important in terms of number of sectors involved but low in terms of budget share allocates</w:t>
      </w:r>
      <w:r w:rsidRPr="005F54FA">
        <w:rPr>
          <w:rFonts w:ascii="Times New Roman" w:hAnsi="Times New Roman" w:cs="Times New Roman"/>
          <w:b/>
          <w:sz w:val="24"/>
          <w:szCs w:val="24"/>
        </w:rPr>
        <w:t>.</w:t>
      </w:r>
      <w:r w:rsidRPr="00DE0CB9">
        <w:rPr>
          <w:rFonts w:ascii="Times New Roman" w:hAnsi="Times New Roman" w:cs="Times New Roman"/>
          <w:sz w:val="24"/>
          <w:szCs w:val="24"/>
        </w:rPr>
        <w:t xml:space="preserve"> </w:t>
      </w:r>
      <w:r w:rsidR="00A10CD5" w:rsidRPr="00DE0CB9">
        <w:rPr>
          <w:rFonts w:ascii="Times New Roman" w:hAnsi="Times New Roman" w:cs="Times New Roman"/>
          <w:sz w:val="24"/>
          <w:szCs w:val="24"/>
        </w:rPr>
        <w:t>On average, o</w:t>
      </w:r>
      <w:r w:rsidRPr="00DE0CB9">
        <w:rPr>
          <w:rFonts w:ascii="Times New Roman" w:hAnsi="Times New Roman" w:cs="Times New Roman"/>
          <w:sz w:val="24"/>
          <w:szCs w:val="24"/>
        </w:rPr>
        <w:t>nly 30</w:t>
      </w:r>
      <w:r w:rsidR="00A10CD5" w:rsidRPr="00DE0CB9">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of the budget is allocated to these expenses: </w:t>
      </w:r>
      <w:r w:rsidR="00A10CD5" w:rsidRPr="00DE0CB9">
        <w:rPr>
          <w:rFonts w:ascii="Times New Roman" w:hAnsi="Times New Roman" w:cs="Times New Roman"/>
          <w:sz w:val="24"/>
          <w:szCs w:val="24"/>
        </w:rPr>
        <w:t>(</w:t>
      </w:r>
      <w:r w:rsidR="005F54FA">
        <w:rPr>
          <w:rFonts w:ascii="Times New Roman" w:hAnsi="Times New Roman" w:cs="Times New Roman"/>
          <w:sz w:val="24"/>
          <w:szCs w:val="24"/>
        </w:rPr>
        <w:t>a</w:t>
      </w:r>
      <w:r w:rsidR="00A10CD5" w:rsidRPr="00DE0CB9">
        <w:rPr>
          <w:rFonts w:ascii="Times New Roman" w:hAnsi="Times New Roman" w:cs="Times New Roman"/>
          <w:sz w:val="24"/>
          <w:szCs w:val="24"/>
        </w:rPr>
        <w:t xml:space="preserve">) </w:t>
      </w:r>
      <w:r w:rsidRPr="00DE0CB9">
        <w:rPr>
          <w:rFonts w:ascii="Times New Roman" w:hAnsi="Times New Roman" w:cs="Times New Roman"/>
          <w:sz w:val="24"/>
          <w:szCs w:val="24"/>
        </w:rPr>
        <w:t>health and social action</w:t>
      </w:r>
      <w:r w:rsidR="00A10CD5" w:rsidRPr="00DE0CB9">
        <w:rPr>
          <w:rFonts w:ascii="Times New Roman" w:hAnsi="Times New Roman" w:cs="Times New Roman"/>
          <w:sz w:val="24"/>
          <w:szCs w:val="24"/>
        </w:rPr>
        <w:t>,</w:t>
      </w:r>
      <w:r w:rsidRPr="00DE0CB9">
        <w:rPr>
          <w:rFonts w:ascii="Times New Roman" w:hAnsi="Times New Roman" w:cs="Times New Roman"/>
          <w:sz w:val="24"/>
          <w:szCs w:val="24"/>
        </w:rPr>
        <w:t xml:space="preserve"> </w:t>
      </w:r>
      <w:r w:rsidR="00A10CD5" w:rsidRPr="00DE0CB9">
        <w:rPr>
          <w:rFonts w:ascii="Times New Roman" w:hAnsi="Times New Roman" w:cs="Times New Roman"/>
          <w:sz w:val="24"/>
          <w:szCs w:val="24"/>
        </w:rPr>
        <w:t>(</w:t>
      </w:r>
      <w:r w:rsidR="005F54FA">
        <w:rPr>
          <w:rFonts w:ascii="Times New Roman" w:hAnsi="Times New Roman" w:cs="Times New Roman"/>
          <w:sz w:val="24"/>
          <w:szCs w:val="24"/>
        </w:rPr>
        <w:t>b</w:t>
      </w:r>
      <w:r w:rsidR="00A10CD5" w:rsidRPr="00DE0CB9">
        <w:rPr>
          <w:rFonts w:ascii="Times New Roman" w:hAnsi="Times New Roman" w:cs="Times New Roman"/>
          <w:sz w:val="24"/>
          <w:szCs w:val="24"/>
        </w:rPr>
        <w:t xml:space="preserve">) </w:t>
      </w:r>
      <w:r w:rsidRPr="00DE0CB9">
        <w:rPr>
          <w:rFonts w:ascii="Times New Roman" w:hAnsi="Times New Roman" w:cs="Times New Roman"/>
          <w:sz w:val="24"/>
          <w:szCs w:val="24"/>
        </w:rPr>
        <w:t>general and financial administration</w:t>
      </w:r>
      <w:r w:rsidR="00A10CD5" w:rsidRPr="00DE0CB9">
        <w:rPr>
          <w:rFonts w:ascii="Times New Roman" w:hAnsi="Times New Roman" w:cs="Times New Roman"/>
          <w:sz w:val="24"/>
          <w:szCs w:val="24"/>
        </w:rPr>
        <w:t>, and (</w:t>
      </w:r>
      <w:r w:rsidR="005F54FA">
        <w:rPr>
          <w:rFonts w:ascii="Times New Roman" w:hAnsi="Times New Roman" w:cs="Times New Roman"/>
          <w:sz w:val="24"/>
          <w:szCs w:val="24"/>
        </w:rPr>
        <w:t>c</w:t>
      </w:r>
      <w:r w:rsidR="00A10CD5" w:rsidRPr="00DE0CB9">
        <w:rPr>
          <w:rFonts w:ascii="Times New Roman" w:hAnsi="Times New Roman" w:cs="Times New Roman"/>
          <w:sz w:val="24"/>
          <w:szCs w:val="24"/>
        </w:rPr>
        <w:t>)</w:t>
      </w:r>
      <w:r w:rsidRPr="00DE0CB9">
        <w:rPr>
          <w:rFonts w:ascii="Times New Roman" w:hAnsi="Times New Roman" w:cs="Times New Roman"/>
          <w:sz w:val="24"/>
          <w:szCs w:val="24"/>
        </w:rPr>
        <w:t xml:space="preserve"> infrastructures and energies</w:t>
      </w:r>
      <w:r w:rsidR="00C973FA" w:rsidRPr="00DE0CB9">
        <w:rPr>
          <w:rFonts w:ascii="Times New Roman" w:hAnsi="Times New Roman" w:cs="Times New Roman"/>
          <w:sz w:val="24"/>
          <w:szCs w:val="24"/>
        </w:rPr>
        <w:t xml:space="preserve">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_Ref5721755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6</w:t>
      </w:r>
      <w:r w:rsidR="00451E48" w:rsidRPr="00451E48">
        <w:rPr>
          <w:rFonts w:ascii="Times New Roman" w:hAnsi="Times New Roman" w:cs="Times New Roman"/>
          <w:sz w:val="24"/>
          <w:szCs w:val="24"/>
        </w:rPr>
        <w:fldChar w:fldCharType="end"/>
      </w:r>
      <w:r w:rsidR="00C973FA" w:rsidRPr="00DE0CB9">
        <w:rPr>
          <w:rFonts w:ascii="Times New Roman" w:hAnsi="Times New Roman" w:cs="Times New Roman"/>
          <w:sz w:val="24"/>
          <w:szCs w:val="24"/>
        </w:rPr>
        <w:t>)</w:t>
      </w:r>
      <w:r w:rsidRPr="00DE0CB9">
        <w:rPr>
          <w:rFonts w:ascii="Times New Roman" w:hAnsi="Times New Roman" w:cs="Times New Roman"/>
          <w:sz w:val="24"/>
          <w:szCs w:val="24"/>
        </w:rPr>
        <w:t>. In this group</w:t>
      </w:r>
      <w:r w:rsidR="005F54FA">
        <w:rPr>
          <w:rFonts w:ascii="Times New Roman" w:hAnsi="Times New Roman" w:cs="Times New Roman"/>
          <w:sz w:val="24"/>
          <w:szCs w:val="24"/>
        </w:rPr>
        <w:t>,</w:t>
      </w:r>
      <w:r w:rsidRPr="00DE0CB9">
        <w:rPr>
          <w:rFonts w:ascii="Times New Roman" w:hAnsi="Times New Roman" w:cs="Times New Roman"/>
          <w:sz w:val="24"/>
          <w:szCs w:val="24"/>
        </w:rPr>
        <w:t xml:space="preserve"> there are important sectors for the service of the community such as health and social action which is under</w:t>
      </w:r>
      <w:r w:rsidR="007048DF">
        <w:rPr>
          <w:rFonts w:ascii="Times New Roman" w:hAnsi="Times New Roman" w:cs="Times New Roman"/>
          <w:sz w:val="24"/>
          <w:szCs w:val="24"/>
        </w:rPr>
        <w:t>-</w:t>
      </w:r>
      <w:r w:rsidRPr="00DE0CB9">
        <w:rPr>
          <w:rFonts w:ascii="Times New Roman" w:hAnsi="Times New Roman" w:cs="Times New Roman"/>
          <w:sz w:val="24"/>
          <w:szCs w:val="24"/>
        </w:rPr>
        <w:t>budgeted at only 3</w:t>
      </w:r>
      <w:r w:rsidR="00C973FA" w:rsidRPr="00DE0CB9">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on average of the budget with a tendency almost constant </w:t>
      </w:r>
      <w:r w:rsidR="00C973FA" w:rsidRPr="00DE0CB9">
        <w:rPr>
          <w:rFonts w:ascii="Times New Roman" w:hAnsi="Times New Roman" w:cs="Times New Roman"/>
          <w:sz w:val="24"/>
          <w:szCs w:val="24"/>
        </w:rPr>
        <w:t xml:space="preserve">over </w:t>
      </w:r>
      <w:r w:rsidRPr="00DE0CB9">
        <w:rPr>
          <w:rFonts w:ascii="Times New Roman" w:hAnsi="Times New Roman" w:cs="Times New Roman"/>
          <w:sz w:val="24"/>
          <w:szCs w:val="24"/>
        </w:rPr>
        <w:t>all the period</w:t>
      </w:r>
      <w:r w:rsidR="00C973FA" w:rsidRPr="00DE0CB9">
        <w:rPr>
          <w:rFonts w:ascii="Times New Roman" w:hAnsi="Times New Roman" w:cs="Times New Roman"/>
          <w:sz w:val="24"/>
          <w:szCs w:val="24"/>
        </w:rPr>
        <w:t xml:space="preserve">. This allocation seems too low to provide enough health facilities to the communities and to ensure </w:t>
      </w:r>
      <w:r w:rsidRPr="00DE0CB9">
        <w:rPr>
          <w:rFonts w:ascii="Times New Roman" w:hAnsi="Times New Roman" w:cs="Times New Roman"/>
          <w:sz w:val="24"/>
          <w:szCs w:val="24"/>
        </w:rPr>
        <w:t>access</w:t>
      </w:r>
      <w:r w:rsidR="00C973FA" w:rsidRPr="00DE0CB9">
        <w:rPr>
          <w:rFonts w:ascii="Times New Roman" w:hAnsi="Times New Roman" w:cs="Times New Roman"/>
          <w:sz w:val="24"/>
          <w:szCs w:val="24"/>
        </w:rPr>
        <w:t xml:space="preserve"> to </w:t>
      </w:r>
      <w:r w:rsidRPr="00DE0CB9">
        <w:rPr>
          <w:rFonts w:ascii="Times New Roman" w:hAnsi="Times New Roman" w:cs="Times New Roman"/>
          <w:sz w:val="24"/>
          <w:szCs w:val="24"/>
        </w:rPr>
        <w:t xml:space="preserve">health </w:t>
      </w:r>
      <w:r w:rsidR="00EC6D50" w:rsidRPr="00DE0CB9">
        <w:rPr>
          <w:rFonts w:ascii="Times New Roman" w:hAnsi="Times New Roman" w:cs="Times New Roman"/>
          <w:sz w:val="24"/>
          <w:szCs w:val="24"/>
        </w:rPr>
        <w:t>services</w:t>
      </w:r>
      <w:r w:rsidR="0004473C" w:rsidRPr="00DE0CB9">
        <w:rPr>
          <w:rFonts w:ascii="Times New Roman" w:hAnsi="Times New Roman" w:cs="Times New Roman"/>
          <w:sz w:val="24"/>
          <w:szCs w:val="24"/>
        </w:rPr>
        <w:t xml:space="preserve"> by the entire population</w:t>
      </w:r>
      <w:r w:rsidRPr="00DE0CB9">
        <w:rPr>
          <w:rFonts w:ascii="Times New Roman" w:hAnsi="Times New Roman" w:cs="Times New Roman"/>
          <w:sz w:val="24"/>
          <w:szCs w:val="24"/>
        </w:rPr>
        <w:t xml:space="preserve">. </w:t>
      </w:r>
      <w:r w:rsidR="004969A1" w:rsidRPr="00DE0CB9">
        <w:rPr>
          <w:rFonts w:ascii="Times New Roman" w:hAnsi="Times New Roman" w:cs="Times New Roman"/>
          <w:sz w:val="24"/>
        </w:rPr>
        <w:t>In short, only education, one of the sectors which has a proven and well-documented impact on poverty and inequality, account for an almost acceptable part of the budget. On the other hand, health, social service</w:t>
      </w:r>
      <w:r w:rsidR="000D0741">
        <w:rPr>
          <w:rFonts w:ascii="Times New Roman" w:hAnsi="Times New Roman" w:cs="Times New Roman"/>
          <w:sz w:val="24"/>
        </w:rPr>
        <w:t>,</w:t>
      </w:r>
      <w:r w:rsidR="004969A1" w:rsidRPr="00DE0CB9">
        <w:rPr>
          <w:rFonts w:ascii="Times New Roman" w:hAnsi="Times New Roman" w:cs="Times New Roman"/>
          <w:sz w:val="24"/>
        </w:rPr>
        <w:t xml:space="preserve"> and subsidies (especially agricultural production) are underfunded while unproductive sectors in terms of return on investment such as sovereignty service, defense, security</w:t>
      </w:r>
      <w:r w:rsidR="000D0741">
        <w:rPr>
          <w:rFonts w:ascii="Times New Roman" w:hAnsi="Times New Roman" w:cs="Times New Roman"/>
          <w:sz w:val="24"/>
        </w:rPr>
        <w:t>,</w:t>
      </w:r>
      <w:r w:rsidR="004969A1" w:rsidRPr="00DE0CB9">
        <w:rPr>
          <w:rFonts w:ascii="Times New Roman" w:hAnsi="Times New Roman" w:cs="Times New Roman"/>
          <w:sz w:val="24"/>
        </w:rPr>
        <w:t xml:space="preserve"> and order occupy most of the budget.</w:t>
      </w:r>
    </w:p>
    <w:p w14:paraId="64214256" w14:textId="36206997" w:rsidR="0071416F" w:rsidRPr="00DE0CB9" w:rsidRDefault="003716B9" w:rsidP="00DF353C">
      <w:pPr>
        <w:pStyle w:val="ListParagraph"/>
        <w:numPr>
          <w:ilvl w:val="0"/>
          <w:numId w:val="1"/>
        </w:numPr>
        <w:spacing w:after="240" w:line="240" w:lineRule="auto"/>
        <w:contextualSpacing w:val="0"/>
        <w:jc w:val="both"/>
        <w:rPr>
          <w:rFonts w:ascii="Times New Roman" w:hAnsi="Times New Roman" w:cs="Times New Roman"/>
          <w:bCs/>
          <w:color w:val="000000"/>
          <w:sz w:val="24"/>
          <w:szCs w:val="24"/>
        </w:rPr>
      </w:pPr>
      <w:r w:rsidRPr="00DE0CB9">
        <w:rPr>
          <w:rFonts w:ascii="Times New Roman" w:hAnsi="Times New Roman" w:cs="Times New Roman"/>
          <w:b/>
          <w:sz w:val="24"/>
          <w:szCs w:val="24"/>
        </w:rPr>
        <w:t>There are also some disparities in the levels and evolutions of the contributions of the main categories of public expenditure.</w:t>
      </w:r>
      <w:r w:rsidRPr="00DE0CB9">
        <w:rPr>
          <w:rFonts w:ascii="Times New Roman" w:hAnsi="Times New Roman" w:cs="Times New Roman"/>
          <w:sz w:val="24"/>
          <w:szCs w:val="24"/>
        </w:rPr>
        <w:t xml:space="preserve"> These categories include investments, interest and </w:t>
      </w:r>
      <w:r w:rsidR="006E7D2B" w:rsidRPr="00DE0CB9">
        <w:rPr>
          <w:rFonts w:ascii="Times New Roman" w:hAnsi="Times New Roman" w:cs="Times New Roman"/>
          <w:sz w:val="24"/>
          <w:szCs w:val="24"/>
        </w:rPr>
        <w:t>debt amortization, salaries and wages, goods and services, and grants and transfers.</w:t>
      </w:r>
      <w:r w:rsidRPr="00DE0CB9">
        <w:rPr>
          <w:rFonts w:ascii="Times New Roman" w:hAnsi="Times New Roman" w:cs="Times New Roman"/>
          <w:sz w:val="24"/>
          <w:szCs w:val="24"/>
        </w:rPr>
        <w:t xml:space="preserve">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_Ref5721787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7</w:t>
      </w:r>
      <w:r w:rsidR="00451E48" w:rsidRPr="00451E48">
        <w:rPr>
          <w:rFonts w:ascii="Times New Roman" w:hAnsi="Times New Roman" w:cs="Times New Roman"/>
          <w:sz w:val="24"/>
          <w:szCs w:val="24"/>
        </w:rPr>
        <w:fldChar w:fldCharType="end"/>
      </w:r>
      <w:r w:rsidR="005774B6" w:rsidRPr="00DE0CB9">
        <w:rPr>
          <w:rFonts w:ascii="Times New Roman" w:hAnsi="Times New Roman" w:cs="Times New Roman"/>
          <w:sz w:val="24"/>
          <w:szCs w:val="24"/>
        </w:rPr>
        <w:t xml:space="preserve"> shows an opposite movement between </w:t>
      </w:r>
      <w:r w:rsidR="006E7D2B" w:rsidRPr="00DE0CB9">
        <w:rPr>
          <w:rFonts w:ascii="Times New Roman" w:hAnsi="Times New Roman" w:cs="Times New Roman"/>
          <w:sz w:val="24"/>
          <w:szCs w:val="24"/>
        </w:rPr>
        <w:t xml:space="preserve">investment expenditures </w:t>
      </w:r>
      <w:r w:rsidR="005774B6" w:rsidRPr="00DE0CB9">
        <w:rPr>
          <w:rFonts w:ascii="Times New Roman" w:hAnsi="Times New Roman" w:cs="Times New Roman"/>
          <w:sz w:val="24"/>
          <w:szCs w:val="24"/>
        </w:rPr>
        <w:t xml:space="preserve">and </w:t>
      </w:r>
      <w:r w:rsidR="006E7D2B" w:rsidRPr="00DE0CB9">
        <w:rPr>
          <w:rFonts w:ascii="Times New Roman" w:hAnsi="Times New Roman" w:cs="Times New Roman"/>
          <w:sz w:val="24"/>
          <w:szCs w:val="24"/>
        </w:rPr>
        <w:t>those for the payment of interest and amortization</w:t>
      </w:r>
      <w:r w:rsidR="009F747C" w:rsidRPr="00DE0CB9">
        <w:rPr>
          <w:rFonts w:ascii="Times New Roman" w:hAnsi="Times New Roman" w:cs="Times New Roman"/>
          <w:sz w:val="24"/>
          <w:szCs w:val="24"/>
        </w:rPr>
        <w:t xml:space="preserve"> of debt</w:t>
      </w:r>
      <w:r w:rsidR="005774B6" w:rsidRPr="00DE0CB9">
        <w:rPr>
          <w:rFonts w:ascii="Times New Roman" w:hAnsi="Times New Roman" w:cs="Times New Roman"/>
          <w:sz w:val="24"/>
          <w:szCs w:val="24"/>
        </w:rPr>
        <w:t>. Until 2008, over 30</w:t>
      </w:r>
      <w:r w:rsidR="009F747C" w:rsidRPr="00DE0CB9">
        <w:rPr>
          <w:rFonts w:ascii="Times New Roman" w:hAnsi="Times New Roman" w:cs="Times New Roman"/>
          <w:sz w:val="24"/>
          <w:szCs w:val="24"/>
        </w:rPr>
        <w:t xml:space="preserve"> percent on average</w:t>
      </w:r>
      <w:r w:rsidR="005774B6" w:rsidRPr="00DE0CB9">
        <w:rPr>
          <w:rFonts w:ascii="Times New Roman" w:hAnsi="Times New Roman" w:cs="Times New Roman"/>
          <w:sz w:val="24"/>
          <w:szCs w:val="24"/>
        </w:rPr>
        <w:t xml:space="preserve"> of </w:t>
      </w:r>
      <w:r w:rsidR="009F747C" w:rsidRPr="00DE0CB9">
        <w:rPr>
          <w:rFonts w:ascii="Times New Roman" w:hAnsi="Times New Roman" w:cs="Times New Roman"/>
          <w:sz w:val="24"/>
          <w:szCs w:val="24"/>
        </w:rPr>
        <w:t>public expenditure</w:t>
      </w:r>
      <w:r w:rsidR="005774B6" w:rsidRPr="00DE0CB9">
        <w:rPr>
          <w:rFonts w:ascii="Times New Roman" w:hAnsi="Times New Roman" w:cs="Times New Roman"/>
          <w:sz w:val="24"/>
          <w:szCs w:val="24"/>
        </w:rPr>
        <w:t xml:space="preserve"> </w:t>
      </w:r>
      <w:r w:rsidR="009F747C" w:rsidRPr="00DE0CB9">
        <w:rPr>
          <w:rFonts w:ascii="Times New Roman" w:hAnsi="Times New Roman" w:cs="Times New Roman"/>
          <w:sz w:val="24"/>
          <w:szCs w:val="24"/>
        </w:rPr>
        <w:t>was allocated to</w:t>
      </w:r>
      <w:r w:rsidR="005774B6" w:rsidRPr="00DE0CB9">
        <w:rPr>
          <w:rFonts w:ascii="Times New Roman" w:hAnsi="Times New Roman" w:cs="Times New Roman"/>
          <w:sz w:val="24"/>
          <w:szCs w:val="24"/>
        </w:rPr>
        <w:t xml:space="preserve"> debt (interest and amortization). In 2006</w:t>
      </w:r>
      <w:r w:rsidR="00ED5D72">
        <w:rPr>
          <w:rFonts w:ascii="Times New Roman" w:hAnsi="Times New Roman" w:cs="Times New Roman"/>
          <w:sz w:val="24"/>
          <w:szCs w:val="24"/>
        </w:rPr>
        <w:t>,</w:t>
      </w:r>
      <w:r w:rsidR="005774B6" w:rsidRPr="00DE0CB9">
        <w:rPr>
          <w:rFonts w:ascii="Times New Roman" w:hAnsi="Times New Roman" w:cs="Times New Roman"/>
          <w:sz w:val="24"/>
          <w:szCs w:val="24"/>
        </w:rPr>
        <w:t xml:space="preserve"> the interest and amortization</w:t>
      </w:r>
      <w:r w:rsidR="009F747C" w:rsidRPr="00DE0CB9">
        <w:rPr>
          <w:rFonts w:ascii="Times New Roman" w:hAnsi="Times New Roman" w:cs="Times New Roman"/>
          <w:sz w:val="24"/>
          <w:szCs w:val="24"/>
        </w:rPr>
        <w:t xml:space="preserve"> of debt reached</w:t>
      </w:r>
      <w:r w:rsidR="005774B6" w:rsidRPr="00DE0CB9">
        <w:rPr>
          <w:rFonts w:ascii="Times New Roman" w:hAnsi="Times New Roman" w:cs="Times New Roman"/>
          <w:sz w:val="24"/>
          <w:szCs w:val="24"/>
        </w:rPr>
        <w:t xml:space="preserve"> 50</w:t>
      </w:r>
      <w:r w:rsidR="009F747C"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of the </w:t>
      </w:r>
      <w:r w:rsidR="009F747C" w:rsidRPr="00DE0CB9">
        <w:rPr>
          <w:rFonts w:ascii="Times New Roman" w:hAnsi="Times New Roman" w:cs="Times New Roman"/>
          <w:sz w:val="24"/>
          <w:szCs w:val="24"/>
        </w:rPr>
        <w:t xml:space="preserve">total </w:t>
      </w:r>
      <w:r w:rsidR="005774B6" w:rsidRPr="00DE0CB9">
        <w:rPr>
          <w:rFonts w:ascii="Times New Roman" w:hAnsi="Times New Roman" w:cs="Times New Roman"/>
          <w:sz w:val="24"/>
          <w:szCs w:val="24"/>
        </w:rPr>
        <w:t>expen</w:t>
      </w:r>
      <w:r w:rsidR="009F747C" w:rsidRPr="00DE0CB9">
        <w:rPr>
          <w:rFonts w:ascii="Times New Roman" w:hAnsi="Times New Roman" w:cs="Times New Roman"/>
          <w:sz w:val="24"/>
          <w:szCs w:val="24"/>
        </w:rPr>
        <w:t>diture</w:t>
      </w:r>
      <w:r w:rsidR="005774B6" w:rsidRPr="00DE0CB9">
        <w:rPr>
          <w:rFonts w:ascii="Times New Roman" w:hAnsi="Times New Roman" w:cs="Times New Roman"/>
          <w:sz w:val="24"/>
          <w:szCs w:val="24"/>
        </w:rPr>
        <w:t xml:space="preserve"> of the country. With the reforms of the HIPC Initiative, the share of expenditure allocated to external commitments has significantly decreased</w:t>
      </w:r>
      <w:r w:rsidR="00ED5D72">
        <w:rPr>
          <w:rFonts w:ascii="Times New Roman" w:hAnsi="Times New Roman" w:cs="Times New Roman"/>
          <w:sz w:val="24"/>
          <w:szCs w:val="24"/>
        </w:rPr>
        <w:t>—</w:t>
      </w:r>
      <w:r w:rsidR="005774B6" w:rsidRPr="00DE0CB9">
        <w:rPr>
          <w:rFonts w:ascii="Times New Roman" w:hAnsi="Times New Roman" w:cs="Times New Roman"/>
          <w:sz w:val="24"/>
          <w:szCs w:val="24"/>
        </w:rPr>
        <w:t>from 31</w:t>
      </w:r>
      <w:r w:rsidR="00337FBA"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in 2008 to 8</w:t>
      </w:r>
      <w:r w:rsidR="00337FBA" w:rsidRPr="00DE0CB9">
        <w:rPr>
          <w:rFonts w:ascii="Times New Roman" w:hAnsi="Times New Roman" w:cs="Times New Roman"/>
          <w:sz w:val="24"/>
          <w:szCs w:val="24"/>
        </w:rPr>
        <w:t xml:space="preserve"> percent </w:t>
      </w:r>
      <w:r w:rsidR="005774B6" w:rsidRPr="00DE0CB9">
        <w:rPr>
          <w:rFonts w:ascii="Times New Roman" w:hAnsi="Times New Roman" w:cs="Times New Roman"/>
          <w:sz w:val="24"/>
          <w:szCs w:val="24"/>
        </w:rPr>
        <w:t xml:space="preserve">in 2010. </w:t>
      </w:r>
      <w:r w:rsidR="00337FBA" w:rsidRPr="00DE0CB9">
        <w:rPr>
          <w:rFonts w:ascii="Times New Roman" w:hAnsi="Times New Roman" w:cs="Times New Roman"/>
          <w:sz w:val="24"/>
          <w:szCs w:val="24"/>
        </w:rPr>
        <w:t>This decline was made in favor of investments</w:t>
      </w:r>
      <w:r w:rsidR="005774B6" w:rsidRPr="00DE0CB9">
        <w:rPr>
          <w:rFonts w:ascii="Times New Roman" w:hAnsi="Times New Roman" w:cs="Times New Roman"/>
          <w:sz w:val="24"/>
          <w:szCs w:val="24"/>
        </w:rPr>
        <w:t xml:space="preserve"> which went from 11</w:t>
      </w:r>
      <w:r w:rsidR="00337FBA"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in 2008 to 26</w:t>
      </w:r>
      <w:r w:rsidR="00337FBA"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in 2009. Investments fell drastically in 2011 and returned to their pace in 2012 before suffering the effects of the Ebola epidemic again in 2015. Transfers and subsidies ranged between 10</w:t>
      </w:r>
      <w:r w:rsidR="00337FBA"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and 20</w:t>
      </w:r>
      <w:r w:rsidR="00337FBA" w:rsidRPr="00DE0CB9">
        <w:rPr>
          <w:rFonts w:ascii="Times New Roman" w:hAnsi="Times New Roman" w:cs="Times New Roman"/>
          <w:sz w:val="24"/>
          <w:szCs w:val="24"/>
        </w:rPr>
        <w:t xml:space="preserve"> percent</w:t>
      </w:r>
      <w:r w:rsidR="005774B6" w:rsidRPr="00DE0CB9">
        <w:rPr>
          <w:rFonts w:ascii="Times New Roman" w:hAnsi="Times New Roman" w:cs="Times New Roman"/>
          <w:sz w:val="24"/>
          <w:szCs w:val="24"/>
        </w:rPr>
        <w:t xml:space="preserve"> of expenditure.</w:t>
      </w:r>
    </w:p>
    <w:p w14:paraId="6AFABC53" w14:textId="19532A50" w:rsidR="0058572D" w:rsidRPr="00DE0CB9" w:rsidRDefault="0058572D" w:rsidP="00AF33ED">
      <w:pPr>
        <w:pStyle w:val="Quote"/>
        <w:spacing w:before="0" w:after="0"/>
      </w:pPr>
      <w:bookmarkStart w:id="10" w:name="_Ref5721787"/>
      <w:r w:rsidRPr="00DE0CB9">
        <w:lastRenderedPageBreak/>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7</w:t>
      </w:r>
      <w:r w:rsidR="006F6B6D" w:rsidRPr="00DE0CB9">
        <w:fldChar w:fldCharType="end"/>
      </w:r>
      <w:bookmarkEnd w:id="10"/>
      <w:r w:rsidRPr="00DE0CB9">
        <w:t>. Guinea’s Public Expenditure by the Main Categories, 2000–2016</w:t>
      </w:r>
    </w:p>
    <w:p w14:paraId="3017A940" w14:textId="77777777" w:rsidR="001E6C5D" w:rsidRPr="00DE0CB9" w:rsidRDefault="001E6C5D" w:rsidP="001E6C5D">
      <w:pPr>
        <w:spacing w:after="0" w:line="240" w:lineRule="auto"/>
        <w:jc w:val="center"/>
        <w:rPr>
          <w:rFonts w:ascii="Times New Roman" w:hAnsi="Times New Roman" w:cs="Times New Roman"/>
          <w:bCs/>
          <w:color w:val="000000"/>
          <w:sz w:val="24"/>
        </w:rPr>
      </w:pPr>
      <w:r w:rsidRPr="00DE0CB9">
        <w:rPr>
          <w:rFonts w:ascii="Times New Roman" w:hAnsi="Times New Roman" w:cs="Times New Roman"/>
          <w:bCs/>
          <w:noProof/>
          <w:color w:val="000000"/>
          <w:sz w:val="24"/>
        </w:rPr>
        <w:drawing>
          <wp:inline distT="0" distB="0" distL="0" distR="0" wp14:anchorId="125AC730" wp14:editId="48DA07CC">
            <wp:extent cx="4545844" cy="2398143"/>
            <wp:effectExtent l="19050" t="19050" r="26670" b="215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6192" cy="2435255"/>
                    </a:xfrm>
                    <a:prstGeom prst="rect">
                      <a:avLst/>
                    </a:prstGeom>
                    <a:ln>
                      <a:solidFill>
                        <a:schemeClr val="tx1"/>
                      </a:solidFill>
                    </a:ln>
                  </pic:spPr>
                </pic:pic>
              </a:graphicData>
            </a:graphic>
          </wp:inline>
        </w:drawing>
      </w:r>
    </w:p>
    <w:p w14:paraId="16C4C1B6" w14:textId="77777777" w:rsidR="00337FBA" w:rsidRPr="00DE0CB9" w:rsidRDefault="001E6C5D" w:rsidP="00337FBA">
      <w:pPr>
        <w:spacing w:after="0" w:line="240" w:lineRule="auto"/>
        <w:rPr>
          <w:rFonts w:ascii="Times New Roman" w:hAnsi="Times New Roman" w:cs="Times New Roman"/>
          <w:sz w:val="20"/>
        </w:rPr>
      </w:pPr>
      <w:r w:rsidRPr="00DE0CB9">
        <w:rPr>
          <w:rFonts w:ascii="Times New Roman" w:hAnsi="Times New Roman" w:cs="Times New Roman"/>
          <w:bCs/>
          <w:i/>
          <w:color w:val="000000"/>
          <w:sz w:val="20"/>
          <w:szCs w:val="20"/>
        </w:rPr>
        <w:t>Source:</w:t>
      </w:r>
      <w:r w:rsidR="00337FBA" w:rsidRPr="00DE0CB9">
        <w:rPr>
          <w:rFonts w:ascii="Times New Roman" w:hAnsi="Times New Roman" w:cs="Times New Roman"/>
          <w:sz w:val="20"/>
        </w:rPr>
        <w:t xml:space="preserve"> Ministry of </w:t>
      </w:r>
      <w:r w:rsidR="0058572D" w:rsidRPr="00DE0CB9">
        <w:rPr>
          <w:rFonts w:ascii="Times New Roman" w:hAnsi="Times New Roman" w:cs="Times New Roman"/>
          <w:sz w:val="20"/>
        </w:rPr>
        <w:t>B</w:t>
      </w:r>
      <w:r w:rsidR="00337FBA" w:rsidRPr="00DE0CB9">
        <w:rPr>
          <w:rFonts w:ascii="Times New Roman" w:hAnsi="Times New Roman" w:cs="Times New Roman"/>
          <w:sz w:val="20"/>
        </w:rPr>
        <w:t>udget</w:t>
      </w:r>
      <w:r w:rsidR="0058572D" w:rsidRPr="00DE0CB9">
        <w:rPr>
          <w:rFonts w:ascii="Times New Roman" w:hAnsi="Times New Roman" w:cs="Times New Roman"/>
          <w:sz w:val="20"/>
        </w:rPr>
        <w:t>.</w:t>
      </w:r>
    </w:p>
    <w:p w14:paraId="15482535" w14:textId="77777777" w:rsidR="00F03D35" w:rsidRPr="00DE0CB9" w:rsidRDefault="00F03D35" w:rsidP="001D2EAB">
      <w:pPr>
        <w:spacing w:after="0" w:line="240" w:lineRule="auto"/>
        <w:jc w:val="both"/>
        <w:rPr>
          <w:rFonts w:ascii="Times New Roman" w:hAnsi="Times New Roman" w:cs="Times New Roman"/>
          <w:bCs/>
          <w:color w:val="000000"/>
          <w:sz w:val="20"/>
          <w:szCs w:val="20"/>
        </w:rPr>
      </w:pPr>
    </w:p>
    <w:p w14:paraId="0BC81DAD" w14:textId="77777777" w:rsidR="001E6C5D" w:rsidRPr="00DE0CB9" w:rsidRDefault="001E6C5D"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 xml:space="preserve">2.2.3 Public expenditure by sector </w:t>
      </w:r>
    </w:p>
    <w:p w14:paraId="17272AE6" w14:textId="7C19041F" w:rsidR="005774B6" w:rsidRPr="00DE0CB9" w:rsidRDefault="00ED5559" w:rsidP="00DF353C">
      <w:pPr>
        <w:pStyle w:val="ListParagraph"/>
        <w:numPr>
          <w:ilvl w:val="0"/>
          <w:numId w:val="1"/>
        </w:numPr>
        <w:spacing w:after="240" w:line="240" w:lineRule="auto"/>
        <w:contextualSpacing w:val="0"/>
        <w:jc w:val="both"/>
        <w:rPr>
          <w:rFonts w:ascii="Times New Roman" w:hAnsi="Times New Roman" w:cs="Times New Roman"/>
          <w:bCs/>
          <w:color w:val="000000"/>
          <w:sz w:val="24"/>
          <w:szCs w:val="24"/>
        </w:rPr>
      </w:pPr>
      <w:r w:rsidRPr="00746A30">
        <w:rPr>
          <w:rFonts w:ascii="Times New Roman" w:hAnsi="Times New Roman" w:cs="Times New Roman"/>
          <w:b/>
          <w:sz w:val="24"/>
          <w:szCs w:val="24"/>
        </w:rPr>
        <w:t xml:space="preserve">Except for education expenditure, spending on the other social sectors (including health) </w:t>
      </w:r>
      <w:r w:rsidR="00716939">
        <w:rPr>
          <w:rFonts w:ascii="Times New Roman" w:hAnsi="Times New Roman" w:cs="Times New Roman"/>
          <w:b/>
          <w:sz w:val="24"/>
          <w:szCs w:val="24"/>
        </w:rPr>
        <w:t>is</w:t>
      </w:r>
      <w:r w:rsidR="00716939" w:rsidRPr="00746A30">
        <w:rPr>
          <w:rFonts w:ascii="Times New Roman" w:hAnsi="Times New Roman" w:cs="Times New Roman"/>
          <w:b/>
          <w:sz w:val="24"/>
          <w:szCs w:val="24"/>
        </w:rPr>
        <w:t xml:space="preserve"> </w:t>
      </w:r>
      <w:r w:rsidRPr="00746A30">
        <w:rPr>
          <w:rFonts w:ascii="Times New Roman" w:hAnsi="Times New Roman" w:cs="Times New Roman"/>
          <w:b/>
          <w:sz w:val="24"/>
          <w:szCs w:val="24"/>
        </w:rPr>
        <w:t>very low.</w:t>
      </w:r>
      <w:r w:rsidRPr="00746A30">
        <w:rPr>
          <w:rFonts w:ascii="Times New Roman" w:hAnsi="Times New Roman" w:cs="Times New Roman"/>
          <w:sz w:val="24"/>
          <w:szCs w:val="24"/>
        </w:rPr>
        <w:t xml:space="preserve"> </w:t>
      </w:r>
      <w:r w:rsidR="005774B6" w:rsidRPr="00746A30">
        <w:rPr>
          <w:rFonts w:ascii="Times New Roman" w:hAnsi="Times New Roman" w:cs="Times New Roman"/>
          <w:sz w:val="24"/>
          <w:szCs w:val="24"/>
        </w:rPr>
        <w:t>Despite recent efforts to reduce sovereignty and defense spending for social sectors, in 2016, the share of the budget allocated to the health sector and social action remains relatively low (</w:t>
      </w:r>
      <w:r w:rsidRPr="00746A30">
        <w:rPr>
          <w:rFonts w:ascii="Times New Roman" w:hAnsi="Times New Roman" w:cs="Times New Roman"/>
          <w:sz w:val="24"/>
          <w:szCs w:val="24"/>
        </w:rPr>
        <w:t xml:space="preserve">Part A of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_Ref5721807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8</w:t>
      </w:r>
      <w:r w:rsidR="00451E48" w:rsidRPr="00451E48">
        <w:rPr>
          <w:rFonts w:ascii="Times New Roman" w:hAnsi="Times New Roman" w:cs="Times New Roman"/>
          <w:sz w:val="24"/>
          <w:szCs w:val="24"/>
        </w:rPr>
        <w:fldChar w:fldCharType="end"/>
      </w:r>
      <w:r w:rsidR="005774B6" w:rsidRPr="00746A30">
        <w:rPr>
          <w:rFonts w:ascii="Times New Roman" w:hAnsi="Times New Roman" w:cs="Times New Roman"/>
          <w:sz w:val="24"/>
          <w:szCs w:val="24"/>
        </w:rPr>
        <w:t xml:space="preserve">). Health and social work is an important sector where the government should be more important because of the recent health crisis (Ebola epidemic) </w:t>
      </w:r>
      <w:r w:rsidR="00716939">
        <w:rPr>
          <w:rFonts w:ascii="Times New Roman" w:hAnsi="Times New Roman" w:cs="Times New Roman"/>
          <w:sz w:val="24"/>
          <w:szCs w:val="24"/>
        </w:rPr>
        <w:t>in</w:t>
      </w:r>
      <w:r w:rsidR="005774B6" w:rsidRPr="00746A30">
        <w:rPr>
          <w:rFonts w:ascii="Times New Roman" w:hAnsi="Times New Roman" w:cs="Times New Roman"/>
          <w:sz w:val="24"/>
          <w:szCs w:val="24"/>
        </w:rPr>
        <w:t xml:space="preserve"> the country. The shares allocated to sovereignty and defense services are still high in 2016. The government is still making efforts in education by allocating a significant</w:t>
      </w:r>
      <w:r w:rsidR="005774B6" w:rsidRPr="00DE0CB9">
        <w:rPr>
          <w:rFonts w:ascii="Times New Roman" w:hAnsi="Times New Roman" w:cs="Times New Roman"/>
          <w:sz w:val="24"/>
          <w:szCs w:val="24"/>
        </w:rPr>
        <w:t xml:space="preserve"> share in 2016. There is also an improvement in the level of grants and transfers (</w:t>
      </w:r>
      <w:r w:rsidRPr="00DE0CB9">
        <w:rPr>
          <w:rFonts w:ascii="Times New Roman" w:hAnsi="Times New Roman" w:cs="Times New Roman"/>
          <w:sz w:val="24"/>
          <w:szCs w:val="24"/>
        </w:rPr>
        <w:t xml:space="preserve">Part B of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_Ref5721807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8</w:t>
      </w:r>
      <w:r w:rsidR="00451E48" w:rsidRPr="00451E48">
        <w:rPr>
          <w:rFonts w:ascii="Times New Roman" w:hAnsi="Times New Roman" w:cs="Times New Roman"/>
          <w:sz w:val="24"/>
          <w:szCs w:val="24"/>
        </w:rPr>
        <w:fldChar w:fldCharType="end"/>
      </w:r>
      <w:r w:rsidR="005774B6" w:rsidRPr="00DE0CB9">
        <w:rPr>
          <w:rFonts w:ascii="Times New Roman" w:hAnsi="Times New Roman" w:cs="Times New Roman"/>
          <w:sz w:val="24"/>
          <w:szCs w:val="24"/>
        </w:rPr>
        <w:t>).</w:t>
      </w:r>
    </w:p>
    <w:p w14:paraId="7E5F1D18" w14:textId="725FC777" w:rsidR="00AE1306" w:rsidRPr="00DE0CB9" w:rsidRDefault="00AE1306" w:rsidP="00AF33ED">
      <w:pPr>
        <w:pStyle w:val="Quote"/>
        <w:spacing w:before="0" w:after="0"/>
      </w:pPr>
      <w:bookmarkStart w:id="11" w:name="_Ref5721807"/>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8</w:t>
      </w:r>
      <w:r w:rsidR="006F6B6D" w:rsidRPr="00DE0CB9">
        <w:fldChar w:fldCharType="end"/>
      </w:r>
      <w:bookmarkEnd w:id="11"/>
      <w:r w:rsidRPr="00DE0CB9">
        <w:t>. Sectoral Distribution of Public Expenditure in 2016</w:t>
      </w:r>
    </w:p>
    <w:p w14:paraId="21EC1DF4" w14:textId="77777777" w:rsidR="001E6C5D" w:rsidRPr="00DE0CB9" w:rsidRDefault="001E6C5D" w:rsidP="001E6C5D">
      <w:pPr>
        <w:spacing w:after="0" w:line="240" w:lineRule="auto"/>
        <w:jc w:val="center"/>
        <w:rPr>
          <w:rFonts w:ascii="Times New Roman" w:hAnsi="Times New Roman" w:cs="Times New Roman"/>
          <w:bCs/>
          <w:color w:val="000000"/>
          <w:sz w:val="24"/>
        </w:rPr>
      </w:pPr>
      <w:r w:rsidRPr="00DE0CB9">
        <w:rPr>
          <w:rFonts w:ascii="Times New Roman" w:hAnsi="Times New Roman" w:cs="Times New Roman"/>
          <w:bCs/>
          <w:noProof/>
          <w:color w:val="000000"/>
          <w:sz w:val="24"/>
        </w:rPr>
        <w:drawing>
          <wp:inline distT="0" distB="0" distL="0" distR="0" wp14:anchorId="4D8F88E0" wp14:editId="3E6C6D08">
            <wp:extent cx="5022850" cy="2523227"/>
            <wp:effectExtent l="19050" t="19050" r="25400" b="107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0216" cy="2567115"/>
                    </a:xfrm>
                    <a:prstGeom prst="rect">
                      <a:avLst/>
                    </a:prstGeom>
                    <a:ln>
                      <a:solidFill>
                        <a:schemeClr val="tx1"/>
                      </a:solidFill>
                    </a:ln>
                  </pic:spPr>
                </pic:pic>
              </a:graphicData>
            </a:graphic>
          </wp:inline>
        </w:drawing>
      </w:r>
    </w:p>
    <w:p w14:paraId="7A45D368" w14:textId="77777777" w:rsidR="001E6C5D" w:rsidRPr="00DE0CB9" w:rsidRDefault="001E6C5D" w:rsidP="001E6C5D">
      <w:pPr>
        <w:spacing w:after="0" w:line="240" w:lineRule="auto"/>
        <w:jc w:val="both"/>
        <w:rPr>
          <w:rFonts w:ascii="Times New Roman" w:hAnsi="Times New Roman" w:cs="Times New Roman"/>
          <w:bCs/>
          <w:color w:val="000000"/>
          <w:sz w:val="20"/>
          <w:szCs w:val="20"/>
        </w:rPr>
      </w:pPr>
      <w:r w:rsidRPr="00DE0CB9">
        <w:rPr>
          <w:rFonts w:ascii="Times New Roman" w:hAnsi="Times New Roman" w:cs="Times New Roman"/>
          <w:bCs/>
          <w:i/>
          <w:color w:val="000000"/>
          <w:sz w:val="20"/>
          <w:szCs w:val="20"/>
        </w:rPr>
        <w:t>Source:</w:t>
      </w:r>
      <w:r w:rsidR="008E2172" w:rsidRPr="00DE0CB9">
        <w:rPr>
          <w:rFonts w:ascii="Times New Roman" w:hAnsi="Times New Roman" w:cs="Times New Roman"/>
          <w:bCs/>
          <w:color w:val="000000"/>
          <w:sz w:val="20"/>
          <w:szCs w:val="20"/>
        </w:rPr>
        <w:t xml:space="preserve"> </w:t>
      </w:r>
      <w:r w:rsidR="008E2172" w:rsidRPr="00DE0CB9">
        <w:rPr>
          <w:rFonts w:ascii="Times New Roman" w:hAnsi="Times New Roman" w:cs="Times New Roman"/>
          <w:sz w:val="20"/>
        </w:rPr>
        <w:t xml:space="preserve">Ministry of </w:t>
      </w:r>
      <w:r w:rsidR="00AE1306" w:rsidRPr="00DE0CB9">
        <w:rPr>
          <w:rFonts w:ascii="Times New Roman" w:hAnsi="Times New Roman" w:cs="Times New Roman"/>
          <w:sz w:val="20"/>
        </w:rPr>
        <w:t>B</w:t>
      </w:r>
      <w:r w:rsidR="008E2172" w:rsidRPr="00DE0CB9">
        <w:rPr>
          <w:rFonts w:ascii="Times New Roman" w:hAnsi="Times New Roman" w:cs="Times New Roman"/>
          <w:sz w:val="20"/>
        </w:rPr>
        <w:t>udget</w:t>
      </w:r>
      <w:r w:rsidR="00AE1306" w:rsidRPr="00DE0CB9">
        <w:rPr>
          <w:rFonts w:ascii="Times New Roman" w:hAnsi="Times New Roman" w:cs="Times New Roman"/>
          <w:sz w:val="20"/>
        </w:rPr>
        <w:t>.</w:t>
      </w:r>
    </w:p>
    <w:p w14:paraId="63CC3EB4" w14:textId="6F69ECD5" w:rsidR="001E6C5D" w:rsidRDefault="001E6C5D" w:rsidP="00197938">
      <w:pPr>
        <w:spacing w:after="0" w:line="240" w:lineRule="auto"/>
        <w:jc w:val="both"/>
        <w:rPr>
          <w:rFonts w:ascii="Times New Roman" w:hAnsi="Times New Roman" w:cs="Times New Roman"/>
          <w:bCs/>
          <w:color w:val="000000"/>
          <w:sz w:val="24"/>
        </w:rPr>
      </w:pPr>
    </w:p>
    <w:p w14:paraId="4DAF8B68" w14:textId="47878729" w:rsidR="00AF33ED" w:rsidRDefault="00AF33ED" w:rsidP="00197938">
      <w:pPr>
        <w:spacing w:after="0" w:line="240" w:lineRule="auto"/>
        <w:jc w:val="both"/>
        <w:rPr>
          <w:rFonts w:ascii="Times New Roman" w:hAnsi="Times New Roman" w:cs="Times New Roman"/>
          <w:bCs/>
          <w:color w:val="000000"/>
          <w:sz w:val="24"/>
        </w:rPr>
      </w:pPr>
    </w:p>
    <w:p w14:paraId="35590FE1" w14:textId="77777777" w:rsidR="00AF33ED" w:rsidRPr="00DE0CB9" w:rsidRDefault="00AF33ED" w:rsidP="00197938">
      <w:pPr>
        <w:spacing w:after="0" w:line="240" w:lineRule="auto"/>
        <w:jc w:val="both"/>
        <w:rPr>
          <w:rFonts w:ascii="Times New Roman" w:hAnsi="Times New Roman" w:cs="Times New Roman"/>
          <w:bCs/>
          <w:color w:val="000000"/>
          <w:sz w:val="24"/>
        </w:rPr>
      </w:pPr>
    </w:p>
    <w:p w14:paraId="2D8E7E65" w14:textId="77777777" w:rsidR="00197938" w:rsidRPr="00DE0CB9" w:rsidRDefault="00197938" w:rsidP="002307E3">
      <w:pPr>
        <w:spacing w:after="240" w:line="240" w:lineRule="auto"/>
        <w:outlineLvl w:val="0"/>
        <w:rPr>
          <w:rFonts w:ascii="Times New Roman" w:hAnsi="Times New Roman" w:cs="Times New Roman"/>
          <w:b/>
          <w:sz w:val="28"/>
        </w:rPr>
      </w:pPr>
      <w:bookmarkStart w:id="12" w:name="_Hlk2266339"/>
      <w:r w:rsidRPr="00DE0CB9">
        <w:rPr>
          <w:rFonts w:ascii="Times New Roman" w:hAnsi="Times New Roman" w:cs="Times New Roman"/>
          <w:b/>
          <w:sz w:val="28"/>
        </w:rPr>
        <w:lastRenderedPageBreak/>
        <w:t xml:space="preserve">3 </w:t>
      </w:r>
      <w:r w:rsidR="007F03E1" w:rsidRPr="00DE0CB9">
        <w:rPr>
          <w:rFonts w:ascii="Times New Roman" w:hAnsi="Times New Roman" w:cs="Times New Roman"/>
          <w:b/>
          <w:sz w:val="28"/>
        </w:rPr>
        <w:t>Fiscal incidence analysis</w:t>
      </w:r>
      <w:r w:rsidR="00604F04" w:rsidRPr="00DE0CB9">
        <w:rPr>
          <w:rFonts w:ascii="Times New Roman" w:hAnsi="Times New Roman" w:cs="Times New Roman"/>
          <w:b/>
          <w:sz w:val="28"/>
        </w:rPr>
        <w:t xml:space="preserve"> for Guinea</w:t>
      </w:r>
    </w:p>
    <w:bookmarkEnd w:id="12"/>
    <w:p w14:paraId="4E93BDF6" w14:textId="77777777" w:rsidR="00197938" w:rsidRPr="00DE0CB9" w:rsidRDefault="007F03E1" w:rsidP="002307E3">
      <w:pPr>
        <w:spacing w:after="240" w:line="240" w:lineRule="auto"/>
        <w:jc w:val="both"/>
        <w:outlineLvl w:val="1"/>
        <w:rPr>
          <w:rFonts w:ascii="Times New Roman" w:hAnsi="Times New Roman" w:cs="Times New Roman"/>
          <w:b/>
          <w:bCs/>
          <w:i/>
          <w:color w:val="000000"/>
          <w:sz w:val="24"/>
        </w:rPr>
      </w:pPr>
      <w:r w:rsidRPr="00DE0CB9">
        <w:rPr>
          <w:rFonts w:ascii="Times New Roman" w:hAnsi="Times New Roman" w:cs="Times New Roman"/>
          <w:b/>
          <w:bCs/>
          <w:i/>
          <w:color w:val="000000"/>
          <w:sz w:val="24"/>
        </w:rPr>
        <w:t>3.1 The main assumption</w:t>
      </w:r>
    </w:p>
    <w:p w14:paraId="14EB54F8" w14:textId="77777777" w:rsidR="007F03E1" w:rsidRPr="00D95DE9" w:rsidRDefault="007F03E1" w:rsidP="00406BD0">
      <w:pPr>
        <w:pStyle w:val="ListParagraph"/>
        <w:numPr>
          <w:ilvl w:val="0"/>
          <w:numId w:val="1"/>
        </w:numPr>
        <w:spacing w:after="240" w:line="240" w:lineRule="auto"/>
        <w:contextualSpacing w:val="0"/>
        <w:jc w:val="both"/>
        <w:rPr>
          <w:rFonts w:ascii="Times New Roman" w:hAnsi="Times New Roman" w:cs="Times New Roman"/>
          <w:b/>
          <w:sz w:val="24"/>
          <w:szCs w:val="24"/>
        </w:rPr>
      </w:pPr>
      <w:r w:rsidRPr="00D95DE9">
        <w:rPr>
          <w:rFonts w:ascii="Times New Roman" w:hAnsi="Times New Roman" w:cs="Times New Roman"/>
          <w:b/>
          <w:sz w:val="24"/>
          <w:szCs w:val="24"/>
        </w:rPr>
        <w:t>The fiscal incidence analysis for Guinea using the CEQ methodology was especially challenging because the most recent household survey is from 2012</w:t>
      </w:r>
      <w:r w:rsidRPr="00681A57">
        <w:rPr>
          <w:rFonts w:ascii="Times New Roman" w:hAnsi="Times New Roman" w:cs="Times New Roman"/>
          <w:b/>
          <w:sz w:val="24"/>
          <w:szCs w:val="24"/>
        </w:rPr>
        <w:t>.</w:t>
      </w:r>
      <w:r w:rsidRPr="00D95DE9">
        <w:rPr>
          <w:rFonts w:ascii="Times New Roman" w:hAnsi="Times New Roman" w:cs="Times New Roman"/>
          <w:sz w:val="24"/>
          <w:szCs w:val="24"/>
        </w:rPr>
        <w:t xml:space="preserve"> Most of the CEQ studies carry out a fiscal incidence analysis using a household survey and a fiscal policy framework from the same year. However, in our case, applying the 2012 fiscal policy to the household survey would not allow us to examine the distributional impact of the different policy changes since 2012. Therefore, we apply the fiscal policy structure of 2016 to the 2012 household survey data. A number of </w:t>
      </w:r>
      <w:r w:rsidR="00FB1A76">
        <w:rPr>
          <w:rFonts w:ascii="Times New Roman" w:hAnsi="Times New Roman" w:cs="Times New Roman"/>
          <w:sz w:val="24"/>
          <w:szCs w:val="24"/>
        </w:rPr>
        <w:t>m</w:t>
      </w:r>
      <w:r w:rsidRPr="00D95DE9">
        <w:rPr>
          <w:rFonts w:ascii="Times New Roman" w:hAnsi="Times New Roman" w:cs="Times New Roman"/>
          <w:sz w:val="24"/>
          <w:szCs w:val="24"/>
        </w:rPr>
        <w:t>ethodological precautions must however be taken. We deflated all the tax revenues and public spending figures in 2016 by the change in the Consumer Price Index between 2012 and 2016. The adjustment factor is 0.65.</w:t>
      </w:r>
    </w:p>
    <w:p w14:paraId="23277654" w14:textId="77777777" w:rsidR="007F03E1" w:rsidRPr="00DE0CB9" w:rsidRDefault="007F03E1" w:rsidP="002307E3">
      <w:pPr>
        <w:spacing w:after="240" w:line="240" w:lineRule="auto"/>
        <w:jc w:val="both"/>
        <w:outlineLvl w:val="1"/>
        <w:rPr>
          <w:rFonts w:ascii="Times New Roman" w:hAnsi="Times New Roman" w:cs="Times New Roman"/>
          <w:b/>
          <w:bCs/>
          <w:i/>
          <w:color w:val="000000"/>
          <w:sz w:val="24"/>
        </w:rPr>
      </w:pPr>
      <w:r w:rsidRPr="00DE0CB9">
        <w:rPr>
          <w:rFonts w:ascii="Times New Roman" w:hAnsi="Times New Roman" w:cs="Times New Roman"/>
          <w:b/>
          <w:bCs/>
          <w:i/>
          <w:color w:val="000000"/>
          <w:sz w:val="24"/>
        </w:rPr>
        <w:t>3.2</w:t>
      </w:r>
      <w:r w:rsidR="0019052A" w:rsidRPr="00DE0CB9">
        <w:rPr>
          <w:rFonts w:ascii="Times New Roman" w:hAnsi="Times New Roman" w:cs="Times New Roman"/>
          <w:b/>
          <w:bCs/>
          <w:i/>
          <w:color w:val="000000"/>
          <w:sz w:val="24"/>
        </w:rPr>
        <w:t xml:space="preserve"> Impact on poverty and </w:t>
      </w:r>
      <w:r w:rsidR="00781247" w:rsidRPr="00DE0CB9">
        <w:rPr>
          <w:rFonts w:ascii="Times New Roman" w:hAnsi="Times New Roman" w:cs="Times New Roman"/>
          <w:b/>
          <w:bCs/>
          <w:i/>
          <w:color w:val="000000"/>
          <w:sz w:val="24"/>
        </w:rPr>
        <w:t>i</w:t>
      </w:r>
      <w:r w:rsidR="0019052A" w:rsidRPr="00DE0CB9">
        <w:rPr>
          <w:rFonts w:ascii="Times New Roman" w:hAnsi="Times New Roman" w:cs="Times New Roman"/>
          <w:b/>
          <w:bCs/>
          <w:i/>
          <w:color w:val="000000"/>
          <w:sz w:val="24"/>
        </w:rPr>
        <w:t>nequality</w:t>
      </w:r>
    </w:p>
    <w:p w14:paraId="3BF32BE3" w14:textId="06999AA0" w:rsidR="007F03E1" w:rsidRPr="00DE0CB9" w:rsidRDefault="007F03E1" w:rsidP="00DF353C">
      <w:pPr>
        <w:pStyle w:val="ListParagraph"/>
        <w:numPr>
          <w:ilvl w:val="0"/>
          <w:numId w:val="1"/>
        </w:numPr>
        <w:spacing w:after="240" w:line="240" w:lineRule="auto"/>
        <w:contextualSpacing w:val="0"/>
        <w:jc w:val="both"/>
        <w:rPr>
          <w:rFonts w:ascii="Times New Roman" w:hAnsi="Times New Roman" w:cs="Times New Roman"/>
          <w:bCs/>
          <w:color w:val="000000"/>
          <w:sz w:val="24"/>
        </w:rPr>
      </w:pPr>
      <w:r w:rsidRPr="00DE0CB9">
        <w:rPr>
          <w:rFonts w:ascii="Times New Roman" w:hAnsi="Times New Roman" w:cs="Times New Roman"/>
          <w:b/>
          <w:sz w:val="24"/>
          <w:szCs w:val="24"/>
        </w:rPr>
        <w:t>Fiscal policy in Guinea increases poverty and ha</w:t>
      </w:r>
      <w:r w:rsidR="00716939">
        <w:rPr>
          <w:rFonts w:ascii="Times New Roman" w:hAnsi="Times New Roman" w:cs="Times New Roman"/>
          <w:b/>
          <w:sz w:val="24"/>
          <w:szCs w:val="24"/>
        </w:rPr>
        <w:t>s</w:t>
      </w:r>
      <w:r w:rsidRPr="00DE0CB9">
        <w:rPr>
          <w:rFonts w:ascii="Times New Roman" w:hAnsi="Times New Roman" w:cs="Times New Roman"/>
          <w:b/>
          <w:sz w:val="24"/>
          <w:szCs w:val="24"/>
        </w:rPr>
        <w:t xml:space="preserve"> nearly no effect on inequality</w:t>
      </w:r>
      <w:r w:rsidRPr="00414233">
        <w:rPr>
          <w:rFonts w:ascii="Times New Roman" w:hAnsi="Times New Roman" w:cs="Times New Roman"/>
          <w:b/>
          <w:sz w:val="24"/>
          <w:szCs w:val="24"/>
        </w:rPr>
        <w:t xml:space="preserve">. </w:t>
      </w:r>
      <w:r w:rsidRPr="00DE0CB9">
        <w:rPr>
          <w:rFonts w:ascii="Times New Roman" w:hAnsi="Times New Roman" w:cs="Times New Roman"/>
          <w:sz w:val="24"/>
          <w:szCs w:val="24"/>
        </w:rPr>
        <w:t xml:space="preserve">Indirect taxes are responsible for the impoverishment impact of fiscal policy in Guinea. Indeed, from </w:t>
      </w:r>
      <w:r w:rsidR="00414233">
        <w:rPr>
          <w:rFonts w:ascii="Times New Roman" w:hAnsi="Times New Roman" w:cs="Times New Roman"/>
          <w:sz w:val="24"/>
          <w:szCs w:val="24"/>
        </w:rPr>
        <w:t>m</w:t>
      </w:r>
      <w:r w:rsidRPr="00DE0CB9">
        <w:rPr>
          <w:rFonts w:ascii="Times New Roman" w:hAnsi="Times New Roman" w:cs="Times New Roman"/>
          <w:sz w:val="24"/>
          <w:szCs w:val="24"/>
        </w:rPr>
        <w:t>arket income to disposable income</w:t>
      </w:r>
      <w:r w:rsidR="00414233">
        <w:rPr>
          <w:rFonts w:ascii="Times New Roman" w:hAnsi="Times New Roman" w:cs="Times New Roman"/>
          <w:sz w:val="24"/>
          <w:szCs w:val="24"/>
        </w:rPr>
        <w:t>,</w:t>
      </w:r>
      <w:r w:rsidRPr="00DE0CB9">
        <w:rPr>
          <w:rFonts w:ascii="Times New Roman" w:hAnsi="Times New Roman" w:cs="Times New Roman"/>
          <w:sz w:val="24"/>
          <w:szCs w:val="24"/>
        </w:rPr>
        <w:t xml:space="preserve"> only 0.68</w:t>
      </w:r>
      <w:r w:rsidR="0019052A" w:rsidRPr="00DE0CB9">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of the individuals are fiscally impoverished</w:t>
      </w:r>
      <w:r w:rsidR="00520AB3">
        <w:rPr>
          <w:rFonts w:ascii="Times New Roman" w:hAnsi="Times New Roman" w:cs="Times New Roman"/>
          <w:sz w:val="24"/>
          <w:szCs w:val="24"/>
        </w:rPr>
        <w:t>,</w:t>
      </w:r>
      <w:r w:rsidRPr="00DE0CB9">
        <w:rPr>
          <w:rFonts w:ascii="Times New Roman" w:hAnsi="Times New Roman" w:cs="Times New Roman"/>
          <w:sz w:val="24"/>
          <w:szCs w:val="24"/>
        </w:rPr>
        <w:t xml:space="preserve"> meaning that </w:t>
      </w:r>
      <w:r w:rsidR="00EF20F4" w:rsidRPr="00DE0CB9">
        <w:rPr>
          <w:rFonts w:ascii="Times New Roman" w:hAnsi="Times New Roman" w:cs="Times New Roman"/>
          <w:sz w:val="24"/>
          <w:szCs w:val="24"/>
        </w:rPr>
        <w:t>they</w:t>
      </w:r>
      <w:r w:rsidRPr="00DE0CB9">
        <w:rPr>
          <w:rFonts w:ascii="Times New Roman" w:hAnsi="Times New Roman" w:cs="Times New Roman"/>
          <w:sz w:val="24"/>
          <w:szCs w:val="24"/>
        </w:rPr>
        <w:t xml:space="preserve"> bec</w:t>
      </w:r>
      <w:r w:rsidR="003B35DD">
        <w:rPr>
          <w:rFonts w:ascii="Times New Roman" w:hAnsi="Times New Roman" w:cs="Times New Roman"/>
          <w:sz w:val="24"/>
          <w:szCs w:val="24"/>
        </w:rPr>
        <w:t>a</w:t>
      </w:r>
      <w:r w:rsidRPr="00DE0CB9">
        <w:rPr>
          <w:rFonts w:ascii="Times New Roman" w:hAnsi="Times New Roman" w:cs="Times New Roman"/>
          <w:sz w:val="24"/>
          <w:szCs w:val="24"/>
        </w:rPr>
        <w:t>me poorer due to the fiscal policy</w:t>
      </w:r>
      <w:r w:rsidR="00A14AD3" w:rsidRPr="00DE0CB9">
        <w:rPr>
          <w:rFonts w:ascii="Times New Roman" w:hAnsi="Times New Roman" w:cs="Times New Roman"/>
          <w:sz w:val="24"/>
          <w:szCs w:val="24"/>
        </w:rPr>
        <w:t xml:space="preserve">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_Ref5729923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 xml:space="preserve">Table </w:t>
      </w:r>
      <w:r w:rsidR="00763A5F">
        <w:rPr>
          <w:rFonts w:ascii="Times New Roman" w:hAnsi="Times New Roman" w:cs="Times New Roman"/>
          <w:noProof/>
          <w:sz w:val="24"/>
          <w:szCs w:val="24"/>
        </w:rPr>
        <w:t>4</w:t>
      </w:r>
      <w:r w:rsidR="00BA2AEC" w:rsidRPr="00BA2AEC">
        <w:rPr>
          <w:rFonts w:ascii="Times New Roman" w:hAnsi="Times New Roman" w:cs="Times New Roman"/>
          <w:sz w:val="24"/>
          <w:szCs w:val="24"/>
        </w:rPr>
        <w:fldChar w:fldCharType="end"/>
      </w:r>
      <w:r w:rsidR="00A14AD3" w:rsidRPr="00DE0CB9">
        <w:rPr>
          <w:rFonts w:ascii="Times New Roman" w:hAnsi="Times New Roman" w:cs="Times New Roman"/>
          <w:sz w:val="24"/>
          <w:szCs w:val="24"/>
        </w:rPr>
        <w:t>)</w:t>
      </w:r>
      <w:r w:rsidRPr="00DE0CB9">
        <w:rPr>
          <w:rFonts w:ascii="Times New Roman" w:hAnsi="Times New Roman" w:cs="Times New Roman"/>
          <w:sz w:val="24"/>
          <w:szCs w:val="24"/>
        </w:rPr>
        <w:t>. Yet, from market income to consumable income, nearly 58</w:t>
      </w:r>
      <w:r w:rsidR="0019052A" w:rsidRPr="00DE0CB9">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of individuals bec</w:t>
      </w:r>
      <w:r w:rsidR="00774F6B">
        <w:rPr>
          <w:rFonts w:ascii="Times New Roman" w:hAnsi="Times New Roman" w:cs="Times New Roman"/>
          <w:sz w:val="24"/>
          <w:szCs w:val="24"/>
        </w:rPr>
        <w:t>a</w:t>
      </w:r>
      <w:r w:rsidRPr="00DE0CB9">
        <w:rPr>
          <w:rFonts w:ascii="Times New Roman" w:hAnsi="Times New Roman" w:cs="Times New Roman"/>
          <w:sz w:val="24"/>
          <w:szCs w:val="24"/>
        </w:rPr>
        <w:t>me poorer due to indirect taxes. Indirect subsidies are too small</w:t>
      </w:r>
      <w:r w:rsidR="0071220A">
        <w:rPr>
          <w:rFonts w:ascii="Times New Roman" w:hAnsi="Times New Roman" w:cs="Times New Roman"/>
          <w:sz w:val="24"/>
          <w:szCs w:val="24"/>
        </w:rPr>
        <w:t xml:space="preserve"> in </w:t>
      </w:r>
      <w:r w:rsidRPr="00DE0CB9">
        <w:rPr>
          <w:rFonts w:ascii="Times New Roman" w:hAnsi="Times New Roman" w:cs="Times New Roman"/>
          <w:sz w:val="24"/>
          <w:szCs w:val="24"/>
        </w:rPr>
        <w:t>size to counterbalance the negative effects of indirect taxes</w:t>
      </w:r>
      <w:r w:rsidR="00127B15">
        <w:rPr>
          <w:rFonts w:ascii="Times New Roman" w:hAnsi="Times New Roman" w:cs="Times New Roman"/>
          <w:sz w:val="24"/>
          <w:szCs w:val="24"/>
        </w:rPr>
        <w:t>,</w:t>
      </w:r>
      <w:r w:rsidRPr="00DE0CB9">
        <w:rPr>
          <w:rFonts w:ascii="Times New Roman" w:hAnsi="Times New Roman" w:cs="Times New Roman"/>
          <w:sz w:val="24"/>
          <w:szCs w:val="24"/>
        </w:rPr>
        <w:t xml:space="preserve"> leading to a worsening of households’ livelihood</w:t>
      </w:r>
      <w:r w:rsidR="00B944F4">
        <w:rPr>
          <w:rFonts w:ascii="Times New Roman" w:hAnsi="Times New Roman" w:cs="Times New Roman"/>
          <w:sz w:val="24"/>
          <w:szCs w:val="24"/>
        </w:rPr>
        <w:t>s</w:t>
      </w:r>
      <w:r w:rsidRPr="00DE0CB9">
        <w:rPr>
          <w:rFonts w:ascii="Times New Roman" w:hAnsi="Times New Roman" w:cs="Times New Roman"/>
          <w:sz w:val="24"/>
          <w:szCs w:val="24"/>
        </w:rPr>
        <w:t>.</w:t>
      </w:r>
    </w:p>
    <w:p w14:paraId="7AE78638" w14:textId="5919C001" w:rsidR="00BF3C0A" w:rsidRPr="00DE0CB9" w:rsidRDefault="00BF3C0A" w:rsidP="00450FA9">
      <w:pPr>
        <w:pStyle w:val="Quote"/>
        <w:spacing w:before="0" w:after="0"/>
      </w:pPr>
      <w:bookmarkStart w:id="13" w:name="_Ref5729923"/>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3</w:t>
      </w:r>
      <w:r w:rsidR="006F6B6D" w:rsidRPr="00DE0CB9">
        <w:fldChar w:fldCharType="end"/>
      </w:r>
      <w:bookmarkEnd w:id="13"/>
      <w:r w:rsidRPr="00DE0CB9">
        <w:t>. Poverty and Inequality Ind</w:t>
      </w:r>
      <w:r w:rsidR="003B35DD">
        <w:t>ex</w:t>
      </w:r>
      <w:r w:rsidRPr="00DE0CB9">
        <w:t>es for Different Income Concepts</w:t>
      </w:r>
    </w:p>
    <w:tbl>
      <w:tblPr>
        <w:tblStyle w:val="TableGrid"/>
        <w:tblW w:w="5000" w:type="pct"/>
        <w:jc w:val="center"/>
        <w:tblLook w:val="04A0" w:firstRow="1" w:lastRow="0" w:firstColumn="1" w:lastColumn="0" w:noHBand="0" w:noVBand="1"/>
      </w:tblPr>
      <w:tblGrid>
        <w:gridCol w:w="2471"/>
        <w:gridCol w:w="989"/>
        <w:gridCol w:w="1993"/>
        <w:gridCol w:w="1872"/>
        <w:gridCol w:w="2025"/>
      </w:tblGrid>
      <w:tr w:rsidR="0019052A" w:rsidRPr="00DE0CB9" w14:paraId="504022D3" w14:textId="77777777" w:rsidTr="00BF3C0A">
        <w:trPr>
          <w:jc w:val="center"/>
        </w:trPr>
        <w:tc>
          <w:tcPr>
            <w:tcW w:w="1321" w:type="pct"/>
          </w:tcPr>
          <w:p w14:paraId="1F14FB9F" w14:textId="4BE7D78B"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Type of </w:t>
            </w:r>
            <w:r w:rsidR="00082851">
              <w:rPr>
                <w:rFonts w:ascii="Times New Roman" w:hAnsi="Times New Roman"/>
                <w:b/>
                <w:sz w:val="20"/>
                <w:szCs w:val="24"/>
              </w:rPr>
              <w:t>I</w:t>
            </w:r>
            <w:r w:rsidRPr="00DE0CB9">
              <w:rPr>
                <w:rFonts w:ascii="Times New Roman" w:hAnsi="Times New Roman"/>
                <w:b/>
                <w:sz w:val="20"/>
                <w:szCs w:val="24"/>
              </w:rPr>
              <w:t>ncome</w:t>
            </w:r>
          </w:p>
        </w:tc>
        <w:tc>
          <w:tcPr>
            <w:tcW w:w="529" w:type="pct"/>
          </w:tcPr>
          <w:p w14:paraId="0305BE2F" w14:textId="1844C451"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Gini </w:t>
            </w:r>
            <w:r w:rsidR="00F70E63">
              <w:rPr>
                <w:rFonts w:ascii="Times New Roman" w:hAnsi="Times New Roman"/>
                <w:b/>
                <w:sz w:val="20"/>
                <w:szCs w:val="24"/>
              </w:rPr>
              <w:t>I</w:t>
            </w:r>
            <w:r w:rsidRPr="00DE0CB9">
              <w:rPr>
                <w:rFonts w:ascii="Times New Roman" w:hAnsi="Times New Roman"/>
                <w:b/>
                <w:sz w:val="20"/>
                <w:szCs w:val="24"/>
              </w:rPr>
              <w:t>ndex</w:t>
            </w:r>
          </w:p>
        </w:tc>
        <w:tc>
          <w:tcPr>
            <w:tcW w:w="1066" w:type="pct"/>
          </w:tcPr>
          <w:p w14:paraId="0E5DC620" w14:textId="212C2295"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Headcount </w:t>
            </w:r>
            <w:r w:rsidR="00F70E63">
              <w:rPr>
                <w:rFonts w:ascii="Times New Roman" w:hAnsi="Times New Roman"/>
                <w:b/>
                <w:sz w:val="20"/>
                <w:szCs w:val="24"/>
              </w:rPr>
              <w:t>I</w:t>
            </w:r>
            <w:r w:rsidRPr="00DE0CB9">
              <w:rPr>
                <w:rFonts w:ascii="Times New Roman" w:hAnsi="Times New Roman"/>
                <w:b/>
                <w:sz w:val="20"/>
                <w:szCs w:val="24"/>
              </w:rPr>
              <w:t>ndex National Poverty Line</w:t>
            </w:r>
            <w:r w:rsidR="002C2E8E">
              <w:rPr>
                <w:rFonts w:ascii="Times New Roman" w:hAnsi="Times New Roman"/>
                <w:b/>
                <w:sz w:val="20"/>
                <w:szCs w:val="24"/>
              </w:rPr>
              <w:t xml:space="preserve"> (%)</w:t>
            </w:r>
          </w:p>
        </w:tc>
        <w:tc>
          <w:tcPr>
            <w:tcW w:w="1001" w:type="pct"/>
          </w:tcPr>
          <w:p w14:paraId="3E86842E" w14:textId="353768B9"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Headcount </w:t>
            </w:r>
            <w:r w:rsidR="00F70E63">
              <w:rPr>
                <w:rFonts w:ascii="Times New Roman" w:hAnsi="Times New Roman"/>
                <w:b/>
                <w:sz w:val="20"/>
                <w:szCs w:val="24"/>
              </w:rPr>
              <w:t>I</w:t>
            </w:r>
            <w:r w:rsidRPr="00DE0CB9">
              <w:rPr>
                <w:rFonts w:ascii="Times New Roman" w:hAnsi="Times New Roman"/>
                <w:b/>
                <w:sz w:val="20"/>
                <w:szCs w:val="24"/>
              </w:rPr>
              <w:t>ndex</w:t>
            </w:r>
          </w:p>
          <w:p w14:paraId="4989BF4A" w14:textId="4725EA30"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US$1.25 PPP</w:t>
            </w:r>
            <w:r w:rsidR="002C2E8E">
              <w:rPr>
                <w:rFonts w:ascii="Times New Roman" w:hAnsi="Times New Roman"/>
                <w:b/>
                <w:sz w:val="20"/>
                <w:szCs w:val="24"/>
              </w:rPr>
              <w:t xml:space="preserve"> (%)</w:t>
            </w:r>
          </w:p>
        </w:tc>
        <w:tc>
          <w:tcPr>
            <w:tcW w:w="1083" w:type="pct"/>
          </w:tcPr>
          <w:p w14:paraId="447C46E9" w14:textId="1495FEE5"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Headcount </w:t>
            </w:r>
            <w:r w:rsidR="00F70E63">
              <w:rPr>
                <w:rFonts w:ascii="Times New Roman" w:hAnsi="Times New Roman"/>
                <w:b/>
                <w:sz w:val="20"/>
                <w:szCs w:val="24"/>
              </w:rPr>
              <w:t>I</w:t>
            </w:r>
            <w:r w:rsidRPr="00DE0CB9">
              <w:rPr>
                <w:rFonts w:ascii="Times New Roman" w:hAnsi="Times New Roman"/>
                <w:b/>
                <w:sz w:val="20"/>
                <w:szCs w:val="24"/>
              </w:rPr>
              <w:t>ndex</w:t>
            </w:r>
          </w:p>
          <w:p w14:paraId="6EB927FE" w14:textId="5D9BF99C" w:rsidR="0019052A" w:rsidRPr="00DE0CB9" w:rsidRDefault="0019052A" w:rsidP="00A76F59">
            <w:pPr>
              <w:keepNext/>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US$2.5 PPP</w:t>
            </w:r>
            <w:r w:rsidR="002C2E8E">
              <w:rPr>
                <w:rFonts w:ascii="Times New Roman" w:hAnsi="Times New Roman"/>
                <w:b/>
                <w:sz w:val="20"/>
                <w:szCs w:val="24"/>
              </w:rPr>
              <w:t xml:space="preserve"> (%)</w:t>
            </w:r>
          </w:p>
        </w:tc>
      </w:tr>
      <w:tr w:rsidR="0019052A" w:rsidRPr="00DE0CB9" w14:paraId="33EF8A28" w14:textId="77777777" w:rsidTr="00BF3C0A">
        <w:trPr>
          <w:jc w:val="center"/>
        </w:trPr>
        <w:tc>
          <w:tcPr>
            <w:tcW w:w="1321" w:type="pct"/>
          </w:tcPr>
          <w:p w14:paraId="4784D3B1" w14:textId="21C5E7B9"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Market income (pre</w:t>
            </w:r>
            <w:r w:rsidR="00095E70">
              <w:rPr>
                <w:rFonts w:ascii="Times New Roman" w:hAnsi="Times New Roman"/>
                <w:sz w:val="20"/>
                <w:szCs w:val="24"/>
              </w:rPr>
              <w:t>-</w:t>
            </w:r>
            <w:r w:rsidRPr="00DE0CB9">
              <w:rPr>
                <w:rFonts w:ascii="Times New Roman" w:hAnsi="Times New Roman"/>
                <w:sz w:val="20"/>
                <w:szCs w:val="24"/>
              </w:rPr>
              <w:t>fiscal income)</w:t>
            </w:r>
          </w:p>
        </w:tc>
        <w:tc>
          <w:tcPr>
            <w:tcW w:w="529" w:type="pct"/>
            <w:vAlign w:val="center"/>
          </w:tcPr>
          <w:p w14:paraId="4DB9FB60"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0.319</w:t>
            </w:r>
          </w:p>
        </w:tc>
        <w:tc>
          <w:tcPr>
            <w:tcW w:w="1066" w:type="pct"/>
            <w:vAlign w:val="center"/>
          </w:tcPr>
          <w:p w14:paraId="72ED760D" w14:textId="49EB2FD1"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55.2</w:t>
            </w:r>
          </w:p>
        </w:tc>
        <w:tc>
          <w:tcPr>
            <w:tcW w:w="1001" w:type="pct"/>
            <w:vAlign w:val="center"/>
          </w:tcPr>
          <w:p w14:paraId="1AD6CB4F" w14:textId="5E9635B2"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28.7</w:t>
            </w:r>
          </w:p>
        </w:tc>
        <w:tc>
          <w:tcPr>
            <w:tcW w:w="1083" w:type="pct"/>
            <w:vAlign w:val="center"/>
          </w:tcPr>
          <w:p w14:paraId="3D424F78" w14:textId="4396E686"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77</w:t>
            </w:r>
            <w:r w:rsidR="002C2E8E">
              <w:rPr>
                <w:rFonts w:ascii="Times New Roman" w:hAnsi="Times New Roman"/>
                <w:sz w:val="20"/>
                <w:szCs w:val="24"/>
              </w:rPr>
              <w:t>.0</w:t>
            </w:r>
          </w:p>
        </w:tc>
      </w:tr>
      <w:tr w:rsidR="0019052A" w:rsidRPr="00DE0CB9" w14:paraId="419F8E61" w14:textId="77777777" w:rsidTr="00BF3C0A">
        <w:trPr>
          <w:jc w:val="center"/>
        </w:trPr>
        <w:tc>
          <w:tcPr>
            <w:tcW w:w="1321" w:type="pct"/>
          </w:tcPr>
          <w:p w14:paraId="0793F906" w14:textId="77777777"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Net market income</w:t>
            </w:r>
          </w:p>
        </w:tc>
        <w:tc>
          <w:tcPr>
            <w:tcW w:w="529" w:type="pct"/>
            <w:vAlign w:val="center"/>
          </w:tcPr>
          <w:p w14:paraId="52C52283"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0.317</w:t>
            </w:r>
          </w:p>
        </w:tc>
        <w:tc>
          <w:tcPr>
            <w:tcW w:w="1066" w:type="pct"/>
            <w:vAlign w:val="center"/>
          </w:tcPr>
          <w:p w14:paraId="6FC9D26E" w14:textId="0F167BFF"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55.2</w:t>
            </w:r>
          </w:p>
        </w:tc>
        <w:tc>
          <w:tcPr>
            <w:tcW w:w="1001" w:type="pct"/>
            <w:vAlign w:val="center"/>
          </w:tcPr>
          <w:p w14:paraId="2C9AB3CF" w14:textId="6C9FACE4"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28.7</w:t>
            </w:r>
          </w:p>
        </w:tc>
        <w:tc>
          <w:tcPr>
            <w:tcW w:w="1083" w:type="pct"/>
            <w:vAlign w:val="center"/>
          </w:tcPr>
          <w:p w14:paraId="45F0CAC4" w14:textId="44B89D11"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77.1</w:t>
            </w:r>
          </w:p>
        </w:tc>
      </w:tr>
      <w:tr w:rsidR="0019052A" w:rsidRPr="00DE0CB9" w14:paraId="526C0208" w14:textId="77777777" w:rsidTr="00BF3C0A">
        <w:trPr>
          <w:jc w:val="center"/>
        </w:trPr>
        <w:tc>
          <w:tcPr>
            <w:tcW w:w="1321" w:type="pct"/>
          </w:tcPr>
          <w:p w14:paraId="2125FC87" w14:textId="796E60ED"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 xml:space="preserve">Gross </w:t>
            </w:r>
            <w:r w:rsidR="00082851">
              <w:rPr>
                <w:rFonts w:ascii="Times New Roman" w:hAnsi="Times New Roman"/>
                <w:sz w:val="20"/>
                <w:szCs w:val="24"/>
              </w:rPr>
              <w:t>i</w:t>
            </w:r>
            <w:r w:rsidRPr="00DE0CB9">
              <w:rPr>
                <w:rFonts w:ascii="Times New Roman" w:hAnsi="Times New Roman"/>
                <w:sz w:val="20"/>
                <w:szCs w:val="24"/>
              </w:rPr>
              <w:t>ncome</w:t>
            </w:r>
          </w:p>
        </w:tc>
        <w:tc>
          <w:tcPr>
            <w:tcW w:w="529" w:type="pct"/>
            <w:vAlign w:val="center"/>
          </w:tcPr>
          <w:p w14:paraId="49557FFD"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0.318</w:t>
            </w:r>
          </w:p>
        </w:tc>
        <w:tc>
          <w:tcPr>
            <w:tcW w:w="1066" w:type="pct"/>
            <w:vAlign w:val="center"/>
          </w:tcPr>
          <w:p w14:paraId="701BE88B" w14:textId="1A895671"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55.1</w:t>
            </w:r>
          </w:p>
        </w:tc>
        <w:tc>
          <w:tcPr>
            <w:tcW w:w="1001" w:type="pct"/>
            <w:vAlign w:val="center"/>
          </w:tcPr>
          <w:p w14:paraId="79B52251" w14:textId="4057604D"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28.6</w:t>
            </w:r>
          </w:p>
        </w:tc>
        <w:tc>
          <w:tcPr>
            <w:tcW w:w="1083" w:type="pct"/>
            <w:vAlign w:val="center"/>
          </w:tcPr>
          <w:p w14:paraId="34F26727" w14:textId="7316375F"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77</w:t>
            </w:r>
            <w:r w:rsidR="002C2E8E">
              <w:rPr>
                <w:rFonts w:ascii="Times New Roman" w:hAnsi="Times New Roman"/>
                <w:sz w:val="20"/>
                <w:szCs w:val="24"/>
              </w:rPr>
              <w:t>.0</w:t>
            </w:r>
          </w:p>
        </w:tc>
      </w:tr>
      <w:tr w:rsidR="0019052A" w:rsidRPr="00DE0CB9" w14:paraId="24CF45D7" w14:textId="77777777" w:rsidTr="00BF3C0A">
        <w:trPr>
          <w:jc w:val="center"/>
        </w:trPr>
        <w:tc>
          <w:tcPr>
            <w:tcW w:w="1321" w:type="pct"/>
          </w:tcPr>
          <w:p w14:paraId="1496D5F5" w14:textId="77777777"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Disposable income</w:t>
            </w:r>
          </w:p>
        </w:tc>
        <w:tc>
          <w:tcPr>
            <w:tcW w:w="529" w:type="pct"/>
            <w:vAlign w:val="center"/>
          </w:tcPr>
          <w:p w14:paraId="799AE4CD"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0.317</w:t>
            </w:r>
          </w:p>
        </w:tc>
        <w:tc>
          <w:tcPr>
            <w:tcW w:w="1066" w:type="pct"/>
            <w:vAlign w:val="center"/>
          </w:tcPr>
          <w:p w14:paraId="464893A5" w14:textId="365729B4"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55.2</w:t>
            </w:r>
          </w:p>
        </w:tc>
        <w:tc>
          <w:tcPr>
            <w:tcW w:w="1001" w:type="pct"/>
            <w:vAlign w:val="center"/>
          </w:tcPr>
          <w:p w14:paraId="6954EE7D" w14:textId="48E7B156"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28.6</w:t>
            </w:r>
          </w:p>
        </w:tc>
        <w:tc>
          <w:tcPr>
            <w:tcW w:w="1083" w:type="pct"/>
            <w:vAlign w:val="center"/>
          </w:tcPr>
          <w:p w14:paraId="7A4E3189" w14:textId="7B8B0D00"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77.1</w:t>
            </w:r>
          </w:p>
        </w:tc>
      </w:tr>
      <w:tr w:rsidR="0019052A" w:rsidRPr="00DE0CB9" w14:paraId="74804844" w14:textId="77777777" w:rsidTr="00BF3C0A">
        <w:trPr>
          <w:jc w:val="center"/>
        </w:trPr>
        <w:tc>
          <w:tcPr>
            <w:tcW w:w="1321" w:type="pct"/>
          </w:tcPr>
          <w:p w14:paraId="3EB70054" w14:textId="77777777"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Consumable income (post-fiscal income)</w:t>
            </w:r>
          </w:p>
        </w:tc>
        <w:tc>
          <w:tcPr>
            <w:tcW w:w="529" w:type="pct"/>
            <w:vAlign w:val="center"/>
          </w:tcPr>
          <w:p w14:paraId="0D946B56"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0.319</w:t>
            </w:r>
          </w:p>
        </w:tc>
        <w:tc>
          <w:tcPr>
            <w:tcW w:w="1066" w:type="pct"/>
            <w:vAlign w:val="center"/>
          </w:tcPr>
          <w:p w14:paraId="11E68D66" w14:textId="207EB442"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58.5</w:t>
            </w:r>
          </w:p>
        </w:tc>
        <w:tc>
          <w:tcPr>
            <w:tcW w:w="1001" w:type="pct"/>
            <w:vAlign w:val="center"/>
          </w:tcPr>
          <w:p w14:paraId="54CB3CA6" w14:textId="37D61A2C"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32.3</w:t>
            </w:r>
          </w:p>
        </w:tc>
        <w:tc>
          <w:tcPr>
            <w:tcW w:w="1083" w:type="pct"/>
            <w:vAlign w:val="center"/>
          </w:tcPr>
          <w:p w14:paraId="13E287CC" w14:textId="2BB6EDCA" w:rsidR="0019052A" w:rsidRPr="00DE0CB9" w:rsidRDefault="0019052A" w:rsidP="0019052A">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79.5</w:t>
            </w:r>
          </w:p>
        </w:tc>
      </w:tr>
      <w:tr w:rsidR="0019052A" w:rsidRPr="00DE0CB9" w14:paraId="5FB09D52" w14:textId="77777777" w:rsidTr="00BF3C0A">
        <w:trPr>
          <w:jc w:val="center"/>
        </w:trPr>
        <w:tc>
          <w:tcPr>
            <w:tcW w:w="1321" w:type="pct"/>
          </w:tcPr>
          <w:p w14:paraId="78614A84" w14:textId="77777777" w:rsidR="0019052A" w:rsidRPr="00DE0CB9" w:rsidRDefault="0019052A" w:rsidP="0012606D">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Final income</w:t>
            </w:r>
          </w:p>
        </w:tc>
        <w:tc>
          <w:tcPr>
            <w:tcW w:w="529" w:type="pct"/>
            <w:vAlign w:val="center"/>
          </w:tcPr>
          <w:p w14:paraId="4774A6DC" w14:textId="77777777" w:rsidR="0019052A" w:rsidRPr="00DE0CB9" w:rsidRDefault="0019052A" w:rsidP="00EF20F4">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0.317</w:t>
            </w:r>
          </w:p>
        </w:tc>
        <w:tc>
          <w:tcPr>
            <w:tcW w:w="1066" w:type="pct"/>
            <w:shd w:val="clear" w:color="auto" w:fill="E7E6E6" w:themeFill="background2"/>
            <w:vAlign w:val="center"/>
          </w:tcPr>
          <w:p w14:paraId="613217F7" w14:textId="77777777" w:rsidR="0019052A" w:rsidRPr="00DE0CB9" w:rsidRDefault="0019052A" w:rsidP="00545DDE">
            <w:pPr>
              <w:autoSpaceDE w:val="0"/>
              <w:autoSpaceDN w:val="0"/>
              <w:adjustRightInd w:val="0"/>
              <w:contextualSpacing/>
              <w:jc w:val="both"/>
              <w:rPr>
                <w:rFonts w:ascii="Times New Roman" w:hAnsi="Times New Roman"/>
                <w:sz w:val="20"/>
                <w:szCs w:val="24"/>
              </w:rPr>
            </w:pPr>
          </w:p>
        </w:tc>
        <w:tc>
          <w:tcPr>
            <w:tcW w:w="1001" w:type="pct"/>
            <w:shd w:val="clear" w:color="auto" w:fill="E7E6E6" w:themeFill="background2"/>
            <w:vAlign w:val="center"/>
          </w:tcPr>
          <w:p w14:paraId="59CE5AF6" w14:textId="77777777" w:rsidR="0019052A" w:rsidRPr="00DE0CB9" w:rsidRDefault="0019052A" w:rsidP="00545DDE">
            <w:pPr>
              <w:autoSpaceDE w:val="0"/>
              <w:autoSpaceDN w:val="0"/>
              <w:adjustRightInd w:val="0"/>
              <w:contextualSpacing/>
              <w:jc w:val="both"/>
              <w:rPr>
                <w:rFonts w:ascii="Times New Roman" w:hAnsi="Times New Roman"/>
                <w:sz w:val="20"/>
                <w:szCs w:val="24"/>
              </w:rPr>
            </w:pPr>
          </w:p>
        </w:tc>
        <w:tc>
          <w:tcPr>
            <w:tcW w:w="1083" w:type="pct"/>
            <w:shd w:val="clear" w:color="auto" w:fill="E7E6E6" w:themeFill="background2"/>
            <w:vAlign w:val="center"/>
          </w:tcPr>
          <w:p w14:paraId="5C846F59" w14:textId="77777777" w:rsidR="0019052A" w:rsidRPr="00DE0CB9" w:rsidRDefault="0019052A" w:rsidP="00545DDE">
            <w:pPr>
              <w:autoSpaceDE w:val="0"/>
              <w:autoSpaceDN w:val="0"/>
              <w:adjustRightInd w:val="0"/>
              <w:contextualSpacing/>
              <w:jc w:val="both"/>
              <w:rPr>
                <w:rFonts w:ascii="Times New Roman" w:hAnsi="Times New Roman"/>
                <w:sz w:val="20"/>
                <w:szCs w:val="24"/>
              </w:rPr>
            </w:pPr>
          </w:p>
        </w:tc>
      </w:tr>
    </w:tbl>
    <w:p w14:paraId="15903386" w14:textId="77777777" w:rsidR="00773B95" w:rsidRPr="00773B95" w:rsidRDefault="00773B95" w:rsidP="00773B95">
      <w:pPr>
        <w:pStyle w:val="Quote"/>
        <w:spacing w:before="0"/>
        <w:jc w:val="left"/>
        <w:rPr>
          <w:b w:val="0"/>
        </w:rPr>
      </w:pPr>
      <w:r w:rsidRPr="00773B95">
        <w:rPr>
          <w:b w:val="0"/>
          <w:i/>
        </w:rPr>
        <w:t xml:space="preserve">Note: </w:t>
      </w:r>
      <w:r w:rsidRPr="00773B95">
        <w:rPr>
          <w:b w:val="0"/>
        </w:rPr>
        <w:t>PPP = Purchasing power parity.</w:t>
      </w:r>
    </w:p>
    <w:p w14:paraId="58156243" w14:textId="1D67BAE1" w:rsidR="00BE6B25" w:rsidRPr="00DE0CB9" w:rsidRDefault="00BE6B25" w:rsidP="00450FA9">
      <w:pPr>
        <w:pStyle w:val="Quote"/>
        <w:spacing w:before="0" w:after="0"/>
      </w:pPr>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4</w:t>
      </w:r>
      <w:r w:rsidR="006F6B6D" w:rsidRPr="00DE0CB9">
        <w:fldChar w:fldCharType="end"/>
      </w:r>
      <w:r w:rsidRPr="00DE0CB9">
        <w:t>. Fiscal Impoverishment</w:t>
      </w:r>
    </w:p>
    <w:tbl>
      <w:tblPr>
        <w:tblStyle w:val="TableGrid"/>
        <w:tblW w:w="0" w:type="auto"/>
        <w:tblLook w:val="04A0" w:firstRow="1" w:lastRow="0" w:firstColumn="1" w:lastColumn="0" w:noHBand="0" w:noVBand="1"/>
      </w:tblPr>
      <w:tblGrid>
        <w:gridCol w:w="2515"/>
        <w:gridCol w:w="2160"/>
        <w:gridCol w:w="2362"/>
        <w:gridCol w:w="2313"/>
      </w:tblGrid>
      <w:tr w:rsidR="00F00781" w:rsidRPr="00DE0CB9" w14:paraId="2244422E" w14:textId="77777777" w:rsidTr="00127B15">
        <w:tc>
          <w:tcPr>
            <w:tcW w:w="2515" w:type="dxa"/>
          </w:tcPr>
          <w:p w14:paraId="4767823A" w14:textId="77777777" w:rsidR="00F00781" w:rsidRPr="00DE0CB9" w:rsidRDefault="00F00781" w:rsidP="00BE6B25">
            <w:pPr>
              <w:autoSpaceDE w:val="0"/>
              <w:autoSpaceDN w:val="0"/>
              <w:adjustRightInd w:val="0"/>
              <w:contextualSpacing/>
              <w:jc w:val="center"/>
              <w:rPr>
                <w:rFonts w:ascii="Times New Roman" w:hAnsi="Times New Roman"/>
                <w:sz w:val="20"/>
                <w:szCs w:val="24"/>
              </w:rPr>
            </w:pPr>
          </w:p>
        </w:tc>
        <w:tc>
          <w:tcPr>
            <w:tcW w:w="2160" w:type="dxa"/>
          </w:tcPr>
          <w:p w14:paraId="68FBB566" w14:textId="77777777" w:rsidR="00F00781" w:rsidRPr="00DE0CB9" w:rsidRDefault="00F00781" w:rsidP="00BE6B25">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BE6B25" w:rsidRPr="00DE0CB9">
              <w:rPr>
                <w:rFonts w:ascii="Times New Roman" w:hAnsi="Times New Roman"/>
                <w:b/>
                <w:sz w:val="20"/>
                <w:szCs w:val="24"/>
              </w:rPr>
              <w:t>M</w:t>
            </w:r>
            <w:r w:rsidRPr="00DE0CB9">
              <w:rPr>
                <w:rFonts w:ascii="Times New Roman" w:hAnsi="Times New Roman"/>
                <w:b/>
                <w:sz w:val="20"/>
                <w:szCs w:val="24"/>
              </w:rPr>
              <w:t xml:space="preserve">arket </w:t>
            </w:r>
            <w:r w:rsidR="00BE6B25" w:rsidRPr="00DE0CB9">
              <w:rPr>
                <w:rFonts w:ascii="Times New Roman" w:hAnsi="Times New Roman"/>
                <w:b/>
                <w:sz w:val="20"/>
                <w:szCs w:val="24"/>
              </w:rPr>
              <w:t>I</w:t>
            </w:r>
            <w:r w:rsidRPr="00DE0CB9">
              <w:rPr>
                <w:rFonts w:ascii="Times New Roman" w:hAnsi="Times New Roman"/>
                <w:b/>
                <w:sz w:val="20"/>
                <w:szCs w:val="24"/>
              </w:rPr>
              <w:t xml:space="preserve">ncome to </w:t>
            </w:r>
            <w:r w:rsidR="00BE6B25" w:rsidRPr="00DE0CB9">
              <w:rPr>
                <w:rFonts w:ascii="Times New Roman" w:hAnsi="Times New Roman"/>
                <w:b/>
                <w:sz w:val="20"/>
                <w:szCs w:val="24"/>
              </w:rPr>
              <w:t>D</w:t>
            </w:r>
            <w:r w:rsidRPr="00DE0CB9">
              <w:rPr>
                <w:rFonts w:ascii="Times New Roman" w:hAnsi="Times New Roman"/>
                <w:b/>
                <w:sz w:val="20"/>
                <w:szCs w:val="24"/>
              </w:rPr>
              <w:t xml:space="preserve">isposable </w:t>
            </w:r>
            <w:r w:rsidR="00BE6B25" w:rsidRPr="00DE0CB9">
              <w:rPr>
                <w:rFonts w:ascii="Times New Roman" w:hAnsi="Times New Roman"/>
                <w:b/>
                <w:sz w:val="20"/>
                <w:szCs w:val="24"/>
              </w:rPr>
              <w:t>I</w:t>
            </w:r>
            <w:r w:rsidRPr="00DE0CB9">
              <w:rPr>
                <w:rFonts w:ascii="Times New Roman" w:hAnsi="Times New Roman"/>
                <w:b/>
                <w:sz w:val="20"/>
                <w:szCs w:val="24"/>
              </w:rPr>
              <w:t>ncome</w:t>
            </w:r>
          </w:p>
        </w:tc>
        <w:tc>
          <w:tcPr>
            <w:tcW w:w="2362" w:type="dxa"/>
          </w:tcPr>
          <w:p w14:paraId="1B6AEB17" w14:textId="77777777" w:rsidR="00F00781" w:rsidRPr="00DE0CB9" w:rsidRDefault="00F00781" w:rsidP="00BE6B25">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BE6B25" w:rsidRPr="00DE0CB9">
              <w:rPr>
                <w:rFonts w:ascii="Times New Roman" w:hAnsi="Times New Roman"/>
                <w:b/>
                <w:sz w:val="20"/>
                <w:szCs w:val="24"/>
              </w:rPr>
              <w:t>M</w:t>
            </w:r>
            <w:r w:rsidRPr="00DE0CB9">
              <w:rPr>
                <w:rFonts w:ascii="Times New Roman" w:hAnsi="Times New Roman"/>
                <w:b/>
                <w:sz w:val="20"/>
                <w:szCs w:val="24"/>
              </w:rPr>
              <w:t xml:space="preserve">arket </w:t>
            </w:r>
            <w:r w:rsidR="00BE6B25" w:rsidRPr="00DE0CB9">
              <w:rPr>
                <w:rFonts w:ascii="Times New Roman" w:hAnsi="Times New Roman"/>
                <w:b/>
                <w:sz w:val="20"/>
                <w:szCs w:val="24"/>
              </w:rPr>
              <w:t>I</w:t>
            </w:r>
            <w:r w:rsidRPr="00DE0CB9">
              <w:rPr>
                <w:rFonts w:ascii="Times New Roman" w:hAnsi="Times New Roman"/>
                <w:b/>
                <w:sz w:val="20"/>
                <w:szCs w:val="24"/>
              </w:rPr>
              <w:t xml:space="preserve">ncome to </w:t>
            </w:r>
            <w:r w:rsidR="00BE6B25" w:rsidRPr="00DE0CB9">
              <w:rPr>
                <w:rFonts w:ascii="Times New Roman" w:hAnsi="Times New Roman"/>
                <w:b/>
                <w:sz w:val="20"/>
                <w:szCs w:val="24"/>
              </w:rPr>
              <w:t>C</w:t>
            </w:r>
            <w:r w:rsidRPr="00DE0CB9">
              <w:rPr>
                <w:rFonts w:ascii="Times New Roman" w:hAnsi="Times New Roman"/>
                <w:b/>
                <w:sz w:val="20"/>
                <w:szCs w:val="24"/>
              </w:rPr>
              <w:t xml:space="preserve">onsumable </w:t>
            </w:r>
            <w:r w:rsidR="00BE6B25" w:rsidRPr="00DE0CB9">
              <w:rPr>
                <w:rFonts w:ascii="Times New Roman" w:hAnsi="Times New Roman"/>
                <w:b/>
                <w:sz w:val="20"/>
                <w:szCs w:val="24"/>
              </w:rPr>
              <w:t>I</w:t>
            </w:r>
            <w:r w:rsidRPr="00DE0CB9">
              <w:rPr>
                <w:rFonts w:ascii="Times New Roman" w:hAnsi="Times New Roman"/>
                <w:b/>
                <w:sz w:val="20"/>
                <w:szCs w:val="24"/>
              </w:rPr>
              <w:t>ncome</w:t>
            </w:r>
          </w:p>
        </w:tc>
        <w:tc>
          <w:tcPr>
            <w:tcW w:w="2313" w:type="dxa"/>
          </w:tcPr>
          <w:p w14:paraId="6FC98D72" w14:textId="77777777" w:rsidR="00F00781" w:rsidRPr="00DE0CB9" w:rsidRDefault="00F00781" w:rsidP="00BE6B25">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BE6B25" w:rsidRPr="00DE0CB9">
              <w:rPr>
                <w:rFonts w:ascii="Times New Roman" w:hAnsi="Times New Roman"/>
                <w:b/>
                <w:sz w:val="20"/>
                <w:szCs w:val="24"/>
              </w:rPr>
              <w:t>M</w:t>
            </w:r>
            <w:r w:rsidRPr="00DE0CB9">
              <w:rPr>
                <w:rFonts w:ascii="Times New Roman" w:hAnsi="Times New Roman"/>
                <w:b/>
                <w:sz w:val="20"/>
                <w:szCs w:val="24"/>
              </w:rPr>
              <w:t xml:space="preserve">arket </w:t>
            </w:r>
            <w:r w:rsidR="00BE6B25" w:rsidRPr="00DE0CB9">
              <w:rPr>
                <w:rFonts w:ascii="Times New Roman" w:hAnsi="Times New Roman"/>
                <w:b/>
                <w:sz w:val="20"/>
                <w:szCs w:val="24"/>
              </w:rPr>
              <w:t>I</w:t>
            </w:r>
            <w:r w:rsidRPr="00DE0CB9">
              <w:rPr>
                <w:rFonts w:ascii="Times New Roman" w:hAnsi="Times New Roman"/>
                <w:b/>
                <w:sz w:val="20"/>
                <w:szCs w:val="24"/>
              </w:rPr>
              <w:t xml:space="preserve">ncome to </w:t>
            </w:r>
            <w:r w:rsidR="00BE6B25" w:rsidRPr="00DE0CB9">
              <w:rPr>
                <w:rFonts w:ascii="Times New Roman" w:hAnsi="Times New Roman"/>
                <w:b/>
                <w:sz w:val="20"/>
                <w:szCs w:val="24"/>
              </w:rPr>
              <w:t>F</w:t>
            </w:r>
            <w:r w:rsidRPr="00DE0CB9">
              <w:rPr>
                <w:rFonts w:ascii="Times New Roman" w:hAnsi="Times New Roman"/>
                <w:b/>
                <w:sz w:val="20"/>
                <w:szCs w:val="24"/>
              </w:rPr>
              <w:t xml:space="preserve">inal </w:t>
            </w:r>
            <w:r w:rsidR="00BE6B25" w:rsidRPr="00DE0CB9">
              <w:rPr>
                <w:rFonts w:ascii="Times New Roman" w:hAnsi="Times New Roman"/>
                <w:b/>
                <w:sz w:val="20"/>
                <w:szCs w:val="24"/>
              </w:rPr>
              <w:t>I</w:t>
            </w:r>
            <w:r w:rsidRPr="00DE0CB9">
              <w:rPr>
                <w:rFonts w:ascii="Times New Roman" w:hAnsi="Times New Roman"/>
                <w:b/>
                <w:sz w:val="20"/>
                <w:szCs w:val="24"/>
              </w:rPr>
              <w:t>ncome</w:t>
            </w:r>
          </w:p>
        </w:tc>
      </w:tr>
      <w:tr w:rsidR="00F00781" w:rsidRPr="00DE0CB9" w14:paraId="620A3A2D" w14:textId="77777777" w:rsidTr="00127B15">
        <w:tc>
          <w:tcPr>
            <w:tcW w:w="2515" w:type="dxa"/>
          </w:tcPr>
          <w:p w14:paraId="2FABAA9D" w14:textId="23CD3620" w:rsidR="00F00781" w:rsidRPr="00DE0CB9" w:rsidRDefault="00F00781" w:rsidP="00A14AD3">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 xml:space="preserve">Fiscal impoverishment index (as % of population) </w:t>
            </w:r>
            <w:r w:rsidRPr="00DE0CB9">
              <w:rPr>
                <w:rFonts w:ascii="Times New Roman" w:hAnsi="Times New Roman"/>
                <w:i/>
                <w:sz w:val="20"/>
                <w:szCs w:val="24"/>
              </w:rPr>
              <w:t>National Poverty line</w:t>
            </w:r>
          </w:p>
        </w:tc>
        <w:tc>
          <w:tcPr>
            <w:tcW w:w="2160" w:type="dxa"/>
            <w:vAlign w:val="center"/>
          </w:tcPr>
          <w:p w14:paraId="67BD22F2" w14:textId="12A23801"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0.68</w:t>
            </w:r>
          </w:p>
        </w:tc>
        <w:tc>
          <w:tcPr>
            <w:tcW w:w="2362" w:type="dxa"/>
            <w:vAlign w:val="center"/>
          </w:tcPr>
          <w:p w14:paraId="5DF29CEA" w14:textId="744B31B0"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57.55</w:t>
            </w:r>
          </w:p>
        </w:tc>
        <w:tc>
          <w:tcPr>
            <w:tcW w:w="2313" w:type="dxa"/>
            <w:vAlign w:val="center"/>
          </w:tcPr>
          <w:p w14:paraId="3F7AB8A4" w14:textId="03BE170A"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44.25</w:t>
            </w:r>
          </w:p>
        </w:tc>
      </w:tr>
      <w:tr w:rsidR="00F00781" w:rsidRPr="00DE0CB9" w14:paraId="19A7991A" w14:textId="77777777" w:rsidTr="00127B15">
        <w:tc>
          <w:tcPr>
            <w:tcW w:w="2515" w:type="dxa"/>
          </w:tcPr>
          <w:p w14:paraId="3D66BEF1" w14:textId="2E8695E7" w:rsidR="00F00781" w:rsidRPr="00DE0CB9" w:rsidRDefault="00F00781" w:rsidP="00A14AD3">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 xml:space="preserve">Fiscal impoverishment index (as % of population) </w:t>
            </w:r>
            <w:r w:rsidRPr="00DE0CB9">
              <w:rPr>
                <w:rFonts w:ascii="Times New Roman" w:hAnsi="Times New Roman"/>
                <w:i/>
                <w:iCs/>
                <w:sz w:val="20"/>
                <w:szCs w:val="24"/>
              </w:rPr>
              <w:t>US$1.25 per day,</w:t>
            </w:r>
            <w:r w:rsidR="00A14AD3" w:rsidRPr="00DE0CB9">
              <w:rPr>
                <w:rFonts w:ascii="Times New Roman" w:hAnsi="Times New Roman"/>
                <w:i/>
                <w:iCs/>
                <w:sz w:val="20"/>
                <w:szCs w:val="24"/>
              </w:rPr>
              <w:t xml:space="preserve"> </w:t>
            </w:r>
            <w:r w:rsidRPr="00DE0CB9">
              <w:rPr>
                <w:rFonts w:ascii="Times New Roman" w:hAnsi="Times New Roman"/>
                <w:i/>
                <w:iCs/>
                <w:sz w:val="20"/>
                <w:szCs w:val="24"/>
              </w:rPr>
              <w:t>PPP 2005</w:t>
            </w:r>
          </w:p>
        </w:tc>
        <w:tc>
          <w:tcPr>
            <w:tcW w:w="2160" w:type="dxa"/>
            <w:vAlign w:val="center"/>
          </w:tcPr>
          <w:p w14:paraId="29B8014A" w14:textId="7C318C64"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0.26</w:t>
            </w:r>
          </w:p>
        </w:tc>
        <w:tc>
          <w:tcPr>
            <w:tcW w:w="2362" w:type="dxa"/>
            <w:vAlign w:val="center"/>
          </w:tcPr>
          <w:p w14:paraId="13163047" w14:textId="13E3D17D"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31.88</w:t>
            </w:r>
          </w:p>
        </w:tc>
        <w:tc>
          <w:tcPr>
            <w:tcW w:w="2313" w:type="dxa"/>
            <w:vAlign w:val="center"/>
          </w:tcPr>
          <w:p w14:paraId="5546D6B4" w14:textId="25E87750" w:rsidR="00F00781" w:rsidRPr="00DE0CB9" w:rsidRDefault="00F00781" w:rsidP="00A14AD3">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21.96</w:t>
            </w:r>
          </w:p>
        </w:tc>
      </w:tr>
    </w:tbl>
    <w:p w14:paraId="4DA92887" w14:textId="77777777" w:rsidR="00A14AD3" w:rsidRPr="00DE0CB9" w:rsidRDefault="00A14AD3" w:rsidP="00A14AD3">
      <w:pPr>
        <w:spacing w:after="0" w:line="240" w:lineRule="auto"/>
        <w:jc w:val="both"/>
        <w:rPr>
          <w:rFonts w:ascii="Times New Roman" w:hAnsi="Times New Roman" w:cs="Times New Roman"/>
          <w:sz w:val="24"/>
          <w:szCs w:val="24"/>
        </w:rPr>
      </w:pPr>
    </w:p>
    <w:p w14:paraId="6D8491B7" w14:textId="32B4093F" w:rsidR="00A14AD3" w:rsidRPr="00DE0CB9" w:rsidRDefault="00191F22"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Fiscal policy in Guinea is </w:t>
      </w:r>
      <w:r w:rsidR="00417D3D">
        <w:rPr>
          <w:rFonts w:ascii="Times New Roman" w:hAnsi="Times New Roman" w:cs="Times New Roman"/>
          <w:b/>
          <w:sz w:val="24"/>
          <w:szCs w:val="24"/>
        </w:rPr>
        <w:t>yet</w:t>
      </w:r>
      <w:r w:rsidR="00417D3D" w:rsidRPr="00DE0CB9">
        <w:rPr>
          <w:rFonts w:ascii="Times New Roman" w:hAnsi="Times New Roman" w:cs="Times New Roman"/>
          <w:b/>
          <w:sz w:val="24"/>
          <w:szCs w:val="24"/>
        </w:rPr>
        <w:t xml:space="preserve"> </w:t>
      </w:r>
      <w:r w:rsidRPr="00DE0CB9">
        <w:rPr>
          <w:rFonts w:ascii="Times New Roman" w:hAnsi="Times New Roman" w:cs="Times New Roman"/>
          <w:b/>
          <w:sz w:val="24"/>
          <w:szCs w:val="24"/>
        </w:rPr>
        <w:t>to benefit poor people.</w:t>
      </w:r>
      <w:r w:rsidRPr="00DE0CB9">
        <w:rPr>
          <w:rFonts w:ascii="Times New Roman" w:hAnsi="Times New Roman" w:cs="Times New Roman"/>
          <w:sz w:val="24"/>
          <w:szCs w:val="24"/>
        </w:rPr>
        <w:t xml:space="preserve"> </w:t>
      </w:r>
      <w:r w:rsidR="00A14AD3" w:rsidRPr="00DE0CB9">
        <w:rPr>
          <w:rFonts w:ascii="Times New Roman" w:hAnsi="Times New Roman" w:cs="Times New Roman"/>
          <w:sz w:val="24"/>
          <w:szCs w:val="24"/>
        </w:rPr>
        <w:t xml:space="preserve">The Fiscal Gain to Poor (FGP) rate measures the proportion of the poor who receive more benefits than they pay taxes. From market </w:t>
      </w:r>
      <w:r w:rsidR="00A14AD3" w:rsidRPr="00DE0CB9">
        <w:rPr>
          <w:rFonts w:ascii="Times New Roman" w:hAnsi="Times New Roman" w:cs="Times New Roman"/>
          <w:sz w:val="24"/>
          <w:szCs w:val="24"/>
        </w:rPr>
        <w:lastRenderedPageBreak/>
        <w:t>income to consumable income, only 1 percent of the poor received more benefits than they paid in taxes</w:t>
      </w:r>
      <w:r w:rsidRPr="00DE0CB9">
        <w:rPr>
          <w:rFonts w:ascii="Times New Roman" w:hAnsi="Times New Roman" w:cs="Times New Roman"/>
          <w:sz w:val="24"/>
          <w:szCs w:val="24"/>
        </w:rPr>
        <w:t xml:space="preserve"> (see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_Ref5729948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 xml:space="preserve">Table </w:t>
      </w:r>
      <w:r w:rsidR="00BA2AEC" w:rsidRPr="00BA2AEC">
        <w:rPr>
          <w:rFonts w:ascii="Times New Roman" w:hAnsi="Times New Roman" w:cs="Times New Roman"/>
          <w:noProof/>
          <w:sz w:val="24"/>
          <w:szCs w:val="24"/>
        </w:rPr>
        <w:t>5</w:t>
      </w:r>
      <w:r w:rsidR="00BA2AEC" w:rsidRPr="00BA2AEC">
        <w:rPr>
          <w:rFonts w:ascii="Times New Roman" w:hAnsi="Times New Roman" w:cs="Times New Roman"/>
          <w:sz w:val="24"/>
          <w:szCs w:val="24"/>
        </w:rPr>
        <w:fldChar w:fldCharType="end"/>
      </w:r>
      <w:r w:rsidRPr="00DE0CB9">
        <w:rPr>
          <w:rFonts w:ascii="Times New Roman" w:hAnsi="Times New Roman" w:cs="Times New Roman"/>
          <w:sz w:val="24"/>
          <w:szCs w:val="24"/>
        </w:rPr>
        <w:t>)</w:t>
      </w:r>
      <w:r w:rsidR="00A14AD3" w:rsidRPr="00DE0CB9">
        <w:rPr>
          <w:rFonts w:ascii="Times New Roman" w:hAnsi="Times New Roman" w:cs="Times New Roman"/>
          <w:sz w:val="24"/>
          <w:szCs w:val="24"/>
        </w:rPr>
        <w:t xml:space="preserve">. </w:t>
      </w:r>
    </w:p>
    <w:p w14:paraId="11D70F0C" w14:textId="56C98145" w:rsidR="00BE6B25" w:rsidRPr="00DE0CB9" w:rsidRDefault="00BE6B25" w:rsidP="00450FA9">
      <w:pPr>
        <w:pStyle w:val="Quote"/>
        <w:spacing w:before="0" w:after="0"/>
      </w:pPr>
      <w:bookmarkStart w:id="14" w:name="_Ref5729948"/>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5</w:t>
      </w:r>
      <w:r w:rsidR="006F6B6D" w:rsidRPr="00DE0CB9">
        <w:fldChar w:fldCharType="end"/>
      </w:r>
      <w:bookmarkEnd w:id="14"/>
      <w:r w:rsidRPr="00DE0CB9">
        <w:t xml:space="preserve">. Gains to the Poor as </w:t>
      </w:r>
      <w:r w:rsidR="00127B15">
        <w:t xml:space="preserve">a </w:t>
      </w:r>
      <w:r w:rsidRPr="00DE0CB9">
        <w:t>Result of the Fiscal Policy</w:t>
      </w:r>
    </w:p>
    <w:tbl>
      <w:tblPr>
        <w:tblStyle w:val="TableGrid"/>
        <w:tblW w:w="5000" w:type="pct"/>
        <w:tblLook w:val="04A0" w:firstRow="1" w:lastRow="0" w:firstColumn="1" w:lastColumn="0" w:noHBand="0" w:noVBand="1"/>
      </w:tblPr>
      <w:tblGrid>
        <w:gridCol w:w="2459"/>
        <w:gridCol w:w="2233"/>
        <w:gridCol w:w="2375"/>
        <w:gridCol w:w="2283"/>
      </w:tblGrid>
      <w:tr w:rsidR="00A14AD3" w:rsidRPr="00DE0CB9" w14:paraId="1DA772F8" w14:textId="77777777" w:rsidTr="00BE6B25">
        <w:tc>
          <w:tcPr>
            <w:tcW w:w="1315" w:type="pct"/>
          </w:tcPr>
          <w:p w14:paraId="0268F2B0" w14:textId="77777777" w:rsidR="00A14AD3" w:rsidRPr="00DE0CB9" w:rsidRDefault="00A14AD3" w:rsidP="00C30737">
            <w:pPr>
              <w:autoSpaceDE w:val="0"/>
              <w:autoSpaceDN w:val="0"/>
              <w:adjustRightInd w:val="0"/>
              <w:contextualSpacing/>
              <w:jc w:val="both"/>
              <w:rPr>
                <w:rFonts w:ascii="Times New Roman" w:hAnsi="Times New Roman"/>
                <w:b/>
                <w:i/>
                <w:sz w:val="20"/>
                <w:szCs w:val="24"/>
              </w:rPr>
            </w:pPr>
          </w:p>
        </w:tc>
        <w:tc>
          <w:tcPr>
            <w:tcW w:w="1194" w:type="pct"/>
          </w:tcPr>
          <w:p w14:paraId="0F330DAD" w14:textId="77777777" w:rsidR="00A14AD3" w:rsidRPr="00DE0CB9" w:rsidRDefault="00A14AD3" w:rsidP="00C30737">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C22671" w:rsidRPr="00DE0CB9">
              <w:rPr>
                <w:rFonts w:ascii="Times New Roman" w:hAnsi="Times New Roman"/>
                <w:b/>
                <w:sz w:val="20"/>
                <w:szCs w:val="24"/>
              </w:rPr>
              <w:t>M</w:t>
            </w:r>
            <w:r w:rsidRPr="00DE0CB9">
              <w:rPr>
                <w:rFonts w:ascii="Times New Roman" w:hAnsi="Times New Roman"/>
                <w:b/>
                <w:sz w:val="20"/>
                <w:szCs w:val="24"/>
              </w:rPr>
              <w:t xml:space="preserve">arket </w:t>
            </w:r>
            <w:r w:rsidR="00C22671" w:rsidRPr="00DE0CB9">
              <w:rPr>
                <w:rFonts w:ascii="Times New Roman" w:hAnsi="Times New Roman"/>
                <w:b/>
                <w:sz w:val="20"/>
                <w:szCs w:val="24"/>
              </w:rPr>
              <w:t>I</w:t>
            </w:r>
            <w:r w:rsidRPr="00DE0CB9">
              <w:rPr>
                <w:rFonts w:ascii="Times New Roman" w:hAnsi="Times New Roman"/>
                <w:b/>
                <w:sz w:val="20"/>
                <w:szCs w:val="24"/>
              </w:rPr>
              <w:t xml:space="preserve">ncome to </w:t>
            </w:r>
            <w:r w:rsidR="00C22671" w:rsidRPr="00DE0CB9">
              <w:rPr>
                <w:rFonts w:ascii="Times New Roman" w:hAnsi="Times New Roman"/>
                <w:b/>
                <w:sz w:val="20"/>
                <w:szCs w:val="24"/>
              </w:rPr>
              <w:t>D</w:t>
            </w:r>
            <w:r w:rsidRPr="00DE0CB9">
              <w:rPr>
                <w:rFonts w:ascii="Times New Roman" w:hAnsi="Times New Roman"/>
                <w:b/>
                <w:sz w:val="20"/>
                <w:szCs w:val="24"/>
              </w:rPr>
              <w:t xml:space="preserve">isposable </w:t>
            </w:r>
            <w:r w:rsidR="00C22671" w:rsidRPr="00DE0CB9">
              <w:rPr>
                <w:rFonts w:ascii="Times New Roman" w:hAnsi="Times New Roman"/>
                <w:b/>
                <w:sz w:val="20"/>
                <w:szCs w:val="24"/>
              </w:rPr>
              <w:t>I</w:t>
            </w:r>
            <w:r w:rsidRPr="00DE0CB9">
              <w:rPr>
                <w:rFonts w:ascii="Times New Roman" w:hAnsi="Times New Roman"/>
                <w:b/>
                <w:sz w:val="20"/>
                <w:szCs w:val="24"/>
              </w:rPr>
              <w:t>ncome</w:t>
            </w:r>
          </w:p>
        </w:tc>
        <w:tc>
          <w:tcPr>
            <w:tcW w:w="1270" w:type="pct"/>
          </w:tcPr>
          <w:p w14:paraId="34A0611F" w14:textId="77777777" w:rsidR="00A14AD3" w:rsidRPr="00DE0CB9" w:rsidRDefault="00A14AD3" w:rsidP="00C30737">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C22671" w:rsidRPr="00DE0CB9">
              <w:rPr>
                <w:rFonts w:ascii="Times New Roman" w:hAnsi="Times New Roman"/>
                <w:b/>
                <w:sz w:val="20"/>
                <w:szCs w:val="24"/>
              </w:rPr>
              <w:t>M</w:t>
            </w:r>
            <w:r w:rsidRPr="00DE0CB9">
              <w:rPr>
                <w:rFonts w:ascii="Times New Roman" w:hAnsi="Times New Roman"/>
                <w:b/>
                <w:sz w:val="20"/>
                <w:szCs w:val="24"/>
              </w:rPr>
              <w:t xml:space="preserve">arket </w:t>
            </w:r>
            <w:r w:rsidR="00C22671" w:rsidRPr="00DE0CB9">
              <w:rPr>
                <w:rFonts w:ascii="Times New Roman" w:hAnsi="Times New Roman"/>
                <w:b/>
                <w:sz w:val="20"/>
                <w:szCs w:val="24"/>
              </w:rPr>
              <w:t>I</w:t>
            </w:r>
            <w:r w:rsidRPr="00DE0CB9">
              <w:rPr>
                <w:rFonts w:ascii="Times New Roman" w:hAnsi="Times New Roman"/>
                <w:b/>
                <w:sz w:val="20"/>
                <w:szCs w:val="24"/>
              </w:rPr>
              <w:t xml:space="preserve">ncome to </w:t>
            </w:r>
            <w:r w:rsidR="00C22671" w:rsidRPr="00DE0CB9">
              <w:rPr>
                <w:rFonts w:ascii="Times New Roman" w:hAnsi="Times New Roman"/>
                <w:b/>
                <w:sz w:val="20"/>
                <w:szCs w:val="24"/>
              </w:rPr>
              <w:t>C</w:t>
            </w:r>
            <w:r w:rsidRPr="00DE0CB9">
              <w:rPr>
                <w:rFonts w:ascii="Times New Roman" w:hAnsi="Times New Roman"/>
                <w:b/>
                <w:sz w:val="20"/>
                <w:szCs w:val="24"/>
              </w:rPr>
              <w:t xml:space="preserve">onsumable </w:t>
            </w:r>
            <w:r w:rsidR="00C22671" w:rsidRPr="00DE0CB9">
              <w:rPr>
                <w:rFonts w:ascii="Times New Roman" w:hAnsi="Times New Roman"/>
                <w:b/>
                <w:sz w:val="20"/>
                <w:szCs w:val="24"/>
              </w:rPr>
              <w:t>I</w:t>
            </w:r>
            <w:r w:rsidRPr="00DE0CB9">
              <w:rPr>
                <w:rFonts w:ascii="Times New Roman" w:hAnsi="Times New Roman"/>
                <w:b/>
                <w:sz w:val="20"/>
                <w:szCs w:val="24"/>
              </w:rPr>
              <w:t>ncome</w:t>
            </w:r>
          </w:p>
        </w:tc>
        <w:tc>
          <w:tcPr>
            <w:tcW w:w="1221" w:type="pct"/>
          </w:tcPr>
          <w:p w14:paraId="07BAA062" w14:textId="77777777" w:rsidR="00A14AD3" w:rsidRPr="00DE0CB9" w:rsidRDefault="00A14AD3" w:rsidP="00C30737">
            <w:pPr>
              <w:autoSpaceDE w:val="0"/>
              <w:autoSpaceDN w:val="0"/>
              <w:adjustRightInd w:val="0"/>
              <w:contextualSpacing/>
              <w:jc w:val="center"/>
              <w:rPr>
                <w:rFonts w:ascii="Times New Roman" w:hAnsi="Times New Roman"/>
                <w:b/>
                <w:sz w:val="20"/>
                <w:szCs w:val="24"/>
              </w:rPr>
            </w:pPr>
            <w:r w:rsidRPr="00DE0CB9">
              <w:rPr>
                <w:rFonts w:ascii="Times New Roman" w:hAnsi="Times New Roman"/>
                <w:b/>
                <w:sz w:val="20"/>
                <w:szCs w:val="24"/>
              </w:rPr>
              <w:t xml:space="preserve">From </w:t>
            </w:r>
            <w:r w:rsidR="00C22671" w:rsidRPr="00DE0CB9">
              <w:rPr>
                <w:rFonts w:ascii="Times New Roman" w:hAnsi="Times New Roman"/>
                <w:b/>
                <w:sz w:val="20"/>
                <w:szCs w:val="24"/>
              </w:rPr>
              <w:t>M</w:t>
            </w:r>
            <w:r w:rsidRPr="00DE0CB9">
              <w:rPr>
                <w:rFonts w:ascii="Times New Roman" w:hAnsi="Times New Roman"/>
                <w:b/>
                <w:sz w:val="20"/>
                <w:szCs w:val="24"/>
              </w:rPr>
              <w:t xml:space="preserve">arket </w:t>
            </w:r>
            <w:r w:rsidR="00C22671" w:rsidRPr="00DE0CB9">
              <w:rPr>
                <w:rFonts w:ascii="Times New Roman" w:hAnsi="Times New Roman"/>
                <w:b/>
                <w:sz w:val="20"/>
                <w:szCs w:val="24"/>
              </w:rPr>
              <w:t>I</w:t>
            </w:r>
            <w:r w:rsidRPr="00DE0CB9">
              <w:rPr>
                <w:rFonts w:ascii="Times New Roman" w:hAnsi="Times New Roman"/>
                <w:b/>
                <w:sz w:val="20"/>
                <w:szCs w:val="24"/>
              </w:rPr>
              <w:t xml:space="preserve">ncome to </w:t>
            </w:r>
            <w:r w:rsidR="00C22671" w:rsidRPr="00DE0CB9">
              <w:rPr>
                <w:rFonts w:ascii="Times New Roman" w:hAnsi="Times New Roman"/>
                <w:b/>
                <w:sz w:val="20"/>
                <w:szCs w:val="24"/>
              </w:rPr>
              <w:t>F</w:t>
            </w:r>
            <w:r w:rsidRPr="00DE0CB9">
              <w:rPr>
                <w:rFonts w:ascii="Times New Roman" w:hAnsi="Times New Roman"/>
                <w:b/>
                <w:sz w:val="20"/>
                <w:szCs w:val="24"/>
              </w:rPr>
              <w:t xml:space="preserve">inal </w:t>
            </w:r>
            <w:r w:rsidR="00C22671" w:rsidRPr="00DE0CB9">
              <w:rPr>
                <w:rFonts w:ascii="Times New Roman" w:hAnsi="Times New Roman"/>
                <w:b/>
                <w:sz w:val="20"/>
                <w:szCs w:val="24"/>
              </w:rPr>
              <w:t>I</w:t>
            </w:r>
            <w:r w:rsidRPr="00DE0CB9">
              <w:rPr>
                <w:rFonts w:ascii="Times New Roman" w:hAnsi="Times New Roman"/>
                <w:b/>
                <w:sz w:val="20"/>
                <w:szCs w:val="24"/>
              </w:rPr>
              <w:t>ncome</w:t>
            </w:r>
          </w:p>
        </w:tc>
      </w:tr>
      <w:tr w:rsidR="00A14AD3" w:rsidRPr="00DE0CB9" w14:paraId="3368CDA3" w14:textId="77777777" w:rsidTr="00BE6B25">
        <w:tc>
          <w:tcPr>
            <w:tcW w:w="1315" w:type="pct"/>
          </w:tcPr>
          <w:p w14:paraId="3BF263BE" w14:textId="77777777" w:rsidR="00A14AD3" w:rsidRPr="00DE0CB9" w:rsidRDefault="00A14AD3" w:rsidP="00127B15">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Proportion of the poor who received a positive net fiscal gain (FGP) National Poverty Line</w:t>
            </w:r>
            <w:r w:rsidR="0095382B">
              <w:rPr>
                <w:rFonts w:ascii="Times New Roman" w:hAnsi="Times New Roman"/>
                <w:sz w:val="20"/>
                <w:szCs w:val="24"/>
              </w:rPr>
              <w:t xml:space="preserve"> (%)</w:t>
            </w:r>
          </w:p>
        </w:tc>
        <w:tc>
          <w:tcPr>
            <w:tcW w:w="1194" w:type="pct"/>
            <w:vAlign w:val="center"/>
          </w:tcPr>
          <w:p w14:paraId="5CE94D15" w14:textId="3FD39113"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1.51</w:t>
            </w:r>
          </w:p>
        </w:tc>
        <w:tc>
          <w:tcPr>
            <w:tcW w:w="1270" w:type="pct"/>
            <w:vAlign w:val="center"/>
          </w:tcPr>
          <w:p w14:paraId="7D3F0F64" w14:textId="327161EA"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0.95</w:t>
            </w:r>
          </w:p>
        </w:tc>
        <w:tc>
          <w:tcPr>
            <w:tcW w:w="1221" w:type="pct"/>
            <w:vAlign w:val="center"/>
          </w:tcPr>
          <w:p w14:paraId="773E7DB0" w14:textId="42C629F2"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13.22</w:t>
            </w:r>
          </w:p>
        </w:tc>
      </w:tr>
      <w:tr w:rsidR="00A14AD3" w:rsidRPr="00DE0CB9" w14:paraId="257338F0" w14:textId="77777777" w:rsidTr="00BE6B25">
        <w:tc>
          <w:tcPr>
            <w:tcW w:w="1315" w:type="pct"/>
          </w:tcPr>
          <w:p w14:paraId="56A5B410" w14:textId="77777777" w:rsidR="00A14AD3" w:rsidRPr="00DE0CB9" w:rsidRDefault="00A14AD3" w:rsidP="00127B15">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Proportion of the poor who received a positive net fiscal gain (FGP)</w:t>
            </w:r>
          </w:p>
          <w:p w14:paraId="2DF9BF74" w14:textId="166FA032" w:rsidR="00A14AD3" w:rsidRPr="00DE0CB9" w:rsidRDefault="00A14AD3" w:rsidP="00127B15">
            <w:pPr>
              <w:autoSpaceDE w:val="0"/>
              <w:autoSpaceDN w:val="0"/>
              <w:adjustRightInd w:val="0"/>
              <w:contextualSpacing/>
              <w:rPr>
                <w:rFonts w:ascii="Times New Roman" w:hAnsi="Times New Roman"/>
                <w:sz w:val="20"/>
                <w:szCs w:val="24"/>
              </w:rPr>
            </w:pPr>
            <w:r w:rsidRPr="00DE0CB9">
              <w:rPr>
                <w:rFonts w:ascii="Times New Roman" w:hAnsi="Times New Roman"/>
                <w:sz w:val="20"/>
                <w:szCs w:val="24"/>
              </w:rPr>
              <w:t>US$1.25 PPP</w:t>
            </w:r>
            <w:r w:rsidR="0095382B">
              <w:rPr>
                <w:rFonts w:ascii="Times New Roman" w:hAnsi="Times New Roman"/>
                <w:sz w:val="20"/>
                <w:szCs w:val="24"/>
              </w:rPr>
              <w:t xml:space="preserve"> (%)</w:t>
            </w:r>
          </w:p>
        </w:tc>
        <w:tc>
          <w:tcPr>
            <w:tcW w:w="1194" w:type="pct"/>
            <w:vAlign w:val="center"/>
          </w:tcPr>
          <w:p w14:paraId="61327F5C" w14:textId="53615084"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0.69</w:t>
            </w:r>
          </w:p>
        </w:tc>
        <w:tc>
          <w:tcPr>
            <w:tcW w:w="1270" w:type="pct"/>
            <w:vAlign w:val="center"/>
          </w:tcPr>
          <w:p w14:paraId="694CCB6E" w14:textId="575AB430"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0.45</w:t>
            </w:r>
          </w:p>
        </w:tc>
        <w:tc>
          <w:tcPr>
            <w:tcW w:w="1221" w:type="pct"/>
            <w:vAlign w:val="center"/>
          </w:tcPr>
          <w:p w14:paraId="42252117" w14:textId="4DBF8647" w:rsidR="00A14AD3" w:rsidRPr="00DE0CB9" w:rsidRDefault="00A14AD3" w:rsidP="00C30737">
            <w:pPr>
              <w:autoSpaceDE w:val="0"/>
              <w:autoSpaceDN w:val="0"/>
              <w:adjustRightInd w:val="0"/>
              <w:contextualSpacing/>
              <w:jc w:val="center"/>
              <w:rPr>
                <w:rFonts w:ascii="Times New Roman" w:hAnsi="Times New Roman"/>
                <w:sz w:val="20"/>
                <w:szCs w:val="24"/>
              </w:rPr>
            </w:pPr>
            <w:r w:rsidRPr="00DE0CB9">
              <w:rPr>
                <w:rFonts w:ascii="Times New Roman" w:hAnsi="Times New Roman"/>
                <w:sz w:val="20"/>
                <w:szCs w:val="24"/>
              </w:rPr>
              <w:t>8.94</w:t>
            </w:r>
          </w:p>
        </w:tc>
      </w:tr>
    </w:tbl>
    <w:p w14:paraId="505C10E6" w14:textId="77777777" w:rsidR="00A14AD3" w:rsidRPr="00DE0CB9" w:rsidRDefault="00A14AD3" w:rsidP="00A14AD3">
      <w:pPr>
        <w:autoSpaceDE w:val="0"/>
        <w:autoSpaceDN w:val="0"/>
        <w:adjustRightInd w:val="0"/>
        <w:spacing w:after="0" w:line="276" w:lineRule="auto"/>
        <w:jc w:val="both"/>
        <w:rPr>
          <w:rFonts w:ascii="Times New Roman" w:hAnsi="Times New Roman" w:cs="Times New Roman"/>
          <w:color w:val="FF0000"/>
          <w:sz w:val="24"/>
          <w:szCs w:val="24"/>
        </w:rPr>
      </w:pPr>
    </w:p>
    <w:p w14:paraId="77012CDB" w14:textId="77777777" w:rsidR="00191F22" w:rsidRPr="00DE0CB9" w:rsidRDefault="00191F22" w:rsidP="002307E3">
      <w:pPr>
        <w:spacing w:after="240" w:line="240" w:lineRule="auto"/>
        <w:jc w:val="both"/>
        <w:outlineLvl w:val="1"/>
        <w:rPr>
          <w:rFonts w:ascii="Times New Roman" w:hAnsi="Times New Roman" w:cs="Times New Roman"/>
          <w:b/>
          <w:bCs/>
          <w:i/>
          <w:color w:val="000000"/>
          <w:sz w:val="24"/>
        </w:rPr>
      </w:pPr>
      <w:r w:rsidRPr="00DE0CB9">
        <w:rPr>
          <w:rFonts w:ascii="Times New Roman" w:hAnsi="Times New Roman" w:cs="Times New Roman"/>
          <w:b/>
          <w:bCs/>
          <w:i/>
          <w:color w:val="000000"/>
          <w:sz w:val="24"/>
        </w:rPr>
        <w:t xml:space="preserve">3.3 Marginal contribution </w:t>
      </w:r>
      <w:r w:rsidR="00E25C45" w:rsidRPr="00DE0CB9">
        <w:rPr>
          <w:rFonts w:ascii="Times New Roman" w:hAnsi="Times New Roman" w:cs="Times New Roman"/>
          <w:b/>
          <w:bCs/>
          <w:i/>
          <w:color w:val="000000"/>
          <w:sz w:val="24"/>
        </w:rPr>
        <w:t>to poverty and inequality reduction</w:t>
      </w:r>
    </w:p>
    <w:p w14:paraId="0322BD95" w14:textId="77777777" w:rsidR="00E25C45" w:rsidRPr="00DE0CB9" w:rsidRDefault="00E25C45" w:rsidP="002307E3">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3.3.1 Marginal contribution of poverty reduction</w:t>
      </w:r>
    </w:p>
    <w:p w14:paraId="66CF9F85" w14:textId="46C7CB8A" w:rsidR="00E25C45" w:rsidRPr="00450FA9" w:rsidRDefault="00127B15" w:rsidP="00DF353C">
      <w:pPr>
        <w:pStyle w:val="ListParagraph"/>
        <w:numPr>
          <w:ilvl w:val="0"/>
          <w:numId w:val="1"/>
        </w:numPr>
        <w:spacing w:after="240" w:line="240" w:lineRule="auto"/>
        <w:contextualSpacing w:val="0"/>
        <w:jc w:val="both"/>
        <w:rPr>
          <w:rFonts w:ascii="Times New Roman" w:hAnsi="Times New Roman" w:cs="Times New Roman"/>
          <w:b/>
          <w:sz w:val="24"/>
        </w:rPr>
      </w:pPr>
      <w:r>
        <w:rPr>
          <w:rFonts w:ascii="Times New Roman" w:hAnsi="Times New Roman" w:cs="Times New Roman"/>
          <w:b/>
          <w:sz w:val="24"/>
        </w:rPr>
        <w:t>U</w:t>
      </w:r>
      <w:r w:rsidR="008360C9" w:rsidRPr="00DE0CB9">
        <w:rPr>
          <w:rFonts w:ascii="Times New Roman" w:hAnsi="Times New Roman" w:cs="Times New Roman"/>
          <w:b/>
          <w:sz w:val="24"/>
        </w:rPr>
        <w:t>nlike public spending, taxes tend to increase poverty</w:t>
      </w:r>
      <w:r w:rsidR="008360C9" w:rsidRPr="0095382B">
        <w:rPr>
          <w:rFonts w:ascii="Times New Roman" w:hAnsi="Times New Roman" w:cs="Times New Roman"/>
          <w:b/>
          <w:sz w:val="24"/>
        </w:rPr>
        <w:t>.</w:t>
      </w:r>
      <w:r w:rsidR="008360C9" w:rsidRPr="00DE0CB9">
        <w:rPr>
          <w:rFonts w:ascii="Times New Roman" w:hAnsi="Times New Roman" w:cs="Times New Roman"/>
          <w:sz w:val="24"/>
        </w:rPr>
        <w:t xml:space="preserve"> </w:t>
      </w:r>
      <w:r w:rsidR="00E25C45" w:rsidRPr="00DE0CB9">
        <w:rPr>
          <w:rFonts w:ascii="Times New Roman" w:hAnsi="Times New Roman" w:cs="Times New Roman"/>
          <w:sz w:val="24"/>
        </w:rPr>
        <w:t xml:space="preserve">Marginal contributions to poverty reduction measure how each fiscal intervention affects the poverty rate. Indirect taxes </w:t>
      </w:r>
      <w:r w:rsidR="007F028F" w:rsidRPr="00DE0CB9">
        <w:rPr>
          <w:rFonts w:ascii="Times New Roman" w:hAnsi="Times New Roman" w:cs="Times New Roman"/>
          <w:sz w:val="24"/>
        </w:rPr>
        <w:t>are</w:t>
      </w:r>
      <w:r w:rsidR="00E25C45" w:rsidRPr="00DE0CB9">
        <w:rPr>
          <w:rFonts w:ascii="Times New Roman" w:hAnsi="Times New Roman" w:cs="Times New Roman"/>
          <w:sz w:val="24"/>
        </w:rPr>
        <w:t xml:space="preserve"> the main poverty increasing fiscal intervention</w:t>
      </w:r>
      <w:r w:rsidR="007F028F" w:rsidRPr="00DE0CB9">
        <w:rPr>
          <w:rFonts w:ascii="Times New Roman" w:hAnsi="Times New Roman" w:cs="Times New Roman"/>
          <w:sz w:val="24"/>
        </w:rPr>
        <w:t xml:space="preserve"> while the contribution of direct taxes seems to be negligible. Among these taxes, there is the VAT which contributes to about 60 percent to the increase of poverty, followed by import taxes</w:t>
      </w:r>
      <w:r w:rsidR="008360C9" w:rsidRPr="00DE0CB9">
        <w:rPr>
          <w:rFonts w:ascii="Times New Roman" w:hAnsi="Times New Roman" w:cs="Times New Roman"/>
          <w:sz w:val="24"/>
        </w:rPr>
        <w:t xml:space="preserve"> with a contribution of more than 33 percent (see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_Ref5721839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9</w:t>
      </w:r>
      <w:r w:rsidR="00451E48" w:rsidRPr="00451E48">
        <w:rPr>
          <w:rFonts w:ascii="Times New Roman" w:hAnsi="Times New Roman" w:cs="Times New Roman"/>
          <w:sz w:val="24"/>
          <w:szCs w:val="24"/>
        </w:rPr>
        <w:fldChar w:fldCharType="end"/>
      </w:r>
      <w:r w:rsidR="008360C9" w:rsidRPr="00DE0CB9">
        <w:rPr>
          <w:rFonts w:ascii="Times New Roman" w:hAnsi="Times New Roman" w:cs="Times New Roman"/>
          <w:sz w:val="24"/>
        </w:rPr>
        <w:t xml:space="preserve">). </w:t>
      </w:r>
      <w:r w:rsidR="00466C9D" w:rsidRPr="00DE0CB9">
        <w:rPr>
          <w:rFonts w:ascii="Times New Roman" w:hAnsi="Times New Roman" w:cs="Times New Roman"/>
          <w:sz w:val="24"/>
        </w:rPr>
        <w:t xml:space="preserve">On the other hand, education spending appears to be one of the biggest contributors to poverty reduction, with a contribution twice as high as for health spending. </w:t>
      </w:r>
    </w:p>
    <w:p w14:paraId="46279978" w14:textId="09AB2663" w:rsidR="00C22671" w:rsidRPr="00DE0CB9" w:rsidRDefault="00C22671" w:rsidP="00450FA9">
      <w:pPr>
        <w:pStyle w:val="Quote"/>
        <w:spacing w:before="0" w:after="0"/>
      </w:pPr>
      <w:bookmarkStart w:id="15" w:name="_Ref5721839"/>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9</w:t>
      </w:r>
      <w:r w:rsidR="006F6B6D" w:rsidRPr="00DE0CB9">
        <w:fldChar w:fldCharType="end"/>
      </w:r>
      <w:bookmarkEnd w:id="15"/>
      <w:r w:rsidR="00087304" w:rsidRPr="00DE0CB9">
        <w:t>. Marginal Contribution to Poverty Reduction</w:t>
      </w:r>
    </w:p>
    <w:p w14:paraId="78376D80" w14:textId="77777777" w:rsidR="00197938" w:rsidRPr="00DE0CB9" w:rsidRDefault="00E25C45" w:rsidP="00E25C45">
      <w:pPr>
        <w:spacing w:after="0" w:line="240" w:lineRule="auto"/>
        <w:jc w:val="center"/>
        <w:rPr>
          <w:rFonts w:ascii="Times New Roman" w:hAnsi="Times New Roman" w:cs="Times New Roman"/>
          <w:bCs/>
          <w:color w:val="000000"/>
          <w:sz w:val="24"/>
          <w:szCs w:val="24"/>
        </w:rPr>
      </w:pPr>
      <w:r w:rsidRPr="00DE0CB9">
        <w:rPr>
          <w:noProof/>
        </w:rPr>
        <w:drawing>
          <wp:inline distT="0" distB="0" distL="0" distR="0" wp14:anchorId="35F5FF3F" wp14:editId="4FFEC81E">
            <wp:extent cx="4448175" cy="3424687"/>
            <wp:effectExtent l="0" t="0" r="9525" b="4445"/>
            <wp:docPr id="12" name="Chart 12">
              <a:extLst xmlns:a="http://schemas.openxmlformats.org/drawingml/2006/main">
                <a:ext uri="{FF2B5EF4-FFF2-40B4-BE49-F238E27FC236}">
                  <a16:creationId xmlns:a16="http://schemas.microsoft.com/office/drawing/2014/main" id="{AFC2E8FA-7D8C-475B-8076-332F1297A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0D0B3" w14:textId="77777777" w:rsidR="00197938" w:rsidRPr="00DE0CB9" w:rsidRDefault="00197938" w:rsidP="00E25C45">
      <w:pPr>
        <w:spacing w:after="0" w:line="240" w:lineRule="auto"/>
        <w:jc w:val="both"/>
        <w:rPr>
          <w:rFonts w:ascii="Times New Roman" w:hAnsi="Times New Roman" w:cs="Times New Roman"/>
          <w:bCs/>
          <w:color w:val="000000"/>
          <w:sz w:val="24"/>
          <w:szCs w:val="24"/>
        </w:rPr>
      </w:pPr>
    </w:p>
    <w:p w14:paraId="6003069E" w14:textId="77777777" w:rsidR="00466C9D" w:rsidRPr="00DE0CB9" w:rsidRDefault="00466C9D" w:rsidP="002307E3">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lastRenderedPageBreak/>
        <w:t>3.3.2 Marginal contribution of inequality reduction</w:t>
      </w:r>
    </w:p>
    <w:p w14:paraId="6F21BFF3" w14:textId="46A5FEF2" w:rsidR="00466C9D" w:rsidRPr="00DE0CB9" w:rsidRDefault="00554B7E" w:rsidP="00DF353C">
      <w:pPr>
        <w:pStyle w:val="ListParagraph"/>
        <w:numPr>
          <w:ilvl w:val="0"/>
          <w:numId w:val="1"/>
        </w:numPr>
        <w:spacing w:after="240" w:line="240" w:lineRule="auto"/>
        <w:contextualSpacing w:val="0"/>
        <w:jc w:val="both"/>
        <w:rPr>
          <w:rFonts w:ascii="Times New Roman" w:hAnsi="Times New Roman" w:cs="Times New Roman"/>
          <w:sz w:val="24"/>
        </w:rPr>
      </w:pPr>
      <w:r w:rsidRPr="00DE0CB9">
        <w:rPr>
          <w:rFonts w:ascii="Times New Roman" w:hAnsi="Times New Roman" w:cs="Times New Roman"/>
          <w:b/>
          <w:sz w:val="24"/>
          <w:szCs w:val="24"/>
        </w:rPr>
        <w:t xml:space="preserve">While education expenditure seems to play an important role in reducing inequalities through basic education, it also increases </w:t>
      </w:r>
      <w:r w:rsidR="00604F04" w:rsidRPr="00DE0CB9">
        <w:rPr>
          <w:rFonts w:ascii="Times New Roman" w:hAnsi="Times New Roman" w:cs="Times New Roman"/>
          <w:b/>
          <w:sz w:val="24"/>
          <w:szCs w:val="24"/>
        </w:rPr>
        <w:t>inequalities</w:t>
      </w:r>
      <w:r w:rsidRPr="00DE0CB9">
        <w:rPr>
          <w:rFonts w:ascii="Times New Roman" w:hAnsi="Times New Roman" w:cs="Times New Roman"/>
          <w:b/>
          <w:sz w:val="24"/>
          <w:szCs w:val="24"/>
        </w:rPr>
        <w:t xml:space="preserve"> through higher education</w:t>
      </w:r>
      <w:r w:rsidRPr="00434698">
        <w:rPr>
          <w:rFonts w:ascii="Times New Roman" w:hAnsi="Times New Roman" w:cs="Times New Roman"/>
          <w:b/>
          <w:sz w:val="24"/>
          <w:szCs w:val="24"/>
        </w:rPr>
        <w:t>.</w:t>
      </w:r>
      <w:r w:rsidRPr="00DE0CB9">
        <w:rPr>
          <w:rFonts w:ascii="Times New Roman" w:hAnsi="Times New Roman" w:cs="Times New Roman"/>
          <w:sz w:val="24"/>
          <w:szCs w:val="24"/>
        </w:rPr>
        <w:t xml:space="preserve"> </w:t>
      </w:r>
      <w:r w:rsidR="00466C9D" w:rsidRPr="00DE0CB9">
        <w:rPr>
          <w:rFonts w:ascii="Times New Roman" w:hAnsi="Times New Roman" w:cs="Times New Roman"/>
          <w:sz w:val="24"/>
          <w:szCs w:val="24"/>
        </w:rPr>
        <w:t>Marginal</w:t>
      </w:r>
      <w:r w:rsidR="00604F04" w:rsidRPr="00DE0CB9">
        <w:rPr>
          <w:rFonts w:ascii="Times New Roman" w:hAnsi="Times New Roman" w:cs="Times New Roman"/>
          <w:sz w:val="24"/>
        </w:rPr>
        <w:t xml:space="preserve"> </w:t>
      </w:r>
      <w:r w:rsidR="00466C9D" w:rsidRPr="00DE0CB9">
        <w:rPr>
          <w:rFonts w:ascii="Times New Roman" w:hAnsi="Times New Roman" w:cs="Times New Roman"/>
          <w:sz w:val="24"/>
        </w:rPr>
        <w:t xml:space="preserve">contributions to inequality reduction measure how each fiscal intervention affects the Gini Index. A positive marginal contribution means that the fiscal intervention is inequality reducing. Results show that </w:t>
      </w:r>
      <w:r w:rsidRPr="00DE0CB9">
        <w:rPr>
          <w:rFonts w:ascii="Times New Roman" w:hAnsi="Times New Roman" w:cs="Times New Roman"/>
          <w:sz w:val="24"/>
        </w:rPr>
        <w:t>b</w:t>
      </w:r>
      <w:r w:rsidR="00466C9D" w:rsidRPr="00DE0CB9">
        <w:rPr>
          <w:rFonts w:ascii="Times New Roman" w:hAnsi="Times New Roman" w:cs="Times New Roman"/>
          <w:sz w:val="24"/>
        </w:rPr>
        <w:t xml:space="preserve">asic education </w:t>
      </w:r>
      <w:r w:rsidRPr="00DE0CB9">
        <w:rPr>
          <w:rFonts w:ascii="Times New Roman" w:hAnsi="Times New Roman" w:cs="Times New Roman"/>
          <w:sz w:val="24"/>
        </w:rPr>
        <w:t>is</w:t>
      </w:r>
      <w:r w:rsidR="00466C9D" w:rsidRPr="00DE0CB9">
        <w:rPr>
          <w:rFonts w:ascii="Times New Roman" w:hAnsi="Times New Roman" w:cs="Times New Roman"/>
          <w:sz w:val="24"/>
        </w:rPr>
        <w:t xml:space="preserve"> the most inequality</w:t>
      </w:r>
      <w:r w:rsidR="00696AA1">
        <w:rPr>
          <w:rFonts w:ascii="Times New Roman" w:hAnsi="Times New Roman" w:cs="Times New Roman"/>
          <w:sz w:val="24"/>
        </w:rPr>
        <w:t>-</w:t>
      </w:r>
      <w:r w:rsidR="00466C9D" w:rsidRPr="00DE0CB9">
        <w:rPr>
          <w:rFonts w:ascii="Times New Roman" w:hAnsi="Times New Roman" w:cs="Times New Roman"/>
          <w:sz w:val="24"/>
        </w:rPr>
        <w:t xml:space="preserve">reducing fiscal intervention in Guinea, </w:t>
      </w:r>
      <w:r w:rsidRPr="00DE0CB9">
        <w:rPr>
          <w:rFonts w:ascii="Times New Roman" w:hAnsi="Times New Roman" w:cs="Times New Roman"/>
          <w:sz w:val="24"/>
        </w:rPr>
        <w:t>followed by h</w:t>
      </w:r>
      <w:r w:rsidR="00466C9D" w:rsidRPr="00DE0CB9">
        <w:rPr>
          <w:rFonts w:ascii="Times New Roman" w:hAnsi="Times New Roman" w:cs="Times New Roman"/>
          <w:sz w:val="24"/>
        </w:rPr>
        <w:t xml:space="preserve">ealth spending and direct </w:t>
      </w:r>
      <w:r w:rsidRPr="00DE0CB9">
        <w:rPr>
          <w:rFonts w:ascii="Times New Roman" w:hAnsi="Times New Roman" w:cs="Times New Roman"/>
          <w:sz w:val="24"/>
        </w:rPr>
        <w:t xml:space="preserve">taxes and to a lesser extent by direct </w:t>
      </w:r>
      <w:r w:rsidR="00466C9D" w:rsidRPr="00DE0CB9">
        <w:rPr>
          <w:rFonts w:ascii="Times New Roman" w:hAnsi="Times New Roman" w:cs="Times New Roman"/>
          <w:sz w:val="24"/>
        </w:rPr>
        <w:t>transfers</w:t>
      </w:r>
      <w:r w:rsidRPr="00DE0CB9">
        <w:rPr>
          <w:rFonts w:ascii="Times New Roman" w:hAnsi="Times New Roman" w:cs="Times New Roman"/>
          <w:sz w:val="24"/>
        </w:rPr>
        <w:t xml:space="preserve"> (see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_Ref5721859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10</w:t>
      </w:r>
      <w:r w:rsidR="00451E48" w:rsidRPr="00451E48">
        <w:rPr>
          <w:rFonts w:ascii="Times New Roman" w:hAnsi="Times New Roman" w:cs="Times New Roman"/>
          <w:sz w:val="24"/>
          <w:szCs w:val="24"/>
        </w:rPr>
        <w:fldChar w:fldCharType="end"/>
      </w:r>
      <w:r w:rsidRPr="00DE0CB9">
        <w:rPr>
          <w:rFonts w:ascii="Times New Roman" w:hAnsi="Times New Roman" w:cs="Times New Roman"/>
          <w:sz w:val="24"/>
        </w:rPr>
        <w:t>)</w:t>
      </w:r>
      <w:r w:rsidR="00466C9D" w:rsidRPr="00DE0CB9">
        <w:rPr>
          <w:rFonts w:ascii="Times New Roman" w:hAnsi="Times New Roman" w:cs="Times New Roman"/>
          <w:sz w:val="24"/>
        </w:rPr>
        <w:t xml:space="preserve">. </w:t>
      </w:r>
      <w:r w:rsidRPr="00DE0CB9">
        <w:rPr>
          <w:rFonts w:ascii="Times New Roman" w:hAnsi="Times New Roman" w:cs="Times New Roman"/>
          <w:sz w:val="24"/>
        </w:rPr>
        <w:t>On the other hand,</w:t>
      </w:r>
      <w:r w:rsidR="00466C9D" w:rsidRPr="00DE0CB9">
        <w:rPr>
          <w:rFonts w:ascii="Times New Roman" w:hAnsi="Times New Roman" w:cs="Times New Roman"/>
          <w:sz w:val="24"/>
        </w:rPr>
        <w:t xml:space="preserve"> indirect taxes</w:t>
      </w:r>
      <w:r w:rsidRPr="00DE0CB9">
        <w:rPr>
          <w:rFonts w:ascii="Times New Roman" w:hAnsi="Times New Roman" w:cs="Times New Roman"/>
          <w:sz w:val="24"/>
        </w:rPr>
        <w:t xml:space="preserve"> (mainly VAT)</w:t>
      </w:r>
      <w:r w:rsidR="00466C9D" w:rsidRPr="00DE0CB9">
        <w:rPr>
          <w:rFonts w:ascii="Times New Roman" w:hAnsi="Times New Roman" w:cs="Times New Roman"/>
          <w:sz w:val="24"/>
        </w:rPr>
        <w:t xml:space="preserve"> and indirect subsidies </w:t>
      </w:r>
      <w:r w:rsidRPr="00DE0CB9">
        <w:rPr>
          <w:rFonts w:ascii="Times New Roman" w:hAnsi="Times New Roman" w:cs="Times New Roman"/>
          <w:sz w:val="24"/>
        </w:rPr>
        <w:t xml:space="preserve">tend to contribute to the </w:t>
      </w:r>
      <w:r w:rsidR="00466C9D" w:rsidRPr="00DE0CB9">
        <w:rPr>
          <w:rFonts w:ascii="Times New Roman" w:hAnsi="Times New Roman" w:cs="Times New Roman"/>
          <w:sz w:val="24"/>
        </w:rPr>
        <w:t>inequality</w:t>
      </w:r>
      <w:r w:rsidRPr="00DE0CB9">
        <w:rPr>
          <w:rFonts w:ascii="Times New Roman" w:hAnsi="Times New Roman" w:cs="Times New Roman"/>
          <w:sz w:val="24"/>
        </w:rPr>
        <w:t xml:space="preserve"> increase</w:t>
      </w:r>
      <w:r w:rsidR="00466C9D" w:rsidRPr="00DE0CB9">
        <w:rPr>
          <w:rFonts w:ascii="Times New Roman" w:hAnsi="Times New Roman" w:cs="Times New Roman"/>
          <w:sz w:val="24"/>
        </w:rPr>
        <w:t>.</w:t>
      </w:r>
      <w:r w:rsidRPr="00DE0CB9">
        <w:rPr>
          <w:rFonts w:ascii="Times New Roman" w:hAnsi="Times New Roman" w:cs="Times New Roman"/>
          <w:sz w:val="24"/>
        </w:rPr>
        <w:t xml:space="preserve"> However, the biggest contribution to increasing inequality seems to come from higher education. </w:t>
      </w:r>
    </w:p>
    <w:p w14:paraId="425E5C7A" w14:textId="3F421C83" w:rsidR="00087304" w:rsidRPr="00DE0CB9" w:rsidRDefault="00087304" w:rsidP="00450FA9">
      <w:pPr>
        <w:pStyle w:val="Quote"/>
        <w:spacing w:before="0" w:after="0"/>
      </w:pPr>
      <w:bookmarkStart w:id="16" w:name="_Ref5721859"/>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10</w:t>
      </w:r>
      <w:r w:rsidR="006F6B6D" w:rsidRPr="00DE0CB9">
        <w:fldChar w:fldCharType="end"/>
      </w:r>
      <w:bookmarkEnd w:id="16"/>
      <w:r w:rsidRPr="00DE0CB9">
        <w:t>. Marginal Contribution to Inequality Reduction</w:t>
      </w:r>
    </w:p>
    <w:p w14:paraId="390E97D3" w14:textId="77777777" w:rsidR="00197938" w:rsidRPr="00DE0CB9" w:rsidRDefault="00466C9D" w:rsidP="00466C9D">
      <w:pPr>
        <w:spacing w:after="0" w:line="240" w:lineRule="auto"/>
        <w:jc w:val="center"/>
        <w:rPr>
          <w:rFonts w:ascii="Times New Roman" w:hAnsi="Times New Roman" w:cs="Times New Roman"/>
          <w:bCs/>
          <w:color w:val="000000"/>
          <w:sz w:val="24"/>
          <w:szCs w:val="24"/>
        </w:rPr>
      </w:pPr>
      <w:r w:rsidRPr="00DE0CB9">
        <w:rPr>
          <w:noProof/>
        </w:rPr>
        <w:drawing>
          <wp:inline distT="0" distB="0" distL="0" distR="0" wp14:anchorId="7B08085F" wp14:editId="1AECDC02">
            <wp:extent cx="5214668" cy="3480758"/>
            <wp:effectExtent l="0" t="0" r="5080" b="5715"/>
            <wp:docPr id="9" name="Chart 9">
              <a:extLst xmlns:a="http://schemas.openxmlformats.org/drawingml/2006/main">
                <a:ext uri="{FF2B5EF4-FFF2-40B4-BE49-F238E27FC236}">
                  <a16:creationId xmlns:a16="http://schemas.microsoft.com/office/drawing/2014/main" id="{0ECF75B6-B4A7-41B1-B4A6-4E72F7E06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E35BE1" w14:textId="77777777" w:rsidR="00197938" w:rsidRPr="00DE0CB9" w:rsidRDefault="00197938" w:rsidP="00466C9D">
      <w:pPr>
        <w:spacing w:after="0" w:line="240" w:lineRule="auto"/>
        <w:jc w:val="both"/>
        <w:rPr>
          <w:rFonts w:ascii="Times New Roman" w:hAnsi="Times New Roman" w:cs="Times New Roman"/>
          <w:bCs/>
          <w:color w:val="000000"/>
          <w:sz w:val="24"/>
          <w:szCs w:val="24"/>
        </w:rPr>
      </w:pPr>
    </w:p>
    <w:p w14:paraId="5048CBF6" w14:textId="77777777" w:rsidR="00604F04" w:rsidRPr="00DE0CB9" w:rsidRDefault="00604F04" w:rsidP="002307E3">
      <w:pPr>
        <w:spacing w:after="240" w:line="240" w:lineRule="auto"/>
        <w:jc w:val="both"/>
        <w:outlineLvl w:val="1"/>
        <w:rPr>
          <w:rFonts w:ascii="Times New Roman" w:hAnsi="Times New Roman" w:cs="Times New Roman"/>
          <w:b/>
          <w:bCs/>
          <w:i/>
          <w:color w:val="000000"/>
          <w:sz w:val="24"/>
        </w:rPr>
      </w:pPr>
      <w:r w:rsidRPr="00DE0CB9">
        <w:rPr>
          <w:rFonts w:ascii="Times New Roman" w:hAnsi="Times New Roman" w:cs="Times New Roman"/>
          <w:b/>
          <w:bCs/>
          <w:i/>
          <w:color w:val="000000"/>
          <w:sz w:val="24"/>
        </w:rPr>
        <w:t xml:space="preserve">3.4 Redistribution effects of </w:t>
      </w:r>
      <w:r w:rsidR="00D3283B" w:rsidRPr="00DE0CB9">
        <w:rPr>
          <w:rFonts w:ascii="Times New Roman" w:hAnsi="Times New Roman" w:cs="Times New Roman"/>
          <w:b/>
          <w:bCs/>
          <w:i/>
          <w:color w:val="000000"/>
          <w:sz w:val="24"/>
        </w:rPr>
        <w:t>fiscal policies</w:t>
      </w:r>
    </w:p>
    <w:p w14:paraId="4D9F261A" w14:textId="77777777" w:rsidR="00ED4952" w:rsidRPr="003C730C" w:rsidRDefault="002A1B26" w:rsidP="00ED4952">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The concept of progressivity, regressivity, </w:t>
      </w:r>
      <w:r w:rsidR="00663F98" w:rsidRPr="00DE0CB9">
        <w:rPr>
          <w:rFonts w:ascii="Times New Roman" w:hAnsi="Times New Roman" w:cs="Times New Roman"/>
          <w:b/>
          <w:sz w:val="24"/>
          <w:szCs w:val="24"/>
        </w:rPr>
        <w:t xml:space="preserve">pro-poorness, and the use of </w:t>
      </w:r>
      <w:r w:rsidR="00696AA1">
        <w:rPr>
          <w:rFonts w:ascii="Times New Roman" w:hAnsi="Times New Roman" w:cs="Times New Roman"/>
          <w:b/>
          <w:sz w:val="24"/>
          <w:szCs w:val="24"/>
        </w:rPr>
        <w:t xml:space="preserve">the </w:t>
      </w:r>
      <w:r w:rsidR="00663F98" w:rsidRPr="00DE0CB9">
        <w:rPr>
          <w:rFonts w:ascii="Times New Roman" w:hAnsi="Times New Roman" w:cs="Times New Roman"/>
          <w:b/>
          <w:sz w:val="24"/>
          <w:szCs w:val="24"/>
        </w:rPr>
        <w:t>Kakwani index.</w:t>
      </w:r>
      <w:r w:rsidR="00663F98" w:rsidRPr="00DE0CB9">
        <w:rPr>
          <w:rFonts w:ascii="Times New Roman" w:hAnsi="Times New Roman" w:cs="Times New Roman"/>
          <w:sz w:val="24"/>
          <w:szCs w:val="24"/>
        </w:rPr>
        <w:t xml:space="preserve"> </w:t>
      </w:r>
      <w:r w:rsidRPr="00DE0CB9">
        <w:rPr>
          <w:rFonts w:ascii="Times New Roman" w:hAnsi="Times New Roman" w:cs="Times New Roman"/>
          <w:sz w:val="24"/>
          <w:szCs w:val="24"/>
        </w:rPr>
        <w:t xml:space="preserve">In this section, we assess how progressive social spending in education and health </w:t>
      </w:r>
      <w:r w:rsidR="00696AA1">
        <w:rPr>
          <w:rFonts w:ascii="Times New Roman" w:hAnsi="Times New Roman" w:cs="Times New Roman"/>
          <w:sz w:val="24"/>
          <w:szCs w:val="24"/>
        </w:rPr>
        <w:t>is</w:t>
      </w:r>
      <w:r w:rsidR="00696AA1" w:rsidRPr="00DE0CB9">
        <w:rPr>
          <w:rFonts w:ascii="Times New Roman" w:hAnsi="Times New Roman" w:cs="Times New Roman"/>
          <w:sz w:val="24"/>
          <w:szCs w:val="24"/>
        </w:rPr>
        <w:t xml:space="preserve"> </w:t>
      </w:r>
      <w:r w:rsidRPr="00DE0CB9">
        <w:rPr>
          <w:rFonts w:ascii="Times New Roman" w:hAnsi="Times New Roman" w:cs="Times New Roman"/>
          <w:sz w:val="24"/>
          <w:szCs w:val="24"/>
        </w:rPr>
        <w:t>in Guinea in 2016. Public spending is progressive (regressive) if the benefits from that spending as a share of the household income falls (rises) with the income. Public spending is pro-poor if it is progressive in absolute terms. Pro-poor spending indicates that the per capita spending decreases with the household income. We use the Kakwani index</w:t>
      </w:r>
      <w:r w:rsidR="009A11C4">
        <w:rPr>
          <w:rFonts w:ascii="Times New Roman" w:hAnsi="Times New Roman" w:cs="Times New Roman"/>
          <w:sz w:val="24"/>
          <w:szCs w:val="24"/>
        </w:rPr>
        <w:t>—</w:t>
      </w:r>
      <w:r w:rsidRPr="00DE0CB9">
        <w:rPr>
          <w:rFonts w:ascii="Times New Roman" w:hAnsi="Times New Roman" w:cs="Times New Roman"/>
          <w:sz w:val="24"/>
          <w:szCs w:val="24"/>
        </w:rPr>
        <w:t xml:space="preserve">the difference between the Gini index for the household income and the concentration coefficient </w:t>
      </w:r>
      <w:r w:rsidR="00633893">
        <w:rPr>
          <w:rFonts w:ascii="Times New Roman" w:hAnsi="Times New Roman" w:cs="Times New Roman"/>
          <w:sz w:val="24"/>
          <w:szCs w:val="24"/>
        </w:rPr>
        <w:t xml:space="preserve">(CC) </w:t>
      </w:r>
      <w:r w:rsidRPr="00DE0CB9">
        <w:rPr>
          <w:rFonts w:ascii="Times New Roman" w:hAnsi="Times New Roman" w:cs="Times New Roman"/>
          <w:sz w:val="24"/>
          <w:szCs w:val="24"/>
        </w:rPr>
        <w:t>of a particular spending</w:t>
      </w:r>
      <w:r w:rsidR="009A11C4">
        <w:rPr>
          <w:rFonts w:ascii="Times New Roman" w:hAnsi="Times New Roman" w:cs="Times New Roman"/>
          <w:sz w:val="24"/>
          <w:szCs w:val="24"/>
        </w:rPr>
        <w:t>—</w:t>
      </w:r>
      <w:r w:rsidRPr="00DE0CB9">
        <w:rPr>
          <w:rFonts w:ascii="Times New Roman" w:hAnsi="Times New Roman" w:cs="Times New Roman"/>
          <w:sz w:val="24"/>
          <w:szCs w:val="24"/>
        </w:rPr>
        <w:t>to assess the progressivity of this spending</w:t>
      </w:r>
      <w:r w:rsidRPr="00DE0CB9">
        <w:rPr>
          <w:rFonts w:ascii="Times New Roman" w:eastAsia="Times New Roman" w:hAnsi="Times New Roman" w:cs="Times New Roman"/>
          <w:sz w:val="24"/>
          <w:szCs w:val="24"/>
        </w:rPr>
        <w:t xml:space="preserve">. Spending is progressive if the Kakwani index is positive and regressive if the Kakwani index is negative. </w:t>
      </w:r>
      <w:r w:rsidR="00ED4952" w:rsidRPr="003C730C">
        <w:rPr>
          <w:rFonts w:ascii="Times New Roman" w:hAnsi="Times New Roman" w:cs="Times New Roman"/>
          <w:sz w:val="24"/>
          <w:szCs w:val="24"/>
        </w:rPr>
        <w:t>Box 1 elaborates on the tools used to assess the progressivity and pro-poorness of spending, taxes, and transfers.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D4952" w:rsidRPr="007E1E8A" w14:paraId="36818717" w14:textId="77777777" w:rsidTr="004D21B2">
        <w:tc>
          <w:tcPr>
            <w:tcW w:w="9350" w:type="dxa"/>
            <w:shd w:val="clear" w:color="auto" w:fill="D9D9D9" w:themeFill="background1" w:themeFillShade="D9"/>
          </w:tcPr>
          <w:p w14:paraId="6D858663" w14:textId="25C19540" w:rsidR="00ED4952" w:rsidRPr="007E1E8A" w:rsidRDefault="00ED4952" w:rsidP="004D21B2">
            <w:pPr>
              <w:pStyle w:val="Quote"/>
              <w:rPr>
                <w:rFonts w:asciiTheme="minorHAnsi" w:hAnsiTheme="minorHAnsi"/>
                <w:sz w:val="18"/>
                <w:szCs w:val="18"/>
              </w:rPr>
            </w:pPr>
            <w:r>
              <w:lastRenderedPageBreak/>
              <w:t xml:space="preserve">Box </w:t>
            </w:r>
            <w:r>
              <w:fldChar w:fldCharType="begin"/>
            </w:r>
            <w:r>
              <w:instrText xml:space="preserve"> SEQ Box \* ARABIC </w:instrText>
            </w:r>
            <w:r>
              <w:fldChar w:fldCharType="separate"/>
            </w:r>
            <w:r>
              <w:rPr>
                <w:noProof/>
              </w:rPr>
              <w:t>1</w:t>
            </w:r>
            <w:r>
              <w:fldChar w:fldCharType="end"/>
            </w:r>
            <w:r>
              <w:t xml:space="preserve">. </w:t>
            </w:r>
            <w:r w:rsidRPr="007E1E8A">
              <w:t>Definition of Progressivity</w:t>
            </w:r>
            <w:r w:rsidR="00693E42">
              <w:t>, Regressivity</w:t>
            </w:r>
            <w:r w:rsidRPr="007E1E8A">
              <w:t xml:space="preserve"> and Pro-poorness of Government Spending, Taxes</w:t>
            </w:r>
            <w:r>
              <w:t>,</w:t>
            </w:r>
            <w:r w:rsidRPr="007E1E8A">
              <w:t xml:space="preserve"> and Transfers</w:t>
            </w:r>
          </w:p>
        </w:tc>
      </w:tr>
      <w:tr w:rsidR="00ED4952" w:rsidRPr="007E1E8A" w14:paraId="6837F2AC" w14:textId="77777777" w:rsidTr="004D21B2">
        <w:trPr>
          <w:cantSplit/>
        </w:trPr>
        <w:tc>
          <w:tcPr>
            <w:tcW w:w="9350" w:type="dxa"/>
            <w:shd w:val="clear" w:color="auto" w:fill="D9D9D9" w:themeFill="background1" w:themeFillShade="D9"/>
          </w:tcPr>
          <w:p w14:paraId="62F401AB" w14:textId="7B2B3313" w:rsidR="00C6583E" w:rsidRPr="0017235C" w:rsidRDefault="003A0792" w:rsidP="0017235C">
            <w:pPr>
              <w:spacing w:before="60" w:after="60"/>
              <w:jc w:val="both"/>
              <w:rPr>
                <w:rFonts w:ascii="Times New Roman" w:hAnsi="Times New Roman"/>
                <w:sz w:val="20"/>
                <w:szCs w:val="20"/>
                <w14:textOutline w14:w="9525" w14:cap="rnd" w14:cmpd="sng" w14:algn="ctr">
                  <w14:noFill/>
                  <w14:prstDash w14:val="solid"/>
                  <w14:bevel/>
                </w14:textOutline>
              </w:rPr>
            </w:pPr>
            <w:r w:rsidRPr="0017235C">
              <w:rPr>
                <w:rFonts w:ascii="Times New Roman" w:hAnsi="Times New Roman"/>
                <w:sz w:val="20"/>
                <w:szCs w:val="20"/>
                <w14:textOutline w14:w="9525" w14:cap="rnd" w14:cmpd="sng" w14:algn="ctr">
                  <w14:noFill/>
                  <w14:prstDash w14:val="solid"/>
                  <w14:bevel/>
                </w14:textOutline>
              </w:rPr>
              <w:t xml:space="preserve">Let’s assume a population of N individuals ranked in ascending order of their </w:t>
            </w:r>
            <w:r w:rsidR="000A0E5C">
              <w:rPr>
                <w:rFonts w:ascii="Times New Roman" w:hAnsi="Times New Roman"/>
                <w:sz w:val="20"/>
                <w:szCs w:val="20"/>
                <w14:textOutline w14:w="9525" w14:cap="rnd" w14:cmpd="sng" w14:algn="ctr">
                  <w14:noFill/>
                  <w14:prstDash w14:val="solid"/>
                  <w14:bevel/>
                </w14:textOutline>
              </w:rPr>
              <w:t xml:space="preserve">pre-tax </w:t>
            </w:r>
            <w:r w:rsidRPr="0017235C">
              <w:rPr>
                <w:rFonts w:ascii="Times New Roman" w:hAnsi="Times New Roman"/>
                <w:sz w:val="20"/>
                <w:szCs w:val="20"/>
                <w14:textOutline w14:w="9525" w14:cap="rnd" w14:cmpd="sng" w14:algn="ctr">
                  <w14:noFill/>
                  <w14:prstDash w14:val="solid"/>
                  <w14:bevel/>
                </w14:textOutline>
              </w:rPr>
              <w:t xml:space="preserve">or </w:t>
            </w:r>
            <w:r w:rsidR="000A0E5C">
              <w:rPr>
                <w:rFonts w:ascii="Times New Roman" w:hAnsi="Times New Roman"/>
                <w:sz w:val="20"/>
                <w:szCs w:val="20"/>
                <w14:textOutline w14:w="9525" w14:cap="rnd" w14:cmpd="sng" w14:algn="ctr">
                  <w14:noFill/>
                  <w14:prstDash w14:val="solid"/>
                  <w14:bevel/>
                </w14:textOutline>
              </w:rPr>
              <w:t>pre-transfer income</w:t>
            </w:r>
            <w:r w:rsidRPr="0017235C">
              <w:rPr>
                <w:rFonts w:ascii="Times New Roman" w:hAnsi="Times New Roman"/>
                <w:sz w:val="20"/>
                <w:szCs w:val="20"/>
                <w14:textOutline w14:w="9525" w14:cap="rnd" w14:cmpd="sng" w14:algn="ctr">
                  <w14:noFill/>
                  <w14:prstDash w14:val="solid"/>
                  <w14:bevel/>
                </w14:textOutline>
              </w:rPr>
              <w:t xml:space="preserv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oMath>
            <w:r w:rsidRPr="0017235C">
              <w:rPr>
                <w:rFonts w:ascii="Times New Roman" w:hAnsi="Times New Roman"/>
                <w:sz w:val="20"/>
                <w:szCs w:val="20"/>
                <w14:textOutline w14:w="9525" w14:cap="rnd" w14:cmpd="sng" w14:algn="ctr">
                  <w14:noFill/>
                  <w14:prstDash w14:val="solid"/>
                  <w14:bevel/>
                </w14:textOutline>
              </w:rPr>
              <w:t>, so that</w:t>
            </w:r>
            <w:r w:rsidR="00C6583E" w:rsidRPr="0017235C">
              <w:rPr>
                <w:rFonts w:ascii="Times New Roman" w:hAnsi="Times New Roman"/>
                <w:sz w:val="20"/>
                <w:szCs w:val="20"/>
                <w14:textOutline w14:w="9525" w14:cap="rnd" w14:cmpd="sng" w14:algn="ctr">
                  <w14:noFill/>
                  <w14:prstDash w14:val="solid"/>
                  <w14:bevel/>
                </w14:textOutline>
              </w:rPr>
              <w:t xml:space="preserve"> </w:t>
            </w:r>
            <w:r w:rsidR="00C6583E" w:rsidRPr="0017235C">
              <w:rPr>
                <w:rFonts w:ascii="Times New Roman" w:eastAsiaTheme="minorHAnsi" w:hAnsi="Times New Roman" w:cstheme="minorBidi"/>
                <w:position w:val="-10"/>
                <w:sz w:val="20"/>
                <w:szCs w:val="20"/>
              </w:rPr>
              <w:object w:dxaOrig="1200" w:dyaOrig="320" w14:anchorId="36DA7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6.5pt" o:ole="">
                  <v:imagedata r:id="rId28" o:title=""/>
                </v:shape>
                <o:OLEObject Type="Embed" ProgID="Equation.DSMT4" ShapeID="_x0000_i1025" DrawAspect="Content" ObjectID="_1619857284" r:id="rId29"/>
              </w:object>
            </w:r>
            <w:r w:rsidRPr="0017235C">
              <w:rPr>
                <w:rFonts w:ascii="Times New Roman" w:hAnsi="Times New Roman"/>
                <w:sz w:val="20"/>
                <w:szCs w:val="20"/>
                <w14:textOutline w14:w="9525" w14:cap="rnd" w14:cmpd="sng" w14:algn="ctr">
                  <w14:noFill/>
                  <w14:prstDash w14:val="solid"/>
                  <w14:bevel/>
                </w14:textOutline>
              </w:rPr>
              <w:t>.</w:t>
            </w:r>
            <w:r w:rsidR="00C6583E" w:rsidRPr="0017235C">
              <w:rPr>
                <w:rFonts w:ascii="Times New Roman" w:hAnsi="Times New Roman"/>
                <w:sz w:val="20"/>
                <w:szCs w:val="20"/>
                <w14:textOutline w14:w="9525" w14:cap="rnd" w14:cmpd="sng" w14:algn="ctr">
                  <w14:noFill/>
                  <w14:prstDash w14:val="solid"/>
                  <w14:bevel/>
                </w14:textOutline>
              </w:rPr>
              <w:t xml:space="preserve"> Let</w:t>
            </w:r>
            <m:oMath>
              <m:sSub>
                <m:sSubPr>
                  <m:ctrlPr>
                    <w:rPr>
                      <w:rFonts w:ascii="Cambria Math" w:hAnsi="Cambria Math"/>
                      <w:i/>
                      <w:sz w:val="20"/>
                      <w:szCs w:val="20"/>
                    </w:rPr>
                  </m:ctrlPr>
                </m:sSubPr>
                <m:e>
                  <m:r>
                    <w:rPr>
                      <w:rFonts w:ascii="Cambria Math" w:hAnsi="Cambria Math"/>
                      <w:sz w:val="20"/>
                      <w:szCs w:val="20"/>
                    </w:rPr>
                    <m:t xml:space="preserve"> R</m:t>
                  </m:r>
                </m:e>
                <m:sub>
                  <m:r>
                    <w:rPr>
                      <w:rFonts w:ascii="Cambria Math" w:hAnsi="Cambria Math"/>
                      <w:sz w:val="20"/>
                      <w:szCs w:val="20"/>
                    </w:rPr>
                    <m:t>i</m:t>
                  </m:r>
                </m:sub>
              </m:sSub>
              <m:r>
                <w:rPr>
                  <w:rFonts w:ascii="Cambria Math" w:hAnsi="Cambria Math"/>
                  <w:sz w:val="20"/>
                  <w:szCs w:val="20"/>
                </w:rPr>
                <m:t xml:space="preserve"> </m:t>
              </m:r>
            </m:oMath>
            <w:r w:rsidR="00C6583E" w:rsidRPr="0017235C">
              <w:rPr>
                <w:rFonts w:ascii="Times New Roman" w:hAnsi="Times New Roman"/>
                <w:sz w:val="20"/>
                <w:szCs w:val="20"/>
              </w:rPr>
              <w:t xml:space="preserve">be </w:t>
            </w:r>
            <w:r w:rsidRPr="0017235C">
              <w:rPr>
                <w:rFonts w:ascii="Times New Roman" w:hAnsi="Times New Roman"/>
                <w:sz w:val="20"/>
                <w:szCs w:val="20"/>
                <w14:textOutline w14:w="9525" w14:cap="rnd" w14:cmpd="sng" w14:algn="ctr">
                  <w14:noFill/>
                  <w14:prstDash w14:val="solid"/>
                  <w14:bevel/>
                </w14:textOutline>
              </w:rPr>
              <w:t xml:space="preserve">the cumulative proportion of the </w:t>
            </w:r>
            <w:r w:rsidR="0017235C" w:rsidRPr="0017235C">
              <w:rPr>
                <w:rFonts w:ascii="Times New Roman" w:hAnsi="Times New Roman"/>
                <w:sz w:val="20"/>
                <w:szCs w:val="20"/>
                <w14:textOutline w14:w="9525" w14:cap="rnd" w14:cmpd="sng" w14:algn="ctr">
                  <w14:noFill/>
                  <w14:prstDash w14:val="solid"/>
                  <w14:bevel/>
                </w14:textOutline>
              </w:rPr>
              <w:t>ranked</w:t>
            </w:r>
            <w:r w:rsidRPr="0017235C">
              <w:rPr>
                <w:rFonts w:ascii="Times New Roman" w:hAnsi="Times New Roman"/>
                <w:sz w:val="20"/>
                <w:szCs w:val="20"/>
                <w14:textOutline w14:w="9525" w14:cap="rnd" w14:cmpd="sng" w14:algn="ctr">
                  <w14:noFill/>
                  <w14:prstDash w14:val="solid"/>
                  <w14:bevel/>
                </w14:textOutline>
              </w:rPr>
              <w:t xml:space="preserve"> population up to the i</w:t>
            </w:r>
            <w:r w:rsidRPr="0017235C">
              <w:rPr>
                <w:rFonts w:ascii="Times New Roman" w:hAnsi="Times New Roman"/>
                <w:sz w:val="20"/>
                <w:szCs w:val="20"/>
                <w:vertAlign w:val="superscript"/>
                <w14:textOutline w14:w="9525" w14:cap="rnd" w14:cmpd="sng" w14:algn="ctr">
                  <w14:noFill/>
                  <w14:prstDash w14:val="solid"/>
                  <w14:bevel/>
                </w14:textOutline>
              </w:rPr>
              <w:t>th</w:t>
            </w:r>
            <w:r w:rsidRPr="0017235C">
              <w:rPr>
                <w:rFonts w:ascii="Times New Roman" w:hAnsi="Times New Roman"/>
                <w:sz w:val="20"/>
                <w:szCs w:val="20"/>
                <w14:textOutline w14:w="9525" w14:cap="rnd" w14:cmpd="sng" w14:algn="ctr">
                  <w14:noFill/>
                  <w14:prstDash w14:val="solid"/>
                  <w14:bevel/>
                </w14:textOutline>
              </w:rPr>
              <w:t xml:space="preserve"> individual; then the Gini index</w:t>
            </w:r>
            <w:r w:rsidR="0017235C" w:rsidRPr="0017235C">
              <w:rPr>
                <w:rFonts w:ascii="Times New Roman" w:hAnsi="Times New Roman"/>
                <w:sz w:val="20"/>
                <w:szCs w:val="20"/>
                <w14:textOutline w14:w="9525" w14:cap="rnd" w14:cmpd="sng" w14:algn="ctr">
                  <w14:noFill/>
                  <w14:prstDash w14:val="solid"/>
                  <w14:bevel/>
                </w14:textOutline>
              </w:rPr>
              <w:t xml:space="preserve"> (G)</w:t>
            </w:r>
            <w:r w:rsidRPr="0017235C">
              <w:rPr>
                <w:rFonts w:ascii="Times New Roman" w:hAnsi="Times New Roman"/>
                <w:sz w:val="20"/>
                <w:szCs w:val="20"/>
                <w14:textOutline w14:w="9525" w14:cap="rnd" w14:cmpd="sng" w14:algn="ctr">
                  <w14:noFill/>
                  <w14:prstDash w14:val="solid"/>
                  <w14:bevel/>
                </w14:textOutline>
              </w:rPr>
              <w:t xml:space="preserve">, which estimates the magnitude of </w:t>
            </w:r>
            <w:r w:rsidR="00C6583E" w:rsidRPr="0017235C">
              <w:rPr>
                <w:rFonts w:ascii="Times New Roman" w:hAnsi="Times New Roman"/>
                <w:sz w:val="20"/>
                <w:szCs w:val="20"/>
                <w14:textOutline w14:w="9525" w14:cap="rnd" w14:cmpd="sng" w14:algn="ctr">
                  <w14:noFill/>
                  <w14:prstDash w14:val="solid"/>
                  <w14:bevel/>
                </w14:textOutline>
              </w:rPr>
              <w:t>income</w:t>
            </w:r>
            <w:r w:rsidRPr="0017235C">
              <w:rPr>
                <w:rFonts w:ascii="Times New Roman" w:hAnsi="Times New Roman"/>
                <w:sz w:val="20"/>
                <w:szCs w:val="20"/>
                <w14:textOutline w14:w="9525" w14:cap="rnd" w14:cmpd="sng" w14:algn="ctr">
                  <w14:noFill/>
                  <w14:prstDash w14:val="solid"/>
                  <w14:bevel/>
                </w14:textOutline>
              </w:rPr>
              <w:t xml:space="preserve"> inequality, is given by the following equation</w:t>
            </w:r>
            <w:r w:rsidR="00C6583E" w:rsidRPr="0017235C">
              <w:rPr>
                <w:rFonts w:ascii="Times New Roman" w:hAnsi="Times New Roman"/>
                <w:sz w:val="20"/>
                <w:szCs w:val="20"/>
                <w14:textOutline w14:w="9525" w14:cap="rnd" w14:cmpd="sng" w14:algn="ctr">
                  <w14:noFill/>
                  <w14:prstDash w14:val="solid"/>
                  <w14:bevel/>
                </w14:textOutline>
              </w:rPr>
              <w:t>:</w:t>
            </w:r>
          </w:p>
          <w:p w14:paraId="16ED9037" w14:textId="3392E586" w:rsidR="00693E42" w:rsidRPr="0017235C" w:rsidRDefault="00C6583E" w:rsidP="00C6583E">
            <w:pPr>
              <w:spacing w:before="60" w:after="60"/>
              <w:jc w:val="both"/>
              <w:rPr>
                <w:rFonts w:ascii="Times New Roman" w:hAnsi="Times New Roman"/>
                <w:sz w:val="20"/>
                <w:szCs w:val="20"/>
                <w14:textOutline w14:w="9525" w14:cap="rnd" w14:cmpd="sng" w14:algn="ctr">
                  <w14:noFill/>
                  <w14:prstDash w14:val="solid"/>
                  <w14:bevel/>
                </w14:textOutline>
              </w:rPr>
            </w:pPr>
            <w:r w:rsidRPr="0017235C">
              <w:rPr>
                <w:rFonts w:ascii="Times New Roman" w:hAnsi="Times New Roman"/>
                <w:sz w:val="20"/>
                <w:szCs w:val="20"/>
              </w:rPr>
              <w:t xml:space="preserve">    </w:t>
            </w:r>
            <m:oMath>
              <m:r>
                <w:rPr>
                  <w:rFonts w:ascii="Cambria Math" w:hAnsi="Cambria Math"/>
                  <w:sz w:val="20"/>
                  <w:szCs w:val="20"/>
                </w:rPr>
                <m:t>G=1-</m:t>
              </m:r>
              <m:f>
                <m:fPr>
                  <m:ctrlPr>
                    <w:rPr>
                      <w:rFonts w:ascii="Cambria Math" w:hAnsi="Cambria Math"/>
                      <w:i/>
                      <w:sz w:val="20"/>
                      <w:szCs w:val="20"/>
                    </w:rPr>
                  </m:ctrlPr>
                </m:fPr>
                <m:num>
                  <m:r>
                    <w:rPr>
                      <w:rFonts w:ascii="Cambria Math" w:hAnsi="Cambria Math"/>
                      <w:sz w:val="20"/>
                      <w:szCs w:val="20"/>
                    </w:rPr>
                    <m:t>2</m:t>
                  </m:r>
                </m:num>
                <m:den>
                  <m:acc>
                    <m:accPr>
                      <m:chr m:val="̄"/>
                      <m:ctrlPr>
                        <w:rPr>
                          <w:rFonts w:ascii="Cambria Math" w:hAnsi="Cambria Math"/>
                          <w:i/>
                          <w:sz w:val="20"/>
                          <w:szCs w:val="20"/>
                        </w:rPr>
                      </m:ctrlPr>
                    </m:accPr>
                    <m:e>
                      <m:r>
                        <w:rPr>
                          <w:rFonts w:ascii="Cambria Math" w:hAnsi="Cambria Math"/>
                          <w:sz w:val="20"/>
                          <w:szCs w:val="20"/>
                        </w:rPr>
                        <m:t>y</m:t>
                      </m:r>
                    </m:e>
                  </m:acc>
                </m:den>
              </m:f>
              <m:nary>
                <m:naryPr>
                  <m:chr m:val="∑"/>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e>
                  </m:d>
                </m:e>
              </m:nary>
            </m:oMath>
            <w:r w:rsidRPr="0017235C">
              <w:rPr>
                <w:rFonts w:ascii="Times New Roman" w:hAnsi="Times New Roman"/>
                <w:sz w:val="20"/>
                <w:szCs w:val="20"/>
              </w:rPr>
              <w:t xml:space="preserve">, with </w:t>
            </w:r>
            <m:oMath>
              <m:acc>
                <m:accPr>
                  <m:chr m:val="̄"/>
                  <m:ctrlPr>
                    <w:rPr>
                      <w:rFonts w:ascii="Cambria Math" w:hAnsi="Cambria Math"/>
                      <w:i/>
                      <w:sz w:val="20"/>
                      <w:szCs w:val="20"/>
                    </w:rPr>
                  </m:ctrlPr>
                </m:accPr>
                <m:e>
                  <m:r>
                    <w:rPr>
                      <w:rFonts w:ascii="Cambria Math" w:hAnsi="Cambria Math"/>
                      <w:sz w:val="20"/>
                      <w:szCs w:val="20"/>
                    </w:rPr>
                    <m:t>y</m:t>
                  </m:r>
                </m:e>
              </m:acc>
              <m:r>
                <w:rPr>
                  <w:rFonts w:ascii="Cambria Math" w:hAnsi="Cambria Math"/>
                  <w:sz w:val="20"/>
                  <w:szCs w:val="20"/>
                </w:rPr>
                <m:t>=</m:t>
              </m:r>
              <m:nary>
                <m:naryPr>
                  <m:chr m:val="∑"/>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nary>
            </m:oMath>
            <w:r w:rsidRPr="0017235C">
              <w:rPr>
                <w:rFonts w:ascii="Times New Roman" w:hAnsi="Times New Roman"/>
                <w:sz w:val="20"/>
                <w:szCs w:val="20"/>
              </w:rPr>
              <w:t>,</w:t>
            </w:r>
          </w:p>
          <w:p w14:paraId="6E6F800B" w14:textId="64AAEE0C" w:rsidR="00C6583E" w:rsidRPr="0017235C" w:rsidRDefault="00C6583E" w:rsidP="00E90FA0">
            <w:pPr>
              <w:spacing w:before="60" w:after="60"/>
              <w:jc w:val="both"/>
              <w:rPr>
                <w:rFonts w:ascii="Times New Roman" w:hAnsi="Times New Roman"/>
                <w:sz w:val="20"/>
                <w:szCs w:val="20"/>
              </w:rPr>
            </w:pPr>
            <w:r w:rsidRPr="0017235C">
              <w:rPr>
                <w:rFonts w:ascii="Times New Roman" w:hAnsi="Times New Roman"/>
                <w:sz w:val="20"/>
                <w:szCs w:val="20"/>
              </w:rPr>
              <w:t xml:space="preserve">where </w:t>
            </w:r>
            <m:oMath>
              <m:acc>
                <m:accPr>
                  <m:chr m:val="̄"/>
                  <m:ctrlPr>
                    <w:rPr>
                      <w:rFonts w:ascii="Cambria Math" w:hAnsi="Cambria Math"/>
                      <w:i/>
                      <w:sz w:val="20"/>
                      <w:szCs w:val="20"/>
                    </w:rPr>
                  </m:ctrlPr>
                </m:accPr>
                <m:e>
                  <m:r>
                    <w:rPr>
                      <w:rFonts w:ascii="Cambria Math" w:hAnsi="Cambria Math"/>
                      <w:sz w:val="20"/>
                      <w:szCs w:val="20"/>
                    </w:rPr>
                    <m:t>y</m:t>
                  </m:r>
                </m:e>
              </m:acc>
              <m:r>
                <w:rPr>
                  <w:rFonts w:ascii="Cambria Math" w:hAnsi="Cambria Math"/>
                  <w:sz w:val="20"/>
                  <w:szCs w:val="20"/>
                </w:rPr>
                <m:t xml:space="preserve"> </m:t>
              </m:r>
            </m:oMath>
            <w:r w:rsidRPr="0017235C">
              <w:rPr>
                <w:rFonts w:ascii="Times New Roman" w:hAnsi="Times New Roman"/>
                <w:sz w:val="20"/>
                <w:szCs w:val="20"/>
              </w:rPr>
              <w:t xml:space="preserve">is the weighted average </w:t>
            </w:r>
            <w:r w:rsidR="000A0E5C">
              <w:rPr>
                <w:rFonts w:ascii="Times New Roman" w:hAnsi="Times New Roman"/>
                <w:sz w:val="20"/>
                <w:szCs w:val="20"/>
              </w:rPr>
              <w:t xml:space="preserve">pre-tax or pre-transfer </w:t>
            </w:r>
            <w:r w:rsidRPr="0017235C">
              <w:rPr>
                <w:rFonts w:ascii="Times New Roman" w:hAnsi="Times New Roman"/>
                <w:sz w:val="20"/>
                <w:szCs w:val="20"/>
              </w:rPr>
              <w:t>income in the total sample</w:t>
            </w:r>
            <w:r w:rsidR="00E90FA0" w:rsidRPr="0017235C">
              <w:rPr>
                <w:rFonts w:ascii="Times New Roman" w:hAnsi="Times New Roman"/>
                <w:sz w:val="20"/>
                <w:szCs w:val="20"/>
              </w:rPr>
              <w:t xml:space="preserve">, while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m:t>
                  </m:r>
                </m:sub>
              </m:sSub>
            </m:oMath>
            <w:r w:rsidR="00E90FA0" w:rsidRPr="0017235C">
              <w:rPr>
                <w:rFonts w:ascii="Times New Roman" w:hAnsi="Times New Roman"/>
                <w:sz w:val="20"/>
                <w:szCs w:val="20"/>
              </w:rPr>
              <w:t xml:space="preserve"> is the sampling weight associated to each individual, and standardized so that their sum is equal to one. </w:t>
            </w:r>
          </w:p>
          <w:p w14:paraId="5463ADDE" w14:textId="77777777" w:rsidR="00E90FA0" w:rsidRPr="0017235C" w:rsidRDefault="00E90FA0" w:rsidP="00E90FA0">
            <w:pPr>
              <w:spacing w:before="60" w:after="60"/>
              <w:jc w:val="both"/>
              <w:rPr>
                <w:rFonts w:ascii="Times New Roman" w:hAnsi="Times New Roman"/>
                <w:sz w:val="8"/>
                <w:szCs w:val="8"/>
              </w:rPr>
            </w:pPr>
          </w:p>
          <w:p w14:paraId="2325E2C4" w14:textId="55969C58" w:rsidR="00E90FA0" w:rsidRDefault="000A0E5C" w:rsidP="0017235C">
            <w:pPr>
              <w:spacing w:before="60" w:after="60"/>
              <w:jc w:val="both"/>
              <w:rPr>
                <w:rFonts w:ascii="Times New Roman" w:hAnsi="Times New Roman"/>
                <w:sz w:val="20"/>
                <w:szCs w:val="20"/>
              </w:rPr>
            </w:pPr>
            <w:r>
              <w:rPr>
                <w:rFonts w:ascii="Times New Roman" w:hAnsi="Times New Roman"/>
                <w:sz w:val="20"/>
                <w:szCs w:val="20"/>
              </w:rPr>
              <w:t xml:space="preserve">Let’s assume that </w:t>
            </w:r>
            <w:r w:rsidR="00150C7A">
              <w:rPr>
                <w:rFonts w:ascii="Times New Roman" w:hAnsi="Times New Roman"/>
                <w:sz w:val="20"/>
                <w:szCs w:val="20"/>
              </w:rPr>
              <w:t xml:space="preserve">each </w:t>
            </w:r>
            <w:r w:rsidR="00E90FA0" w:rsidRPr="0017235C">
              <w:rPr>
                <w:rFonts w:ascii="Times New Roman" w:hAnsi="Times New Roman"/>
                <w:sz w:val="20"/>
                <w:szCs w:val="20"/>
              </w:rPr>
              <w:t>individual</w:t>
            </w:r>
            <w:r w:rsidR="00150C7A">
              <w:rPr>
                <w:rFonts w:ascii="Times New Roman" w:hAnsi="Times New Roman"/>
                <w:sz w:val="20"/>
                <w:szCs w:val="20"/>
              </w:rPr>
              <w:t xml:space="preserve"> </w:t>
            </w:r>
            <m:oMath>
              <m:r>
                <w:rPr>
                  <w:rFonts w:ascii="Cambria Math" w:hAnsi="Cambria Math"/>
                  <w:sz w:val="20"/>
                  <w:szCs w:val="20"/>
                </w:rPr>
                <m:t>i</m:t>
              </m:r>
            </m:oMath>
            <w:r w:rsidR="00E90FA0" w:rsidRPr="0017235C">
              <w:rPr>
                <w:rFonts w:ascii="Times New Roman" w:hAnsi="Times New Roman"/>
                <w:sz w:val="20"/>
                <w:szCs w:val="20"/>
              </w:rPr>
              <w:t xml:space="preserve"> </w:t>
            </w:r>
            <w:r w:rsidR="00150C7A">
              <w:rPr>
                <w:rFonts w:ascii="Times New Roman" w:hAnsi="Times New Roman"/>
                <w:sz w:val="20"/>
                <w:szCs w:val="20"/>
              </w:rPr>
              <w:t>is paying a</w:t>
            </w:r>
            <w:r>
              <w:rPr>
                <w:rFonts w:ascii="Times New Roman" w:hAnsi="Times New Roman"/>
                <w:sz w:val="20"/>
                <w:szCs w:val="20"/>
              </w:rPr>
              <w:t xml:space="preserve"> tax</w:t>
            </w:r>
            <w:r w:rsidR="00150C7A">
              <w:rPr>
                <w:rFonts w:ascii="Times New Roman" w:hAnsi="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oMath>
            <w:r w:rsidR="00150C7A">
              <w:rPr>
                <w:rFonts w:ascii="Times New Roman" w:hAnsi="Times New Roman"/>
                <w:sz w:val="20"/>
                <w:szCs w:val="20"/>
              </w:rPr>
              <w:t>, and that the population of N individuals are still ranked by original pre-tax income. T</w:t>
            </w:r>
            <w:r w:rsidR="00E90FA0" w:rsidRPr="0017235C">
              <w:rPr>
                <w:rFonts w:ascii="Times New Roman" w:hAnsi="Times New Roman"/>
                <w:sz w:val="20"/>
                <w:szCs w:val="20"/>
              </w:rPr>
              <w:t xml:space="preserve">he </w:t>
            </w:r>
            <w:r w:rsidR="00150C7A">
              <w:rPr>
                <w:rFonts w:ascii="Times New Roman" w:hAnsi="Times New Roman"/>
                <w:sz w:val="20"/>
                <w:szCs w:val="20"/>
              </w:rPr>
              <w:t>C</w:t>
            </w:r>
            <w:r w:rsidR="00E90FA0" w:rsidRPr="0017235C">
              <w:rPr>
                <w:rFonts w:ascii="Times New Roman" w:hAnsi="Times New Roman"/>
                <w:sz w:val="20"/>
                <w:szCs w:val="20"/>
              </w:rPr>
              <w:t xml:space="preserve">oncentration </w:t>
            </w:r>
            <w:r w:rsidR="00150C7A">
              <w:rPr>
                <w:rFonts w:ascii="Times New Roman" w:hAnsi="Times New Roman"/>
                <w:sz w:val="20"/>
                <w:szCs w:val="20"/>
              </w:rPr>
              <w:t>C</w:t>
            </w:r>
            <w:r w:rsidR="0017235C" w:rsidRPr="0017235C">
              <w:rPr>
                <w:rFonts w:ascii="Times New Roman" w:hAnsi="Times New Roman"/>
                <w:sz w:val="20"/>
                <w:szCs w:val="20"/>
              </w:rPr>
              <w:t>oefficient</w:t>
            </w:r>
            <w:r w:rsidR="00150C7A">
              <w:rPr>
                <w:rFonts w:ascii="Times New Roman" w:hAnsi="Times New Roman"/>
                <w:sz w:val="20"/>
                <w:szCs w:val="20"/>
              </w:rPr>
              <w:t xml:space="preserve"> (CC)</w:t>
            </w:r>
            <w:r w:rsidR="00E90FA0" w:rsidRPr="0017235C">
              <w:rPr>
                <w:rFonts w:ascii="Times New Roman" w:hAnsi="Times New Roman"/>
                <w:sz w:val="20"/>
                <w:szCs w:val="20"/>
              </w:rPr>
              <w:t xml:space="preserve"> </w:t>
            </w:r>
            <w:r w:rsidR="00150C7A">
              <w:rPr>
                <w:rFonts w:ascii="Times New Roman" w:hAnsi="Times New Roman"/>
                <w:sz w:val="20"/>
                <w:szCs w:val="20"/>
              </w:rPr>
              <w:t xml:space="preserve">of the tax </w:t>
            </w:r>
            <w:r w:rsidR="00E90FA0" w:rsidRPr="0017235C">
              <w:rPr>
                <w:rFonts w:ascii="Times New Roman" w:hAnsi="Times New Roman"/>
                <w:sz w:val="20"/>
                <w:szCs w:val="20"/>
              </w:rPr>
              <w:t>is obtained</w:t>
            </w:r>
            <w:r w:rsidR="00150C7A">
              <w:rPr>
                <w:rFonts w:ascii="Times New Roman" w:hAnsi="Times New Roman"/>
                <w:sz w:val="20"/>
                <w:szCs w:val="20"/>
              </w:rPr>
              <w:t xml:space="preserve"> </w:t>
            </w:r>
            <w:r w:rsidR="0017235C">
              <w:rPr>
                <w:rFonts w:ascii="Times New Roman" w:hAnsi="Times New Roman"/>
                <w:sz w:val="20"/>
                <w:szCs w:val="20"/>
              </w:rPr>
              <w:t>by the following equation:</w:t>
            </w:r>
          </w:p>
          <w:p w14:paraId="67EEE8AE" w14:textId="08A4A663" w:rsidR="00150C7A" w:rsidRDefault="00150C7A" w:rsidP="00E90FA0">
            <w:pPr>
              <w:spacing w:before="60" w:after="60"/>
              <w:jc w:val="both"/>
              <w:rPr>
                <w:rFonts w:ascii="Times New Roman" w:hAnsi="Times New Roman"/>
                <w:sz w:val="20"/>
                <w:szCs w:val="20"/>
              </w:rPr>
            </w:pPr>
            <m:oMath>
              <m:r>
                <w:rPr>
                  <w:rFonts w:ascii="Cambria Math" w:hAnsi="Cambria Math"/>
                  <w:sz w:val="20"/>
                  <w:szCs w:val="20"/>
                </w:rPr>
                <m:t xml:space="preserve">     CC=1-</m:t>
              </m:r>
              <m:f>
                <m:fPr>
                  <m:ctrlPr>
                    <w:rPr>
                      <w:rFonts w:ascii="Cambria Math" w:hAnsi="Cambria Math"/>
                      <w:i/>
                      <w:sz w:val="20"/>
                      <w:szCs w:val="20"/>
                    </w:rPr>
                  </m:ctrlPr>
                </m:fPr>
                <m:num>
                  <m:r>
                    <w:rPr>
                      <w:rFonts w:ascii="Cambria Math" w:hAnsi="Cambria Math"/>
                      <w:sz w:val="20"/>
                      <w:szCs w:val="20"/>
                    </w:rPr>
                    <m:t>2</m:t>
                  </m:r>
                </m:num>
                <m:den>
                  <m:acc>
                    <m:accPr>
                      <m:chr m:val="̄"/>
                      <m:ctrlPr>
                        <w:rPr>
                          <w:rFonts w:ascii="Cambria Math" w:hAnsi="Cambria Math"/>
                          <w:i/>
                          <w:sz w:val="20"/>
                          <w:szCs w:val="20"/>
                        </w:rPr>
                      </m:ctrlPr>
                    </m:accPr>
                    <m:e>
                      <m:r>
                        <w:rPr>
                          <w:rFonts w:ascii="Cambria Math" w:hAnsi="Cambria Math"/>
                          <w:sz w:val="20"/>
                          <w:szCs w:val="20"/>
                        </w:rPr>
                        <m:t>t</m:t>
                      </m:r>
                    </m:e>
                  </m:acc>
                </m:den>
              </m:f>
              <m:nary>
                <m:naryPr>
                  <m:chr m:val="∑"/>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e>
                  </m:d>
                </m:e>
              </m:nary>
            </m:oMath>
            <w:r w:rsidRPr="0017235C">
              <w:rPr>
                <w:rFonts w:ascii="Times New Roman" w:hAnsi="Times New Roman"/>
                <w:sz w:val="20"/>
                <w:szCs w:val="20"/>
              </w:rPr>
              <w:t xml:space="preserve">, with </w:t>
            </w:r>
            <m:oMath>
              <m:acc>
                <m:accPr>
                  <m:chr m:val="̄"/>
                  <m:ctrlPr>
                    <w:rPr>
                      <w:rFonts w:ascii="Cambria Math" w:hAnsi="Cambria Math"/>
                      <w:i/>
                      <w:sz w:val="20"/>
                      <w:szCs w:val="20"/>
                    </w:rPr>
                  </m:ctrlPr>
                </m:accPr>
                <m:e>
                  <m:r>
                    <w:rPr>
                      <w:rFonts w:ascii="Cambria Math" w:hAnsi="Cambria Math"/>
                      <w:sz w:val="20"/>
                      <w:szCs w:val="20"/>
                    </w:rPr>
                    <m:t>t</m:t>
                  </m:r>
                </m:e>
              </m:acc>
              <m:r>
                <w:rPr>
                  <w:rFonts w:ascii="Cambria Math" w:hAnsi="Cambria Math"/>
                  <w:sz w:val="20"/>
                  <w:szCs w:val="20"/>
                </w:rPr>
                <m:t>=</m:t>
              </m:r>
              <m:nary>
                <m:naryPr>
                  <m:chr m:val="∑"/>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e>
              </m:nary>
            </m:oMath>
            <w:r w:rsidRPr="0017235C">
              <w:rPr>
                <w:rFonts w:ascii="Times New Roman" w:hAnsi="Times New Roman"/>
                <w:sz w:val="20"/>
                <w:szCs w:val="20"/>
              </w:rPr>
              <w:t>,</w:t>
            </w:r>
          </w:p>
          <w:p w14:paraId="7419E64C" w14:textId="69EDE7CA" w:rsidR="00343F59" w:rsidRDefault="00343F59" w:rsidP="00E90FA0">
            <w:pPr>
              <w:spacing w:before="60" w:after="60"/>
              <w:jc w:val="both"/>
              <w:rPr>
                <w:rFonts w:ascii="Times New Roman" w:hAnsi="Times New Roman"/>
                <w:sz w:val="20"/>
                <w:szCs w:val="20"/>
              </w:rPr>
            </w:pPr>
            <w:r w:rsidRPr="0017235C">
              <w:rPr>
                <w:rFonts w:ascii="Times New Roman" w:hAnsi="Times New Roman"/>
                <w:sz w:val="20"/>
                <w:szCs w:val="20"/>
              </w:rPr>
              <w:t xml:space="preserve">where </w:t>
            </w:r>
            <m:oMath>
              <m:acc>
                <m:accPr>
                  <m:chr m:val="̄"/>
                  <m:ctrlPr>
                    <w:rPr>
                      <w:rFonts w:ascii="Cambria Math" w:hAnsi="Cambria Math"/>
                      <w:i/>
                      <w:sz w:val="20"/>
                      <w:szCs w:val="20"/>
                    </w:rPr>
                  </m:ctrlPr>
                </m:accPr>
                <m:e>
                  <m:r>
                    <w:rPr>
                      <w:rFonts w:ascii="Cambria Math" w:hAnsi="Cambria Math"/>
                      <w:sz w:val="20"/>
                      <w:szCs w:val="20"/>
                    </w:rPr>
                    <m:t>t</m:t>
                  </m:r>
                </m:e>
              </m:acc>
              <m:r>
                <w:rPr>
                  <w:rFonts w:ascii="Cambria Math" w:hAnsi="Cambria Math"/>
                  <w:sz w:val="20"/>
                  <w:szCs w:val="20"/>
                </w:rPr>
                <m:t xml:space="preserve"> </m:t>
              </m:r>
            </m:oMath>
            <w:r w:rsidRPr="0017235C">
              <w:rPr>
                <w:rFonts w:ascii="Times New Roman" w:hAnsi="Times New Roman"/>
                <w:sz w:val="20"/>
                <w:szCs w:val="20"/>
              </w:rPr>
              <w:t xml:space="preserve">is the weighted average </w:t>
            </w:r>
            <w:r>
              <w:rPr>
                <w:rFonts w:ascii="Times New Roman" w:hAnsi="Times New Roman"/>
                <w:sz w:val="20"/>
                <w:szCs w:val="20"/>
              </w:rPr>
              <w:t xml:space="preserve">tax </w:t>
            </w:r>
            <w:r w:rsidRPr="0017235C">
              <w:rPr>
                <w:rFonts w:ascii="Times New Roman" w:hAnsi="Times New Roman"/>
                <w:sz w:val="20"/>
                <w:szCs w:val="20"/>
              </w:rPr>
              <w:t>in the total sample</w:t>
            </w:r>
            <w:r>
              <w:rPr>
                <w:rFonts w:ascii="Times New Roman" w:hAnsi="Times New Roman"/>
                <w:sz w:val="20"/>
                <w:szCs w:val="20"/>
              </w:rPr>
              <w:t xml:space="preserve">. </w:t>
            </w:r>
            <w:r w:rsidR="0017235C">
              <w:rPr>
                <w:rFonts w:ascii="Times New Roman" w:hAnsi="Times New Roman"/>
                <w:sz w:val="20"/>
                <w:szCs w:val="20"/>
              </w:rPr>
              <w:t>For a given</w:t>
            </w:r>
            <w:r>
              <w:rPr>
                <w:rFonts w:ascii="Times New Roman" w:hAnsi="Times New Roman"/>
                <w:sz w:val="20"/>
                <w:szCs w:val="20"/>
              </w:rPr>
              <w:t xml:space="preserve"> tax</w:t>
            </w:r>
            <w:r w:rsidR="0017235C">
              <w:rPr>
                <w:rFonts w:ascii="Times New Roman" w:hAnsi="Times New Roman"/>
                <w:sz w:val="20"/>
                <w:szCs w:val="20"/>
              </w:rPr>
              <w:t xml:space="preserve"> interventio</w:t>
            </w:r>
            <w:r w:rsidR="00BC032A">
              <w:rPr>
                <w:rFonts w:ascii="Times New Roman" w:hAnsi="Times New Roman"/>
                <w:sz w:val="20"/>
                <w:szCs w:val="20"/>
              </w:rPr>
              <w:t>n, t</w:t>
            </w:r>
            <w:r w:rsidR="0017235C" w:rsidRPr="0017235C">
              <w:rPr>
                <w:rFonts w:ascii="Times New Roman" w:hAnsi="Times New Roman"/>
                <w:sz w:val="20"/>
                <w:szCs w:val="20"/>
              </w:rPr>
              <w:t xml:space="preserve">he Kakwani </w:t>
            </w:r>
            <w:r w:rsidR="00371551">
              <w:rPr>
                <w:rFonts w:ascii="Times New Roman" w:hAnsi="Times New Roman"/>
                <w:sz w:val="20"/>
                <w:szCs w:val="20"/>
              </w:rPr>
              <w:t>coefficient</w:t>
            </w:r>
            <w:r w:rsidR="00BC032A">
              <w:rPr>
                <w:rFonts w:ascii="Times New Roman" w:hAnsi="Times New Roman"/>
                <w:sz w:val="20"/>
                <w:szCs w:val="20"/>
              </w:rPr>
              <w:t>,</w:t>
            </w:r>
            <w:r w:rsidR="0017235C" w:rsidRPr="0017235C">
              <w:rPr>
                <w:rFonts w:ascii="Times New Roman" w:hAnsi="Times New Roman"/>
                <w:sz w:val="20"/>
                <w:szCs w:val="20"/>
              </w:rPr>
              <w:t xml:space="preserve"> </w:t>
            </w:r>
            <w:r w:rsidR="00BC032A">
              <w:rPr>
                <w:rFonts w:ascii="Times New Roman" w:hAnsi="Times New Roman"/>
                <w:sz w:val="20"/>
                <w:szCs w:val="20"/>
              </w:rPr>
              <w:t xml:space="preserve">which </w:t>
            </w:r>
            <w:r w:rsidR="0017235C" w:rsidRPr="0017235C">
              <w:rPr>
                <w:rFonts w:ascii="Times New Roman" w:hAnsi="Times New Roman"/>
                <w:sz w:val="20"/>
                <w:szCs w:val="20"/>
              </w:rPr>
              <w:t xml:space="preserve">is calculated by subtracting </w:t>
            </w:r>
            <w:r w:rsidR="00BC032A">
              <w:rPr>
                <w:rFonts w:ascii="Times New Roman" w:hAnsi="Times New Roman"/>
                <w:sz w:val="20"/>
                <w:szCs w:val="20"/>
              </w:rPr>
              <w:t>the</w:t>
            </w:r>
            <w:r w:rsidR="0017235C" w:rsidRPr="0017235C">
              <w:rPr>
                <w:rFonts w:ascii="Times New Roman" w:hAnsi="Times New Roman"/>
                <w:sz w:val="20"/>
                <w:szCs w:val="20"/>
              </w:rPr>
              <w:t xml:space="preserve"> </w:t>
            </w:r>
            <w:r>
              <w:rPr>
                <w:rFonts w:ascii="Times New Roman" w:hAnsi="Times New Roman"/>
                <w:sz w:val="20"/>
                <w:szCs w:val="20"/>
              </w:rPr>
              <w:t>Gini</w:t>
            </w:r>
            <w:r w:rsidR="0017235C" w:rsidRPr="0017235C">
              <w:rPr>
                <w:rFonts w:ascii="Times New Roman" w:hAnsi="Times New Roman"/>
                <w:sz w:val="20"/>
                <w:szCs w:val="20"/>
              </w:rPr>
              <w:t xml:space="preserve"> from the </w:t>
            </w:r>
            <w:r>
              <w:rPr>
                <w:rFonts w:ascii="Times New Roman" w:hAnsi="Times New Roman"/>
                <w:sz w:val="20"/>
                <w:szCs w:val="20"/>
              </w:rPr>
              <w:t>CC</w:t>
            </w:r>
            <w:r w:rsidR="00BC032A">
              <w:rPr>
                <w:rFonts w:ascii="Times New Roman" w:hAnsi="Times New Roman"/>
                <w:sz w:val="20"/>
                <w:szCs w:val="20"/>
              </w:rPr>
              <w:t>, is often used to understand the distributive effect of an intervention</w:t>
            </w:r>
            <w:r w:rsidR="0017235C" w:rsidRPr="0017235C">
              <w:rPr>
                <w:rFonts w:ascii="Times New Roman" w:hAnsi="Times New Roman"/>
                <w:sz w:val="20"/>
                <w:szCs w:val="20"/>
              </w:rPr>
              <w:t>.</w:t>
            </w:r>
            <w:r w:rsidR="00BC032A">
              <w:rPr>
                <w:rFonts w:ascii="Times New Roman" w:hAnsi="Times New Roman"/>
                <w:sz w:val="20"/>
                <w:szCs w:val="20"/>
              </w:rPr>
              <w:t xml:space="preserve"> </w:t>
            </w:r>
            <w:r w:rsidR="0017235C" w:rsidRPr="0017235C">
              <w:rPr>
                <w:rFonts w:ascii="Times New Roman" w:hAnsi="Times New Roman"/>
                <w:sz w:val="20"/>
                <w:szCs w:val="20"/>
              </w:rPr>
              <w:t>A taxation is said to be progressive when higher income or wealth</w:t>
            </w:r>
            <w:r w:rsidR="00631F1A">
              <w:rPr>
                <w:rFonts w:ascii="Times New Roman" w:hAnsi="Times New Roman"/>
                <w:sz w:val="20"/>
                <w:szCs w:val="20"/>
              </w:rPr>
              <w:t>y</w:t>
            </w:r>
            <w:r w:rsidR="0017235C" w:rsidRPr="0017235C">
              <w:rPr>
                <w:rFonts w:ascii="Times New Roman" w:hAnsi="Times New Roman"/>
                <w:sz w:val="20"/>
                <w:szCs w:val="20"/>
              </w:rPr>
              <w:t xml:space="preserve"> people are paying higher tax rates than less wealthy people</w:t>
            </w:r>
            <w:r w:rsidR="00BC032A">
              <w:rPr>
                <w:rFonts w:ascii="Times New Roman" w:hAnsi="Times New Roman"/>
                <w:sz w:val="20"/>
                <w:szCs w:val="20"/>
              </w:rPr>
              <w:t>, which corresponds to positive Kakwani coefficients</w:t>
            </w:r>
            <w:r w:rsidR="0017235C" w:rsidRPr="0017235C">
              <w:rPr>
                <w:rFonts w:ascii="Times New Roman" w:hAnsi="Times New Roman"/>
                <w:sz w:val="20"/>
                <w:szCs w:val="20"/>
              </w:rPr>
              <w:t>. The reverse is considered to be regressivity</w:t>
            </w:r>
            <w:r w:rsidR="00BC032A">
              <w:rPr>
                <w:rFonts w:ascii="Times New Roman" w:hAnsi="Times New Roman"/>
                <w:sz w:val="20"/>
                <w:szCs w:val="20"/>
              </w:rPr>
              <w:t xml:space="preserve"> and </w:t>
            </w:r>
            <w:r w:rsidR="00371551">
              <w:rPr>
                <w:rFonts w:ascii="Times New Roman" w:hAnsi="Times New Roman"/>
                <w:sz w:val="20"/>
                <w:szCs w:val="20"/>
              </w:rPr>
              <w:t>hold</w:t>
            </w:r>
            <w:r w:rsidR="0088148A">
              <w:rPr>
                <w:rFonts w:ascii="Times New Roman" w:hAnsi="Times New Roman"/>
                <w:sz w:val="20"/>
                <w:szCs w:val="20"/>
              </w:rPr>
              <w:t>s</w:t>
            </w:r>
            <w:r w:rsidR="00371551">
              <w:rPr>
                <w:rFonts w:ascii="Times New Roman" w:hAnsi="Times New Roman"/>
                <w:sz w:val="20"/>
                <w:szCs w:val="20"/>
              </w:rPr>
              <w:t xml:space="preserve"> with negative Kakwani coefficients</w:t>
            </w:r>
            <w:r w:rsidR="0017235C" w:rsidRPr="0017235C">
              <w:rPr>
                <w:rFonts w:ascii="Times New Roman" w:hAnsi="Times New Roman"/>
                <w:sz w:val="20"/>
                <w:szCs w:val="20"/>
              </w:rPr>
              <w:t xml:space="preserve">. </w:t>
            </w:r>
          </w:p>
          <w:p w14:paraId="70F4E04B" w14:textId="77777777" w:rsidR="00343F59" w:rsidRPr="008C6EFC" w:rsidRDefault="00343F59" w:rsidP="00E90FA0">
            <w:pPr>
              <w:spacing w:before="60" w:after="60"/>
              <w:jc w:val="both"/>
              <w:rPr>
                <w:rFonts w:ascii="Times New Roman" w:hAnsi="Times New Roman"/>
                <w:sz w:val="8"/>
                <w:szCs w:val="8"/>
              </w:rPr>
            </w:pPr>
          </w:p>
          <w:p w14:paraId="66947421" w14:textId="6C2BCB68" w:rsidR="00ED4952" w:rsidRPr="00002C85" w:rsidRDefault="00343F59" w:rsidP="00371551">
            <w:pPr>
              <w:spacing w:before="60" w:after="60"/>
              <w:jc w:val="both"/>
              <w:rPr>
                <w:rFonts w:ascii="Times New Roman" w:hAnsi="Times New Roman"/>
                <w:sz w:val="20"/>
                <w:szCs w:val="20"/>
              </w:rPr>
            </w:pPr>
            <w:r>
              <w:rPr>
                <w:rFonts w:ascii="Times New Roman" w:hAnsi="Times New Roman"/>
                <w:sz w:val="20"/>
                <w:szCs w:val="20"/>
              </w:rPr>
              <w:t>In the case of a transfer</w:t>
            </w:r>
            <w:r w:rsidR="00164986">
              <w:rPr>
                <w:rFonts w:ascii="Times New Roman" w:hAnsi="Times New Roman"/>
                <w:sz w:val="20"/>
                <w:szCs w:val="20"/>
              </w:rPr>
              <w:t xml:space="preserve"> (or more generally public spending)</w:t>
            </w:r>
            <w:r>
              <w:rPr>
                <w:rFonts w:ascii="Times New Roman" w:hAnsi="Times New Roman"/>
                <w:sz w:val="20"/>
                <w:szCs w:val="20"/>
              </w:rPr>
              <w:t xml:space="preserve">, </w:t>
            </w:r>
            <w:r w:rsidR="008C6EFC">
              <w:rPr>
                <w:rFonts w:ascii="Times New Roman" w:hAnsi="Times New Roman"/>
                <w:sz w:val="20"/>
                <w:szCs w:val="20"/>
              </w:rPr>
              <w:t xml:space="preserve">the CC of the transfer may be estimated </w:t>
            </w:r>
            <w:r w:rsidR="008C6EFC" w:rsidRPr="008C6EFC">
              <w:rPr>
                <w:rFonts w:ascii="Times New Roman" w:hAnsi="Times New Roman"/>
                <w:sz w:val="20"/>
                <w:szCs w:val="20"/>
              </w:rPr>
              <w:t>in the same way as with the</w:t>
            </w:r>
            <w:r w:rsidR="008C6EFC">
              <w:rPr>
                <w:rFonts w:ascii="Times New Roman" w:hAnsi="Times New Roman"/>
                <w:sz w:val="20"/>
                <w:szCs w:val="20"/>
              </w:rPr>
              <w:t xml:space="preserve"> tax, except that the Kakwani coefficient is calculated by </w:t>
            </w:r>
            <w:r w:rsidR="008C6EFC" w:rsidRPr="008C6EFC">
              <w:rPr>
                <w:rFonts w:ascii="Times New Roman" w:hAnsi="Times New Roman"/>
                <w:sz w:val="20"/>
                <w:szCs w:val="20"/>
              </w:rPr>
              <w:t xml:space="preserve">subtracting the </w:t>
            </w:r>
            <w:r w:rsidR="008C6EFC">
              <w:rPr>
                <w:rFonts w:ascii="Times New Roman" w:hAnsi="Times New Roman"/>
                <w:sz w:val="20"/>
                <w:szCs w:val="20"/>
              </w:rPr>
              <w:t>CC</w:t>
            </w:r>
            <w:r w:rsidR="008C6EFC" w:rsidRPr="008C6EFC">
              <w:rPr>
                <w:rFonts w:ascii="Times New Roman" w:hAnsi="Times New Roman"/>
                <w:sz w:val="20"/>
                <w:szCs w:val="20"/>
              </w:rPr>
              <w:t xml:space="preserve"> from the </w:t>
            </w:r>
            <w:r w:rsidR="008C6EFC">
              <w:rPr>
                <w:rFonts w:ascii="Times New Roman" w:hAnsi="Times New Roman"/>
                <w:sz w:val="20"/>
                <w:szCs w:val="20"/>
              </w:rPr>
              <w:t xml:space="preserve">Gini. </w:t>
            </w:r>
            <w:r w:rsidR="00984903">
              <w:rPr>
                <w:rFonts w:ascii="Times New Roman" w:hAnsi="Times New Roman"/>
                <w:sz w:val="20"/>
                <w:szCs w:val="20"/>
              </w:rPr>
              <w:t xml:space="preserve">The transfer is considered as progressive when the Kakwani coefficient is positive and regressive otherwise. As noted by Enami et al </w:t>
            </w:r>
            <w:r w:rsidR="00A77598">
              <w:rPr>
                <w:rFonts w:ascii="Times New Roman" w:hAnsi="Times New Roman"/>
                <w:sz w:val="20"/>
                <w:szCs w:val="20"/>
              </w:rPr>
              <w:t>(2017), while cash transfers are unlikely to be regressive, this may happen with some kinds of transfer</w:t>
            </w:r>
            <w:r w:rsidR="00360914">
              <w:rPr>
                <w:rFonts w:ascii="Times New Roman" w:hAnsi="Times New Roman"/>
                <w:sz w:val="20"/>
                <w:szCs w:val="20"/>
              </w:rPr>
              <w:t>,</w:t>
            </w:r>
            <w:r w:rsidR="00A77598">
              <w:rPr>
                <w:rFonts w:ascii="Times New Roman" w:hAnsi="Times New Roman"/>
                <w:sz w:val="20"/>
                <w:szCs w:val="20"/>
              </w:rPr>
              <w:t xml:space="preserve"> including subsidies and spending on tertiary education which appear to be sometimes regressive. </w:t>
            </w:r>
            <w:r w:rsidR="00984903">
              <w:rPr>
                <w:rFonts w:ascii="Times New Roman" w:hAnsi="Times New Roman"/>
                <w:sz w:val="20"/>
                <w:szCs w:val="20"/>
              </w:rPr>
              <w:t xml:space="preserve">In </w:t>
            </w:r>
            <w:r w:rsidR="00A77598">
              <w:rPr>
                <w:rFonts w:ascii="Times New Roman" w:hAnsi="Times New Roman"/>
                <w:sz w:val="20"/>
                <w:szCs w:val="20"/>
              </w:rPr>
              <w:t>all</w:t>
            </w:r>
            <w:r w:rsidR="00984903">
              <w:rPr>
                <w:rFonts w:ascii="Times New Roman" w:hAnsi="Times New Roman"/>
                <w:sz w:val="20"/>
                <w:szCs w:val="20"/>
              </w:rPr>
              <w:t xml:space="preserve"> cases (tax</w:t>
            </w:r>
            <w:r w:rsidR="00A77598">
              <w:rPr>
                <w:rFonts w:ascii="Times New Roman" w:hAnsi="Times New Roman"/>
                <w:sz w:val="20"/>
                <w:szCs w:val="20"/>
              </w:rPr>
              <w:t>es</w:t>
            </w:r>
            <w:r w:rsidR="00984903">
              <w:rPr>
                <w:rFonts w:ascii="Times New Roman" w:hAnsi="Times New Roman"/>
                <w:sz w:val="20"/>
                <w:szCs w:val="20"/>
              </w:rPr>
              <w:t xml:space="preserve"> and transfer</w:t>
            </w:r>
            <w:r w:rsidR="00A77598">
              <w:rPr>
                <w:rFonts w:ascii="Times New Roman" w:hAnsi="Times New Roman"/>
                <w:sz w:val="20"/>
                <w:szCs w:val="20"/>
              </w:rPr>
              <w:t>s</w:t>
            </w:r>
            <w:r w:rsidR="00984903">
              <w:rPr>
                <w:rFonts w:ascii="Times New Roman" w:hAnsi="Times New Roman"/>
                <w:sz w:val="20"/>
                <w:szCs w:val="20"/>
              </w:rPr>
              <w:t xml:space="preserve">), the intervention is neutral if the Kakwani coefficient is null. </w:t>
            </w:r>
            <w:r w:rsidR="00002C85">
              <w:rPr>
                <w:rFonts w:ascii="Times New Roman" w:hAnsi="Times New Roman"/>
                <w:sz w:val="20"/>
                <w:szCs w:val="20"/>
              </w:rPr>
              <w:t xml:space="preserve">Moreover, in the case of transfers, there is a distinction in the literature between a relatively progressive transfer and a transfer which is progressive in absolute terms. When </w:t>
            </w:r>
            <w:r w:rsidR="001D31C7">
              <w:rPr>
                <w:rFonts w:ascii="Times New Roman" w:hAnsi="Times New Roman"/>
                <w:sz w:val="20"/>
                <w:szCs w:val="20"/>
              </w:rPr>
              <w:t xml:space="preserve">the absolute size of the </w:t>
            </w:r>
            <w:r w:rsidR="00002C85">
              <w:rPr>
                <w:rFonts w:ascii="Times New Roman" w:hAnsi="Times New Roman"/>
                <w:sz w:val="20"/>
                <w:szCs w:val="20"/>
              </w:rPr>
              <w:t xml:space="preserve">transfer declines with income in per capita terms, it is considered as progressive in absolute terms or equivalently as pro-poor (Enami et al, 2017). </w:t>
            </w:r>
            <w:r w:rsidR="001D31C7">
              <w:rPr>
                <w:rFonts w:ascii="Times New Roman" w:hAnsi="Times New Roman"/>
                <w:sz w:val="20"/>
                <w:szCs w:val="20"/>
              </w:rPr>
              <w:t>Then</w:t>
            </w:r>
            <w:r w:rsidR="00F7451F">
              <w:rPr>
                <w:rFonts w:ascii="Times New Roman" w:hAnsi="Times New Roman"/>
                <w:sz w:val="20"/>
                <w:szCs w:val="20"/>
              </w:rPr>
              <w:t>,</w:t>
            </w:r>
            <w:r w:rsidR="001D31C7">
              <w:rPr>
                <w:rFonts w:ascii="Times New Roman" w:hAnsi="Times New Roman"/>
                <w:sz w:val="20"/>
                <w:szCs w:val="20"/>
              </w:rPr>
              <w:t xml:space="preserve"> the pro-poorness means that the poorest people receive the highest amount of transfer, and </w:t>
            </w:r>
            <w:r w:rsidR="00F7451F">
              <w:rPr>
                <w:rFonts w:ascii="Times New Roman" w:hAnsi="Times New Roman"/>
                <w:sz w:val="20"/>
                <w:szCs w:val="20"/>
              </w:rPr>
              <w:t xml:space="preserve">this amount decreases gradually for people as their income per capita increases. </w:t>
            </w:r>
            <w:r w:rsidR="00371551">
              <w:rPr>
                <w:rFonts w:ascii="Times New Roman" w:hAnsi="Times New Roman"/>
                <w:sz w:val="20"/>
                <w:szCs w:val="20"/>
              </w:rPr>
              <w:t xml:space="preserve">For more details, see </w:t>
            </w:r>
            <w:r w:rsidR="00002C85">
              <w:rPr>
                <w:rFonts w:ascii="Times New Roman" w:hAnsi="Times New Roman"/>
                <w:sz w:val="20"/>
                <w:szCs w:val="20"/>
              </w:rPr>
              <w:t xml:space="preserve">also </w:t>
            </w:r>
            <w:r w:rsidR="00371551" w:rsidRPr="00371551">
              <w:rPr>
                <w:rFonts w:ascii="Times New Roman" w:hAnsi="Times New Roman"/>
                <w:sz w:val="20"/>
                <w:szCs w:val="20"/>
              </w:rPr>
              <w:t xml:space="preserve">Hill et al </w:t>
            </w:r>
            <w:r w:rsidR="00371551">
              <w:rPr>
                <w:rFonts w:ascii="Times New Roman" w:hAnsi="Times New Roman"/>
                <w:sz w:val="20"/>
                <w:szCs w:val="20"/>
              </w:rPr>
              <w:t>(</w:t>
            </w:r>
            <w:r w:rsidR="00371551" w:rsidRPr="00371551">
              <w:rPr>
                <w:rFonts w:ascii="Times New Roman" w:hAnsi="Times New Roman"/>
                <w:sz w:val="20"/>
                <w:szCs w:val="20"/>
              </w:rPr>
              <w:t>2017</w:t>
            </w:r>
            <w:r w:rsidR="00371551">
              <w:rPr>
                <w:rFonts w:ascii="Times New Roman" w:hAnsi="Times New Roman"/>
                <w:sz w:val="20"/>
                <w:szCs w:val="20"/>
              </w:rPr>
              <w:t xml:space="preserve">) and </w:t>
            </w:r>
            <w:r w:rsidR="00371551" w:rsidRPr="00371551">
              <w:rPr>
                <w:rFonts w:ascii="Times New Roman" w:hAnsi="Times New Roman"/>
                <w:sz w:val="20"/>
                <w:szCs w:val="20"/>
              </w:rPr>
              <w:t>Lustig and Higgins (201</w:t>
            </w:r>
            <w:r w:rsidR="00002C85">
              <w:rPr>
                <w:rFonts w:ascii="Times New Roman" w:hAnsi="Times New Roman"/>
                <w:sz w:val="20"/>
                <w:szCs w:val="20"/>
              </w:rPr>
              <w:t>8</w:t>
            </w:r>
            <w:r w:rsidR="00371551" w:rsidRPr="00371551">
              <w:rPr>
                <w:rFonts w:ascii="Times New Roman" w:hAnsi="Times New Roman"/>
                <w:sz w:val="20"/>
                <w:szCs w:val="20"/>
              </w:rPr>
              <w:t>)</w:t>
            </w:r>
            <w:r w:rsidR="00371551">
              <w:rPr>
                <w:rFonts w:ascii="Times New Roman" w:hAnsi="Times New Roman"/>
                <w:sz w:val="20"/>
                <w:szCs w:val="20"/>
              </w:rPr>
              <w:t>.</w:t>
            </w:r>
          </w:p>
        </w:tc>
      </w:tr>
    </w:tbl>
    <w:p w14:paraId="676F162C" w14:textId="397B3432" w:rsidR="00ED4952" w:rsidRDefault="00E90FA0" w:rsidP="00ED4952">
      <w:pPr>
        <w:spacing w:after="0" w:line="240" w:lineRule="auto"/>
        <w:outlineLvl w:val="2"/>
        <w:rPr>
          <w:rFonts w:ascii="Times New Roman" w:hAnsi="Times New Roman" w:cs="Times New Roman"/>
          <w:i/>
          <w:sz w:val="24"/>
        </w:rPr>
      </w:pPr>
      <w:r>
        <w:rPr>
          <w:rFonts w:ascii="Times New Roman" w:hAnsi="Times New Roman" w:cs="Times New Roman"/>
          <w:i/>
          <w:sz w:val="24"/>
        </w:rPr>
        <w:t>,</w:t>
      </w:r>
    </w:p>
    <w:p w14:paraId="191B2384" w14:textId="4565A4C6" w:rsidR="00197938" w:rsidRPr="00DE0CB9" w:rsidRDefault="00AF4EF8"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 xml:space="preserve">3.4.1 </w:t>
      </w:r>
      <w:r w:rsidR="00C564C4" w:rsidRPr="00DE0CB9">
        <w:rPr>
          <w:rFonts w:ascii="Times New Roman" w:hAnsi="Times New Roman" w:cs="Times New Roman"/>
          <w:i/>
          <w:sz w:val="24"/>
        </w:rPr>
        <w:t>Public spending</w:t>
      </w:r>
    </w:p>
    <w:p w14:paraId="412E37AD" w14:textId="4C8410D8" w:rsidR="00C564C4" w:rsidRPr="00DE0CB9" w:rsidRDefault="00B33E27" w:rsidP="00DF353C">
      <w:pPr>
        <w:pStyle w:val="ListParagraph"/>
        <w:numPr>
          <w:ilvl w:val="0"/>
          <w:numId w:val="1"/>
        </w:numPr>
        <w:spacing w:after="240" w:line="240" w:lineRule="auto"/>
        <w:contextualSpacing w:val="0"/>
        <w:jc w:val="both"/>
        <w:rPr>
          <w:rFonts w:ascii="Times New Roman" w:hAnsi="Times New Roman" w:cs="Times New Roman"/>
          <w:bCs/>
          <w:color w:val="000000"/>
          <w:sz w:val="28"/>
          <w:szCs w:val="24"/>
        </w:rPr>
      </w:pPr>
      <w:r w:rsidRPr="00DE0CB9">
        <w:rPr>
          <w:rFonts w:ascii="Times New Roman" w:hAnsi="Times New Roman" w:cs="Times New Roman"/>
          <w:b/>
          <w:sz w:val="24"/>
        </w:rPr>
        <w:t>Despite some differences in the redistribution of public expenditure components, overall, spending seems to be progressive.</w:t>
      </w:r>
      <w:r w:rsidRPr="00DE0CB9">
        <w:rPr>
          <w:rFonts w:ascii="Times New Roman" w:hAnsi="Times New Roman" w:cs="Times New Roman"/>
          <w:sz w:val="24"/>
        </w:rPr>
        <w:t xml:space="preserve"> </w:t>
      </w:r>
      <w:r w:rsidR="00C564C4" w:rsidRPr="00DE0CB9">
        <w:rPr>
          <w:rFonts w:ascii="Times New Roman" w:hAnsi="Times New Roman" w:cs="Times New Roman"/>
          <w:sz w:val="24"/>
        </w:rPr>
        <w:t>Direct transfers</w:t>
      </w:r>
      <w:r w:rsidR="00271EEA" w:rsidRPr="00DE0CB9">
        <w:rPr>
          <w:rFonts w:ascii="Times New Roman" w:hAnsi="Times New Roman" w:cs="Times New Roman"/>
          <w:sz w:val="24"/>
        </w:rPr>
        <w:t xml:space="preserve"> appear to be the public expenditure component that is really pro-poor</w:t>
      </w:r>
      <w:r w:rsidR="00696AA1">
        <w:rPr>
          <w:rFonts w:ascii="Times New Roman" w:hAnsi="Times New Roman" w:cs="Times New Roman"/>
          <w:sz w:val="24"/>
        </w:rPr>
        <w:t>,</w:t>
      </w:r>
      <w:r w:rsidR="00C564C4" w:rsidRPr="00DE0CB9">
        <w:rPr>
          <w:rFonts w:ascii="Times New Roman" w:hAnsi="Times New Roman" w:cs="Times New Roman"/>
          <w:sz w:val="24"/>
        </w:rPr>
        <w:t xml:space="preserve"> </w:t>
      </w:r>
      <w:r w:rsidR="00271EEA" w:rsidRPr="00DE0CB9">
        <w:rPr>
          <w:rFonts w:ascii="Times New Roman" w:hAnsi="Times New Roman" w:cs="Times New Roman"/>
          <w:sz w:val="24"/>
        </w:rPr>
        <w:t xml:space="preserve">as illustrated in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_Ref5721876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11</w:t>
      </w:r>
      <w:r w:rsidR="00451E48" w:rsidRPr="00451E48">
        <w:rPr>
          <w:rFonts w:ascii="Times New Roman" w:hAnsi="Times New Roman" w:cs="Times New Roman"/>
          <w:sz w:val="24"/>
          <w:szCs w:val="24"/>
        </w:rPr>
        <w:fldChar w:fldCharType="end"/>
      </w:r>
      <w:r w:rsidR="00271EEA" w:rsidRPr="00DE0CB9">
        <w:rPr>
          <w:rFonts w:ascii="Times New Roman" w:hAnsi="Times New Roman" w:cs="Times New Roman"/>
          <w:sz w:val="24"/>
        </w:rPr>
        <w:t xml:space="preserve">. This result seems trivial, especially when the beneficiaries are well targeted among the poor population. </w:t>
      </w:r>
      <w:r w:rsidR="00C564C4" w:rsidRPr="00DE0CB9">
        <w:rPr>
          <w:rFonts w:ascii="Times New Roman" w:hAnsi="Times New Roman" w:cs="Times New Roman"/>
          <w:sz w:val="24"/>
        </w:rPr>
        <w:t>Basic education</w:t>
      </w:r>
      <w:r w:rsidR="00271EEA" w:rsidRPr="00DE0CB9">
        <w:rPr>
          <w:rFonts w:ascii="Times New Roman" w:hAnsi="Times New Roman" w:cs="Times New Roman"/>
          <w:sz w:val="24"/>
        </w:rPr>
        <w:t xml:space="preserve"> seems also to be pro-poor</w:t>
      </w:r>
      <w:r w:rsidR="00C564C4" w:rsidRPr="00DE0CB9">
        <w:rPr>
          <w:rFonts w:ascii="Times New Roman" w:hAnsi="Times New Roman" w:cs="Times New Roman"/>
          <w:sz w:val="24"/>
        </w:rPr>
        <w:t xml:space="preserve"> </w:t>
      </w:r>
      <w:r w:rsidR="00271EEA" w:rsidRPr="00DE0CB9">
        <w:rPr>
          <w:rFonts w:ascii="Times New Roman" w:hAnsi="Times New Roman" w:cs="Times New Roman"/>
          <w:sz w:val="24"/>
        </w:rPr>
        <w:t xml:space="preserve">but </w:t>
      </w:r>
      <w:r w:rsidR="00696AA1">
        <w:rPr>
          <w:rFonts w:ascii="Times New Roman" w:hAnsi="Times New Roman" w:cs="Times New Roman"/>
          <w:sz w:val="24"/>
        </w:rPr>
        <w:t>to</w:t>
      </w:r>
      <w:r w:rsidR="00696AA1" w:rsidRPr="00DE0CB9">
        <w:rPr>
          <w:rFonts w:ascii="Times New Roman" w:hAnsi="Times New Roman" w:cs="Times New Roman"/>
          <w:sz w:val="24"/>
        </w:rPr>
        <w:t xml:space="preserve"> </w:t>
      </w:r>
      <w:r w:rsidR="00C564C4" w:rsidRPr="00DE0CB9">
        <w:rPr>
          <w:rFonts w:ascii="Times New Roman" w:hAnsi="Times New Roman" w:cs="Times New Roman"/>
          <w:sz w:val="24"/>
        </w:rPr>
        <w:t xml:space="preserve">a lesser extent. </w:t>
      </w:r>
      <w:r w:rsidR="00E17901" w:rsidRPr="00DE0CB9">
        <w:rPr>
          <w:rFonts w:ascii="Times New Roman" w:hAnsi="Times New Roman" w:cs="Times New Roman"/>
          <w:sz w:val="24"/>
        </w:rPr>
        <w:t>Improving targeting may still be necessary to maximize the pro-poorness effect.</w:t>
      </w:r>
      <w:r w:rsidR="00C564C4" w:rsidRPr="00DE0CB9">
        <w:rPr>
          <w:rFonts w:ascii="Times New Roman" w:hAnsi="Times New Roman" w:cs="Times New Roman"/>
          <w:sz w:val="24"/>
        </w:rPr>
        <w:t xml:space="preserve"> </w:t>
      </w:r>
      <w:r w:rsidR="00E17901" w:rsidRPr="00DE0CB9">
        <w:rPr>
          <w:rFonts w:ascii="Times New Roman" w:hAnsi="Times New Roman" w:cs="Times New Roman"/>
          <w:sz w:val="24"/>
        </w:rPr>
        <w:t>On the other hand, and without being pro-poor, health and vocational education are progressive</w:t>
      </w:r>
      <w:r w:rsidR="007F2697" w:rsidRPr="00DE0CB9">
        <w:rPr>
          <w:rFonts w:ascii="Times New Roman" w:hAnsi="Times New Roman" w:cs="Times New Roman"/>
          <w:sz w:val="24"/>
        </w:rPr>
        <w:t xml:space="preserve"> in that these expenditures are </w:t>
      </w:r>
      <w:r w:rsidRPr="00DE0CB9">
        <w:rPr>
          <w:rFonts w:ascii="Times New Roman" w:hAnsi="Times New Roman" w:cs="Times New Roman"/>
          <w:sz w:val="24"/>
        </w:rPr>
        <w:t xml:space="preserve">more equitably distributed than household consumption among the </w:t>
      </w:r>
      <w:r w:rsidRPr="00DE0CB9">
        <w:rPr>
          <w:rFonts w:ascii="Times New Roman" w:hAnsi="Times New Roman" w:cs="Times New Roman"/>
          <w:sz w:val="24"/>
          <w:szCs w:val="24"/>
        </w:rPr>
        <w:t>population</w:t>
      </w:r>
      <w:r w:rsidR="00E17901" w:rsidRPr="00DE0CB9">
        <w:rPr>
          <w:rFonts w:ascii="Times New Roman" w:hAnsi="Times New Roman" w:cs="Times New Roman"/>
          <w:sz w:val="24"/>
          <w:szCs w:val="24"/>
        </w:rPr>
        <w:t>.</w:t>
      </w:r>
      <w:r w:rsidR="00E17901" w:rsidRPr="00DE0CB9">
        <w:rPr>
          <w:rFonts w:ascii="Times New Roman" w:hAnsi="Times New Roman" w:cs="Times New Roman"/>
          <w:bCs/>
          <w:color w:val="000000"/>
          <w:sz w:val="24"/>
          <w:szCs w:val="24"/>
        </w:rPr>
        <w:t xml:space="preserve"> </w:t>
      </w:r>
      <w:r w:rsidR="006528FA" w:rsidRPr="00DE0CB9">
        <w:rPr>
          <w:rFonts w:ascii="Times New Roman" w:hAnsi="Times New Roman" w:cs="Times New Roman"/>
          <w:bCs/>
          <w:color w:val="000000"/>
          <w:sz w:val="24"/>
          <w:szCs w:val="24"/>
        </w:rPr>
        <w:t>For their part, i</w:t>
      </w:r>
      <w:r w:rsidR="00C564C4" w:rsidRPr="00DE0CB9">
        <w:rPr>
          <w:rFonts w:ascii="Times New Roman" w:hAnsi="Times New Roman" w:cs="Times New Roman"/>
          <w:sz w:val="24"/>
          <w:szCs w:val="24"/>
        </w:rPr>
        <w:t>ndirect</w:t>
      </w:r>
      <w:r w:rsidR="00C564C4" w:rsidRPr="00DE0CB9">
        <w:rPr>
          <w:rFonts w:ascii="Times New Roman" w:hAnsi="Times New Roman" w:cs="Times New Roman"/>
          <w:sz w:val="24"/>
        </w:rPr>
        <w:t xml:space="preserve"> subsidies</w:t>
      </w:r>
      <w:r w:rsidR="006528FA" w:rsidRPr="00DE0CB9">
        <w:rPr>
          <w:rFonts w:ascii="Times New Roman" w:hAnsi="Times New Roman" w:cs="Times New Roman"/>
          <w:sz w:val="24"/>
        </w:rPr>
        <w:t xml:space="preserve"> (electricity and water)</w:t>
      </w:r>
      <w:r w:rsidR="00C564C4" w:rsidRPr="00DE0CB9">
        <w:rPr>
          <w:rFonts w:ascii="Times New Roman" w:hAnsi="Times New Roman" w:cs="Times New Roman"/>
          <w:sz w:val="24"/>
        </w:rPr>
        <w:t xml:space="preserve"> and </w:t>
      </w:r>
      <w:r w:rsidR="006528FA" w:rsidRPr="00DE0CB9">
        <w:rPr>
          <w:rFonts w:ascii="Times New Roman" w:hAnsi="Times New Roman" w:cs="Times New Roman"/>
          <w:sz w:val="24"/>
        </w:rPr>
        <w:t>higher</w:t>
      </w:r>
      <w:r w:rsidR="00C564C4" w:rsidRPr="00DE0CB9">
        <w:rPr>
          <w:rFonts w:ascii="Times New Roman" w:hAnsi="Times New Roman" w:cs="Times New Roman"/>
          <w:sz w:val="24"/>
        </w:rPr>
        <w:t xml:space="preserve"> education spending are regressive</w:t>
      </w:r>
      <w:r w:rsidR="00E17901" w:rsidRPr="00DE0CB9">
        <w:rPr>
          <w:rFonts w:ascii="Times New Roman" w:hAnsi="Times New Roman" w:cs="Times New Roman"/>
          <w:sz w:val="24"/>
        </w:rPr>
        <w:t>.</w:t>
      </w:r>
      <w:r w:rsidR="00C564C4" w:rsidRPr="00DE0CB9">
        <w:rPr>
          <w:rFonts w:ascii="Times New Roman" w:hAnsi="Times New Roman" w:cs="Times New Roman"/>
          <w:sz w:val="24"/>
        </w:rPr>
        <w:t xml:space="preserve"> </w:t>
      </w:r>
    </w:p>
    <w:p w14:paraId="251AAE95" w14:textId="33651B3C" w:rsidR="001D31F9" w:rsidRPr="00DE0CB9" w:rsidRDefault="001D31F9" w:rsidP="00450FA9">
      <w:pPr>
        <w:pStyle w:val="Quote"/>
        <w:spacing w:before="0" w:after="0"/>
      </w:pPr>
      <w:bookmarkStart w:id="17" w:name="_Ref5721876"/>
      <w:r w:rsidRPr="00DE0CB9">
        <w:lastRenderedPageBreak/>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11</w:t>
      </w:r>
      <w:r w:rsidR="006F6B6D" w:rsidRPr="00DE0CB9">
        <w:fldChar w:fldCharType="end"/>
      </w:r>
      <w:bookmarkEnd w:id="17"/>
      <w:r w:rsidRPr="00DE0CB9">
        <w:t>. Concentration Ind</w:t>
      </w:r>
      <w:r w:rsidR="003B35DD">
        <w:t>ex</w:t>
      </w:r>
      <w:r w:rsidRPr="00DE0CB9">
        <w:t>es for Public Spending</w:t>
      </w:r>
    </w:p>
    <w:p w14:paraId="0BA84F97" w14:textId="77777777" w:rsidR="0079672E" w:rsidRPr="00DE0CB9" w:rsidRDefault="0079672E" w:rsidP="006528FA">
      <w:pPr>
        <w:spacing w:after="0" w:line="240" w:lineRule="auto"/>
        <w:jc w:val="center"/>
        <w:rPr>
          <w:b/>
        </w:rPr>
      </w:pPr>
      <w:r w:rsidRPr="00DE0CB9">
        <w:rPr>
          <w:noProof/>
        </w:rPr>
        <w:drawing>
          <wp:inline distT="0" distB="0" distL="0" distR="0" wp14:anchorId="7E4530FC" wp14:editId="463AE4A2">
            <wp:extent cx="3894826" cy="2035834"/>
            <wp:effectExtent l="0" t="0" r="10795" b="2540"/>
            <wp:docPr id="13" name="Chart 13">
              <a:extLst xmlns:a="http://schemas.openxmlformats.org/drawingml/2006/main">
                <a:ext uri="{FF2B5EF4-FFF2-40B4-BE49-F238E27FC236}">
                  <a16:creationId xmlns:a16="http://schemas.microsoft.com/office/drawing/2014/main" id="{DAACAEEC-0F39-4C6A-94B8-537B50645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0215F1" w14:textId="77777777" w:rsidR="00197938" w:rsidRPr="00DE0CB9" w:rsidRDefault="00197938" w:rsidP="006528FA">
      <w:pPr>
        <w:spacing w:after="0" w:line="240" w:lineRule="auto"/>
        <w:jc w:val="both"/>
        <w:rPr>
          <w:rFonts w:ascii="Times New Roman" w:hAnsi="Times New Roman" w:cs="Times New Roman"/>
          <w:bCs/>
          <w:color w:val="000000"/>
          <w:sz w:val="24"/>
          <w:szCs w:val="24"/>
        </w:rPr>
      </w:pPr>
    </w:p>
    <w:p w14:paraId="1210A056" w14:textId="77777777" w:rsidR="00197938" w:rsidRPr="00DE0CB9" w:rsidRDefault="006528FA"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3.4.2 Tax system</w:t>
      </w:r>
    </w:p>
    <w:p w14:paraId="22E3B84B" w14:textId="223C7150" w:rsidR="001E6C5D" w:rsidRPr="00DE0CB9" w:rsidRDefault="003E2259" w:rsidP="00DF353C">
      <w:pPr>
        <w:pStyle w:val="ListParagraph"/>
        <w:numPr>
          <w:ilvl w:val="0"/>
          <w:numId w:val="1"/>
        </w:numPr>
        <w:spacing w:after="240" w:line="240" w:lineRule="auto"/>
        <w:contextualSpacing w:val="0"/>
        <w:jc w:val="both"/>
        <w:rPr>
          <w:rFonts w:ascii="Times New Roman" w:hAnsi="Times New Roman" w:cs="Times New Roman"/>
          <w:bCs/>
          <w:color w:val="000000"/>
          <w:sz w:val="28"/>
          <w:szCs w:val="24"/>
        </w:rPr>
      </w:pPr>
      <w:r w:rsidRPr="00DE0CB9">
        <w:rPr>
          <w:rFonts w:ascii="Times New Roman" w:hAnsi="Times New Roman" w:cs="Times New Roman"/>
          <w:b/>
          <w:sz w:val="24"/>
        </w:rPr>
        <w:t xml:space="preserve">Direct taxes are very progressive, but the tax system as a whole is regressive. </w:t>
      </w:r>
      <w:r w:rsidRPr="00DE0CB9">
        <w:rPr>
          <w:rFonts w:ascii="Times New Roman" w:hAnsi="Times New Roman" w:cs="Times New Roman"/>
          <w:sz w:val="24"/>
        </w:rPr>
        <w:t xml:space="preserve">In fact, as illustrated by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_Ref5721894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12</w:t>
      </w:r>
      <w:r w:rsidR="00451E48" w:rsidRPr="00451E48">
        <w:rPr>
          <w:rFonts w:ascii="Times New Roman" w:hAnsi="Times New Roman" w:cs="Times New Roman"/>
          <w:sz w:val="24"/>
          <w:szCs w:val="24"/>
        </w:rPr>
        <w:fldChar w:fldCharType="end"/>
      </w:r>
      <w:r w:rsidRPr="00DE0CB9">
        <w:rPr>
          <w:rFonts w:ascii="Times New Roman" w:hAnsi="Times New Roman" w:cs="Times New Roman"/>
          <w:sz w:val="24"/>
        </w:rPr>
        <w:t>, d</w:t>
      </w:r>
      <w:r w:rsidR="006528FA" w:rsidRPr="00DE0CB9">
        <w:rPr>
          <w:rFonts w:ascii="Times New Roman" w:hAnsi="Times New Roman" w:cs="Times New Roman"/>
          <w:sz w:val="24"/>
        </w:rPr>
        <w:t>irect taxes are progressive</w:t>
      </w:r>
      <w:r w:rsidRPr="00DE0CB9">
        <w:rPr>
          <w:rFonts w:ascii="Times New Roman" w:hAnsi="Times New Roman" w:cs="Times New Roman"/>
          <w:sz w:val="24"/>
        </w:rPr>
        <w:t>.</w:t>
      </w:r>
      <w:r w:rsidR="006528FA" w:rsidRPr="00DE0CB9">
        <w:rPr>
          <w:rFonts w:ascii="Times New Roman" w:hAnsi="Times New Roman" w:cs="Times New Roman"/>
          <w:sz w:val="24"/>
        </w:rPr>
        <w:t xml:space="preserve"> </w:t>
      </w:r>
      <w:r w:rsidRPr="00DE0CB9">
        <w:rPr>
          <w:rFonts w:ascii="Times New Roman" w:hAnsi="Times New Roman" w:cs="Times New Roman"/>
          <w:sz w:val="24"/>
        </w:rPr>
        <w:t xml:space="preserve">Even if progressive taxes have direct effects on the reduction of inequality, </w:t>
      </w:r>
      <w:r w:rsidR="00696AA1">
        <w:rPr>
          <w:rFonts w:ascii="Times New Roman" w:hAnsi="Times New Roman" w:cs="Times New Roman"/>
          <w:sz w:val="24"/>
        </w:rPr>
        <w:t>their</w:t>
      </w:r>
      <w:r w:rsidR="00696AA1" w:rsidRPr="00DE0CB9">
        <w:rPr>
          <w:rFonts w:ascii="Times New Roman" w:hAnsi="Times New Roman" w:cs="Times New Roman"/>
          <w:sz w:val="24"/>
        </w:rPr>
        <w:t xml:space="preserve"> </w:t>
      </w:r>
      <w:r w:rsidR="00545DDE" w:rsidRPr="00DE0CB9">
        <w:rPr>
          <w:rFonts w:ascii="Times New Roman" w:hAnsi="Times New Roman" w:cs="Times New Roman"/>
          <w:sz w:val="24"/>
        </w:rPr>
        <w:t xml:space="preserve">relatively small share in developing countries like Guinea, where the tax system is dominated by indirect taxes, tends to limit its redistributive effects. </w:t>
      </w:r>
      <w:r w:rsidR="00451E48" w:rsidRPr="00451E48">
        <w:rPr>
          <w:rFonts w:ascii="Times New Roman" w:hAnsi="Times New Roman" w:cs="Times New Roman"/>
          <w:sz w:val="24"/>
          <w:szCs w:val="24"/>
        </w:rPr>
        <w:fldChar w:fldCharType="begin"/>
      </w:r>
      <w:r w:rsidR="00451E48" w:rsidRPr="00451E48">
        <w:rPr>
          <w:rFonts w:ascii="Times New Roman" w:hAnsi="Times New Roman" w:cs="Times New Roman"/>
          <w:sz w:val="24"/>
          <w:szCs w:val="24"/>
        </w:rPr>
        <w:instrText xml:space="preserve"> REF _Ref5721894 \h  \* MERGEFORMAT </w:instrText>
      </w:r>
      <w:r w:rsidR="00451E48" w:rsidRPr="00451E48">
        <w:rPr>
          <w:rFonts w:ascii="Times New Roman" w:hAnsi="Times New Roman" w:cs="Times New Roman"/>
          <w:sz w:val="24"/>
          <w:szCs w:val="24"/>
        </w:rPr>
      </w:r>
      <w:r w:rsidR="00451E48" w:rsidRPr="00451E48">
        <w:rPr>
          <w:rFonts w:ascii="Times New Roman" w:hAnsi="Times New Roman" w:cs="Times New Roman"/>
          <w:sz w:val="24"/>
          <w:szCs w:val="24"/>
        </w:rPr>
        <w:fldChar w:fldCharType="separate"/>
      </w:r>
      <w:r w:rsidR="00451E48" w:rsidRPr="00451E48">
        <w:rPr>
          <w:rFonts w:ascii="Times New Roman" w:hAnsi="Times New Roman" w:cs="Times New Roman"/>
          <w:sz w:val="24"/>
          <w:szCs w:val="24"/>
        </w:rPr>
        <w:t xml:space="preserve">Figure </w:t>
      </w:r>
      <w:r w:rsidR="00451E48" w:rsidRPr="00451E48">
        <w:rPr>
          <w:rFonts w:ascii="Times New Roman" w:hAnsi="Times New Roman" w:cs="Times New Roman"/>
          <w:noProof/>
          <w:sz w:val="24"/>
          <w:szCs w:val="24"/>
        </w:rPr>
        <w:t>12</w:t>
      </w:r>
      <w:r w:rsidR="00451E48" w:rsidRPr="00451E48">
        <w:rPr>
          <w:rFonts w:ascii="Times New Roman" w:hAnsi="Times New Roman" w:cs="Times New Roman"/>
          <w:sz w:val="24"/>
          <w:szCs w:val="24"/>
        </w:rPr>
        <w:fldChar w:fldCharType="end"/>
      </w:r>
      <w:r w:rsidR="00451E48">
        <w:rPr>
          <w:rFonts w:ascii="Times New Roman" w:hAnsi="Times New Roman" w:cs="Times New Roman"/>
          <w:sz w:val="24"/>
          <w:szCs w:val="24"/>
        </w:rPr>
        <w:t xml:space="preserve"> </w:t>
      </w:r>
      <w:r w:rsidR="002A1B26" w:rsidRPr="00DE0CB9">
        <w:rPr>
          <w:rFonts w:ascii="Times New Roman" w:hAnsi="Times New Roman" w:cs="Times New Roman"/>
          <w:sz w:val="24"/>
        </w:rPr>
        <w:t>shows also that</w:t>
      </w:r>
      <w:r w:rsidR="006528FA" w:rsidRPr="00DE0CB9">
        <w:rPr>
          <w:rFonts w:ascii="Times New Roman" w:hAnsi="Times New Roman" w:cs="Times New Roman"/>
          <w:sz w:val="24"/>
        </w:rPr>
        <w:t xml:space="preserve"> indirect taxes</w:t>
      </w:r>
      <w:r w:rsidR="002A1B26" w:rsidRPr="00DE0CB9">
        <w:rPr>
          <w:rFonts w:ascii="Times New Roman" w:hAnsi="Times New Roman" w:cs="Times New Roman"/>
          <w:sz w:val="24"/>
        </w:rPr>
        <w:t xml:space="preserve"> (including VAT and import taxes)</w:t>
      </w:r>
      <w:r w:rsidR="006528FA" w:rsidRPr="00DE0CB9">
        <w:rPr>
          <w:rFonts w:ascii="Times New Roman" w:hAnsi="Times New Roman" w:cs="Times New Roman"/>
          <w:sz w:val="24"/>
        </w:rPr>
        <w:t xml:space="preserve"> are slightly regressive. As a result, the taxation system in Guinea is regressive.</w:t>
      </w:r>
    </w:p>
    <w:p w14:paraId="1521DFCD" w14:textId="03D3C449" w:rsidR="00D174D4" w:rsidRPr="00DE0CB9" w:rsidRDefault="00D174D4" w:rsidP="00450FA9">
      <w:pPr>
        <w:pStyle w:val="Quote"/>
        <w:spacing w:before="0" w:after="0"/>
      </w:pPr>
      <w:bookmarkStart w:id="18" w:name="_Ref5721894"/>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12</w:t>
      </w:r>
      <w:r w:rsidR="006F6B6D" w:rsidRPr="00DE0CB9">
        <w:fldChar w:fldCharType="end"/>
      </w:r>
      <w:bookmarkEnd w:id="18"/>
      <w:r w:rsidRPr="00DE0CB9">
        <w:t>. Kakwani Ind</w:t>
      </w:r>
      <w:r w:rsidR="00696AA1">
        <w:t>ex</w:t>
      </w:r>
      <w:r w:rsidRPr="00DE0CB9">
        <w:t xml:space="preserve"> for Various Taxes</w:t>
      </w:r>
    </w:p>
    <w:p w14:paraId="4F938B0C" w14:textId="77777777" w:rsidR="006528FA" w:rsidRPr="00DE0CB9" w:rsidRDefault="006528FA" w:rsidP="006528FA">
      <w:pPr>
        <w:spacing w:after="0" w:line="240" w:lineRule="auto"/>
        <w:jc w:val="center"/>
        <w:rPr>
          <w:b/>
        </w:rPr>
      </w:pPr>
      <w:r w:rsidRPr="00DE0CB9">
        <w:rPr>
          <w:noProof/>
        </w:rPr>
        <w:drawing>
          <wp:inline distT="0" distB="0" distL="0" distR="0" wp14:anchorId="0E719CF3" wp14:editId="34E38987">
            <wp:extent cx="4490049" cy="2005641"/>
            <wp:effectExtent l="0" t="0" r="6350" b="13970"/>
            <wp:docPr id="14" name="Chart 14">
              <a:extLst xmlns:a="http://schemas.openxmlformats.org/drawingml/2006/main">
                <a:ext uri="{FF2B5EF4-FFF2-40B4-BE49-F238E27FC236}">
                  <a16:creationId xmlns:a16="http://schemas.microsoft.com/office/drawing/2014/main" id="{87F7211D-8565-4F42-AB38-B11E6E6C9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CEBA62" w14:textId="08BB9349" w:rsidR="001E6C5D" w:rsidRPr="00DE0CB9" w:rsidRDefault="002A1B26"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3.5 Who benefit</w:t>
      </w:r>
      <w:r w:rsidR="00696AA1">
        <w:rPr>
          <w:rFonts w:ascii="Times New Roman" w:hAnsi="Times New Roman" w:cs="Times New Roman"/>
          <w:b/>
          <w:bCs/>
          <w:i/>
          <w:color w:val="000000"/>
          <w:sz w:val="24"/>
          <w:szCs w:val="24"/>
        </w:rPr>
        <w:t>s</w:t>
      </w:r>
      <w:r w:rsidRPr="00DE0CB9">
        <w:rPr>
          <w:rFonts w:ascii="Times New Roman" w:hAnsi="Times New Roman" w:cs="Times New Roman"/>
          <w:b/>
          <w:bCs/>
          <w:i/>
          <w:color w:val="000000"/>
          <w:sz w:val="24"/>
          <w:szCs w:val="24"/>
        </w:rPr>
        <w:t xml:space="preserve"> from social spending in Guinea?</w:t>
      </w:r>
    </w:p>
    <w:p w14:paraId="3ED12375" w14:textId="5ADE1087" w:rsidR="00663F98" w:rsidRPr="00DE0CB9" w:rsidRDefault="00663F98" w:rsidP="00DF353C">
      <w:pPr>
        <w:pStyle w:val="ListParagraph"/>
        <w:numPr>
          <w:ilvl w:val="0"/>
          <w:numId w:val="1"/>
        </w:numPr>
        <w:spacing w:after="240" w:line="240" w:lineRule="auto"/>
        <w:contextualSpacing w:val="0"/>
        <w:jc w:val="both"/>
        <w:rPr>
          <w:rFonts w:ascii="Times New Roman" w:hAnsi="Times New Roman" w:cs="Times New Roman"/>
          <w:bCs/>
          <w:color w:val="000000"/>
          <w:sz w:val="28"/>
          <w:szCs w:val="24"/>
        </w:rPr>
      </w:pPr>
      <w:r w:rsidRPr="00DE0CB9">
        <w:rPr>
          <w:rFonts w:ascii="Times New Roman" w:hAnsi="Times New Roman" w:cs="Times New Roman"/>
          <w:b/>
          <w:sz w:val="24"/>
        </w:rPr>
        <w:t>We combine administrative data on public spending with household survey data (ELEP 2012)</w:t>
      </w:r>
      <w:r w:rsidRPr="00DE0CB9">
        <w:rPr>
          <w:rStyle w:val="FootnoteReference"/>
          <w:rFonts w:ascii="Times New Roman" w:hAnsi="Times New Roman" w:cs="Times New Roman"/>
          <w:b/>
          <w:sz w:val="24"/>
        </w:rPr>
        <w:footnoteReference w:id="10"/>
      </w:r>
      <w:r w:rsidRPr="00DE0CB9">
        <w:rPr>
          <w:rFonts w:ascii="Times New Roman" w:hAnsi="Times New Roman" w:cs="Times New Roman"/>
          <w:b/>
          <w:sz w:val="24"/>
        </w:rPr>
        <w:t xml:space="preserve"> to identify who benefit</w:t>
      </w:r>
      <w:r w:rsidR="00696AA1">
        <w:rPr>
          <w:rFonts w:ascii="Times New Roman" w:hAnsi="Times New Roman" w:cs="Times New Roman"/>
          <w:b/>
          <w:sz w:val="24"/>
        </w:rPr>
        <w:t>s</w:t>
      </w:r>
      <w:r w:rsidRPr="00DE0CB9">
        <w:rPr>
          <w:rFonts w:ascii="Times New Roman" w:hAnsi="Times New Roman" w:cs="Times New Roman"/>
          <w:b/>
          <w:sz w:val="24"/>
        </w:rPr>
        <w:t xml:space="preserve"> from social spending in Education and Health</w:t>
      </w:r>
      <w:r w:rsidRPr="00696AA1">
        <w:rPr>
          <w:rFonts w:ascii="Times New Roman" w:hAnsi="Times New Roman" w:cs="Times New Roman"/>
          <w:b/>
          <w:sz w:val="24"/>
        </w:rPr>
        <w:t xml:space="preserve">. </w:t>
      </w:r>
      <w:r w:rsidRPr="00DE0CB9">
        <w:rPr>
          <w:rFonts w:ascii="Times New Roman" w:hAnsi="Times New Roman" w:cs="Times New Roman"/>
          <w:sz w:val="24"/>
        </w:rPr>
        <w:t>From administrative data, we calculate the per capita public spending by student at each level (pre</w:t>
      </w:r>
      <w:r w:rsidR="004C7DFA">
        <w:rPr>
          <w:rFonts w:ascii="Times New Roman" w:hAnsi="Times New Roman" w:cs="Times New Roman"/>
          <w:sz w:val="24"/>
        </w:rPr>
        <w:t>u</w:t>
      </w:r>
      <w:r w:rsidRPr="00DE0CB9">
        <w:rPr>
          <w:rFonts w:ascii="Times New Roman" w:hAnsi="Times New Roman" w:cs="Times New Roman"/>
          <w:sz w:val="24"/>
        </w:rPr>
        <w:t xml:space="preserve">niversity, </w:t>
      </w:r>
      <w:r w:rsidR="004C7DFA">
        <w:rPr>
          <w:rFonts w:ascii="Times New Roman" w:hAnsi="Times New Roman" w:cs="Times New Roman"/>
          <w:sz w:val="24"/>
        </w:rPr>
        <w:t>u</w:t>
      </w:r>
      <w:r w:rsidRPr="00DE0CB9">
        <w:rPr>
          <w:rFonts w:ascii="Times New Roman" w:hAnsi="Times New Roman" w:cs="Times New Roman"/>
          <w:sz w:val="24"/>
        </w:rPr>
        <w:t xml:space="preserve">niversity, and </w:t>
      </w:r>
      <w:r w:rsidR="004C7DFA">
        <w:rPr>
          <w:rFonts w:ascii="Times New Roman" w:hAnsi="Times New Roman" w:cs="Times New Roman"/>
          <w:sz w:val="24"/>
        </w:rPr>
        <w:t>v</w:t>
      </w:r>
      <w:r w:rsidRPr="00DE0CB9">
        <w:rPr>
          <w:rFonts w:ascii="Times New Roman" w:hAnsi="Times New Roman" w:cs="Times New Roman"/>
          <w:sz w:val="24"/>
        </w:rPr>
        <w:t xml:space="preserve">ocational </w:t>
      </w:r>
      <w:r w:rsidR="004C7DFA">
        <w:rPr>
          <w:rFonts w:ascii="Times New Roman" w:hAnsi="Times New Roman" w:cs="Times New Roman"/>
          <w:sz w:val="24"/>
        </w:rPr>
        <w:t>e</w:t>
      </w:r>
      <w:r w:rsidRPr="00DE0CB9">
        <w:rPr>
          <w:rFonts w:ascii="Times New Roman" w:hAnsi="Times New Roman" w:cs="Times New Roman"/>
          <w:sz w:val="24"/>
        </w:rPr>
        <w:t xml:space="preserve">ducation). The per capita public spending by student per level is the total spending in </w:t>
      </w:r>
      <w:r w:rsidR="004C7DFA">
        <w:rPr>
          <w:rFonts w:ascii="Times New Roman" w:hAnsi="Times New Roman" w:cs="Times New Roman"/>
          <w:sz w:val="24"/>
        </w:rPr>
        <w:t>e</w:t>
      </w:r>
      <w:r w:rsidRPr="00DE0CB9">
        <w:rPr>
          <w:rFonts w:ascii="Times New Roman" w:hAnsi="Times New Roman" w:cs="Times New Roman"/>
          <w:sz w:val="24"/>
        </w:rPr>
        <w:t xml:space="preserve">ducation for a particular level divided by the number of students enrolled at that level of education. We then use the ELEP 2012 to identify the level of education </w:t>
      </w:r>
      <w:r w:rsidRPr="00DE0CB9">
        <w:rPr>
          <w:rFonts w:ascii="Times New Roman" w:hAnsi="Times New Roman" w:cs="Times New Roman"/>
          <w:sz w:val="24"/>
        </w:rPr>
        <w:lastRenderedPageBreak/>
        <w:t>and the type of school (public or private) for individuals enrolled in school. For those attending public schools, we allocate the per capita benefit according to their level of education.</w:t>
      </w:r>
    </w:p>
    <w:p w14:paraId="784A21E2" w14:textId="77777777" w:rsidR="00936215" w:rsidRPr="00DE0CB9" w:rsidRDefault="00936215"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3.5.1 Education spending</w:t>
      </w:r>
    </w:p>
    <w:p w14:paraId="4F02C7E6" w14:textId="612DD5DB" w:rsidR="008F0767" w:rsidRPr="00C643CC" w:rsidRDefault="008F0767" w:rsidP="00DF353C">
      <w:pPr>
        <w:pStyle w:val="ListParagraph"/>
        <w:numPr>
          <w:ilvl w:val="0"/>
          <w:numId w:val="1"/>
        </w:numPr>
        <w:spacing w:after="240" w:line="240" w:lineRule="auto"/>
        <w:contextualSpacing w:val="0"/>
        <w:jc w:val="both"/>
        <w:rPr>
          <w:rFonts w:ascii="Times New Roman" w:hAnsi="Times New Roman" w:cs="Times New Roman"/>
          <w:bCs/>
          <w:color w:val="000000"/>
          <w:sz w:val="28"/>
          <w:szCs w:val="24"/>
        </w:rPr>
      </w:pPr>
      <w:r w:rsidRPr="00DE0CB9">
        <w:rPr>
          <w:rFonts w:ascii="Times New Roman" w:hAnsi="Times New Roman" w:cs="Times New Roman"/>
          <w:b/>
          <w:sz w:val="24"/>
        </w:rPr>
        <w:t xml:space="preserve">The results show that households receive significantly higher preuniversity education benefits than university and vocational education benefits (see </w:t>
      </w:r>
      <w:r w:rsidR="00451E48" w:rsidRPr="00451E48">
        <w:rPr>
          <w:rFonts w:ascii="Times New Roman" w:hAnsi="Times New Roman" w:cs="Times New Roman"/>
          <w:b/>
          <w:sz w:val="24"/>
          <w:szCs w:val="24"/>
        </w:rPr>
        <w:fldChar w:fldCharType="begin"/>
      </w:r>
      <w:r w:rsidR="00451E48" w:rsidRPr="00451E48">
        <w:rPr>
          <w:rFonts w:ascii="Times New Roman" w:hAnsi="Times New Roman" w:cs="Times New Roman"/>
          <w:b/>
          <w:sz w:val="24"/>
          <w:szCs w:val="24"/>
        </w:rPr>
        <w:instrText xml:space="preserve"> REF _Ref5721918 \h  \* MERGEFORMAT </w:instrText>
      </w:r>
      <w:r w:rsidR="00451E48" w:rsidRPr="00451E48">
        <w:rPr>
          <w:rFonts w:ascii="Times New Roman" w:hAnsi="Times New Roman" w:cs="Times New Roman"/>
          <w:b/>
          <w:sz w:val="24"/>
          <w:szCs w:val="24"/>
        </w:rPr>
      </w:r>
      <w:r w:rsidR="00451E48" w:rsidRPr="00451E48">
        <w:rPr>
          <w:rFonts w:ascii="Times New Roman" w:hAnsi="Times New Roman" w:cs="Times New Roman"/>
          <w:b/>
          <w:sz w:val="24"/>
          <w:szCs w:val="24"/>
        </w:rPr>
        <w:fldChar w:fldCharType="separate"/>
      </w:r>
      <w:r w:rsidR="00451E48" w:rsidRPr="00451E48">
        <w:rPr>
          <w:rFonts w:ascii="Times New Roman" w:hAnsi="Times New Roman" w:cs="Times New Roman"/>
          <w:b/>
          <w:sz w:val="24"/>
          <w:szCs w:val="24"/>
        </w:rPr>
        <w:t xml:space="preserve">Figure </w:t>
      </w:r>
      <w:r w:rsidR="00451E48" w:rsidRPr="00451E48">
        <w:rPr>
          <w:rFonts w:ascii="Times New Roman" w:hAnsi="Times New Roman" w:cs="Times New Roman"/>
          <w:b/>
          <w:noProof/>
          <w:sz w:val="24"/>
          <w:szCs w:val="24"/>
        </w:rPr>
        <w:t>13</w:t>
      </w:r>
      <w:r w:rsidR="00451E48" w:rsidRPr="00451E48">
        <w:rPr>
          <w:rFonts w:ascii="Times New Roman" w:hAnsi="Times New Roman" w:cs="Times New Roman"/>
          <w:b/>
          <w:sz w:val="24"/>
          <w:szCs w:val="24"/>
        </w:rPr>
        <w:fldChar w:fldCharType="end"/>
      </w:r>
      <w:r w:rsidRPr="00DE0CB9">
        <w:rPr>
          <w:rFonts w:ascii="Times New Roman" w:hAnsi="Times New Roman" w:cs="Times New Roman"/>
          <w:b/>
          <w:sz w:val="24"/>
        </w:rPr>
        <w:t>)</w:t>
      </w:r>
      <w:r w:rsidRPr="00696AA1">
        <w:rPr>
          <w:rFonts w:ascii="Times New Roman" w:hAnsi="Times New Roman" w:cs="Times New Roman"/>
          <w:b/>
          <w:sz w:val="24"/>
        </w:rPr>
        <w:t>.</w:t>
      </w:r>
      <w:r w:rsidRPr="00DE0CB9">
        <w:rPr>
          <w:rFonts w:ascii="Times New Roman" w:hAnsi="Times New Roman" w:cs="Times New Roman"/>
          <w:sz w:val="24"/>
        </w:rPr>
        <w:t xml:space="preserve"> Moreover, spending in preuniversity education </w:t>
      </w:r>
      <w:r w:rsidR="00696AA1">
        <w:rPr>
          <w:rFonts w:ascii="Times New Roman" w:hAnsi="Times New Roman" w:cs="Times New Roman"/>
          <w:sz w:val="24"/>
        </w:rPr>
        <w:t>is</w:t>
      </w:r>
      <w:r w:rsidR="00696AA1" w:rsidRPr="00DE0CB9">
        <w:rPr>
          <w:rFonts w:ascii="Times New Roman" w:hAnsi="Times New Roman" w:cs="Times New Roman"/>
          <w:sz w:val="24"/>
        </w:rPr>
        <w:t xml:space="preserve"> </w:t>
      </w:r>
      <w:r w:rsidRPr="00DE0CB9">
        <w:rPr>
          <w:rFonts w:ascii="Times New Roman" w:hAnsi="Times New Roman" w:cs="Times New Roman"/>
          <w:sz w:val="24"/>
        </w:rPr>
        <w:t>progressive everywhere. University education benefit is the most important benefit from spending in education for the richest 20</w:t>
      </w:r>
      <w:r w:rsidR="00936215" w:rsidRPr="00DE0CB9">
        <w:rPr>
          <w:rFonts w:ascii="Times New Roman" w:hAnsi="Times New Roman" w:cs="Times New Roman"/>
          <w:sz w:val="24"/>
        </w:rPr>
        <w:t xml:space="preserve"> percent</w:t>
      </w:r>
      <w:r w:rsidRPr="00DE0CB9">
        <w:rPr>
          <w:rFonts w:ascii="Times New Roman" w:hAnsi="Times New Roman" w:cs="Times New Roman"/>
          <w:sz w:val="24"/>
        </w:rPr>
        <w:t xml:space="preserve"> (9</w:t>
      </w:r>
      <w:r w:rsidR="00754BB4">
        <w:rPr>
          <w:rFonts w:ascii="Times New Roman" w:hAnsi="Times New Roman" w:cs="Times New Roman"/>
          <w:sz w:val="24"/>
        </w:rPr>
        <w:t>th</w:t>
      </w:r>
      <w:r w:rsidRPr="00DE0CB9">
        <w:rPr>
          <w:rFonts w:ascii="Times New Roman" w:hAnsi="Times New Roman" w:cs="Times New Roman"/>
          <w:sz w:val="24"/>
        </w:rPr>
        <w:t xml:space="preserve"> decile to 10</w:t>
      </w:r>
      <w:r w:rsidR="00754BB4">
        <w:rPr>
          <w:rFonts w:ascii="Times New Roman" w:hAnsi="Times New Roman" w:cs="Times New Roman"/>
          <w:sz w:val="24"/>
        </w:rPr>
        <w:t>th</w:t>
      </w:r>
      <w:r w:rsidRPr="00DE0CB9">
        <w:rPr>
          <w:rFonts w:ascii="Times New Roman" w:hAnsi="Times New Roman" w:cs="Times New Roman"/>
          <w:sz w:val="24"/>
        </w:rPr>
        <w:t xml:space="preserve"> decile).</w:t>
      </w:r>
    </w:p>
    <w:p w14:paraId="6183AE88" w14:textId="77777777" w:rsidR="00C643CC" w:rsidRPr="00DE0CB9" w:rsidRDefault="00C643CC" w:rsidP="00C643CC">
      <w:pPr>
        <w:pStyle w:val="ListParagraph"/>
        <w:numPr>
          <w:ilvl w:val="0"/>
          <w:numId w:val="1"/>
        </w:numPr>
        <w:spacing w:after="240" w:line="240" w:lineRule="auto"/>
        <w:contextualSpacing w:val="0"/>
        <w:jc w:val="both"/>
        <w:rPr>
          <w:rFonts w:ascii="Times New Roman" w:hAnsi="Times New Roman" w:cs="Times New Roman"/>
          <w:sz w:val="24"/>
        </w:rPr>
      </w:pPr>
      <w:r w:rsidRPr="00DE0CB9">
        <w:rPr>
          <w:rFonts w:ascii="Times New Roman" w:hAnsi="Times New Roman" w:cs="Times New Roman"/>
          <w:b/>
          <w:sz w:val="24"/>
        </w:rPr>
        <w:t xml:space="preserve">Spending in preuniversity education </w:t>
      </w:r>
      <w:r>
        <w:rPr>
          <w:rFonts w:ascii="Times New Roman" w:hAnsi="Times New Roman" w:cs="Times New Roman"/>
          <w:b/>
          <w:sz w:val="24"/>
        </w:rPr>
        <w:t>is</w:t>
      </w:r>
      <w:r w:rsidRPr="00DE0CB9">
        <w:rPr>
          <w:rFonts w:ascii="Times New Roman" w:hAnsi="Times New Roman" w:cs="Times New Roman"/>
          <w:b/>
          <w:sz w:val="24"/>
        </w:rPr>
        <w:t xml:space="preserve"> pro-poor while th</w:t>
      </w:r>
      <w:r>
        <w:rPr>
          <w:rFonts w:ascii="Times New Roman" w:hAnsi="Times New Roman" w:cs="Times New Roman"/>
          <w:b/>
          <w:sz w:val="24"/>
        </w:rPr>
        <w:t>at</w:t>
      </w:r>
      <w:r w:rsidRPr="00DE0CB9">
        <w:rPr>
          <w:rFonts w:ascii="Times New Roman" w:hAnsi="Times New Roman" w:cs="Times New Roman"/>
          <w:b/>
          <w:sz w:val="24"/>
        </w:rPr>
        <w:t xml:space="preserve"> in university education </w:t>
      </w:r>
      <w:r>
        <w:rPr>
          <w:rFonts w:ascii="Times New Roman" w:hAnsi="Times New Roman" w:cs="Times New Roman"/>
          <w:b/>
          <w:sz w:val="24"/>
        </w:rPr>
        <w:t>is</w:t>
      </w:r>
      <w:r w:rsidRPr="00DE0CB9">
        <w:rPr>
          <w:rFonts w:ascii="Times New Roman" w:hAnsi="Times New Roman" w:cs="Times New Roman"/>
          <w:b/>
          <w:sz w:val="24"/>
        </w:rPr>
        <w:t xml:space="preserve"> regressive.</w:t>
      </w:r>
      <w:r w:rsidRPr="00DE0CB9">
        <w:rPr>
          <w:rFonts w:ascii="Times New Roman" w:hAnsi="Times New Roman" w:cs="Times New Roman"/>
          <w:sz w:val="24"/>
        </w:rPr>
        <w:t xml:space="preserve"> </w:t>
      </w:r>
      <w:r w:rsidRPr="00BA2AEC">
        <w:rPr>
          <w:rFonts w:ascii="Times New Roman" w:hAnsi="Times New Roman" w:cs="Times New Roman"/>
          <w:sz w:val="24"/>
          <w:szCs w:val="24"/>
        </w:rPr>
        <w:fldChar w:fldCharType="begin"/>
      </w:r>
      <w:r w:rsidRPr="00BA2AEC">
        <w:rPr>
          <w:rFonts w:ascii="Times New Roman" w:hAnsi="Times New Roman" w:cs="Times New Roman"/>
          <w:sz w:val="24"/>
          <w:szCs w:val="24"/>
        </w:rPr>
        <w:instrText xml:space="preserve"> REF _Ref5729980 \h  \* MERGEFORMAT </w:instrText>
      </w:r>
      <w:r w:rsidRPr="00BA2AEC">
        <w:rPr>
          <w:rFonts w:ascii="Times New Roman" w:hAnsi="Times New Roman" w:cs="Times New Roman"/>
          <w:sz w:val="24"/>
          <w:szCs w:val="24"/>
        </w:rPr>
      </w:r>
      <w:r w:rsidRPr="00BA2AEC">
        <w:rPr>
          <w:rFonts w:ascii="Times New Roman" w:hAnsi="Times New Roman" w:cs="Times New Roman"/>
          <w:sz w:val="24"/>
          <w:szCs w:val="24"/>
        </w:rPr>
        <w:fldChar w:fldCharType="separate"/>
      </w:r>
      <w:r w:rsidRPr="00BA2AEC">
        <w:rPr>
          <w:rFonts w:ascii="Times New Roman" w:hAnsi="Times New Roman" w:cs="Times New Roman"/>
          <w:sz w:val="24"/>
          <w:szCs w:val="24"/>
        </w:rPr>
        <w:t xml:space="preserve">Table </w:t>
      </w:r>
      <w:r w:rsidRPr="00BA2AEC">
        <w:rPr>
          <w:rFonts w:ascii="Times New Roman" w:hAnsi="Times New Roman" w:cs="Times New Roman"/>
          <w:noProof/>
          <w:sz w:val="24"/>
          <w:szCs w:val="24"/>
        </w:rPr>
        <w:t>6</w:t>
      </w:r>
      <w:r w:rsidRPr="00BA2AEC">
        <w:rPr>
          <w:rFonts w:ascii="Times New Roman" w:hAnsi="Times New Roman" w:cs="Times New Roman"/>
          <w:sz w:val="24"/>
          <w:szCs w:val="24"/>
        </w:rPr>
        <w:fldChar w:fldCharType="end"/>
      </w:r>
      <w:r w:rsidRPr="00DE0CB9">
        <w:rPr>
          <w:rFonts w:ascii="Times New Roman" w:hAnsi="Times New Roman" w:cs="Times New Roman"/>
          <w:sz w:val="24"/>
        </w:rPr>
        <w:t xml:space="preserve"> indicates that 50 percent of spending in pre</w:t>
      </w:r>
      <w:r>
        <w:rPr>
          <w:rFonts w:ascii="Times New Roman" w:hAnsi="Times New Roman" w:cs="Times New Roman"/>
          <w:sz w:val="24"/>
        </w:rPr>
        <w:t>u</w:t>
      </w:r>
      <w:r w:rsidRPr="00DE0CB9">
        <w:rPr>
          <w:rFonts w:ascii="Times New Roman" w:hAnsi="Times New Roman" w:cs="Times New Roman"/>
          <w:sz w:val="24"/>
        </w:rPr>
        <w:t xml:space="preserve">niversity education benefits the poorest 50 percent while only 15 percent of spending in </w:t>
      </w:r>
      <w:r>
        <w:rPr>
          <w:rFonts w:ascii="Times New Roman" w:hAnsi="Times New Roman" w:cs="Times New Roman"/>
          <w:sz w:val="24"/>
        </w:rPr>
        <w:t>u</w:t>
      </w:r>
      <w:r w:rsidRPr="00DE0CB9">
        <w:rPr>
          <w:rFonts w:ascii="Times New Roman" w:hAnsi="Times New Roman" w:cs="Times New Roman"/>
          <w:sz w:val="24"/>
        </w:rPr>
        <w:t>niversity education benefits the same population. Moreover, 51 percent of spending in tertiary education benefits the richest 20 percent. Kakwani indexes show that spending in pre</w:t>
      </w:r>
      <w:r>
        <w:rPr>
          <w:rFonts w:ascii="Times New Roman" w:hAnsi="Times New Roman" w:cs="Times New Roman"/>
          <w:sz w:val="24"/>
        </w:rPr>
        <w:t>u</w:t>
      </w:r>
      <w:r w:rsidRPr="00DE0CB9">
        <w:rPr>
          <w:rFonts w:ascii="Times New Roman" w:hAnsi="Times New Roman" w:cs="Times New Roman"/>
          <w:sz w:val="24"/>
        </w:rPr>
        <w:t xml:space="preserve">niversity education </w:t>
      </w:r>
      <w:r>
        <w:rPr>
          <w:rFonts w:ascii="Times New Roman" w:hAnsi="Times New Roman" w:cs="Times New Roman"/>
          <w:sz w:val="24"/>
        </w:rPr>
        <w:t>is</w:t>
      </w:r>
      <w:r w:rsidRPr="00DE0CB9">
        <w:rPr>
          <w:rFonts w:ascii="Times New Roman" w:hAnsi="Times New Roman" w:cs="Times New Roman"/>
          <w:sz w:val="24"/>
        </w:rPr>
        <w:t xml:space="preserve"> pro-poor, spending in </w:t>
      </w:r>
      <w:r>
        <w:rPr>
          <w:rFonts w:ascii="Times New Roman" w:hAnsi="Times New Roman" w:cs="Times New Roman"/>
          <w:sz w:val="24"/>
        </w:rPr>
        <w:t>v</w:t>
      </w:r>
      <w:r w:rsidRPr="00DE0CB9">
        <w:rPr>
          <w:rFonts w:ascii="Times New Roman" w:hAnsi="Times New Roman" w:cs="Times New Roman"/>
          <w:sz w:val="24"/>
        </w:rPr>
        <w:t xml:space="preserve">ocational education </w:t>
      </w:r>
      <w:r>
        <w:rPr>
          <w:rFonts w:ascii="Times New Roman" w:hAnsi="Times New Roman" w:cs="Times New Roman"/>
          <w:sz w:val="24"/>
        </w:rPr>
        <w:t>is</w:t>
      </w:r>
      <w:r w:rsidRPr="00DE0CB9">
        <w:rPr>
          <w:rFonts w:ascii="Times New Roman" w:hAnsi="Times New Roman" w:cs="Times New Roman"/>
          <w:sz w:val="24"/>
        </w:rPr>
        <w:t xml:space="preserve"> progressive without being pro-poor</w:t>
      </w:r>
      <w:r>
        <w:rPr>
          <w:rFonts w:ascii="Times New Roman" w:hAnsi="Times New Roman" w:cs="Times New Roman"/>
          <w:sz w:val="24"/>
        </w:rPr>
        <w:t>,</w:t>
      </w:r>
      <w:r w:rsidRPr="00DE0CB9">
        <w:rPr>
          <w:rFonts w:ascii="Times New Roman" w:hAnsi="Times New Roman" w:cs="Times New Roman"/>
          <w:sz w:val="24"/>
        </w:rPr>
        <w:t xml:space="preserve"> and spending in </w:t>
      </w:r>
      <w:r>
        <w:rPr>
          <w:rFonts w:ascii="Times New Roman" w:hAnsi="Times New Roman" w:cs="Times New Roman"/>
          <w:sz w:val="24"/>
        </w:rPr>
        <w:t>u</w:t>
      </w:r>
      <w:r w:rsidRPr="00DE0CB9">
        <w:rPr>
          <w:rFonts w:ascii="Times New Roman" w:hAnsi="Times New Roman" w:cs="Times New Roman"/>
          <w:sz w:val="24"/>
        </w:rPr>
        <w:t xml:space="preserve">niversity education </w:t>
      </w:r>
      <w:r>
        <w:rPr>
          <w:rFonts w:ascii="Times New Roman" w:hAnsi="Times New Roman" w:cs="Times New Roman"/>
          <w:sz w:val="24"/>
        </w:rPr>
        <w:t>is</w:t>
      </w:r>
      <w:r w:rsidRPr="00DE0CB9">
        <w:rPr>
          <w:rFonts w:ascii="Times New Roman" w:hAnsi="Times New Roman" w:cs="Times New Roman"/>
          <w:sz w:val="24"/>
        </w:rPr>
        <w:t xml:space="preserve"> regressive. Spending in tertiary education benefits more rich people </w:t>
      </w:r>
      <w:r>
        <w:rPr>
          <w:rFonts w:ascii="Times New Roman" w:hAnsi="Times New Roman" w:cs="Times New Roman"/>
          <w:sz w:val="24"/>
        </w:rPr>
        <w:t>because</w:t>
      </w:r>
      <w:r w:rsidRPr="00DE0CB9">
        <w:rPr>
          <w:rFonts w:ascii="Times New Roman" w:hAnsi="Times New Roman" w:cs="Times New Roman"/>
          <w:sz w:val="24"/>
        </w:rPr>
        <w:t xml:space="preserve"> the poor do not have access to a high level of education. Furthermore, overall spending in education is progressive.</w:t>
      </w:r>
    </w:p>
    <w:p w14:paraId="38BB9281" w14:textId="5B364488" w:rsidR="00142970" w:rsidRPr="00DE0CB9" w:rsidRDefault="00142970" w:rsidP="00450FA9">
      <w:pPr>
        <w:pStyle w:val="Quote"/>
        <w:spacing w:before="0" w:after="0"/>
      </w:pPr>
      <w:bookmarkStart w:id="19" w:name="_Ref5721918"/>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13</w:t>
      </w:r>
      <w:r w:rsidR="006F6B6D" w:rsidRPr="00DE0CB9">
        <w:fldChar w:fldCharType="end"/>
      </w:r>
      <w:bookmarkEnd w:id="19"/>
      <w:r w:rsidRPr="00DE0CB9">
        <w:t>. Education Spending and Redistribution</w:t>
      </w:r>
    </w:p>
    <w:tbl>
      <w:tblPr>
        <w:tblStyle w:val="TableGrid"/>
        <w:tblW w:w="8892" w:type="dxa"/>
        <w:tblBorders>
          <w:insideH w:val="none" w:sz="0" w:space="0" w:color="auto"/>
          <w:insideV w:val="none" w:sz="0" w:space="0" w:color="auto"/>
        </w:tblBorders>
        <w:tblLook w:val="04A0" w:firstRow="1" w:lastRow="0" w:firstColumn="1" w:lastColumn="0" w:noHBand="0" w:noVBand="1"/>
      </w:tblPr>
      <w:tblGrid>
        <w:gridCol w:w="4572"/>
        <w:gridCol w:w="4517"/>
      </w:tblGrid>
      <w:tr w:rsidR="00663F98" w:rsidRPr="00DE0CB9" w14:paraId="73EBD6CE" w14:textId="77777777" w:rsidTr="00C643CC">
        <w:trPr>
          <w:trHeight w:val="64"/>
        </w:trPr>
        <w:tc>
          <w:tcPr>
            <w:tcW w:w="8892" w:type="dxa"/>
            <w:gridSpan w:val="2"/>
            <w:tcBorders>
              <w:top w:val="single" w:sz="4" w:space="0" w:color="auto"/>
            </w:tcBorders>
          </w:tcPr>
          <w:p w14:paraId="0EF03170" w14:textId="6B0CD66D" w:rsidR="00663F98" w:rsidRPr="00754BB4" w:rsidRDefault="00663F98" w:rsidP="00142970">
            <w:pPr>
              <w:autoSpaceDE w:val="0"/>
              <w:autoSpaceDN w:val="0"/>
              <w:adjustRightInd w:val="0"/>
              <w:jc w:val="center"/>
              <w:rPr>
                <w:rFonts w:ascii="Times New Roman" w:hAnsi="Times New Roman"/>
                <w:i/>
                <w:sz w:val="20"/>
                <w:szCs w:val="20"/>
              </w:rPr>
            </w:pPr>
            <w:r w:rsidRPr="00754BB4">
              <w:rPr>
                <w:rFonts w:ascii="Times New Roman" w:hAnsi="Times New Roman"/>
                <w:i/>
                <w:sz w:val="20"/>
                <w:szCs w:val="20"/>
              </w:rPr>
              <w:t xml:space="preserve">Spending in </w:t>
            </w:r>
            <w:r w:rsidR="00754BB4">
              <w:rPr>
                <w:rFonts w:ascii="Times New Roman" w:hAnsi="Times New Roman"/>
                <w:i/>
                <w:sz w:val="20"/>
                <w:szCs w:val="20"/>
              </w:rPr>
              <w:t>p</w:t>
            </w:r>
            <w:r w:rsidRPr="00754BB4">
              <w:rPr>
                <w:rFonts w:ascii="Times New Roman" w:hAnsi="Times New Roman"/>
                <w:i/>
                <w:sz w:val="20"/>
                <w:szCs w:val="20"/>
              </w:rPr>
              <w:t>re</w:t>
            </w:r>
            <w:r w:rsidR="00754BB4">
              <w:rPr>
                <w:rFonts w:ascii="Times New Roman" w:hAnsi="Times New Roman"/>
                <w:i/>
                <w:sz w:val="20"/>
                <w:szCs w:val="20"/>
              </w:rPr>
              <w:t>u</w:t>
            </w:r>
            <w:r w:rsidRPr="00754BB4">
              <w:rPr>
                <w:rFonts w:ascii="Times New Roman" w:hAnsi="Times New Roman"/>
                <w:i/>
                <w:sz w:val="20"/>
                <w:szCs w:val="20"/>
              </w:rPr>
              <w:t xml:space="preserve">niversity and </w:t>
            </w:r>
            <w:r w:rsidR="00754BB4">
              <w:rPr>
                <w:rFonts w:ascii="Times New Roman" w:hAnsi="Times New Roman"/>
                <w:i/>
                <w:sz w:val="20"/>
                <w:szCs w:val="20"/>
              </w:rPr>
              <w:t>v</w:t>
            </w:r>
            <w:r w:rsidRPr="00754BB4">
              <w:rPr>
                <w:rFonts w:ascii="Times New Roman" w:hAnsi="Times New Roman"/>
                <w:i/>
                <w:sz w:val="20"/>
                <w:szCs w:val="20"/>
              </w:rPr>
              <w:t xml:space="preserve">ocational education </w:t>
            </w:r>
            <w:r w:rsidR="00696AA1">
              <w:rPr>
                <w:rFonts w:ascii="Times New Roman" w:hAnsi="Times New Roman"/>
                <w:i/>
                <w:sz w:val="20"/>
                <w:szCs w:val="20"/>
              </w:rPr>
              <w:t>is</w:t>
            </w:r>
            <w:r w:rsidR="00696AA1" w:rsidRPr="00754BB4">
              <w:rPr>
                <w:rFonts w:ascii="Times New Roman" w:hAnsi="Times New Roman"/>
                <w:i/>
                <w:sz w:val="20"/>
                <w:szCs w:val="20"/>
              </w:rPr>
              <w:t xml:space="preserve"> </w:t>
            </w:r>
            <w:r w:rsidRPr="00754BB4">
              <w:rPr>
                <w:rFonts w:ascii="Times New Roman" w:hAnsi="Times New Roman"/>
                <w:i/>
                <w:sz w:val="20"/>
                <w:szCs w:val="20"/>
              </w:rPr>
              <w:t xml:space="preserve">progressive while spending in </w:t>
            </w:r>
            <w:r w:rsidR="00754BB4">
              <w:rPr>
                <w:rFonts w:ascii="Times New Roman" w:hAnsi="Times New Roman"/>
                <w:i/>
                <w:sz w:val="20"/>
                <w:szCs w:val="20"/>
              </w:rPr>
              <w:t>u</w:t>
            </w:r>
            <w:r w:rsidRPr="00754BB4">
              <w:rPr>
                <w:rFonts w:ascii="Times New Roman" w:hAnsi="Times New Roman"/>
                <w:i/>
                <w:sz w:val="20"/>
                <w:szCs w:val="20"/>
              </w:rPr>
              <w:t xml:space="preserve">niversity education </w:t>
            </w:r>
            <w:r w:rsidR="00696AA1">
              <w:rPr>
                <w:rFonts w:ascii="Times New Roman" w:hAnsi="Times New Roman"/>
                <w:i/>
                <w:sz w:val="20"/>
                <w:szCs w:val="20"/>
              </w:rPr>
              <w:t>is</w:t>
            </w:r>
            <w:r w:rsidR="00696AA1" w:rsidRPr="00754BB4">
              <w:rPr>
                <w:rFonts w:ascii="Times New Roman" w:hAnsi="Times New Roman"/>
                <w:i/>
                <w:sz w:val="20"/>
                <w:szCs w:val="20"/>
              </w:rPr>
              <w:t xml:space="preserve"> </w:t>
            </w:r>
            <w:r w:rsidRPr="00754BB4">
              <w:rPr>
                <w:rFonts w:ascii="Times New Roman" w:hAnsi="Times New Roman"/>
                <w:i/>
                <w:sz w:val="20"/>
                <w:szCs w:val="20"/>
              </w:rPr>
              <w:t>regressive</w:t>
            </w:r>
          </w:p>
          <w:p w14:paraId="2FA54F9C" w14:textId="77777777" w:rsidR="00663F98" w:rsidRPr="00754BB4" w:rsidRDefault="00663F98" w:rsidP="00142970">
            <w:pPr>
              <w:autoSpaceDE w:val="0"/>
              <w:autoSpaceDN w:val="0"/>
              <w:adjustRightInd w:val="0"/>
              <w:jc w:val="center"/>
              <w:rPr>
                <w:rFonts w:ascii="Times New Roman" w:hAnsi="Times New Roman"/>
                <w:i/>
                <w:sz w:val="20"/>
                <w:szCs w:val="20"/>
              </w:rPr>
            </w:pPr>
          </w:p>
        </w:tc>
      </w:tr>
      <w:tr w:rsidR="00663F98" w:rsidRPr="00DE0CB9" w14:paraId="463525A3" w14:textId="77777777" w:rsidTr="00C643CC">
        <w:trPr>
          <w:trHeight w:val="3460"/>
        </w:trPr>
        <w:tc>
          <w:tcPr>
            <w:tcW w:w="4472" w:type="dxa"/>
          </w:tcPr>
          <w:p w14:paraId="399C9373" w14:textId="77777777" w:rsidR="00663F98" w:rsidRPr="00DE0CB9" w:rsidRDefault="00663F98" w:rsidP="00142970">
            <w:pPr>
              <w:autoSpaceDE w:val="0"/>
              <w:autoSpaceDN w:val="0"/>
              <w:adjustRightInd w:val="0"/>
              <w:jc w:val="center"/>
              <w:rPr>
                <w:rFonts w:ascii="Times New Roman" w:hAnsi="Times New Roman"/>
                <w:b/>
                <w:bCs/>
                <w:sz w:val="20"/>
                <w:szCs w:val="20"/>
              </w:rPr>
            </w:pPr>
            <w:r w:rsidRPr="00DE0CB9">
              <w:rPr>
                <w:rFonts w:ascii="Times New Roman" w:hAnsi="Times New Roman"/>
                <w:b/>
                <w:sz w:val="20"/>
                <w:szCs w:val="20"/>
              </w:rPr>
              <w:t xml:space="preserve">A - </w:t>
            </w:r>
            <w:r w:rsidRPr="00DE0CB9">
              <w:rPr>
                <w:rFonts w:ascii="Times New Roman" w:hAnsi="Times New Roman"/>
                <w:b/>
                <w:bCs/>
                <w:sz w:val="20"/>
                <w:szCs w:val="20"/>
              </w:rPr>
              <w:t>Incidence of spending in education by category</w:t>
            </w:r>
          </w:p>
          <w:p w14:paraId="46D16AEF" w14:textId="77777777" w:rsidR="00663F98" w:rsidRPr="00DE0CB9" w:rsidRDefault="00663F98" w:rsidP="00142970">
            <w:pPr>
              <w:autoSpaceDE w:val="0"/>
              <w:autoSpaceDN w:val="0"/>
              <w:adjustRightInd w:val="0"/>
              <w:jc w:val="both"/>
              <w:rPr>
                <w:rFonts w:ascii="Times New Roman" w:hAnsi="Times New Roman"/>
                <w:bCs/>
                <w:sz w:val="20"/>
                <w:szCs w:val="20"/>
              </w:rPr>
            </w:pPr>
          </w:p>
          <w:p w14:paraId="6B002997" w14:textId="77777777" w:rsidR="00663F98" w:rsidRPr="00DE0CB9" w:rsidRDefault="00663F98" w:rsidP="00142970">
            <w:pPr>
              <w:autoSpaceDE w:val="0"/>
              <w:autoSpaceDN w:val="0"/>
              <w:adjustRightInd w:val="0"/>
              <w:jc w:val="both"/>
              <w:rPr>
                <w:rFonts w:ascii="Times New Roman" w:hAnsi="Times New Roman"/>
                <w:sz w:val="20"/>
                <w:szCs w:val="20"/>
              </w:rPr>
            </w:pPr>
            <w:r w:rsidRPr="00DE0CB9">
              <w:rPr>
                <w:noProof/>
              </w:rPr>
              <w:drawing>
                <wp:inline distT="0" distB="0" distL="0" distR="0" wp14:anchorId="60FF6AAC" wp14:editId="41AC3714">
                  <wp:extent cx="2766060" cy="2773680"/>
                  <wp:effectExtent l="0" t="0" r="0" b="7620"/>
                  <wp:docPr id="10" name="Chart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419" w:type="dxa"/>
          </w:tcPr>
          <w:p w14:paraId="00486CBC" w14:textId="77777777" w:rsidR="00663F98" w:rsidRPr="00DE0CB9" w:rsidRDefault="00663F98" w:rsidP="00142970">
            <w:pPr>
              <w:autoSpaceDE w:val="0"/>
              <w:autoSpaceDN w:val="0"/>
              <w:adjustRightInd w:val="0"/>
              <w:jc w:val="center"/>
              <w:rPr>
                <w:rFonts w:ascii="Times New Roman" w:hAnsi="Times New Roman"/>
                <w:b/>
                <w:sz w:val="20"/>
                <w:szCs w:val="20"/>
              </w:rPr>
            </w:pPr>
            <w:r w:rsidRPr="00DE0CB9">
              <w:rPr>
                <w:rFonts w:ascii="Times New Roman" w:hAnsi="Times New Roman"/>
                <w:b/>
                <w:bCs/>
                <w:sz w:val="20"/>
                <w:szCs w:val="20"/>
              </w:rPr>
              <w:t xml:space="preserve">B - Average per capita education benefit by category (GNF)                    </w:t>
            </w:r>
          </w:p>
          <w:p w14:paraId="75802AE8" w14:textId="77777777" w:rsidR="00663F98" w:rsidRPr="00DE0CB9" w:rsidRDefault="00663F98" w:rsidP="00142970">
            <w:pPr>
              <w:autoSpaceDE w:val="0"/>
              <w:autoSpaceDN w:val="0"/>
              <w:adjustRightInd w:val="0"/>
              <w:jc w:val="center"/>
              <w:rPr>
                <w:rFonts w:ascii="Times New Roman" w:hAnsi="Times New Roman"/>
                <w:b/>
                <w:sz w:val="20"/>
                <w:szCs w:val="20"/>
              </w:rPr>
            </w:pPr>
          </w:p>
          <w:p w14:paraId="50FAF27A" w14:textId="77777777" w:rsidR="00663F98" w:rsidRPr="00DE0CB9" w:rsidRDefault="00663F98" w:rsidP="00142970">
            <w:pPr>
              <w:autoSpaceDE w:val="0"/>
              <w:autoSpaceDN w:val="0"/>
              <w:adjustRightInd w:val="0"/>
              <w:rPr>
                <w:sz w:val="20"/>
                <w:szCs w:val="20"/>
              </w:rPr>
            </w:pPr>
            <w:r w:rsidRPr="00DE0CB9">
              <w:rPr>
                <w:noProof/>
              </w:rPr>
              <w:drawing>
                <wp:inline distT="0" distB="0" distL="0" distR="0" wp14:anchorId="06C9D801" wp14:editId="4F103DDF">
                  <wp:extent cx="2731506" cy="2743200"/>
                  <wp:effectExtent l="0" t="0" r="0" b="0"/>
                  <wp:docPr id="11" name="Chart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7FF1A698" w14:textId="57C5AD5D" w:rsidR="00663F98" w:rsidRDefault="00663F98" w:rsidP="006528FA">
      <w:pPr>
        <w:spacing w:after="0" w:line="240" w:lineRule="auto"/>
        <w:jc w:val="both"/>
        <w:rPr>
          <w:rFonts w:ascii="Times New Roman" w:hAnsi="Times New Roman" w:cs="Times New Roman"/>
          <w:bCs/>
          <w:color w:val="000000"/>
          <w:sz w:val="24"/>
          <w:szCs w:val="24"/>
        </w:rPr>
      </w:pPr>
    </w:p>
    <w:p w14:paraId="5598B2A8" w14:textId="0CE0741F" w:rsidR="001B642D" w:rsidRDefault="001B642D" w:rsidP="006528FA">
      <w:pPr>
        <w:spacing w:after="0" w:line="240" w:lineRule="auto"/>
        <w:jc w:val="both"/>
        <w:rPr>
          <w:rFonts w:ascii="Times New Roman" w:hAnsi="Times New Roman" w:cs="Times New Roman"/>
          <w:bCs/>
          <w:color w:val="000000"/>
          <w:sz w:val="24"/>
          <w:szCs w:val="24"/>
        </w:rPr>
      </w:pPr>
    </w:p>
    <w:p w14:paraId="19D37C4A" w14:textId="28BF7214" w:rsidR="001B642D" w:rsidRDefault="001B642D" w:rsidP="006528FA">
      <w:pPr>
        <w:spacing w:after="0" w:line="240" w:lineRule="auto"/>
        <w:jc w:val="both"/>
        <w:rPr>
          <w:rFonts w:ascii="Times New Roman" w:hAnsi="Times New Roman" w:cs="Times New Roman"/>
          <w:bCs/>
          <w:color w:val="000000"/>
          <w:sz w:val="24"/>
          <w:szCs w:val="24"/>
        </w:rPr>
      </w:pPr>
    </w:p>
    <w:p w14:paraId="538823EF" w14:textId="23824EC7" w:rsidR="001B642D" w:rsidRDefault="001B642D" w:rsidP="006528FA">
      <w:pPr>
        <w:spacing w:after="0" w:line="240" w:lineRule="auto"/>
        <w:jc w:val="both"/>
        <w:rPr>
          <w:rFonts w:ascii="Times New Roman" w:hAnsi="Times New Roman" w:cs="Times New Roman"/>
          <w:bCs/>
          <w:color w:val="000000"/>
          <w:sz w:val="24"/>
          <w:szCs w:val="24"/>
        </w:rPr>
      </w:pPr>
    </w:p>
    <w:p w14:paraId="5914FB3D" w14:textId="77777777" w:rsidR="001B642D" w:rsidRPr="00DE0CB9" w:rsidRDefault="001B642D" w:rsidP="006528FA">
      <w:pPr>
        <w:spacing w:after="0" w:line="240" w:lineRule="auto"/>
        <w:jc w:val="both"/>
        <w:rPr>
          <w:rFonts w:ascii="Times New Roman" w:hAnsi="Times New Roman" w:cs="Times New Roman"/>
          <w:bCs/>
          <w:color w:val="000000"/>
          <w:sz w:val="24"/>
          <w:szCs w:val="24"/>
        </w:rPr>
      </w:pPr>
    </w:p>
    <w:p w14:paraId="79DC056A" w14:textId="513145EE" w:rsidR="00142970" w:rsidRPr="00DE0CB9" w:rsidRDefault="00142970" w:rsidP="00450FA9">
      <w:pPr>
        <w:pStyle w:val="Quote"/>
        <w:spacing w:before="0" w:after="0"/>
      </w:pPr>
      <w:bookmarkStart w:id="20" w:name="_Ref5729980"/>
      <w:r w:rsidRPr="00DE0CB9">
        <w:lastRenderedPageBreak/>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6</w:t>
      </w:r>
      <w:r w:rsidR="006F6B6D" w:rsidRPr="00DE0CB9">
        <w:fldChar w:fldCharType="end"/>
      </w:r>
      <w:bookmarkEnd w:id="20"/>
      <w:r w:rsidRPr="00DE0CB9">
        <w:t>. Education Concentration by Decile</w:t>
      </w: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896"/>
        <w:gridCol w:w="1440"/>
        <w:gridCol w:w="1197"/>
        <w:gridCol w:w="1232"/>
        <w:gridCol w:w="1533"/>
        <w:gridCol w:w="1537"/>
        <w:gridCol w:w="1515"/>
      </w:tblGrid>
      <w:tr w:rsidR="00F91C08" w:rsidRPr="00F91C08" w14:paraId="43926306" w14:textId="77777777" w:rsidTr="00204513">
        <w:trPr>
          <w:trHeight w:val="285"/>
          <w:jc w:val="center"/>
        </w:trPr>
        <w:tc>
          <w:tcPr>
            <w:tcW w:w="479" w:type="pct"/>
            <w:noWrap/>
            <w:vAlign w:val="center"/>
            <w:hideMark/>
          </w:tcPr>
          <w:p w14:paraId="08C8A494" w14:textId="77777777"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Market Income Deciles</w:t>
            </w:r>
          </w:p>
        </w:tc>
        <w:tc>
          <w:tcPr>
            <w:tcW w:w="770" w:type="pct"/>
            <w:noWrap/>
            <w:vAlign w:val="center"/>
            <w:hideMark/>
          </w:tcPr>
          <w:p w14:paraId="145E78FE" w14:textId="392A86E2"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Share of </w:t>
            </w:r>
            <w:r w:rsidR="00F91C08" w:rsidRPr="00F91C08">
              <w:rPr>
                <w:rFonts w:ascii="Times New Roman" w:hAnsi="Times New Roman"/>
                <w:b/>
                <w:sz w:val="20"/>
                <w:szCs w:val="20"/>
              </w:rPr>
              <w:t>P</w:t>
            </w:r>
            <w:r w:rsidRPr="00F91C08">
              <w:rPr>
                <w:rFonts w:ascii="Times New Roman" w:hAnsi="Times New Roman"/>
                <w:b/>
                <w:sz w:val="20"/>
                <w:szCs w:val="20"/>
              </w:rPr>
              <w:t>re</w:t>
            </w:r>
            <w:r w:rsidR="00715595" w:rsidRPr="00F91C08">
              <w:rPr>
                <w:rFonts w:ascii="Times New Roman" w:hAnsi="Times New Roman"/>
                <w:b/>
                <w:sz w:val="20"/>
                <w:szCs w:val="20"/>
              </w:rPr>
              <w:t>u</w:t>
            </w:r>
            <w:r w:rsidRPr="00F91C08">
              <w:rPr>
                <w:rFonts w:ascii="Times New Roman" w:hAnsi="Times New Roman"/>
                <w:b/>
                <w:sz w:val="20"/>
                <w:szCs w:val="20"/>
              </w:rPr>
              <w:t xml:space="preserve">niversity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c>
          <w:tcPr>
            <w:tcW w:w="640" w:type="pct"/>
            <w:noWrap/>
            <w:vAlign w:val="center"/>
            <w:hideMark/>
          </w:tcPr>
          <w:p w14:paraId="075456BC" w14:textId="40A6CB23"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Share of Vocational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c>
          <w:tcPr>
            <w:tcW w:w="659" w:type="pct"/>
            <w:noWrap/>
            <w:vAlign w:val="center"/>
            <w:hideMark/>
          </w:tcPr>
          <w:p w14:paraId="49900F16" w14:textId="0A0C778C"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Share of University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c>
          <w:tcPr>
            <w:tcW w:w="820" w:type="pct"/>
            <w:noWrap/>
            <w:vAlign w:val="center"/>
            <w:hideMark/>
          </w:tcPr>
          <w:p w14:paraId="369F9FF3" w14:textId="0BB9A770"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Cumulative </w:t>
            </w:r>
            <w:r w:rsidR="00F91C08" w:rsidRPr="00F91C08">
              <w:rPr>
                <w:rFonts w:ascii="Times New Roman" w:hAnsi="Times New Roman"/>
                <w:b/>
                <w:sz w:val="20"/>
                <w:szCs w:val="20"/>
              </w:rPr>
              <w:t>S</w:t>
            </w:r>
            <w:r w:rsidRPr="00F91C08">
              <w:rPr>
                <w:rFonts w:ascii="Times New Roman" w:hAnsi="Times New Roman"/>
                <w:b/>
                <w:sz w:val="20"/>
                <w:szCs w:val="20"/>
              </w:rPr>
              <w:t xml:space="preserve">hare of </w:t>
            </w:r>
            <w:r w:rsidR="00F91C08" w:rsidRPr="00F91C08">
              <w:rPr>
                <w:rFonts w:ascii="Times New Roman" w:hAnsi="Times New Roman"/>
                <w:b/>
                <w:sz w:val="20"/>
                <w:szCs w:val="20"/>
              </w:rPr>
              <w:t>P</w:t>
            </w:r>
            <w:r w:rsidRPr="00F91C08">
              <w:rPr>
                <w:rFonts w:ascii="Times New Roman" w:hAnsi="Times New Roman"/>
                <w:b/>
                <w:sz w:val="20"/>
                <w:szCs w:val="20"/>
              </w:rPr>
              <w:t>re</w:t>
            </w:r>
            <w:r w:rsidR="00715595" w:rsidRPr="00F91C08">
              <w:rPr>
                <w:rFonts w:ascii="Times New Roman" w:hAnsi="Times New Roman"/>
                <w:b/>
                <w:sz w:val="20"/>
                <w:szCs w:val="20"/>
              </w:rPr>
              <w:t>u</w:t>
            </w:r>
            <w:r w:rsidRPr="00F91C08">
              <w:rPr>
                <w:rFonts w:ascii="Times New Roman" w:hAnsi="Times New Roman"/>
                <w:b/>
                <w:sz w:val="20"/>
                <w:szCs w:val="20"/>
              </w:rPr>
              <w:t xml:space="preserve">niversity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c>
          <w:tcPr>
            <w:tcW w:w="822" w:type="pct"/>
            <w:noWrap/>
            <w:vAlign w:val="center"/>
            <w:hideMark/>
          </w:tcPr>
          <w:p w14:paraId="24C808C4" w14:textId="3514AC5C"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Cumulative </w:t>
            </w:r>
            <w:r w:rsidR="00F91C08" w:rsidRPr="00F91C08">
              <w:rPr>
                <w:rFonts w:ascii="Times New Roman" w:hAnsi="Times New Roman"/>
                <w:b/>
                <w:sz w:val="20"/>
                <w:szCs w:val="20"/>
              </w:rPr>
              <w:t>S</w:t>
            </w:r>
            <w:r w:rsidRPr="00F91C08">
              <w:rPr>
                <w:rFonts w:ascii="Times New Roman" w:hAnsi="Times New Roman"/>
                <w:b/>
                <w:sz w:val="20"/>
                <w:szCs w:val="20"/>
              </w:rPr>
              <w:t xml:space="preserve">hare of Vocational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c>
          <w:tcPr>
            <w:tcW w:w="810" w:type="pct"/>
            <w:noWrap/>
            <w:vAlign w:val="center"/>
            <w:hideMark/>
          </w:tcPr>
          <w:p w14:paraId="290518BA" w14:textId="4A19C054" w:rsidR="00936215" w:rsidRPr="00F91C08" w:rsidRDefault="00936215" w:rsidP="00936215">
            <w:pPr>
              <w:jc w:val="center"/>
              <w:rPr>
                <w:rFonts w:ascii="Times New Roman" w:hAnsi="Times New Roman"/>
                <w:b/>
                <w:sz w:val="20"/>
                <w:szCs w:val="20"/>
              </w:rPr>
            </w:pPr>
            <w:r w:rsidRPr="00F91C08">
              <w:rPr>
                <w:rFonts w:ascii="Times New Roman" w:hAnsi="Times New Roman"/>
                <w:b/>
                <w:sz w:val="20"/>
                <w:szCs w:val="20"/>
              </w:rPr>
              <w:t xml:space="preserve">Cumulative Share of University </w:t>
            </w:r>
            <w:r w:rsidR="00F91C08" w:rsidRPr="00F91C08">
              <w:rPr>
                <w:rFonts w:ascii="Times New Roman" w:hAnsi="Times New Roman"/>
                <w:b/>
                <w:sz w:val="20"/>
                <w:szCs w:val="20"/>
              </w:rPr>
              <w:t>E</w:t>
            </w:r>
            <w:r w:rsidRPr="00F91C08">
              <w:rPr>
                <w:rFonts w:ascii="Times New Roman" w:hAnsi="Times New Roman"/>
                <w:b/>
                <w:sz w:val="20"/>
                <w:szCs w:val="20"/>
              </w:rPr>
              <w:t xml:space="preserve">ducation </w:t>
            </w:r>
            <w:r w:rsidR="00F91C08" w:rsidRPr="00F91C08">
              <w:rPr>
                <w:rFonts w:ascii="Times New Roman" w:hAnsi="Times New Roman"/>
                <w:b/>
                <w:sz w:val="20"/>
                <w:szCs w:val="20"/>
              </w:rPr>
              <w:t>S</w:t>
            </w:r>
            <w:r w:rsidRPr="00F91C08">
              <w:rPr>
                <w:rFonts w:ascii="Times New Roman" w:hAnsi="Times New Roman"/>
                <w:b/>
                <w:sz w:val="20"/>
                <w:szCs w:val="20"/>
              </w:rPr>
              <w:t xml:space="preserve">pending </w:t>
            </w:r>
            <w:r w:rsidR="00F91C08" w:rsidRPr="00F91C08">
              <w:rPr>
                <w:rFonts w:ascii="Times New Roman" w:hAnsi="Times New Roman"/>
                <w:b/>
                <w:sz w:val="20"/>
                <w:szCs w:val="20"/>
              </w:rPr>
              <w:t>R</w:t>
            </w:r>
            <w:r w:rsidRPr="00F91C08">
              <w:rPr>
                <w:rFonts w:ascii="Times New Roman" w:hAnsi="Times New Roman"/>
                <w:b/>
                <w:sz w:val="20"/>
                <w:szCs w:val="20"/>
              </w:rPr>
              <w:t>eceived (%)</w:t>
            </w:r>
          </w:p>
        </w:tc>
      </w:tr>
      <w:tr w:rsidR="00F91C08" w:rsidRPr="00F91C08" w14:paraId="4D3C105F" w14:textId="77777777" w:rsidTr="00204513">
        <w:trPr>
          <w:trHeight w:val="285"/>
          <w:jc w:val="center"/>
        </w:trPr>
        <w:tc>
          <w:tcPr>
            <w:tcW w:w="479" w:type="pct"/>
            <w:noWrap/>
            <w:hideMark/>
          </w:tcPr>
          <w:p w14:paraId="61EDB3A5"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1</w:t>
            </w:r>
          </w:p>
        </w:tc>
        <w:tc>
          <w:tcPr>
            <w:tcW w:w="770" w:type="pct"/>
            <w:noWrap/>
            <w:vAlign w:val="center"/>
          </w:tcPr>
          <w:p w14:paraId="7711B24E"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9.25</w:t>
            </w:r>
          </w:p>
        </w:tc>
        <w:tc>
          <w:tcPr>
            <w:tcW w:w="640" w:type="pct"/>
            <w:noWrap/>
            <w:vAlign w:val="center"/>
          </w:tcPr>
          <w:p w14:paraId="7CF253B7"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2.04</w:t>
            </w:r>
          </w:p>
        </w:tc>
        <w:tc>
          <w:tcPr>
            <w:tcW w:w="659" w:type="pct"/>
            <w:noWrap/>
            <w:vAlign w:val="center"/>
          </w:tcPr>
          <w:p w14:paraId="77829D92"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0.33</w:t>
            </w:r>
          </w:p>
        </w:tc>
        <w:tc>
          <w:tcPr>
            <w:tcW w:w="820" w:type="pct"/>
            <w:noWrap/>
            <w:vAlign w:val="bottom"/>
          </w:tcPr>
          <w:p w14:paraId="68E3E13F"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9.25</w:t>
            </w:r>
          </w:p>
        </w:tc>
        <w:tc>
          <w:tcPr>
            <w:tcW w:w="822" w:type="pct"/>
            <w:noWrap/>
            <w:vAlign w:val="bottom"/>
          </w:tcPr>
          <w:p w14:paraId="09452DCB"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2.04</w:t>
            </w:r>
          </w:p>
        </w:tc>
        <w:tc>
          <w:tcPr>
            <w:tcW w:w="810" w:type="pct"/>
            <w:noWrap/>
            <w:vAlign w:val="bottom"/>
          </w:tcPr>
          <w:p w14:paraId="3DFA7A8C"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0.33</w:t>
            </w:r>
          </w:p>
        </w:tc>
      </w:tr>
      <w:tr w:rsidR="00F91C08" w:rsidRPr="00F91C08" w14:paraId="069DA340" w14:textId="77777777" w:rsidTr="00204513">
        <w:trPr>
          <w:trHeight w:val="285"/>
          <w:jc w:val="center"/>
        </w:trPr>
        <w:tc>
          <w:tcPr>
            <w:tcW w:w="479" w:type="pct"/>
            <w:noWrap/>
            <w:hideMark/>
          </w:tcPr>
          <w:p w14:paraId="144CD93E"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2</w:t>
            </w:r>
          </w:p>
        </w:tc>
        <w:tc>
          <w:tcPr>
            <w:tcW w:w="770" w:type="pct"/>
            <w:noWrap/>
            <w:vAlign w:val="center"/>
          </w:tcPr>
          <w:p w14:paraId="6336D2FF"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10.54</w:t>
            </w:r>
          </w:p>
        </w:tc>
        <w:tc>
          <w:tcPr>
            <w:tcW w:w="640" w:type="pct"/>
            <w:noWrap/>
            <w:vAlign w:val="center"/>
          </w:tcPr>
          <w:p w14:paraId="494978AC"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4.77</w:t>
            </w:r>
          </w:p>
        </w:tc>
        <w:tc>
          <w:tcPr>
            <w:tcW w:w="659" w:type="pct"/>
            <w:noWrap/>
            <w:vAlign w:val="center"/>
          </w:tcPr>
          <w:p w14:paraId="22A737E0"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0.57</w:t>
            </w:r>
          </w:p>
        </w:tc>
        <w:tc>
          <w:tcPr>
            <w:tcW w:w="820" w:type="pct"/>
            <w:noWrap/>
            <w:vAlign w:val="bottom"/>
          </w:tcPr>
          <w:p w14:paraId="04175A9B"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19.80</w:t>
            </w:r>
          </w:p>
        </w:tc>
        <w:tc>
          <w:tcPr>
            <w:tcW w:w="822" w:type="pct"/>
            <w:noWrap/>
            <w:vAlign w:val="bottom"/>
          </w:tcPr>
          <w:p w14:paraId="0EFB91B3"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6.81</w:t>
            </w:r>
          </w:p>
        </w:tc>
        <w:tc>
          <w:tcPr>
            <w:tcW w:w="810" w:type="pct"/>
            <w:noWrap/>
            <w:vAlign w:val="bottom"/>
          </w:tcPr>
          <w:p w14:paraId="64114C01"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0.90</w:t>
            </w:r>
          </w:p>
        </w:tc>
      </w:tr>
      <w:tr w:rsidR="00F91C08" w:rsidRPr="00F91C08" w14:paraId="2FB44111" w14:textId="77777777" w:rsidTr="00204513">
        <w:trPr>
          <w:trHeight w:val="285"/>
          <w:jc w:val="center"/>
        </w:trPr>
        <w:tc>
          <w:tcPr>
            <w:tcW w:w="479" w:type="pct"/>
            <w:noWrap/>
            <w:hideMark/>
          </w:tcPr>
          <w:p w14:paraId="688C7C67"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3</w:t>
            </w:r>
          </w:p>
        </w:tc>
        <w:tc>
          <w:tcPr>
            <w:tcW w:w="770" w:type="pct"/>
            <w:noWrap/>
            <w:vAlign w:val="center"/>
          </w:tcPr>
          <w:p w14:paraId="708D776C"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10.53</w:t>
            </w:r>
          </w:p>
        </w:tc>
        <w:tc>
          <w:tcPr>
            <w:tcW w:w="640" w:type="pct"/>
            <w:noWrap/>
            <w:vAlign w:val="center"/>
          </w:tcPr>
          <w:p w14:paraId="7E2B5BAC"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4.48</w:t>
            </w:r>
          </w:p>
        </w:tc>
        <w:tc>
          <w:tcPr>
            <w:tcW w:w="659" w:type="pct"/>
            <w:noWrap/>
            <w:vAlign w:val="center"/>
          </w:tcPr>
          <w:p w14:paraId="6068D5FC"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4.52</w:t>
            </w:r>
          </w:p>
        </w:tc>
        <w:tc>
          <w:tcPr>
            <w:tcW w:w="820" w:type="pct"/>
            <w:noWrap/>
            <w:vAlign w:val="bottom"/>
          </w:tcPr>
          <w:p w14:paraId="30E6122B"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30.33</w:t>
            </w:r>
          </w:p>
        </w:tc>
        <w:tc>
          <w:tcPr>
            <w:tcW w:w="822" w:type="pct"/>
            <w:noWrap/>
            <w:vAlign w:val="bottom"/>
          </w:tcPr>
          <w:p w14:paraId="0553CB80"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11.29</w:t>
            </w:r>
          </w:p>
        </w:tc>
        <w:tc>
          <w:tcPr>
            <w:tcW w:w="810" w:type="pct"/>
            <w:noWrap/>
            <w:vAlign w:val="bottom"/>
          </w:tcPr>
          <w:p w14:paraId="7AB292BC"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5.42</w:t>
            </w:r>
          </w:p>
        </w:tc>
      </w:tr>
      <w:tr w:rsidR="00F91C08" w:rsidRPr="00F91C08" w14:paraId="5A079C6B" w14:textId="77777777" w:rsidTr="00204513">
        <w:trPr>
          <w:trHeight w:val="285"/>
          <w:jc w:val="center"/>
        </w:trPr>
        <w:tc>
          <w:tcPr>
            <w:tcW w:w="479" w:type="pct"/>
            <w:noWrap/>
            <w:hideMark/>
          </w:tcPr>
          <w:p w14:paraId="3130EBF0"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4</w:t>
            </w:r>
          </w:p>
        </w:tc>
        <w:tc>
          <w:tcPr>
            <w:tcW w:w="770" w:type="pct"/>
            <w:noWrap/>
            <w:vAlign w:val="center"/>
          </w:tcPr>
          <w:p w14:paraId="3CD829F5"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10.02</w:t>
            </w:r>
          </w:p>
        </w:tc>
        <w:tc>
          <w:tcPr>
            <w:tcW w:w="640" w:type="pct"/>
            <w:noWrap/>
            <w:vAlign w:val="center"/>
          </w:tcPr>
          <w:p w14:paraId="4BCE78B1"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7.31</w:t>
            </w:r>
          </w:p>
        </w:tc>
        <w:tc>
          <w:tcPr>
            <w:tcW w:w="659" w:type="pct"/>
            <w:noWrap/>
            <w:vAlign w:val="center"/>
          </w:tcPr>
          <w:p w14:paraId="4AF8EC3A"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3.38</w:t>
            </w:r>
          </w:p>
        </w:tc>
        <w:tc>
          <w:tcPr>
            <w:tcW w:w="820" w:type="pct"/>
            <w:noWrap/>
            <w:vAlign w:val="bottom"/>
          </w:tcPr>
          <w:p w14:paraId="4A8B4350"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40.35</w:t>
            </w:r>
          </w:p>
        </w:tc>
        <w:tc>
          <w:tcPr>
            <w:tcW w:w="822" w:type="pct"/>
            <w:noWrap/>
            <w:vAlign w:val="bottom"/>
          </w:tcPr>
          <w:p w14:paraId="5BA23086"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18.61</w:t>
            </w:r>
          </w:p>
        </w:tc>
        <w:tc>
          <w:tcPr>
            <w:tcW w:w="810" w:type="pct"/>
            <w:noWrap/>
            <w:vAlign w:val="bottom"/>
          </w:tcPr>
          <w:p w14:paraId="782C640F"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8.80</w:t>
            </w:r>
          </w:p>
        </w:tc>
      </w:tr>
      <w:tr w:rsidR="00F91C08" w:rsidRPr="00F91C08" w14:paraId="3957CBDA" w14:textId="77777777" w:rsidTr="00204513">
        <w:trPr>
          <w:trHeight w:val="285"/>
          <w:jc w:val="center"/>
        </w:trPr>
        <w:tc>
          <w:tcPr>
            <w:tcW w:w="479" w:type="pct"/>
            <w:noWrap/>
            <w:hideMark/>
          </w:tcPr>
          <w:p w14:paraId="71089035"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5</w:t>
            </w:r>
          </w:p>
        </w:tc>
        <w:tc>
          <w:tcPr>
            <w:tcW w:w="770" w:type="pct"/>
            <w:noWrap/>
            <w:vAlign w:val="center"/>
          </w:tcPr>
          <w:p w14:paraId="70912B33"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10.06</w:t>
            </w:r>
          </w:p>
        </w:tc>
        <w:tc>
          <w:tcPr>
            <w:tcW w:w="640" w:type="pct"/>
            <w:noWrap/>
            <w:vAlign w:val="center"/>
          </w:tcPr>
          <w:p w14:paraId="0C333DBD"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9.25</w:t>
            </w:r>
          </w:p>
        </w:tc>
        <w:tc>
          <w:tcPr>
            <w:tcW w:w="659" w:type="pct"/>
            <w:noWrap/>
            <w:vAlign w:val="center"/>
          </w:tcPr>
          <w:p w14:paraId="24D43907"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5.55</w:t>
            </w:r>
          </w:p>
        </w:tc>
        <w:tc>
          <w:tcPr>
            <w:tcW w:w="820" w:type="pct"/>
            <w:noWrap/>
            <w:vAlign w:val="bottom"/>
          </w:tcPr>
          <w:p w14:paraId="7C9C9250"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50.40</w:t>
            </w:r>
          </w:p>
        </w:tc>
        <w:tc>
          <w:tcPr>
            <w:tcW w:w="822" w:type="pct"/>
            <w:noWrap/>
            <w:vAlign w:val="bottom"/>
          </w:tcPr>
          <w:p w14:paraId="1DA5FFED"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27.86</w:t>
            </w:r>
          </w:p>
        </w:tc>
        <w:tc>
          <w:tcPr>
            <w:tcW w:w="810" w:type="pct"/>
            <w:noWrap/>
            <w:vAlign w:val="bottom"/>
          </w:tcPr>
          <w:p w14:paraId="0457DA21"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14.35</w:t>
            </w:r>
          </w:p>
        </w:tc>
      </w:tr>
      <w:tr w:rsidR="00F91C08" w:rsidRPr="00F91C08" w14:paraId="3E02116A" w14:textId="77777777" w:rsidTr="00204513">
        <w:trPr>
          <w:trHeight w:val="285"/>
          <w:jc w:val="center"/>
        </w:trPr>
        <w:tc>
          <w:tcPr>
            <w:tcW w:w="479" w:type="pct"/>
            <w:noWrap/>
            <w:hideMark/>
          </w:tcPr>
          <w:p w14:paraId="783435F2"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6</w:t>
            </w:r>
          </w:p>
        </w:tc>
        <w:tc>
          <w:tcPr>
            <w:tcW w:w="770" w:type="pct"/>
            <w:noWrap/>
            <w:vAlign w:val="center"/>
          </w:tcPr>
          <w:p w14:paraId="06067742"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9.95</w:t>
            </w:r>
          </w:p>
        </w:tc>
        <w:tc>
          <w:tcPr>
            <w:tcW w:w="640" w:type="pct"/>
            <w:noWrap/>
            <w:vAlign w:val="center"/>
          </w:tcPr>
          <w:p w14:paraId="4119D9A5"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12.10</w:t>
            </w:r>
          </w:p>
        </w:tc>
        <w:tc>
          <w:tcPr>
            <w:tcW w:w="659" w:type="pct"/>
            <w:noWrap/>
            <w:vAlign w:val="center"/>
          </w:tcPr>
          <w:p w14:paraId="17BF7166"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10.38</w:t>
            </w:r>
          </w:p>
        </w:tc>
        <w:tc>
          <w:tcPr>
            <w:tcW w:w="820" w:type="pct"/>
            <w:noWrap/>
            <w:vAlign w:val="bottom"/>
          </w:tcPr>
          <w:p w14:paraId="266E2375"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60.35</w:t>
            </w:r>
          </w:p>
        </w:tc>
        <w:tc>
          <w:tcPr>
            <w:tcW w:w="822" w:type="pct"/>
            <w:noWrap/>
            <w:vAlign w:val="bottom"/>
          </w:tcPr>
          <w:p w14:paraId="6A530B54"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39.96</w:t>
            </w:r>
          </w:p>
        </w:tc>
        <w:tc>
          <w:tcPr>
            <w:tcW w:w="810" w:type="pct"/>
            <w:noWrap/>
            <w:vAlign w:val="bottom"/>
          </w:tcPr>
          <w:p w14:paraId="0EE68ED4"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24.74</w:t>
            </w:r>
          </w:p>
        </w:tc>
      </w:tr>
      <w:tr w:rsidR="00F91C08" w:rsidRPr="00F91C08" w14:paraId="69F63037" w14:textId="77777777" w:rsidTr="00204513">
        <w:trPr>
          <w:trHeight w:val="285"/>
          <w:jc w:val="center"/>
        </w:trPr>
        <w:tc>
          <w:tcPr>
            <w:tcW w:w="479" w:type="pct"/>
            <w:noWrap/>
            <w:hideMark/>
          </w:tcPr>
          <w:p w14:paraId="7062E466"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7</w:t>
            </w:r>
          </w:p>
        </w:tc>
        <w:tc>
          <w:tcPr>
            <w:tcW w:w="770" w:type="pct"/>
            <w:noWrap/>
            <w:vAlign w:val="center"/>
          </w:tcPr>
          <w:p w14:paraId="1CE1158B"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11.21</w:t>
            </w:r>
          </w:p>
        </w:tc>
        <w:tc>
          <w:tcPr>
            <w:tcW w:w="640" w:type="pct"/>
            <w:noWrap/>
            <w:vAlign w:val="center"/>
          </w:tcPr>
          <w:p w14:paraId="02042BF9"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11.26</w:t>
            </w:r>
          </w:p>
        </w:tc>
        <w:tc>
          <w:tcPr>
            <w:tcW w:w="659" w:type="pct"/>
            <w:noWrap/>
            <w:vAlign w:val="center"/>
          </w:tcPr>
          <w:p w14:paraId="7517A4F4"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10.91</w:t>
            </w:r>
          </w:p>
        </w:tc>
        <w:tc>
          <w:tcPr>
            <w:tcW w:w="820" w:type="pct"/>
            <w:noWrap/>
            <w:vAlign w:val="bottom"/>
          </w:tcPr>
          <w:p w14:paraId="27201902"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71.56</w:t>
            </w:r>
          </w:p>
        </w:tc>
        <w:tc>
          <w:tcPr>
            <w:tcW w:w="822" w:type="pct"/>
            <w:noWrap/>
            <w:vAlign w:val="bottom"/>
          </w:tcPr>
          <w:p w14:paraId="156C2F94"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51.22</w:t>
            </w:r>
          </w:p>
        </w:tc>
        <w:tc>
          <w:tcPr>
            <w:tcW w:w="810" w:type="pct"/>
            <w:noWrap/>
            <w:vAlign w:val="bottom"/>
          </w:tcPr>
          <w:p w14:paraId="726A1009"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35.65</w:t>
            </w:r>
          </w:p>
        </w:tc>
      </w:tr>
      <w:tr w:rsidR="00F91C08" w:rsidRPr="00F91C08" w14:paraId="32A26840" w14:textId="77777777" w:rsidTr="00204513">
        <w:trPr>
          <w:trHeight w:val="285"/>
          <w:jc w:val="center"/>
        </w:trPr>
        <w:tc>
          <w:tcPr>
            <w:tcW w:w="479" w:type="pct"/>
            <w:noWrap/>
            <w:hideMark/>
          </w:tcPr>
          <w:p w14:paraId="24A48D11"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8</w:t>
            </w:r>
          </w:p>
        </w:tc>
        <w:tc>
          <w:tcPr>
            <w:tcW w:w="770" w:type="pct"/>
            <w:noWrap/>
            <w:vAlign w:val="center"/>
          </w:tcPr>
          <w:p w14:paraId="57C48BE8"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10.85</w:t>
            </w:r>
          </w:p>
        </w:tc>
        <w:tc>
          <w:tcPr>
            <w:tcW w:w="640" w:type="pct"/>
            <w:noWrap/>
            <w:vAlign w:val="center"/>
          </w:tcPr>
          <w:p w14:paraId="2A382F1B"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12.96</w:t>
            </w:r>
          </w:p>
        </w:tc>
        <w:tc>
          <w:tcPr>
            <w:tcW w:w="659" w:type="pct"/>
            <w:noWrap/>
            <w:vAlign w:val="center"/>
          </w:tcPr>
          <w:p w14:paraId="4873E0E5"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13.13</w:t>
            </w:r>
          </w:p>
        </w:tc>
        <w:tc>
          <w:tcPr>
            <w:tcW w:w="820" w:type="pct"/>
            <w:noWrap/>
            <w:vAlign w:val="bottom"/>
          </w:tcPr>
          <w:p w14:paraId="208792FA"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82.41</w:t>
            </w:r>
          </w:p>
        </w:tc>
        <w:tc>
          <w:tcPr>
            <w:tcW w:w="822" w:type="pct"/>
            <w:noWrap/>
            <w:vAlign w:val="bottom"/>
          </w:tcPr>
          <w:p w14:paraId="0C1E35DF"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64.18</w:t>
            </w:r>
          </w:p>
        </w:tc>
        <w:tc>
          <w:tcPr>
            <w:tcW w:w="810" w:type="pct"/>
            <w:noWrap/>
            <w:vAlign w:val="bottom"/>
          </w:tcPr>
          <w:p w14:paraId="7E057690"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48.77</w:t>
            </w:r>
          </w:p>
        </w:tc>
      </w:tr>
      <w:tr w:rsidR="00F91C08" w:rsidRPr="00F91C08" w14:paraId="2F20890F" w14:textId="77777777" w:rsidTr="00204513">
        <w:trPr>
          <w:trHeight w:val="285"/>
          <w:jc w:val="center"/>
        </w:trPr>
        <w:tc>
          <w:tcPr>
            <w:tcW w:w="479" w:type="pct"/>
            <w:noWrap/>
            <w:hideMark/>
          </w:tcPr>
          <w:p w14:paraId="1B86357F"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9</w:t>
            </w:r>
          </w:p>
        </w:tc>
        <w:tc>
          <w:tcPr>
            <w:tcW w:w="770" w:type="pct"/>
            <w:noWrap/>
            <w:vAlign w:val="center"/>
          </w:tcPr>
          <w:p w14:paraId="06BEFF3D"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9.71</w:t>
            </w:r>
          </w:p>
        </w:tc>
        <w:tc>
          <w:tcPr>
            <w:tcW w:w="640" w:type="pct"/>
            <w:noWrap/>
            <w:vAlign w:val="center"/>
          </w:tcPr>
          <w:p w14:paraId="6852802E"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13.90</w:t>
            </w:r>
          </w:p>
        </w:tc>
        <w:tc>
          <w:tcPr>
            <w:tcW w:w="659" w:type="pct"/>
            <w:noWrap/>
            <w:vAlign w:val="center"/>
          </w:tcPr>
          <w:p w14:paraId="400C4751"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16.40</w:t>
            </w:r>
          </w:p>
        </w:tc>
        <w:tc>
          <w:tcPr>
            <w:tcW w:w="820" w:type="pct"/>
            <w:noWrap/>
            <w:vAlign w:val="bottom"/>
          </w:tcPr>
          <w:p w14:paraId="3218C9C4"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92.12</w:t>
            </w:r>
          </w:p>
        </w:tc>
        <w:tc>
          <w:tcPr>
            <w:tcW w:w="822" w:type="pct"/>
            <w:noWrap/>
            <w:vAlign w:val="bottom"/>
          </w:tcPr>
          <w:p w14:paraId="7C0127C9"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78.08</w:t>
            </w:r>
          </w:p>
        </w:tc>
        <w:tc>
          <w:tcPr>
            <w:tcW w:w="810" w:type="pct"/>
            <w:noWrap/>
            <w:vAlign w:val="bottom"/>
          </w:tcPr>
          <w:p w14:paraId="53604414"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65.18</w:t>
            </w:r>
          </w:p>
        </w:tc>
      </w:tr>
      <w:tr w:rsidR="00F91C08" w:rsidRPr="00F91C08" w14:paraId="385CD153" w14:textId="77777777" w:rsidTr="00204513">
        <w:trPr>
          <w:trHeight w:val="285"/>
          <w:jc w:val="center"/>
        </w:trPr>
        <w:tc>
          <w:tcPr>
            <w:tcW w:w="479" w:type="pct"/>
            <w:noWrap/>
            <w:hideMark/>
          </w:tcPr>
          <w:p w14:paraId="0E36DD78" w14:textId="77777777" w:rsidR="00936215" w:rsidRPr="00F91C08" w:rsidRDefault="00936215" w:rsidP="00936215">
            <w:pPr>
              <w:jc w:val="center"/>
              <w:rPr>
                <w:rFonts w:ascii="Times New Roman" w:hAnsi="Times New Roman"/>
                <w:sz w:val="20"/>
                <w:szCs w:val="20"/>
              </w:rPr>
            </w:pPr>
            <w:r w:rsidRPr="00F91C08">
              <w:rPr>
                <w:rFonts w:ascii="Times New Roman" w:hAnsi="Times New Roman"/>
                <w:sz w:val="20"/>
                <w:szCs w:val="20"/>
              </w:rPr>
              <w:t>10</w:t>
            </w:r>
          </w:p>
        </w:tc>
        <w:tc>
          <w:tcPr>
            <w:tcW w:w="770" w:type="pct"/>
            <w:noWrap/>
            <w:vAlign w:val="center"/>
          </w:tcPr>
          <w:p w14:paraId="69DAEFFA" w14:textId="77777777" w:rsidR="00936215" w:rsidRPr="00F91C08" w:rsidRDefault="00936215" w:rsidP="00696AA1">
            <w:pPr>
              <w:tabs>
                <w:tab w:val="decimal" w:pos="518"/>
              </w:tabs>
              <w:rPr>
                <w:rFonts w:ascii="Times New Roman" w:hAnsi="Times New Roman"/>
                <w:color w:val="000000"/>
                <w:sz w:val="20"/>
                <w:szCs w:val="20"/>
              </w:rPr>
            </w:pPr>
            <w:r w:rsidRPr="00F91C08">
              <w:rPr>
                <w:rFonts w:ascii="Times New Roman" w:hAnsi="Times New Roman"/>
                <w:color w:val="000000"/>
                <w:sz w:val="20"/>
                <w:szCs w:val="20"/>
              </w:rPr>
              <w:t>7.88</w:t>
            </w:r>
          </w:p>
        </w:tc>
        <w:tc>
          <w:tcPr>
            <w:tcW w:w="640" w:type="pct"/>
            <w:noWrap/>
            <w:vAlign w:val="center"/>
          </w:tcPr>
          <w:p w14:paraId="0F352A2E" w14:textId="77777777" w:rsidR="00936215" w:rsidRPr="00F91C08" w:rsidRDefault="00936215" w:rsidP="00696AA1">
            <w:pPr>
              <w:tabs>
                <w:tab w:val="decimal" w:pos="428"/>
              </w:tabs>
              <w:rPr>
                <w:rFonts w:ascii="Times New Roman" w:hAnsi="Times New Roman"/>
                <w:color w:val="000000"/>
                <w:sz w:val="20"/>
                <w:szCs w:val="20"/>
              </w:rPr>
            </w:pPr>
            <w:r w:rsidRPr="00F91C08">
              <w:rPr>
                <w:rFonts w:ascii="Times New Roman" w:hAnsi="Times New Roman"/>
                <w:color w:val="000000"/>
                <w:sz w:val="20"/>
                <w:szCs w:val="20"/>
              </w:rPr>
              <w:t>21.92</w:t>
            </w:r>
          </w:p>
        </w:tc>
        <w:tc>
          <w:tcPr>
            <w:tcW w:w="659" w:type="pct"/>
            <w:noWrap/>
            <w:vAlign w:val="center"/>
          </w:tcPr>
          <w:p w14:paraId="059FF0D2" w14:textId="77777777" w:rsidR="00936215" w:rsidRPr="00F91C08" w:rsidRDefault="00936215" w:rsidP="00696AA1">
            <w:pPr>
              <w:tabs>
                <w:tab w:val="decimal" w:pos="514"/>
              </w:tabs>
              <w:rPr>
                <w:rFonts w:ascii="Times New Roman" w:hAnsi="Times New Roman"/>
                <w:color w:val="000000"/>
                <w:sz w:val="20"/>
                <w:szCs w:val="20"/>
              </w:rPr>
            </w:pPr>
            <w:r w:rsidRPr="00F91C08">
              <w:rPr>
                <w:rFonts w:ascii="Times New Roman" w:hAnsi="Times New Roman"/>
                <w:color w:val="000000"/>
                <w:sz w:val="20"/>
                <w:szCs w:val="20"/>
              </w:rPr>
              <w:t>34.82</w:t>
            </w:r>
          </w:p>
        </w:tc>
        <w:tc>
          <w:tcPr>
            <w:tcW w:w="820" w:type="pct"/>
            <w:noWrap/>
            <w:vAlign w:val="bottom"/>
          </w:tcPr>
          <w:p w14:paraId="63E64E0D" w14:textId="77777777" w:rsidR="00936215" w:rsidRPr="00F91C08" w:rsidRDefault="00936215" w:rsidP="0012606D">
            <w:pPr>
              <w:tabs>
                <w:tab w:val="decimal" w:pos="598"/>
              </w:tabs>
              <w:rPr>
                <w:rFonts w:ascii="Times New Roman" w:hAnsi="Times New Roman"/>
                <w:color w:val="000000"/>
                <w:sz w:val="20"/>
                <w:szCs w:val="20"/>
              </w:rPr>
            </w:pPr>
            <w:r w:rsidRPr="00F91C08">
              <w:rPr>
                <w:rFonts w:ascii="Times New Roman" w:hAnsi="Times New Roman"/>
                <w:color w:val="000000"/>
                <w:sz w:val="20"/>
                <w:szCs w:val="20"/>
              </w:rPr>
              <w:t>100.00</w:t>
            </w:r>
          </w:p>
        </w:tc>
        <w:tc>
          <w:tcPr>
            <w:tcW w:w="822" w:type="pct"/>
            <w:noWrap/>
            <w:vAlign w:val="bottom"/>
          </w:tcPr>
          <w:p w14:paraId="154D378B" w14:textId="77777777" w:rsidR="00936215" w:rsidRPr="00F91C08" w:rsidRDefault="00936215" w:rsidP="00204513">
            <w:pPr>
              <w:tabs>
                <w:tab w:val="decimal" w:pos="654"/>
              </w:tabs>
              <w:rPr>
                <w:rFonts w:ascii="Times New Roman" w:hAnsi="Times New Roman"/>
                <w:color w:val="000000"/>
                <w:sz w:val="20"/>
                <w:szCs w:val="20"/>
              </w:rPr>
            </w:pPr>
            <w:r w:rsidRPr="00F91C08">
              <w:rPr>
                <w:rFonts w:ascii="Times New Roman" w:hAnsi="Times New Roman"/>
                <w:color w:val="000000"/>
                <w:sz w:val="20"/>
                <w:szCs w:val="20"/>
              </w:rPr>
              <w:t>100.00</w:t>
            </w:r>
          </w:p>
        </w:tc>
        <w:tc>
          <w:tcPr>
            <w:tcW w:w="810" w:type="pct"/>
            <w:noWrap/>
            <w:vAlign w:val="bottom"/>
          </w:tcPr>
          <w:p w14:paraId="4E589BC6" w14:textId="77777777" w:rsidR="00936215" w:rsidRPr="00F91C08" w:rsidRDefault="00936215" w:rsidP="00204513">
            <w:pPr>
              <w:tabs>
                <w:tab w:val="decimal" w:pos="598"/>
              </w:tabs>
              <w:rPr>
                <w:rFonts w:ascii="Times New Roman" w:hAnsi="Times New Roman"/>
                <w:color w:val="000000"/>
                <w:sz w:val="20"/>
                <w:szCs w:val="20"/>
              </w:rPr>
            </w:pPr>
            <w:r w:rsidRPr="00F91C08">
              <w:rPr>
                <w:rFonts w:ascii="Times New Roman" w:hAnsi="Times New Roman"/>
                <w:color w:val="000000"/>
                <w:sz w:val="20"/>
                <w:szCs w:val="20"/>
              </w:rPr>
              <w:t>100.00</w:t>
            </w:r>
          </w:p>
        </w:tc>
      </w:tr>
    </w:tbl>
    <w:p w14:paraId="5BD72130" w14:textId="77777777" w:rsidR="00936215" w:rsidRPr="00DE0CB9" w:rsidRDefault="00936215" w:rsidP="00936215">
      <w:pPr>
        <w:spacing w:after="0" w:line="240" w:lineRule="auto"/>
        <w:rPr>
          <w:rFonts w:ascii="Times New Roman" w:hAnsi="Times New Roman" w:cs="Times New Roman"/>
        </w:rPr>
      </w:pPr>
    </w:p>
    <w:p w14:paraId="67210594" w14:textId="77777777" w:rsidR="00936215" w:rsidRPr="00DE0CB9" w:rsidRDefault="00936215" w:rsidP="006B43E9">
      <w:pPr>
        <w:spacing w:after="240" w:line="240" w:lineRule="auto"/>
        <w:outlineLvl w:val="2"/>
        <w:rPr>
          <w:rFonts w:ascii="Times New Roman" w:hAnsi="Times New Roman" w:cs="Times New Roman"/>
          <w:i/>
          <w:sz w:val="24"/>
        </w:rPr>
      </w:pPr>
      <w:r w:rsidRPr="00DE0CB9">
        <w:rPr>
          <w:rFonts w:ascii="Times New Roman" w:hAnsi="Times New Roman" w:cs="Times New Roman"/>
          <w:i/>
          <w:sz w:val="24"/>
        </w:rPr>
        <w:t>3.5.2 Health spending</w:t>
      </w:r>
    </w:p>
    <w:p w14:paraId="78DFE21E" w14:textId="31D53A70" w:rsidR="00936215" w:rsidRPr="00DE0CB9" w:rsidRDefault="00A96BD8" w:rsidP="00DF353C">
      <w:pPr>
        <w:pStyle w:val="ListParagraph"/>
        <w:numPr>
          <w:ilvl w:val="0"/>
          <w:numId w:val="1"/>
        </w:numPr>
        <w:spacing w:after="240" w:line="240" w:lineRule="auto"/>
        <w:contextualSpacing w:val="0"/>
        <w:jc w:val="both"/>
        <w:rPr>
          <w:rFonts w:ascii="Times New Roman" w:hAnsi="Times New Roman" w:cs="Times New Roman"/>
          <w:bCs/>
          <w:color w:val="000000"/>
          <w:sz w:val="24"/>
          <w:szCs w:val="24"/>
        </w:rPr>
      </w:pPr>
      <w:r w:rsidRPr="00DE0CB9">
        <w:rPr>
          <w:rFonts w:ascii="Times New Roman" w:hAnsi="Times New Roman" w:cs="Times New Roman"/>
          <w:b/>
          <w:sz w:val="24"/>
          <w:szCs w:val="24"/>
        </w:rPr>
        <w:t xml:space="preserve">Health </w:t>
      </w:r>
      <w:r w:rsidRPr="00696AA1">
        <w:rPr>
          <w:rFonts w:ascii="Times New Roman" w:hAnsi="Times New Roman" w:cs="Times New Roman"/>
          <w:b/>
          <w:sz w:val="24"/>
          <w:szCs w:val="24"/>
        </w:rPr>
        <w:t>spending appear</w:t>
      </w:r>
      <w:r w:rsidR="00696AA1">
        <w:rPr>
          <w:rFonts w:ascii="Times New Roman" w:hAnsi="Times New Roman" w:cs="Times New Roman"/>
          <w:b/>
          <w:sz w:val="24"/>
          <w:szCs w:val="24"/>
        </w:rPr>
        <w:t>s</w:t>
      </w:r>
      <w:r w:rsidRPr="00DE0CB9">
        <w:rPr>
          <w:rFonts w:ascii="Times New Roman" w:hAnsi="Times New Roman" w:cs="Times New Roman"/>
          <w:b/>
          <w:sz w:val="24"/>
          <w:szCs w:val="24"/>
        </w:rPr>
        <w:t xml:space="preserve"> to be progressive.</w:t>
      </w:r>
      <w:r w:rsidRPr="00DE0CB9">
        <w:rPr>
          <w:rFonts w:ascii="Times New Roman" w:hAnsi="Times New Roman" w:cs="Times New Roman"/>
          <w:sz w:val="24"/>
          <w:szCs w:val="24"/>
        </w:rPr>
        <w:t xml:space="preserve"> </w:t>
      </w:r>
      <w:r w:rsidR="00936215" w:rsidRPr="00DE0CB9">
        <w:rPr>
          <w:rFonts w:ascii="Times New Roman" w:hAnsi="Times New Roman" w:cs="Times New Roman"/>
          <w:sz w:val="24"/>
          <w:szCs w:val="24"/>
        </w:rPr>
        <w:t>To assess the progressivity of spending in health, we identify individuals in the household survey who use the public health care system and allocate the per capita health benefits to them. The results show that spending in health care is ubiquitously progressive without being pro-poor.</w:t>
      </w:r>
    </w:p>
    <w:p w14:paraId="3FF2938E" w14:textId="4B9FDF31" w:rsidR="00A13988" w:rsidRPr="00DE0CB9" w:rsidRDefault="00A13988" w:rsidP="00450FA9">
      <w:pPr>
        <w:pStyle w:val="Quote"/>
        <w:spacing w:before="0" w:after="0"/>
      </w:pPr>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14</w:t>
      </w:r>
      <w:r w:rsidR="006F6B6D" w:rsidRPr="00DE0CB9">
        <w:fldChar w:fldCharType="end"/>
      </w:r>
      <w:r w:rsidRPr="00DE0CB9">
        <w:t>. Health Spending and Redistribution</w:t>
      </w: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4589"/>
        <w:gridCol w:w="4761"/>
      </w:tblGrid>
      <w:tr w:rsidR="00295DEA" w:rsidRPr="00DE0CB9" w14:paraId="02653841" w14:textId="77777777" w:rsidTr="00A13988">
        <w:trPr>
          <w:trHeight w:val="75"/>
          <w:jc w:val="center"/>
        </w:trPr>
        <w:tc>
          <w:tcPr>
            <w:tcW w:w="5000" w:type="pct"/>
            <w:gridSpan w:val="2"/>
            <w:tcBorders>
              <w:top w:val="single" w:sz="4" w:space="0" w:color="auto"/>
            </w:tcBorders>
          </w:tcPr>
          <w:p w14:paraId="581395C3" w14:textId="292C9909" w:rsidR="00295DEA" w:rsidRPr="00DE0CB9" w:rsidRDefault="00295DEA" w:rsidP="00C570AE">
            <w:pPr>
              <w:keepNext/>
              <w:autoSpaceDE w:val="0"/>
              <w:autoSpaceDN w:val="0"/>
              <w:adjustRightInd w:val="0"/>
              <w:jc w:val="center"/>
              <w:rPr>
                <w:rFonts w:ascii="Times New Roman" w:hAnsi="Times New Roman"/>
                <w:i/>
                <w:sz w:val="20"/>
                <w:szCs w:val="20"/>
              </w:rPr>
            </w:pPr>
            <w:r w:rsidRPr="00696AA1">
              <w:rPr>
                <w:rFonts w:ascii="Times New Roman" w:hAnsi="Times New Roman"/>
                <w:i/>
                <w:sz w:val="20"/>
                <w:szCs w:val="20"/>
              </w:rPr>
              <w:t xml:space="preserve">Spending in health </w:t>
            </w:r>
            <w:r w:rsidR="00696AA1">
              <w:rPr>
                <w:rFonts w:ascii="Times New Roman" w:hAnsi="Times New Roman"/>
                <w:i/>
                <w:sz w:val="20"/>
                <w:szCs w:val="20"/>
              </w:rPr>
              <w:t>is</w:t>
            </w:r>
            <w:r w:rsidR="00696AA1" w:rsidRPr="00DE0CB9">
              <w:rPr>
                <w:rFonts w:ascii="Times New Roman" w:hAnsi="Times New Roman"/>
                <w:i/>
                <w:sz w:val="20"/>
                <w:szCs w:val="20"/>
              </w:rPr>
              <w:t xml:space="preserve"> </w:t>
            </w:r>
            <w:r w:rsidRPr="00DE0CB9">
              <w:rPr>
                <w:rFonts w:ascii="Times New Roman" w:hAnsi="Times New Roman"/>
                <w:i/>
                <w:sz w:val="20"/>
                <w:szCs w:val="20"/>
              </w:rPr>
              <w:t xml:space="preserve">progressive </w:t>
            </w:r>
          </w:p>
        </w:tc>
      </w:tr>
      <w:tr w:rsidR="00295DEA" w:rsidRPr="00DE0CB9" w14:paraId="4A0B12BC" w14:textId="77777777" w:rsidTr="00A13988">
        <w:trPr>
          <w:trHeight w:val="990"/>
          <w:jc w:val="center"/>
        </w:trPr>
        <w:tc>
          <w:tcPr>
            <w:tcW w:w="2454" w:type="pct"/>
          </w:tcPr>
          <w:p w14:paraId="002BC400" w14:textId="77777777" w:rsidR="00295DEA" w:rsidRPr="00DE0CB9" w:rsidRDefault="00295DEA" w:rsidP="00C570AE">
            <w:pPr>
              <w:keepNext/>
              <w:autoSpaceDE w:val="0"/>
              <w:autoSpaceDN w:val="0"/>
              <w:adjustRightInd w:val="0"/>
              <w:jc w:val="center"/>
              <w:rPr>
                <w:rFonts w:ascii="Times New Roman" w:hAnsi="Times New Roman"/>
                <w:b/>
                <w:bCs/>
                <w:sz w:val="20"/>
                <w:szCs w:val="20"/>
              </w:rPr>
            </w:pPr>
            <w:r w:rsidRPr="00DE0CB9">
              <w:rPr>
                <w:rFonts w:ascii="Times New Roman" w:hAnsi="Times New Roman"/>
                <w:b/>
                <w:sz w:val="20"/>
                <w:szCs w:val="20"/>
              </w:rPr>
              <w:t xml:space="preserve">A - </w:t>
            </w:r>
            <w:r w:rsidRPr="00DE0CB9">
              <w:rPr>
                <w:rFonts w:ascii="Times New Roman" w:hAnsi="Times New Roman"/>
                <w:b/>
                <w:bCs/>
                <w:sz w:val="20"/>
                <w:szCs w:val="20"/>
              </w:rPr>
              <w:t>Incidence and concentration of Spending in Health</w:t>
            </w:r>
          </w:p>
          <w:p w14:paraId="2A0AD1D3" w14:textId="77777777" w:rsidR="00295DEA" w:rsidRPr="00DE0CB9" w:rsidRDefault="00295DEA" w:rsidP="00C570AE">
            <w:pPr>
              <w:keepNext/>
              <w:autoSpaceDE w:val="0"/>
              <w:autoSpaceDN w:val="0"/>
              <w:adjustRightInd w:val="0"/>
              <w:jc w:val="both"/>
              <w:rPr>
                <w:rFonts w:ascii="Times New Roman" w:hAnsi="Times New Roman"/>
                <w:sz w:val="20"/>
                <w:szCs w:val="20"/>
              </w:rPr>
            </w:pPr>
          </w:p>
          <w:p w14:paraId="7C20615D" w14:textId="77777777" w:rsidR="00295DEA" w:rsidRPr="00DE0CB9" w:rsidRDefault="00295DEA" w:rsidP="00C570AE">
            <w:pPr>
              <w:keepNext/>
              <w:autoSpaceDE w:val="0"/>
              <w:autoSpaceDN w:val="0"/>
              <w:adjustRightInd w:val="0"/>
              <w:rPr>
                <w:rFonts w:ascii="Times New Roman" w:hAnsi="Times New Roman"/>
                <w:sz w:val="20"/>
                <w:szCs w:val="20"/>
              </w:rPr>
            </w:pPr>
            <w:r w:rsidRPr="00DE0CB9">
              <w:rPr>
                <w:rFonts w:ascii="Times New Roman" w:hAnsi="Times New Roman"/>
                <w:noProof/>
              </w:rPr>
              <w:drawing>
                <wp:inline distT="0" distB="0" distL="0" distR="0" wp14:anchorId="59568763" wp14:editId="6794C2AB">
                  <wp:extent cx="2606040" cy="1958340"/>
                  <wp:effectExtent l="0" t="0" r="3810" b="3810"/>
                  <wp:docPr id="15" name="Chart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546" w:type="pct"/>
          </w:tcPr>
          <w:p w14:paraId="014414F1" w14:textId="77777777" w:rsidR="00295DEA" w:rsidRPr="00DE0CB9" w:rsidRDefault="00295DEA" w:rsidP="00C570AE">
            <w:pPr>
              <w:keepNext/>
              <w:autoSpaceDE w:val="0"/>
              <w:autoSpaceDN w:val="0"/>
              <w:adjustRightInd w:val="0"/>
              <w:jc w:val="center"/>
              <w:rPr>
                <w:rFonts w:ascii="Times New Roman" w:hAnsi="Times New Roman"/>
                <w:b/>
                <w:bCs/>
                <w:sz w:val="20"/>
                <w:szCs w:val="20"/>
              </w:rPr>
            </w:pPr>
            <w:r w:rsidRPr="00DE0CB9">
              <w:rPr>
                <w:rFonts w:ascii="Times New Roman" w:hAnsi="Times New Roman"/>
                <w:b/>
                <w:bCs/>
                <w:sz w:val="20"/>
                <w:szCs w:val="20"/>
              </w:rPr>
              <w:t xml:space="preserve">B - Average per capita health benefit (GNF)  </w:t>
            </w:r>
          </w:p>
          <w:p w14:paraId="2BE4013F" w14:textId="77777777" w:rsidR="00295DEA" w:rsidRPr="00DE0CB9" w:rsidRDefault="00295DEA" w:rsidP="00C570AE">
            <w:pPr>
              <w:keepNext/>
              <w:autoSpaceDE w:val="0"/>
              <w:autoSpaceDN w:val="0"/>
              <w:adjustRightInd w:val="0"/>
              <w:jc w:val="center"/>
              <w:rPr>
                <w:rFonts w:ascii="Times New Roman" w:hAnsi="Times New Roman"/>
                <w:sz w:val="20"/>
                <w:szCs w:val="20"/>
              </w:rPr>
            </w:pPr>
            <w:r w:rsidRPr="00DE0CB9">
              <w:rPr>
                <w:rFonts w:ascii="Times New Roman" w:hAnsi="Times New Roman"/>
                <w:bCs/>
                <w:sz w:val="20"/>
                <w:szCs w:val="20"/>
              </w:rPr>
              <w:t xml:space="preserve">                 </w:t>
            </w:r>
          </w:p>
          <w:p w14:paraId="6510A15B" w14:textId="77777777" w:rsidR="00295DEA" w:rsidRPr="00DE0CB9" w:rsidRDefault="00295DEA" w:rsidP="00C570AE">
            <w:pPr>
              <w:keepNext/>
              <w:autoSpaceDE w:val="0"/>
              <w:autoSpaceDN w:val="0"/>
              <w:adjustRightInd w:val="0"/>
              <w:jc w:val="center"/>
              <w:rPr>
                <w:rFonts w:ascii="Times New Roman" w:hAnsi="Times New Roman"/>
                <w:b/>
                <w:sz w:val="20"/>
                <w:szCs w:val="20"/>
              </w:rPr>
            </w:pPr>
            <w:r w:rsidRPr="00DE0CB9">
              <w:rPr>
                <w:rFonts w:ascii="Times New Roman" w:hAnsi="Times New Roman"/>
                <w:noProof/>
              </w:rPr>
              <w:drawing>
                <wp:inline distT="0" distB="0" distL="0" distR="0" wp14:anchorId="50FD14EE" wp14:editId="1818BD23">
                  <wp:extent cx="2339340" cy="1996440"/>
                  <wp:effectExtent l="0" t="0" r="3810" b="3810"/>
                  <wp:docPr id="16"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25DAA365" w14:textId="77777777" w:rsidR="00C570AE" w:rsidRPr="00C570AE" w:rsidRDefault="00C570AE" w:rsidP="00C570AE"/>
    <w:p w14:paraId="4FBB1F26" w14:textId="19E7820B" w:rsidR="00936215" w:rsidRPr="00DE0CB9" w:rsidRDefault="00890CEB" w:rsidP="00F91C08">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 xml:space="preserve">3.6 </w:t>
      </w:r>
      <w:r w:rsidRPr="00696AA1">
        <w:rPr>
          <w:rFonts w:ascii="Times New Roman" w:hAnsi="Times New Roman" w:cs="Times New Roman"/>
          <w:b/>
          <w:bCs/>
          <w:i/>
          <w:color w:val="000000"/>
          <w:sz w:val="24"/>
          <w:szCs w:val="24"/>
        </w:rPr>
        <w:t>Who pay</w:t>
      </w:r>
      <w:r w:rsidR="00696AA1">
        <w:rPr>
          <w:rFonts w:ascii="Times New Roman" w:hAnsi="Times New Roman" w:cs="Times New Roman"/>
          <w:b/>
          <w:bCs/>
          <w:i/>
          <w:color w:val="000000"/>
          <w:sz w:val="24"/>
          <w:szCs w:val="24"/>
        </w:rPr>
        <w:t>s</w:t>
      </w:r>
      <w:r w:rsidRPr="00DE0CB9">
        <w:rPr>
          <w:rFonts w:ascii="Times New Roman" w:hAnsi="Times New Roman" w:cs="Times New Roman"/>
          <w:b/>
          <w:bCs/>
          <w:i/>
          <w:color w:val="000000"/>
          <w:sz w:val="24"/>
          <w:szCs w:val="24"/>
        </w:rPr>
        <w:t xml:space="preserve"> indirect taxes in Guinea?</w:t>
      </w:r>
    </w:p>
    <w:p w14:paraId="58A6DD41" w14:textId="77777777" w:rsidR="00890CEB" w:rsidRPr="00DE0CB9" w:rsidRDefault="00890CEB" w:rsidP="00406BD0">
      <w:pPr>
        <w:autoSpaceDE w:val="0"/>
        <w:autoSpaceDN w:val="0"/>
        <w:adjustRightInd w:val="0"/>
        <w:spacing w:after="240" w:line="240" w:lineRule="auto"/>
        <w:jc w:val="both"/>
        <w:rPr>
          <w:rFonts w:ascii="Times New Roman" w:hAnsi="Times New Roman" w:cs="Times New Roman"/>
          <w:i/>
          <w:sz w:val="24"/>
          <w:szCs w:val="24"/>
        </w:rPr>
      </w:pPr>
      <w:r w:rsidRPr="00DE0CB9">
        <w:rPr>
          <w:rFonts w:ascii="Times New Roman" w:hAnsi="Times New Roman" w:cs="Times New Roman"/>
          <w:i/>
          <w:sz w:val="24"/>
          <w:szCs w:val="24"/>
        </w:rPr>
        <w:t>The informal sector in Guinea is large and tax evasion can be significant, even in the formal sector. As a result, the incidence analysis uses the effective taxation rate obtained directly from the Social Accounting Matrix (SAM) for the VAT, import duties</w:t>
      </w:r>
      <w:r w:rsidR="009C7989">
        <w:rPr>
          <w:rFonts w:ascii="Times New Roman" w:hAnsi="Times New Roman" w:cs="Times New Roman"/>
          <w:i/>
          <w:sz w:val="24"/>
          <w:szCs w:val="24"/>
        </w:rPr>
        <w:t>,</w:t>
      </w:r>
      <w:r w:rsidRPr="00DE0CB9">
        <w:rPr>
          <w:rFonts w:ascii="Times New Roman" w:hAnsi="Times New Roman" w:cs="Times New Roman"/>
          <w:i/>
          <w:sz w:val="24"/>
          <w:szCs w:val="24"/>
        </w:rPr>
        <w:t xml:space="preserve"> and other indirect taxes.</w:t>
      </w:r>
    </w:p>
    <w:p w14:paraId="1482E866" w14:textId="7CB9FE8F" w:rsidR="00890CEB" w:rsidRPr="00DE0CB9" w:rsidRDefault="00027C0D" w:rsidP="00DF353C">
      <w:pPr>
        <w:pStyle w:val="ListParagraph"/>
        <w:numPr>
          <w:ilvl w:val="0"/>
          <w:numId w:val="1"/>
        </w:numPr>
        <w:spacing w:after="240" w:line="240" w:lineRule="auto"/>
        <w:contextualSpacing w:val="0"/>
        <w:jc w:val="both"/>
        <w:rPr>
          <w:rFonts w:eastAsia="Times New Roman" w:cs="Times New Roman"/>
        </w:rPr>
      </w:pPr>
      <w:r w:rsidRPr="00DE0CB9">
        <w:rPr>
          <w:rFonts w:ascii="Times New Roman" w:hAnsi="Times New Roman" w:cs="Times New Roman"/>
          <w:b/>
          <w:sz w:val="24"/>
          <w:szCs w:val="24"/>
        </w:rPr>
        <w:lastRenderedPageBreak/>
        <w:t xml:space="preserve">Indirect taxes appear to be slightly regressive, and </w:t>
      </w:r>
      <w:r w:rsidR="00B64107">
        <w:rPr>
          <w:rFonts w:ascii="Times New Roman" w:hAnsi="Times New Roman" w:cs="Times New Roman"/>
          <w:b/>
          <w:sz w:val="24"/>
          <w:szCs w:val="24"/>
        </w:rPr>
        <w:t>they</w:t>
      </w:r>
      <w:r w:rsidR="00B64107" w:rsidRPr="00DE0CB9">
        <w:rPr>
          <w:rFonts w:ascii="Times New Roman" w:hAnsi="Times New Roman" w:cs="Times New Roman"/>
          <w:b/>
          <w:sz w:val="24"/>
          <w:szCs w:val="24"/>
        </w:rPr>
        <w:t xml:space="preserve"> </w:t>
      </w:r>
      <w:r w:rsidR="00B64107">
        <w:rPr>
          <w:rFonts w:ascii="Times New Roman" w:hAnsi="Times New Roman" w:cs="Times New Roman"/>
          <w:b/>
          <w:sz w:val="24"/>
          <w:szCs w:val="24"/>
        </w:rPr>
        <w:t>are</w:t>
      </w:r>
      <w:r w:rsidR="00B64107" w:rsidRPr="00DE0CB9">
        <w:rPr>
          <w:rFonts w:ascii="Times New Roman" w:hAnsi="Times New Roman" w:cs="Times New Roman"/>
          <w:b/>
          <w:sz w:val="24"/>
          <w:szCs w:val="24"/>
        </w:rPr>
        <w:t xml:space="preserve"> </w:t>
      </w:r>
      <w:r w:rsidRPr="00DE0CB9">
        <w:rPr>
          <w:rFonts w:ascii="Times New Roman" w:hAnsi="Times New Roman" w:cs="Times New Roman"/>
          <w:b/>
          <w:sz w:val="24"/>
          <w:szCs w:val="24"/>
        </w:rPr>
        <w:t>increasing poverty.</w:t>
      </w:r>
      <w:r w:rsidRPr="00DE0CB9">
        <w:rPr>
          <w:rFonts w:ascii="Times New Roman" w:hAnsi="Times New Roman" w:cs="Times New Roman"/>
          <w:sz w:val="24"/>
          <w:szCs w:val="24"/>
        </w:rPr>
        <w:t xml:space="preserve"> </w:t>
      </w:r>
      <w:r w:rsidR="00890CEB" w:rsidRPr="00DE0CB9">
        <w:rPr>
          <w:rFonts w:ascii="Times New Roman" w:hAnsi="Times New Roman" w:cs="Times New Roman"/>
          <w:sz w:val="24"/>
          <w:szCs w:val="24"/>
        </w:rPr>
        <w:t>For the VAT, the effective rate applied to each product represents the direct effect of VAT on consumers. In an economy with exempt sectors, VAT has an indirect effect on prices through the VAT paid on inputs. In general, producers can claim VAT refunds for the inputs used. The VAT is therefore levied only on the final product. In exempt sectors, there is no VAT paid directly on final goods</w:t>
      </w:r>
      <w:r w:rsidR="00600F5F">
        <w:rPr>
          <w:rFonts w:ascii="Times New Roman" w:hAnsi="Times New Roman" w:cs="Times New Roman"/>
          <w:sz w:val="24"/>
          <w:szCs w:val="24"/>
        </w:rPr>
        <w:t>,</w:t>
      </w:r>
      <w:r w:rsidR="00890CEB" w:rsidRPr="00DE0CB9">
        <w:rPr>
          <w:rFonts w:ascii="Times New Roman" w:hAnsi="Times New Roman" w:cs="Times New Roman"/>
          <w:sz w:val="24"/>
          <w:szCs w:val="24"/>
        </w:rPr>
        <w:t xml:space="preserve"> but VAT has an indirect effect. Indeed, VAT implies higher producer prices as producers cannot claim VAT refunds for the </w:t>
      </w:r>
      <w:r w:rsidR="00722F65" w:rsidRPr="00DE0CB9">
        <w:rPr>
          <w:rFonts w:ascii="Times New Roman" w:hAnsi="Times New Roman" w:cs="Times New Roman"/>
          <w:sz w:val="24"/>
          <w:szCs w:val="24"/>
        </w:rPr>
        <w:t>inputs</w:t>
      </w:r>
      <w:r w:rsidR="00890CEB" w:rsidRPr="00DE0CB9">
        <w:rPr>
          <w:rFonts w:ascii="Times New Roman" w:hAnsi="Times New Roman" w:cs="Times New Roman"/>
          <w:sz w:val="24"/>
          <w:szCs w:val="24"/>
        </w:rPr>
        <w:t xml:space="preserve"> they use to produce the final good. We use the SAM to compute the indirect effect of VAT in exempt sectors. The total effect of VAT is thus equal to the sum of the direct effect and the indirect effect.</w:t>
      </w:r>
      <w:r w:rsidR="00722F65" w:rsidRPr="00DE0CB9">
        <w:rPr>
          <w:rFonts w:ascii="Times New Roman" w:hAnsi="Times New Roman" w:cs="Times New Roman"/>
          <w:sz w:val="24"/>
          <w:szCs w:val="24"/>
        </w:rPr>
        <w:t xml:space="preserve"> </w:t>
      </w:r>
      <w:r w:rsidR="00890CEB" w:rsidRPr="00DE0CB9">
        <w:rPr>
          <w:rFonts w:ascii="Times New Roman" w:hAnsi="Times New Roman" w:cs="Times New Roman"/>
          <w:sz w:val="24"/>
          <w:szCs w:val="24"/>
        </w:rPr>
        <w:t>The results</w:t>
      </w:r>
      <w:r w:rsidR="000968B7" w:rsidRPr="00DE0CB9">
        <w:rPr>
          <w:rFonts w:ascii="Times New Roman" w:hAnsi="Times New Roman" w:cs="Times New Roman"/>
          <w:sz w:val="24"/>
          <w:szCs w:val="24"/>
        </w:rPr>
        <w:t xml:space="preserve"> in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_Ref5721954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15</w:t>
      </w:r>
      <w:r w:rsidR="00234597" w:rsidRPr="00234597">
        <w:rPr>
          <w:rFonts w:ascii="Times New Roman" w:hAnsi="Times New Roman" w:cs="Times New Roman"/>
          <w:sz w:val="24"/>
          <w:szCs w:val="24"/>
        </w:rPr>
        <w:fldChar w:fldCharType="end"/>
      </w:r>
      <w:r w:rsidR="00234597">
        <w:rPr>
          <w:rFonts w:ascii="Times New Roman" w:hAnsi="Times New Roman" w:cs="Times New Roman"/>
          <w:sz w:val="24"/>
          <w:szCs w:val="24"/>
        </w:rPr>
        <w:t xml:space="preserve"> </w:t>
      </w:r>
      <w:r w:rsidR="00890CEB" w:rsidRPr="00DE0CB9">
        <w:rPr>
          <w:rFonts w:ascii="Times New Roman" w:hAnsi="Times New Roman" w:cs="Times New Roman"/>
          <w:sz w:val="24"/>
          <w:szCs w:val="24"/>
        </w:rPr>
        <w:t>show that indirect taxes are slightly regressive as the value of the Kakwani index (</w:t>
      </w:r>
      <w:r w:rsidR="0012606D">
        <w:rPr>
          <w:rFonts w:ascii="Times New Roman" w:hAnsi="Times New Roman" w:cs="Times New Roman"/>
          <w:sz w:val="24"/>
          <w:szCs w:val="24"/>
        </w:rPr>
        <w:t>−</w:t>
      </w:r>
      <w:r w:rsidR="00890CEB" w:rsidRPr="00DE0CB9">
        <w:rPr>
          <w:rFonts w:ascii="Times New Roman" w:hAnsi="Times New Roman" w:cs="Times New Roman"/>
          <w:sz w:val="24"/>
          <w:szCs w:val="24"/>
        </w:rPr>
        <w:t>0.04) is negative. This is because of the magnitude of these taxes.</w:t>
      </w:r>
    </w:p>
    <w:p w14:paraId="7D1A461A" w14:textId="4A67543E" w:rsidR="00A13988" w:rsidRPr="00DE0CB9" w:rsidRDefault="00A13988" w:rsidP="00450FA9">
      <w:pPr>
        <w:pStyle w:val="Quote"/>
        <w:spacing w:before="0" w:after="0"/>
      </w:pPr>
      <w:bookmarkStart w:id="21" w:name="_Ref5721954"/>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15</w:t>
      </w:r>
      <w:r w:rsidR="006F6B6D" w:rsidRPr="00DE0CB9">
        <w:fldChar w:fldCharType="end"/>
      </w:r>
      <w:bookmarkEnd w:id="21"/>
      <w:r w:rsidRPr="00DE0CB9">
        <w:t>. Indirect Taxes and Redistribution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5219"/>
        <w:gridCol w:w="4131"/>
      </w:tblGrid>
      <w:tr w:rsidR="009D63B4" w:rsidRPr="00DE0CB9" w14:paraId="494B736F" w14:textId="77777777" w:rsidTr="00A13988">
        <w:trPr>
          <w:trHeight w:val="91"/>
        </w:trPr>
        <w:tc>
          <w:tcPr>
            <w:tcW w:w="5000" w:type="pct"/>
            <w:gridSpan w:val="2"/>
          </w:tcPr>
          <w:p w14:paraId="7400445C" w14:textId="77777777" w:rsidR="009D63B4" w:rsidRPr="00DE0CB9" w:rsidRDefault="009D63B4" w:rsidP="009D63B4">
            <w:pPr>
              <w:keepNext/>
              <w:autoSpaceDE w:val="0"/>
              <w:autoSpaceDN w:val="0"/>
              <w:adjustRightInd w:val="0"/>
              <w:jc w:val="center"/>
              <w:rPr>
                <w:rFonts w:ascii="Times New Roman" w:hAnsi="Times New Roman"/>
                <w:i/>
                <w:sz w:val="20"/>
                <w:szCs w:val="20"/>
              </w:rPr>
            </w:pPr>
            <w:r w:rsidRPr="00DE0CB9">
              <w:rPr>
                <w:rFonts w:ascii="Times New Roman" w:hAnsi="Times New Roman"/>
                <w:i/>
                <w:sz w:val="20"/>
                <w:szCs w:val="20"/>
              </w:rPr>
              <w:t>Indirect taxes are regressive</w:t>
            </w:r>
          </w:p>
        </w:tc>
      </w:tr>
      <w:tr w:rsidR="009D63B4" w:rsidRPr="00DE0CB9" w14:paraId="181AE228" w14:textId="77777777" w:rsidTr="00A13988">
        <w:trPr>
          <w:trHeight w:val="1195"/>
        </w:trPr>
        <w:tc>
          <w:tcPr>
            <w:tcW w:w="2791" w:type="pct"/>
          </w:tcPr>
          <w:p w14:paraId="6E984675" w14:textId="77777777" w:rsidR="009D63B4" w:rsidRPr="00DE0CB9" w:rsidRDefault="009D63B4" w:rsidP="009D63B4">
            <w:pPr>
              <w:keepNext/>
              <w:autoSpaceDE w:val="0"/>
              <w:autoSpaceDN w:val="0"/>
              <w:adjustRightInd w:val="0"/>
              <w:jc w:val="center"/>
              <w:rPr>
                <w:rFonts w:ascii="Times New Roman" w:hAnsi="Times New Roman"/>
                <w:b/>
                <w:sz w:val="20"/>
                <w:szCs w:val="20"/>
              </w:rPr>
            </w:pPr>
            <w:r w:rsidRPr="00DE0CB9">
              <w:rPr>
                <w:rFonts w:ascii="Times New Roman" w:hAnsi="Times New Roman"/>
                <w:b/>
                <w:sz w:val="20"/>
                <w:szCs w:val="20"/>
              </w:rPr>
              <w:t xml:space="preserve">A - Indirect taxes </w:t>
            </w:r>
            <w:r w:rsidRPr="00DE0CB9">
              <w:rPr>
                <w:rFonts w:ascii="Times New Roman" w:hAnsi="Times New Roman"/>
                <w:b/>
                <w:bCs/>
                <w:sz w:val="20"/>
                <w:szCs w:val="20"/>
              </w:rPr>
              <w:t>(incidence by market income deciles and concentration by decile)</w:t>
            </w:r>
          </w:p>
          <w:p w14:paraId="62D3EE3D" w14:textId="77777777" w:rsidR="009D63B4" w:rsidRPr="00DE0CB9" w:rsidRDefault="009D63B4" w:rsidP="00475648">
            <w:pPr>
              <w:keepNext/>
              <w:autoSpaceDE w:val="0"/>
              <w:autoSpaceDN w:val="0"/>
              <w:adjustRightInd w:val="0"/>
              <w:jc w:val="center"/>
              <w:rPr>
                <w:rFonts w:ascii="Times New Roman" w:hAnsi="Times New Roman"/>
                <w:sz w:val="20"/>
                <w:szCs w:val="20"/>
              </w:rPr>
            </w:pPr>
            <w:r w:rsidRPr="00DE0CB9">
              <w:rPr>
                <w:rFonts w:ascii="Times New Roman" w:hAnsi="Times New Roman"/>
                <w:noProof/>
              </w:rPr>
              <w:drawing>
                <wp:inline distT="0" distB="0" distL="0" distR="0" wp14:anchorId="081CB6EB" wp14:editId="50A2089F">
                  <wp:extent cx="2606040" cy="2125980"/>
                  <wp:effectExtent l="0" t="0" r="3810" b="7620"/>
                  <wp:docPr id="18"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209" w:type="pct"/>
          </w:tcPr>
          <w:p w14:paraId="77677E30" w14:textId="77777777" w:rsidR="009D63B4" w:rsidRPr="00DE0CB9" w:rsidRDefault="009D63B4" w:rsidP="00475648">
            <w:pPr>
              <w:keepNext/>
              <w:autoSpaceDE w:val="0"/>
              <w:autoSpaceDN w:val="0"/>
              <w:adjustRightInd w:val="0"/>
              <w:jc w:val="center"/>
              <w:rPr>
                <w:rFonts w:ascii="Times New Roman" w:hAnsi="Times New Roman"/>
                <w:b/>
                <w:sz w:val="20"/>
                <w:szCs w:val="20"/>
              </w:rPr>
            </w:pPr>
            <w:r w:rsidRPr="00DE0CB9">
              <w:rPr>
                <w:rFonts w:ascii="Times New Roman" w:hAnsi="Times New Roman"/>
                <w:b/>
                <w:bCs/>
                <w:sz w:val="20"/>
                <w:szCs w:val="20"/>
              </w:rPr>
              <w:t xml:space="preserve">B - Indirect taxes (GNF, amount per capita)             </w:t>
            </w:r>
          </w:p>
          <w:p w14:paraId="5860E415" w14:textId="77777777" w:rsidR="009D63B4" w:rsidRPr="00DE0CB9" w:rsidRDefault="009D63B4" w:rsidP="00475648">
            <w:pPr>
              <w:keepNext/>
              <w:autoSpaceDE w:val="0"/>
              <w:autoSpaceDN w:val="0"/>
              <w:adjustRightInd w:val="0"/>
              <w:jc w:val="center"/>
              <w:rPr>
                <w:rFonts w:ascii="Times New Roman" w:hAnsi="Times New Roman"/>
                <w:sz w:val="20"/>
                <w:szCs w:val="20"/>
              </w:rPr>
            </w:pPr>
            <w:r w:rsidRPr="00DE0CB9">
              <w:rPr>
                <w:rFonts w:ascii="Times New Roman" w:hAnsi="Times New Roman"/>
                <w:noProof/>
              </w:rPr>
              <w:drawing>
                <wp:inline distT="0" distB="0" distL="0" distR="0" wp14:anchorId="73319EE4" wp14:editId="51A97694">
                  <wp:extent cx="2377440" cy="2133600"/>
                  <wp:effectExtent l="0" t="0" r="3810" b="0"/>
                  <wp:docPr id="20" name="Chart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A62DAEB" w14:textId="77777777" w:rsidR="009D63B4" w:rsidRPr="00DE0CB9" w:rsidRDefault="009D63B4" w:rsidP="00F83819">
      <w:pPr>
        <w:spacing w:after="0" w:line="240" w:lineRule="auto"/>
        <w:jc w:val="both"/>
        <w:rPr>
          <w:rFonts w:ascii="Times New Roman" w:hAnsi="Times New Roman" w:cs="Times New Roman"/>
          <w:bCs/>
          <w:color w:val="000000"/>
          <w:sz w:val="24"/>
          <w:szCs w:val="24"/>
        </w:rPr>
      </w:pPr>
    </w:p>
    <w:p w14:paraId="1D7540AA" w14:textId="41EB38C8" w:rsidR="00F83819" w:rsidRPr="00DE0CB9" w:rsidRDefault="00F83819" w:rsidP="00DF353C">
      <w:pPr>
        <w:pStyle w:val="ListParagraph"/>
        <w:numPr>
          <w:ilvl w:val="0"/>
          <w:numId w:val="1"/>
        </w:numPr>
        <w:spacing w:after="240" w:line="240" w:lineRule="auto"/>
        <w:contextualSpacing w:val="0"/>
        <w:jc w:val="both"/>
        <w:rPr>
          <w:rFonts w:ascii="Times New Roman" w:hAnsi="Times New Roman" w:cs="Times New Roman"/>
          <w:sz w:val="24"/>
          <w:szCs w:val="24"/>
          <w:lang w:eastAsia="en-ZA"/>
        </w:rPr>
      </w:pPr>
      <w:r w:rsidRPr="00DE0CB9">
        <w:rPr>
          <w:rFonts w:ascii="Times New Roman" w:hAnsi="Times New Roman" w:cs="Times New Roman"/>
          <w:b/>
          <w:sz w:val="24"/>
          <w:szCs w:val="24"/>
          <w:lang w:eastAsia="en-ZA"/>
        </w:rPr>
        <w:t>The richest deciles are the largest contributors to indirect taxes</w:t>
      </w:r>
      <w:r w:rsidR="00B566D1" w:rsidRPr="00B566D1">
        <w:rPr>
          <w:rFonts w:ascii="Times New Roman" w:hAnsi="Times New Roman" w:cs="Times New Roman"/>
          <w:b/>
          <w:sz w:val="24"/>
          <w:szCs w:val="24"/>
          <w:lang w:eastAsia="en-ZA"/>
        </w:rPr>
        <w:t>.</w:t>
      </w:r>
      <w:r w:rsidRPr="00DE0CB9">
        <w:rPr>
          <w:rFonts w:ascii="Times New Roman" w:hAnsi="Times New Roman" w:cs="Times New Roman"/>
          <w:sz w:val="24"/>
          <w:szCs w:val="24"/>
          <w:lang w:eastAsia="en-ZA"/>
        </w:rPr>
        <w:t xml:space="preserve"> </w:t>
      </w:r>
      <w:r w:rsidR="00B566D1">
        <w:rPr>
          <w:rFonts w:ascii="Times New Roman" w:hAnsi="Times New Roman" w:cs="Times New Roman"/>
          <w:sz w:val="24"/>
          <w:szCs w:val="24"/>
          <w:lang w:eastAsia="en-ZA"/>
        </w:rPr>
        <w:t>T</w:t>
      </w:r>
      <w:r w:rsidRPr="00DE0CB9">
        <w:rPr>
          <w:rFonts w:ascii="Times New Roman" w:hAnsi="Times New Roman" w:cs="Times New Roman"/>
          <w:sz w:val="24"/>
          <w:szCs w:val="24"/>
          <w:lang w:eastAsia="en-ZA"/>
        </w:rPr>
        <w:t>he 30</w:t>
      </w:r>
      <w:r w:rsidR="00B566D1">
        <w:rPr>
          <w:rFonts w:ascii="Times New Roman" w:hAnsi="Times New Roman" w:cs="Times New Roman"/>
          <w:sz w:val="24"/>
          <w:szCs w:val="24"/>
          <w:lang w:eastAsia="en-ZA"/>
        </w:rPr>
        <w:t xml:space="preserve"> percent</w:t>
      </w:r>
      <w:r w:rsidR="00B566D1" w:rsidRPr="00DE0CB9">
        <w:rPr>
          <w:rFonts w:ascii="Times New Roman" w:hAnsi="Times New Roman" w:cs="Times New Roman"/>
          <w:sz w:val="24"/>
          <w:szCs w:val="24"/>
          <w:lang w:eastAsia="en-ZA"/>
        </w:rPr>
        <w:t xml:space="preserve"> </w:t>
      </w:r>
      <w:r w:rsidRPr="00DE0CB9">
        <w:rPr>
          <w:rFonts w:ascii="Times New Roman" w:hAnsi="Times New Roman" w:cs="Times New Roman"/>
          <w:sz w:val="24"/>
          <w:szCs w:val="24"/>
          <w:lang w:eastAsia="en-ZA"/>
        </w:rPr>
        <w:t>richest households pay 50 percent of all indirect taxes. In absolute terms, the average per capita amount paid in indirect taxes per decile increases with income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_Ref5721954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15</w:t>
      </w:r>
      <w:r w:rsidR="00234597" w:rsidRPr="00234597">
        <w:rPr>
          <w:rFonts w:ascii="Times New Roman" w:hAnsi="Times New Roman" w:cs="Times New Roman"/>
          <w:sz w:val="24"/>
          <w:szCs w:val="24"/>
        </w:rPr>
        <w:fldChar w:fldCharType="end"/>
      </w:r>
      <w:r w:rsidR="00B64107">
        <w:rPr>
          <w:rFonts w:ascii="Times New Roman" w:hAnsi="Times New Roman" w:cs="Times New Roman"/>
          <w:sz w:val="24"/>
          <w:szCs w:val="24"/>
          <w:lang w:eastAsia="en-ZA"/>
        </w:rPr>
        <w:t>A</w:t>
      </w:r>
      <w:r w:rsidRPr="00DE0CB9">
        <w:rPr>
          <w:rFonts w:ascii="Times New Roman" w:hAnsi="Times New Roman" w:cs="Times New Roman"/>
          <w:sz w:val="24"/>
          <w:szCs w:val="24"/>
          <w:lang w:eastAsia="en-ZA"/>
        </w:rPr>
        <w:t xml:space="preserve"> and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_Ref5721954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15</w:t>
      </w:r>
      <w:r w:rsidR="00234597" w:rsidRPr="00234597">
        <w:rPr>
          <w:rFonts w:ascii="Times New Roman" w:hAnsi="Times New Roman" w:cs="Times New Roman"/>
          <w:sz w:val="24"/>
          <w:szCs w:val="24"/>
        </w:rPr>
        <w:fldChar w:fldCharType="end"/>
      </w:r>
      <w:r w:rsidR="00B64107">
        <w:rPr>
          <w:rFonts w:ascii="Times New Roman" w:hAnsi="Times New Roman" w:cs="Times New Roman"/>
          <w:sz w:val="24"/>
          <w:szCs w:val="24"/>
          <w:lang w:eastAsia="en-ZA"/>
        </w:rPr>
        <w:t>B</w:t>
      </w:r>
      <w:r w:rsidRPr="00DE0CB9">
        <w:rPr>
          <w:rFonts w:ascii="Times New Roman" w:hAnsi="Times New Roman" w:cs="Times New Roman"/>
          <w:sz w:val="24"/>
          <w:szCs w:val="24"/>
          <w:lang w:eastAsia="en-ZA"/>
        </w:rPr>
        <w:t>). Analysis of the different categories of indirect taxes reveals that they are all slightly regressive. VAT is the largest indirect tax in both relative and absolute terms, followed by import taxes and other indirect taxes (</w:t>
      </w:r>
      <w:r w:rsidR="00234597" w:rsidRPr="00234597">
        <w:rPr>
          <w:rFonts w:ascii="Times New Roman" w:hAnsi="Times New Roman" w:cs="Times New Roman"/>
          <w:sz w:val="24"/>
          <w:szCs w:val="24"/>
          <w:lang w:eastAsia="en-ZA"/>
        </w:rPr>
        <w:fldChar w:fldCharType="begin"/>
      </w:r>
      <w:r w:rsidR="00234597" w:rsidRPr="00234597">
        <w:rPr>
          <w:rFonts w:ascii="Times New Roman" w:hAnsi="Times New Roman" w:cs="Times New Roman"/>
          <w:sz w:val="24"/>
          <w:szCs w:val="24"/>
          <w:lang w:eastAsia="en-ZA"/>
        </w:rPr>
        <w:instrText xml:space="preserve"> REF _Ref5722013 \h  \* MERGEFORMAT </w:instrText>
      </w:r>
      <w:r w:rsidR="00234597" w:rsidRPr="00234597">
        <w:rPr>
          <w:rFonts w:ascii="Times New Roman" w:hAnsi="Times New Roman" w:cs="Times New Roman"/>
          <w:sz w:val="24"/>
          <w:szCs w:val="24"/>
          <w:lang w:eastAsia="en-ZA"/>
        </w:rPr>
      </w:r>
      <w:r w:rsidR="00234597" w:rsidRPr="00234597">
        <w:rPr>
          <w:rFonts w:ascii="Times New Roman" w:hAnsi="Times New Roman" w:cs="Times New Roman"/>
          <w:sz w:val="24"/>
          <w:szCs w:val="24"/>
          <w:lang w:eastAsia="en-ZA"/>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16</w:t>
      </w:r>
      <w:r w:rsidR="00234597" w:rsidRPr="00234597">
        <w:rPr>
          <w:rFonts w:ascii="Times New Roman" w:hAnsi="Times New Roman" w:cs="Times New Roman"/>
          <w:sz w:val="24"/>
          <w:szCs w:val="24"/>
          <w:lang w:eastAsia="en-ZA"/>
        </w:rPr>
        <w:fldChar w:fldCharType="end"/>
      </w:r>
      <w:r w:rsidR="00234597">
        <w:rPr>
          <w:rFonts w:ascii="Times New Roman" w:hAnsi="Times New Roman" w:cs="Times New Roman"/>
          <w:sz w:val="24"/>
          <w:szCs w:val="24"/>
          <w:lang w:eastAsia="en-ZA"/>
        </w:rPr>
        <w:t>A</w:t>
      </w:r>
      <w:r w:rsidRPr="00234597">
        <w:rPr>
          <w:rFonts w:ascii="Times New Roman" w:hAnsi="Times New Roman" w:cs="Times New Roman"/>
          <w:sz w:val="24"/>
          <w:szCs w:val="24"/>
          <w:lang w:eastAsia="en-ZA"/>
        </w:rPr>
        <w:t xml:space="preserve"> </w:t>
      </w:r>
      <w:r w:rsidRPr="00DE0CB9">
        <w:rPr>
          <w:rFonts w:ascii="Times New Roman" w:hAnsi="Times New Roman" w:cs="Times New Roman"/>
          <w:sz w:val="24"/>
          <w:szCs w:val="24"/>
          <w:lang w:eastAsia="en-ZA"/>
        </w:rPr>
        <w:t xml:space="preserve">and </w:t>
      </w:r>
      <w:r w:rsidR="00234597" w:rsidRPr="00234597">
        <w:rPr>
          <w:rFonts w:ascii="Times New Roman" w:hAnsi="Times New Roman" w:cs="Times New Roman"/>
          <w:sz w:val="24"/>
          <w:szCs w:val="24"/>
          <w:lang w:eastAsia="en-ZA"/>
        </w:rPr>
        <w:fldChar w:fldCharType="begin"/>
      </w:r>
      <w:r w:rsidR="00234597" w:rsidRPr="00234597">
        <w:rPr>
          <w:rFonts w:ascii="Times New Roman" w:hAnsi="Times New Roman" w:cs="Times New Roman"/>
          <w:sz w:val="24"/>
          <w:szCs w:val="24"/>
          <w:lang w:eastAsia="en-ZA"/>
        </w:rPr>
        <w:instrText xml:space="preserve"> REF _Ref5722013 \h  \* MERGEFORMAT </w:instrText>
      </w:r>
      <w:r w:rsidR="00234597" w:rsidRPr="00234597">
        <w:rPr>
          <w:rFonts w:ascii="Times New Roman" w:hAnsi="Times New Roman" w:cs="Times New Roman"/>
          <w:sz w:val="24"/>
          <w:szCs w:val="24"/>
          <w:lang w:eastAsia="en-ZA"/>
        </w:rPr>
      </w:r>
      <w:r w:rsidR="00234597" w:rsidRPr="00234597">
        <w:rPr>
          <w:rFonts w:ascii="Times New Roman" w:hAnsi="Times New Roman" w:cs="Times New Roman"/>
          <w:sz w:val="24"/>
          <w:szCs w:val="24"/>
          <w:lang w:eastAsia="en-ZA"/>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16</w:t>
      </w:r>
      <w:r w:rsidR="00234597" w:rsidRPr="00234597">
        <w:rPr>
          <w:rFonts w:ascii="Times New Roman" w:hAnsi="Times New Roman" w:cs="Times New Roman"/>
          <w:sz w:val="24"/>
          <w:szCs w:val="24"/>
          <w:lang w:eastAsia="en-ZA"/>
        </w:rPr>
        <w:fldChar w:fldCharType="end"/>
      </w:r>
      <w:r w:rsidR="00234597">
        <w:rPr>
          <w:rFonts w:ascii="Times New Roman" w:hAnsi="Times New Roman" w:cs="Times New Roman"/>
          <w:sz w:val="24"/>
          <w:szCs w:val="24"/>
          <w:lang w:eastAsia="en-ZA"/>
        </w:rPr>
        <w:t>B</w:t>
      </w:r>
      <w:r w:rsidRPr="00DE0CB9">
        <w:rPr>
          <w:rFonts w:ascii="Times New Roman" w:hAnsi="Times New Roman" w:cs="Times New Roman"/>
          <w:sz w:val="24"/>
          <w:szCs w:val="24"/>
          <w:lang w:eastAsia="en-ZA"/>
        </w:rPr>
        <w:t xml:space="preserve">). </w:t>
      </w:r>
    </w:p>
    <w:p w14:paraId="363E84B0" w14:textId="1C7F9265" w:rsidR="00D74F6C" w:rsidRPr="00DE0CB9" w:rsidRDefault="00D74F6C" w:rsidP="00450FA9">
      <w:pPr>
        <w:pStyle w:val="Quote"/>
        <w:spacing w:before="0" w:after="0"/>
      </w:pPr>
      <w:bookmarkStart w:id="22" w:name="_Ref5722013"/>
      <w:r w:rsidRPr="00DE0CB9">
        <w:lastRenderedPageBreak/>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16</w:t>
      </w:r>
      <w:r w:rsidR="006F6B6D" w:rsidRPr="00DE0CB9">
        <w:fldChar w:fldCharType="end"/>
      </w:r>
      <w:bookmarkEnd w:id="22"/>
      <w:r w:rsidRPr="00DE0CB9">
        <w:t>. Indirect Tax Components and Redistribution</w:t>
      </w:r>
    </w:p>
    <w:tbl>
      <w:tblPr>
        <w:tblStyle w:val="TableGrid"/>
        <w:tblW w:w="9351" w:type="dxa"/>
        <w:jc w:val="center"/>
        <w:tblBorders>
          <w:insideH w:val="none" w:sz="0" w:space="0" w:color="auto"/>
          <w:insideV w:val="none" w:sz="0" w:space="0" w:color="auto"/>
        </w:tblBorders>
        <w:tblLook w:val="04A0" w:firstRow="1" w:lastRow="0" w:firstColumn="1" w:lastColumn="0" w:noHBand="0" w:noVBand="1"/>
      </w:tblPr>
      <w:tblGrid>
        <w:gridCol w:w="4755"/>
        <w:gridCol w:w="4596"/>
      </w:tblGrid>
      <w:tr w:rsidR="00F83819" w:rsidRPr="00DE0CB9" w14:paraId="0B7E4D3E" w14:textId="77777777" w:rsidTr="00D74F6C">
        <w:trPr>
          <w:trHeight w:val="94"/>
          <w:jc w:val="center"/>
        </w:trPr>
        <w:tc>
          <w:tcPr>
            <w:tcW w:w="9351" w:type="dxa"/>
            <w:gridSpan w:val="2"/>
          </w:tcPr>
          <w:p w14:paraId="17751FFE" w14:textId="77777777" w:rsidR="00F83819" w:rsidRPr="00DE0CB9" w:rsidRDefault="00F83819" w:rsidP="00475648">
            <w:pPr>
              <w:keepNext/>
              <w:autoSpaceDE w:val="0"/>
              <w:autoSpaceDN w:val="0"/>
              <w:adjustRightInd w:val="0"/>
              <w:jc w:val="center"/>
              <w:rPr>
                <w:rFonts w:ascii="Times New Roman" w:hAnsi="Times New Roman"/>
                <w:i/>
                <w:sz w:val="20"/>
                <w:szCs w:val="20"/>
              </w:rPr>
            </w:pPr>
            <w:r w:rsidRPr="00DE0CB9">
              <w:rPr>
                <w:rFonts w:ascii="Times New Roman" w:hAnsi="Times New Roman"/>
                <w:i/>
                <w:sz w:val="20"/>
                <w:szCs w:val="20"/>
              </w:rPr>
              <w:t>VAT is the largest indirect tax</w:t>
            </w:r>
          </w:p>
          <w:p w14:paraId="035914C4" w14:textId="77777777" w:rsidR="00F83819" w:rsidRPr="00DE0CB9" w:rsidRDefault="00F83819" w:rsidP="00475648">
            <w:pPr>
              <w:keepNext/>
              <w:autoSpaceDE w:val="0"/>
              <w:autoSpaceDN w:val="0"/>
              <w:adjustRightInd w:val="0"/>
              <w:jc w:val="center"/>
              <w:rPr>
                <w:rFonts w:ascii="Times New Roman" w:hAnsi="Times New Roman"/>
                <w:i/>
                <w:sz w:val="20"/>
                <w:szCs w:val="20"/>
              </w:rPr>
            </w:pPr>
          </w:p>
        </w:tc>
      </w:tr>
      <w:tr w:rsidR="00F83819" w:rsidRPr="00DE0CB9" w14:paraId="3EEECD9F" w14:textId="77777777" w:rsidTr="00D74F6C">
        <w:trPr>
          <w:trHeight w:val="1234"/>
          <w:jc w:val="center"/>
        </w:trPr>
        <w:tc>
          <w:tcPr>
            <w:tcW w:w="4755" w:type="dxa"/>
          </w:tcPr>
          <w:p w14:paraId="0765F32E" w14:textId="77777777" w:rsidR="00F83819" w:rsidRPr="00DE0CB9" w:rsidRDefault="00F83819" w:rsidP="00F83819">
            <w:pPr>
              <w:keepNext/>
              <w:autoSpaceDE w:val="0"/>
              <w:autoSpaceDN w:val="0"/>
              <w:adjustRightInd w:val="0"/>
              <w:jc w:val="center"/>
              <w:rPr>
                <w:rFonts w:ascii="Times New Roman" w:hAnsi="Times New Roman"/>
                <w:b/>
                <w:sz w:val="20"/>
                <w:szCs w:val="20"/>
              </w:rPr>
            </w:pPr>
            <w:r w:rsidRPr="00DE0CB9">
              <w:rPr>
                <w:rFonts w:ascii="Times New Roman" w:hAnsi="Times New Roman"/>
                <w:b/>
                <w:sz w:val="20"/>
                <w:szCs w:val="20"/>
              </w:rPr>
              <w:t xml:space="preserve">A - Indirect </w:t>
            </w:r>
            <w:r w:rsidRPr="00DE0CB9">
              <w:rPr>
                <w:rFonts w:ascii="Times New Roman" w:hAnsi="Times New Roman"/>
                <w:b/>
                <w:bCs/>
                <w:sz w:val="20"/>
                <w:szCs w:val="20"/>
              </w:rPr>
              <w:t>taxes by category (incidence by market income deciles)</w:t>
            </w:r>
          </w:p>
          <w:p w14:paraId="6D2EF344" w14:textId="77777777" w:rsidR="00F83819" w:rsidRPr="00DE0CB9" w:rsidRDefault="00F83819" w:rsidP="00475648">
            <w:pPr>
              <w:keepNext/>
              <w:autoSpaceDE w:val="0"/>
              <w:autoSpaceDN w:val="0"/>
              <w:adjustRightInd w:val="0"/>
              <w:rPr>
                <w:rFonts w:ascii="Times New Roman" w:hAnsi="Times New Roman"/>
                <w:sz w:val="20"/>
                <w:szCs w:val="20"/>
              </w:rPr>
            </w:pPr>
            <w:r w:rsidRPr="00DE0CB9">
              <w:rPr>
                <w:rFonts w:ascii="Times New Roman" w:hAnsi="Times New Roman"/>
                <w:noProof/>
              </w:rPr>
              <w:drawing>
                <wp:inline distT="0" distB="0" distL="0" distR="0" wp14:anchorId="6D36FF61" wp14:editId="71F0107D">
                  <wp:extent cx="2811780" cy="1927860"/>
                  <wp:effectExtent l="0" t="0" r="7620" b="0"/>
                  <wp:docPr id="21" name="Chart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596" w:type="dxa"/>
          </w:tcPr>
          <w:p w14:paraId="3D376373" w14:textId="77777777" w:rsidR="00F83819" w:rsidRPr="00DE0CB9" w:rsidRDefault="00F83819" w:rsidP="00475648">
            <w:pPr>
              <w:keepNext/>
              <w:autoSpaceDE w:val="0"/>
              <w:autoSpaceDN w:val="0"/>
              <w:adjustRightInd w:val="0"/>
              <w:jc w:val="center"/>
              <w:rPr>
                <w:rFonts w:ascii="Times New Roman" w:hAnsi="Times New Roman"/>
                <w:b/>
                <w:sz w:val="20"/>
                <w:szCs w:val="20"/>
              </w:rPr>
            </w:pPr>
            <w:r w:rsidRPr="00DE0CB9">
              <w:rPr>
                <w:rFonts w:ascii="Times New Roman" w:hAnsi="Times New Roman"/>
                <w:b/>
                <w:bCs/>
                <w:sz w:val="20"/>
                <w:szCs w:val="20"/>
              </w:rPr>
              <w:t xml:space="preserve">B - Indirect taxes by category (GNF, amount per capita)           </w:t>
            </w:r>
          </w:p>
          <w:p w14:paraId="10EF1469" w14:textId="77777777" w:rsidR="00F83819" w:rsidRPr="00DE0CB9" w:rsidRDefault="00F83819" w:rsidP="00475648">
            <w:pPr>
              <w:keepNext/>
              <w:autoSpaceDE w:val="0"/>
              <w:autoSpaceDN w:val="0"/>
              <w:adjustRightInd w:val="0"/>
              <w:jc w:val="center"/>
              <w:rPr>
                <w:rFonts w:ascii="Times New Roman" w:hAnsi="Times New Roman"/>
                <w:sz w:val="20"/>
                <w:szCs w:val="20"/>
              </w:rPr>
            </w:pPr>
            <w:r w:rsidRPr="00DE0CB9">
              <w:rPr>
                <w:rFonts w:ascii="Times New Roman" w:hAnsi="Times New Roman"/>
                <w:noProof/>
              </w:rPr>
              <w:drawing>
                <wp:inline distT="0" distB="0" distL="0" distR="0" wp14:anchorId="21B58D1D" wp14:editId="4CF35532">
                  <wp:extent cx="2781300" cy="2049780"/>
                  <wp:effectExtent l="0" t="0" r="0" b="7620"/>
                  <wp:docPr id="22" name="Chart 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6A531F8E" w14:textId="77777777" w:rsidR="00890CEB" w:rsidRPr="00DE0CB9" w:rsidRDefault="00890CEB" w:rsidP="00F83819">
      <w:pPr>
        <w:spacing w:after="0" w:line="240" w:lineRule="auto"/>
        <w:jc w:val="both"/>
        <w:rPr>
          <w:rFonts w:ascii="Times New Roman" w:hAnsi="Times New Roman" w:cs="Times New Roman"/>
          <w:bCs/>
          <w:color w:val="000000"/>
          <w:sz w:val="24"/>
          <w:szCs w:val="24"/>
        </w:rPr>
      </w:pPr>
    </w:p>
    <w:p w14:paraId="11EE7FC7" w14:textId="715B2E27" w:rsidR="00F83819" w:rsidRPr="00DE0CB9" w:rsidRDefault="00F83819"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 xml:space="preserve">3.7 </w:t>
      </w:r>
      <w:r w:rsidRPr="00B64107">
        <w:rPr>
          <w:rFonts w:ascii="Times New Roman" w:hAnsi="Times New Roman" w:cs="Times New Roman"/>
          <w:b/>
          <w:bCs/>
          <w:i/>
          <w:color w:val="000000"/>
          <w:sz w:val="24"/>
          <w:szCs w:val="24"/>
        </w:rPr>
        <w:t>Who benefit</w:t>
      </w:r>
      <w:r w:rsidR="00B64107">
        <w:rPr>
          <w:rFonts w:ascii="Times New Roman" w:hAnsi="Times New Roman" w:cs="Times New Roman"/>
          <w:b/>
          <w:bCs/>
          <w:i/>
          <w:color w:val="000000"/>
          <w:sz w:val="24"/>
          <w:szCs w:val="24"/>
        </w:rPr>
        <w:t>s</w:t>
      </w:r>
      <w:r w:rsidRPr="00DE0CB9">
        <w:rPr>
          <w:rFonts w:ascii="Times New Roman" w:hAnsi="Times New Roman" w:cs="Times New Roman"/>
          <w:b/>
          <w:bCs/>
          <w:i/>
          <w:color w:val="000000"/>
          <w:sz w:val="24"/>
          <w:szCs w:val="24"/>
        </w:rPr>
        <w:t xml:space="preserve"> from indirect subsidies</w:t>
      </w:r>
      <w:r w:rsidR="00A02FA6" w:rsidRPr="00DE0CB9">
        <w:rPr>
          <w:rFonts w:ascii="Times New Roman" w:hAnsi="Times New Roman" w:cs="Times New Roman"/>
          <w:b/>
          <w:bCs/>
          <w:i/>
          <w:color w:val="000000"/>
          <w:sz w:val="24"/>
          <w:szCs w:val="24"/>
        </w:rPr>
        <w:t>?</w:t>
      </w:r>
    </w:p>
    <w:p w14:paraId="05A8AC12" w14:textId="071D7919" w:rsidR="00A02FA6" w:rsidRPr="00DE0CB9" w:rsidRDefault="00B52BE0"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Both electricity and water subsidies are regressive.</w:t>
      </w:r>
      <w:r w:rsidRPr="00DE0CB9">
        <w:rPr>
          <w:rFonts w:ascii="Times New Roman" w:hAnsi="Times New Roman" w:cs="Times New Roman"/>
          <w:sz w:val="24"/>
          <w:szCs w:val="24"/>
        </w:rPr>
        <w:t xml:space="preserve"> We</w:t>
      </w:r>
      <w:r w:rsidR="00A02FA6" w:rsidRPr="00DE0CB9">
        <w:rPr>
          <w:rFonts w:ascii="Times New Roman" w:hAnsi="Times New Roman" w:cs="Times New Roman"/>
          <w:sz w:val="24"/>
          <w:szCs w:val="24"/>
        </w:rPr>
        <w:t xml:space="preserve"> also assess who benefits from indirect subsidies of </w:t>
      </w:r>
      <w:r w:rsidR="00F60417">
        <w:rPr>
          <w:rFonts w:ascii="Times New Roman" w:hAnsi="Times New Roman" w:cs="Times New Roman"/>
          <w:sz w:val="24"/>
          <w:szCs w:val="24"/>
        </w:rPr>
        <w:t>w</w:t>
      </w:r>
      <w:r w:rsidR="00A02FA6" w:rsidRPr="00DE0CB9">
        <w:rPr>
          <w:rFonts w:ascii="Times New Roman" w:hAnsi="Times New Roman" w:cs="Times New Roman"/>
          <w:sz w:val="24"/>
          <w:szCs w:val="24"/>
        </w:rPr>
        <w:t xml:space="preserve">ater and </w:t>
      </w:r>
      <w:r w:rsidR="00F60417">
        <w:rPr>
          <w:rFonts w:ascii="Times New Roman" w:hAnsi="Times New Roman" w:cs="Times New Roman"/>
          <w:sz w:val="24"/>
          <w:szCs w:val="24"/>
        </w:rPr>
        <w:t>e</w:t>
      </w:r>
      <w:r w:rsidR="00A02FA6" w:rsidRPr="00DE0CB9">
        <w:rPr>
          <w:rFonts w:ascii="Times New Roman" w:hAnsi="Times New Roman" w:cs="Times New Roman"/>
          <w:sz w:val="24"/>
          <w:szCs w:val="24"/>
        </w:rPr>
        <w:t>lectricity</w:t>
      </w:r>
      <w:r w:rsidRPr="00DE0CB9">
        <w:rPr>
          <w:rFonts w:ascii="Times New Roman" w:hAnsi="Times New Roman" w:cs="Times New Roman"/>
          <w:sz w:val="24"/>
          <w:szCs w:val="24"/>
        </w:rPr>
        <w:t xml:space="preserve">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_Ref5722056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17</w:t>
      </w:r>
      <w:r w:rsidR="00234597" w:rsidRPr="00234597">
        <w:rPr>
          <w:rFonts w:ascii="Times New Roman" w:hAnsi="Times New Roman" w:cs="Times New Roman"/>
          <w:sz w:val="24"/>
          <w:szCs w:val="24"/>
        </w:rPr>
        <w:fldChar w:fldCharType="end"/>
      </w:r>
      <w:r w:rsidRPr="00DE0CB9">
        <w:rPr>
          <w:rFonts w:ascii="Times New Roman" w:hAnsi="Times New Roman" w:cs="Times New Roman"/>
          <w:sz w:val="24"/>
          <w:szCs w:val="24"/>
        </w:rPr>
        <w:t>)</w:t>
      </w:r>
      <w:r w:rsidR="00A02FA6" w:rsidRPr="00DE0CB9">
        <w:rPr>
          <w:rFonts w:ascii="Times New Roman" w:hAnsi="Times New Roman" w:cs="Times New Roman"/>
          <w:sz w:val="24"/>
          <w:szCs w:val="24"/>
        </w:rPr>
        <w:t xml:space="preserve">. The results show that electricity subsidies are globally regressive (Kakwani index = </w:t>
      </w:r>
      <w:r w:rsidR="00F60417">
        <w:rPr>
          <w:rFonts w:ascii="Times New Roman" w:hAnsi="Times New Roman" w:cs="Times New Roman"/>
          <w:sz w:val="24"/>
          <w:szCs w:val="24"/>
        </w:rPr>
        <w:t>−</w:t>
      </w:r>
      <w:r w:rsidR="00A02FA6" w:rsidRPr="00DE0CB9">
        <w:rPr>
          <w:rFonts w:ascii="Times New Roman" w:hAnsi="Times New Roman" w:cs="Times New Roman"/>
          <w:sz w:val="24"/>
          <w:szCs w:val="24"/>
        </w:rPr>
        <w:t xml:space="preserve">0.23). Water subsidies are also globally regressive (Kakwani index = </w:t>
      </w:r>
      <w:r w:rsidR="00F60417">
        <w:rPr>
          <w:rFonts w:ascii="Times New Roman" w:hAnsi="Times New Roman" w:cs="Times New Roman"/>
          <w:sz w:val="24"/>
          <w:szCs w:val="24"/>
        </w:rPr>
        <w:t>−</w:t>
      </w:r>
      <w:r w:rsidR="00A02FA6" w:rsidRPr="00DE0CB9">
        <w:rPr>
          <w:rFonts w:ascii="Times New Roman" w:hAnsi="Times New Roman" w:cs="Times New Roman"/>
          <w:sz w:val="24"/>
          <w:szCs w:val="24"/>
        </w:rPr>
        <w:t>0.21). This can be explained by the fact that electricity and water service are not yet affordable for the poorest. As a result, only better-off households benefit from these subsidies. Electricity subsidies exceed water subsidies in absolute or relative terms.</w:t>
      </w:r>
    </w:p>
    <w:p w14:paraId="32DDD98D" w14:textId="0CA5AC68" w:rsidR="00D74F6C" w:rsidRPr="00DE0CB9" w:rsidRDefault="00D74F6C" w:rsidP="00450FA9">
      <w:pPr>
        <w:pStyle w:val="Quote"/>
        <w:spacing w:before="0" w:after="0"/>
      </w:pPr>
      <w:bookmarkStart w:id="23" w:name="_Ref5722056"/>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17</w:t>
      </w:r>
      <w:r w:rsidR="006F6B6D" w:rsidRPr="00DE0CB9">
        <w:fldChar w:fldCharType="end"/>
      </w:r>
      <w:bookmarkEnd w:id="23"/>
      <w:r w:rsidRPr="00DE0CB9">
        <w:t>. Electricity and Water Subsidies and Redistribution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5430"/>
        <w:gridCol w:w="3920"/>
      </w:tblGrid>
      <w:tr w:rsidR="00A02FA6" w:rsidRPr="00DE0CB9" w14:paraId="1DCF385F" w14:textId="77777777" w:rsidTr="00D74F6C">
        <w:trPr>
          <w:trHeight w:val="106"/>
        </w:trPr>
        <w:tc>
          <w:tcPr>
            <w:tcW w:w="5000" w:type="pct"/>
            <w:gridSpan w:val="2"/>
          </w:tcPr>
          <w:p w14:paraId="03EFB3BE" w14:textId="10BB5D5F" w:rsidR="00A02FA6" w:rsidRPr="00F60417" w:rsidRDefault="00A02FA6" w:rsidP="00475648">
            <w:pPr>
              <w:autoSpaceDE w:val="0"/>
              <w:autoSpaceDN w:val="0"/>
              <w:adjustRightInd w:val="0"/>
              <w:jc w:val="center"/>
              <w:rPr>
                <w:rFonts w:ascii="Times New Roman" w:hAnsi="Times New Roman"/>
                <w:i/>
                <w:sz w:val="20"/>
                <w:szCs w:val="20"/>
              </w:rPr>
            </w:pPr>
            <w:r w:rsidRPr="00F60417">
              <w:rPr>
                <w:rFonts w:ascii="Times New Roman" w:hAnsi="Times New Roman"/>
                <w:i/>
                <w:sz w:val="20"/>
                <w:szCs w:val="20"/>
              </w:rPr>
              <w:t xml:space="preserve">Electricity and </w:t>
            </w:r>
            <w:r w:rsidR="00B64107">
              <w:rPr>
                <w:rFonts w:ascii="Times New Roman" w:hAnsi="Times New Roman"/>
                <w:i/>
                <w:sz w:val="20"/>
                <w:szCs w:val="20"/>
              </w:rPr>
              <w:t>w</w:t>
            </w:r>
            <w:r w:rsidRPr="00F60417">
              <w:rPr>
                <w:rFonts w:ascii="Times New Roman" w:hAnsi="Times New Roman"/>
                <w:i/>
                <w:sz w:val="20"/>
                <w:szCs w:val="20"/>
              </w:rPr>
              <w:t>ater subsidies are regressive</w:t>
            </w:r>
          </w:p>
        </w:tc>
      </w:tr>
      <w:tr w:rsidR="00A02FA6" w:rsidRPr="00DE0CB9" w14:paraId="70ABD9C8" w14:textId="77777777" w:rsidTr="00D74F6C">
        <w:trPr>
          <w:trHeight w:val="1380"/>
        </w:trPr>
        <w:tc>
          <w:tcPr>
            <w:tcW w:w="2904" w:type="pct"/>
          </w:tcPr>
          <w:p w14:paraId="31B25EC4" w14:textId="7EF9BC35" w:rsidR="00A02FA6" w:rsidRPr="00DE0CB9" w:rsidRDefault="00A02FA6" w:rsidP="00475648">
            <w:pPr>
              <w:autoSpaceDE w:val="0"/>
              <w:autoSpaceDN w:val="0"/>
              <w:adjustRightInd w:val="0"/>
              <w:jc w:val="center"/>
              <w:rPr>
                <w:rFonts w:ascii="Times New Roman" w:hAnsi="Times New Roman"/>
                <w:b/>
                <w:sz w:val="20"/>
                <w:szCs w:val="20"/>
              </w:rPr>
            </w:pPr>
            <w:r w:rsidRPr="00DE0CB9">
              <w:rPr>
                <w:rFonts w:ascii="Times New Roman" w:hAnsi="Times New Roman"/>
                <w:b/>
                <w:sz w:val="20"/>
                <w:szCs w:val="20"/>
              </w:rPr>
              <w:t xml:space="preserve">A - </w:t>
            </w:r>
            <w:r w:rsidRPr="00DE0CB9">
              <w:rPr>
                <w:rFonts w:ascii="Times New Roman" w:hAnsi="Times New Roman"/>
                <w:b/>
                <w:bCs/>
                <w:sz w:val="20"/>
                <w:szCs w:val="20"/>
              </w:rPr>
              <w:t>Indirect subsidies by category (incidence by market income deciles)</w:t>
            </w:r>
          </w:p>
          <w:p w14:paraId="22EA5F45" w14:textId="77777777" w:rsidR="00A02FA6" w:rsidRPr="00DE0CB9" w:rsidRDefault="00A02FA6" w:rsidP="00475648">
            <w:pPr>
              <w:autoSpaceDE w:val="0"/>
              <w:autoSpaceDN w:val="0"/>
              <w:adjustRightInd w:val="0"/>
              <w:rPr>
                <w:sz w:val="20"/>
                <w:szCs w:val="20"/>
              </w:rPr>
            </w:pPr>
            <w:r w:rsidRPr="00DE0CB9">
              <w:rPr>
                <w:noProof/>
              </w:rPr>
              <w:drawing>
                <wp:inline distT="0" distB="0" distL="0" distR="0" wp14:anchorId="2E1839D4" wp14:editId="726F4B9C">
                  <wp:extent cx="2438400" cy="1874520"/>
                  <wp:effectExtent l="0" t="0" r="0" b="0"/>
                  <wp:docPr id="23" name="Chart 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096" w:type="pct"/>
          </w:tcPr>
          <w:p w14:paraId="14559A48" w14:textId="77777777" w:rsidR="00A02FA6" w:rsidRPr="00DE0CB9" w:rsidRDefault="00A02FA6" w:rsidP="00475648">
            <w:pPr>
              <w:autoSpaceDE w:val="0"/>
              <w:autoSpaceDN w:val="0"/>
              <w:adjustRightInd w:val="0"/>
              <w:jc w:val="center"/>
              <w:rPr>
                <w:rFonts w:ascii="Times New Roman" w:hAnsi="Times New Roman"/>
                <w:b/>
                <w:sz w:val="20"/>
                <w:szCs w:val="20"/>
              </w:rPr>
            </w:pPr>
            <w:r w:rsidRPr="00DE0CB9">
              <w:rPr>
                <w:rFonts w:ascii="Times New Roman" w:hAnsi="Times New Roman"/>
                <w:b/>
                <w:bCs/>
                <w:sz w:val="20"/>
                <w:szCs w:val="20"/>
              </w:rPr>
              <w:t>B - Indirect subsidies by category (GNF, average amount per capita)</w:t>
            </w:r>
          </w:p>
          <w:p w14:paraId="330C892F" w14:textId="77777777" w:rsidR="00A02FA6" w:rsidRPr="00DE0CB9" w:rsidRDefault="00A02FA6" w:rsidP="00475648">
            <w:pPr>
              <w:autoSpaceDE w:val="0"/>
              <w:autoSpaceDN w:val="0"/>
              <w:adjustRightInd w:val="0"/>
              <w:jc w:val="center"/>
              <w:rPr>
                <w:rFonts w:ascii="Times New Roman" w:hAnsi="Times New Roman"/>
                <w:b/>
                <w:sz w:val="20"/>
                <w:szCs w:val="20"/>
              </w:rPr>
            </w:pPr>
            <w:r w:rsidRPr="00DE0CB9">
              <w:rPr>
                <w:noProof/>
              </w:rPr>
              <w:drawing>
                <wp:inline distT="0" distB="0" distL="0" distR="0" wp14:anchorId="32B49875" wp14:editId="554992D9">
                  <wp:extent cx="2164080" cy="1889760"/>
                  <wp:effectExtent l="0" t="0" r="7620" b="0"/>
                  <wp:docPr id="24" name="Chart 1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F79F6D" w14:textId="77777777" w:rsidR="00A02FA6" w:rsidRPr="00DE0CB9" w:rsidRDefault="00A02FA6" w:rsidP="00475648">
            <w:pPr>
              <w:autoSpaceDE w:val="0"/>
              <w:autoSpaceDN w:val="0"/>
              <w:adjustRightInd w:val="0"/>
              <w:jc w:val="center"/>
              <w:rPr>
                <w:sz w:val="20"/>
                <w:szCs w:val="20"/>
              </w:rPr>
            </w:pPr>
          </w:p>
        </w:tc>
      </w:tr>
    </w:tbl>
    <w:p w14:paraId="0BCECEEA" w14:textId="77777777" w:rsidR="00A02FA6" w:rsidRPr="00DE0CB9" w:rsidRDefault="00A02FA6" w:rsidP="00A02FA6">
      <w:pPr>
        <w:autoSpaceDE w:val="0"/>
        <w:autoSpaceDN w:val="0"/>
        <w:adjustRightInd w:val="0"/>
        <w:spacing w:after="0" w:line="276" w:lineRule="auto"/>
        <w:jc w:val="both"/>
        <w:rPr>
          <w:rFonts w:ascii="Times New Roman" w:hAnsi="Times New Roman" w:cs="Times New Roman"/>
          <w:sz w:val="24"/>
          <w:szCs w:val="24"/>
        </w:rPr>
      </w:pPr>
    </w:p>
    <w:p w14:paraId="17E497CA" w14:textId="12DA2D32" w:rsidR="00A02FA6" w:rsidRPr="00DE0CB9" w:rsidRDefault="00A02FA6" w:rsidP="00D74F6C">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 xml:space="preserve">3.8 </w:t>
      </w:r>
      <w:r w:rsidRPr="00B64107">
        <w:rPr>
          <w:rFonts w:ascii="Times New Roman" w:hAnsi="Times New Roman" w:cs="Times New Roman"/>
          <w:b/>
          <w:bCs/>
          <w:i/>
          <w:color w:val="000000"/>
          <w:sz w:val="24"/>
          <w:szCs w:val="24"/>
        </w:rPr>
        <w:t>Who pay</w:t>
      </w:r>
      <w:r w:rsidR="00B64107">
        <w:rPr>
          <w:rFonts w:ascii="Times New Roman" w:hAnsi="Times New Roman" w:cs="Times New Roman"/>
          <w:b/>
          <w:bCs/>
          <w:i/>
          <w:color w:val="000000"/>
          <w:sz w:val="24"/>
          <w:szCs w:val="24"/>
        </w:rPr>
        <w:t>s</w:t>
      </w:r>
      <w:r w:rsidRPr="00DE0CB9">
        <w:rPr>
          <w:rFonts w:ascii="Times New Roman" w:hAnsi="Times New Roman" w:cs="Times New Roman"/>
          <w:b/>
          <w:bCs/>
          <w:i/>
          <w:color w:val="000000"/>
          <w:sz w:val="24"/>
          <w:szCs w:val="24"/>
        </w:rPr>
        <w:t xml:space="preserve"> direct taxes?</w:t>
      </w:r>
    </w:p>
    <w:p w14:paraId="379FDD60" w14:textId="785BAA67" w:rsidR="00A02FA6" w:rsidRPr="00DE0CB9" w:rsidRDefault="00B52BE0"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The personal income tax </w:t>
      </w:r>
      <w:r w:rsidR="002A334C">
        <w:rPr>
          <w:rFonts w:ascii="Times New Roman" w:hAnsi="Times New Roman" w:cs="Times New Roman"/>
          <w:b/>
          <w:sz w:val="24"/>
          <w:szCs w:val="24"/>
        </w:rPr>
        <w:t xml:space="preserve">(PIT) </w:t>
      </w:r>
      <w:r w:rsidRPr="00DE0CB9">
        <w:rPr>
          <w:rFonts w:ascii="Times New Roman" w:hAnsi="Times New Roman" w:cs="Times New Roman"/>
          <w:b/>
          <w:sz w:val="24"/>
          <w:szCs w:val="24"/>
        </w:rPr>
        <w:t>appears to be progressive.</w:t>
      </w:r>
      <w:r w:rsidRPr="00DE0CB9">
        <w:rPr>
          <w:rFonts w:ascii="Times New Roman" w:hAnsi="Times New Roman" w:cs="Times New Roman"/>
          <w:sz w:val="24"/>
          <w:szCs w:val="24"/>
        </w:rPr>
        <w:t xml:space="preserve"> </w:t>
      </w:r>
      <w:r w:rsidR="00A02FA6" w:rsidRPr="00DE0CB9">
        <w:rPr>
          <w:rFonts w:ascii="Times New Roman" w:hAnsi="Times New Roman" w:cs="Times New Roman"/>
          <w:sz w:val="24"/>
          <w:szCs w:val="24"/>
        </w:rPr>
        <w:t xml:space="preserve">The 2012 ELEP survey misses a lot of different income variables. We are only able to examine the distributional impact of the PIT on wage income. Due to the high level of informality and without any other variable to </w:t>
      </w:r>
      <w:r w:rsidR="00A02FA6" w:rsidRPr="00DE0CB9">
        <w:rPr>
          <w:rFonts w:ascii="Times New Roman" w:hAnsi="Times New Roman" w:cs="Times New Roman"/>
          <w:sz w:val="24"/>
          <w:szCs w:val="24"/>
        </w:rPr>
        <w:lastRenderedPageBreak/>
        <w:t>identify workers in the formal and informal sectors, we assume that only individuals working in the public administration, public enterprises</w:t>
      </w:r>
      <w:r w:rsidR="002A334C">
        <w:rPr>
          <w:rFonts w:ascii="Times New Roman" w:hAnsi="Times New Roman" w:cs="Times New Roman"/>
          <w:sz w:val="24"/>
          <w:szCs w:val="24"/>
        </w:rPr>
        <w:t>,</w:t>
      </w:r>
      <w:r w:rsidR="00A02FA6" w:rsidRPr="00DE0CB9">
        <w:rPr>
          <w:rFonts w:ascii="Times New Roman" w:hAnsi="Times New Roman" w:cs="Times New Roman"/>
          <w:sz w:val="24"/>
          <w:szCs w:val="24"/>
        </w:rPr>
        <w:t xml:space="preserve"> and big private companies are in the formal sector and therefore</w:t>
      </w:r>
      <w:r w:rsidR="002A334C">
        <w:rPr>
          <w:rFonts w:ascii="Times New Roman" w:hAnsi="Times New Roman" w:cs="Times New Roman"/>
          <w:sz w:val="24"/>
          <w:szCs w:val="24"/>
        </w:rPr>
        <w:t>,</w:t>
      </w:r>
      <w:r w:rsidR="00A02FA6" w:rsidRPr="00DE0CB9">
        <w:rPr>
          <w:rFonts w:ascii="Times New Roman" w:hAnsi="Times New Roman" w:cs="Times New Roman"/>
          <w:sz w:val="24"/>
          <w:szCs w:val="24"/>
        </w:rPr>
        <w:t xml:space="preserve"> pay the PIT on their wage income. Self-employed and individuals working in small private business units are assumed to work in the informal sector. It is also worth noting that as the PIT is levied at the source, we assume that wages reported in the survey are net</w:t>
      </w:r>
      <w:r w:rsidR="00FC089B">
        <w:rPr>
          <w:rFonts w:ascii="Times New Roman" w:hAnsi="Times New Roman" w:cs="Times New Roman"/>
          <w:sz w:val="24"/>
          <w:szCs w:val="24"/>
        </w:rPr>
        <w:t xml:space="preserve"> </w:t>
      </w:r>
      <w:r w:rsidR="00A02FA6" w:rsidRPr="00DE0CB9">
        <w:rPr>
          <w:rFonts w:ascii="Times New Roman" w:hAnsi="Times New Roman" w:cs="Times New Roman"/>
          <w:sz w:val="24"/>
          <w:szCs w:val="24"/>
        </w:rPr>
        <w:t>of</w:t>
      </w:r>
      <w:r w:rsidR="00FC089B">
        <w:rPr>
          <w:rFonts w:ascii="Times New Roman" w:hAnsi="Times New Roman" w:cs="Times New Roman"/>
          <w:sz w:val="24"/>
          <w:szCs w:val="24"/>
        </w:rPr>
        <w:t xml:space="preserve"> </w:t>
      </w:r>
      <w:r w:rsidR="00A02FA6" w:rsidRPr="00DE0CB9">
        <w:rPr>
          <w:rFonts w:ascii="Times New Roman" w:hAnsi="Times New Roman" w:cs="Times New Roman"/>
          <w:sz w:val="24"/>
          <w:szCs w:val="24"/>
        </w:rPr>
        <w:t>taxes. We then compute the before-tax wage using a backward approach</w:t>
      </w:r>
      <w:r w:rsidRPr="00DE0CB9">
        <w:rPr>
          <w:rFonts w:ascii="Times New Roman" w:hAnsi="Times New Roman" w:cs="Times New Roman"/>
          <w:sz w:val="24"/>
          <w:szCs w:val="24"/>
        </w:rPr>
        <w:t xml:space="preserve">. </w:t>
      </w:r>
      <w:r w:rsidR="00A02FA6" w:rsidRPr="00DE0CB9">
        <w:rPr>
          <w:rFonts w:ascii="Times New Roman" w:hAnsi="Times New Roman" w:cs="Times New Roman"/>
          <w:sz w:val="24"/>
          <w:szCs w:val="24"/>
        </w:rPr>
        <w:t>The tax rates for the PIT on wage income follow a progressive structure</w:t>
      </w:r>
      <w:r w:rsidR="00FC089B" w:rsidRPr="00FC089B">
        <w:rPr>
          <w:rFonts w:ascii="Times New Roman" w:hAnsi="Times New Roman" w:cs="Times New Roman"/>
          <w:sz w:val="24"/>
          <w:szCs w:val="24"/>
        </w:rPr>
        <w:t xml:space="preserve"> </w:t>
      </w:r>
      <w:r w:rsidR="00FC089B" w:rsidRPr="00DE0CB9">
        <w:rPr>
          <w:rFonts w:ascii="Times New Roman" w:hAnsi="Times New Roman" w:cs="Times New Roman"/>
          <w:sz w:val="24"/>
          <w:szCs w:val="24"/>
        </w:rPr>
        <w:t>for monthly deductions</w:t>
      </w:r>
      <w:r w:rsidR="00FC089B">
        <w:rPr>
          <w:rFonts w:ascii="Times New Roman" w:hAnsi="Times New Roman" w:cs="Times New Roman"/>
          <w:sz w:val="24"/>
          <w:szCs w:val="24"/>
        </w:rPr>
        <w:t>,</w:t>
      </w:r>
      <w:r w:rsidR="00A02FA6" w:rsidRPr="00DE0CB9">
        <w:rPr>
          <w:rFonts w:ascii="Times New Roman" w:hAnsi="Times New Roman" w:cs="Times New Roman"/>
          <w:sz w:val="24"/>
          <w:szCs w:val="24"/>
        </w:rPr>
        <w:t xml:space="preserve"> as depicted </w:t>
      </w:r>
      <w:r w:rsidR="002A334C">
        <w:rPr>
          <w:rFonts w:ascii="Times New Roman" w:hAnsi="Times New Roman" w:cs="Times New Roman"/>
          <w:sz w:val="24"/>
          <w:szCs w:val="24"/>
        </w:rPr>
        <w:t xml:space="preserve">in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_Ref5730003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 xml:space="preserve">Table </w:t>
      </w:r>
      <w:r w:rsidR="00BA2AEC" w:rsidRPr="00BA2AEC">
        <w:rPr>
          <w:rFonts w:ascii="Times New Roman" w:hAnsi="Times New Roman" w:cs="Times New Roman"/>
          <w:noProof/>
          <w:sz w:val="24"/>
          <w:szCs w:val="24"/>
        </w:rPr>
        <w:t>7</w:t>
      </w:r>
      <w:r w:rsidR="00BA2AEC" w:rsidRPr="00BA2AEC">
        <w:rPr>
          <w:rFonts w:ascii="Times New Roman" w:hAnsi="Times New Roman" w:cs="Times New Roman"/>
          <w:sz w:val="24"/>
          <w:szCs w:val="24"/>
        </w:rPr>
        <w:fldChar w:fldCharType="end"/>
      </w:r>
      <w:r w:rsidR="00A02FA6" w:rsidRPr="00DE0CB9">
        <w:rPr>
          <w:rFonts w:ascii="Times New Roman" w:hAnsi="Times New Roman" w:cs="Times New Roman"/>
          <w:sz w:val="24"/>
          <w:szCs w:val="24"/>
        </w:rPr>
        <w:t>.</w:t>
      </w:r>
      <w:r w:rsidRPr="00DE0CB9">
        <w:rPr>
          <w:rFonts w:ascii="Times New Roman" w:hAnsi="Times New Roman" w:cs="Times New Roman"/>
          <w:sz w:val="24"/>
          <w:szCs w:val="24"/>
        </w:rPr>
        <w:t xml:space="preserve"> Results show that PIT on wages is progressive in Guinea. Moreover, the richest decile bears an overwhelming burden as the top 10</w:t>
      </w:r>
      <w:r w:rsidR="00375D58">
        <w:rPr>
          <w:rFonts w:ascii="Times New Roman" w:hAnsi="Times New Roman" w:cs="Times New Roman"/>
          <w:sz w:val="24"/>
          <w:szCs w:val="24"/>
        </w:rPr>
        <w:t xml:space="preserve"> percent</w:t>
      </w:r>
      <w:r w:rsidR="00375D58" w:rsidRPr="00DE0CB9">
        <w:rPr>
          <w:rFonts w:ascii="Times New Roman" w:hAnsi="Times New Roman" w:cs="Times New Roman"/>
          <w:sz w:val="24"/>
          <w:szCs w:val="24"/>
        </w:rPr>
        <w:t xml:space="preserve"> </w:t>
      </w:r>
      <w:r w:rsidRPr="00DE0CB9">
        <w:rPr>
          <w:rFonts w:ascii="Times New Roman" w:hAnsi="Times New Roman" w:cs="Times New Roman"/>
          <w:sz w:val="24"/>
          <w:szCs w:val="24"/>
        </w:rPr>
        <w:t>pays more than 70</w:t>
      </w:r>
      <w:r w:rsidR="00375D58">
        <w:rPr>
          <w:rFonts w:ascii="Times New Roman" w:hAnsi="Times New Roman" w:cs="Times New Roman"/>
          <w:sz w:val="24"/>
          <w:szCs w:val="24"/>
        </w:rPr>
        <w:t xml:space="preserve"> percent</w:t>
      </w:r>
      <w:r w:rsidR="00375D58" w:rsidRPr="00DE0CB9">
        <w:rPr>
          <w:rFonts w:ascii="Times New Roman" w:hAnsi="Times New Roman" w:cs="Times New Roman"/>
          <w:sz w:val="24"/>
          <w:szCs w:val="24"/>
        </w:rPr>
        <w:t xml:space="preserve"> </w:t>
      </w:r>
      <w:r w:rsidRPr="00DE0CB9">
        <w:rPr>
          <w:rFonts w:ascii="Times New Roman" w:hAnsi="Times New Roman" w:cs="Times New Roman"/>
          <w:sz w:val="24"/>
          <w:szCs w:val="24"/>
        </w:rPr>
        <w:t>of total PIT on wages collection. While this may reduce inequality, it also raises equity concerns</w:t>
      </w:r>
      <w:r w:rsidR="009861DF" w:rsidRPr="00DE0CB9">
        <w:rPr>
          <w:rFonts w:ascii="Times New Roman" w:hAnsi="Times New Roman" w:cs="Times New Roman"/>
          <w:sz w:val="24"/>
          <w:szCs w:val="24"/>
        </w:rPr>
        <w:t xml:space="preserve">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_Ref5722082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18</w:t>
      </w:r>
      <w:r w:rsidR="00234597" w:rsidRPr="00234597">
        <w:rPr>
          <w:rFonts w:ascii="Times New Roman" w:hAnsi="Times New Roman" w:cs="Times New Roman"/>
          <w:sz w:val="24"/>
          <w:szCs w:val="24"/>
        </w:rPr>
        <w:fldChar w:fldCharType="end"/>
      </w:r>
      <w:r w:rsidR="009861DF" w:rsidRPr="00DE0CB9">
        <w:rPr>
          <w:rFonts w:ascii="Times New Roman" w:hAnsi="Times New Roman" w:cs="Times New Roman"/>
          <w:sz w:val="24"/>
          <w:szCs w:val="24"/>
        </w:rPr>
        <w:t>)</w:t>
      </w:r>
      <w:r w:rsidRPr="00DE0CB9">
        <w:rPr>
          <w:rFonts w:ascii="Times New Roman" w:hAnsi="Times New Roman" w:cs="Times New Roman"/>
          <w:sz w:val="24"/>
          <w:szCs w:val="24"/>
        </w:rPr>
        <w:t>.</w:t>
      </w:r>
    </w:p>
    <w:p w14:paraId="0AFC802C" w14:textId="612144B5" w:rsidR="00D74F6C" w:rsidRPr="00DE0CB9" w:rsidRDefault="00D74F6C" w:rsidP="00E323C3">
      <w:pPr>
        <w:pStyle w:val="Quote"/>
        <w:spacing w:before="0" w:after="0"/>
      </w:pPr>
      <w:bookmarkStart w:id="24" w:name="_Ref5730003"/>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7</w:t>
      </w:r>
      <w:r w:rsidR="006F6B6D" w:rsidRPr="00DE0CB9">
        <w:fldChar w:fldCharType="end"/>
      </w:r>
      <w:bookmarkEnd w:id="24"/>
      <w:r w:rsidRPr="00DE0CB9">
        <w:t>. Tax Rates for the PIT on Wage Income</w:t>
      </w:r>
    </w:p>
    <w:tbl>
      <w:tblPr>
        <w:tblStyle w:val="TableGrid"/>
        <w:tblW w:w="0" w:type="auto"/>
        <w:tblLook w:val="04A0" w:firstRow="1" w:lastRow="0" w:firstColumn="1" w:lastColumn="0" w:noHBand="0" w:noVBand="1"/>
      </w:tblPr>
      <w:tblGrid>
        <w:gridCol w:w="1870"/>
        <w:gridCol w:w="1870"/>
        <w:gridCol w:w="1870"/>
        <w:gridCol w:w="1870"/>
        <w:gridCol w:w="1870"/>
      </w:tblGrid>
      <w:tr w:rsidR="00A02FA6" w:rsidRPr="00DE0CB9" w14:paraId="23343BB1" w14:textId="77777777" w:rsidTr="00475648">
        <w:tc>
          <w:tcPr>
            <w:tcW w:w="1870" w:type="dxa"/>
            <w:tcBorders>
              <w:top w:val="single" w:sz="4" w:space="0" w:color="auto"/>
              <w:left w:val="single" w:sz="4" w:space="0" w:color="auto"/>
              <w:bottom w:val="single" w:sz="4" w:space="0" w:color="auto"/>
              <w:right w:val="single" w:sz="4" w:space="0" w:color="auto"/>
            </w:tcBorders>
          </w:tcPr>
          <w:p w14:paraId="13CDD8BA" w14:textId="77777777" w:rsidR="00A02FA6" w:rsidRPr="00DE0CB9" w:rsidRDefault="00A02FA6" w:rsidP="00D74F6C">
            <w:pPr>
              <w:tabs>
                <w:tab w:val="left" w:pos="4125"/>
              </w:tabs>
              <w:jc w:val="center"/>
              <w:rPr>
                <w:rFonts w:ascii="Times New Roman" w:hAnsi="Times New Roman"/>
                <w:sz w:val="20"/>
                <w:szCs w:val="20"/>
              </w:rPr>
            </w:pPr>
          </w:p>
        </w:tc>
        <w:tc>
          <w:tcPr>
            <w:tcW w:w="1870" w:type="dxa"/>
            <w:tcBorders>
              <w:top w:val="single" w:sz="4" w:space="0" w:color="auto"/>
              <w:left w:val="single" w:sz="4" w:space="0" w:color="auto"/>
              <w:bottom w:val="single" w:sz="4" w:space="0" w:color="auto"/>
              <w:right w:val="single" w:sz="4" w:space="0" w:color="auto"/>
            </w:tcBorders>
            <w:hideMark/>
          </w:tcPr>
          <w:p w14:paraId="5B0008A6" w14:textId="77777777" w:rsidR="00A02FA6" w:rsidRPr="00DE0CB9" w:rsidRDefault="00A02FA6" w:rsidP="00D74F6C">
            <w:pPr>
              <w:tabs>
                <w:tab w:val="left" w:pos="4125"/>
              </w:tabs>
              <w:jc w:val="center"/>
              <w:rPr>
                <w:rFonts w:ascii="Times New Roman" w:hAnsi="Times New Roman"/>
                <w:b/>
                <w:sz w:val="20"/>
                <w:szCs w:val="20"/>
              </w:rPr>
            </w:pPr>
            <w:r w:rsidRPr="00DE0CB9">
              <w:rPr>
                <w:rFonts w:ascii="Times New Roman" w:hAnsi="Times New Roman"/>
                <w:b/>
                <w:sz w:val="20"/>
                <w:szCs w:val="20"/>
              </w:rPr>
              <w:t>Chargeable Income (GNF)</w:t>
            </w:r>
          </w:p>
        </w:tc>
        <w:tc>
          <w:tcPr>
            <w:tcW w:w="1870" w:type="dxa"/>
            <w:tcBorders>
              <w:top w:val="single" w:sz="4" w:space="0" w:color="auto"/>
              <w:left w:val="single" w:sz="4" w:space="0" w:color="auto"/>
              <w:bottom w:val="single" w:sz="4" w:space="0" w:color="auto"/>
              <w:right w:val="single" w:sz="4" w:space="0" w:color="auto"/>
            </w:tcBorders>
            <w:hideMark/>
          </w:tcPr>
          <w:p w14:paraId="2B58A12C" w14:textId="77777777" w:rsidR="00A02FA6" w:rsidRPr="00DE0CB9" w:rsidRDefault="00A02FA6" w:rsidP="00D74F6C">
            <w:pPr>
              <w:tabs>
                <w:tab w:val="left" w:pos="4125"/>
              </w:tabs>
              <w:jc w:val="center"/>
              <w:rPr>
                <w:rFonts w:ascii="Times New Roman" w:hAnsi="Times New Roman"/>
                <w:b/>
                <w:sz w:val="20"/>
                <w:szCs w:val="20"/>
              </w:rPr>
            </w:pPr>
            <w:r w:rsidRPr="00DE0CB9">
              <w:rPr>
                <w:rFonts w:ascii="Times New Roman" w:hAnsi="Times New Roman"/>
                <w:b/>
                <w:sz w:val="20"/>
                <w:szCs w:val="20"/>
              </w:rPr>
              <w:t>Rate</w:t>
            </w:r>
            <w:r w:rsidR="00375D58">
              <w:rPr>
                <w:rFonts w:ascii="Times New Roman" w:hAnsi="Times New Roman"/>
                <w:b/>
                <w:sz w:val="20"/>
                <w:szCs w:val="20"/>
              </w:rPr>
              <w:t xml:space="preserve"> (%)</w:t>
            </w:r>
          </w:p>
        </w:tc>
        <w:tc>
          <w:tcPr>
            <w:tcW w:w="1870" w:type="dxa"/>
            <w:tcBorders>
              <w:top w:val="single" w:sz="4" w:space="0" w:color="auto"/>
              <w:left w:val="single" w:sz="4" w:space="0" w:color="auto"/>
              <w:bottom w:val="single" w:sz="4" w:space="0" w:color="auto"/>
              <w:right w:val="single" w:sz="4" w:space="0" w:color="auto"/>
            </w:tcBorders>
            <w:hideMark/>
          </w:tcPr>
          <w:p w14:paraId="022BD8CC" w14:textId="77777777" w:rsidR="00A02FA6" w:rsidRPr="00DE0CB9" w:rsidRDefault="00A02FA6" w:rsidP="00D74F6C">
            <w:pPr>
              <w:tabs>
                <w:tab w:val="left" w:pos="4125"/>
              </w:tabs>
              <w:jc w:val="center"/>
              <w:rPr>
                <w:rFonts w:ascii="Times New Roman" w:hAnsi="Times New Roman"/>
                <w:b/>
                <w:sz w:val="20"/>
                <w:szCs w:val="20"/>
              </w:rPr>
            </w:pPr>
            <w:r w:rsidRPr="00DE0CB9">
              <w:rPr>
                <w:rFonts w:ascii="Times New Roman" w:hAnsi="Times New Roman"/>
                <w:b/>
                <w:sz w:val="20"/>
                <w:szCs w:val="20"/>
              </w:rPr>
              <w:t>Tax Payable (GNF)</w:t>
            </w:r>
          </w:p>
        </w:tc>
        <w:tc>
          <w:tcPr>
            <w:tcW w:w="1870" w:type="dxa"/>
            <w:tcBorders>
              <w:top w:val="single" w:sz="4" w:space="0" w:color="auto"/>
              <w:left w:val="single" w:sz="4" w:space="0" w:color="auto"/>
              <w:bottom w:val="single" w:sz="4" w:space="0" w:color="auto"/>
              <w:right w:val="single" w:sz="4" w:space="0" w:color="auto"/>
            </w:tcBorders>
            <w:hideMark/>
          </w:tcPr>
          <w:p w14:paraId="6728CC58" w14:textId="77777777" w:rsidR="00A02FA6" w:rsidRPr="00DE0CB9" w:rsidRDefault="00A02FA6" w:rsidP="00D74F6C">
            <w:pPr>
              <w:tabs>
                <w:tab w:val="left" w:pos="4125"/>
              </w:tabs>
              <w:jc w:val="center"/>
              <w:rPr>
                <w:rFonts w:ascii="Times New Roman" w:hAnsi="Times New Roman"/>
                <w:b/>
                <w:sz w:val="20"/>
                <w:szCs w:val="20"/>
              </w:rPr>
            </w:pPr>
            <w:r w:rsidRPr="00DE0CB9">
              <w:rPr>
                <w:rFonts w:ascii="Times New Roman" w:hAnsi="Times New Roman"/>
                <w:b/>
                <w:sz w:val="20"/>
                <w:szCs w:val="20"/>
              </w:rPr>
              <w:t>Cumulative Income (GNF)</w:t>
            </w:r>
          </w:p>
        </w:tc>
      </w:tr>
      <w:tr w:rsidR="00A02FA6" w:rsidRPr="00DE0CB9" w14:paraId="497B52D7" w14:textId="77777777" w:rsidTr="00475648">
        <w:tc>
          <w:tcPr>
            <w:tcW w:w="1870" w:type="dxa"/>
            <w:tcBorders>
              <w:top w:val="single" w:sz="4" w:space="0" w:color="auto"/>
              <w:left w:val="single" w:sz="4" w:space="0" w:color="auto"/>
              <w:bottom w:val="single" w:sz="4" w:space="0" w:color="auto"/>
              <w:right w:val="single" w:sz="4" w:space="0" w:color="auto"/>
            </w:tcBorders>
            <w:hideMark/>
          </w:tcPr>
          <w:p w14:paraId="25E2B91D" w14:textId="77777777" w:rsidR="00A02FA6" w:rsidRPr="00DE0CB9" w:rsidRDefault="00A02FA6" w:rsidP="00475648">
            <w:pPr>
              <w:tabs>
                <w:tab w:val="left" w:pos="4125"/>
              </w:tabs>
              <w:rPr>
                <w:rFonts w:ascii="Times New Roman" w:hAnsi="Times New Roman"/>
                <w:sz w:val="20"/>
                <w:szCs w:val="20"/>
              </w:rPr>
            </w:pPr>
            <w:r w:rsidRPr="00DE0CB9">
              <w:rPr>
                <w:rFonts w:ascii="Times New Roman" w:hAnsi="Times New Roman"/>
                <w:sz w:val="20"/>
                <w:szCs w:val="20"/>
              </w:rPr>
              <w:t>First</w:t>
            </w:r>
          </w:p>
        </w:tc>
        <w:tc>
          <w:tcPr>
            <w:tcW w:w="1870" w:type="dxa"/>
            <w:tcBorders>
              <w:top w:val="single" w:sz="4" w:space="0" w:color="auto"/>
              <w:left w:val="single" w:sz="4" w:space="0" w:color="auto"/>
              <w:bottom w:val="single" w:sz="4" w:space="0" w:color="auto"/>
              <w:right w:val="single" w:sz="4" w:space="0" w:color="auto"/>
            </w:tcBorders>
            <w:hideMark/>
          </w:tcPr>
          <w:p w14:paraId="05E44FC7"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1,000,000</w:t>
            </w:r>
          </w:p>
        </w:tc>
        <w:tc>
          <w:tcPr>
            <w:tcW w:w="1870" w:type="dxa"/>
            <w:tcBorders>
              <w:top w:val="single" w:sz="4" w:space="0" w:color="auto"/>
              <w:left w:val="single" w:sz="4" w:space="0" w:color="auto"/>
              <w:bottom w:val="single" w:sz="4" w:space="0" w:color="auto"/>
              <w:right w:val="single" w:sz="4" w:space="0" w:color="auto"/>
            </w:tcBorders>
            <w:hideMark/>
          </w:tcPr>
          <w:p w14:paraId="22D52849" w14:textId="6FA5391C"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0</w:t>
            </w:r>
          </w:p>
        </w:tc>
        <w:tc>
          <w:tcPr>
            <w:tcW w:w="1870" w:type="dxa"/>
            <w:tcBorders>
              <w:top w:val="single" w:sz="4" w:space="0" w:color="auto"/>
              <w:left w:val="single" w:sz="4" w:space="0" w:color="auto"/>
              <w:bottom w:val="single" w:sz="4" w:space="0" w:color="auto"/>
              <w:right w:val="single" w:sz="4" w:space="0" w:color="auto"/>
            </w:tcBorders>
            <w:hideMark/>
          </w:tcPr>
          <w:p w14:paraId="66774BB0"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0</w:t>
            </w:r>
          </w:p>
        </w:tc>
        <w:tc>
          <w:tcPr>
            <w:tcW w:w="1870" w:type="dxa"/>
            <w:tcBorders>
              <w:top w:val="single" w:sz="4" w:space="0" w:color="auto"/>
              <w:left w:val="single" w:sz="4" w:space="0" w:color="auto"/>
              <w:bottom w:val="single" w:sz="4" w:space="0" w:color="auto"/>
              <w:right w:val="single" w:sz="4" w:space="0" w:color="auto"/>
            </w:tcBorders>
            <w:hideMark/>
          </w:tcPr>
          <w:p w14:paraId="099F909B"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1,000,000</w:t>
            </w:r>
          </w:p>
        </w:tc>
      </w:tr>
      <w:tr w:rsidR="00A02FA6" w:rsidRPr="00DE0CB9" w14:paraId="5A434C5A" w14:textId="77777777" w:rsidTr="00475648">
        <w:tc>
          <w:tcPr>
            <w:tcW w:w="1870" w:type="dxa"/>
            <w:tcBorders>
              <w:top w:val="single" w:sz="4" w:space="0" w:color="auto"/>
              <w:left w:val="single" w:sz="4" w:space="0" w:color="auto"/>
              <w:bottom w:val="single" w:sz="4" w:space="0" w:color="auto"/>
              <w:right w:val="single" w:sz="4" w:space="0" w:color="auto"/>
            </w:tcBorders>
            <w:hideMark/>
          </w:tcPr>
          <w:p w14:paraId="1B25D55A" w14:textId="77777777" w:rsidR="00A02FA6" w:rsidRPr="00DE0CB9" w:rsidRDefault="00A02FA6" w:rsidP="00475648">
            <w:pPr>
              <w:tabs>
                <w:tab w:val="left" w:pos="4125"/>
              </w:tabs>
              <w:rPr>
                <w:rFonts w:ascii="Times New Roman" w:hAnsi="Times New Roman"/>
                <w:sz w:val="20"/>
                <w:szCs w:val="20"/>
              </w:rPr>
            </w:pPr>
            <w:r w:rsidRPr="00DE0CB9">
              <w:rPr>
                <w:rFonts w:ascii="Times New Roman" w:hAnsi="Times New Roman"/>
                <w:sz w:val="20"/>
                <w:szCs w:val="20"/>
              </w:rPr>
              <w:t>Next</w:t>
            </w:r>
          </w:p>
        </w:tc>
        <w:tc>
          <w:tcPr>
            <w:tcW w:w="1870" w:type="dxa"/>
            <w:tcBorders>
              <w:top w:val="single" w:sz="4" w:space="0" w:color="auto"/>
              <w:left w:val="single" w:sz="4" w:space="0" w:color="auto"/>
              <w:bottom w:val="single" w:sz="4" w:space="0" w:color="auto"/>
              <w:right w:val="single" w:sz="4" w:space="0" w:color="auto"/>
            </w:tcBorders>
            <w:hideMark/>
          </w:tcPr>
          <w:p w14:paraId="1576AFF8"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4,000,000</w:t>
            </w:r>
          </w:p>
        </w:tc>
        <w:tc>
          <w:tcPr>
            <w:tcW w:w="1870" w:type="dxa"/>
            <w:tcBorders>
              <w:top w:val="single" w:sz="4" w:space="0" w:color="auto"/>
              <w:left w:val="single" w:sz="4" w:space="0" w:color="auto"/>
              <w:bottom w:val="single" w:sz="4" w:space="0" w:color="auto"/>
              <w:right w:val="single" w:sz="4" w:space="0" w:color="auto"/>
            </w:tcBorders>
            <w:hideMark/>
          </w:tcPr>
          <w:p w14:paraId="05498182" w14:textId="308CE594"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5</w:t>
            </w:r>
          </w:p>
        </w:tc>
        <w:tc>
          <w:tcPr>
            <w:tcW w:w="1870" w:type="dxa"/>
            <w:tcBorders>
              <w:top w:val="single" w:sz="4" w:space="0" w:color="auto"/>
              <w:left w:val="single" w:sz="4" w:space="0" w:color="auto"/>
              <w:bottom w:val="single" w:sz="4" w:space="0" w:color="auto"/>
              <w:right w:val="single" w:sz="4" w:space="0" w:color="auto"/>
            </w:tcBorders>
            <w:hideMark/>
          </w:tcPr>
          <w:p w14:paraId="6FFA057B"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200,000</w:t>
            </w:r>
          </w:p>
        </w:tc>
        <w:tc>
          <w:tcPr>
            <w:tcW w:w="1870" w:type="dxa"/>
            <w:tcBorders>
              <w:top w:val="single" w:sz="4" w:space="0" w:color="auto"/>
              <w:left w:val="single" w:sz="4" w:space="0" w:color="auto"/>
              <w:bottom w:val="single" w:sz="4" w:space="0" w:color="auto"/>
              <w:right w:val="single" w:sz="4" w:space="0" w:color="auto"/>
            </w:tcBorders>
            <w:hideMark/>
          </w:tcPr>
          <w:p w14:paraId="65B134CB"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5,000,000</w:t>
            </w:r>
          </w:p>
        </w:tc>
      </w:tr>
      <w:tr w:rsidR="00A02FA6" w:rsidRPr="00DE0CB9" w14:paraId="46B63F90" w14:textId="77777777" w:rsidTr="00475648">
        <w:tc>
          <w:tcPr>
            <w:tcW w:w="1870" w:type="dxa"/>
            <w:tcBorders>
              <w:top w:val="single" w:sz="4" w:space="0" w:color="auto"/>
              <w:left w:val="single" w:sz="4" w:space="0" w:color="auto"/>
              <w:bottom w:val="single" w:sz="4" w:space="0" w:color="auto"/>
              <w:right w:val="single" w:sz="4" w:space="0" w:color="auto"/>
            </w:tcBorders>
            <w:hideMark/>
          </w:tcPr>
          <w:p w14:paraId="62D4F528" w14:textId="77777777" w:rsidR="00A02FA6" w:rsidRPr="00DE0CB9" w:rsidRDefault="00A02FA6" w:rsidP="00475648">
            <w:pPr>
              <w:tabs>
                <w:tab w:val="left" w:pos="4125"/>
              </w:tabs>
              <w:rPr>
                <w:rFonts w:ascii="Times New Roman" w:hAnsi="Times New Roman"/>
                <w:sz w:val="20"/>
                <w:szCs w:val="20"/>
              </w:rPr>
            </w:pPr>
            <w:r w:rsidRPr="00DE0CB9">
              <w:rPr>
                <w:rFonts w:ascii="Times New Roman" w:hAnsi="Times New Roman"/>
                <w:sz w:val="20"/>
                <w:szCs w:val="20"/>
              </w:rPr>
              <w:t>Next</w:t>
            </w:r>
          </w:p>
        </w:tc>
        <w:tc>
          <w:tcPr>
            <w:tcW w:w="1870" w:type="dxa"/>
            <w:tcBorders>
              <w:top w:val="single" w:sz="4" w:space="0" w:color="auto"/>
              <w:left w:val="single" w:sz="4" w:space="0" w:color="auto"/>
              <w:bottom w:val="single" w:sz="4" w:space="0" w:color="auto"/>
              <w:right w:val="single" w:sz="4" w:space="0" w:color="auto"/>
            </w:tcBorders>
            <w:hideMark/>
          </w:tcPr>
          <w:p w14:paraId="1ECDDEEB"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5,000,000</w:t>
            </w:r>
          </w:p>
        </w:tc>
        <w:tc>
          <w:tcPr>
            <w:tcW w:w="1870" w:type="dxa"/>
            <w:tcBorders>
              <w:top w:val="single" w:sz="4" w:space="0" w:color="auto"/>
              <w:left w:val="single" w:sz="4" w:space="0" w:color="auto"/>
              <w:bottom w:val="single" w:sz="4" w:space="0" w:color="auto"/>
              <w:right w:val="single" w:sz="4" w:space="0" w:color="auto"/>
            </w:tcBorders>
            <w:hideMark/>
          </w:tcPr>
          <w:p w14:paraId="5AED999D" w14:textId="285022BA"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10</w:t>
            </w:r>
          </w:p>
        </w:tc>
        <w:tc>
          <w:tcPr>
            <w:tcW w:w="1870" w:type="dxa"/>
            <w:tcBorders>
              <w:top w:val="single" w:sz="4" w:space="0" w:color="auto"/>
              <w:left w:val="single" w:sz="4" w:space="0" w:color="auto"/>
              <w:bottom w:val="single" w:sz="4" w:space="0" w:color="auto"/>
              <w:right w:val="single" w:sz="4" w:space="0" w:color="auto"/>
            </w:tcBorders>
            <w:hideMark/>
          </w:tcPr>
          <w:p w14:paraId="682AF75F"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500,000</w:t>
            </w:r>
          </w:p>
        </w:tc>
        <w:tc>
          <w:tcPr>
            <w:tcW w:w="1870" w:type="dxa"/>
            <w:tcBorders>
              <w:top w:val="single" w:sz="4" w:space="0" w:color="auto"/>
              <w:left w:val="single" w:sz="4" w:space="0" w:color="auto"/>
              <w:bottom w:val="single" w:sz="4" w:space="0" w:color="auto"/>
              <w:right w:val="single" w:sz="4" w:space="0" w:color="auto"/>
            </w:tcBorders>
            <w:hideMark/>
          </w:tcPr>
          <w:p w14:paraId="5360E176"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10,000,000</w:t>
            </w:r>
          </w:p>
        </w:tc>
      </w:tr>
      <w:tr w:rsidR="00A02FA6" w:rsidRPr="00DE0CB9" w14:paraId="32A93A21" w14:textId="77777777" w:rsidTr="00475648">
        <w:tc>
          <w:tcPr>
            <w:tcW w:w="1870" w:type="dxa"/>
            <w:tcBorders>
              <w:top w:val="single" w:sz="4" w:space="0" w:color="auto"/>
              <w:left w:val="single" w:sz="4" w:space="0" w:color="auto"/>
              <w:bottom w:val="single" w:sz="4" w:space="0" w:color="auto"/>
              <w:right w:val="single" w:sz="4" w:space="0" w:color="auto"/>
            </w:tcBorders>
            <w:hideMark/>
          </w:tcPr>
          <w:p w14:paraId="58B14D07" w14:textId="77777777" w:rsidR="00A02FA6" w:rsidRPr="00DE0CB9" w:rsidRDefault="00A02FA6" w:rsidP="00475648">
            <w:pPr>
              <w:tabs>
                <w:tab w:val="left" w:pos="4125"/>
              </w:tabs>
              <w:rPr>
                <w:rFonts w:ascii="Times New Roman" w:hAnsi="Times New Roman"/>
                <w:sz w:val="20"/>
                <w:szCs w:val="20"/>
              </w:rPr>
            </w:pPr>
            <w:r w:rsidRPr="00DE0CB9">
              <w:rPr>
                <w:rFonts w:ascii="Times New Roman" w:hAnsi="Times New Roman"/>
                <w:sz w:val="20"/>
                <w:szCs w:val="20"/>
              </w:rPr>
              <w:t>Above</w:t>
            </w:r>
          </w:p>
        </w:tc>
        <w:tc>
          <w:tcPr>
            <w:tcW w:w="1870" w:type="dxa"/>
            <w:tcBorders>
              <w:top w:val="single" w:sz="4" w:space="0" w:color="auto"/>
              <w:left w:val="single" w:sz="4" w:space="0" w:color="auto"/>
              <w:bottom w:val="single" w:sz="4" w:space="0" w:color="auto"/>
              <w:right w:val="single" w:sz="4" w:space="0" w:color="auto"/>
            </w:tcBorders>
            <w:hideMark/>
          </w:tcPr>
          <w:p w14:paraId="24E4FDF4" w14:textId="77777777"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10,000,000</w:t>
            </w:r>
          </w:p>
        </w:tc>
        <w:tc>
          <w:tcPr>
            <w:tcW w:w="1870" w:type="dxa"/>
            <w:tcBorders>
              <w:top w:val="single" w:sz="4" w:space="0" w:color="auto"/>
              <w:left w:val="single" w:sz="4" w:space="0" w:color="auto"/>
              <w:bottom w:val="single" w:sz="4" w:space="0" w:color="auto"/>
              <w:right w:val="single" w:sz="4" w:space="0" w:color="auto"/>
            </w:tcBorders>
            <w:hideMark/>
          </w:tcPr>
          <w:p w14:paraId="7FEF4F81" w14:textId="255109BF" w:rsidR="00A02FA6" w:rsidRPr="00DE0CB9" w:rsidRDefault="00A02FA6" w:rsidP="00DC68D4">
            <w:pPr>
              <w:tabs>
                <w:tab w:val="left" w:pos="4125"/>
              </w:tabs>
              <w:jc w:val="center"/>
              <w:rPr>
                <w:rFonts w:ascii="Times New Roman" w:hAnsi="Times New Roman"/>
                <w:sz w:val="20"/>
                <w:szCs w:val="20"/>
              </w:rPr>
            </w:pPr>
            <w:r w:rsidRPr="00DE0CB9">
              <w:rPr>
                <w:rFonts w:ascii="Times New Roman" w:hAnsi="Times New Roman"/>
                <w:sz w:val="20"/>
                <w:szCs w:val="20"/>
              </w:rPr>
              <w:t>15</w:t>
            </w:r>
          </w:p>
        </w:tc>
        <w:tc>
          <w:tcPr>
            <w:tcW w:w="1870" w:type="dxa"/>
            <w:tcBorders>
              <w:top w:val="single" w:sz="4" w:space="0" w:color="auto"/>
              <w:left w:val="single" w:sz="4" w:space="0" w:color="auto"/>
              <w:bottom w:val="single" w:sz="4" w:space="0" w:color="auto"/>
              <w:right w:val="single" w:sz="4" w:space="0" w:color="auto"/>
            </w:tcBorders>
          </w:tcPr>
          <w:p w14:paraId="1ACA0E36" w14:textId="77777777" w:rsidR="00A02FA6" w:rsidRPr="00DE0CB9" w:rsidRDefault="00375D58" w:rsidP="00DC68D4">
            <w:pPr>
              <w:tabs>
                <w:tab w:val="left" w:pos="4125"/>
              </w:tabs>
              <w:jc w:val="center"/>
              <w:rPr>
                <w:rFonts w:ascii="Times New Roman" w:hAnsi="Times New Roman"/>
                <w:sz w:val="20"/>
                <w:szCs w:val="20"/>
              </w:rPr>
            </w:pPr>
            <w:r>
              <w:rPr>
                <w:rFonts w:ascii="Times New Roman" w:hAnsi="Times New Roman"/>
                <w:sz w:val="20"/>
                <w:szCs w:val="20"/>
              </w:rPr>
              <w:t>—</w:t>
            </w:r>
          </w:p>
        </w:tc>
        <w:tc>
          <w:tcPr>
            <w:tcW w:w="1870" w:type="dxa"/>
            <w:tcBorders>
              <w:top w:val="single" w:sz="4" w:space="0" w:color="auto"/>
              <w:left w:val="single" w:sz="4" w:space="0" w:color="auto"/>
              <w:bottom w:val="single" w:sz="4" w:space="0" w:color="auto"/>
              <w:right w:val="single" w:sz="4" w:space="0" w:color="auto"/>
            </w:tcBorders>
          </w:tcPr>
          <w:p w14:paraId="548FFB51" w14:textId="77777777" w:rsidR="00A02FA6" w:rsidRPr="00DE0CB9" w:rsidRDefault="00375D58" w:rsidP="00DC68D4">
            <w:pPr>
              <w:tabs>
                <w:tab w:val="left" w:pos="4125"/>
              </w:tabs>
              <w:jc w:val="center"/>
              <w:rPr>
                <w:rFonts w:ascii="Times New Roman" w:hAnsi="Times New Roman"/>
                <w:sz w:val="20"/>
                <w:szCs w:val="20"/>
              </w:rPr>
            </w:pPr>
            <w:r>
              <w:rPr>
                <w:rFonts w:ascii="Times New Roman" w:hAnsi="Times New Roman"/>
                <w:sz w:val="20"/>
                <w:szCs w:val="20"/>
              </w:rPr>
              <w:t>—</w:t>
            </w:r>
          </w:p>
        </w:tc>
      </w:tr>
    </w:tbl>
    <w:p w14:paraId="2C21474E" w14:textId="77777777" w:rsidR="00E323C3" w:rsidRDefault="00E323C3" w:rsidP="00E323C3">
      <w:pPr>
        <w:pStyle w:val="Quote"/>
        <w:spacing w:before="0" w:after="0"/>
      </w:pPr>
      <w:bookmarkStart w:id="25" w:name="_Ref5722082"/>
    </w:p>
    <w:p w14:paraId="2127C674" w14:textId="285A52A5" w:rsidR="0050154D" w:rsidRPr="00DE0CB9" w:rsidRDefault="0050154D" w:rsidP="00E323C3">
      <w:pPr>
        <w:pStyle w:val="Quote"/>
        <w:spacing w:before="0" w:after="0"/>
      </w:pPr>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18</w:t>
      </w:r>
      <w:r w:rsidR="006F6B6D" w:rsidRPr="00DE0CB9">
        <w:fldChar w:fldCharType="end"/>
      </w:r>
      <w:bookmarkEnd w:id="25"/>
      <w:r w:rsidRPr="00DE0CB9">
        <w:t>. Direct Taxes and Redistribution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4495"/>
        <w:gridCol w:w="4855"/>
      </w:tblGrid>
      <w:tr w:rsidR="00A02FA6" w:rsidRPr="00DE0CB9" w14:paraId="0C422E72" w14:textId="77777777" w:rsidTr="00D74F6C">
        <w:trPr>
          <w:trHeight w:val="91"/>
        </w:trPr>
        <w:tc>
          <w:tcPr>
            <w:tcW w:w="5000" w:type="pct"/>
            <w:gridSpan w:val="2"/>
          </w:tcPr>
          <w:p w14:paraId="0DF5080A" w14:textId="77777777" w:rsidR="00A02FA6" w:rsidRPr="00FC089B" w:rsidRDefault="00A02FA6" w:rsidP="00DC68D4">
            <w:pPr>
              <w:keepNext/>
              <w:autoSpaceDE w:val="0"/>
              <w:autoSpaceDN w:val="0"/>
              <w:adjustRightInd w:val="0"/>
              <w:jc w:val="center"/>
              <w:rPr>
                <w:rFonts w:ascii="Times New Roman" w:hAnsi="Times New Roman"/>
                <w:i/>
                <w:sz w:val="20"/>
                <w:szCs w:val="20"/>
              </w:rPr>
            </w:pPr>
            <w:r w:rsidRPr="00FC089B">
              <w:rPr>
                <w:rFonts w:ascii="Times New Roman" w:hAnsi="Times New Roman"/>
                <w:i/>
                <w:sz w:val="20"/>
                <w:szCs w:val="20"/>
              </w:rPr>
              <w:t>Direct taxes are progressive</w:t>
            </w:r>
          </w:p>
        </w:tc>
      </w:tr>
      <w:tr w:rsidR="00A02FA6" w:rsidRPr="00DE0CB9" w14:paraId="428F0BCA" w14:textId="77777777" w:rsidTr="0050154D">
        <w:trPr>
          <w:trHeight w:val="3348"/>
        </w:trPr>
        <w:tc>
          <w:tcPr>
            <w:tcW w:w="2404" w:type="pct"/>
          </w:tcPr>
          <w:p w14:paraId="61FC717A" w14:textId="74ACF36B" w:rsidR="00A02FA6" w:rsidRPr="00DE0CB9" w:rsidRDefault="00FC089B" w:rsidP="00FC089B">
            <w:pPr>
              <w:keepNext/>
              <w:autoSpaceDE w:val="0"/>
              <w:autoSpaceDN w:val="0"/>
              <w:adjustRightInd w:val="0"/>
              <w:jc w:val="center"/>
              <w:rPr>
                <w:rFonts w:ascii="Times New Roman" w:hAnsi="Times New Roman"/>
                <w:b/>
                <w:sz w:val="20"/>
                <w:szCs w:val="20"/>
              </w:rPr>
            </w:pPr>
            <w:r>
              <w:rPr>
                <w:rFonts w:ascii="Times New Roman" w:hAnsi="Times New Roman"/>
                <w:b/>
                <w:sz w:val="20"/>
                <w:szCs w:val="20"/>
              </w:rPr>
              <w:t>A</w:t>
            </w:r>
            <w:r w:rsidR="00A02FA6" w:rsidRPr="00DE0CB9">
              <w:rPr>
                <w:rFonts w:ascii="Times New Roman" w:hAnsi="Times New Roman"/>
                <w:b/>
                <w:sz w:val="20"/>
                <w:szCs w:val="20"/>
              </w:rPr>
              <w:t xml:space="preserve"> </w:t>
            </w:r>
            <w:r>
              <w:rPr>
                <w:rFonts w:ascii="Times New Roman" w:hAnsi="Times New Roman"/>
                <w:b/>
                <w:sz w:val="20"/>
                <w:szCs w:val="20"/>
              </w:rPr>
              <w:t xml:space="preserve">- </w:t>
            </w:r>
            <w:r w:rsidR="00A02FA6" w:rsidRPr="00DE0CB9">
              <w:rPr>
                <w:rFonts w:ascii="Times New Roman" w:hAnsi="Times New Roman"/>
                <w:b/>
                <w:sz w:val="20"/>
                <w:szCs w:val="20"/>
              </w:rPr>
              <w:t xml:space="preserve">Direct taxes </w:t>
            </w:r>
            <w:r w:rsidR="00A02FA6" w:rsidRPr="00DE0CB9">
              <w:rPr>
                <w:rFonts w:ascii="Times New Roman" w:hAnsi="Times New Roman"/>
                <w:b/>
                <w:bCs/>
                <w:sz w:val="20"/>
                <w:szCs w:val="20"/>
              </w:rPr>
              <w:t>(incidence by market income deciles and concentration by decile)</w:t>
            </w:r>
          </w:p>
          <w:p w14:paraId="2C9A39A7" w14:textId="77777777" w:rsidR="00A02FA6" w:rsidRPr="00DE0CB9" w:rsidRDefault="00A02FA6" w:rsidP="00475648">
            <w:pPr>
              <w:keepNext/>
              <w:autoSpaceDE w:val="0"/>
              <w:autoSpaceDN w:val="0"/>
              <w:adjustRightInd w:val="0"/>
              <w:jc w:val="center"/>
              <w:rPr>
                <w:sz w:val="20"/>
                <w:szCs w:val="20"/>
              </w:rPr>
            </w:pPr>
            <w:r w:rsidRPr="00DE0CB9">
              <w:rPr>
                <w:noProof/>
                <w:sz w:val="20"/>
                <w:szCs w:val="20"/>
              </w:rPr>
              <w:drawing>
                <wp:inline distT="0" distB="0" distL="0" distR="0" wp14:anchorId="02938094" wp14:editId="6FB856E6">
                  <wp:extent cx="2536166" cy="1748833"/>
                  <wp:effectExtent l="0" t="0" r="0" b="381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6053" cy="1769442"/>
                          </a:xfrm>
                          <a:prstGeom prst="rect">
                            <a:avLst/>
                          </a:prstGeom>
                          <a:noFill/>
                        </pic:spPr>
                      </pic:pic>
                    </a:graphicData>
                  </a:graphic>
                </wp:inline>
              </w:drawing>
            </w:r>
          </w:p>
        </w:tc>
        <w:tc>
          <w:tcPr>
            <w:tcW w:w="2596" w:type="pct"/>
          </w:tcPr>
          <w:p w14:paraId="33A27776" w14:textId="58E7DFE5" w:rsidR="00A02FA6" w:rsidRPr="00DE0CB9" w:rsidRDefault="00FC089B" w:rsidP="00FC089B">
            <w:pPr>
              <w:keepNext/>
              <w:autoSpaceDE w:val="0"/>
              <w:autoSpaceDN w:val="0"/>
              <w:adjustRightInd w:val="0"/>
              <w:jc w:val="center"/>
              <w:rPr>
                <w:rFonts w:ascii="Times New Roman" w:hAnsi="Times New Roman"/>
                <w:b/>
                <w:sz w:val="20"/>
                <w:szCs w:val="20"/>
              </w:rPr>
            </w:pPr>
            <w:r>
              <w:rPr>
                <w:rFonts w:ascii="Times New Roman" w:hAnsi="Times New Roman"/>
                <w:b/>
                <w:bCs/>
                <w:sz w:val="20"/>
                <w:szCs w:val="20"/>
              </w:rPr>
              <w:t>B -</w:t>
            </w:r>
            <w:r w:rsidR="00A02FA6" w:rsidRPr="00DE0CB9">
              <w:rPr>
                <w:rFonts w:ascii="Times New Roman" w:hAnsi="Times New Roman"/>
                <w:b/>
                <w:bCs/>
                <w:sz w:val="20"/>
                <w:szCs w:val="20"/>
              </w:rPr>
              <w:t xml:space="preserve"> Direct taxes (GNF, amount per capita)</w:t>
            </w:r>
          </w:p>
          <w:p w14:paraId="7ACDC1C1" w14:textId="77777777" w:rsidR="00A02FA6" w:rsidRPr="00DE0CB9" w:rsidRDefault="00A02FA6" w:rsidP="00475648">
            <w:pPr>
              <w:keepNext/>
              <w:autoSpaceDE w:val="0"/>
              <w:autoSpaceDN w:val="0"/>
              <w:adjustRightInd w:val="0"/>
              <w:jc w:val="center"/>
              <w:rPr>
                <w:sz w:val="20"/>
                <w:szCs w:val="20"/>
              </w:rPr>
            </w:pPr>
            <w:r w:rsidRPr="00DE0CB9">
              <w:rPr>
                <w:noProof/>
                <w:sz w:val="20"/>
                <w:szCs w:val="20"/>
              </w:rPr>
              <w:drawing>
                <wp:inline distT="0" distB="0" distL="0" distR="0" wp14:anchorId="0DEAAB0C" wp14:editId="7EB0AEB7">
                  <wp:extent cx="2723510" cy="1811547"/>
                  <wp:effectExtent l="0" t="0" r="127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0548" cy="1836183"/>
                          </a:xfrm>
                          <a:prstGeom prst="rect">
                            <a:avLst/>
                          </a:prstGeom>
                          <a:noFill/>
                        </pic:spPr>
                      </pic:pic>
                    </a:graphicData>
                  </a:graphic>
                </wp:inline>
              </w:drawing>
            </w:r>
          </w:p>
        </w:tc>
      </w:tr>
    </w:tbl>
    <w:p w14:paraId="04C415D5" w14:textId="77777777" w:rsidR="00A02FA6" w:rsidRPr="00DE0CB9" w:rsidRDefault="00A02FA6" w:rsidP="00F83819">
      <w:pPr>
        <w:spacing w:after="0" w:line="240" w:lineRule="auto"/>
        <w:jc w:val="both"/>
        <w:rPr>
          <w:rFonts w:ascii="Times New Roman" w:hAnsi="Times New Roman" w:cs="Times New Roman"/>
          <w:bCs/>
          <w:color w:val="000000"/>
          <w:sz w:val="24"/>
          <w:szCs w:val="24"/>
        </w:rPr>
      </w:pPr>
    </w:p>
    <w:p w14:paraId="718650DC" w14:textId="38F8E0AD" w:rsidR="00A02FA6" w:rsidRPr="00DE0CB9" w:rsidRDefault="00475648"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 xml:space="preserve">3.9 </w:t>
      </w:r>
      <w:r w:rsidRPr="00FC089B">
        <w:rPr>
          <w:rFonts w:ascii="Times New Roman" w:hAnsi="Times New Roman" w:cs="Times New Roman"/>
          <w:b/>
          <w:bCs/>
          <w:i/>
          <w:color w:val="000000"/>
          <w:sz w:val="24"/>
          <w:szCs w:val="24"/>
        </w:rPr>
        <w:t>Who benefit</w:t>
      </w:r>
      <w:r w:rsidR="00FC089B">
        <w:rPr>
          <w:rFonts w:ascii="Times New Roman" w:hAnsi="Times New Roman" w:cs="Times New Roman"/>
          <w:b/>
          <w:bCs/>
          <w:i/>
          <w:color w:val="000000"/>
          <w:sz w:val="24"/>
          <w:szCs w:val="24"/>
        </w:rPr>
        <w:t>s</w:t>
      </w:r>
      <w:r w:rsidRPr="00DE0CB9">
        <w:rPr>
          <w:rFonts w:ascii="Times New Roman" w:hAnsi="Times New Roman" w:cs="Times New Roman"/>
          <w:b/>
          <w:bCs/>
          <w:i/>
          <w:color w:val="000000"/>
          <w:sz w:val="24"/>
          <w:szCs w:val="24"/>
        </w:rPr>
        <w:t xml:space="preserve"> from direct transfers?</w:t>
      </w:r>
    </w:p>
    <w:p w14:paraId="48D908E0" w14:textId="6FDDD243" w:rsidR="003B5E6B" w:rsidRPr="00DE0CB9" w:rsidRDefault="003B5E6B"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w:t>
      </w:r>
      <w:r w:rsidR="00475648" w:rsidRPr="00DE0CB9">
        <w:rPr>
          <w:rFonts w:ascii="Times New Roman" w:hAnsi="Times New Roman" w:cs="Times New Roman"/>
          <w:b/>
          <w:sz w:val="24"/>
          <w:szCs w:val="24"/>
        </w:rPr>
        <w:t>he impact of</w:t>
      </w:r>
      <w:r w:rsidRPr="00DE0CB9">
        <w:rPr>
          <w:rFonts w:ascii="Times New Roman" w:hAnsi="Times New Roman" w:cs="Times New Roman"/>
          <w:b/>
          <w:sz w:val="24"/>
          <w:szCs w:val="24"/>
        </w:rPr>
        <w:t xml:space="preserve"> three</w:t>
      </w:r>
      <w:r w:rsidR="00475648" w:rsidRPr="00DE0CB9">
        <w:rPr>
          <w:rFonts w:ascii="Times New Roman" w:hAnsi="Times New Roman" w:cs="Times New Roman"/>
          <w:b/>
          <w:sz w:val="24"/>
          <w:szCs w:val="24"/>
        </w:rPr>
        <w:t xml:space="preserve"> direct transfers programs in Guinea </w:t>
      </w:r>
      <w:r w:rsidRPr="00DE0CB9">
        <w:rPr>
          <w:rFonts w:ascii="Times New Roman" w:hAnsi="Times New Roman" w:cs="Times New Roman"/>
          <w:b/>
          <w:sz w:val="24"/>
          <w:szCs w:val="24"/>
        </w:rPr>
        <w:t>are analyzed in this section</w:t>
      </w:r>
      <w:r w:rsidR="00475648" w:rsidRPr="00FC089B">
        <w:rPr>
          <w:rFonts w:ascii="Times New Roman" w:hAnsi="Times New Roman" w:cs="Times New Roman"/>
          <w:b/>
          <w:sz w:val="24"/>
          <w:szCs w:val="24"/>
        </w:rPr>
        <w:t>:</w:t>
      </w:r>
      <w:r w:rsidR="00475648" w:rsidRPr="00DE0CB9">
        <w:rPr>
          <w:rFonts w:ascii="Times New Roman" w:hAnsi="Times New Roman" w:cs="Times New Roman"/>
          <w:sz w:val="24"/>
          <w:szCs w:val="24"/>
        </w:rPr>
        <w:t xml:space="preserve"> </w:t>
      </w:r>
      <w:r w:rsidRPr="00DE0CB9">
        <w:rPr>
          <w:rFonts w:ascii="Times New Roman" w:hAnsi="Times New Roman" w:cs="Times New Roman"/>
          <w:sz w:val="24"/>
          <w:szCs w:val="24"/>
        </w:rPr>
        <w:t>(</w:t>
      </w:r>
      <w:r w:rsidR="00D30FC4">
        <w:rPr>
          <w:rFonts w:ascii="Times New Roman" w:hAnsi="Times New Roman" w:cs="Times New Roman"/>
          <w:sz w:val="24"/>
          <w:szCs w:val="24"/>
        </w:rPr>
        <w:t>a</w:t>
      </w:r>
      <w:r w:rsidRPr="00DE0CB9">
        <w:rPr>
          <w:rFonts w:ascii="Times New Roman" w:hAnsi="Times New Roman" w:cs="Times New Roman"/>
          <w:sz w:val="24"/>
          <w:szCs w:val="24"/>
        </w:rPr>
        <w:t>)</w:t>
      </w:r>
      <w:r w:rsidR="00475648" w:rsidRPr="00DE0CB9">
        <w:rPr>
          <w:rFonts w:ascii="Times New Roman" w:hAnsi="Times New Roman" w:cs="Times New Roman"/>
          <w:sz w:val="24"/>
          <w:szCs w:val="24"/>
        </w:rPr>
        <w:t xml:space="preserve"> </w:t>
      </w:r>
      <w:r w:rsidR="00D30FC4">
        <w:rPr>
          <w:rFonts w:ascii="Times New Roman" w:hAnsi="Times New Roman" w:cs="Times New Roman"/>
          <w:sz w:val="24"/>
          <w:szCs w:val="24"/>
        </w:rPr>
        <w:t>l</w:t>
      </w:r>
      <w:r w:rsidR="00475648" w:rsidRPr="00DE0CB9">
        <w:rPr>
          <w:rFonts w:ascii="Times New Roman" w:hAnsi="Times New Roman" w:cs="Times New Roman"/>
          <w:sz w:val="24"/>
          <w:szCs w:val="24"/>
        </w:rPr>
        <w:t>abor</w:t>
      </w:r>
      <w:r w:rsidRPr="00DE0CB9">
        <w:rPr>
          <w:rFonts w:ascii="Times New Roman" w:hAnsi="Times New Roman" w:cs="Times New Roman"/>
          <w:sz w:val="24"/>
          <w:szCs w:val="24"/>
        </w:rPr>
        <w:t>-</w:t>
      </w:r>
      <w:r w:rsidR="00475648" w:rsidRPr="00DE0CB9">
        <w:rPr>
          <w:rFonts w:ascii="Times New Roman" w:hAnsi="Times New Roman" w:cs="Times New Roman"/>
          <w:sz w:val="24"/>
          <w:szCs w:val="24"/>
        </w:rPr>
        <w:t xml:space="preserve">intensive public work program, </w:t>
      </w:r>
      <w:r w:rsidRPr="00DE0CB9">
        <w:rPr>
          <w:rFonts w:ascii="Times New Roman" w:hAnsi="Times New Roman" w:cs="Times New Roman"/>
          <w:sz w:val="24"/>
          <w:szCs w:val="24"/>
        </w:rPr>
        <w:t>(</w:t>
      </w:r>
      <w:r w:rsidR="00D30FC4">
        <w:rPr>
          <w:rFonts w:ascii="Times New Roman" w:hAnsi="Times New Roman" w:cs="Times New Roman"/>
          <w:sz w:val="24"/>
          <w:szCs w:val="24"/>
        </w:rPr>
        <w:t>b</w:t>
      </w:r>
      <w:r w:rsidRPr="00DE0CB9">
        <w:rPr>
          <w:rFonts w:ascii="Times New Roman" w:hAnsi="Times New Roman" w:cs="Times New Roman"/>
          <w:sz w:val="24"/>
          <w:szCs w:val="24"/>
        </w:rPr>
        <w:t>)</w:t>
      </w:r>
      <w:r w:rsidR="00475648" w:rsidRPr="00DE0CB9">
        <w:rPr>
          <w:rFonts w:ascii="Times New Roman" w:hAnsi="Times New Roman" w:cs="Times New Roman"/>
          <w:sz w:val="24"/>
          <w:szCs w:val="24"/>
        </w:rPr>
        <w:t xml:space="preserve"> </w:t>
      </w:r>
      <w:r w:rsidR="00D30FC4">
        <w:rPr>
          <w:rFonts w:ascii="Times New Roman" w:hAnsi="Times New Roman" w:cs="Times New Roman"/>
          <w:sz w:val="24"/>
          <w:szCs w:val="24"/>
        </w:rPr>
        <w:t>c</w:t>
      </w:r>
      <w:r w:rsidR="00475648" w:rsidRPr="00DE0CB9">
        <w:rPr>
          <w:rFonts w:ascii="Times New Roman" w:hAnsi="Times New Roman" w:cs="Times New Roman"/>
          <w:sz w:val="24"/>
          <w:szCs w:val="24"/>
        </w:rPr>
        <w:t>ash transfer to protect human capital program</w:t>
      </w:r>
      <w:r w:rsidRPr="00DE0CB9">
        <w:rPr>
          <w:rFonts w:ascii="Times New Roman" w:hAnsi="Times New Roman" w:cs="Times New Roman"/>
          <w:sz w:val="24"/>
          <w:szCs w:val="24"/>
        </w:rPr>
        <w:t>,</w:t>
      </w:r>
      <w:r w:rsidR="00475648" w:rsidRPr="00DE0CB9">
        <w:rPr>
          <w:rFonts w:ascii="Times New Roman" w:hAnsi="Times New Roman" w:cs="Times New Roman"/>
          <w:sz w:val="24"/>
          <w:szCs w:val="24"/>
        </w:rPr>
        <w:t xml:space="preserve"> and </w:t>
      </w:r>
      <w:r w:rsidRPr="00DE0CB9">
        <w:rPr>
          <w:rFonts w:ascii="Times New Roman" w:hAnsi="Times New Roman" w:cs="Times New Roman"/>
          <w:sz w:val="24"/>
          <w:szCs w:val="24"/>
        </w:rPr>
        <w:t>(</w:t>
      </w:r>
      <w:r w:rsidR="00D30FC4">
        <w:rPr>
          <w:rFonts w:ascii="Times New Roman" w:hAnsi="Times New Roman" w:cs="Times New Roman"/>
          <w:sz w:val="24"/>
          <w:szCs w:val="24"/>
        </w:rPr>
        <w:t>c</w:t>
      </w:r>
      <w:r w:rsidRPr="00DE0CB9">
        <w:rPr>
          <w:rFonts w:ascii="Times New Roman" w:hAnsi="Times New Roman" w:cs="Times New Roman"/>
          <w:sz w:val="24"/>
          <w:szCs w:val="24"/>
        </w:rPr>
        <w:t xml:space="preserve">) </w:t>
      </w:r>
      <w:r w:rsidR="00475648" w:rsidRPr="00DE0CB9">
        <w:rPr>
          <w:rFonts w:ascii="Times New Roman" w:hAnsi="Times New Roman" w:cs="Times New Roman"/>
          <w:sz w:val="24"/>
          <w:szCs w:val="24"/>
        </w:rPr>
        <w:t xml:space="preserve">conditional cash transfer program (school feeding). </w:t>
      </w:r>
    </w:p>
    <w:p w14:paraId="49364414" w14:textId="45587877" w:rsidR="00BF5CCE" w:rsidRPr="00DE0CB9" w:rsidRDefault="00BF5CCE"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The </w:t>
      </w:r>
      <w:r w:rsidR="00D30FC4">
        <w:rPr>
          <w:rFonts w:ascii="Times New Roman" w:hAnsi="Times New Roman" w:cs="Times New Roman"/>
          <w:b/>
          <w:sz w:val="24"/>
          <w:szCs w:val="24"/>
        </w:rPr>
        <w:t>l</w:t>
      </w:r>
      <w:r w:rsidRPr="00DE0CB9">
        <w:rPr>
          <w:rFonts w:ascii="Times New Roman" w:hAnsi="Times New Roman" w:cs="Times New Roman"/>
          <w:b/>
          <w:sz w:val="24"/>
          <w:szCs w:val="24"/>
        </w:rPr>
        <w:t>abor-intensive public work program aim</w:t>
      </w:r>
      <w:r w:rsidR="00FC089B">
        <w:rPr>
          <w:rFonts w:ascii="Times New Roman" w:hAnsi="Times New Roman" w:cs="Times New Roman"/>
          <w:b/>
          <w:sz w:val="24"/>
          <w:szCs w:val="24"/>
        </w:rPr>
        <w:t>s</w:t>
      </w:r>
      <w:r w:rsidRPr="00DE0CB9">
        <w:rPr>
          <w:rFonts w:ascii="Times New Roman" w:hAnsi="Times New Roman" w:cs="Times New Roman"/>
          <w:b/>
          <w:sz w:val="24"/>
          <w:szCs w:val="24"/>
        </w:rPr>
        <w:t xml:space="preserve"> at providing income for vulnerable groups including women and youth in selected urban and peri-urban areas in Guinea</w:t>
      </w:r>
      <w:r w:rsidRPr="00D837BA">
        <w:rPr>
          <w:rFonts w:ascii="Times New Roman" w:hAnsi="Times New Roman" w:cs="Times New Roman"/>
          <w:b/>
          <w:sz w:val="24"/>
          <w:szCs w:val="24"/>
        </w:rPr>
        <w:t>.</w:t>
      </w:r>
      <w:r w:rsidRPr="00DE0CB9">
        <w:rPr>
          <w:rFonts w:ascii="Times New Roman" w:hAnsi="Times New Roman" w:cs="Times New Roman"/>
          <w:sz w:val="24"/>
          <w:szCs w:val="24"/>
        </w:rPr>
        <w:t xml:space="preserve"> Funds have been allocated by region according to population data. The beneficiary</w:t>
      </w:r>
      <w:r w:rsidR="00FC089B">
        <w:rPr>
          <w:rFonts w:ascii="Times New Roman" w:hAnsi="Times New Roman" w:cs="Times New Roman"/>
          <w:sz w:val="24"/>
          <w:szCs w:val="24"/>
        </w:rPr>
        <w:t>-</w:t>
      </w:r>
      <w:r w:rsidRPr="00DE0CB9">
        <w:rPr>
          <w:rFonts w:ascii="Times New Roman" w:hAnsi="Times New Roman" w:cs="Times New Roman"/>
          <w:sz w:val="24"/>
          <w:szCs w:val="24"/>
        </w:rPr>
        <w:t xml:space="preserve">targeting process combines a self-selection approach (the daily remuneration rate is currently set at </w:t>
      </w:r>
      <w:r w:rsidR="00D837BA">
        <w:rPr>
          <w:rFonts w:ascii="Times New Roman" w:hAnsi="Times New Roman" w:cs="Times New Roman"/>
          <w:sz w:val="24"/>
          <w:szCs w:val="24"/>
        </w:rPr>
        <w:t xml:space="preserve">GNF </w:t>
      </w:r>
      <w:r w:rsidRPr="00DE0CB9">
        <w:rPr>
          <w:rFonts w:ascii="Times New Roman" w:hAnsi="Times New Roman" w:cs="Times New Roman"/>
          <w:sz w:val="24"/>
          <w:szCs w:val="24"/>
        </w:rPr>
        <w:t>35,000 for 30 days of work, which is slightly lower than the market rate) and community-based selection. A targeting committee was created in each community to select beneficiaries among all those who would have registered after the sensitization campaign. At least 40 percent of beneficiaries are women. The communities themselves select a highly</w:t>
      </w:r>
      <w:r w:rsidR="0065326C">
        <w:rPr>
          <w:rFonts w:ascii="Times New Roman" w:hAnsi="Times New Roman" w:cs="Times New Roman"/>
          <w:sz w:val="24"/>
          <w:szCs w:val="24"/>
        </w:rPr>
        <w:t xml:space="preserve"> </w:t>
      </w:r>
      <w:r w:rsidRPr="00DE0CB9">
        <w:rPr>
          <w:rFonts w:ascii="Times New Roman" w:hAnsi="Times New Roman" w:cs="Times New Roman"/>
          <w:sz w:val="24"/>
          <w:szCs w:val="24"/>
        </w:rPr>
        <w:t>labor</w:t>
      </w:r>
      <w:r w:rsidR="0065326C">
        <w:rPr>
          <w:rFonts w:ascii="Times New Roman" w:hAnsi="Times New Roman" w:cs="Times New Roman"/>
          <w:sz w:val="24"/>
          <w:szCs w:val="24"/>
        </w:rPr>
        <w:t>-</w:t>
      </w:r>
      <w:r w:rsidRPr="00DE0CB9">
        <w:rPr>
          <w:rFonts w:ascii="Times New Roman" w:hAnsi="Times New Roman" w:cs="Times New Roman"/>
          <w:sz w:val="24"/>
          <w:szCs w:val="24"/>
        </w:rPr>
        <w:t>intensive</w:t>
      </w:r>
      <w:r w:rsidR="0065326C">
        <w:rPr>
          <w:rFonts w:ascii="Times New Roman" w:hAnsi="Times New Roman" w:cs="Times New Roman"/>
          <w:sz w:val="24"/>
          <w:szCs w:val="24"/>
        </w:rPr>
        <w:t xml:space="preserve"> </w:t>
      </w:r>
      <w:r w:rsidRPr="00DE0CB9">
        <w:rPr>
          <w:rFonts w:ascii="Times New Roman" w:hAnsi="Times New Roman" w:cs="Times New Roman"/>
          <w:sz w:val="24"/>
          <w:szCs w:val="24"/>
        </w:rPr>
        <w:t xml:space="preserve">microproject and send their </w:t>
      </w:r>
      <w:r w:rsidRPr="00DE0CB9">
        <w:rPr>
          <w:rFonts w:ascii="Times New Roman" w:hAnsi="Times New Roman" w:cs="Times New Roman"/>
          <w:sz w:val="24"/>
          <w:szCs w:val="24"/>
        </w:rPr>
        <w:lastRenderedPageBreak/>
        <w:t>proposal to the communes for official submission to the Safety Net Unit. The Safety Net Unit would validate the selection of microprojects and ensure that they comply with safeguard policies. N</w:t>
      </w:r>
      <w:r w:rsidR="0065326C">
        <w:rPr>
          <w:rFonts w:ascii="Times New Roman" w:hAnsi="Times New Roman" w:cs="Times New Roman"/>
          <w:sz w:val="24"/>
          <w:szCs w:val="24"/>
        </w:rPr>
        <w:t>ongovernmental organization</w:t>
      </w:r>
      <w:r w:rsidRPr="00DE0CB9">
        <w:rPr>
          <w:rFonts w:ascii="Times New Roman" w:hAnsi="Times New Roman" w:cs="Times New Roman"/>
          <w:sz w:val="24"/>
          <w:szCs w:val="24"/>
        </w:rPr>
        <w:t>s were recruited to conduct sensitization campaigns, meeting predefined criteria, to implement microprojects, supervise their implementation</w:t>
      </w:r>
      <w:r w:rsidR="0065326C">
        <w:rPr>
          <w:rFonts w:ascii="Times New Roman" w:hAnsi="Times New Roman" w:cs="Times New Roman"/>
          <w:sz w:val="24"/>
          <w:szCs w:val="24"/>
        </w:rPr>
        <w:t>,</w:t>
      </w:r>
      <w:r w:rsidRPr="00DE0CB9">
        <w:rPr>
          <w:rFonts w:ascii="Times New Roman" w:hAnsi="Times New Roman" w:cs="Times New Roman"/>
          <w:sz w:val="24"/>
          <w:szCs w:val="24"/>
        </w:rPr>
        <w:t xml:space="preserve"> and make payments to beneficiaries.</w:t>
      </w:r>
    </w:p>
    <w:p w14:paraId="41DE90C7" w14:textId="46471FB5" w:rsidR="00475648" w:rsidRPr="00DE0CB9" w:rsidRDefault="00475648"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The </w:t>
      </w:r>
      <w:r w:rsidR="0065326C">
        <w:rPr>
          <w:rFonts w:ascii="Times New Roman" w:hAnsi="Times New Roman" w:cs="Times New Roman"/>
          <w:b/>
          <w:sz w:val="24"/>
          <w:szCs w:val="24"/>
        </w:rPr>
        <w:t>c</w:t>
      </w:r>
      <w:r w:rsidRPr="00DE0CB9">
        <w:rPr>
          <w:rFonts w:ascii="Times New Roman" w:hAnsi="Times New Roman" w:cs="Times New Roman"/>
          <w:b/>
          <w:sz w:val="24"/>
          <w:szCs w:val="24"/>
        </w:rPr>
        <w:t>ash transfer to protect human capital program aimed at transferring cash to households in selected communities</w:t>
      </w:r>
      <w:r w:rsidRPr="0065326C">
        <w:rPr>
          <w:rFonts w:ascii="Times New Roman" w:hAnsi="Times New Roman" w:cs="Times New Roman"/>
          <w:b/>
          <w:sz w:val="24"/>
          <w:szCs w:val="24"/>
        </w:rPr>
        <w:t xml:space="preserve">. </w:t>
      </w:r>
      <w:r w:rsidRPr="00DE0CB9">
        <w:rPr>
          <w:rFonts w:ascii="Times New Roman" w:hAnsi="Times New Roman" w:cs="Times New Roman"/>
          <w:sz w:val="24"/>
          <w:szCs w:val="24"/>
        </w:rPr>
        <w:t xml:space="preserve">The amount to be transferred is proportional to the number of children who are below 14 </w:t>
      </w:r>
      <w:r w:rsidR="008E76E8">
        <w:rPr>
          <w:rFonts w:ascii="Times New Roman" w:hAnsi="Times New Roman" w:cs="Times New Roman"/>
          <w:sz w:val="24"/>
          <w:szCs w:val="24"/>
        </w:rPr>
        <w:t xml:space="preserve">years </w:t>
      </w:r>
      <w:r w:rsidRPr="00DE0CB9">
        <w:rPr>
          <w:rFonts w:ascii="Times New Roman" w:hAnsi="Times New Roman" w:cs="Times New Roman"/>
          <w:sz w:val="24"/>
          <w:szCs w:val="24"/>
        </w:rPr>
        <w:t>while differentiated amounts are tested (US</w:t>
      </w:r>
      <w:r w:rsidR="0065326C">
        <w:rPr>
          <w:rFonts w:ascii="Times New Roman" w:hAnsi="Times New Roman" w:cs="Times New Roman"/>
          <w:sz w:val="24"/>
          <w:szCs w:val="24"/>
        </w:rPr>
        <w:t>$</w:t>
      </w:r>
      <w:r w:rsidRPr="00DE0CB9">
        <w:rPr>
          <w:rFonts w:ascii="Times New Roman" w:hAnsi="Times New Roman" w:cs="Times New Roman"/>
          <w:sz w:val="24"/>
          <w:szCs w:val="24"/>
        </w:rPr>
        <w:t xml:space="preserve">10 and </w:t>
      </w:r>
      <w:r w:rsidR="0065326C">
        <w:rPr>
          <w:rFonts w:ascii="Times New Roman" w:hAnsi="Times New Roman" w:cs="Times New Roman"/>
          <w:sz w:val="24"/>
          <w:szCs w:val="24"/>
        </w:rPr>
        <w:t>US$</w:t>
      </w:r>
      <w:r w:rsidRPr="00DE0CB9">
        <w:rPr>
          <w:rFonts w:ascii="Times New Roman" w:hAnsi="Times New Roman" w:cs="Times New Roman"/>
          <w:sz w:val="24"/>
          <w:szCs w:val="24"/>
        </w:rPr>
        <w:t>20). Transfers are conditional upon children’s health being regularly checked at health centers (for children under 6 years) and school attendance (for children between</w:t>
      </w:r>
      <w:r w:rsidR="0065326C">
        <w:rPr>
          <w:rFonts w:ascii="Times New Roman" w:hAnsi="Times New Roman" w:cs="Times New Roman"/>
          <w:sz w:val="24"/>
          <w:szCs w:val="24"/>
        </w:rPr>
        <w:t xml:space="preserve"> ages</w:t>
      </w:r>
      <w:r w:rsidRPr="00DE0CB9">
        <w:rPr>
          <w:rFonts w:ascii="Times New Roman" w:hAnsi="Times New Roman" w:cs="Times New Roman"/>
          <w:sz w:val="24"/>
          <w:szCs w:val="24"/>
        </w:rPr>
        <w:t xml:space="preserve"> 7 and 14). The National Institute for Statistics (INS) has been recruited for data collection, beneficiary identification</w:t>
      </w:r>
      <w:r w:rsidR="0065326C">
        <w:rPr>
          <w:rFonts w:ascii="Times New Roman" w:hAnsi="Times New Roman" w:cs="Times New Roman"/>
          <w:sz w:val="24"/>
          <w:szCs w:val="24"/>
        </w:rPr>
        <w:t>,</w:t>
      </w:r>
      <w:r w:rsidRPr="00DE0CB9">
        <w:rPr>
          <w:rFonts w:ascii="Times New Roman" w:hAnsi="Times New Roman" w:cs="Times New Roman"/>
          <w:sz w:val="24"/>
          <w:szCs w:val="24"/>
        </w:rPr>
        <w:t xml:space="preserve"> and the production of beneficiary cards. The Safety Net Unit contracted the </w:t>
      </w:r>
      <w:r w:rsidRPr="0065326C">
        <w:rPr>
          <w:rFonts w:ascii="Times New Roman" w:hAnsi="Times New Roman" w:cs="Times New Roman"/>
          <w:i/>
          <w:sz w:val="24"/>
          <w:szCs w:val="24"/>
        </w:rPr>
        <w:t>Credit Rural de Guinée</w:t>
      </w:r>
      <w:r w:rsidRPr="00DE0CB9">
        <w:rPr>
          <w:rFonts w:ascii="Times New Roman" w:hAnsi="Times New Roman" w:cs="Times New Roman"/>
          <w:sz w:val="24"/>
          <w:szCs w:val="24"/>
        </w:rPr>
        <w:t xml:space="preserve"> to transfer cash to the beneficiaries. Agents f</w:t>
      </w:r>
      <w:r w:rsidR="00FC089B">
        <w:rPr>
          <w:rFonts w:ascii="Times New Roman" w:hAnsi="Times New Roman" w:cs="Times New Roman"/>
          <w:sz w:val="24"/>
          <w:szCs w:val="24"/>
        </w:rPr>
        <w:t>r</w:t>
      </w:r>
      <w:r w:rsidRPr="00DE0CB9">
        <w:rPr>
          <w:rFonts w:ascii="Times New Roman" w:hAnsi="Times New Roman" w:cs="Times New Roman"/>
          <w:sz w:val="24"/>
          <w:szCs w:val="24"/>
        </w:rPr>
        <w:t xml:space="preserve">om </w:t>
      </w:r>
      <w:r w:rsidR="00FC089B">
        <w:rPr>
          <w:rFonts w:ascii="Times New Roman" w:hAnsi="Times New Roman" w:cs="Times New Roman"/>
          <w:sz w:val="24"/>
          <w:szCs w:val="24"/>
        </w:rPr>
        <w:t xml:space="preserve">the </w:t>
      </w:r>
      <w:r w:rsidRPr="00DE0CB9">
        <w:rPr>
          <w:rFonts w:ascii="Times New Roman" w:hAnsi="Times New Roman" w:cs="Times New Roman"/>
          <w:sz w:val="24"/>
          <w:szCs w:val="24"/>
        </w:rPr>
        <w:t xml:space="preserve">INS supervise compliance with the conditionalities. </w:t>
      </w:r>
    </w:p>
    <w:p w14:paraId="1264F026" w14:textId="397E97B3" w:rsidR="00475648" w:rsidRPr="00DE0CB9" w:rsidRDefault="00475648"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The World Bank</w:t>
      </w:r>
      <w:r w:rsidR="00FC089B">
        <w:rPr>
          <w:rFonts w:ascii="Times New Roman" w:hAnsi="Times New Roman" w:cs="Times New Roman"/>
          <w:b/>
          <w:sz w:val="24"/>
          <w:szCs w:val="24"/>
        </w:rPr>
        <w:t>,</w:t>
      </w:r>
      <w:r w:rsidRPr="00DE0CB9">
        <w:rPr>
          <w:rFonts w:ascii="Times New Roman" w:hAnsi="Times New Roman" w:cs="Times New Roman"/>
          <w:b/>
          <w:sz w:val="24"/>
          <w:szCs w:val="24"/>
        </w:rPr>
        <w:t xml:space="preserve"> jointly with the World Food Program</w:t>
      </w:r>
      <w:r w:rsidR="00FC089B">
        <w:rPr>
          <w:rFonts w:ascii="Times New Roman" w:hAnsi="Times New Roman" w:cs="Times New Roman"/>
          <w:b/>
          <w:sz w:val="24"/>
          <w:szCs w:val="24"/>
        </w:rPr>
        <w:t>me,</w:t>
      </w:r>
      <w:r w:rsidRPr="00DE0CB9">
        <w:rPr>
          <w:rFonts w:ascii="Times New Roman" w:hAnsi="Times New Roman" w:cs="Times New Roman"/>
          <w:b/>
          <w:sz w:val="24"/>
          <w:szCs w:val="24"/>
        </w:rPr>
        <w:t xml:space="preserve"> implemented a School Feeding Program in selected communities</w:t>
      </w:r>
      <w:r w:rsidRPr="00431374">
        <w:rPr>
          <w:rFonts w:ascii="Times New Roman" w:hAnsi="Times New Roman" w:cs="Times New Roman"/>
          <w:b/>
          <w:sz w:val="24"/>
          <w:szCs w:val="24"/>
        </w:rPr>
        <w:t>.</w:t>
      </w:r>
      <w:r w:rsidRPr="00DE0CB9">
        <w:rPr>
          <w:rFonts w:ascii="Times New Roman" w:hAnsi="Times New Roman" w:cs="Times New Roman"/>
          <w:sz w:val="24"/>
          <w:szCs w:val="24"/>
        </w:rPr>
        <w:t xml:space="preserve"> All children enrolled at schools where the program is implemented benefit from it. In addition, girls get a bottle of 5 liter</w:t>
      </w:r>
      <w:r w:rsidR="00FC089B">
        <w:rPr>
          <w:rFonts w:ascii="Times New Roman" w:hAnsi="Times New Roman" w:cs="Times New Roman"/>
          <w:sz w:val="24"/>
          <w:szCs w:val="24"/>
        </w:rPr>
        <w:t>s</w:t>
      </w:r>
      <w:r w:rsidRPr="00DE0CB9">
        <w:rPr>
          <w:rFonts w:ascii="Times New Roman" w:hAnsi="Times New Roman" w:cs="Times New Roman"/>
          <w:sz w:val="24"/>
          <w:szCs w:val="24"/>
        </w:rPr>
        <w:t xml:space="preserve"> of oil every month to bring home, upon complying with the condition. This would permit to compare conditional cash transfer programs to school feeding programs and determine the most appropriate design for scale-up.</w:t>
      </w:r>
    </w:p>
    <w:p w14:paraId="455D8AB7" w14:textId="69793B7B" w:rsidR="00B93A11" w:rsidRPr="00DE0CB9" w:rsidRDefault="00B93A11" w:rsidP="00E323C3">
      <w:pPr>
        <w:pStyle w:val="Quote"/>
        <w:spacing w:before="0" w:after="0"/>
      </w:pPr>
      <w:r w:rsidRPr="00DE0CB9">
        <w:t xml:space="preserve">Figure </w:t>
      </w:r>
      <w:r w:rsidR="006F6B6D" w:rsidRPr="00DE0CB9">
        <w:fldChar w:fldCharType="begin"/>
      </w:r>
      <w:r w:rsidR="006F6B6D" w:rsidRPr="00DE0CB9">
        <w:instrText xml:space="preserve"> SEQ Figure \* ARABIC </w:instrText>
      </w:r>
      <w:r w:rsidR="006F6B6D" w:rsidRPr="00DE0CB9">
        <w:fldChar w:fldCharType="separate"/>
      </w:r>
      <w:r w:rsidR="007971CC">
        <w:rPr>
          <w:noProof/>
        </w:rPr>
        <w:t>19</w:t>
      </w:r>
      <w:r w:rsidR="006F6B6D" w:rsidRPr="00DE0CB9">
        <w:fldChar w:fldCharType="end"/>
      </w:r>
      <w:r w:rsidRPr="00DE0CB9">
        <w:t>. Direct Transfers and Redistribution</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4987"/>
        <w:gridCol w:w="4363"/>
      </w:tblGrid>
      <w:tr w:rsidR="009F2DD4" w:rsidRPr="00DE0CB9" w14:paraId="6F7497D2" w14:textId="77777777" w:rsidTr="0050154D">
        <w:trPr>
          <w:trHeight w:val="81"/>
        </w:trPr>
        <w:tc>
          <w:tcPr>
            <w:tcW w:w="5000" w:type="pct"/>
            <w:gridSpan w:val="2"/>
          </w:tcPr>
          <w:p w14:paraId="309F6F10" w14:textId="77777777" w:rsidR="009F2DD4" w:rsidRPr="00431374" w:rsidRDefault="009F2DD4" w:rsidP="004F6AF8">
            <w:pPr>
              <w:keepNext/>
              <w:autoSpaceDE w:val="0"/>
              <w:autoSpaceDN w:val="0"/>
              <w:adjustRightInd w:val="0"/>
              <w:jc w:val="center"/>
              <w:rPr>
                <w:rFonts w:ascii="Times New Roman" w:hAnsi="Times New Roman"/>
                <w:i/>
                <w:sz w:val="20"/>
                <w:szCs w:val="20"/>
              </w:rPr>
            </w:pPr>
            <w:r w:rsidRPr="00431374">
              <w:rPr>
                <w:rFonts w:ascii="Times New Roman" w:hAnsi="Times New Roman"/>
                <w:i/>
                <w:sz w:val="20"/>
                <w:szCs w:val="20"/>
              </w:rPr>
              <w:t>Direct transfers programs are pro-poor</w:t>
            </w:r>
          </w:p>
        </w:tc>
      </w:tr>
      <w:tr w:rsidR="009F2DD4" w:rsidRPr="00DE0CB9" w14:paraId="4358B65B" w14:textId="77777777" w:rsidTr="0050154D">
        <w:trPr>
          <w:trHeight w:val="3959"/>
        </w:trPr>
        <w:tc>
          <w:tcPr>
            <w:tcW w:w="2667" w:type="pct"/>
          </w:tcPr>
          <w:p w14:paraId="66F1396A" w14:textId="77777777" w:rsidR="009F2DD4" w:rsidRPr="00DE0CB9" w:rsidRDefault="009F2DD4" w:rsidP="009F2DD4">
            <w:pPr>
              <w:keepNext/>
              <w:tabs>
                <w:tab w:val="right" w:pos="5502"/>
              </w:tabs>
              <w:autoSpaceDE w:val="0"/>
              <w:autoSpaceDN w:val="0"/>
              <w:adjustRightInd w:val="0"/>
              <w:jc w:val="center"/>
              <w:rPr>
                <w:rFonts w:ascii="Times New Roman" w:hAnsi="Times New Roman"/>
                <w:bCs/>
                <w:sz w:val="20"/>
                <w:szCs w:val="20"/>
              </w:rPr>
            </w:pPr>
            <w:r w:rsidRPr="00DE0CB9">
              <w:rPr>
                <w:rFonts w:ascii="Times New Roman" w:hAnsi="Times New Roman"/>
                <w:b/>
                <w:sz w:val="20"/>
                <w:szCs w:val="20"/>
              </w:rPr>
              <w:t>A - Direct transfers</w:t>
            </w:r>
            <w:r w:rsidRPr="00DE0CB9">
              <w:rPr>
                <w:rFonts w:ascii="Times New Roman" w:hAnsi="Times New Roman"/>
                <w:b/>
                <w:bCs/>
                <w:sz w:val="20"/>
                <w:szCs w:val="20"/>
              </w:rPr>
              <w:t xml:space="preserve"> by category (incidence by market income deciles)</w:t>
            </w:r>
          </w:p>
          <w:p w14:paraId="4F348786" w14:textId="77777777" w:rsidR="009F2DD4" w:rsidRPr="00DE0CB9" w:rsidRDefault="009F2DD4" w:rsidP="004F6AF8">
            <w:pPr>
              <w:keepNext/>
              <w:autoSpaceDE w:val="0"/>
              <w:autoSpaceDN w:val="0"/>
              <w:adjustRightInd w:val="0"/>
              <w:jc w:val="both"/>
              <w:rPr>
                <w:rFonts w:ascii="Times New Roman" w:hAnsi="Times New Roman"/>
                <w:sz w:val="20"/>
                <w:szCs w:val="20"/>
              </w:rPr>
            </w:pPr>
            <w:r w:rsidRPr="00DE0CB9">
              <w:rPr>
                <w:noProof/>
              </w:rPr>
              <w:drawing>
                <wp:inline distT="0" distB="0" distL="0" distR="0" wp14:anchorId="5B2BADFF" wp14:editId="35BEF1DE">
                  <wp:extent cx="2689860" cy="2194560"/>
                  <wp:effectExtent l="0" t="0" r="0" b="0"/>
                  <wp:docPr id="27" name="Chart 25">
                    <a:extLst xmlns:a="http://schemas.openxmlformats.org/drawingml/2006/main">
                      <a:ext uri="{FF2B5EF4-FFF2-40B4-BE49-F238E27FC236}">
                        <a16:creationId xmlns:a16="http://schemas.microsoft.com/office/drawing/2014/main" id="{82D39666-2B6F-4A4C-8A0A-E038BAFB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333" w:type="pct"/>
          </w:tcPr>
          <w:p w14:paraId="2D400EBA" w14:textId="77777777" w:rsidR="009F2DD4" w:rsidRPr="00DE0CB9" w:rsidRDefault="009F2DD4" w:rsidP="004F6AF8">
            <w:pPr>
              <w:keepNext/>
              <w:autoSpaceDE w:val="0"/>
              <w:autoSpaceDN w:val="0"/>
              <w:adjustRightInd w:val="0"/>
              <w:jc w:val="center"/>
              <w:rPr>
                <w:rFonts w:ascii="Times New Roman" w:hAnsi="Times New Roman"/>
                <w:b/>
                <w:sz w:val="20"/>
                <w:szCs w:val="20"/>
              </w:rPr>
            </w:pPr>
            <w:r w:rsidRPr="00DE0CB9">
              <w:rPr>
                <w:rFonts w:ascii="Times New Roman" w:hAnsi="Times New Roman"/>
                <w:b/>
                <w:bCs/>
                <w:sz w:val="20"/>
                <w:szCs w:val="20"/>
              </w:rPr>
              <w:t xml:space="preserve">B - Direct transfers by category (GNF, amount per capita)           </w:t>
            </w:r>
          </w:p>
          <w:p w14:paraId="0D81B064" w14:textId="77777777" w:rsidR="009F2DD4" w:rsidRPr="00DE0CB9" w:rsidRDefault="009F2DD4" w:rsidP="004F6AF8">
            <w:pPr>
              <w:keepNext/>
              <w:autoSpaceDE w:val="0"/>
              <w:autoSpaceDN w:val="0"/>
              <w:adjustRightInd w:val="0"/>
              <w:jc w:val="center"/>
              <w:rPr>
                <w:sz w:val="20"/>
                <w:szCs w:val="20"/>
              </w:rPr>
            </w:pPr>
            <w:r w:rsidRPr="00DE0CB9">
              <w:rPr>
                <w:noProof/>
              </w:rPr>
              <w:drawing>
                <wp:inline distT="0" distB="0" distL="0" distR="0" wp14:anchorId="7951B081" wp14:editId="4DED436B">
                  <wp:extent cx="2423160" cy="2156460"/>
                  <wp:effectExtent l="0" t="0" r="0" b="0"/>
                  <wp:docPr id="28" name="Chart 26">
                    <a:extLst xmlns:a="http://schemas.openxmlformats.org/drawingml/2006/main">
                      <a:ext uri="{FF2B5EF4-FFF2-40B4-BE49-F238E27FC236}">
                        <a16:creationId xmlns:a16="http://schemas.microsoft.com/office/drawing/2014/main" id="{021448F2-ADFA-4617-BE5A-D5C8E89D9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D58AC95" w14:textId="77777777" w:rsidR="009F2DD4" w:rsidRPr="00DE0CB9" w:rsidRDefault="009F2DD4" w:rsidP="00475648">
      <w:pPr>
        <w:autoSpaceDE w:val="0"/>
        <w:autoSpaceDN w:val="0"/>
        <w:adjustRightInd w:val="0"/>
        <w:spacing w:after="0" w:line="276" w:lineRule="auto"/>
        <w:jc w:val="both"/>
        <w:rPr>
          <w:rFonts w:ascii="Times New Roman" w:hAnsi="Times New Roman" w:cs="Times New Roman"/>
          <w:sz w:val="24"/>
          <w:szCs w:val="24"/>
        </w:rPr>
      </w:pPr>
    </w:p>
    <w:p w14:paraId="0DE19CB6" w14:textId="1F2D1F41" w:rsidR="009F2DD4" w:rsidRPr="00DE0CB9" w:rsidRDefault="00E2062E"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The three direct transfer program</w:t>
      </w:r>
      <w:r w:rsidR="00DF1EEA" w:rsidRPr="00DE0CB9">
        <w:rPr>
          <w:rFonts w:ascii="Times New Roman" w:hAnsi="Times New Roman" w:cs="Times New Roman"/>
          <w:b/>
          <w:sz w:val="24"/>
          <w:szCs w:val="24"/>
        </w:rPr>
        <w:t>s</w:t>
      </w:r>
      <w:r w:rsidRPr="00DE0CB9">
        <w:rPr>
          <w:rFonts w:ascii="Times New Roman" w:hAnsi="Times New Roman" w:cs="Times New Roman"/>
          <w:b/>
          <w:sz w:val="24"/>
          <w:szCs w:val="24"/>
        </w:rPr>
        <w:t xml:space="preserve"> appear to be progressive.</w:t>
      </w:r>
      <w:r w:rsidRPr="00DE0CB9">
        <w:rPr>
          <w:rFonts w:ascii="Times New Roman" w:hAnsi="Times New Roman" w:cs="Times New Roman"/>
          <w:sz w:val="24"/>
          <w:szCs w:val="24"/>
        </w:rPr>
        <w:t xml:space="preserve"> </w:t>
      </w:r>
      <w:r w:rsidR="008C6F4A" w:rsidRPr="00DE0CB9">
        <w:rPr>
          <w:rFonts w:ascii="Times New Roman" w:hAnsi="Times New Roman" w:cs="Times New Roman"/>
          <w:sz w:val="24"/>
          <w:szCs w:val="24"/>
        </w:rPr>
        <w:t>T</w:t>
      </w:r>
      <w:r w:rsidR="00475648" w:rsidRPr="00DE0CB9">
        <w:rPr>
          <w:rFonts w:ascii="Times New Roman" w:hAnsi="Times New Roman" w:cs="Times New Roman"/>
          <w:sz w:val="24"/>
          <w:szCs w:val="24"/>
        </w:rPr>
        <w:t>he number of beneficiaries</w:t>
      </w:r>
      <w:r w:rsidR="008C6F4A" w:rsidRPr="00DE0CB9">
        <w:rPr>
          <w:rFonts w:ascii="Times New Roman" w:hAnsi="Times New Roman" w:cs="Times New Roman"/>
          <w:sz w:val="24"/>
          <w:szCs w:val="24"/>
        </w:rPr>
        <w:t xml:space="preserve"> is adjusted</w:t>
      </w:r>
      <w:r w:rsidR="00475648" w:rsidRPr="00DE0CB9">
        <w:rPr>
          <w:rFonts w:ascii="Times New Roman" w:hAnsi="Times New Roman" w:cs="Times New Roman"/>
          <w:sz w:val="24"/>
          <w:szCs w:val="24"/>
        </w:rPr>
        <w:t xml:space="preserve"> taking into account the variation in the population between 2012 and 2016</w:t>
      </w:r>
      <w:r w:rsidR="008C6F4A" w:rsidRPr="00DE0CB9">
        <w:rPr>
          <w:rFonts w:ascii="Times New Roman" w:hAnsi="Times New Roman" w:cs="Times New Roman"/>
          <w:sz w:val="24"/>
          <w:szCs w:val="24"/>
        </w:rPr>
        <w:t xml:space="preserve">, while </w:t>
      </w:r>
      <w:r w:rsidR="00475648" w:rsidRPr="00DE0CB9">
        <w:rPr>
          <w:rFonts w:ascii="Times New Roman" w:hAnsi="Times New Roman" w:cs="Times New Roman"/>
          <w:sz w:val="24"/>
          <w:szCs w:val="24"/>
        </w:rPr>
        <w:t>the per capita benefit</w:t>
      </w:r>
      <w:r w:rsidR="008C6F4A" w:rsidRPr="00DE0CB9">
        <w:rPr>
          <w:rFonts w:ascii="Times New Roman" w:hAnsi="Times New Roman" w:cs="Times New Roman"/>
          <w:sz w:val="24"/>
          <w:szCs w:val="24"/>
        </w:rPr>
        <w:t xml:space="preserve"> is deflated</w:t>
      </w:r>
      <w:r w:rsidR="00475648" w:rsidRPr="00DE0CB9">
        <w:rPr>
          <w:rFonts w:ascii="Times New Roman" w:hAnsi="Times New Roman" w:cs="Times New Roman"/>
          <w:sz w:val="24"/>
          <w:szCs w:val="24"/>
        </w:rPr>
        <w:t xml:space="preserve"> </w:t>
      </w:r>
      <w:r w:rsidR="008C6F4A" w:rsidRPr="00DE0CB9">
        <w:rPr>
          <w:rFonts w:ascii="Times New Roman" w:hAnsi="Times New Roman" w:cs="Times New Roman"/>
          <w:sz w:val="24"/>
          <w:szCs w:val="24"/>
        </w:rPr>
        <w:t>using the</w:t>
      </w:r>
      <w:r w:rsidR="00475648" w:rsidRPr="00DE0CB9">
        <w:rPr>
          <w:rFonts w:ascii="Times New Roman" w:hAnsi="Times New Roman" w:cs="Times New Roman"/>
          <w:sz w:val="24"/>
          <w:szCs w:val="24"/>
        </w:rPr>
        <w:t xml:space="preserve"> 2012 prices. </w:t>
      </w:r>
      <w:r w:rsidR="008C6F4A" w:rsidRPr="00DE0CB9">
        <w:rPr>
          <w:rFonts w:ascii="Times New Roman" w:hAnsi="Times New Roman" w:cs="Times New Roman"/>
          <w:sz w:val="24"/>
          <w:szCs w:val="24"/>
        </w:rPr>
        <w:t>B</w:t>
      </w:r>
      <w:r w:rsidR="00475648" w:rsidRPr="00DE0CB9">
        <w:rPr>
          <w:rFonts w:ascii="Times New Roman" w:hAnsi="Times New Roman" w:cs="Times New Roman"/>
          <w:sz w:val="24"/>
          <w:szCs w:val="24"/>
        </w:rPr>
        <w:t>eneficiary for each program</w:t>
      </w:r>
      <w:r w:rsidR="008C6F4A" w:rsidRPr="00DE0CB9">
        <w:rPr>
          <w:rFonts w:ascii="Times New Roman" w:hAnsi="Times New Roman" w:cs="Times New Roman"/>
          <w:sz w:val="24"/>
          <w:szCs w:val="24"/>
        </w:rPr>
        <w:t xml:space="preserve"> is randomly selected</w:t>
      </w:r>
      <w:r w:rsidR="00475648" w:rsidRPr="00DE0CB9">
        <w:rPr>
          <w:rFonts w:ascii="Times New Roman" w:hAnsi="Times New Roman" w:cs="Times New Roman"/>
          <w:sz w:val="24"/>
          <w:szCs w:val="24"/>
        </w:rPr>
        <w:t xml:space="preserve"> using the eligibility conditions of each program.</w:t>
      </w:r>
      <w:r w:rsidR="009861DF" w:rsidRPr="00DE0CB9">
        <w:rPr>
          <w:rFonts w:ascii="Times New Roman" w:hAnsi="Times New Roman" w:cs="Times New Roman"/>
          <w:sz w:val="24"/>
          <w:szCs w:val="24"/>
        </w:rPr>
        <w:t xml:space="preserve"> </w:t>
      </w:r>
      <w:r w:rsidR="009F2DD4" w:rsidRPr="00DE0CB9">
        <w:rPr>
          <w:rFonts w:ascii="Times New Roman" w:hAnsi="Times New Roman" w:cs="Times New Roman"/>
          <w:sz w:val="24"/>
          <w:szCs w:val="24"/>
        </w:rPr>
        <w:t xml:space="preserve">Not only </w:t>
      </w:r>
      <w:r w:rsidR="008E76E8">
        <w:rPr>
          <w:rFonts w:ascii="Times New Roman" w:hAnsi="Times New Roman" w:cs="Times New Roman"/>
          <w:sz w:val="24"/>
          <w:szCs w:val="24"/>
        </w:rPr>
        <w:t xml:space="preserve">are </w:t>
      </w:r>
      <w:r w:rsidR="009F2DD4" w:rsidRPr="00DE0CB9">
        <w:rPr>
          <w:rFonts w:ascii="Times New Roman" w:hAnsi="Times New Roman" w:cs="Times New Roman"/>
          <w:sz w:val="24"/>
          <w:szCs w:val="24"/>
        </w:rPr>
        <w:t xml:space="preserve">all the </w:t>
      </w:r>
      <w:r w:rsidR="00895EBC">
        <w:rPr>
          <w:rFonts w:ascii="Times New Roman" w:hAnsi="Times New Roman" w:cs="Times New Roman"/>
          <w:sz w:val="24"/>
          <w:szCs w:val="24"/>
        </w:rPr>
        <w:t>three</w:t>
      </w:r>
      <w:r w:rsidR="00895EBC" w:rsidRPr="00DE0CB9">
        <w:rPr>
          <w:rFonts w:ascii="Times New Roman" w:hAnsi="Times New Roman" w:cs="Times New Roman"/>
          <w:sz w:val="24"/>
          <w:szCs w:val="24"/>
        </w:rPr>
        <w:t xml:space="preserve"> </w:t>
      </w:r>
      <w:r w:rsidR="009F2DD4" w:rsidRPr="00DE0CB9">
        <w:rPr>
          <w:rFonts w:ascii="Times New Roman" w:hAnsi="Times New Roman" w:cs="Times New Roman"/>
          <w:sz w:val="24"/>
          <w:szCs w:val="24"/>
        </w:rPr>
        <w:t>direct transfers program progressive</w:t>
      </w:r>
      <w:r w:rsidR="00895EBC">
        <w:rPr>
          <w:rFonts w:ascii="Times New Roman" w:hAnsi="Times New Roman" w:cs="Times New Roman"/>
          <w:sz w:val="24"/>
          <w:szCs w:val="24"/>
        </w:rPr>
        <w:t>,</w:t>
      </w:r>
      <w:r w:rsidR="009F2DD4" w:rsidRPr="00DE0CB9">
        <w:rPr>
          <w:rFonts w:ascii="Times New Roman" w:hAnsi="Times New Roman" w:cs="Times New Roman"/>
          <w:sz w:val="24"/>
          <w:szCs w:val="24"/>
        </w:rPr>
        <w:t xml:space="preserve"> but they are also pro-poor</w:t>
      </w:r>
      <w:r w:rsidR="008E76E8">
        <w:rPr>
          <w:rFonts w:ascii="Times New Roman" w:hAnsi="Times New Roman" w:cs="Times New Roman"/>
          <w:sz w:val="24"/>
          <w:szCs w:val="24"/>
        </w:rPr>
        <w:t>,</w:t>
      </w:r>
      <w:r w:rsidR="009F2DD4" w:rsidRPr="00DE0CB9">
        <w:rPr>
          <w:rFonts w:ascii="Times New Roman" w:hAnsi="Times New Roman" w:cs="Times New Roman"/>
          <w:sz w:val="24"/>
          <w:szCs w:val="24"/>
        </w:rPr>
        <w:t xml:space="preserve"> meaning that they reduce poverty. This is because direct transfers in Guinea are well targeted.</w:t>
      </w:r>
    </w:p>
    <w:p w14:paraId="234597A9" w14:textId="77777777" w:rsidR="00FD1EE4" w:rsidRPr="00DE0CB9" w:rsidRDefault="00FD1EE4" w:rsidP="0012606D">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lastRenderedPageBreak/>
        <w:t>3.10 Some</w:t>
      </w:r>
      <w:r w:rsidR="00E2062E" w:rsidRPr="00DE0CB9">
        <w:rPr>
          <w:rFonts w:ascii="Times New Roman" w:hAnsi="Times New Roman" w:cs="Times New Roman"/>
          <w:b/>
          <w:bCs/>
          <w:i/>
          <w:color w:val="000000"/>
          <w:sz w:val="24"/>
          <w:szCs w:val="24"/>
        </w:rPr>
        <w:t xml:space="preserve"> recent</w:t>
      </w:r>
      <w:r w:rsidRPr="00DE0CB9">
        <w:rPr>
          <w:rFonts w:ascii="Times New Roman" w:hAnsi="Times New Roman" w:cs="Times New Roman"/>
          <w:b/>
          <w:bCs/>
          <w:i/>
          <w:color w:val="000000"/>
          <w:sz w:val="24"/>
          <w:szCs w:val="24"/>
        </w:rPr>
        <w:t xml:space="preserve"> fiscal policies in Guinea</w:t>
      </w:r>
    </w:p>
    <w:p w14:paraId="3FD7E1F2" w14:textId="2114BE6E" w:rsidR="00FD1EE4" w:rsidRPr="00DE0CB9" w:rsidRDefault="00FD1EE4" w:rsidP="0012606D">
      <w:pPr>
        <w:keepNext/>
        <w:spacing w:after="240" w:line="240" w:lineRule="auto"/>
        <w:outlineLvl w:val="2"/>
        <w:rPr>
          <w:rFonts w:ascii="Times New Roman" w:hAnsi="Times New Roman" w:cs="Times New Roman"/>
          <w:i/>
          <w:sz w:val="24"/>
        </w:rPr>
      </w:pPr>
      <w:r w:rsidRPr="00DE0CB9">
        <w:rPr>
          <w:rFonts w:ascii="Times New Roman" w:hAnsi="Times New Roman" w:cs="Times New Roman"/>
          <w:i/>
          <w:sz w:val="24"/>
        </w:rPr>
        <w:t>3.10.1 Value</w:t>
      </w:r>
      <w:r w:rsidR="008E76E8">
        <w:rPr>
          <w:rFonts w:ascii="Times New Roman" w:hAnsi="Times New Roman" w:cs="Times New Roman"/>
          <w:i/>
          <w:sz w:val="24"/>
        </w:rPr>
        <w:t xml:space="preserve"> </w:t>
      </w:r>
      <w:r w:rsidRPr="00DE0CB9">
        <w:rPr>
          <w:rFonts w:ascii="Times New Roman" w:hAnsi="Times New Roman" w:cs="Times New Roman"/>
          <w:i/>
          <w:sz w:val="24"/>
        </w:rPr>
        <w:t>added tax reform</w:t>
      </w:r>
    </w:p>
    <w:p w14:paraId="5803D98E" w14:textId="6884DCC0" w:rsidR="003A0B37" w:rsidRPr="00DE0CB9" w:rsidRDefault="003A0B37" w:rsidP="0012606D">
      <w:pPr>
        <w:keepNext/>
        <w:spacing w:after="240" w:line="240" w:lineRule="auto"/>
        <w:jc w:val="both"/>
        <w:rPr>
          <w:rFonts w:ascii="Times New Roman" w:hAnsi="Times New Roman" w:cs="Times New Roman"/>
          <w:i/>
          <w:sz w:val="24"/>
          <w:szCs w:val="24"/>
        </w:rPr>
      </w:pPr>
      <w:r w:rsidRPr="00DE0CB9">
        <w:rPr>
          <w:rFonts w:ascii="Times New Roman" w:hAnsi="Times New Roman" w:cs="Times New Roman"/>
          <w:i/>
          <w:sz w:val="24"/>
          <w:szCs w:val="24"/>
        </w:rPr>
        <w:t xml:space="preserve">In February 2016, </w:t>
      </w:r>
      <w:r w:rsidR="008E76E8">
        <w:rPr>
          <w:rFonts w:ascii="Times New Roman" w:hAnsi="Times New Roman" w:cs="Times New Roman"/>
          <w:i/>
          <w:sz w:val="24"/>
          <w:szCs w:val="24"/>
        </w:rPr>
        <w:t>with</w:t>
      </w:r>
      <w:r w:rsidR="008E76E8" w:rsidRPr="00DE0CB9">
        <w:rPr>
          <w:rFonts w:ascii="Times New Roman" w:hAnsi="Times New Roman" w:cs="Times New Roman"/>
          <w:i/>
          <w:sz w:val="24"/>
          <w:szCs w:val="24"/>
        </w:rPr>
        <w:t xml:space="preserve"> </w:t>
      </w:r>
      <w:r w:rsidRPr="00DE0CB9">
        <w:rPr>
          <w:rFonts w:ascii="Times New Roman" w:hAnsi="Times New Roman" w:cs="Times New Roman"/>
          <w:i/>
          <w:sz w:val="24"/>
          <w:szCs w:val="24"/>
        </w:rPr>
        <w:t xml:space="preserve">the purpose to increase tax revenues, Guinean </w:t>
      </w:r>
      <w:r w:rsidR="007F20AE">
        <w:rPr>
          <w:rFonts w:ascii="Times New Roman" w:hAnsi="Times New Roman" w:cs="Times New Roman"/>
          <w:i/>
          <w:sz w:val="24"/>
          <w:szCs w:val="24"/>
        </w:rPr>
        <w:t>a</w:t>
      </w:r>
      <w:r w:rsidRPr="00DE0CB9">
        <w:rPr>
          <w:rFonts w:ascii="Times New Roman" w:hAnsi="Times New Roman" w:cs="Times New Roman"/>
          <w:i/>
          <w:sz w:val="24"/>
          <w:szCs w:val="24"/>
        </w:rPr>
        <w:t>uthorities have increased the VAT rate from 18</w:t>
      </w:r>
      <w:r w:rsidR="007F20AE">
        <w:rPr>
          <w:rFonts w:ascii="Times New Roman" w:hAnsi="Times New Roman" w:cs="Times New Roman"/>
          <w:i/>
          <w:sz w:val="24"/>
          <w:szCs w:val="24"/>
        </w:rPr>
        <w:t xml:space="preserve"> percent</w:t>
      </w:r>
      <w:r w:rsidRPr="00DE0CB9">
        <w:rPr>
          <w:rFonts w:ascii="Times New Roman" w:hAnsi="Times New Roman" w:cs="Times New Roman"/>
          <w:i/>
          <w:sz w:val="24"/>
          <w:szCs w:val="24"/>
        </w:rPr>
        <w:t xml:space="preserve"> to 20</w:t>
      </w:r>
      <w:r w:rsidR="007F20AE">
        <w:rPr>
          <w:rFonts w:ascii="Times New Roman" w:hAnsi="Times New Roman" w:cs="Times New Roman"/>
          <w:i/>
          <w:sz w:val="24"/>
          <w:szCs w:val="24"/>
        </w:rPr>
        <w:t xml:space="preserve"> percent</w:t>
      </w:r>
      <w:r w:rsidRPr="00DE0CB9">
        <w:rPr>
          <w:rFonts w:ascii="Times New Roman" w:hAnsi="Times New Roman" w:cs="Times New Roman"/>
          <w:i/>
          <w:sz w:val="24"/>
          <w:szCs w:val="24"/>
        </w:rPr>
        <w:t xml:space="preserve">, before returning </w:t>
      </w:r>
      <w:r w:rsidR="008E76E8">
        <w:rPr>
          <w:rFonts w:ascii="Times New Roman" w:hAnsi="Times New Roman" w:cs="Times New Roman"/>
          <w:i/>
          <w:sz w:val="24"/>
          <w:szCs w:val="24"/>
        </w:rPr>
        <w:t>to</w:t>
      </w:r>
      <w:r w:rsidR="008E76E8" w:rsidRPr="00DE0CB9">
        <w:rPr>
          <w:rFonts w:ascii="Times New Roman" w:hAnsi="Times New Roman" w:cs="Times New Roman"/>
          <w:i/>
          <w:sz w:val="24"/>
          <w:szCs w:val="24"/>
        </w:rPr>
        <w:t xml:space="preserve"> </w:t>
      </w:r>
      <w:r w:rsidRPr="00DE0CB9">
        <w:rPr>
          <w:rFonts w:ascii="Times New Roman" w:hAnsi="Times New Roman" w:cs="Times New Roman"/>
          <w:i/>
          <w:sz w:val="24"/>
          <w:szCs w:val="24"/>
        </w:rPr>
        <w:t xml:space="preserve">the initial situation in 2017. The main concern about this increase was the possible adverse effect on poor households as the reform </w:t>
      </w:r>
      <w:r w:rsidR="00CB0ED5" w:rsidRPr="00DE0CB9">
        <w:rPr>
          <w:rFonts w:ascii="Times New Roman" w:hAnsi="Times New Roman" w:cs="Times New Roman"/>
          <w:i/>
          <w:sz w:val="24"/>
          <w:szCs w:val="24"/>
        </w:rPr>
        <w:t>had to</w:t>
      </w:r>
      <w:r w:rsidRPr="00DE0CB9">
        <w:rPr>
          <w:rFonts w:ascii="Times New Roman" w:hAnsi="Times New Roman" w:cs="Times New Roman"/>
          <w:i/>
          <w:sz w:val="24"/>
          <w:szCs w:val="24"/>
        </w:rPr>
        <w:t xml:space="preserve"> result in higher prices for goods and services</w:t>
      </w:r>
      <w:r w:rsidR="00536216" w:rsidRPr="00DE0CB9">
        <w:rPr>
          <w:rFonts w:ascii="Times New Roman" w:hAnsi="Times New Roman" w:cs="Times New Roman"/>
          <w:i/>
          <w:sz w:val="24"/>
          <w:szCs w:val="24"/>
        </w:rPr>
        <w:t>, especially for poor people.</w:t>
      </w:r>
      <w:r w:rsidR="003C7731" w:rsidRPr="00DE0CB9">
        <w:rPr>
          <w:rFonts w:ascii="Times New Roman" w:hAnsi="Times New Roman" w:cs="Times New Roman"/>
          <w:i/>
          <w:sz w:val="24"/>
          <w:szCs w:val="24"/>
        </w:rPr>
        <w:t xml:space="preserve"> In the following paragraphs, the VAT rate increase from 18</w:t>
      </w:r>
      <w:r w:rsidR="00630B63">
        <w:rPr>
          <w:rFonts w:ascii="Times New Roman" w:hAnsi="Times New Roman" w:cs="Times New Roman"/>
          <w:i/>
          <w:sz w:val="24"/>
          <w:szCs w:val="24"/>
        </w:rPr>
        <w:t xml:space="preserve"> percent</w:t>
      </w:r>
      <w:r w:rsidR="00630B63" w:rsidRPr="00DE0CB9">
        <w:rPr>
          <w:rFonts w:ascii="Times New Roman" w:hAnsi="Times New Roman" w:cs="Times New Roman"/>
          <w:i/>
          <w:sz w:val="24"/>
          <w:szCs w:val="24"/>
        </w:rPr>
        <w:t xml:space="preserve"> </w:t>
      </w:r>
      <w:r w:rsidR="003C7731" w:rsidRPr="00DE0CB9">
        <w:rPr>
          <w:rFonts w:ascii="Times New Roman" w:hAnsi="Times New Roman" w:cs="Times New Roman"/>
          <w:i/>
          <w:sz w:val="24"/>
          <w:szCs w:val="24"/>
        </w:rPr>
        <w:t>to 20</w:t>
      </w:r>
      <w:r w:rsidR="00630B63">
        <w:rPr>
          <w:rFonts w:ascii="Times New Roman" w:hAnsi="Times New Roman" w:cs="Times New Roman"/>
          <w:i/>
          <w:sz w:val="24"/>
          <w:szCs w:val="24"/>
        </w:rPr>
        <w:t xml:space="preserve"> percent</w:t>
      </w:r>
      <w:r w:rsidR="003C7731" w:rsidRPr="00DE0CB9">
        <w:rPr>
          <w:rFonts w:ascii="Times New Roman" w:hAnsi="Times New Roman" w:cs="Times New Roman"/>
          <w:i/>
          <w:sz w:val="24"/>
          <w:szCs w:val="24"/>
        </w:rPr>
        <w:t xml:space="preserve"> is simulated to assess the possible effect on households</w:t>
      </w:r>
      <w:r w:rsidR="00C83C99">
        <w:rPr>
          <w:rFonts w:ascii="Times New Roman" w:hAnsi="Times New Roman" w:cs="Times New Roman"/>
          <w:i/>
          <w:sz w:val="24"/>
          <w:szCs w:val="24"/>
        </w:rPr>
        <w:t>’</w:t>
      </w:r>
      <w:r w:rsidR="003C7731" w:rsidRPr="00DE0CB9">
        <w:rPr>
          <w:rFonts w:ascii="Times New Roman" w:hAnsi="Times New Roman" w:cs="Times New Roman"/>
          <w:i/>
          <w:sz w:val="24"/>
          <w:szCs w:val="24"/>
        </w:rPr>
        <w:t xml:space="preserve"> well</w:t>
      </w:r>
      <w:r w:rsidR="008E76E8">
        <w:rPr>
          <w:rFonts w:ascii="Times New Roman" w:hAnsi="Times New Roman" w:cs="Times New Roman"/>
          <w:i/>
          <w:sz w:val="24"/>
          <w:szCs w:val="24"/>
        </w:rPr>
        <w:t>-</w:t>
      </w:r>
      <w:r w:rsidR="003C7731" w:rsidRPr="00DE0CB9">
        <w:rPr>
          <w:rFonts w:ascii="Times New Roman" w:hAnsi="Times New Roman" w:cs="Times New Roman"/>
          <w:i/>
          <w:sz w:val="24"/>
          <w:szCs w:val="24"/>
        </w:rPr>
        <w:t>being.</w:t>
      </w:r>
      <w:r w:rsidR="0080607A" w:rsidRPr="00630B63">
        <w:rPr>
          <w:rStyle w:val="FootnoteReference"/>
          <w:rFonts w:ascii="Times New Roman" w:hAnsi="Times New Roman" w:cs="Times New Roman"/>
          <w:sz w:val="24"/>
          <w:szCs w:val="24"/>
        </w:rPr>
        <w:footnoteReference w:id="11"/>
      </w:r>
    </w:p>
    <w:p w14:paraId="26BDF1DB" w14:textId="38EBA10A" w:rsidR="00DF1EEA" w:rsidRPr="00DE0CB9" w:rsidRDefault="00B07902"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rPr>
        <w:t>On average, the increase in prices resulting from the VAT rate increase may be low</w:t>
      </w:r>
      <w:r w:rsidR="00652F3A">
        <w:rPr>
          <w:rFonts w:ascii="Times New Roman" w:hAnsi="Times New Roman" w:cs="Times New Roman"/>
          <w:b/>
          <w:sz w:val="24"/>
        </w:rPr>
        <w:t>,</w:t>
      </w:r>
      <w:r w:rsidRPr="00DE0CB9">
        <w:rPr>
          <w:rFonts w:ascii="Times New Roman" w:hAnsi="Times New Roman" w:cs="Times New Roman"/>
          <w:b/>
          <w:sz w:val="24"/>
        </w:rPr>
        <w:t xml:space="preserve"> given the size and the informal sector.</w:t>
      </w:r>
      <w:r w:rsidRPr="00DE0CB9">
        <w:rPr>
          <w:rFonts w:ascii="Times New Roman" w:hAnsi="Times New Roman" w:cs="Times New Roman"/>
          <w:sz w:val="24"/>
        </w:rPr>
        <w:t xml:space="preserve"> </w:t>
      </w:r>
      <w:r w:rsidR="00DF1EEA" w:rsidRPr="00DE0CB9">
        <w:rPr>
          <w:rFonts w:ascii="Times New Roman" w:hAnsi="Times New Roman" w:cs="Times New Roman"/>
          <w:sz w:val="24"/>
        </w:rPr>
        <w:t xml:space="preserve">The analysis estimates the price changes resulting from the VAT rate increase. </w:t>
      </w:r>
      <w:r w:rsidR="003073CB" w:rsidRPr="00DE0CB9">
        <w:rPr>
          <w:rFonts w:ascii="Times New Roman" w:hAnsi="Times New Roman" w:cs="Times New Roman"/>
          <w:sz w:val="24"/>
        </w:rPr>
        <w:t>T</w:t>
      </w:r>
      <w:r w:rsidR="00DF1EEA" w:rsidRPr="00DE0CB9">
        <w:rPr>
          <w:rFonts w:ascii="Times New Roman" w:hAnsi="Times New Roman" w:cs="Times New Roman"/>
          <w:sz w:val="24"/>
        </w:rPr>
        <w:t xml:space="preserve">he post-reform VAT effective rate </w:t>
      </w:r>
      <w:r w:rsidR="003073CB" w:rsidRPr="00DE0CB9">
        <w:rPr>
          <w:rFonts w:ascii="Times New Roman" w:hAnsi="Times New Roman" w:cs="Times New Roman"/>
          <w:sz w:val="24"/>
        </w:rPr>
        <w:t>is computed first, relying</w:t>
      </w:r>
      <w:r w:rsidR="00DF1EEA" w:rsidRPr="00DE0CB9">
        <w:rPr>
          <w:rFonts w:ascii="Times New Roman" w:hAnsi="Times New Roman" w:cs="Times New Roman"/>
          <w:sz w:val="24"/>
        </w:rPr>
        <w:t xml:space="preserve"> on the assumption that the tax evasion behavior does not change after the reform. </w:t>
      </w:r>
      <w:r w:rsidR="003073CB" w:rsidRPr="00DE0CB9">
        <w:rPr>
          <w:rFonts w:ascii="Times New Roman" w:hAnsi="Times New Roman" w:cs="Times New Roman"/>
          <w:sz w:val="24"/>
        </w:rPr>
        <w:t>Then, h</w:t>
      </w:r>
      <w:r w:rsidR="00DF1EEA" w:rsidRPr="00DE0CB9">
        <w:rPr>
          <w:rFonts w:ascii="Times New Roman" w:hAnsi="Times New Roman" w:cs="Times New Roman"/>
          <w:sz w:val="24"/>
        </w:rPr>
        <w:t>ousehold consumption data</w:t>
      </w:r>
      <w:r w:rsidR="003073CB" w:rsidRPr="00DE0CB9">
        <w:rPr>
          <w:rFonts w:ascii="Times New Roman" w:hAnsi="Times New Roman" w:cs="Times New Roman"/>
          <w:sz w:val="24"/>
        </w:rPr>
        <w:t xml:space="preserve"> are used</w:t>
      </w:r>
      <w:r w:rsidR="00DF1EEA" w:rsidRPr="00DE0CB9">
        <w:rPr>
          <w:rFonts w:ascii="Times New Roman" w:hAnsi="Times New Roman" w:cs="Times New Roman"/>
          <w:sz w:val="24"/>
        </w:rPr>
        <w:t xml:space="preserve"> to compute the budget shares of the various sectors of the </w:t>
      </w:r>
      <w:r w:rsidR="003073CB" w:rsidRPr="00DE0CB9">
        <w:rPr>
          <w:rFonts w:ascii="Times New Roman" w:hAnsi="Times New Roman" w:cs="Times New Roman"/>
          <w:sz w:val="24"/>
        </w:rPr>
        <w:t>SAM</w:t>
      </w:r>
      <w:r w:rsidR="00DF1EEA" w:rsidRPr="00DE0CB9">
        <w:rPr>
          <w:rFonts w:ascii="Times New Roman" w:hAnsi="Times New Roman" w:cs="Times New Roman"/>
          <w:sz w:val="24"/>
        </w:rPr>
        <w:t>, defined as household expenditure on a given sector divided by total household expenditure (</w:t>
      </w:r>
      <w:r w:rsidR="003073CB" w:rsidRPr="00DE0CB9">
        <w:rPr>
          <w:rFonts w:ascii="Times New Roman" w:hAnsi="Times New Roman" w:cs="Times New Roman"/>
          <w:sz w:val="24"/>
        </w:rPr>
        <w:t xml:space="preserve">see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_Ref5730029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Table A.</w:t>
      </w:r>
      <w:r w:rsidR="00BA2AEC" w:rsidRPr="00BA2AEC">
        <w:rPr>
          <w:rFonts w:ascii="Times New Roman" w:hAnsi="Times New Roman" w:cs="Times New Roman"/>
          <w:noProof/>
          <w:sz w:val="24"/>
          <w:szCs w:val="24"/>
        </w:rPr>
        <w:t>1</w:t>
      </w:r>
      <w:r w:rsidR="00BA2AEC" w:rsidRPr="00BA2AEC">
        <w:rPr>
          <w:rFonts w:ascii="Times New Roman" w:hAnsi="Times New Roman" w:cs="Times New Roman"/>
          <w:sz w:val="24"/>
          <w:szCs w:val="24"/>
        </w:rPr>
        <w:fldChar w:fldCharType="end"/>
      </w:r>
      <w:r w:rsidR="0080607A" w:rsidRPr="00BA2AEC">
        <w:rPr>
          <w:rFonts w:ascii="Times New Roman" w:hAnsi="Times New Roman" w:cs="Times New Roman"/>
          <w:sz w:val="24"/>
          <w:szCs w:val="24"/>
        </w:rPr>
        <w:t xml:space="preserve"> </w:t>
      </w:r>
      <w:r w:rsidR="0080607A" w:rsidRPr="00DE0CB9">
        <w:rPr>
          <w:rFonts w:ascii="Times New Roman" w:hAnsi="Times New Roman" w:cs="Times New Roman"/>
          <w:sz w:val="24"/>
        </w:rPr>
        <w:t xml:space="preserve">in the </w:t>
      </w:r>
      <w:r w:rsidR="00652F3A">
        <w:rPr>
          <w:rFonts w:ascii="Times New Roman" w:hAnsi="Times New Roman" w:cs="Times New Roman"/>
          <w:sz w:val="24"/>
        </w:rPr>
        <w:t>a</w:t>
      </w:r>
      <w:r w:rsidR="0080607A" w:rsidRPr="00DE0CB9">
        <w:rPr>
          <w:rFonts w:ascii="Times New Roman" w:hAnsi="Times New Roman" w:cs="Times New Roman"/>
          <w:sz w:val="24"/>
        </w:rPr>
        <w:t>nnex</w:t>
      </w:r>
      <w:r w:rsidR="00DF1EEA" w:rsidRPr="00DE0CB9">
        <w:rPr>
          <w:rFonts w:ascii="Times New Roman" w:hAnsi="Times New Roman" w:cs="Times New Roman"/>
          <w:sz w:val="24"/>
        </w:rPr>
        <w:t>).</w:t>
      </w:r>
      <w:r w:rsidR="003073CB" w:rsidRPr="00DE0CB9">
        <w:rPr>
          <w:rStyle w:val="FootnoteReference"/>
          <w:rFonts w:ascii="Times New Roman" w:hAnsi="Times New Roman" w:cs="Times New Roman"/>
          <w:sz w:val="24"/>
        </w:rPr>
        <w:footnoteReference w:id="12"/>
      </w:r>
      <w:r w:rsidRPr="00DE0CB9">
        <w:rPr>
          <w:rFonts w:ascii="Times New Roman" w:hAnsi="Times New Roman" w:cs="Times New Roman"/>
          <w:sz w:val="24"/>
        </w:rPr>
        <w:t xml:space="preserve"> </w:t>
      </w:r>
      <w:r w:rsidR="00DF1EEA" w:rsidRPr="00DE0CB9">
        <w:rPr>
          <w:rFonts w:ascii="Times New Roman" w:hAnsi="Times New Roman" w:cs="Times New Roman"/>
          <w:sz w:val="24"/>
        </w:rPr>
        <w:t>These shares are multiplied by the corresponding price increases and then summed across sectors to estimate the percentage decline in household real income due to the VAT reform. Finally, the total real income effect is averaged for each income group to obtain the total income effect for each income quintile. The latter is the incidence of the VAT reform.</w:t>
      </w:r>
    </w:p>
    <w:p w14:paraId="6F10175C" w14:textId="4996D781" w:rsidR="00A656C7" w:rsidRPr="00E323C3" w:rsidRDefault="00A656C7" w:rsidP="00406BD0">
      <w:pPr>
        <w:pStyle w:val="ListParagraph"/>
        <w:numPr>
          <w:ilvl w:val="0"/>
          <w:numId w:val="1"/>
        </w:numPr>
        <w:spacing w:after="240" w:line="240" w:lineRule="auto"/>
        <w:contextualSpacing w:val="0"/>
        <w:jc w:val="both"/>
        <w:rPr>
          <w:rFonts w:ascii="Times New Roman" w:hAnsi="Times New Roman" w:cs="Times New Roman"/>
          <w:sz w:val="28"/>
          <w:szCs w:val="24"/>
        </w:rPr>
      </w:pPr>
      <w:r w:rsidRPr="00DE0CB9">
        <w:rPr>
          <w:rFonts w:ascii="Times New Roman" w:hAnsi="Times New Roman" w:cs="Times New Roman"/>
          <w:b/>
          <w:sz w:val="24"/>
        </w:rPr>
        <w:t>Even if there is some adverse effect of the reform in terms of consumption loss, this effect appears to be low.</w:t>
      </w:r>
      <w:r w:rsidRPr="00DE0CB9">
        <w:rPr>
          <w:rFonts w:ascii="Times New Roman" w:hAnsi="Times New Roman" w:cs="Times New Roman"/>
          <w:sz w:val="24"/>
        </w:rPr>
        <w:t xml:space="preserve">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_Ref5722103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20</w:t>
      </w:r>
      <w:r w:rsidR="00234597" w:rsidRPr="00234597">
        <w:rPr>
          <w:rFonts w:ascii="Times New Roman" w:hAnsi="Times New Roman" w:cs="Times New Roman"/>
          <w:sz w:val="24"/>
          <w:szCs w:val="24"/>
        </w:rPr>
        <w:fldChar w:fldCharType="end"/>
      </w:r>
      <w:r w:rsidRPr="00DE0CB9">
        <w:rPr>
          <w:rFonts w:ascii="Times New Roman" w:hAnsi="Times New Roman" w:cs="Times New Roman"/>
          <w:sz w:val="24"/>
        </w:rPr>
        <w:t xml:space="preserve"> shows that the VAT reform will have an adverse effect on poor households and is regressive in its overall distributional impact. Households in the bottom per capita consumption quintile incurred a higher proportional reduction in real consumption as a result of the reform than households in the top quintile. The regressive nature of the reform is consistent with the consumption patterns of poor households, who disproportionately rely on unprocessed agricultural products that have the highest VAT effective rate (4.8</w:t>
      </w:r>
      <w:r w:rsidR="00577E85">
        <w:rPr>
          <w:rFonts w:ascii="Times New Roman" w:hAnsi="Times New Roman" w:cs="Times New Roman"/>
          <w:sz w:val="24"/>
        </w:rPr>
        <w:t xml:space="preserve"> percent</w:t>
      </w:r>
      <w:r w:rsidR="00577E85" w:rsidRPr="00DE0CB9">
        <w:rPr>
          <w:rFonts w:ascii="Times New Roman" w:hAnsi="Times New Roman" w:cs="Times New Roman"/>
          <w:sz w:val="24"/>
        </w:rPr>
        <w:t xml:space="preserve">). </w:t>
      </w:r>
      <w:r w:rsidRPr="00DE0CB9">
        <w:rPr>
          <w:rFonts w:ascii="Times New Roman" w:hAnsi="Times New Roman" w:cs="Times New Roman"/>
          <w:sz w:val="24"/>
        </w:rPr>
        <w:t>However, as expected, the magnitude of this adverse effect is low, ranging from 0.29 to 0.35</w:t>
      </w:r>
      <w:r w:rsidR="00577E85">
        <w:rPr>
          <w:rFonts w:ascii="Times New Roman" w:hAnsi="Times New Roman" w:cs="Times New Roman"/>
          <w:sz w:val="24"/>
        </w:rPr>
        <w:t>,</w:t>
      </w:r>
      <w:r w:rsidRPr="00DE0CB9">
        <w:rPr>
          <w:rFonts w:ascii="Times New Roman" w:hAnsi="Times New Roman" w:cs="Times New Roman"/>
          <w:sz w:val="24"/>
        </w:rPr>
        <w:t xml:space="preserve"> depending </w:t>
      </w:r>
      <w:r w:rsidR="00577E85" w:rsidRPr="00DE0CB9">
        <w:rPr>
          <w:rFonts w:ascii="Times New Roman" w:hAnsi="Times New Roman" w:cs="Times New Roman"/>
          <w:sz w:val="24"/>
        </w:rPr>
        <w:t>o</w:t>
      </w:r>
      <w:r w:rsidR="00577E85">
        <w:rPr>
          <w:rFonts w:ascii="Times New Roman" w:hAnsi="Times New Roman" w:cs="Times New Roman"/>
          <w:sz w:val="24"/>
        </w:rPr>
        <w:t>n</w:t>
      </w:r>
      <w:r w:rsidR="00577E85" w:rsidRPr="00DE0CB9">
        <w:rPr>
          <w:rFonts w:ascii="Times New Roman" w:hAnsi="Times New Roman" w:cs="Times New Roman"/>
          <w:sz w:val="24"/>
        </w:rPr>
        <w:t xml:space="preserve"> </w:t>
      </w:r>
      <w:r w:rsidRPr="00DE0CB9">
        <w:rPr>
          <w:rFonts w:ascii="Times New Roman" w:hAnsi="Times New Roman" w:cs="Times New Roman"/>
          <w:sz w:val="24"/>
        </w:rPr>
        <w:t xml:space="preserve">the quintile of consumption. </w:t>
      </w:r>
      <w:r w:rsidRPr="00DE0CB9">
        <w:rPr>
          <w:rFonts w:ascii="Times New Roman" w:hAnsi="Times New Roman" w:cs="Times New Roman"/>
          <w:sz w:val="24"/>
          <w:szCs w:val="24"/>
        </w:rPr>
        <w:t>The consumption loss experienced by the households in Guinea is much smaller than those of Newhouse and Zakharova (2007)</w:t>
      </w:r>
      <w:r w:rsidR="00551BBC">
        <w:rPr>
          <w:rFonts w:ascii="Times New Roman" w:hAnsi="Times New Roman" w:cs="Times New Roman"/>
          <w:sz w:val="24"/>
          <w:szCs w:val="24"/>
        </w:rPr>
        <w:t>,</w:t>
      </w:r>
      <w:r w:rsidRPr="00DE0CB9">
        <w:rPr>
          <w:rFonts w:ascii="Times New Roman" w:hAnsi="Times New Roman" w:cs="Times New Roman"/>
          <w:sz w:val="24"/>
          <w:szCs w:val="24"/>
        </w:rPr>
        <w:t xml:space="preserve"> who simulated the impact of a VAT rate increase from 10</w:t>
      </w:r>
      <w:r w:rsidR="00577E85">
        <w:rPr>
          <w:rFonts w:ascii="Times New Roman" w:hAnsi="Times New Roman" w:cs="Times New Roman"/>
          <w:sz w:val="24"/>
          <w:szCs w:val="24"/>
        </w:rPr>
        <w:t xml:space="preserve"> percent</w:t>
      </w:r>
      <w:r w:rsidR="00577E85" w:rsidRPr="00DE0CB9">
        <w:rPr>
          <w:rFonts w:ascii="Times New Roman" w:hAnsi="Times New Roman" w:cs="Times New Roman"/>
          <w:sz w:val="24"/>
          <w:szCs w:val="24"/>
        </w:rPr>
        <w:t xml:space="preserve"> </w:t>
      </w:r>
      <w:r w:rsidRPr="00DE0CB9">
        <w:rPr>
          <w:rFonts w:ascii="Times New Roman" w:hAnsi="Times New Roman" w:cs="Times New Roman"/>
          <w:sz w:val="24"/>
          <w:szCs w:val="24"/>
        </w:rPr>
        <w:t>to 12</w:t>
      </w:r>
      <w:r w:rsidR="00577E85">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in the case of the Philippines.</w:t>
      </w:r>
      <w:r w:rsidRPr="00DE0CB9">
        <w:rPr>
          <w:rStyle w:val="FootnoteReference"/>
          <w:rFonts w:ascii="Times New Roman" w:hAnsi="Times New Roman" w:cs="Times New Roman"/>
          <w:sz w:val="24"/>
          <w:szCs w:val="24"/>
        </w:rPr>
        <w:footnoteReference w:id="13"/>
      </w:r>
      <w:r w:rsidRPr="00DE0CB9">
        <w:rPr>
          <w:rFonts w:ascii="Times New Roman" w:hAnsi="Times New Roman" w:cs="Times New Roman"/>
          <w:sz w:val="24"/>
          <w:szCs w:val="24"/>
        </w:rPr>
        <w:t xml:space="preserve"> This is </w:t>
      </w:r>
      <w:r w:rsidR="008E76E8">
        <w:rPr>
          <w:rFonts w:ascii="Times New Roman" w:hAnsi="Times New Roman" w:cs="Times New Roman"/>
          <w:sz w:val="24"/>
          <w:szCs w:val="24"/>
        </w:rPr>
        <w:t>because</w:t>
      </w:r>
      <w:r w:rsidRPr="00DE0CB9">
        <w:rPr>
          <w:rFonts w:ascii="Times New Roman" w:hAnsi="Times New Roman" w:cs="Times New Roman"/>
          <w:sz w:val="24"/>
          <w:szCs w:val="24"/>
        </w:rPr>
        <w:t xml:space="preserve"> we use effective rates instead of statutory rates</w:t>
      </w:r>
      <w:r w:rsidR="008E76E8">
        <w:rPr>
          <w:rFonts w:ascii="Times New Roman" w:hAnsi="Times New Roman" w:cs="Times New Roman"/>
          <w:sz w:val="24"/>
          <w:szCs w:val="24"/>
        </w:rPr>
        <w:t>,</w:t>
      </w:r>
      <w:r w:rsidRPr="00DE0CB9">
        <w:rPr>
          <w:rFonts w:ascii="Times New Roman" w:hAnsi="Times New Roman" w:cs="Times New Roman"/>
          <w:sz w:val="24"/>
          <w:szCs w:val="24"/>
        </w:rPr>
        <w:t xml:space="preserve"> resulting in lower price changes following the reform.</w:t>
      </w:r>
    </w:p>
    <w:p w14:paraId="1C0CCA7C" w14:textId="77777777" w:rsidR="00E323C3" w:rsidRPr="00DE0CB9" w:rsidRDefault="00E323C3" w:rsidP="00E323C3">
      <w:pPr>
        <w:pStyle w:val="Quote"/>
        <w:spacing w:before="0" w:after="0"/>
      </w:pPr>
      <w:bookmarkStart w:id="26" w:name="_Ref5722103"/>
      <w:r w:rsidRPr="00DE0CB9">
        <w:lastRenderedPageBreak/>
        <w:t xml:space="preserve">Figure </w:t>
      </w:r>
      <w:r w:rsidRPr="00DE0CB9">
        <w:fldChar w:fldCharType="begin"/>
      </w:r>
      <w:r w:rsidRPr="00DE0CB9">
        <w:instrText xml:space="preserve"> SEQ Figure \* ARABIC </w:instrText>
      </w:r>
      <w:r w:rsidRPr="00DE0CB9">
        <w:fldChar w:fldCharType="separate"/>
      </w:r>
      <w:r>
        <w:rPr>
          <w:noProof/>
        </w:rPr>
        <w:t>20</w:t>
      </w:r>
      <w:r w:rsidRPr="00DE0CB9">
        <w:fldChar w:fldCharType="end"/>
      </w:r>
      <w:bookmarkEnd w:id="26"/>
      <w:r w:rsidRPr="00DE0CB9">
        <w:t xml:space="preserve">. Incidence of a VAT </w:t>
      </w:r>
      <w:r>
        <w:t>R</w:t>
      </w:r>
      <w:r w:rsidRPr="00DE0CB9">
        <w:t xml:space="preserve">ate </w:t>
      </w:r>
      <w:r>
        <w:t>I</w:t>
      </w:r>
      <w:r w:rsidRPr="00DE0CB9">
        <w:t>ncrease in Guinea</w:t>
      </w:r>
    </w:p>
    <w:p w14:paraId="31C0AEDF" w14:textId="77777777" w:rsidR="00E323C3" w:rsidRPr="00DE0CB9" w:rsidRDefault="00E323C3" w:rsidP="00E323C3">
      <w:pPr>
        <w:jc w:val="center"/>
      </w:pPr>
      <w:r w:rsidRPr="00DE0CB9">
        <w:rPr>
          <w:noProof/>
          <w:lang w:eastAsia="en-ZA"/>
        </w:rPr>
        <w:drawing>
          <wp:inline distT="0" distB="0" distL="0" distR="0" wp14:anchorId="480160DA" wp14:editId="77ED5BBD">
            <wp:extent cx="4343400" cy="2458528"/>
            <wp:effectExtent l="0" t="0" r="0" b="18415"/>
            <wp:docPr id="3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5D072D" w14:textId="310CC3D8" w:rsidR="003C7731" w:rsidRPr="00DE0CB9" w:rsidRDefault="00A656C7"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As </w:t>
      </w:r>
      <w:r w:rsidR="008E76E8">
        <w:rPr>
          <w:rFonts w:ascii="Times New Roman" w:hAnsi="Times New Roman" w:cs="Times New Roman"/>
          <w:b/>
          <w:sz w:val="24"/>
          <w:szCs w:val="24"/>
        </w:rPr>
        <w:t>a</w:t>
      </w:r>
      <w:r w:rsidR="008E76E8" w:rsidRPr="00DE0CB9">
        <w:rPr>
          <w:rFonts w:ascii="Times New Roman" w:hAnsi="Times New Roman" w:cs="Times New Roman"/>
          <w:b/>
          <w:sz w:val="24"/>
          <w:szCs w:val="24"/>
        </w:rPr>
        <w:t xml:space="preserve"> </w:t>
      </w:r>
      <w:r w:rsidRPr="00DE0CB9">
        <w:rPr>
          <w:rFonts w:ascii="Times New Roman" w:hAnsi="Times New Roman" w:cs="Times New Roman"/>
          <w:b/>
          <w:sz w:val="24"/>
          <w:szCs w:val="24"/>
        </w:rPr>
        <w:t>result of the low effect on consumption, the effects on poverty and inequality appear to be negligibl</w:t>
      </w:r>
      <w:r w:rsidRPr="0012606D">
        <w:rPr>
          <w:rFonts w:ascii="Times New Roman" w:hAnsi="Times New Roman" w:cs="Times New Roman"/>
          <w:b/>
          <w:sz w:val="24"/>
          <w:szCs w:val="24"/>
        </w:rPr>
        <w:t>e.</w:t>
      </w:r>
      <w:r w:rsidRPr="00DE0CB9">
        <w:rPr>
          <w:rFonts w:ascii="Times New Roman" w:hAnsi="Times New Roman" w:cs="Times New Roman"/>
          <w:sz w:val="24"/>
          <w:szCs w:val="24"/>
        </w:rPr>
        <w:t xml:space="preserve"> In fact, as shown </w:t>
      </w:r>
      <w:r w:rsidR="0012606D">
        <w:rPr>
          <w:rFonts w:ascii="Times New Roman" w:hAnsi="Times New Roman" w:cs="Times New Roman"/>
          <w:sz w:val="24"/>
          <w:szCs w:val="24"/>
        </w:rPr>
        <w:t>in</w:t>
      </w:r>
      <w:r w:rsidRPr="00DE0CB9">
        <w:rPr>
          <w:rFonts w:ascii="Times New Roman" w:hAnsi="Times New Roman" w:cs="Times New Roman"/>
          <w:sz w:val="24"/>
          <w:szCs w:val="24"/>
        </w:rPr>
        <w:t xml:space="preserve"> </w:t>
      </w:r>
      <w:r w:rsidR="00BA2AEC" w:rsidRPr="00BA2AEC">
        <w:rPr>
          <w:rFonts w:ascii="Times New Roman" w:hAnsi="Times New Roman" w:cs="Times New Roman"/>
          <w:sz w:val="24"/>
          <w:szCs w:val="24"/>
        </w:rPr>
        <w:fldChar w:fldCharType="begin"/>
      </w:r>
      <w:r w:rsidR="00BA2AEC" w:rsidRPr="00BA2AEC">
        <w:rPr>
          <w:rFonts w:ascii="Times New Roman" w:hAnsi="Times New Roman" w:cs="Times New Roman"/>
          <w:sz w:val="24"/>
          <w:szCs w:val="24"/>
        </w:rPr>
        <w:instrText xml:space="preserve"> REF _Ref5730064 \h  \* MERGEFORMAT </w:instrText>
      </w:r>
      <w:r w:rsidR="00BA2AEC" w:rsidRPr="00BA2AEC">
        <w:rPr>
          <w:rFonts w:ascii="Times New Roman" w:hAnsi="Times New Roman" w:cs="Times New Roman"/>
          <w:sz w:val="24"/>
          <w:szCs w:val="24"/>
        </w:rPr>
      </w:r>
      <w:r w:rsidR="00BA2AEC" w:rsidRPr="00BA2AEC">
        <w:rPr>
          <w:rFonts w:ascii="Times New Roman" w:hAnsi="Times New Roman" w:cs="Times New Roman"/>
          <w:sz w:val="24"/>
          <w:szCs w:val="24"/>
        </w:rPr>
        <w:fldChar w:fldCharType="separate"/>
      </w:r>
      <w:r w:rsidR="00BA2AEC" w:rsidRPr="00BA2AEC">
        <w:rPr>
          <w:rFonts w:ascii="Times New Roman" w:hAnsi="Times New Roman" w:cs="Times New Roman"/>
          <w:sz w:val="24"/>
          <w:szCs w:val="24"/>
        </w:rPr>
        <w:t xml:space="preserve">Table </w:t>
      </w:r>
      <w:r w:rsidR="00BA2AEC" w:rsidRPr="00BA2AEC">
        <w:rPr>
          <w:rFonts w:ascii="Times New Roman" w:hAnsi="Times New Roman" w:cs="Times New Roman"/>
          <w:noProof/>
          <w:sz w:val="24"/>
          <w:szCs w:val="24"/>
        </w:rPr>
        <w:t>8</w:t>
      </w:r>
      <w:r w:rsidR="00BA2AEC" w:rsidRPr="00BA2AEC">
        <w:rPr>
          <w:rFonts w:ascii="Times New Roman" w:hAnsi="Times New Roman" w:cs="Times New Roman"/>
          <w:sz w:val="24"/>
          <w:szCs w:val="24"/>
        </w:rPr>
        <w:fldChar w:fldCharType="end"/>
      </w:r>
      <w:r w:rsidRPr="00DE0CB9">
        <w:rPr>
          <w:rFonts w:ascii="Times New Roman" w:hAnsi="Times New Roman" w:cs="Times New Roman"/>
          <w:sz w:val="24"/>
          <w:szCs w:val="24"/>
        </w:rPr>
        <w:t>,</w:t>
      </w:r>
      <w:r w:rsidR="00E80771" w:rsidRPr="00DE0CB9">
        <w:rPr>
          <w:rFonts w:ascii="Times New Roman" w:hAnsi="Times New Roman" w:cs="Times New Roman"/>
          <w:sz w:val="24"/>
          <w:szCs w:val="24"/>
        </w:rPr>
        <w:t xml:space="preserve"> the VAT reform has a </w:t>
      </w:r>
      <w:r w:rsidR="009A5FEC" w:rsidRPr="00DE0CB9">
        <w:rPr>
          <w:rFonts w:ascii="Times New Roman" w:hAnsi="Times New Roman" w:cs="Times New Roman"/>
          <w:sz w:val="24"/>
          <w:szCs w:val="24"/>
        </w:rPr>
        <w:t>negligible</w:t>
      </w:r>
      <w:r w:rsidR="00E80771" w:rsidRPr="00DE0CB9">
        <w:rPr>
          <w:rFonts w:ascii="Times New Roman" w:hAnsi="Times New Roman" w:cs="Times New Roman"/>
          <w:sz w:val="24"/>
          <w:szCs w:val="24"/>
        </w:rPr>
        <w:t xml:space="preserve"> negative impact o</w:t>
      </w:r>
      <w:r w:rsidR="008E76E8">
        <w:rPr>
          <w:rFonts w:ascii="Times New Roman" w:hAnsi="Times New Roman" w:cs="Times New Roman"/>
          <w:sz w:val="24"/>
          <w:szCs w:val="24"/>
        </w:rPr>
        <w:t>n</w:t>
      </w:r>
      <w:r w:rsidR="00E80771" w:rsidRPr="00DE0CB9">
        <w:rPr>
          <w:rFonts w:ascii="Times New Roman" w:hAnsi="Times New Roman" w:cs="Times New Roman"/>
          <w:sz w:val="24"/>
          <w:szCs w:val="24"/>
        </w:rPr>
        <w:t xml:space="preserve"> poverty and inequalit</w:t>
      </w:r>
      <w:r w:rsidR="008E76E8">
        <w:rPr>
          <w:rFonts w:ascii="Times New Roman" w:hAnsi="Times New Roman" w:cs="Times New Roman"/>
          <w:sz w:val="24"/>
          <w:szCs w:val="24"/>
        </w:rPr>
        <w:t>y</w:t>
      </w:r>
      <w:r w:rsidR="00E80771" w:rsidRPr="00DE0CB9">
        <w:rPr>
          <w:rFonts w:ascii="Times New Roman" w:hAnsi="Times New Roman" w:cs="Times New Roman"/>
          <w:sz w:val="24"/>
          <w:szCs w:val="24"/>
        </w:rPr>
        <w:t xml:space="preserve"> measures.</w:t>
      </w:r>
    </w:p>
    <w:p w14:paraId="26E932C6" w14:textId="787D8DD6" w:rsidR="00B93A11" w:rsidRPr="00DE0CB9" w:rsidRDefault="00B93A11" w:rsidP="00916EFD">
      <w:pPr>
        <w:pStyle w:val="Quote"/>
        <w:spacing w:before="0" w:after="0"/>
      </w:pPr>
      <w:bookmarkStart w:id="27" w:name="_Ref5730064"/>
      <w:r w:rsidRPr="00DE0CB9">
        <w:t xml:space="preserve">Table </w:t>
      </w:r>
      <w:r w:rsidR="006F6B6D" w:rsidRPr="00DE0CB9">
        <w:fldChar w:fldCharType="begin"/>
      </w:r>
      <w:r w:rsidR="006F6B6D" w:rsidRPr="00DE0CB9">
        <w:instrText xml:space="preserve"> SEQ Table \* ARABIC </w:instrText>
      </w:r>
      <w:r w:rsidR="006F6B6D" w:rsidRPr="00DE0CB9">
        <w:fldChar w:fldCharType="separate"/>
      </w:r>
      <w:r w:rsidR="007971CC">
        <w:rPr>
          <w:noProof/>
        </w:rPr>
        <w:t>8</w:t>
      </w:r>
      <w:r w:rsidR="006F6B6D" w:rsidRPr="00DE0CB9">
        <w:fldChar w:fldCharType="end"/>
      </w:r>
      <w:bookmarkEnd w:id="27"/>
      <w:r w:rsidR="00E70FED" w:rsidRPr="00DE0CB9">
        <w:t>. VAT Reform and Changes in Poverty and Inequality Measures</w:t>
      </w:r>
    </w:p>
    <w:tbl>
      <w:tblPr>
        <w:tblStyle w:val="TableGrid"/>
        <w:tblW w:w="5000" w:type="pct"/>
        <w:tblLook w:val="04A0" w:firstRow="1" w:lastRow="0" w:firstColumn="1" w:lastColumn="0" w:noHBand="0" w:noVBand="1"/>
      </w:tblPr>
      <w:tblGrid>
        <w:gridCol w:w="4054"/>
        <w:gridCol w:w="2648"/>
        <w:gridCol w:w="2648"/>
      </w:tblGrid>
      <w:tr w:rsidR="00E80771" w:rsidRPr="00DE0CB9" w14:paraId="128155A4" w14:textId="77777777" w:rsidTr="00B93A11">
        <w:tc>
          <w:tcPr>
            <w:tcW w:w="2168" w:type="pct"/>
          </w:tcPr>
          <w:p w14:paraId="5B4D9F35" w14:textId="77777777" w:rsidR="00E80771" w:rsidRPr="00DE0CB9" w:rsidRDefault="00E80771" w:rsidP="00563F85">
            <w:pPr>
              <w:jc w:val="both"/>
              <w:rPr>
                <w:rFonts w:ascii="Times New Roman" w:hAnsi="Times New Roman"/>
                <w:sz w:val="20"/>
                <w:szCs w:val="20"/>
              </w:rPr>
            </w:pPr>
          </w:p>
        </w:tc>
        <w:tc>
          <w:tcPr>
            <w:tcW w:w="1416" w:type="pct"/>
          </w:tcPr>
          <w:p w14:paraId="4BE1A6D2" w14:textId="51C1F7EE" w:rsidR="00E80771" w:rsidRPr="00DE0CB9" w:rsidRDefault="00E80771" w:rsidP="00E80771">
            <w:pPr>
              <w:jc w:val="center"/>
              <w:rPr>
                <w:rFonts w:ascii="Times New Roman" w:hAnsi="Times New Roman"/>
                <w:b/>
                <w:sz w:val="20"/>
                <w:szCs w:val="20"/>
              </w:rPr>
            </w:pPr>
            <w:r w:rsidRPr="00DE0CB9">
              <w:rPr>
                <w:rFonts w:ascii="Times New Roman" w:hAnsi="Times New Roman"/>
                <w:b/>
                <w:sz w:val="20"/>
                <w:szCs w:val="20"/>
              </w:rPr>
              <w:t xml:space="preserve">Before </w:t>
            </w:r>
            <w:r w:rsidR="00577E85">
              <w:rPr>
                <w:rFonts w:ascii="Times New Roman" w:hAnsi="Times New Roman"/>
                <w:b/>
                <w:sz w:val="20"/>
                <w:szCs w:val="20"/>
              </w:rPr>
              <w:t>R</w:t>
            </w:r>
            <w:r w:rsidRPr="00DE0CB9">
              <w:rPr>
                <w:rFonts w:ascii="Times New Roman" w:hAnsi="Times New Roman"/>
                <w:b/>
                <w:sz w:val="20"/>
                <w:szCs w:val="20"/>
              </w:rPr>
              <w:t>eform</w:t>
            </w:r>
            <w:r w:rsidR="00403A6C">
              <w:rPr>
                <w:rFonts w:ascii="Times New Roman" w:hAnsi="Times New Roman"/>
                <w:b/>
                <w:sz w:val="20"/>
                <w:szCs w:val="20"/>
              </w:rPr>
              <w:t xml:space="preserve"> </w:t>
            </w:r>
          </w:p>
        </w:tc>
        <w:tc>
          <w:tcPr>
            <w:tcW w:w="1416" w:type="pct"/>
          </w:tcPr>
          <w:p w14:paraId="2AC995B7" w14:textId="195143B9" w:rsidR="00E80771" w:rsidRPr="00DE0CB9" w:rsidRDefault="00E80771" w:rsidP="00E80771">
            <w:pPr>
              <w:jc w:val="center"/>
              <w:rPr>
                <w:rFonts w:ascii="Times New Roman" w:hAnsi="Times New Roman"/>
                <w:b/>
                <w:sz w:val="20"/>
                <w:szCs w:val="20"/>
              </w:rPr>
            </w:pPr>
            <w:r w:rsidRPr="00DE0CB9">
              <w:rPr>
                <w:rFonts w:ascii="Times New Roman" w:hAnsi="Times New Roman"/>
                <w:b/>
                <w:sz w:val="20"/>
                <w:szCs w:val="20"/>
              </w:rPr>
              <w:t xml:space="preserve">VAT </w:t>
            </w:r>
            <w:r w:rsidR="00577E85">
              <w:rPr>
                <w:rFonts w:ascii="Times New Roman" w:hAnsi="Times New Roman"/>
                <w:b/>
                <w:sz w:val="20"/>
                <w:szCs w:val="20"/>
              </w:rPr>
              <w:t>R</w:t>
            </w:r>
            <w:r w:rsidRPr="00DE0CB9">
              <w:rPr>
                <w:rFonts w:ascii="Times New Roman" w:hAnsi="Times New Roman"/>
                <w:b/>
                <w:sz w:val="20"/>
                <w:szCs w:val="20"/>
              </w:rPr>
              <w:t>eform</w:t>
            </w:r>
          </w:p>
        </w:tc>
      </w:tr>
      <w:tr w:rsidR="00E80771" w:rsidRPr="00DE0CB9" w14:paraId="6DFA980F" w14:textId="77777777" w:rsidTr="00B93A11">
        <w:tc>
          <w:tcPr>
            <w:tcW w:w="5000" w:type="pct"/>
            <w:gridSpan w:val="3"/>
          </w:tcPr>
          <w:p w14:paraId="06BF24FC" w14:textId="77777777" w:rsidR="00E80771" w:rsidRPr="00DE0CB9" w:rsidRDefault="00E80771" w:rsidP="00563F85">
            <w:pPr>
              <w:jc w:val="both"/>
              <w:rPr>
                <w:rFonts w:ascii="Times New Roman" w:hAnsi="Times New Roman"/>
                <w:sz w:val="20"/>
                <w:szCs w:val="20"/>
              </w:rPr>
            </w:pPr>
            <w:r w:rsidRPr="00DE0CB9">
              <w:rPr>
                <w:rFonts w:ascii="Times New Roman" w:hAnsi="Times New Roman"/>
                <w:b/>
                <w:sz w:val="20"/>
                <w:szCs w:val="20"/>
              </w:rPr>
              <w:t>Inequality measures</w:t>
            </w:r>
          </w:p>
        </w:tc>
      </w:tr>
      <w:tr w:rsidR="00E80771" w:rsidRPr="00DE0CB9" w14:paraId="2CE19AF4" w14:textId="77777777" w:rsidTr="00B93A11">
        <w:tc>
          <w:tcPr>
            <w:tcW w:w="2168" w:type="pct"/>
          </w:tcPr>
          <w:p w14:paraId="41A86059" w14:textId="77777777" w:rsidR="00E80771" w:rsidRPr="00DE0CB9" w:rsidRDefault="00E80771" w:rsidP="00563F85">
            <w:pPr>
              <w:jc w:val="both"/>
              <w:rPr>
                <w:rFonts w:ascii="Times New Roman" w:hAnsi="Times New Roman"/>
                <w:i/>
                <w:sz w:val="20"/>
                <w:szCs w:val="20"/>
              </w:rPr>
            </w:pPr>
            <w:r w:rsidRPr="00DE0CB9">
              <w:rPr>
                <w:rFonts w:ascii="Times New Roman" w:hAnsi="Times New Roman"/>
                <w:i/>
                <w:sz w:val="20"/>
                <w:szCs w:val="20"/>
              </w:rPr>
              <w:t>Share of consumption, poorest 20% </w:t>
            </w:r>
          </w:p>
        </w:tc>
        <w:tc>
          <w:tcPr>
            <w:tcW w:w="1416" w:type="pct"/>
          </w:tcPr>
          <w:p w14:paraId="73851B8F"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7.</w:t>
            </w:r>
            <w:r w:rsidR="00A656C7" w:rsidRPr="00DE0CB9">
              <w:rPr>
                <w:rFonts w:ascii="Times New Roman" w:hAnsi="Times New Roman"/>
                <w:sz w:val="20"/>
                <w:szCs w:val="20"/>
              </w:rPr>
              <w:t>2</w:t>
            </w:r>
            <w:r w:rsidRPr="00DE0CB9">
              <w:rPr>
                <w:rFonts w:ascii="Times New Roman" w:hAnsi="Times New Roman"/>
                <w:sz w:val="20"/>
                <w:szCs w:val="20"/>
              </w:rPr>
              <w:t>%</w:t>
            </w:r>
          </w:p>
        </w:tc>
        <w:tc>
          <w:tcPr>
            <w:tcW w:w="1416" w:type="pct"/>
          </w:tcPr>
          <w:p w14:paraId="547F25FF"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7.</w:t>
            </w:r>
            <w:r w:rsidR="00A656C7" w:rsidRPr="00DE0CB9">
              <w:rPr>
                <w:rFonts w:ascii="Times New Roman" w:hAnsi="Times New Roman"/>
                <w:sz w:val="20"/>
                <w:szCs w:val="20"/>
              </w:rPr>
              <w:t>2</w:t>
            </w:r>
            <w:r w:rsidRPr="00DE0CB9">
              <w:rPr>
                <w:rFonts w:ascii="Times New Roman" w:hAnsi="Times New Roman"/>
                <w:sz w:val="20"/>
                <w:szCs w:val="20"/>
              </w:rPr>
              <w:t>%</w:t>
            </w:r>
          </w:p>
        </w:tc>
      </w:tr>
      <w:tr w:rsidR="00E80771" w:rsidRPr="00DE0CB9" w14:paraId="296522C3" w14:textId="77777777" w:rsidTr="00B93A11">
        <w:tc>
          <w:tcPr>
            <w:tcW w:w="2168" w:type="pct"/>
          </w:tcPr>
          <w:p w14:paraId="66024B05" w14:textId="5D9FD703" w:rsidR="00E80771" w:rsidRPr="00DE0CB9" w:rsidRDefault="00E80771" w:rsidP="00563F85">
            <w:pPr>
              <w:jc w:val="both"/>
              <w:rPr>
                <w:rFonts w:ascii="Times New Roman" w:hAnsi="Times New Roman"/>
                <w:i/>
                <w:sz w:val="20"/>
                <w:szCs w:val="20"/>
              </w:rPr>
            </w:pPr>
            <w:r w:rsidRPr="00DE0CB9">
              <w:rPr>
                <w:rFonts w:ascii="Times New Roman" w:hAnsi="Times New Roman"/>
                <w:i/>
                <w:sz w:val="20"/>
                <w:szCs w:val="20"/>
              </w:rPr>
              <w:t>Share of consumption, richest 20%</w:t>
            </w:r>
          </w:p>
        </w:tc>
        <w:tc>
          <w:tcPr>
            <w:tcW w:w="1416" w:type="pct"/>
          </w:tcPr>
          <w:p w14:paraId="0104EA7E"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42.3%</w:t>
            </w:r>
          </w:p>
        </w:tc>
        <w:tc>
          <w:tcPr>
            <w:tcW w:w="1416" w:type="pct"/>
          </w:tcPr>
          <w:p w14:paraId="34A497ED"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42.3%</w:t>
            </w:r>
          </w:p>
        </w:tc>
      </w:tr>
      <w:tr w:rsidR="00E80771" w:rsidRPr="00DE0CB9" w14:paraId="4C296C80" w14:textId="77777777" w:rsidTr="00B93A11">
        <w:tc>
          <w:tcPr>
            <w:tcW w:w="2168" w:type="pct"/>
          </w:tcPr>
          <w:p w14:paraId="27F352A5" w14:textId="77777777" w:rsidR="00E80771" w:rsidRPr="00DE0CB9" w:rsidRDefault="00E80771" w:rsidP="00563F85">
            <w:pPr>
              <w:jc w:val="both"/>
              <w:rPr>
                <w:rFonts w:ascii="Times New Roman" w:hAnsi="Times New Roman"/>
                <w:i/>
                <w:sz w:val="20"/>
                <w:szCs w:val="20"/>
              </w:rPr>
            </w:pPr>
            <w:r w:rsidRPr="00DE0CB9">
              <w:rPr>
                <w:rFonts w:ascii="Times New Roman" w:hAnsi="Times New Roman"/>
                <w:i/>
                <w:sz w:val="20"/>
                <w:szCs w:val="20"/>
              </w:rPr>
              <w:t>Ratio of richest 20% to poorest 20% </w:t>
            </w:r>
          </w:p>
        </w:tc>
        <w:tc>
          <w:tcPr>
            <w:tcW w:w="1416" w:type="pct"/>
          </w:tcPr>
          <w:p w14:paraId="3CB63DD3" w14:textId="77777777" w:rsidR="00E80771" w:rsidRPr="008E76E8" w:rsidRDefault="00E80771" w:rsidP="00E80771">
            <w:pPr>
              <w:jc w:val="center"/>
              <w:rPr>
                <w:rFonts w:ascii="Times New Roman" w:hAnsi="Times New Roman"/>
                <w:sz w:val="20"/>
                <w:szCs w:val="20"/>
              </w:rPr>
            </w:pPr>
            <w:r w:rsidRPr="008E76E8">
              <w:rPr>
                <w:rFonts w:ascii="Times New Roman" w:hAnsi="Times New Roman"/>
                <w:sz w:val="20"/>
                <w:szCs w:val="20"/>
              </w:rPr>
              <w:t>5.9</w:t>
            </w:r>
          </w:p>
        </w:tc>
        <w:tc>
          <w:tcPr>
            <w:tcW w:w="1416" w:type="pct"/>
          </w:tcPr>
          <w:p w14:paraId="366E9A7D" w14:textId="77777777" w:rsidR="00E80771" w:rsidRPr="008E76E8" w:rsidRDefault="00E80771" w:rsidP="00E80771">
            <w:pPr>
              <w:jc w:val="center"/>
              <w:rPr>
                <w:rFonts w:ascii="Times New Roman" w:hAnsi="Times New Roman"/>
                <w:sz w:val="20"/>
                <w:szCs w:val="20"/>
              </w:rPr>
            </w:pPr>
            <w:r w:rsidRPr="008E76E8">
              <w:rPr>
                <w:rFonts w:ascii="Times New Roman" w:hAnsi="Times New Roman"/>
                <w:sz w:val="20"/>
                <w:szCs w:val="20"/>
              </w:rPr>
              <w:t>5.9</w:t>
            </w:r>
          </w:p>
        </w:tc>
      </w:tr>
      <w:tr w:rsidR="00E80771" w:rsidRPr="00DE0CB9" w14:paraId="4D5A2337" w14:textId="77777777" w:rsidTr="00B93A11">
        <w:tc>
          <w:tcPr>
            <w:tcW w:w="2168" w:type="pct"/>
          </w:tcPr>
          <w:p w14:paraId="6C344217" w14:textId="580880E1" w:rsidR="00E80771" w:rsidRPr="00DE0CB9" w:rsidRDefault="00E80771" w:rsidP="00563F85">
            <w:pPr>
              <w:jc w:val="both"/>
              <w:rPr>
                <w:rFonts w:ascii="Times New Roman" w:hAnsi="Times New Roman"/>
                <w:i/>
                <w:sz w:val="20"/>
                <w:szCs w:val="20"/>
              </w:rPr>
            </w:pPr>
            <w:r w:rsidRPr="00DE0CB9">
              <w:rPr>
                <w:rFonts w:ascii="Times New Roman" w:hAnsi="Times New Roman"/>
                <w:i/>
                <w:sz w:val="20"/>
                <w:szCs w:val="20"/>
              </w:rPr>
              <w:t xml:space="preserve">Gini </w:t>
            </w:r>
            <w:r w:rsidR="00577E85">
              <w:rPr>
                <w:rFonts w:ascii="Times New Roman" w:hAnsi="Times New Roman"/>
                <w:i/>
                <w:sz w:val="20"/>
                <w:szCs w:val="20"/>
              </w:rPr>
              <w:t>i</w:t>
            </w:r>
            <w:r w:rsidRPr="00DE0CB9">
              <w:rPr>
                <w:rFonts w:ascii="Times New Roman" w:hAnsi="Times New Roman"/>
                <w:i/>
                <w:sz w:val="20"/>
                <w:szCs w:val="20"/>
              </w:rPr>
              <w:t>ndex</w:t>
            </w:r>
          </w:p>
        </w:tc>
        <w:tc>
          <w:tcPr>
            <w:tcW w:w="1416" w:type="pct"/>
          </w:tcPr>
          <w:p w14:paraId="2BD85329"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31</w:t>
            </w:r>
            <w:r w:rsidR="009A5FEC" w:rsidRPr="00DE0CB9">
              <w:rPr>
                <w:rFonts w:ascii="Times New Roman" w:hAnsi="Times New Roman"/>
                <w:sz w:val="20"/>
                <w:szCs w:val="20"/>
              </w:rPr>
              <w:t>.7%</w:t>
            </w:r>
          </w:p>
        </w:tc>
        <w:tc>
          <w:tcPr>
            <w:tcW w:w="1416" w:type="pct"/>
          </w:tcPr>
          <w:p w14:paraId="24FB0777"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31</w:t>
            </w:r>
            <w:r w:rsidR="009A5FEC" w:rsidRPr="00DE0CB9">
              <w:rPr>
                <w:rFonts w:ascii="Times New Roman" w:hAnsi="Times New Roman"/>
                <w:sz w:val="20"/>
                <w:szCs w:val="20"/>
              </w:rPr>
              <w:t>.7%</w:t>
            </w:r>
          </w:p>
        </w:tc>
      </w:tr>
      <w:tr w:rsidR="00E80771" w:rsidRPr="00DE0CB9" w14:paraId="7A15465A" w14:textId="77777777" w:rsidTr="00B93A11">
        <w:tc>
          <w:tcPr>
            <w:tcW w:w="5000" w:type="pct"/>
            <w:gridSpan w:val="3"/>
          </w:tcPr>
          <w:p w14:paraId="1605DDA8" w14:textId="77777777" w:rsidR="00E80771" w:rsidRPr="00DE0CB9" w:rsidRDefault="00E80771" w:rsidP="00563F85">
            <w:pPr>
              <w:jc w:val="both"/>
              <w:rPr>
                <w:rFonts w:ascii="Times New Roman" w:hAnsi="Times New Roman"/>
                <w:b/>
                <w:sz w:val="20"/>
                <w:szCs w:val="20"/>
              </w:rPr>
            </w:pPr>
            <w:r w:rsidRPr="00DE0CB9">
              <w:rPr>
                <w:rFonts w:ascii="Times New Roman" w:hAnsi="Times New Roman"/>
                <w:b/>
                <w:sz w:val="20"/>
                <w:szCs w:val="20"/>
              </w:rPr>
              <w:t>Poverty measures</w:t>
            </w:r>
          </w:p>
        </w:tc>
      </w:tr>
      <w:tr w:rsidR="00E80771" w:rsidRPr="00DE0CB9" w14:paraId="56B8CEC9" w14:textId="77777777" w:rsidTr="00B93A11">
        <w:tc>
          <w:tcPr>
            <w:tcW w:w="2168" w:type="pct"/>
          </w:tcPr>
          <w:p w14:paraId="1D38E01C" w14:textId="77777777" w:rsidR="00E80771" w:rsidRPr="00DE0CB9" w:rsidRDefault="00E80771" w:rsidP="00E80771">
            <w:pPr>
              <w:jc w:val="both"/>
              <w:rPr>
                <w:rFonts w:ascii="Times New Roman" w:hAnsi="Times New Roman"/>
                <w:i/>
                <w:sz w:val="20"/>
                <w:szCs w:val="20"/>
              </w:rPr>
            </w:pPr>
            <w:r w:rsidRPr="00DE0CB9">
              <w:rPr>
                <w:rFonts w:ascii="Times New Roman" w:hAnsi="Times New Roman"/>
                <w:i/>
                <w:sz w:val="20"/>
                <w:szCs w:val="20"/>
              </w:rPr>
              <w:t xml:space="preserve">Poverty rate </w:t>
            </w:r>
          </w:p>
        </w:tc>
        <w:tc>
          <w:tcPr>
            <w:tcW w:w="1416" w:type="pct"/>
          </w:tcPr>
          <w:p w14:paraId="29FA5DED"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55.2%</w:t>
            </w:r>
          </w:p>
        </w:tc>
        <w:tc>
          <w:tcPr>
            <w:tcW w:w="1416" w:type="pct"/>
          </w:tcPr>
          <w:p w14:paraId="04F21914"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55.</w:t>
            </w:r>
            <w:r w:rsidR="009A5FEC" w:rsidRPr="00DE0CB9">
              <w:rPr>
                <w:rFonts w:ascii="Times New Roman" w:hAnsi="Times New Roman"/>
                <w:sz w:val="20"/>
                <w:szCs w:val="20"/>
              </w:rPr>
              <w:t>3</w:t>
            </w:r>
            <w:r w:rsidRPr="00DE0CB9">
              <w:rPr>
                <w:rFonts w:ascii="Times New Roman" w:hAnsi="Times New Roman"/>
                <w:sz w:val="20"/>
                <w:szCs w:val="20"/>
              </w:rPr>
              <w:t>%</w:t>
            </w:r>
          </w:p>
        </w:tc>
      </w:tr>
      <w:tr w:rsidR="00E80771" w:rsidRPr="00DE0CB9" w14:paraId="5B5BE780" w14:textId="77777777" w:rsidTr="00B93A11">
        <w:tc>
          <w:tcPr>
            <w:tcW w:w="2168" w:type="pct"/>
          </w:tcPr>
          <w:p w14:paraId="0AE1C98B" w14:textId="77777777" w:rsidR="00E80771" w:rsidRPr="00DE0CB9" w:rsidRDefault="00E80771" w:rsidP="00E80771">
            <w:pPr>
              <w:jc w:val="both"/>
              <w:rPr>
                <w:rFonts w:ascii="Times New Roman" w:hAnsi="Times New Roman"/>
                <w:i/>
                <w:sz w:val="20"/>
                <w:szCs w:val="20"/>
              </w:rPr>
            </w:pPr>
            <w:r w:rsidRPr="00DE0CB9">
              <w:rPr>
                <w:rFonts w:ascii="Times New Roman" w:hAnsi="Times New Roman"/>
                <w:i/>
                <w:sz w:val="20"/>
                <w:szCs w:val="20"/>
              </w:rPr>
              <w:t>Poverty gap </w:t>
            </w:r>
          </w:p>
        </w:tc>
        <w:tc>
          <w:tcPr>
            <w:tcW w:w="1416" w:type="pct"/>
          </w:tcPr>
          <w:p w14:paraId="12FD88C7"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18.</w:t>
            </w:r>
            <w:r w:rsidR="009A5FEC" w:rsidRPr="00DE0CB9">
              <w:rPr>
                <w:rFonts w:ascii="Times New Roman" w:hAnsi="Times New Roman"/>
                <w:sz w:val="20"/>
                <w:szCs w:val="20"/>
              </w:rPr>
              <w:t>4</w:t>
            </w:r>
            <w:r w:rsidRPr="00DE0CB9">
              <w:rPr>
                <w:rFonts w:ascii="Times New Roman" w:hAnsi="Times New Roman"/>
                <w:sz w:val="20"/>
                <w:szCs w:val="20"/>
              </w:rPr>
              <w:t>%</w:t>
            </w:r>
          </w:p>
        </w:tc>
        <w:tc>
          <w:tcPr>
            <w:tcW w:w="1416" w:type="pct"/>
          </w:tcPr>
          <w:p w14:paraId="23750560"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18.5%</w:t>
            </w:r>
          </w:p>
        </w:tc>
      </w:tr>
      <w:tr w:rsidR="00E80771" w:rsidRPr="00DE0CB9" w14:paraId="45F5F3C8" w14:textId="77777777" w:rsidTr="00B93A11">
        <w:tc>
          <w:tcPr>
            <w:tcW w:w="2168" w:type="pct"/>
          </w:tcPr>
          <w:p w14:paraId="6FCCF91B" w14:textId="77777777" w:rsidR="00E80771" w:rsidRPr="00DE0CB9" w:rsidRDefault="00E80771" w:rsidP="00E80771">
            <w:pPr>
              <w:jc w:val="both"/>
              <w:rPr>
                <w:rFonts w:ascii="Times New Roman" w:hAnsi="Times New Roman"/>
                <w:i/>
                <w:sz w:val="20"/>
                <w:szCs w:val="20"/>
              </w:rPr>
            </w:pPr>
            <w:r w:rsidRPr="00DE0CB9">
              <w:rPr>
                <w:rFonts w:ascii="Times New Roman" w:hAnsi="Times New Roman"/>
                <w:i/>
                <w:sz w:val="20"/>
                <w:szCs w:val="20"/>
              </w:rPr>
              <w:t xml:space="preserve">Poverty severity </w:t>
            </w:r>
          </w:p>
        </w:tc>
        <w:tc>
          <w:tcPr>
            <w:tcW w:w="1416" w:type="pct"/>
          </w:tcPr>
          <w:p w14:paraId="257D7852"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8.</w:t>
            </w:r>
            <w:r w:rsidR="009A5FEC" w:rsidRPr="00DE0CB9">
              <w:rPr>
                <w:rFonts w:ascii="Times New Roman" w:hAnsi="Times New Roman"/>
                <w:sz w:val="20"/>
                <w:szCs w:val="20"/>
              </w:rPr>
              <w:t>4</w:t>
            </w:r>
            <w:r w:rsidRPr="00DE0CB9">
              <w:rPr>
                <w:rFonts w:ascii="Times New Roman" w:hAnsi="Times New Roman"/>
                <w:sz w:val="20"/>
                <w:szCs w:val="20"/>
              </w:rPr>
              <w:t>%</w:t>
            </w:r>
          </w:p>
        </w:tc>
        <w:tc>
          <w:tcPr>
            <w:tcW w:w="1416" w:type="pct"/>
          </w:tcPr>
          <w:p w14:paraId="597DB0D6" w14:textId="77777777" w:rsidR="00E80771" w:rsidRPr="00DE0CB9" w:rsidRDefault="00E80771" w:rsidP="00E80771">
            <w:pPr>
              <w:jc w:val="center"/>
              <w:rPr>
                <w:rFonts w:ascii="Times New Roman" w:hAnsi="Times New Roman"/>
                <w:sz w:val="20"/>
                <w:szCs w:val="20"/>
              </w:rPr>
            </w:pPr>
            <w:r w:rsidRPr="00DE0CB9">
              <w:rPr>
                <w:rFonts w:ascii="Times New Roman" w:hAnsi="Times New Roman"/>
                <w:sz w:val="20"/>
                <w:szCs w:val="20"/>
              </w:rPr>
              <w:t>8.4%</w:t>
            </w:r>
          </w:p>
        </w:tc>
      </w:tr>
    </w:tbl>
    <w:p w14:paraId="07962B08" w14:textId="77777777" w:rsidR="009A5FEC" w:rsidRPr="00DE0CB9" w:rsidRDefault="009A5FEC" w:rsidP="0012606D">
      <w:pPr>
        <w:keepNext/>
        <w:spacing w:before="240" w:after="240" w:line="240" w:lineRule="auto"/>
        <w:outlineLvl w:val="2"/>
        <w:rPr>
          <w:rFonts w:ascii="Times New Roman" w:hAnsi="Times New Roman" w:cs="Times New Roman"/>
          <w:i/>
          <w:sz w:val="24"/>
        </w:rPr>
      </w:pPr>
      <w:r w:rsidRPr="00DE0CB9">
        <w:rPr>
          <w:rFonts w:ascii="Times New Roman" w:hAnsi="Times New Roman" w:cs="Times New Roman"/>
          <w:i/>
          <w:sz w:val="24"/>
        </w:rPr>
        <w:t>3.10.2 Fuel subsidies</w:t>
      </w:r>
    </w:p>
    <w:p w14:paraId="26FD908C" w14:textId="59BA81EC" w:rsidR="00987EA4" w:rsidRPr="00DE0CB9" w:rsidRDefault="009A5FEC" w:rsidP="00406BD0">
      <w:pPr>
        <w:spacing w:after="240" w:line="240" w:lineRule="auto"/>
        <w:jc w:val="both"/>
        <w:rPr>
          <w:rFonts w:ascii="Times New Roman" w:hAnsi="Times New Roman" w:cs="Times New Roman"/>
          <w:i/>
          <w:sz w:val="24"/>
        </w:rPr>
      </w:pPr>
      <w:r w:rsidRPr="00DE0CB9">
        <w:rPr>
          <w:rFonts w:ascii="Times New Roman" w:hAnsi="Times New Roman" w:cs="Times New Roman"/>
          <w:i/>
          <w:sz w:val="24"/>
        </w:rPr>
        <w:t>The Government of Guinea devoted a substantial part of resources to subsid</w:t>
      </w:r>
      <w:r w:rsidR="008E76E8">
        <w:rPr>
          <w:rFonts w:ascii="Times New Roman" w:hAnsi="Times New Roman" w:cs="Times New Roman"/>
          <w:i/>
          <w:sz w:val="24"/>
        </w:rPr>
        <w:t>ize</w:t>
      </w:r>
      <w:r w:rsidRPr="00DE0CB9">
        <w:rPr>
          <w:rFonts w:ascii="Times New Roman" w:hAnsi="Times New Roman" w:cs="Times New Roman"/>
          <w:i/>
          <w:sz w:val="24"/>
        </w:rPr>
        <w:t xml:space="preserve"> the following petroleum products: </w:t>
      </w:r>
      <w:r w:rsidR="001056E3">
        <w:rPr>
          <w:rFonts w:ascii="Times New Roman" w:hAnsi="Times New Roman" w:cs="Times New Roman"/>
          <w:i/>
          <w:sz w:val="24"/>
        </w:rPr>
        <w:t>k</w:t>
      </w:r>
      <w:r w:rsidRPr="00DE0CB9">
        <w:rPr>
          <w:rFonts w:ascii="Times New Roman" w:hAnsi="Times New Roman" w:cs="Times New Roman"/>
          <w:i/>
          <w:sz w:val="24"/>
        </w:rPr>
        <w:t xml:space="preserve">erosene, </w:t>
      </w:r>
      <w:r w:rsidR="001056E3">
        <w:rPr>
          <w:rFonts w:ascii="Times New Roman" w:hAnsi="Times New Roman" w:cs="Times New Roman"/>
          <w:i/>
          <w:sz w:val="24"/>
        </w:rPr>
        <w:t>g</w:t>
      </w:r>
      <w:r w:rsidRPr="00DE0CB9">
        <w:rPr>
          <w:rFonts w:ascii="Times New Roman" w:hAnsi="Times New Roman" w:cs="Times New Roman"/>
          <w:i/>
          <w:sz w:val="24"/>
        </w:rPr>
        <w:t>asoline</w:t>
      </w:r>
      <w:r w:rsidR="001056E3">
        <w:rPr>
          <w:rFonts w:ascii="Times New Roman" w:hAnsi="Times New Roman" w:cs="Times New Roman"/>
          <w:i/>
          <w:sz w:val="24"/>
        </w:rPr>
        <w:t>,</w:t>
      </w:r>
      <w:r w:rsidRPr="00DE0CB9">
        <w:rPr>
          <w:rFonts w:ascii="Times New Roman" w:hAnsi="Times New Roman" w:cs="Times New Roman"/>
          <w:i/>
          <w:sz w:val="24"/>
        </w:rPr>
        <w:t xml:space="preserve"> and </w:t>
      </w:r>
      <w:r w:rsidR="001056E3">
        <w:rPr>
          <w:rFonts w:ascii="Times New Roman" w:hAnsi="Times New Roman" w:cs="Times New Roman"/>
          <w:i/>
          <w:sz w:val="24"/>
        </w:rPr>
        <w:t>d</w:t>
      </w:r>
      <w:r w:rsidRPr="00DE0CB9">
        <w:rPr>
          <w:rFonts w:ascii="Times New Roman" w:hAnsi="Times New Roman" w:cs="Times New Roman"/>
          <w:i/>
          <w:sz w:val="24"/>
        </w:rPr>
        <w:t>iesel fuel. However, given the decline in the international price</w:t>
      </w:r>
      <w:r w:rsidR="00BD00FA" w:rsidRPr="00DE0CB9">
        <w:rPr>
          <w:rFonts w:ascii="Times New Roman" w:hAnsi="Times New Roman" w:cs="Times New Roman"/>
          <w:i/>
          <w:sz w:val="24"/>
        </w:rPr>
        <w:t>s</w:t>
      </w:r>
      <w:r w:rsidRPr="00DE0CB9">
        <w:rPr>
          <w:rFonts w:ascii="Times New Roman" w:hAnsi="Times New Roman" w:cs="Times New Roman"/>
          <w:i/>
          <w:sz w:val="24"/>
        </w:rPr>
        <w:t xml:space="preserve"> </w:t>
      </w:r>
      <w:r w:rsidR="00BD00FA" w:rsidRPr="00DE0CB9">
        <w:rPr>
          <w:rFonts w:ascii="Times New Roman" w:hAnsi="Times New Roman" w:cs="Times New Roman"/>
          <w:i/>
          <w:sz w:val="24"/>
        </w:rPr>
        <w:t xml:space="preserve">by </w:t>
      </w:r>
      <w:r w:rsidR="008E76E8">
        <w:rPr>
          <w:rFonts w:ascii="Times New Roman" w:hAnsi="Times New Roman" w:cs="Times New Roman"/>
          <w:i/>
          <w:sz w:val="24"/>
        </w:rPr>
        <w:t xml:space="preserve">the </w:t>
      </w:r>
      <w:r w:rsidR="00BD00FA" w:rsidRPr="00DE0CB9">
        <w:rPr>
          <w:rFonts w:ascii="Times New Roman" w:hAnsi="Times New Roman" w:cs="Times New Roman"/>
          <w:i/>
          <w:sz w:val="24"/>
        </w:rPr>
        <w:t>mid-2010s, the subsidies granted through the reduction of taxes on petroleum products</w:t>
      </w:r>
      <w:r w:rsidR="00ED4481" w:rsidRPr="00DE0CB9">
        <w:rPr>
          <w:rFonts w:ascii="Times New Roman" w:hAnsi="Times New Roman" w:cs="Times New Roman"/>
          <w:i/>
          <w:sz w:val="24"/>
        </w:rPr>
        <w:t>, during the first half of the 2010s,</w:t>
      </w:r>
      <w:r w:rsidR="00BD00FA" w:rsidRPr="00DE0CB9">
        <w:rPr>
          <w:rFonts w:ascii="Times New Roman" w:hAnsi="Times New Roman" w:cs="Times New Roman"/>
          <w:i/>
          <w:sz w:val="24"/>
        </w:rPr>
        <w:t xml:space="preserve"> have progressively vanished. The question today is to know </w:t>
      </w:r>
      <w:r w:rsidR="008E76E8">
        <w:rPr>
          <w:rFonts w:ascii="Times New Roman" w:hAnsi="Times New Roman" w:cs="Times New Roman"/>
          <w:i/>
          <w:sz w:val="24"/>
        </w:rPr>
        <w:t>what</w:t>
      </w:r>
      <w:r w:rsidR="00BD00FA" w:rsidRPr="00DE0CB9">
        <w:rPr>
          <w:rFonts w:ascii="Times New Roman" w:hAnsi="Times New Roman" w:cs="Times New Roman"/>
          <w:i/>
          <w:sz w:val="24"/>
        </w:rPr>
        <w:t xml:space="preserve"> the strategy of</w:t>
      </w:r>
      <w:r w:rsidR="001056E3">
        <w:rPr>
          <w:rFonts w:ascii="Times New Roman" w:hAnsi="Times New Roman" w:cs="Times New Roman"/>
          <w:i/>
          <w:sz w:val="24"/>
        </w:rPr>
        <w:t xml:space="preserve"> the</w:t>
      </w:r>
      <w:r w:rsidR="00BD00FA" w:rsidRPr="00DE0CB9">
        <w:rPr>
          <w:rFonts w:ascii="Times New Roman" w:hAnsi="Times New Roman" w:cs="Times New Roman"/>
          <w:i/>
          <w:sz w:val="24"/>
        </w:rPr>
        <w:t xml:space="preserve"> Guinean </w:t>
      </w:r>
      <w:r w:rsidR="001056E3">
        <w:rPr>
          <w:rFonts w:ascii="Times New Roman" w:hAnsi="Times New Roman" w:cs="Times New Roman"/>
          <w:i/>
          <w:sz w:val="24"/>
        </w:rPr>
        <w:t>a</w:t>
      </w:r>
      <w:r w:rsidR="00BD00FA" w:rsidRPr="00DE0CB9">
        <w:rPr>
          <w:rFonts w:ascii="Times New Roman" w:hAnsi="Times New Roman" w:cs="Times New Roman"/>
          <w:i/>
          <w:sz w:val="24"/>
        </w:rPr>
        <w:t xml:space="preserve">uthorities </w:t>
      </w:r>
      <w:r w:rsidR="008E76E8">
        <w:rPr>
          <w:rFonts w:ascii="Times New Roman" w:hAnsi="Times New Roman" w:cs="Times New Roman"/>
          <w:i/>
          <w:sz w:val="24"/>
        </w:rPr>
        <w:t xml:space="preserve">will be </w:t>
      </w:r>
      <w:r w:rsidR="00BD00FA" w:rsidRPr="00DE0CB9">
        <w:rPr>
          <w:rFonts w:ascii="Times New Roman" w:hAnsi="Times New Roman" w:cs="Times New Roman"/>
          <w:i/>
          <w:sz w:val="24"/>
        </w:rPr>
        <w:t xml:space="preserve">if the international oil price retrieves its level of the </w:t>
      </w:r>
      <w:r w:rsidR="00987EA4" w:rsidRPr="00DE0CB9">
        <w:rPr>
          <w:rFonts w:ascii="Times New Roman" w:hAnsi="Times New Roman" w:cs="Times New Roman"/>
          <w:i/>
          <w:sz w:val="24"/>
        </w:rPr>
        <w:t>first half of the</w:t>
      </w:r>
      <w:r w:rsidR="00BD00FA" w:rsidRPr="00DE0CB9">
        <w:rPr>
          <w:rFonts w:ascii="Times New Roman" w:hAnsi="Times New Roman" w:cs="Times New Roman"/>
          <w:i/>
          <w:sz w:val="24"/>
        </w:rPr>
        <w:t xml:space="preserve"> </w:t>
      </w:r>
      <w:r w:rsidR="00826700" w:rsidRPr="00DE0CB9">
        <w:rPr>
          <w:rFonts w:ascii="Times New Roman" w:hAnsi="Times New Roman" w:cs="Times New Roman"/>
          <w:i/>
          <w:sz w:val="24"/>
        </w:rPr>
        <w:t>2010s.</w:t>
      </w:r>
      <w:r w:rsidR="00987EA4" w:rsidRPr="00DE0CB9">
        <w:rPr>
          <w:rFonts w:ascii="Times New Roman" w:hAnsi="Times New Roman" w:cs="Times New Roman"/>
          <w:i/>
          <w:sz w:val="24"/>
        </w:rPr>
        <w:t xml:space="preserve"> To inform this decision, a removal of fuel subsidies is simulated from the situation </w:t>
      </w:r>
      <w:r w:rsidR="003A62D8" w:rsidRPr="00DE0CB9">
        <w:rPr>
          <w:rFonts w:ascii="Times New Roman" w:hAnsi="Times New Roman" w:cs="Times New Roman"/>
          <w:i/>
          <w:sz w:val="24"/>
        </w:rPr>
        <w:t>prevailing around 2012, and the impact on well</w:t>
      </w:r>
      <w:r w:rsidR="00115696">
        <w:rPr>
          <w:rFonts w:ascii="Times New Roman" w:hAnsi="Times New Roman" w:cs="Times New Roman"/>
          <w:i/>
          <w:sz w:val="24"/>
        </w:rPr>
        <w:t>-</w:t>
      </w:r>
      <w:r w:rsidR="003A62D8" w:rsidRPr="00DE0CB9">
        <w:rPr>
          <w:rFonts w:ascii="Times New Roman" w:hAnsi="Times New Roman" w:cs="Times New Roman"/>
          <w:i/>
          <w:sz w:val="24"/>
        </w:rPr>
        <w:t>being is analyzed.</w:t>
      </w:r>
    </w:p>
    <w:p w14:paraId="689F1F00" w14:textId="36C1A535" w:rsidR="009A5FEC" w:rsidRPr="00DE0CB9" w:rsidRDefault="007C5DAC" w:rsidP="00DF353C">
      <w:pPr>
        <w:pStyle w:val="ListParagraph"/>
        <w:numPr>
          <w:ilvl w:val="0"/>
          <w:numId w:val="1"/>
        </w:numPr>
        <w:spacing w:after="240" w:line="240" w:lineRule="auto"/>
        <w:contextualSpacing w:val="0"/>
        <w:jc w:val="both"/>
        <w:rPr>
          <w:rFonts w:ascii="Times New Roman" w:hAnsi="Times New Roman" w:cs="Times New Roman"/>
          <w:sz w:val="32"/>
          <w:szCs w:val="24"/>
        </w:rPr>
      </w:pPr>
      <w:r w:rsidRPr="00DE0CB9">
        <w:rPr>
          <w:rFonts w:ascii="Times New Roman" w:hAnsi="Times New Roman" w:cs="Times New Roman"/>
          <w:b/>
          <w:sz w:val="24"/>
        </w:rPr>
        <w:t>The removal of fuel subsidies may affect households’ well</w:t>
      </w:r>
      <w:r w:rsidR="004D6D8A">
        <w:rPr>
          <w:rFonts w:ascii="Times New Roman" w:hAnsi="Times New Roman" w:cs="Times New Roman"/>
          <w:b/>
          <w:sz w:val="24"/>
        </w:rPr>
        <w:t>-</w:t>
      </w:r>
      <w:r w:rsidRPr="00DE0CB9">
        <w:rPr>
          <w:rFonts w:ascii="Times New Roman" w:hAnsi="Times New Roman" w:cs="Times New Roman"/>
          <w:b/>
          <w:sz w:val="24"/>
        </w:rPr>
        <w:t>being through a direct and an indirect channel.</w:t>
      </w:r>
      <w:r w:rsidRPr="00DE0CB9">
        <w:rPr>
          <w:rFonts w:ascii="Times New Roman" w:hAnsi="Times New Roman" w:cs="Times New Roman"/>
          <w:sz w:val="24"/>
        </w:rPr>
        <w:t xml:space="preserve"> </w:t>
      </w:r>
      <w:r w:rsidR="003A62D8" w:rsidRPr="00DE0CB9">
        <w:rPr>
          <w:rFonts w:ascii="Times New Roman" w:hAnsi="Times New Roman" w:cs="Times New Roman"/>
          <w:sz w:val="24"/>
        </w:rPr>
        <w:t xml:space="preserve">Relying on the price structure of these products, </w:t>
      </w:r>
      <w:r w:rsidR="00F63D19" w:rsidRPr="00DE0CB9">
        <w:rPr>
          <w:rFonts w:ascii="Times New Roman" w:hAnsi="Times New Roman" w:cs="Times New Roman"/>
          <w:sz w:val="24"/>
        </w:rPr>
        <w:t>it is found</w:t>
      </w:r>
      <w:r w:rsidR="003A62D8" w:rsidRPr="00DE0CB9">
        <w:rPr>
          <w:rFonts w:ascii="Times New Roman" w:hAnsi="Times New Roman" w:cs="Times New Roman"/>
          <w:sz w:val="24"/>
        </w:rPr>
        <w:t xml:space="preserve"> that a removal of fuel subsidies will increase the </w:t>
      </w:r>
      <w:r w:rsidR="005D6EA3">
        <w:rPr>
          <w:rFonts w:ascii="Times New Roman" w:hAnsi="Times New Roman" w:cs="Times New Roman"/>
          <w:sz w:val="24"/>
        </w:rPr>
        <w:t>k</w:t>
      </w:r>
      <w:r w:rsidR="003A62D8" w:rsidRPr="00DE0CB9">
        <w:rPr>
          <w:rFonts w:ascii="Times New Roman" w:hAnsi="Times New Roman" w:cs="Times New Roman"/>
          <w:sz w:val="24"/>
        </w:rPr>
        <w:t>erosene price by 19</w:t>
      </w:r>
      <w:r w:rsidR="005D6EA3">
        <w:rPr>
          <w:rFonts w:ascii="Times New Roman" w:hAnsi="Times New Roman" w:cs="Times New Roman"/>
          <w:sz w:val="24"/>
        </w:rPr>
        <w:t xml:space="preserve"> percent</w:t>
      </w:r>
      <w:r w:rsidR="005D6EA3" w:rsidRPr="00DE0CB9">
        <w:rPr>
          <w:rFonts w:ascii="Times New Roman" w:hAnsi="Times New Roman" w:cs="Times New Roman"/>
          <w:sz w:val="24"/>
        </w:rPr>
        <w:t xml:space="preserve"> </w:t>
      </w:r>
      <w:r w:rsidR="003A62D8" w:rsidRPr="00DE0CB9">
        <w:rPr>
          <w:rFonts w:ascii="Times New Roman" w:hAnsi="Times New Roman" w:cs="Times New Roman"/>
          <w:sz w:val="24"/>
        </w:rPr>
        <w:t>and the fuel (</w:t>
      </w:r>
      <w:r w:rsidR="005D6EA3">
        <w:rPr>
          <w:rFonts w:ascii="Times New Roman" w:hAnsi="Times New Roman" w:cs="Times New Roman"/>
          <w:sz w:val="24"/>
        </w:rPr>
        <w:t>g</w:t>
      </w:r>
      <w:r w:rsidR="003A62D8" w:rsidRPr="00DE0CB9">
        <w:rPr>
          <w:rFonts w:ascii="Times New Roman" w:hAnsi="Times New Roman" w:cs="Times New Roman"/>
          <w:sz w:val="24"/>
        </w:rPr>
        <w:t xml:space="preserve">asoline and </w:t>
      </w:r>
      <w:r w:rsidR="005D6EA3">
        <w:rPr>
          <w:rFonts w:ascii="Times New Roman" w:hAnsi="Times New Roman" w:cs="Times New Roman"/>
          <w:sz w:val="24"/>
        </w:rPr>
        <w:t>d</w:t>
      </w:r>
      <w:r w:rsidR="003A62D8" w:rsidRPr="00DE0CB9">
        <w:rPr>
          <w:rFonts w:ascii="Times New Roman" w:hAnsi="Times New Roman" w:cs="Times New Roman"/>
          <w:sz w:val="24"/>
        </w:rPr>
        <w:t>iesel fuels) prices by 16</w:t>
      </w:r>
      <w:r w:rsidR="005D6EA3">
        <w:rPr>
          <w:rFonts w:ascii="Times New Roman" w:hAnsi="Times New Roman" w:cs="Times New Roman"/>
          <w:sz w:val="24"/>
        </w:rPr>
        <w:t xml:space="preserve"> percent</w:t>
      </w:r>
      <w:r w:rsidR="005D6EA3" w:rsidRPr="00DE0CB9">
        <w:rPr>
          <w:rFonts w:ascii="Times New Roman" w:hAnsi="Times New Roman" w:cs="Times New Roman"/>
          <w:sz w:val="24"/>
        </w:rPr>
        <w:t xml:space="preserve">. </w:t>
      </w:r>
      <w:r w:rsidR="00F63D19" w:rsidRPr="00DE0CB9">
        <w:rPr>
          <w:rFonts w:ascii="Times New Roman" w:hAnsi="Times New Roman" w:cs="Times New Roman"/>
          <w:sz w:val="24"/>
        </w:rPr>
        <w:t>The effects of higher fuel prices on households’ welfare are modeled through two channels</w:t>
      </w:r>
      <w:r w:rsidR="005D6EA3">
        <w:rPr>
          <w:rFonts w:ascii="Times New Roman" w:hAnsi="Times New Roman" w:cs="Times New Roman"/>
          <w:sz w:val="24"/>
        </w:rPr>
        <w:t>—</w:t>
      </w:r>
      <w:r w:rsidR="00F63D19" w:rsidRPr="00DE0CB9">
        <w:rPr>
          <w:rFonts w:ascii="Times New Roman" w:hAnsi="Times New Roman" w:cs="Times New Roman"/>
          <w:sz w:val="24"/>
        </w:rPr>
        <w:t>direct and indirect effects. The direct effect reflects the higher prices paid by households for the petroleum products they consume directly (</w:t>
      </w:r>
      <w:r w:rsidR="00122127">
        <w:rPr>
          <w:rFonts w:ascii="Times New Roman" w:hAnsi="Times New Roman" w:cs="Times New Roman"/>
          <w:sz w:val="24"/>
        </w:rPr>
        <w:t>for example,</w:t>
      </w:r>
      <w:r w:rsidR="00F63D19" w:rsidRPr="00DE0CB9">
        <w:rPr>
          <w:rFonts w:ascii="Times New Roman" w:hAnsi="Times New Roman" w:cs="Times New Roman"/>
          <w:sz w:val="24"/>
        </w:rPr>
        <w:t xml:space="preserve"> for cooking, heating</w:t>
      </w:r>
      <w:r w:rsidR="00994220">
        <w:rPr>
          <w:rFonts w:ascii="Times New Roman" w:hAnsi="Times New Roman" w:cs="Times New Roman"/>
          <w:sz w:val="24"/>
        </w:rPr>
        <w:t>,</w:t>
      </w:r>
      <w:r w:rsidR="00F63D19" w:rsidRPr="00DE0CB9">
        <w:rPr>
          <w:rFonts w:ascii="Times New Roman" w:hAnsi="Times New Roman" w:cs="Times New Roman"/>
          <w:sz w:val="24"/>
        </w:rPr>
        <w:t xml:space="preserve"> </w:t>
      </w:r>
      <w:r w:rsidR="00F63D19" w:rsidRPr="00DE0CB9">
        <w:rPr>
          <w:rFonts w:ascii="Times New Roman" w:hAnsi="Times New Roman" w:cs="Times New Roman"/>
          <w:sz w:val="24"/>
        </w:rPr>
        <w:lastRenderedPageBreak/>
        <w:t>and lighting).</w:t>
      </w:r>
      <w:r w:rsidR="00F63D19" w:rsidRPr="00DE0CB9">
        <w:rPr>
          <w:rStyle w:val="FootnoteReference"/>
          <w:rFonts w:ascii="Times New Roman" w:hAnsi="Times New Roman" w:cs="Times New Roman"/>
          <w:sz w:val="24"/>
        </w:rPr>
        <w:footnoteReference w:id="14"/>
      </w:r>
      <w:r w:rsidR="00F63D19" w:rsidRPr="00DE0CB9">
        <w:rPr>
          <w:rFonts w:ascii="Times New Roman" w:hAnsi="Times New Roman" w:cs="Times New Roman"/>
          <w:sz w:val="24"/>
        </w:rPr>
        <w:t xml:space="preserve"> The indirect effect arises when the high fuels result in higher prices for other goods and services consumed by households. </w:t>
      </w:r>
      <w:r w:rsidR="00122127">
        <w:rPr>
          <w:rFonts w:ascii="Times New Roman" w:hAnsi="Times New Roman" w:cs="Times New Roman"/>
          <w:sz w:val="24"/>
        </w:rPr>
        <w:t>Because</w:t>
      </w:r>
      <w:r w:rsidR="00122127" w:rsidRPr="00DE0CB9">
        <w:rPr>
          <w:rFonts w:ascii="Times New Roman" w:hAnsi="Times New Roman" w:cs="Times New Roman"/>
          <w:sz w:val="24"/>
        </w:rPr>
        <w:t xml:space="preserve"> </w:t>
      </w:r>
      <w:r w:rsidR="00F63D19" w:rsidRPr="00DE0CB9">
        <w:rPr>
          <w:rFonts w:ascii="Times New Roman" w:hAnsi="Times New Roman" w:cs="Times New Roman"/>
          <w:sz w:val="24"/>
        </w:rPr>
        <w:t>a high proportion of fuel is consumed as an input to the production of other goods and services, the magnitude of the indirect effect is expected to be relatively high.</w:t>
      </w:r>
      <w:r w:rsidR="00F63D19" w:rsidRPr="00DE0CB9">
        <w:rPr>
          <w:rStyle w:val="FootnoteReference"/>
          <w:rFonts w:ascii="Times New Roman" w:hAnsi="Times New Roman" w:cs="Times New Roman"/>
          <w:sz w:val="24"/>
        </w:rPr>
        <w:footnoteReference w:id="15"/>
      </w:r>
    </w:p>
    <w:p w14:paraId="1C8614BB" w14:textId="2A3A089B" w:rsidR="008A598C" w:rsidRDefault="008A598C" w:rsidP="00916EFD">
      <w:pPr>
        <w:pStyle w:val="Quote"/>
        <w:spacing w:before="0" w:after="0"/>
      </w:pPr>
      <w:bookmarkStart w:id="28" w:name="_Ref5730086"/>
      <w:r>
        <w:t xml:space="preserve">Table </w:t>
      </w:r>
      <w:r>
        <w:fldChar w:fldCharType="begin"/>
      </w:r>
      <w:r>
        <w:instrText xml:space="preserve"> SEQ Table \* ARABIC </w:instrText>
      </w:r>
      <w:r>
        <w:fldChar w:fldCharType="separate"/>
      </w:r>
      <w:r w:rsidR="007971CC">
        <w:rPr>
          <w:noProof/>
        </w:rPr>
        <w:t>9</w:t>
      </w:r>
      <w:r>
        <w:fldChar w:fldCharType="end"/>
      </w:r>
      <w:bookmarkEnd w:id="28"/>
      <w:r>
        <w:t>. Direct and Indirect Effects of Fuel Subsid</w:t>
      </w:r>
      <w:r w:rsidR="008E76E8">
        <w:t>y</w:t>
      </w:r>
      <w:r>
        <w:t xml:space="preserve"> Removal</w:t>
      </w:r>
    </w:p>
    <w:tbl>
      <w:tblPr>
        <w:tblStyle w:val="TableGrid"/>
        <w:tblW w:w="5000" w:type="pct"/>
        <w:jc w:val="center"/>
        <w:tblLook w:val="01E0" w:firstRow="1" w:lastRow="1" w:firstColumn="1" w:lastColumn="1" w:noHBand="0" w:noVBand="0"/>
      </w:tblPr>
      <w:tblGrid>
        <w:gridCol w:w="2694"/>
        <w:gridCol w:w="1171"/>
        <w:gridCol w:w="943"/>
        <w:gridCol w:w="1135"/>
        <w:gridCol w:w="1135"/>
        <w:gridCol w:w="961"/>
        <w:gridCol w:w="1311"/>
      </w:tblGrid>
      <w:tr w:rsidR="007C5DAC" w:rsidRPr="008A598C" w14:paraId="751524FD" w14:textId="77777777" w:rsidTr="00362498">
        <w:trPr>
          <w:tblHeader/>
          <w:jc w:val="center"/>
        </w:trPr>
        <w:tc>
          <w:tcPr>
            <w:tcW w:w="1441" w:type="pct"/>
          </w:tcPr>
          <w:p w14:paraId="5ED5FBAF" w14:textId="77777777" w:rsidR="007C5DAC" w:rsidRPr="008A598C" w:rsidRDefault="007C5DAC" w:rsidP="007C5DAC">
            <w:pPr>
              <w:jc w:val="center"/>
              <w:rPr>
                <w:rFonts w:ascii="Times New Roman" w:hAnsi="Times New Roman"/>
                <w:b/>
                <w:sz w:val="20"/>
                <w:szCs w:val="20"/>
              </w:rPr>
            </w:pPr>
          </w:p>
        </w:tc>
        <w:tc>
          <w:tcPr>
            <w:tcW w:w="626" w:type="pct"/>
          </w:tcPr>
          <w:p w14:paraId="522559CA" w14:textId="77777777"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Bottom Quintile</w:t>
            </w:r>
          </w:p>
        </w:tc>
        <w:tc>
          <w:tcPr>
            <w:tcW w:w="504" w:type="pct"/>
          </w:tcPr>
          <w:p w14:paraId="7DF285D4" w14:textId="77777777"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2</w:t>
            </w:r>
            <w:r w:rsidRPr="0012606D">
              <w:rPr>
                <w:rFonts w:ascii="Times New Roman" w:hAnsi="Times New Roman"/>
                <w:b/>
                <w:sz w:val="20"/>
                <w:szCs w:val="20"/>
              </w:rPr>
              <w:t>nd</w:t>
            </w:r>
            <w:r w:rsidRPr="008A598C">
              <w:rPr>
                <w:rFonts w:ascii="Times New Roman" w:hAnsi="Times New Roman"/>
                <w:b/>
                <w:sz w:val="20"/>
                <w:szCs w:val="20"/>
              </w:rPr>
              <w:t xml:space="preserve"> Quintile</w:t>
            </w:r>
          </w:p>
        </w:tc>
        <w:tc>
          <w:tcPr>
            <w:tcW w:w="607" w:type="pct"/>
          </w:tcPr>
          <w:p w14:paraId="5C0501FC" w14:textId="77777777"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3</w:t>
            </w:r>
            <w:r w:rsidRPr="0012606D">
              <w:rPr>
                <w:rFonts w:ascii="Times New Roman" w:hAnsi="Times New Roman"/>
                <w:b/>
                <w:sz w:val="20"/>
                <w:szCs w:val="20"/>
              </w:rPr>
              <w:t>rd</w:t>
            </w:r>
            <w:r w:rsidRPr="008A598C">
              <w:rPr>
                <w:rFonts w:ascii="Times New Roman" w:hAnsi="Times New Roman"/>
                <w:b/>
                <w:sz w:val="20"/>
                <w:szCs w:val="20"/>
              </w:rPr>
              <w:t xml:space="preserve"> Quintile</w:t>
            </w:r>
          </w:p>
        </w:tc>
        <w:tc>
          <w:tcPr>
            <w:tcW w:w="607" w:type="pct"/>
          </w:tcPr>
          <w:p w14:paraId="472A1702" w14:textId="77777777"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4</w:t>
            </w:r>
            <w:r w:rsidRPr="0012606D">
              <w:rPr>
                <w:rFonts w:ascii="Times New Roman" w:hAnsi="Times New Roman"/>
                <w:b/>
                <w:sz w:val="20"/>
                <w:szCs w:val="20"/>
              </w:rPr>
              <w:t>th</w:t>
            </w:r>
            <w:r w:rsidRPr="008A598C">
              <w:rPr>
                <w:rFonts w:ascii="Times New Roman" w:hAnsi="Times New Roman"/>
                <w:b/>
                <w:sz w:val="20"/>
                <w:szCs w:val="20"/>
              </w:rPr>
              <w:t xml:space="preserve"> Quintile</w:t>
            </w:r>
          </w:p>
        </w:tc>
        <w:tc>
          <w:tcPr>
            <w:tcW w:w="514" w:type="pct"/>
          </w:tcPr>
          <w:p w14:paraId="34C1883C" w14:textId="77777777"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Top Quintile</w:t>
            </w:r>
          </w:p>
        </w:tc>
        <w:tc>
          <w:tcPr>
            <w:tcW w:w="701" w:type="pct"/>
          </w:tcPr>
          <w:p w14:paraId="7F943DD6" w14:textId="49E35BDB" w:rsidR="007C5DAC" w:rsidRPr="008A598C" w:rsidRDefault="007C5DAC" w:rsidP="007C5DAC">
            <w:pPr>
              <w:jc w:val="center"/>
              <w:rPr>
                <w:rFonts w:ascii="Times New Roman" w:hAnsi="Times New Roman"/>
                <w:b/>
                <w:sz w:val="20"/>
                <w:szCs w:val="20"/>
              </w:rPr>
            </w:pPr>
            <w:r w:rsidRPr="008A598C">
              <w:rPr>
                <w:rFonts w:ascii="Times New Roman" w:hAnsi="Times New Roman"/>
                <w:b/>
                <w:sz w:val="20"/>
                <w:szCs w:val="20"/>
              </w:rPr>
              <w:t xml:space="preserve">All </w:t>
            </w:r>
            <w:r w:rsidR="00362498" w:rsidRPr="008A598C">
              <w:rPr>
                <w:rFonts w:ascii="Times New Roman" w:hAnsi="Times New Roman"/>
                <w:b/>
                <w:sz w:val="20"/>
                <w:szCs w:val="20"/>
              </w:rPr>
              <w:t>H</w:t>
            </w:r>
            <w:r w:rsidRPr="008A598C">
              <w:rPr>
                <w:rFonts w:ascii="Times New Roman" w:hAnsi="Times New Roman"/>
                <w:b/>
                <w:sz w:val="20"/>
                <w:szCs w:val="20"/>
              </w:rPr>
              <w:t>ouseholds</w:t>
            </w:r>
          </w:p>
        </w:tc>
      </w:tr>
      <w:tr w:rsidR="007C5DAC" w:rsidRPr="008A598C" w14:paraId="1666C3E1" w14:textId="77777777" w:rsidTr="00362498">
        <w:trPr>
          <w:jc w:val="center"/>
        </w:trPr>
        <w:tc>
          <w:tcPr>
            <w:tcW w:w="1441" w:type="pct"/>
          </w:tcPr>
          <w:p w14:paraId="4738EDA1" w14:textId="77777777" w:rsidR="007C5DAC" w:rsidRPr="00994220" w:rsidRDefault="007C5DAC" w:rsidP="007C5DAC">
            <w:pPr>
              <w:rPr>
                <w:rFonts w:ascii="Times New Roman" w:hAnsi="Times New Roman"/>
                <w:b/>
                <w:sz w:val="20"/>
                <w:szCs w:val="20"/>
              </w:rPr>
            </w:pPr>
            <w:r w:rsidRPr="00994220">
              <w:rPr>
                <w:rFonts w:ascii="Times New Roman" w:hAnsi="Times New Roman"/>
                <w:b/>
                <w:sz w:val="20"/>
                <w:szCs w:val="20"/>
              </w:rPr>
              <w:t>Real Income Effect (%)</w:t>
            </w:r>
          </w:p>
          <w:p w14:paraId="6E010CBB" w14:textId="4708ED39" w:rsidR="007C5DAC" w:rsidRPr="008A598C" w:rsidRDefault="007C5DAC" w:rsidP="007C5DAC">
            <w:pPr>
              <w:rPr>
                <w:rFonts w:ascii="Times New Roman" w:hAnsi="Times New Roman"/>
                <w:sz w:val="20"/>
                <w:szCs w:val="20"/>
              </w:rPr>
            </w:pPr>
            <w:r w:rsidRPr="008A598C">
              <w:rPr>
                <w:rFonts w:ascii="Times New Roman" w:hAnsi="Times New Roman"/>
                <w:sz w:val="20"/>
                <w:szCs w:val="20"/>
              </w:rPr>
              <w:t xml:space="preserve">(Direct </w:t>
            </w:r>
            <w:r w:rsidR="00994220">
              <w:rPr>
                <w:rFonts w:ascii="Times New Roman" w:hAnsi="Times New Roman"/>
                <w:sz w:val="20"/>
                <w:szCs w:val="20"/>
              </w:rPr>
              <w:t>e</w:t>
            </w:r>
            <w:r w:rsidRPr="008A598C">
              <w:rPr>
                <w:rFonts w:ascii="Times New Roman" w:hAnsi="Times New Roman"/>
                <w:sz w:val="20"/>
                <w:szCs w:val="20"/>
              </w:rPr>
              <w:t xml:space="preserve">ffect due to) </w:t>
            </w:r>
          </w:p>
        </w:tc>
        <w:tc>
          <w:tcPr>
            <w:tcW w:w="626" w:type="pct"/>
          </w:tcPr>
          <w:p w14:paraId="39525A92" w14:textId="77777777" w:rsidR="007C5DAC" w:rsidRPr="008A598C" w:rsidRDefault="007C5DAC" w:rsidP="007C5DAC">
            <w:pPr>
              <w:rPr>
                <w:rFonts w:ascii="Times New Roman" w:hAnsi="Times New Roman"/>
                <w:sz w:val="20"/>
                <w:szCs w:val="20"/>
              </w:rPr>
            </w:pPr>
          </w:p>
        </w:tc>
        <w:tc>
          <w:tcPr>
            <w:tcW w:w="504" w:type="pct"/>
          </w:tcPr>
          <w:p w14:paraId="2769579A" w14:textId="77777777" w:rsidR="007C5DAC" w:rsidRPr="008A598C" w:rsidRDefault="007C5DAC" w:rsidP="007C5DAC">
            <w:pPr>
              <w:rPr>
                <w:rFonts w:ascii="Times New Roman" w:hAnsi="Times New Roman"/>
                <w:sz w:val="20"/>
                <w:szCs w:val="20"/>
              </w:rPr>
            </w:pPr>
          </w:p>
        </w:tc>
        <w:tc>
          <w:tcPr>
            <w:tcW w:w="607" w:type="pct"/>
          </w:tcPr>
          <w:p w14:paraId="0F526A24" w14:textId="77777777" w:rsidR="007C5DAC" w:rsidRPr="008A598C" w:rsidRDefault="007C5DAC" w:rsidP="007C5DAC">
            <w:pPr>
              <w:rPr>
                <w:rFonts w:ascii="Times New Roman" w:hAnsi="Times New Roman"/>
                <w:sz w:val="20"/>
                <w:szCs w:val="20"/>
              </w:rPr>
            </w:pPr>
          </w:p>
        </w:tc>
        <w:tc>
          <w:tcPr>
            <w:tcW w:w="607" w:type="pct"/>
          </w:tcPr>
          <w:p w14:paraId="67BEAD95" w14:textId="77777777" w:rsidR="007C5DAC" w:rsidRPr="008A598C" w:rsidRDefault="007C5DAC" w:rsidP="007C5DAC">
            <w:pPr>
              <w:rPr>
                <w:rFonts w:ascii="Times New Roman" w:hAnsi="Times New Roman"/>
                <w:sz w:val="20"/>
                <w:szCs w:val="20"/>
              </w:rPr>
            </w:pPr>
          </w:p>
        </w:tc>
        <w:tc>
          <w:tcPr>
            <w:tcW w:w="514" w:type="pct"/>
          </w:tcPr>
          <w:p w14:paraId="19162A69" w14:textId="77777777" w:rsidR="007C5DAC" w:rsidRPr="008A598C" w:rsidRDefault="007C5DAC" w:rsidP="007C5DAC">
            <w:pPr>
              <w:rPr>
                <w:rFonts w:ascii="Times New Roman" w:hAnsi="Times New Roman"/>
                <w:sz w:val="20"/>
                <w:szCs w:val="20"/>
              </w:rPr>
            </w:pPr>
          </w:p>
        </w:tc>
        <w:tc>
          <w:tcPr>
            <w:tcW w:w="701" w:type="pct"/>
          </w:tcPr>
          <w:p w14:paraId="0265CC99" w14:textId="77777777" w:rsidR="007C5DAC" w:rsidRPr="008A598C" w:rsidRDefault="007C5DAC" w:rsidP="007C5DAC">
            <w:pPr>
              <w:rPr>
                <w:rFonts w:ascii="Times New Roman" w:hAnsi="Times New Roman"/>
                <w:sz w:val="20"/>
                <w:szCs w:val="20"/>
              </w:rPr>
            </w:pPr>
          </w:p>
        </w:tc>
      </w:tr>
      <w:tr w:rsidR="007C5DAC" w:rsidRPr="008A598C" w14:paraId="38FAFE8C" w14:textId="77777777" w:rsidTr="00362498">
        <w:trPr>
          <w:jc w:val="center"/>
        </w:trPr>
        <w:tc>
          <w:tcPr>
            <w:tcW w:w="1441" w:type="pct"/>
          </w:tcPr>
          <w:p w14:paraId="7F754E5A" w14:textId="77777777" w:rsidR="007C5DAC" w:rsidRPr="008A598C" w:rsidRDefault="007C5DAC" w:rsidP="00362498">
            <w:pPr>
              <w:rPr>
                <w:rFonts w:ascii="Times New Roman" w:hAnsi="Times New Roman"/>
                <w:sz w:val="20"/>
                <w:szCs w:val="20"/>
              </w:rPr>
            </w:pPr>
            <w:r w:rsidRPr="008A598C">
              <w:rPr>
                <w:rFonts w:ascii="Times New Roman" w:hAnsi="Times New Roman"/>
                <w:sz w:val="20"/>
                <w:szCs w:val="20"/>
              </w:rPr>
              <w:t>Kerosene</w:t>
            </w:r>
          </w:p>
        </w:tc>
        <w:tc>
          <w:tcPr>
            <w:tcW w:w="626" w:type="pct"/>
          </w:tcPr>
          <w:p w14:paraId="524BCBB4"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0.018</w:t>
            </w:r>
          </w:p>
        </w:tc>
        <w:tc>
          <w:tcPr>
            <w:tcW w:w="504" w:type="pct"/>
          </w:tcPr>
          <w:p w14:paraId="40D29FB8" w14:textId="77777777" w:rsidR="007C5DAC" w:rsidRPr="00032B9A" w:rsidRDefault="007C5DAC" w:rsidP="0012606D">
            <w:pPr>
              <w:pStyle w:val="PlainText"/>
              <w:tabs>
                <w:tab w:val="decimal" w:pos="376"/>
              </w:tabs>
              <w:rPr>
                <w:rFonts w:ascii="Times New Roman" w:hAnsi="Times New Roman" w:cs="Times New Roman"/>
              </w:rPr>
            </w:pPr>
            <w:r w:rsidRPr="00032B9A">
              <w:rPr>
                <w:rFonts w:ascii="Times New Roman" w:hAnsi="Times New Roman" w:cs="Times New Roman"/>
              </w:rPr>
              <w:t>0.017</w:t>
            </w:r>
          </w:p>
        </w:tc>
        <w:tc>
          <w:tcPr>
            <w:tcW w:w="607" w:type="pct"/>
          </w:tcPr>
          <w:p w14:paraId="6B461BD3" w14:textId="77777777" w:rsidR="007C5DAC" w:rsidRPr="00032B9A" w:rsidRDefault="007C5DAC" w:rsidP="0012606D">
            <w:pPr>
              <w:pStyle w:val="PlainText"/>
              <w:tabs>
                <w:tab w:val="decimal" w:pos="335"/>
              </w:tabs>
              <w:rPr>
                <w:rFonts w:ascii="Times New Roman" w:hAnsi="Times New Roman" w:cs="Times New Roman"/>
              </w:rPr>
            </w:pPr>
            <w:r w:rsidRPr="00032B9A">
              <w:rPr>
                <w:rFonts w:ascii="Times New Roman" w:hAnsi="Times New Roman" w:cs="Times New Roman"/>
              </w:rPr>
              <w:t>0.012</w:t>
            </w:r>
          </w:p>
        </w:tc>
        <w:tc>
          <w:tcPr>
            <w:tcW w:w="607" w:type="pct"/>
          </w:tcPr>
          <w:p w14:paraId="7BA66084"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0.018</w:t>
            </w:r>
          </w:p>
        </w:tc>
        <w:tc>
          <w:tcPr>
            <w:tcW w:w="514" w:type="pct"/>
          </w:tcPr>
          <w:p w14:paraId="38D19353"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0.026</w:t>
            </w:r>
          </w:p>
        </w:tc>
        <w:tc>
          <w:tcPr>
            <w:tcW w:w="701" w:type="pct"/>
          </w:tcPr>
          <w:p w14:paraId="5B0DBC3B" w14:textId="77777777" w:rsidR="007C5DAC" w:rsidRPr="00032B9A" w:rsidRDefault="007C5DAC" w:rsidP="0012606D">
            <w:pPr>
              <w:pStyle w:val="PlainText"/>
              <w:tabs>
                <w:tab w:val="decimal" w:pos="470"/>
              </w:tabs>
              <w:rPr>
                <w:rFonts w:ascii="Times New Roman" w:hAnsi="Times New Roman" w:cs="Times New Roman"/>
              </w:rPr>
            </w:pPr>
            <w:r w:rsidRPr="00032B9A">
              <w:rPr>
                <w:rFonts w:ascii="Times New Roman" w:hAnsi="Times New Roman" w:cs="Times New Roman"/>
              </w:rPr>
              <w:t>0.018</w:t>
            </w:r>
          </w:p>
        </w:tc>
      </w:tr>
      <w:tr w:rsidR="007C5DAC" w:rsidRPr="008A598C" w14:paraId="1D5EC9E7" w14:textId="77777777" w:rsidTr="00362498">
        <w:trPr>
          <w:jc w:val="center"/>
        </w:trPr>
        <w:tc>
          <w:tcPr>
            <w:tcW w:w="1441" w:type="pct"/>
          </w:tcPr>
          <w:p w14:paraId="100415E8" w14:textId="4CF9C9B5" w:rsidR="007C5DAC" w:rsidRPr="008A598C" w:rsidRDefault="007C5DAC" w:rsidP="00362498">
            <w:pPr>
              <w:rPr>
                <w:rFonts w:ascii="Times New Roman" w:hAnsi="Times New Roman"/>
                <w:sz w:val="20"/>
                <w:szCs w:val="20"/>
              </w:rPr>
            </w:pPr>
            <w:r w:rsidRPr="008A598C">
              <w:rPr>
                <w:rFonts w:ascii="Times New Roman" w:hAnsi="Times New Roman"/>
                <w:sz w:val="20"/>
                <w:szCs w:val="20"/>
              </w:rPr>
              <w:t>Fuels (</w:t>
            </w:r>
            <w:r w:rsidR="00994220">
              <w:rPr>
                <w:rFonts w:ascii="Times New Roman" w:hAnsi="Times New Roman"/>
                <w:sz w:val="20"/>
                <w:szCs w:val="20"/>
              </w:rPr>
              <w:t>g</w:t>
            </w:r>
            <w:r w:rsidRPr="008A598C">
              <w:rPr>
                <w:rFonts w:ascii="Times New Roman" w:hAnsi="Times New Roman"/>
                <w:sz w:val="20"/>
                <w:szCs w:val="20"/>
              </w:rPr>
              <w:t xml:space="preserve">asoline and </w:t>
            </w:r>
            <w:r w:rsidR="00994220">
              <w:rPr>
                <w:rFonts w:ascii="Times New Roman" w:hAnsi="Times New Roman"/>
                <w:sz w:val="20"/>
                <w:szCs w:val="20"/>
              </w:rPr>
              <w:t>d</w:t>
            </w:r>
            <w:r w:rsidRPr="008A598C">
              <w:rPr>
                <w:rFonts w:ascii="Times New Roman" w:hAnsi="Times New Roman"/>
                <w:sz w:val="20"/>
                <w:szCs w:val="20"/>
              </w:rPr>
              <w:t>iesel fuel</w:t>
            </w:r>
            <w:r w:rsidR="00994220">
              <w:rPr>
                <w:rFonts w:ascii="Times New Roman" w:hAnsi="Times New Roman"/>
                <w:sz w:val="20"/>
                <w:szCs w:val="20"/>
              </w:rPr>
              <w:t>s</w:t>
            </w:r>
            <w:r w:rsidRPr="008A598C">
              <w:rPr>
                <w:rFonts w:ascii="Times New Roman" w:hAnsi="Times New Roman"/>
                <w:sz w:val="20"/>
                <w:szCs w:val="20"/>
              </w:rPr>
              <w:t>)</w:t>
            </w:r>
          </w:p>
        </w:tc>
        <w:tc>
          <w:tcPr>
            <w:tcW w:w="626" w:type="pct"/>
          </w:tcPr>
          <w:p w14:paraId="07C91EFB"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0.019</w:t>
            </w:r>
          </w:p>
        </w:tc>
        <w:tc>
          <w:tcPr>
            <w:tcW w:w="504" w:type="pct"/>
          </w:tcPr>
          <w:p w14:paraId="49B6316A" w14:textId="77777777" w:rsidR="007C5DAC" w:rsidRPr="00032B9A" w:rsidRDefault="007C5DAC" w:rsidP="0012606D">
            <w:pPr>
              <w:pStyle w:val="PlainText"/>
              <w:tabs>
                <w:tab w:val="decimal" w:pos="376"/>
              </w:tabs>
              <w:rPr>
                <w:rFonts w:ascii="Times New Roman" w:hAnsi="Times New Roman" w:cs="Times New Roman"/>
              </w:rPr>
            </w:pPr>
            <w:r w:rsidRPr="00032B9A">
              <w:rPr>
                <w:rFonts w:ascii="Times New Roman" w:hAnsi="Times New Roman" w:cs="Times New Roman"/>
              </w:rPr>
              <w:t xml:space="preserve">    0.078</w:t>
            </w:r>
          </w:p>
        </w:tc>
        <w:tc>
          <w:tcPr>
            <w:tcW w:w="607" w:type="pct"/>
          </w:tcPr>
          <w:p w14:paraId="6D928C1E" w14:textId="77777777" w:rsidR="007C5DAC" w:rsidRPr="00032B9A" w:rsidRDefault="007C5DAC" w:rsidP="0012606D">
            <w:pPr>
              <w:pStyle w:val="PlainText"/>
              <w:tabs>
                <w:tab w:val="decimal" w:pos="335"/>
              </w:tabs>
              <w:rPr>
                <w:rFonts w:ascii="Times New Roman" w:hAnsi="Times New Roman" w:cs="Times New Roman"/>
              </w:rPr>
            </w:pPr>
            <w:r w:rsidRPr="00032B9A">
              <w:rPr>
                <w:rFonts w:ascii="Times New Roman" w:hAnsi="Times New Roman" w:cs="Times New Roman"/>
              </w:rPr>
              <w:t>0.287</w:t>
            </w:r>
          </w:p>
        </w:tc>
        <w:tc>
          <w:tcPr>
            <w:tcW w:w="607" w:type="pct"/>
          </w:tcPr>
          <w:p w14:paraId="2A164838"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0.462</w:t>
            </w:r>
          </w:p>
        </w:tc>
        <w:tc>
          <w:tcPr>
            <w:tcW w:w="514" w:type="pct"/>
          </w:tcPr>
          <w:p w14:paraId="33DD66C9"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 xml:space="preserve">  1.126</w:t>
            </w:r>
          </w:p>
        </w:tc>
        <w:tc>
          <w:tcPr>
            <w:tcW w:w="701" w:type="pct"/>
          </w:tcPr>
          <w:p w14:paraId="4FBCE9B6" w14:textId="77777777" w:rsidR="007C5DAC" w:rsidRPr="00032B9A" w:rsidRDefault="007C5DAC" w:rsidP="0012606D">
            <w:pPr>
              <w:pStyle w:val="PlainText"/>
              <w:tabs>
                <w:tab w:val="decimal" w:pos="470"/>
              </w:tabs>
              <w:rPr>
                <w:rFonts w:ascii="Times New Roman" w:hAnsi="Times New Roman" w:cs="Times New Roman"/>
              </w:rPr>
            </w:pPr>
            <w:r w:rsidRPr="00032B9A">
              <w:rPr>
                <w:rFonts w:ascii="Times New Roman" w:hAnsi="Times New Roman" w:cs="Times New Roman"/>
              </w:rPr>
              <w:t xml:space="preserve">      0.394</w:t>
            </w:r>
          </w:p>
        </w:tc>
      </w:tr>
      <w:tr w:rsidR="007C5DAC" w:rsidRPr="008A598C" w14:paraId="4C661176" w14:textId="77777777" w:rsidTr="00362498">
        <w:trPr>
          <w:jc w:val="center"/>
        </w:trPr>
        <w:tc>
          <w:tcPr>
            <w:tcW w:w="1441" w:type="pct"/>
          </w:tcPr>
          <w:p w14:paraId="58747424" w14:textId="25BBF4DB" w:rsidR="007C5DAC" w:rsidRPr="008A598C" w:rsidRDefault="007C5DAC" w:rsidP="00403A6C">
            <w:pPr>
              <w:rPr>
                <w:rFonts w:ascii="Times New Roman" w:hAnsi="Times New Roman"/>
                <w:sz w:val="20"/>
                <w:szCs w:val="20"/>
              </w:rPr>
            </w:pPr>
            <w:r w:rsidRPr="008A598C">
              <w:rPr>
                <w:rFonts w:ascii="Times New Roman" w:hAnsi="Times New Roman"/>
                <w:sz w:val="20"/>
                <w:szCs w:val="20"/>
              </w:rPr>
              <w:t>Direct effect</w:t>
            </w:r>
          </w:p>
        </w:tc>
        <w:tc>
          <w:tcPr>
            <w:tcW w:w="626" w:type="pct"/>
          </w:tcPr>
          <w:p w14:paraId="06985F06"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0.037</w:t>
            </w:r>
          </w:p>
        </w:tc>
        <w:tc>
          <w:tcPr>
            <w:tcW w:w="504" w:type="pct"/>
          </w:tcPr>
          <w:p w14:paraId="1E8229C5" w14:textId="77777777" w:rsidR="007C5DAC" w:rsidRPr="00032B9A" w:rsidRDefault="007C5DAC" w:rsidP="0012606D">
            <w:pPr>
              <w:pStyle w:val="PlainText"/>
              <w:tabs>
                <w:tab w:val="decimal" w:pos="376"/>
              </w:tabs>
              <w:rPr>
                <w:rFonts w:ascii="Times New Roman" w:hAnsi="Times New Roman" w:cs="Times New Roman"/>
              </w:rPr>
            </w:pPr>
            <w:r w:rsidRPr="00032B9A">
              <w:rPr>
                <w:rFonts w:ascii="Times New Roman" w:hAnsi="Times New Roman" w:cs="Times New Roman"/>
              </w:rPr>
              <w:t xml:space="preserve">    0.094</w:t>
            </w:r>
          </w:p>
        </w:tc>
        <w:tc>
          <w:tcPr>
            <w:tcW w:w="607" w:type="pct"/>
          </w:tcPr>
          <w:p w14:paraId="02893413" w14:textId="77777777" w:rsidR="007C5DAC" w:rsidRPr="00032B9A" w:rsidRDefault="007C5DAC" w:rsidP="0012606D">
            <w:pPr>
              <w:pStyle w:val="PlainText"/>
              <w:tabs>
                <w:tab w:val="decimal" w:pos="335"/>
              </w:tabs>
              <w:rPr>
                <w:rFonts w:ascii="Times New Roman" w:hAnsi="Times New Roman" w:cs="Times New Roman"/>
              </w:rPr>
            </w:pPr>
            <w:r w:rsidRPr="00032B9A">
              <w:rPr>
                <w:rFonts w:ascii="Times New Roman" w:hAnsi="Times New Roman" w:cs="Times New Roman"/>
              </w:rPr>
              <w:t xml:space="preserve">     0.299</w:t>
            </w:r>
          </w:p>
        </w:tc>
        <w:tc>
          <w:tcPr>
            <w:tcW w:w="607" w:type="pct"/>
          </w:tcPr>
          <w:p w14:paraId="649F77A5"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0.480</w:t>
            </w:r>
          </w:p>
        </w:tc>
        <w:tc>
          <w:tcPr>
            <w:tcW w:w="514" w:type="pct"/>
          </w:tcPr>
          <w:p w14:paraId="54BDDE5E"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1.152</w:t>
            </w:r>
          </w:p>
        </w:tc>
        <w:tc>
          <w:tcPr>
            <w:tcW w:w="701" w:type="pct"/>
          </w:tcPr>
          <w:p w14:paraId="13089C6F" w14:textId="77777777" w:rsidR="007C5DAC" w:rsidRPr="00032B9A" w:rsidRDefault="007C5DAC" w:rsidP="0012606D">
            <w:pPr>
              <w:pStyle w:val="PlainText"/>
              <w:tabs>
                <w:tab w:val="decimal" w:pos="470"/>
              </w:tabs>
              <w:rPr>
                <w:rFonts w:ascii="Times New Roman" w:hAnsi="Times New Roman" w:cs="Times New Roman"/>
              </w:rPr>
            </w:pPr>
            <w:r w:rsidRPr="00032B9A">
              <w:rPr>
                <w:rFonts w:ascii="Times New Roman" w:hAnsi="Times New Roman" w:cs="Times New Roman"/>
              </w:rPr>
              <w:t xml:space="preserve">      0.412</w:t>
            </w:r>
          </w:p>
        </w:tc>
      </w:tr>
      <w:tr w:rsidR="007C5DAC" w:rsidRPr="008A598C" w14:paraId="6CAD63E1" w14:textId="77777777" w:rsidTr="00362498">
        <w:trPr>
          <w:jc w:val="center"/>
        </w:trPr>
        <w:tc>
          <w:tcPr>
            <w:tcW w:w="1441" w:type="pct"/>
          </w:tcPr>
          <w:p w14:paraId="02B8AC1F"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Indirect effect</w:t>
            </w:r>
          </w:p>
        </w:tc>
        <w:tc>
          <w:tcPr>
            <w:tcW w:w="626" w:type="pct"/>
          </w:tcPr>
          <w:p w14:paraId="01AFC2FC"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4.848</w:t>
            </w:r>
          </w:p>
        </w:tc>
        <w:tc>
          <w:tcPr>
            <w:tcW w:w="504" w:type="pct"/>
          </w:tcPr>
          <w:p w14:paraId="4ED7E6FC" w14:textId="77777777" w:rsidR="007C5DAC" w:rsidRPr="00032B9A" w:rsidRDefault="007C5DAC" w:rsidP="0012606D">
            <w:pPr>
              <w:pStyle w:val="PlainText"/>
              <w:tabs>
                <w:tab w:val="decimal" w:pos="376"/>
              </w:tabs>
              <w:rPr>
                <w:rFonts w:ascii="Times New Roman" w:hAnsi="Times New Roman" w:cs="Times New Roman"/>
              </w:rPr>
            </w:pPr>
            <w:r w:rsidRPr="00032B9A">
              <w:rPr>
                <w:rFonts w:ascii="Times New Roman" w:hAnsi="Times New Roman" w:cs="Times New Roman"/>
              </w:rPr>
              <w:t xml:space="preserve">    5.067</w:t>
            </w:r>
          </w:p>
        </w:tc>
        <w:tc>
          <w:tcPr>
            <w:tcW w:w="607" w:type="pct"/>
          </w:tcPr>
          <w:p w14:paraId="4BC52D2E" w14:textId="77777777" w:rsidR="007C5DAC" w:rsidRPr="00032B9A" w:rsidRDefault="007C5DAC" w:rsidP="0012606D">
            <w:pPr>
              <w:pStyle w:val="PlainText"/>
              <w:tabs>
                <w:tab w:val="decimal" w:pos="335"/>
              </w:tabs>
              <w:rPr>
                <w:rFonts w:ascii="Times New Roman" w:hAnsi="Times New Roman" w:cs="Times New Roman"/>
              </w:rPr>
            </w:pPr>
            <w:r w:rsidRPr="00032B9A">
              <w:rPr>
                <w:rFonts w:ascii="Times New Roman" w:hAnsi="Times New Roman" w:cs="Times New Roman"/>
              </w:rPr>
              <w:t xml:space="preserve">     5.235</w:t>
            </w:r>
          </w:p>
        </w:tc>
        <w:tc>
          <w:tcPr>
            <w:tcW w:w="607" w:type="pct"/>
          </w:tcPr>
          <w:p w14:paraId="66631586"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5.335</w:t>
            </w:r>
          </w:p>
        </w:tc>
        <w:tc>
          <w:tcPr>
            <w:tcW w:w="514" w:type="pct"/>
          </w:tcPr>
          <w:p w14:paraId="023DB164"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5.143</w:t>
            </w:r>
          </w:p>
        </w:tc>
        <w:tc>
          <w:tcPr>
            <w:tcW w:w="701" w:type="pct"/>
          </w:tcPr>
          <w:p w14:paraId="13CAF889" w14:textId="77777777" w:rsidR="007C5DAC" w:rsidRPr="00032B9A" w:rsidRDefault="007C5DAC" w:rsidP="0012606D">
            <w:pPr>
              <w:pStyle w:val="PlainText"/>
              <w:tabs>
                <w:tab w:val="decimal" w:pos="470"/>
              </w:tabs>
              <w:rPr>
                <w:rFonts w:ascii="Times New Roman" w:hAnsi="Times New Roman" w:cs="Times New Roman"/>
              </w:rPr>
            </w:pPr>
            <w:r w:rsidRPr="00032B9A">
              <w:rPr>
                <w:rFonts w:ascii="Times New Roman" w:hAnsi="Times New Roman" w:cs="Times New Roman"/>
              </w:rPr>
              <w:t xml:space="preserve">      5.125</w:t>
            </w:r>
          </w:p>
        </w:tc>
      </w:tr>
      <w:tr w:rsidR="007C5DAC" w:rsidRPr="008A598C" w14:paraId="36A0ADB6" w14:textId="77777777" w:rsidTr="00362498">
        <w:trPr>
          <w:jc w:val="center"/>
        </w:trPr>
        <w:tc>
          <w:tcPr>
            <w:tcW w:w="1441" w:type="pct"/>
          </w:tcPr>
          <w:p w14:paraId="52DDA3DA"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Total effect</w:t>
            </w:r>
          </w:p>
        </w:tc>
        <w:tc>
          <w:tcPr>
            <w:tcW w:w="626" w:type="pct"/>
          </w:tcPr>
          <w:p w14:paraId="1BE3B871"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4.885</w:t>
            </w:r>
          </w:p>
        </w:tc>
        <w:tc>
          <w:tcPr>
            <w:tcW w:w="504" w:type="pct"/>
          </w:tcPr>
          <w:p w14:paraId="0A277D27" w14:textId="77777777" w:rsidR="007C5DAC" w:rsidRPr="00032B9A" w:rsidRDefault="007C5DAC" w:rsidP="0012606D">
            <w:pPr>
              <w:pStyle w:val="PlainText"/>
              <w:tabs>
                <w:tab w:val="decimal" w:pos="376"/>
              </w:tabs>
              <w:rPr>
                <w:rFonts w:ascii="Times New Roman" w:hAnsi="Times New Roman" w:cs="Times New Roman"/>
              </w:rPr>
            </w:pPr>
            <w:r w:rsidRPr="00032B9A">
              <w:rPr>
                <w:rFonts w:ascii="Times New Roman" w:hAnsi="Times New Roman" w:cs="Times New Roman"/>
              </w:rPr>
              <w:t xml:space="preserve">    5.161</w:t>
            </w:r>
          </w:p>
        </w:tc>
        <w:tc>
          <w:tcPr>
            <w:tcW w:w="607" w:type="pct"/>
          </w:tcPr>
          <w:p w14:paraId="27F8FA31" w14:textId="77777777" w:rsidR="007C5DAC" w:rsidRPr="00032B9A" w:rsidRDefault="007C5DAC" w:rsidP="0012606D">
            <w:pPr>
              <w:pStyle w:val="PlainText"/>
              <w:tabs>
                <w:tab w:val="decimal" w:pos="335"/>
              </w:tabs>
              <w:rPr>
                <w:rFonts w:ascii="Times New Roman" w:hAnsi="Times New Roman" w:cs="Times New Roman"/>
              </w:rPr>
            </w:pPr>
            <w:r w:rsidRPr="00032B9A">
              <w:rPr>
                <w:rFonts w:ascii="Times New Roman" w:hAnsi="Times New Roman" w:cs="Times New Roman"/>
              </w:rPr>
              <w:t xml:space="preserve">     5.534</w:t>
            </w:r>
          </w:p>
        </w:tc>
        <w:tc>
          <w:tcPr>
            <w:tcW w:w="607" w:type="pct"/>
          </w:tcPr>
          <w:p w14:paraId="15A2E60C"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5.815</w:t>
            </w:r>
          </w:p>
        </w:tc>
        <w:tc>
          <w:tcPr>
            <w:tcW w:w="514" w:type="pct"/>
          </w:tcPr>
          <w:p w14:paraId="25600F56"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6.295</w:t>
            </w:r>
          </w:p>
        </w:tc>
        <w:tc>
          <w:tcPr>
            <w:tcW w:w="701" w:type="pct"/>
          </w:tcPr>
          <w:p w14:paraId="713919D3" w14:textId="77777777" w:rsidR="007C5DAC" w:rsidRPr="00032B9A" w:rsidRDefault="007C5DAC" w:rsidP="0012606D">
            <w:pPr>
              <w:pStyle w:val="PlainText"/>
              <w:tabs>
                <w:tab w:val="decimal" w:pos="470"/>
              </w:tabs>
              <w:rPr>
                <w:rFonts w:ascii="Times New Roman" w:hAnsi="Times New Roman" w:cs="Times New Roman"/>
              </w:rPr>
            </w:pPr>
            <w:r w:rsidRPr="00032B9A">
              <w:rPr>
                <w:rFonts w:ascii="Times New Roman" w:hAnsi="Times New Roman" w:cs="Times New Roman"/>
              </w:rPr>
              <w:t xml:space="preserve">      5.537</w:t>
            </w:r>
          </w:p>
        </w:tc>
      </w:tr>
      <w:tr w:rsidR="00032B9A" w:rsidRPr="008A598C" w14:paraId="6A4DBAA7" w14:textId="77777777" w:rsidTr="00362498">
        <w:trPr>
          <w:jc w:val="center"/>
        </w:trPr>
        <w:tc>
          <w:tcPr>
            <w:tcW w:w="1441" w:type="pct"/>
          </w:tcPr>
          <w:p w14:paraId="4D34F4E9" w14:textId="77777777" w:rsidR="00032B9A" w:rsidRPr="00994220" w:rsidRDefault="00032B9A" w:rsidP="00403A6C">
            <w:pPr>
              <w:rPr>
                <w:rFonts w:ascii="Times New Roman" w:hAnsi="Times New Roman"/>
                <w:b/>
                <w:sz w:val="20"/>
                <w:szCs w:val="20"/>
              </w:rPr>
            </w:pPr>
          </w:p>
        </w:tc>
        <w:tc>
          <w:tcPr>
            <w:tcW w:w="626" w:type="pct"/>
          </w:tcPr>
          <w:p w14:paraId="03A467AA" w14:textId="77777777" w:rsidR="00032B9A" w:rsidRPr="00032B9A" w:rsidRDefault="00032B9A" w:rsidP="00032B9A">
            <w:pPr>
              <w:pStyle w:val="PlainText"/>
              <w:jc w:val="right"/>
              <w:rPr>
                <w:rFonts w:ascii="Times New Roman" w:hAnsi="Times New Roman" w:cs="Times New Roman"/>
              </w:rPr>
            </w:pPr>
          </w:p>
        </w:tc>
        <w:tc>
          <w:tcPr>
            <w:tcW w:w="504" w:type="pct"/>
          </w:tcPr>
          <w:p w14:paraId="55299024" w14:textId="77777777" w:rsidR="00032B9A" w:rsidRPr="00032B9A" w:rsidRDefault="00032B9A" w:rsidP="00032B9A">
            <w:pPr>
              <w:pStyle w:val="PlainText"/>
              <w:jc w:val="right"/>
              <w:rPr>
                <w:rFonts w:ascii="Times New Roman" w:hAnsi="Times New Roman" w:cs="Times New Roman"/>
              </w:rPr>
            </w:pPr>
          </w:p>
        </w:tc>
        <w:tc>
          <w:tcPr>
            <w:tcW w:w="607" w:type="pct"/>
          </w:tcPr>
          <w:p w14:paraId="368B9570" w14:textId="77777777" w:rsidR="00032B9A" w:rsidRPr="00032B9A" w:rsidRDefault="00032B9A" w:rsidP="0012606D">
            <w:pPr>
              <w:pStyle w:val="PlainText"/>
              <w:tabs>
                <w:tab w:val="decimal" w:pos="335"/>
              </w:tabs>
              <w:jc w:val="right"/>
              <w:rPr>
                <w:rFonts w:ascii="Times New Roman" w:hAnsi="Times New Roman" w:cs="Times New Roman"/>
              </w:rPr>
            </w:pPr>
          </w:p>
        </w:tc>
        <w:tc>
          <w:tcPr>
            <w:tcW w:w="607" w:type="pct"/>
          </w:tcPr>
          <w:p w14:paraId="23F0B3CB" w14:textId="77777777" w:rsidR="00032B9A" w:rsidRPr="00032B9A" w:rsidRDefault="00032B9A" w:rsidP="00032B9A">
            <w:pPr>
              <w:pStyle w:val="PlainText"/>
              <w:jc w:val="right"/>
              <w:rPr>
                <w:rFonts w:ascii="Times New Roman" w:hAnsi="Times New Roman" w:cs="Times New Roman"/>
              </w:rPr>
            </w:pPr>
          </w:p>
        </w:tc>
        <w:tc>
          <w:tcPr>
            <w:tcW w:w="514" w:type="pct"/>
          </w:tcPr>
          <w:p w14:paraId="642E3EDF" w14:textId="77777777" w:rsidR="00032B9A" w:rsidRPr="00032B9A" w:rsidRDefault="00032B9A" w:rsidP="00032B9A">
            <w:pPr>
              <w:pStyle w:val="PlainText"/>
              <w:jc w:val="right"/>
              <w:rPr>
                <w:rFonts w:ascii="Times New Roman" w:hAnsi="Times New Roman" w:cs="Times New Roman"/>
              </w:rPr>
            </w:pPr>
          </w:p>
        </w:tc>
        <w:tc>
          <w:tcPr>
            <w:tcW w:w="701" w:type="pct"/>
          </w:tcPr>
          <w:p w14:paraId="5D2EDFD4" w14:textId="77777777" w:rsidR="00032B9A" w:rsidRPr="00032B9A" w:rsidRDefault="00032B9A" w:rsidP="00032B9A">
            <w:pPr>
              <w:pStyle w:val="PlainText"/>
              <w:jc w:val="right"/>
              <w:rPr>
                <w:rFonts w:ascii="Times New Roman" w:hAnsi="Times New Roman" w:cs="Times New Roman"/>
              </w:rPr>
            </w:pPr>
          </w:p>
        </w:tc>
      </w:tr>
      <w:tr w:rsidR="007C5DAC" w:rsidRPr="008A598C" w14:paraId="1A4716A5" w14:textId="77777777" w:rsidTr="00362498">
        <w:trPr>
          <w:jc w:val="center"/>
        </w:trPr>
        <w:tc>
          <w:tcPr>
            <w:tcW w:w="1441" w:type="pct"/>
          </w:tcPr>
          <w:p w14:paraId="42FE956C" w14:textId="77777777" w:rsidR="007C5DAC" w:rsidRPr="00994220" w:rsidRDefault="007C5DAC" w:rsidP="00362498">
            <w:pPr>
              <w:keepNext/>
              <w:rPr>
                <w:rFonts w:ascii="Times New Roman" w:hAnsi="Times New Roman"/>
                <w:b/>
                <w:sz w:val="20"/>
                <w:szCs w:val="20"/>
              </w:rPr>
            </w:pPr>
            <w:r w:rsidRPr="00994220">
              <w:rPr>
                <w:rFonts w:ascii="Times New Roman" w:hAnsi="Times New Roman"/>
                <w:b/>
                <w:sz w:val="20"/>
                <w:szCs w:val="20"/>
              </w:rPr>
              <w:t>Share of the burden</w:t>
            </w:r>
          </w:p>
        </w:tc>
        <w:tc>
          <w:tcPr>
            <w:tcW w:w="626" w:type="pct"/>
          </w:tcPr>
          <w:p w14:paraId="3BB73AA2" w14:textId="77777777" w:rsidR="007C5DAC" w:rsidRPr="00032B9A" w:rsidRDefault="007C5DAC" w:rsidP="00362498">
            <w:pPr>
              <w:pStyle w:val="PlainText"/>
              <w:keepNext/>
              <w:jc w:val="right"/>
              <w:rPr>
                <w:rFonts w:ascii="Times New Roman" w:hAnsi="Times New Roman" w:cs="Times New Roman"/>
              </w:rPr>
            </w:pPr>
          </w:p>
        </w:tc>
        <w:tc>
          <w:tcPr>
            <w:tcW w:w="504" w:type="pct"/>
          </w:tcPr>
          <w:p w14:paraId="7F512FFD" w14:textId="77777777" w:rsidR="007C5DAC" w:rsidRPr="00032B9A" w:rsidRDefault="007C5DAC" w:rsidP="00362498">
            <w:pPr>
              <w:pStyle w:val="PlainText"/>
              <w:keepNext/>
              <w:jc w:val="right"/>
              <w:rPr>
                <w:rFonts w:ascii="Times New Roman" w:hAnsi="Times New Roman" w:cs="Times New Roman"/>
              </w:rPr>
            </w:pPr>
          </w:p>
        </w:tc>
        <w:tc>
          <w:tcPr>
            <w:tcW w:w="607" w:type="pct"/>
          </w:tcPr>
          <w:p w14:paraId="68AB06A0" w14:textId="77777777" w:rsidR="007C5DAC" w:rsidRPr="00032B9A" w:rsidRDefault="007C5DAC" w:rsidP="00362498">
            <w:pPr>
              <w:pStyle w:val="PlainText"/>
              <w:keepNext/>
              <w:tabs>
                <w:tab w:val="decimal" w:pos="335"/>
              </w:tabs>
              <w:jc w:val="right"/>
              <w:rPr>
                <w:rFonts w:ascii="Times New Roman" w:hAnsi="Times New Roman" w:cs="Times New Roman"/>
              </w:rPr>
            </w:pPr>
          </w:p>
        </w:tc>
        <w:tc>
          <w:tcPr>
            <w:tcW w:w="607" w:type="pct"/>
          </w:tcPr>
          <w:p w14:paraId="042A22F0" w14:textId="77777777" w:rsidR="007C5DAC" w:rsidRPr="00032B9A" w:rsidRDefault="007C5DAC" w:rsidP="00362498">
            <w:pPr>
              <w:pStyle w:val="PlainText"/>
              <w:keepNext/>
              <w:jc w:val="right"/>
              <w:rPr>
                <w:rFonts w:ascii="Times New Roman" w:hAnsi="Times New Roman" w:cs="Times New Roman"/>
              </w:rPr>
            </w:pPr>
          </w:p>
        </w:tc>
        <w:tc>
          <w:tcPr>
            <w:tcW w:w="514" w:type="pct"/>
          </w:tcPr>
          <w:p w14:paraId="5F8AF97F" w14:textId="77777777" w:rsidR="007C5DAC" w:rsidRPr="00032B9A" w:rsidRDefault="007C5DAC" w:rsidP="00362498">
            <w:pPr>
              <w:pStyle w:val="PlainText"/>
              <w:keepNext/>
              <w:jc w:val="right"/>
              <w:rPr>
                <w:rFonts w:ascii="Times New Roman" w:hAnsi="Times New Roman" w:cs="Times New Roman"/>
              </w:rPr>
            </w:pPr>
          </w:p>
        </w:tc>
        <w:tc>
          <w:tcPr>
            <w:tcW w:w="701" w:type="pct"/>
          </w:tcPr>
          <w:p w14:paraId="719272B2" w14:textId="77777777" w:rsidR="007C5DAC" w:rsidRPr="00032B9A" w:rsidRDefault="007C5DAC" w:rsidP="00362498">
            <w:pPr>
              <w:pStyle w:val="PlainText"/>
              <w:keepNext/>
              <w:jc w:val="right"/>
              <w:rPr>
                <w:rFonts w:ascii="Times New Roman" w:hAnsi="Times New Roman" w:cs="Times New Roman"/>
              </w:rPr>
            </w:pPr>
          </w:p>
        </w:tc>
      </w:tr>
      <w:tr w:rsidR="007C5DAC" w:rsidRPr="008A598C" w14:paraId="7C288463" w14:textId="77777777" w:rsidTr="00362498">
        <w:trPr>
          <w:jc w:val="center"/>
        </w:trPr>
        <w:tc>
          <w:tcPr>
            <w:tcW w:w="1441" w:type="pct"/>
          </w:tcPr>
          <w:p w14:paraId="343C74B6"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Kerosene</w:t>
            </w:r>
          </w:p>
        </w:tc>
        <w:tc>
          <w:tcPr>
            <w:tcW w:w="626" w:type="pct"/>
          </w:tcPr>
          <w:p w14:paraId="0E562983"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5.385</w:t>
            </w:r>
          </w:p>
        </w:tc>
        <w:tc>
          <w:tcPr>
            <w:tcW w:w="504" w:type="pct"/>
          </w:tcPr>
          <w:p w14:paraId="1A832D55" w14:textId="77777777" w:rsidR="007C5DAC" w:rsidRPr="00032B9A" w:rsidRDefault="007C5DAC" w:rsidP="00362498">
            <w:pPr>
              <w:pStyle w:val="PlainText"/>
              <w:tabs>
                <w:tab w:val="decimal" w:pos="252"/>
              </w:tabs>
              <w:rPr>
                <w:rFonts w:ascii="Times New Roman" w:hAnsi="Times New Roman" w:cs="Times New Roman"/>
              </w:rPr>
            </w:pPr>
            <w:r w:rsidRPr="00032B9A">
              <w:rPr>
                <w:rFonts w:ascii="Times New Roman" w:hAnsi="Times New Roman" w:cs="Times New Roman"/>
              </w:rPr>
              <w:t xml:space="preserve">   5.994</w:t>
            </w:r>
          </w:p>
        </w:tc>
        <w:tc>
          <w:tcPr>
            <w:tcW w:w="607" w:type="pct"/>
          </w:tcPr>
          <w:p w14:paraId="356EC5D6" w14:textId="77777777" w:rsidR="007C5DAC" w:rsidRPr="00032B9A" w:rsidRDefault="007C5DAC" w:rsidP="00362498">
            <w:pPr>
              <w:pStyle w:val="PlainText"/>
              <w:tabs>
                <w:tab w:val="decimal" w:pos="335"/>
              </w:tabs>
              <w:rPr>
                <w:rFonts w:ascii="Times New Roman" w:hAnsi="Times New Roman" w:cs="Times New Roman"/>
              </w:rPr>
            </w:pPr>
            <w:r w:rsidRPr="00032B9A">
              <w:rPr>
                <w:rFonts w:ascii="Times New Roman" w:hAnsi="Times New Roman" w:cs="Times New Roman"/>
              </w:rPr>
              <w:t xml:space="preserve">   8.189</w:t>
            </w:r>
          </w:p>
        </w:tc>
        <w:tc>
          <w:tcPr>
            <w:tcW w:w="607" w:type="pct"/>
          </w:tcPr>
          <w:p w14:paraId="75A85FCE"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17.788</w:t>
            </w:r>
          </w:p>
        </w:tc>
        <w:tc>
          <w:tcPr>
            <w:tcW w:w="514" w:type="pct"/>
          </w:tcPr>
          <w:p w14:paraId="57706376"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62.660</w:t>
            </w:r>
          </w:p>
        </w:tc>
        <w:tc>
          <w:tcPr>
            <w:tcW w:w="701" w:type="pct"/>
          </w:tcPr>
          <w:p w14:paraId="0DA48900" w14:textId="77777777" w:rsidR="007C5DAC" w:rsidRPr="00032B9A" w:rsidRDefault="007C5DAC" w:rsidP="0012606D">
            <w:pPr>
              <w:pStyle w:val="Index1"/>
              <w:jc w:val="center"/>
              <w:rPr>
                <w:sz w:val="20"/>
                <w:szCs w:val="20"/>
              </w:rPr>
            </w:pPr>
            <w:r w:rsidRPr="00032B9A">
              <w:rPr>
                <w:sz w:val="20"/>
                <w:szCs w:val="20"/>
              </w:rPr>
              <w:t>100</w:t>
            </w:r>
          </w:p>
        </w:tc>
      </w:tr>
      <w:tr w:rsidR="007C5DAC" w:rsidRPr="008A598C" w14:paraId="71A3436F" w14:textId="77777777" w:rsidTr="00362498">
        <w:trPr>
          <w:jc w:val="center"/>
        </w:trPr>
        <w:tc>
          <w:tcPr>
            <w:tcW w:w="1441" w:type="pct"/>
          </w:tcPr>
          <w:p w14:paraId="396BBD6E" w14:textId="3C473A36" w:rsidR="007C5DAC" w:rsidRPr="008A598C" w:rsidRDefault="007C5DAC" w:rsidP="00403A6C">
            <w:pPr>
              <w:rPr>
                <w:rFonts w:ascii="Times New Roman" w:hAnsi="Times New Roman"/>
                <w:sz w:val="20"/>
                <w:szCs w:val="20"/>
              </w:rPr>
            </w:pPr>
            <w:r w:rsidRPr="008A598C">
              <w:rPr>
                <w:rFonts w:ascii="Times New Roman" w:hAnsi="Times New Roman"/>
                <w:sz w:val="20"/>
                <w:szCs w:val="20"/>
              </w:rPr>
              <w:t>Fuels (</w:t>
            </w:r>
            <w:r w:rsidR="00994220">
              <w:rPr>
                <w:rFonts w:ascii="Times New Roman" w:hAnsi="Times New Roman"/>
                <w:sz w:val="20"/>
                <w:szCs w:val="20"/>
              </w:rPr>
              <w:t>g</w:t>
            </w:r>
            <w:r w:rsidRPr="008A598C">
              <w:rPr>
                <w:rFonts w:ascii="Times New Roman" w:hAnsi="Times New Roman"/>
                <w:sz w:val="20"/>
                <w:szCs w:val="20"/>
              </w:rPr>
              <w:t xml:space="preserve">asoline and </w:t>
            </w:r>
            <w:r w:rsidR="00994220">
              <w:rPr>
                <w:rFonts w:ascii="Times New Roman" w:hAnsi="Times New Roman"/>
                <w:sz w:val="20"/>
                <w:szCs w:val="20"/>
              </w:rPr>
              <w:t>d</w:t>
            </w:r>
            <w:r w:rsidRPr="008A598C">
              <w:rPr>
                <w:rFonts w:ascii="Times New Roman" w:hAnsi="Times New Roman"/>
                <w:sz w:val="20"/>
                <w:szCs w:val="20"/>
              </w:rPr>
              <w:t xml:space="preserve">iesel </w:t>
            </w:r>
            <w:r w:rsidR="00994220">
              <w:rPr>
                <w:rFonts w:ascii="Times New Roman" w:hAnsi="Times New Roman"/>
                <w:sz w:val="20"/>
                <w:szCs w:val="20"/>
              </w:rPr>
              <w:t>f</w:t>
            </w:r>
            <w:r w:rsidRPr="008A598C">
              <w:rPr>
                <w:rFonts w:ascii="Times New Roman" w:hAnsi="Times New Roman"/>
                <w:sz w:val="20"/>
                <w:szCs w:val="20"/>
              </w:rPr>
              <w:t>uels)</w:t>
            </w:r>
          </w:p>
        </w:tc>
        <w:tc>
          <w:tcPr>
            <w:tcW w:w="626" w:type="pct"/>
          </w:tcPr>
          <w:p w14:paraId="754EFB5A"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0.190</w:t>
            </w:r>
          </w:p>
        </w:tc>
        <w:tc>
          <w:tcPr>
            <w:tcW w:w="504" w:type="pct"/>
          </w:tcPr>
          <w:p w14:paraId="720D9617" w14:textId="77777777" w:rsidR="007C5DAC" w:rsidRPr="00032B9A" w:rsidRDefault="007C5DAC" w:rsidP="00362498">
            <w:pPr>
              <w:pStyle w:val="PlainText"/>
              <w:tabs>
                <w:tab w:val="decimal" w:pos="252"/>
              </w:tabs>
              <w:rPr>
                <w:rFonts w:ascii="Times New Roman" w:hAnsi="Times New Roman" w:cs="Times New Roman"/>
              </w:rPr>
            </w:pPr>
            <w:r w:rsidRPr="00032B9A">
              <w:rPr>
                <w:rFonts w:ascii="Times New Roman" w:hAnsi="Times New Roman" w:cs="Times New Roman"/>
              </w:rPr>
              <w:t xml:space="preserve">   1.133</w:t>
            </w:r>
          </w:p>
        </w:tc>
        <w:tc>
          <w:tcPr>
            <w:tcW w:w="607" w:type="pct"/>
          </w:tcPr>
          <w:p w14:paraId="0E43EDDD" w14:textId="77777777" w:rsidR="007C5DAC" w:rsidRPr="00032B9A" w:rsidRDefault="007C5DAC" w:rsidP="00362498">
            <w:pPr>
              <w:pStyle w:val="PlainText"/>
              <w:tabs>
                <w:tab w:val="decimal" w:pos="335"/>
              </w:tabs>
              <w:rPr>
                <w:rFonts w:ascii="Times New Roman" w:hAnsi="Times New Roman" w:cs="Times New Roman"/>
              </w:rPr>
            </w:pPr>
            <w:r w:rsidRPr="00032B9A">
              <w:rPr>
                <w:rFonts w:ascii="Times New Roman" w:hAnsi="Times New Roman" w:cs="Times New Roman"/>
              </w:rPr>
              <w:t xml:space="preserve">   5.665</w:t>
            </w:r>
          </w:p>
        </w:tc>
        <w:tc>
          <w:tcPr>
            <w:tcW w:w="607" w:type="pct"/>
          </w:tcPr>
          <w:p w14:paraId="5F08F45A"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13.300</w:t>
            </w:r>
          </w:p>
        </w:tc>
        <w:tc>
          <w:tcPr>
            <w:tcW w:w="514" w:type="pct"/>
          </w:tcPr>
          <w:p w14:paraId="7592FBF4"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79.803</w:t>
            </w:r>
          </w:p>
        </w:tc>
        <w:tc>
          <w:tcPr>
            <w:tcW w:w="701" w:type="pct"/>
          </w:tcPr>
          <w:p w14:paraId="22D8C8FC" w14:textId="77777777" w:rsidR="007C5DAC" w:rsidRPr="00032B9A" w:rsidRDefault="007C5DAC" w:rsidP="0012606D">
            <w:pPr>
              <w:pStyle w:val="Index1"/>
              <w:jc w:val="center"/>
              <w:rPr>
                <w:sz w:val="20"/>
                <w:szCs w:val="20"/>
              </w:rPr>
            </w:pPr>
            <w:r w:rsidRPr="00032B9A">
              <w:rPr>
                <w:sz w:val="20"/>
                <w:szCs w:val="20"/>
              </w:rPr>
              <w:t>100</w:t>
            </w:r>
          </w:p>
        </w:tc>
      </w:tr>
      <w:tr w:rsidR="007C5DAC" w:rsidRPr="008A598C" w14:paraId="4B4098F1" w14:textId="77777777" w:rsidTr="00362498">
        <w:trPr>
          <w:jc w:val="center"/>
        </w:trPr>
        <w:tc>
          <w:tcPr>
            <w:tcW w:w="1441" w:type="pct"/>
          </w:tcPr>
          <w:p w14:paraId="1F5EFC00"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 xml:space="preserve">Direct effect </w:t>
            </w:r>
          </w:p>
        </w:tc>
        <w:tc>
          <w:tcPr>
            <w:tcW w:w="626" w:type="pct"/>
            <w:vAlign w:val="bottom"/>
          </w:tcPr>
          <w:p w14:paraId="19F65D73" w14:textId="77777777" w:rsidR="007C5DAC" w:rsidRPr="0012606D" w:rsidRDefault="007C5DAC" w:rsidP="00362498">
            <w:pPr>
              <w:pStyle w:val="PlainText"/>
              <w:tabs>
                <w:tab w:val="decimal" w:pos="345"/>
              </w:tabs>
              <w:rPr>
                <w:rFonts w:ascii="Times New Roman" w:hAnsi="Times New Roman" w:cs="Times New Roman"/>
              </w:rPr>
            </w:pPr>
            <w:r w:rsidRPr="0012606D">
              <w:rPr>
                <w:rFonts w:ascii="Times New Roman" w:hAnsi="Times New Roman" w:cs="Times New Roman"/>
              </w:rPr>
              <w:t xml:space="preserve">    0.345</w:t>
            </w:r>
          </w:p>
        </w:tc>
        <w:tc>
          <w:tcPr>
            <w:tcW w:w="504" w:type="pct"/>
            <w:vAlign w:val="bottom"/>
          </w:tcPr>
          <w:p w14:paraId="1B6BC944" w14:textId="77777777" w:rsidR="007C5DAC" w:rsidRPr="0012606D" w:rsidRDefault="007C5DAC" w:rsidP="00362498">
            <w:pPr>
              <w:pStyle w:val="PlainText"/>
              <w:tabs>
                <w:tab w:val="decimal" w:pos="252"/>
              </w:tabs>
              <w:rPr>
                <w:rFonts w:ascii="Times New Roman" w:hAnsi="Times New Roman" w:cs="Times New Roman"/>
              </w:rPr>
            </w:pPr>
            <w:r w:rsidRPr="0012606D">
              <w:rPr>
                <w:rFonts w:ascii="Times New Roman" w:hAnsi="Times New Roman" w:cs="Times New Roman"/>
              </w:rPr>
              <w:t xml:space="preserve">   1.278</w:t>
            </w:r>
          </w:p>
        </w:tc>
        <w:tc>
          <w:tcPr>
            <w:tcW w:w="607" w:type="pct"/>
            <w:vAlign w:val="bottom"/>
          </w:tcPr>
          <w:p w14:paraId="1114E9EE" w14:textId="77777777" w:rsidR="007C5DAC" w:rsidRPr="0012606D" w:rsidRDefault="007C5DAC" w:rsidP="00362498">
            <w:pPr>
              <w:pStyle w:val="PlainText"/>
              <w:tabs>
                <w:tab w:val="decimal" w:pos="335"/>
              </w:tabs>
              <w:rPr>
                <w:rFonts w:ascii="Times New Roman" w:hAnsi="Times New Roman" w:cs="Times New Roman"/>
              </w:rPr>
            </w:pPr>
            <w:r w:rsidRPr="0012606D">
              <w:rPr>
                <w:rFonts w:ascii="Times New Roman" w:hAnsi="Times New Roman" w:cs="Times New Roman"/>
              </w:rPr>
              <w:t xml:space="preserve">  5.742</w:t>
            </w:r>
          </w:p>
        </w:tc>
        <w:tc>
          <w:tcPr>
            <w:tcW w:w="607" w:type="pct"/>
            <w:vAlign w:val="bottom"/>
          </w:tcPr>
          <w:p w14:paraId="6A5F1A16" w14:textId="77777777" w:rsidR="007C5DAC" w:rsidRPr="0012606D" w:rsidRDefault="007C5DAC" w:rsidP="0012606D">
            <w:pPr>
              <w:pStyle w:val="PlainText"/>
              <w:tabs>
                <w:tab w:val="decimal" w:pos="385"/>
              </w:tabs>
              <w:rPr>
                <w:rFonts w:ascii="Times New Roman" w:hAnsi="Times New Roman" w:cs="Times New Roman"/>
              </w:rPr>
            </w:pPr>
            <w:r w:rsidRPr="0012606D">
              <w:rPr>
                <w:rFonts w:ascii="Times New Roman" w:hAnsi="Times New Roman" w:cs="Times New Roman"/>
              </w:rPr>
              <w:t xml:space="preserve">  13.445</w:t>
            </w:r>
          </w:p>
        </w:tc>
        <w:tc>
          <w:tcPr>
            <w:tcW w:w="514" w:type="pct"/>
            <w:vAlign w:val="bottom"/>
          </w:tcPr>
          <w:p w14:paraId="5D78BAE5" w14:textId="77777777" w:rsidR="007C5DAC" w:rsidRPr="0012606D" w:rsidRDefault="007C5DAC" w:rsidP="0012606D">
            <w:pPr>
              <w:pStyle w:val="PlainText"/>
              <w:tabs>
                <w:tab w:val="decimal" w:pos="281"/>
              </w:tabs>
              <w:rPr>
                <w:rFonts w:ascii="Times New Roman" w:hAnsi="Times New Roman" w:cs="Times New Roman"/>
              </w:rPr>
            </w:pPr>
            <w:r w:rsidRPr="0012606D">
              <w:rPr>
                <w:rFonts w:ascii="Times New Roman" w:hAnsi="Times New Roman" w:cs="Times New Roman"/>
              </w:rPr>
              <w:t>79.426</w:t>
            </w:r>
          </w:p>
        </w:tc>
        <w:tc>
          <w:tcPr>
            <w:tcW w:w="701" w:type="pct"/>
          </w:tcPr>
          <w:p w14:paraId="7BA6DB86" w14:textId="77777777" w:rsidR="007C5DAC" w:rsidRPr="00032B9A" w:rsidRDefault="007C5DAC" w:rsidP="0012606D">
            <w:pPr>
              <w:pStyle w:val="ListBullet2"/>
              <w:numPr>
                <w:ilvl w:val="0"/>
                <w:numId w:val="0"/>
              </w:numPr>
              <w:jc w:val="center"/>
              <w:rPr>
                <w:sz w:val="20"/>
                <w:szCs w:val="20"/>
              </w:rPr>
            </w:pPr>
            <w:r w:rsidRPr="00032B9A">
              <w:rPr>
                <w:sz w:val="20"/>
                <w:szCs w:val="20"/>
              </w:rPr>
              <w:t>100</w:t>
            </w:r>
          </w:p>
        </w:tc>
      </w:tr>
      <w:tr w:rsidR="007C5DAC" w:rsidRPr="008A598C" w14:paraId="6CCCE626" w14:textId="77777777" w:rsidTr="00362498">
        <w:trPr>
          <w:jc w:val="center"/>
        </w:trPr>
        <w:tc>
          <w:tcPr>
            <w:tcW w:w="1441" w:type="pct"/>
          </w:tcPr>
          <w:p w14:paraId="083839BC"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Indirect effect</w:t>
            </w:r>
          </w:p>
        </w:tc>
        <w:tc>
          <w:tcPr>
            <w:tcW w:w="626" w:type="pct"/>
          </w:tcPr>
          <w:p w14:paraId="700B8F26"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5.543</w:t>
            </w:r>
          </w:p>
        </w:tc>
        <w:tc>
          <w:tcPr>
            <w:tcW w:w="504" w:type="pct"/>
          </w:tcPr>
          <w:p w14:paraId="067FAB4E" w14:textId="77777777" w:rsidR="007C5DAC" w:rsidRPr="00032B9A" w:rsidRDefault="007C5DAC" w:rsidP="00362498">
            <w:pPr>
              <w:pStyle w:val="PlainText"/>
              <w:tabs>
                <w:tab w:val="decimal" w:pos="252"/>
              </w:tabs>
              <w:jc w:val="center"/>
              <w:rPr>
                <w:rFonts w:ascii="Times New Roman" w:hAnsi="Times New Roman" w:cs="Times New Roman"/>
              </w:rPr>
            </w:pPr>
            <w:r w:rsidRPr="00032B9A">
              <w:rPr>
                <w:rFonts w:ascii="Times New Roman" w:hAnsi="Times New Roman" w:cs="Times New Roman"/>
              </w:rPr>
              <w:t>10</w:t>
            </w:r>
          </w:p>
        </w:tc>
        <w:tc>
          <w:tcPr>
            <w:tcW w:w="607" w:type="pct"/>
          </w:tcPr>
          <w:p w14:paraId="6ADB849C" w14:textId="18BBC7E0" w:rsidR="007C5DAC" w:rsidRPr="00032B9A" w:rsidRDefault="007C5DAC" w:rsidP="00362498">
            <w:pPr>
              <w:pStyle w:val="PlainText"/>
              <w:tabs>
                <w:tab w:val="decimal" w:pos="335"/>
              </w:tabs>
              <w:rPr>
                <w:rFonts w:ascii="Times New Roman" w:hAnsi="Times New Roman" w:cs="Times New Roman"/>
              </w:rPr>
            </w:pPr>
            <w:r w:rsidRPr="00032B9A">
              <w:rPr>
                <w:rFonts w:ascii="Times New Roman" w:hAnsi="Times New Roman" w:cs="Times New Roman"/>
              </w:rPr>
              <w:t xml:space="preserve">  15.36</w:t>
            </w:r>
            <w:r w:rsidR="00362498">
              <w:rPr>
                <w:rFonts w:ascii="Times New Roman" w:hAnsi="Times New Roman" w:cs="Times New Roman"/>
              </w:rPr>
              <w:t>0</w:t>
            </w:r>
          </w:p>
        </w:tc>
        <w:tc>
          <w:tcPr>
            <w:tcW w:w="607" w:type="pct"/>
          </w:tcPr>
          <w:p w14:paraId="027B3422"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23.406</w:t>
            </w:r>
          </w:p>
        </w:tc>
        <w:tc>
          <w:tcPr>
            <w:tcW w:w="514" w:type="pct"/>
          </w:tcPr>
          <w:p w14:paraId="4B8BBFB6"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45.507</w:t>
            </w:r>
          </w:p>
        </w:tc>
        <w:tc>
          <w:tcPr>
            <w:tcW w:w="701" w:type="pct"/>
          </w:tcPr>
          <w:p w14:paraId="4B468E46" w14:textId="77777777" w:rsidR="007C5DAC" w:rsidRPr="00032B9A" w:rsidRDefault="007C5DAC" w:rsidP="0012606D">
            <w:pPr>
              <w:pStyle w:val="Index1"/>
              <w:jc w:val="center"/>
              <w:rPr>
                <w:sz w:val="20"/>
                <w:szCs w:val="20"/>
              </w:rPr>
            </w:pPr>
            <w:r w:rsidRPr="00032B9A">
              <w:rPr>
                <w:sz w:val="20"/>
                <w:szCs w:val="20"/>
              </w:rPr>
              <w:t>100</w:t>
            </w:r>
          </w:p>
        </w:tc>
      </w:tr>
      <w:tr w:rsidR="007C5DAC" w:rsidRPr="008A598C" w14:paraId="45F8C544" w14:textId="77777777" w:rsidTr="00362498">
        <w:trPr>
          <w:jc w:val="center"/>
        </w:trPr>
        <w:tc>
          <w:tcPr>
            <w:tcW w:w="1441" w:type="pct"/>
          </w:tcPr>
          <w:p w14:paraId="0BA62E07" w14:textId="77777777" w:rsidR="007C5DAC" w:rsidRPr="008A598C" w:rsidRDefault="007C5DAC" w:rsidP="00403A6C">
            <w:pPr>
              <w:rPr>
                <w:rFonts w:ascii="Times New Roman" w:hAnsi="Times New Roman"/>
                <w:sz w:val="20"/>
                <w:szCs w:val="20"/>
              </w:rPr>
            </w:pPr>
            <w:r w:rsidRPr="008A598C">
              <w:rPr>
                <w:rFonts w:ascii="Times New Roman" w:hAnsi="Times New Roman"/>
                <w:sz w:val="20"/>
                <w:szCs w:val="20"/>
              </w:rPr>
              <w:t>Total effect</w:t>
            </w:r>
          </w:p>
        </w:tc>
        <w:tc>
          <w:tcPr>
            <w:tcW w:w="626" w:type="pct"/>
          </w:tcPr>
          <w:p w14:paraId="01407D84" w14:textId="77777777" w:rsidR="007C5DAC" w:rsidRPr="00032B9A" w:rsidRDefault="007C5DAC" w:rsidP="00362498">
            <w:pPr>
              <w:pStyle w:val="PlainText"/>
              <w:tabs>
                <w:tab w:val="decimal" w:pos="345"/>
              </w:tabs>
              <w:rPr>
                <w:rFonts w:ascii="Times New Roman" w:hAnsi="Times New Roman" w:cs="Times New Roman"/>
              </w:rPr>
            </w:pPr>
            <w:r w:rsidRPr="00032B9A">
              <w:rPr>
                <w:rFonts w:ascii="Times New Roman" w:hAnsi="Times New Roman" w:cs="Times New Roman"/>
              </w:rPr>
              <w:t xml:space="preserve">    4.855</w:t>
            </w:r>
          </w:p>
        </w:tc>
        <w:tc>
          <w:tcPr>
            <w:tcW w:w="504" w:type="pct"/>
          </w:tcPr>
          <w:p w14:paraId="221BE28F" w14:textId="77777777" w:rsidR="007C5DAC" w:rsidRPr="00032B9A" w:rsidRDefault="007C5DAC" w:rsidP="00362498">
            <w:pPr>
              <w:pStyle w:val="PlainText"/>
              <w:tabs>
                <w:tab w:val="decimal" w:pos="252"/>
              </w:tabs>
              <w:rPr>
                <w:rFonts w:ascii="Times New Roman" w:hAnsi="Times New Roman" w:cs="Times New Roman"/>
              </w:rPr>
            </w:pPr>
            <w:r w:rsidRPr="00032B9A">
              <w:rPr>
                <w:rFonts w:ascii="Times New Roman" w:hAnsi="Times New Roman" w:cs="Times New Roman"/>
              </w:rPr>
              <w:t xml:space="preserve">   8.805</w:t>
            </w:r>
          </w:p>
        </w:tc>
        <w:tc>
          <w:tcPr>
            <w:tcW w:w="607" w:type="pct"/>
          </w:tcPr>
          <w:p w14:paraId="22CF44DF" w14:textId="77777777" w:rsidR="007C5DAC" w:rsidRPr="00032B9A" w:rsidRDefault="007C5DAC" w:rsidP="00362498">
            <w:pPr>
              <w:pStyle w:val="PlainText"/>
              <w:tabs>
                <w:tab w:val="decimal" w:pos="335"/>
              </w:tabs>
              <w:rPr>
                <w:rFonts w:ascii="Times New Roman" w:hAnsi="Times New Roman" w:cs="Times New Roman"/>
              </w:rPr>
            </w:pPr>
            <w:r w:rsidRPr="00032B9A">
              <w:rPr>
                <w:rFonts w:ascii="Times New Roman" w:hAnsi="Times New Roman" w:cs="Times New Roman"/>
              </w:rPr>
              <w:t xml:space="preserve">  14.088</w:t>
            </w:r>
          </w:p>
        </w:tc>
        <w:tc>
          <w:tcPr>
            <w:tcW w:w="607" w:type="pct"/>
          </w:tcPr>
          <w:p w14:paraId="0491D17B" w14:textId="77777777" w:rsidR="007C5DAC" w:rsidRPr="00032B9A" w:rsidRDefault="007C5DAC" w:rsidP="0012606D">
            <w:pPr>
              <w:pStyle w:val="PlainText"/>
              <w:tabs>
                <w:tab w:val="decimal" w:pos="385"/>
              </w:tabs>
              <w:rPr>
                <w:rFonts w:ascii="Times New Roman" w:hAnsi="Times New Roman" w:cs="Times New Roman"/>
              </w:rPr>
            </w:pPr>
            <w:r w:rsidRPr="00032B9A">
              <w:rPr>
                <w:rFonts w:ascii="Times New Roman" w:hAnsi="Times New Roman" w:cs="Times New Roman"/>
              </w:rPr>
              <w:t xml:space="preserve">  22.075</w:t>
            </w:r>
          </w:p>
        </w:tc>
        <w:tc>
          <w:tcPr>
            <w:tcW w:w="514" w:type="pct"/>
          </w:tcPr>
          <w:p w14:paraId="691E08D3" w14:textId="77777777" w:rsidR="007C5DAC" w:rsidRPr="00032B9A" w:rsidRDefault="007C5DAC" w:rsidP="0012606D">
            <w:pPr>
              <w:pStyle w:val="PlainText"/>
              <w:tabs>
                <w:tab w:val="decimal" w:pos="281"/>
              </w:tabs>
              <w:rPr>
                <w:rFonts w:ascii="Times New Roman" w:hAnsi="Times New Roman" w:cs="Times New Roman"/>
              </w:rPr>
            </w:pPr>
            <w:r w:rsidRPr="00032B9A">
              <w:rPr>
                <w:rFonts w:ascii="Times New Roman" w:hAnsi="Times New Roman" w:cs="Times New Roman"/>
              </w:rPr>
              <w:t>49.874</w:t>
            </w:r>
          </w:p>
        </w:tc>
        <w:tc>
          <w:tcPr>
            <w:tcW w:w="701" w:type="pct"/>
          </w:tcPr>
          <w:p w14:paraId="4045847F" w14:textId="77777777" w:rsidR="007C5DAC" w:rsidRPr="00032B9A" w:rsidRDefault="007C5DAC" w:rsidP="0012606D">
            <w:pPr>
              <w:pStyle w:val="Index1"/>
              <w:jc w:val="center"/>
              <w:rPr>
                <w:sz w:val="20"/>
                <w:szCs w:val="20"/>
              </w:rPr>
            </w:pPr>
            <w:r w:rsidRPr="00032B9A">
              <w:rPr>
                <w:sz w:val="20"/>
                <w:szCs w:val="20"/>
              </w:rPr>
              <w:t>100</w:t>
            </w:r>
          </w:p>
        </w:tc>
      </w:tr>
    </w:tbl>
    <w:p w14:paraId="7A279C8C" w14:textId="77777777" w:rsidR="00916EFD" w:rsidRDefault="00916EFD" w:rsidP="00916EFD">
      <w:pPr>
        <w:pStyle w:val="Quote"/>
        <w:spacing w:before="0" w:after="0"/>
      </w:pPr>
      <w:bookmarkStart w:id="29" w:name="_Ref5722123"/>
    </w:p>
    <w:p w14:paraId="73B4A654" w14:textId="334BB33B" w:rsidR="008A598C" w:rsidRDefault="008A598C" w:rsidP="00916EFD">
      <w:pPr>
        <w:pStyle w:val="Quote"/>
        <w:spacing w:before="0" w:after="0"/>
      </w:pPr>
      <w:r>
        <w:t xml:space="preserve">Figure </w:t>
      </w:r>
      <w:r>
        <w:fldChar w:fldCharType="begin"/>
      </w:r>
      <w:r>
        <w:instrText xml:space="preserve"> SEQ Figure \* ARABIC </w:instrText>
      </w:r>
      <w:r>
        <w:fldChar w:fldCharType="separate"/>
      </w:r>
      <w:r w:rsidR="007971CC">
        <w:rPr>
          <w:noProof/>
        </w:rPr>
        <w:t>21</w:t>
      </w:r>
      <w:r>
        <w:fldChar w:fldCharType="end"/>
      </w:r>
      <w:bookmarkEnd w:id="29"/>
      <w:r>
        <w:t>. Direct Income Effect by Income Groups</w:t>
      </w:r>
    </w:p>
    <w:p w14:paraId="745DE28B" w14:textId="2B4F36B6" w:rsidR="007C5DAC" w:rsidRDefault="007C5DAC" w:rsidP="00FD266F">
      <w:pPr>
        <w:spacing w:after="0" w:line="240" w:lineRule="auto"/>
        <w:jc w:val="center"/>
        <w:rPr>
          <w:rFonts w:ascii="Times New Roman" w:hAnsi="Times New Roman" w:cs="Times New Roman"/>
          <w:sz w:val="24"/>
        </w:rPr>
      </w:pPr>
      <w:r w:rsidRPr="00DE0CB9">
        <w:rPr>
          <w:rFonts w:ascii="Times New Roman" w:hAnsi="Times New Roman" w:cs="Times New Roman"/>
          <w:noProof/>
          <w:sz w:val="24"/>
          <w:lang w:eastAsia="en-ZA"/>
        </w:rPr>
        <w:drawing>
          <wp:inline distT="0" distB="0" distL="0" distR="0" wp14:anchorId="187F625D" wp14:editId="1F8ABC3A">
            <wp:extent cx="4904117" cy="2040147"/>
            <wp:effectExtent l="0" t="0" r="10795" b="17780"/>
            <wp:docPr id="3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F2BD0F" w14:textId="77777777" w:rsidR="00916EFD" w:rsidRPr="00DE0CB9" w:rsidRDefault="00916EFD" w:rsidP="00FD266F">
      <w:pPr>
        <w:spacing w:after="0" w:line="240" w:lineRule="auto"/>
        <w:jc w:val="center"/>
        <w:rPr>
          <w:rFonts w:ascii="Times New Roman" w:hAnsi="Times New Roman" w:cs="Times New Roman"/>
          <w:sz w:val="24"/>
        </w:rPr>
      </w:pPr>
    </w:p>
    <w:p w14:paraId="1992AEF9" w14:textId="77777777" w:rsidR="00916EFD" w:rsidRPr="00DE0CB9" w:rsidRDefault="00916EFD" w:rsidP="00916EFD">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 xml:space="preserve">The direct effect of the fuel subsidy removal is progressive, with </w:t>
      </w:r>
      <w:r>
        <w:rPr>
          <w:rFonts w:ascii="Times New Roman" w:hAnsi="Times New Roman" w:cs="Times New Roman"/>
          <w:b/>
          <w:sz w:val="24"/>
          <w:szCs w:val="24"/>
        </w:rPr>
        <w:t xml:space="preserve">the </w:t>
      </w:r>
      <w:r w:rsidRPr="00DE0CB9">
        <w:rPr>
          <w:rFonts w:ascii="Times New Roman" w:hAnsi="Times New Roman" w:cs="Times New Roman"/>
          <w:b/>
          <w:sz w:val="24"/>
          <w:szCs w:val="24"/>
        </w:rPr>
        <w:t xml:space="preserve">richest people paying more than </w:t>
      </w:r>
      <w:r>
        <w:rPr>
          <w:rFonts w:ascii="Times New Roman" w:hAnsi="Times New Roman" w:cs="Times New Roman"/>
          <w:b/>
          <w:sz w:val="24"/>
          <w:szCs w:val="24"/>
        </w:rPr>
        <w:t xml:space="preserve">the </w:t>
      </w:r>
      <w:r w:rsidRPr="00DE0CB9">
        <w:rPr>
          <w:rFonts w:ascii="Times New Roman" w:hAnsi="Times New Roman" w:cs="Times New Roman"/>
          <w:b/>
          <w:sz w:val="24"/>
          <w:szCs w:val="24"/>
        </w:rPr>
        <w:t>poorest people</w:t>
      </w:r>
      <w:r w:rsidRPr="00122127">
        <w:rPr>
          <w:rFonts w:ascii="Times New Roman" w:hAnsi="Times New Roman" w:cs="Times New Roman"/>
          <w:b/>
          <w:sz w:val="24"/>
          <w:szCs w:val="24"/>
        </w:rPr>
        <w:t xml:space="preserve">. </w:t>
      </w:r>
      <w:r w:rsidRPr="00252D08">
        <w:rPr>
          <w:rFonts w:ascii="Times New Roman" w:hAnsi="Times New Roman" w:cs="Times New Roman"/>
          <w:sz w:val="24"/>
          <w:szCs w:val="24"/>
        </w:rPr>
        <w:fldChar w:fldCharType="begin"/>
      </w:r>
      <w:r w:rsidRPr="00252D08">
        <w:rPr>
          <w:rFonts w:ascii="Times New Roman" w:hAnsi="Times New Roman" w:cs="Times New Roman"/>
          <w:b/>
          <w:sz w:val="24"/>
          <w:szCs w:val="24"/>
        </w:rPr>
        <w:instrText xml:space="preserve"> REF _Ref5730086 \h </w:instrText>
      </w:r>
      <w:r w:rsidRPr="00252D08">
        <w:rPr>
          <w:rFonts w:ascii="Times New Roman" w:hAnsi="Times New Roman" w:cs="Times New Roman"/>
          <w:sz w:val="24"/>
          <w:szCs w:val="24"/>
        </w:rPr>
        <w:instrText xml:space="preserve"> \* MERGEFORMAT </w:instrText>
      </w:r>
      <w:r w:rsidRPr="00252D08">
        <w:rPr>
          <w:rFonts w:ascii="Times New Roman" w:hAnsi="Times New Roman" w:cs="Times New Roman"/>
          <w:sz w:val="24"/>
          <w:szCs w:val="24"/>
        </w:rPr>
      </w:r>
      <w:r w:rsidRPr="00252D08">
        <w:rPr>
          <w:rFonts w:ascii="Times New Roman" w:hAnsi="Times New Roman" w:cs="Times New Roman"/>
          <w:sz w:val="24"/>
          <w:szCs w:val="24"/>
        </w:rPr>
        <w:fldChar w:fldCharType="separate"/>
      </w:r>
      <w:r w:rsidRPr="00252D08">
        <w:rPr>
          <w:rFonts w:ascii="Times New Roman" w:hAnsi="Times New Roman" w:cs="Times New Roman"/>
          <w:sz w:val="24"/>
          <w:szCs w:val="24"/>
        </w:rPr>
        <w:t xml:space="preserve">Table </w:t>
      </w:r>
      <w:r w:rsidRPr="00252D08">
        <w:rPr>
          <w:rFonts w:ascii="Times New Roman" w:hAnsi="Times New Roman" w:cs="Times New Roman"/>
          <w:noProof/>
          <w:sz w:val="24"/>
          <w:szCs w:val="24"/>
        </w:rPr>
        <w:t>9</w:t>
      </w:r>
      <w:r w:rsidRPr="00252D08">
        <w:rPr>
          <w:rFonts w:ascii="Times New Roman" w:hAnsi="Times New Roman" w:cs="Times New Roman"/>
          <w:sz w:val="24"/>
          <w:szCs w:val="24"/>
        </w:rPr>
        <w:fldChar w:fldCharType="end"/>
      </w:r>
      <w:r w:rsidRPr="00DE0CB9">
        <w:rPr>
          <w:rFonts w:ascii="Times New Roman" w:hAnsi="Times New Roman" w:cs="Times New Roman"/>
          <w:sz w:val="24"/>
          <w:szCs w:val="24"/>
        </w:rPr>
        <w:t xml:space="preserve"> and </w:t>
      </w:r>
      <w:r w:rsidRPr="00234597">
        <w:rPr>
          <w:rFonts w:ascii="Times New Roman" w:hAnsi="Times New Roman" w:cs="Times New Roman"/>
          <w:sz w:val="24"/>
          <w:szCs w:val="24"/>
        </w:rPr>
        <w:fldChar w:fldCharType="begin"/>
      </w:r>
      <w:r w:rsidRPr="00234597">
        <w:rPr>
          <w:rFonts w:ascii="Times New Roman" w:hAnsi="Times New Roman" w:cs="Times New Roman"/>
          <w:sz w:val="24"/>
          <w:szCs w:val="24"/>
        </w:rPr>
        <w:instrText xml:space="preserve"> REF _Ref5722123 \h  \* MERGEFORMAT </w:instrText>
      </w:r>
      <w:r w:rsidRPr="00234597">
        <w:rPr>
          <w:rFonts w:ascii="Times New Roman" w:hAnsi="Times New Roman" w:cs="Times New Roman"/>
          <w:sz w:val="24"/>
          <w:szCs w:val="24"/>
        </w:rPr>
      </w:r>
      <w:r w:rsidRPr="00234597">
        <w:rPr>
          <w:rFonts w:ascii="Times New Roman" w:hAnsi="Times New Roman" w:cs="Times New Roman"/>
          <w:sz w:val="24"/>
          <w:szCs w:val="24"/>
        </w:rPr>
        <w:fldChar w:fldCharType="separate"/>
      </w:r>
      <w:r w:rsidRPr="00234597">
        <w:rPr>
          <w:rFonts w:ascii="Times New Roman" w:hAnsi="Times New Roman" w:cs="Times New Roman"/>
          <w:sz w:val="24"/>
          <w:szCs w:val="24"/>
        </w:rPr>
        <w:t xml:space="preserve">Figure </w:t>
      </w:r>
      <w:r w:rsidRPr="00234597">
        <w:rPr>
          <w:rFonts w:ascii="Times New Roman" w:hAnsi="Times New Roman" w:cs="Times New Roman"/>
          <w:noProof/>
          <w:sz w:val="24"/>
          <w:szCs w:val="24"/>
        </w:rPr>
        <w:t>21</w:t>
      </w:r>
      <w:r w:rsidRPr="0023459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E0CB9">
        <w:rPr>
          <w:rFonts w:ascii="Times New Roman" w:hAnsi="Times New Roman" w:cs="Times New Roman"/>
          <w:sz w:val="24"/>
          <w:szCs w:val="24"/>
        </w:rPr>
        <w:t>show the incidence of a fuel subsid</w:t>
      </w:r>
      <w:r>
        <w:rPr>
          <w:rFonts w:ascii="Times New Roman" w:hAnsi="Times New Roman" w:cs="Times New Roman"/>
          <w:sz w:val="24"/>
          <w:szCs w:val="24"/>
        </w:rPr>
        <w:t>y</w:t>
      </w:r>
      <w:r w:rsidRPr="00DE0CB9">
        <w:rPr>
          <w:rFonts w:ascii="Times New Roman" w:hAnsi="Times New Roman" w:cs="Times New Roman"/>
          <w:sz w:val="24"/>
          <w:szCs w:val="24"/>
        </w:rPr>
        <w:t xml:space="preserve"> removal in Guinea.  The bottom quintile will be worse off by 0.04</w:t>
      </w:r>
      <w:r>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due to the direct effect</w:t>
      </w:r>
      <w:r>
        <w:rPr>
          <w:rFonts w:ascii="Times New Roman" w:hAnsi="Times New Roman" w:cs="Times New Roman"/>
          <w:sz w:val="24"/>
          <w:szCs w:val="24"/>
        </w:rPr>
        <w:t>,</w:t>
      </w:r>
      <w:r w:rsidRPr="00DE0CB9">
        <w:rPr>
          <w:rFonts w:ascii="Times New Roman" w:hAnsi="Times New Roman" w:cs="Times New Roman"/>
          <w:sz w:val="24"/>
          <w:szCs w:val="24"/>
        </w:rPr>
        <w:t xml:space="preserve"> </w:t>
      </w:r>
      <w:r w:rsidRPr="00DE0CB9">
        <w:rPr>
          <w:rFonts w:ascii="Times New Roman" w:hAnsi="Times New Roman" w:cs="Times New Roman"/>
          <w:sz w:val="24"/>
          <w:szCs w:val="24"/>
        </w:rPr>
        <w:lastRenderedPageBreak/>
        <w:t>while the top quintile will lose 1.15</w:t>
      </w:r>
      <w:r>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of its purchasing power. The direct effect of the price increases is therefore progressive. Moreover, the direct effect of the gasoline and diesel fuel is more important than the effect of the kerosene.</w:t>
      </w:r>
    </w:p>
    <w:p w14:paraId="44BCBA54" w14:textId="73F29E34" w:rsidR="00FD266F" w:rsidRPr="00DE0CB9" w:rsidRDefault="00705358"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While the</w:t>
      </w:r>
      <w:r w:rsidR="00FD266F" w:rsidRPr="00DE0CB9">
        <w:rPr>
          <w:rFonts w:ascii="Times New Roman" w:hAnsi="Times New Roman" w:cs="Times New Roman"/>
          <w:b/>
          <w:sz w:val="24"/>
          <w:szCs w:val="24"/>
        </w:rPr>
        <w:t xml:space="preserve"> indirect effect</w:t>
      </w:r>
      <w:r w:rsidRPr="00DE0CB9">
        <w:rPr>
          <w:rFonts w:ascii="Times New Roman" w:hAnsi="Times New Roman" w:cs="Times New Roman"/>
          <w:b/>
          <w:sz w:val="24"/>
          <w:szCs w:val="24"/>
        </w:rPr>
        <w:t xml:space="preserve"> is affecting all people regardless </w:t>
      </w:r>
      <w:r w:rsidR="00551BBC">
        <w:rPr>
          <w:rFonts w:ascii="Times New Roman" w:hAnsi="Times New Roman" w:cs="Times New Roman"/>
          <w:b/>
          <w:sz w:val="24"/>
          <w:szCs w:val="24"/>
        </w:rPr>
        <w:t xml:space="preserve">of </w:t>
      </w:r>
      <w:r w:rsidRPr="00DE0CB9">
        <w:rPr>
          <w:rFonts w:ascii="Times New Roman" w:hAnsi="Times New Roman" w:cs="Times New Roman"/>
          <w:b/>
          <w:sz w:val="24"/>
          <w:szCs w:val="24"/>
        </w:rPr>
        <w:t>their consumption level, the total effect</w:t>
      </w:r>
      <w:r w:rsidR="00FD266F" w:rsidRPr="00DE0CB9">
        <w:rPr>
          <w:rFonts w:ascii="Times New Roman" w:hAnsi="Times New Roman" w:cs="Times New Roman"/>
          <w:b/>
          <w:sz w:val="24"/>
          <w:szCs w:val="24"/>
        </w:rPr>
        <w:t xml:space="preserve"> also appears to be </w:t>
      </w:r>
      <w:r w:rsidRPr="00DE0CB9">
        <w:rPr>
          <w:rFonts w:ascii="Times New Roman" w:hAnsi="Times New Roman" w:cs="Times New Roman"/>
          <w:b/>
          <w:sz w:val="24"/>
          <w:szCs w:val="24"/>
        </w:rPr>
        <w:t xml:space="preserve">a little </w:t>
      </w:r>
      <w:r w:rsidR="00FD266F" w:rsidRPr="00DE0CB9">
        <w:rPr>
          <w:rFonts w:ascii="Times New Roman" w:hAnsi="Times New Roman" w:cs="Times New Roman"/>
          <w:b/>
          <w:sz w:val="24"/>
          <w:szCs w:val="24"/>
        </w:rPr>
        <w:t>progressive.</w:t>
      </w:r>
      <w:r w:rsidR="00FD266F" w:rsidRPr="00DE0CB9">
        <w:rPr>
          <w:rFonts w:ascii="Times New Roman" w:hAnsi="Times New Roman" w:cs="Times New Roman"/>
          <w:sz w:val="24"/>
          <w:szCs w:val="24"/>
        </w:rPr>
        <w:t xml:space="preserve"> After taking into account the indirect effect, the total effect of the price increase is 4.89 percent for the bottom quintile and 6.3 percent for the top quintile, meaning that the total effect of the price increase is also progressive. However, the poorest quintile bears less than 5 percent of the burden of the price increases while the top quintile bears almost 50</w:t>
      </w:r>
      <w:r w:rsidR="00032B9A">
        <w:rPr>
          <w:rFonts w:ascii="Times New Roman" w:hAnsi="Times New Roman" w:cs="Times New Roman"/>
          <w:sz w:val="24"/>
          <w:szCs w:val="24"/>
        </w:rPr>
        <w:t xml:space="preserve"> percent</w:t>
      </w:r>
      <w:r w:rsidR="00032B9A" w:rsidRPr="00DE0CB9">
        <w:rPr>
          <w:rFonts w:ascii="Times New Roman" w:hAnsi="Times New Roman" w:cs="Times New Roman"/>
          <w:sz w:val="24"/>
          <w:szCs w:val="24"/>
        </w:rPr>
        <w:t xml:space="preserve"> </w:t>
      </w:r>
      <w:r w:rsidR="00FD266F" w:rsidRPr="00DE0CB9">
        <w:rPr>
          <w:rFonts w:ascii="Times New Roman" w:hAnsi="Times New Roman" w:cs="Times New Roman"/>
          <w:sz w:val="24"/>
          <w:szCs w:val="24"/>
        </w:rPr>
        <w:t xml:space="preserve">of this burden.  It is worth noting that the magnitude of the indirect effect is much greater than the magnitude of the direct effect (Table </w:t>
      </w:r>
      <w:r w:rsidR="003A5B9A">
        <w:rPr>
          <w:rFonts w:ascii="Times New Roman" w:hAnsi="Times New Roman" w:cs="Times New Roman"/>
          <w:sz w:val="24"/>
          <w:szCs w:val="24"/>
        </w:rPr>
        <w:t>9</w:t>
      </w:r>
      <w:r w:rsidR="00FD266F" w:rsidRPr="00DE0CB9">
        <w:rPr>
          <w:rFonts w:ascii="Times New Roman" w:hAnsi="Times New Roman" w:cs="Times New Roman"/>
          <w:sz w:val="24"/>
          <w:szCs w:val="24"/>
        </w:rPr>
        <w:t xml:space="preserve"> and </w:t>
      </w:r>
      <w:r w:rsidR="00234597" w:rsidRPr="00234597">
        <w:rPr>
          <w:rFonts w:ascii="Times New Roman" w:hAnsi="Times New Roman" w:cs="Times New Roman"/>
          <w:sz w:val="24"/>
          <w:szCs w:val="24"/>
        </w:rPr>
        <w:fldChar w:fldCharType="begin"/>
      </w:r>
      <w:r w:rsidR="00234597" w:rsidRPr="00234597">
        <w:rPr>
          <w:rFonts w:ascii="Times New Roman" w:hAnsi="Times New Roman" w:cs="Times New Roman"/>
          <w:sz w:val="24"/>
          <w:szCs w:val="24"/>
        </w:rPr>
        <w:instrText xml:space="preserve"> REF _Ref5722146 \h  \* MERGEFORMAT </w:instrText>
      </w:r>
      <w:r w:rsidR="00234597" w:rsidRPr="00234597">
        <w:rPr>
          <w:rFonts w:ascii="Times New Roman" w:hAnsi="Times New Roman" w:cs="Times New Roman"/>
          <w:sz w:val="24"/>
          <w:szCs w:val="24"/>
        </w:rPr>
      </w:r>
      <w:r w:rsidR="00234597" w:rsidRPr="00234597">
        <w:rPr>
          <w:rFonts w:ascii="Times New Roman" w:hAnsi="Times New Roman" w:cs="Times New Roman"/>
          <w:sz w:val="24"/>
          <w:szCs w:val="24"/>
        </w:rPr>
        <w:fldChar w:fldCharType="separate"/>
      </w:r>
      <w:r w:rsidR="00234597" w:rsidRPr="00234597">
        <w:rPr>
          <w:rFonts w:ascii="Times New Roman" w:hAnsi="Times New Roman" w:cs="Times New Roman"/>
          <w:sz w:val="24"/>
          <w:szCs w:val="24"/>
        </w:rPr>
        <w:t xml:space="preserve">Figure </w:t>
      </w:r>
      <w:r w:rsidR="00234597" w:rsidRPr="00234597">
        <w:rPr>
          <w:rFonts w:ascii="Times New Roman" w:hAnsi="Times New Roman" w:cs="Times New Roman"/>
          <w:noProof/>
          <w:sz w:val="24"/>
          <w:szCs w:val="24"/>
        </w:rPr>
        <w:t>22</w:t>
      </w:r>
      <w:r w:rsidR="00234597" w:rsidRPr="00234597">
        <w:rPr>
          <w:rFonts w:ascii="Times New Roman" w:hAnsi="Times New Roman" w:cs="Times New Roman"/>
          <w:sz w:val="24"/>
          <w:szCs w:val="24"/>
        </w:rPr>
        <w:fldChar w:fldCharType="end"/>
      </w:r>
      <w:r w:rsidR="00FD266F" w:rsidRPr="00DE0CB9">
        <w:rPr>
          <w:rFonts w:ascii="Times New Roman" w:hAnsi="Times New Roman" w:cs="Times New Roman"/>
          <w:sz w:val="24"/>
          <w:szCs w:val="24"/>
        </w:rPr>
        <w:t>).</w:t>
      </w:r>
    </w:p>
    <w:p w14:paraId="174510F8" w14:textId="64F7BD38" w:rsidR="008A598C" w:rsidRDefault="008A598C" w:rsidP="00916EFD">
      <w:pPr>
        <w:pStyle w:val="Quote"/>
        <w:spacing w:before="0" w:after="0"/>
      </w:pPr>
      <w:bookmarkStart w:id="30" w:name="_Ref5722146"/>
      <w:r>
        <w:t xml:space="preserve">Figure </w:t>
      </w:r>
      <w:r>
        <w:fldChar w:fldCharType="begin"/>
      </w:r>
      <w:r>
        <w:instrText xml:space="preserve"> SEQ Figure \* ARABIC </w:instrText>
      </w:r>
      <w:r>
        <w:fldChar w:fldCharType="separate"/>
      </w:r>
      <w:r w:rsidR="007971CC">
        <w:rPr>
          <w:noProof/>
        </w:rPr>
        <w:t>22</w:t>
      </w:r>
      <w:r>
        <w:fldChar w:fldCharType="end"/>
      </w:r>
      <w:bookmarkEnd w:id="30"/>
      <w:r>
        <w:t xml:space="preserve">. </w:t>
      </w:r>
      <w:r w:rsidRPr="00DE0CB9">
        <w:t xml:space="preserve">Direct and Indirect </w:t>
      </w:r>
      <w:r>
        <w:t>I</w:t>
      </w:r>
      <w:r w:rsidRPr="00DE0CB9">
        <w:t xml:space="preserve">ncome </w:t>
      </w:r>
      <w:r>
        <w:t>E</w:t>
      </w:r>
      <w:r w:rsidRPr="00DE0CB9">
        <w:t xml:space="preserve">ffect by </w:t>
      </w:r>
      <w:r>
        <w:t>I</w:t>
      </w:r>
      <w:r w:rsidRPr="00DE0CB9">
        <w:t xml:space="preserve">ncome </w:t>
      </w:r>
      <w:r>
        <w:t>G</w:t>
      </w:r>
      <w:r w:rsidRPr="00DE0CB9">
        <w:t>roups</w:t>
      </w:r>
    </w:p>
    <w:p w14:paraId="4FA8B583" w14:textId="77777777" w:rsidR="00FD266F" w:rsidRPr="00DE0CB9" w:rsidRDefault="00FD266F" w:rsidP="00FD266F">
      <w:pPr>
        <w:spacing w:after="0" w:line="240" w:lineRule="auto"/>
        <w:jc w:val="center"/>
      </w:pPr>
      <w:r w:rsidRPr="00DE0CB9">
        <w:rPr>
          <w:noProof/>
          <w:lang w:eastAsia="en-ZA"/>
        </w:rPr>
        <w:drawing>
          <wp:inline distT="0" distB="0" distL="0" distR="0" wp14:anchorId="5122792B" wp14:editId="65521FE0">
            <wp:extent cx="5003321" cy="2113472"/>
            <wp:effectExtent l="0" t="0" r="6985" b="1270"/>
            <wp:docPr id="3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483E01" w14:textId="77777777" w:rsidR="00FD266F" w:rsidRPr="00DE0CB9" w:rsidRDefault="00FD266F" w:rsidP="00FD266F">
      <w:pPr>
        <w:spacing w:after="0" w:line="240" w:lineRule="auto"/>
        <w:jc w:val="both"/>
        <w:rPr>
          <w:rFonts w:ascii="Times New Roman" w:hAnsi="Times New Roman" w:cs="Times New Roman"/>
          <w:sz w:val="24"/>
          <w:szCs w:val="24"/>
        </w:rPr>
      </w:pPr>
    </w:p>
    <w:p w14:paraId="6C7F76EA" w14:textId="3AC04DE3" w:rsidR="00FD266F" w:rsidRPr="00DE0CB9" w:rsidRDefault="00D659CF"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The removal of fuel subsidies may increase poverty significantly</w:t>
      </w:r>
      <w:r w:rsidRPr="00032B9A">
        <w:rPr>
          <w:rFonts w:ascii="Times New Roman" w:hAnsi="Times New Roman" w:cs="Times New Roman"/>
          <w:b/>
          <w:sz w:val="24"/>
          <w:szCs w:val="24"/>
        </w:rPr>
        <w:t>.</w:t>
      </w:r>
      <w:r w:rsidRPr="00DE0CB9">
        <w:rPr>
          <w:rFonts w:ascii="Times New Roman" w:hAnsi="Times New Roman" w:cs="Times New Roman"/>
          <w:sz w:val="24"/>
          <w:szCs w:val="24"/>
        </w:rPr>
        <w:t xml:space="preserve">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_Ref5730109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 xml:space="preserve">Table </w:t>
      </w:r>
      <w:r w:rsidR="00252D08" w:rsidRPr="00252D08">
        <w:rPr>
          <w:rFonts w:ascii="Times New Roman" w:hAnsi="Times New Roman" w:cs="Times New Roman"/>
          <w:noProof/>
          <w:sz w:val="24"/>
          <w:szCs w:val="24"/>
        </w:rPr>
        <w:t>10</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00705358" w:rsidRPr="00DE0CB9">
        <w:rPr>
          <w:rFonts w:ascii="Times New Roman" w:hAnsi="Times New Roman" w:cs="Times New Roman"/>
          <w:sz w:val="24"/>
          <w:szCs w:val="24"/>
        </w:rPr>
        <w:t>provide</w:t>
      </w:r>
      <w:r w:rsidRPr="00DE0CB9">
        <w:rPr>
          <w:rFonts w:ascii="Times New Roman" w:hAnsi="Times New Roman" w:cs="Times New Roman"/>
          <w:sz w:val="24"/>
          <w:szCs w:val="24"/>
        </w:rPr>
        <w:t>s</w:t>
      </w:r>
      <w:r w:rsidR="00705358" w:rsidRPr="00DE0CB9">
        <w:rPr>
          <w:rFonts w:ascii="Times New Roman" w:hAnsi="Times New Roman" w:cs="Times New Roman"/>
          <w:sz w:val="24"/>
          <w:szCs w:val="24"/>
        </w:rPr>
        <w:t xml:space="preserve"> an illustration of the poverty and inequality impact of the fuel subsidies</w:t>
      </w:r>
      <w:r w:rsidR="00551BBC">
        <w:rPr>
          <w:rFonts w:ascii="Times New Roman" w:hAnsi="Times New Roman" w:cs="Times New Roman"/>
          <w:sz w:val="24"/>
          <w:szCs w:val="24"/>
        </w:rPr>
        <w:t>’</w:t>
      </w:r>
      <w:r w:rsidR="00705358" w:rsidRPr="00DE0CB9">
        <w:rPr>
          <w:rFonts w:ascii="Times New Roman" w:hAnsi="Times New Roman" w:cs="Times New Roman"/>
          <w:sz w:val="24"/>
          <w:szCs w:val="24"/>
        </w:rPr>
        <w:t xml:space="preserve"> removal. While a removal of fuel subsidies has a limited positive impact on the income distribution, it increases the different poverty measures.</w:t>
      </w:r>
      <w:r w:rsidRPr="00DE0CB9">
        <w:rPr>
          <w:rFonts w:ascii="Times New Roman" w:hAnsi="Times New Roman" w:cs="Times New Roman"/>
          <w:sz w:val="24"/>
          <w:szCs w:val="24"/>
        </w:rPr>
        <w:t xml:space="preserve"> The limited impact is due to the more important indirect effect which </w:t>
      </w:r>
      <w:r w:rsidR="00551BBC" w:rsidRPr="00DE0CB9">
        <w:rPr>
          <w:rFonts w:ascii="Times New Roman" w:hAnsi="Times New Roman" w:cs="Times New Roman"/>
          <w:sz w:val="24"/>
          <w:szCs w:val="24"/>
        </w:rPr>
        <w:t xml:space="preserve">equally </w:t>
      </w:r>
      <w:r w:rsidRPr="00DE0CB9">
        <w:rPr>
          <w:rFonts w:ascii="Times New Roman" w:hAnsi="Times New Roman" w:cs="Times New Roman"/>
          <w:sz w:val="24"/>
          <w:szCs w:val="24"/>
        </w:rPr>
        <w:t>affects almost all categories of households.</w:t>
      </w:r>
    </w:p>
    <w:p w14:paraId="7101E4F1" w14:textId="0E53D588" w:rsidR="007E1E8A" w:rsidRPr="00DE0CB9" w:rsidRDefault="008A598C" w:rsidP="00916EFD">
      <w:pPr>
        <w:pStyle w:val="Quote"/>
        <w:spacing w:before="0" w:after="0"/>
      </w:pPr>
      <w:bookmarkStart w:id="31" w:name="_Ref5730109"/>
      <w:r>
        <w:t xml:space="preserve">Table </w:t>
      </w:r>
      <w:r>
        <w:fldChar w:fldCharType="begin"/>
      </w:r>
      <w:r>
        <w:instrText xml:space="preserve"> SEQ Table \* ARABIC </w:instrText>
      </w:r>
      <w:r>
        <w:fldChar w:fldCharType="separate"/>
      </w:r>
      <w:r w:rsidR="007971CC">
        <w:rPr>
          <w:noProof/>
        </w:rPr>
        <w:t>10</w:t>
      </w:r>
      <w:r>
        <w:fldChar w:fldCharType="end"/>
      </w:r>
      <w:bookmarkEnd w:id="31"/>
      <w:r w:rsidR="007E1E8A">
        <w:t xml:space="preserve">. </w:t>
      </w:r>
      <w:r w:rsidR="007E1E8A" w:rsidRPr="00DE0CB9">
        <w:t xml:space="preserve">Fuel </w:t>
      </w:r>
      <w:r w:rsidR="007E1E8A">
        <w:t>S</w:t>
      </w:r>
      <w:r w:rsidR="007E1E8A" w:rsidRPr="00DE0CB9">
        <w:t>ubsidies</w:t>
      </w:r>
      <w:r w:rsidR="00551BBC">
        <w:t>’</w:t>
      </w:r>
      <w:r w:rsidR="007E1E8A" w:rsidRPr="00DE0CB9">
        <w:t xml:space="preserve"> </w:t>
      </w:r>
      <w:r w:rsidR="007E1E8A">
        <w:t>R</w:t>
      </w:r>
      <w:r w:rsidR="007E1E8A" w:rsidRPr="00DE0CB9">
        <w:t xml:space="preserve">emoval and </w:t>
      </w:r>
      <w:r w:rsidR="007E1E8A">
        <w:t>C</w:t>
      </w:r>
      <w:r w:rsidR="007E1E8A" w:rsidRPr="00DE0CB9">
        <w:t xml:space="preserve">hanges in </w:t>
      </w:r>
      <w:r w:rsidR="007E1E8A">
        <w:t>P</w:t>
      </w:r>
      <w:r w:rsidR="007E1E8A" w:rsidRPr="00DE0CB9">
        <w:t xml:space="preserve">overty and </w:t>
      </w:r>
      <w:r w:rsidR="007E1E8A">
        <w:t>I</w:t>
      </w:r>
      <w:r w:rsidR="007E1E8A" w:rsidRPr="00DE0CB9">
        <w:t xml:space="preserve">nequality </w:t>
      </w:r>
      <w:r w:rsidR="007E1E8A">
        <w:t>M</w:t>
      </w:r>
      <w:r w:rsidR="007E1E8A" w:rsidRPr="00DE0CB9">
        <w:t>easures</w:t>
      </w:r>
    </w:p>
    <w:tbl>
      <w:tblPr>
        <w:tblStyle w:val="TableGrid"/>
        <w:tblW w:w="5000" w:type="pct"/>
        <w:tblLook w:val="04A0" w:firstRow="1" w:lastRow="0" w:firstColumn="1" w:lastColumn="0" w:noHBand="0" w:noVBand="1"/>
      </w:tblPr>
      <w:tblGrid>
        <w:gridCol w:w="4054"/>
        <w:gridCol w:w="2648"/>
        <w:gridCol w:w="2648"/>
      </w:tblGrid>
      <w:tr w:rsidR="00D659CF" w:rsidRPr="008A598C" w14:paraId="24B5FC67" w14:textId="77777777" w:rsidTr="0012606D">
        <w:trPr>
          <w:tblHeader/>
        </w:trPr>
        <w:tc>
          <w:tcPr>
            <w:tcW w:w="2168" w:type="pct"/>
          </w:tcPr>
          <w:p w14:paraId="70B8EE27" w14:textId="77777777" w:rsidR="00D659CF" w:rsidRPr="008A598C" w:rsidRDefault="00D659CF" w:rsidP="00C36BF5">
            <w:pPr>
              <w:jc w:val="both"/>
              <w:rPr>
                <w:rFonts w:ascii="Times New Roman" w:hAnsi="Times New Roman"/>
                <w:sz w:val="20"/>
                <w:szCs w:val="20"/>
              </w:rPr>
            </w:pPr>
          </w:p>
        </w:tc>
        <w:tc>
          <w:tcPr>
            <w:tcW w:w="1416" w:type="pct"/>
          </w:tcPr>
          <w:p w14:paraId="01955112" w14:textId="77777777" w:rsidR="00D659CF" w:rsidRPr="008A598C" w:rsidRDefault="00D659CF" w:rsidP="00C36BF5">
            <w:pPr>
              <w:jc w:val="center"/>
              <w:rPr>
                <w:rFonts w:ascii="Times New Roman" w:hAnsi="Times New Roman"/>
                <w:b/>
                <w:sz w:val="20"/>
                <w:szCs w:val="20"/>
              </w:rPr>
            </w:pPr>
            <w:r w:rsidRPr="008A598C">
              <w:rPr>
                <w:rFonts w:ascii="Times New Roman" w:hAnsi="Times New Roman"/>
                <w:b/>
                <w:sz w:val="20"/>
                <w:szCs w:val="20"/>
              </w:rPr>
              <w:t xml:space="preserve">Before </w:t>
            </w:r>
            <w:r w:rsidR="007E1E8A">
              <w:rPr>
                <w:rFonts w:ascii="Times New Roman" w:hAnsi="Times New Roman"/>
                <w:b/>
                <w:sz w:val="20"/>
                <w:szCs w:val="20"/>
              </w:rPr>
              <w:t>R</w:t>
            </w:r>
            <w:r w:rsidRPr="008A598C">
              <w:rPr>
                <w:rFonts w:ascii="Times New Roman" w:hAnsi="Times New Roman"/>
                <w:b/>
                <w:sz w:val="20"/>
                <w:szCs w:val="20"/>
              </w:rPr>
              <w:t>eform</w:t>
            </w:r>
          </w:p>
        </w:tc>
        <w:tc>
          <w:tcPr>
            <w:tcW w:w="1416" w:type="pct"/>
          </w:tcPr>
          <w:p w14:paraId="5853DF9A" w14:textId="77777777" w:rsidR="00D659CF" w:rsidRPr="008A598C" w:rsidRDefault="00D659CF" w:rsidP="00C36BF5">
            <w:pPr>
              <w:jc w:val="center"/>
              <w:rPr>
                <w:rFonts w:ascii="Times New Roman" w:hAnsi="Times New Roman"/>
                <w:b/>
                <w:sz w:val="20"/>
                <w:szCs w:val="20"/>
              </w:rPr>
            </w:pPr>
            <w:r w:rsidRPr="008A598C">
              <w:rPr>
                <w:rFonts w:ascii="Times New Roman" w:hAnsi="Times New Roman"/>
                <w:b/>
                <w:sz w:val="20"/>
                <w:szCs w:val="20"/>
              </w:rPr>
              <w:t xml:space="preserve">VAT </w:t>
            </w:r>
            <w:r w:rsidR="007E1E8A">
              <w:rPr>
                <w:rFonts w:ascii="Times New Roman" w:hAnsi="Times New Roman"/>
                <w:b/>
                <w:sz w:val="20"/>
                <w:szCs w:val="20"/>
              </w:rPr>
              <w:t>R</w:t>
            </w:r>
            <w:r w:rsidRPr="008A598C">
              <w:rPr>
                <w:rFonts w:ascii="Times New Roman" w:hAnsi="Times New Roman"/>
                <w:b/>
                <w:sz w:val="20"/>
                <w:szCs w:val="20"/>
              </w:rPr>
              <w:t>eform</w:t>
            </w:r>
          </w:p>
        </w:tc>
      </w:tr>
      <w:tr w:rsidR="00D659CF" w:rsidRPr="008A598C" w14:paraId="54C3E8F5" w14:textId="77777777" w:rsidTr="008A598C">
        <w:tc>
          <w:tcPr>
            <w:tcW w:w="5000" w:type="pct"/>
            <w:gridSpan w:val="3"/>
          </w:tcPr>
          <w:p w14:paraId="74A0B81B" w14:textId="77777777" w:rsidR="00D659CF" w:rsidRPr="008A598C" w:rsidRDefault="00D659CF" w:rsidP="00C36BF5">
            <w:pPr>
              <w:jc w:val="both"/>
              <w:rPr>
                <w:rFonts w:ascii="Times New Roman" w:hAnsi="Times New Roman"/>
                <w:sz w:val="20"/>
                <w:szCs w:val="20"/>
              </w:rPr>
            </w:pPr>
            <w:r w:rsidRPr="008A598C">
              <w:rPr>
                <w:rFonts w:ascii="Times New Roman" w:hAnsi="Times New Roman"/>
                <w:b/>
                <w:sz w:val="20"/>
                <w:szCs w:val="20"/>
              </w:rPr>
              <w:t>Inequality measures</w:t>
            </w:r>
          </w:p>
        </w:tc>
      </w:tr>
      <w:tr w:rsidR="00D659CF" w:rsidRPr="008A598C" w14:paraId="27A280B5" w14:textId="77777777" w:rsidTr="008A598C">
        <w:tc>
          <w:tcPr>
            <w:tcW w:w="2168" w:type="pct"/>
          </w:tcPr>
          <w:p w14:paraId="7ACCD04C"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Share of consumption, poorest 20% </w:t>
            </w:r>
          </w:p>
        </w:tc>
        <w:tc>
          <w:tcPr>
            <w:tcW w:w="1416" w:type="pct"/>
          </w:tcPr>
          <w:p w14:paraId="1E5FF6E3"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7.2%</w:t>
            </w:r>
          </w:p>
        </w:tc>
        <w:tc>
          <w:tcPr>
            <w:tcW w:w="1416" w:type="pct"/>
          </w:tcPr>
          <w:p w14:paraId="628F1EEE"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7.240%</w:t>
            </w:r>
          </w:p>
        </w:tc>
      </w:tr>
      <w:tr w:rsidR="00D659CF" w:rsidRPr="008A598C" w14:paraId="3AAD9DF7" w14:textId="77777777" w:rsidTr="008A598C">
        <w:tc>
          <w:tcPr>
            <w:tcW w:w="2168" w:type="pct"/>
          </w:tcPr>
          <w:p w14:paraId="203056FA" w14:textId="7E78D102"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Share of consumption, richest 20%</w:t>
            </w:r>
          </w:p>
        </w:tc>
        <w:tc>
          <w:tcPr>
            <w:tcW w:w="1416" w:type="pct"/>
          </w:tcPr>
          <w:p w14:paraId="798589A3"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42.3%</w:t>
            </w:r>
          </w:p>
        </w:tc>
        <w:tc>
          <w:tcPr>
            <w:tcW w:w="1416" w:type="pct"/>
          </w:tcPr>
          <w:p w14:paraId="12FE23BC"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42.1%</w:t>
            </w:r>
          </w:p>
        </w:tc>
      </w:tr>
      <w:tr w:rsidR="00D659CF" w:rsidRPr="008A598C" w14:paraId="27C6D3C6" w14:textId="77777777" w:rsidTr="008A598C">
        <w:tc>
          <w:tcPr>
            <w:tcW w:w="2168" w:type="pct"/>
          </w:tcPr>
          <w:p w14:paraId="3191EF30"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Ratio of richest 20% to poorest 20% </w:t>
            </w:r>
          </w:p>
        </w:tc>
        <w:tc>
          <w:tcPr>
            <w:tcW w:w="1416" w:type="pct"/>
          </w:tcPr>
          <w:p w14:paraId="4691D1D7" w14:textId="77777777" w:rsidR="00D659CF" w:rsidRPr="00551BBC" w:rsidRDefault="00D659CF" w:rsidP="00D659CF">
            <w:pPr>
              <w:jc w:val="center"/>
              <w:rPr>
                <w:rFonts w:ascii="Times New Roman" w:hAnsi="Times New Roman"/>
                <w:sz w:val="20"/>
                <w:szCs w:val="20"/>
              </w:rPr>
            </w:pPr>
            <w:r w:rsidRPr="00551BBC">
              <w:rPr>
                <w:rFonts w:ascii="Times New Roman" w:hAnsi="Times New Roman"/>
                <w:sz w:val="20"/>
                <w:szCs w:val="20"/>
              </w:rPr>
              <w:t>5.9</w:t>
            </w:r>
          </w:p>
        </w:tc>
        <w:tc>
          <w:tcPr>
            <w:tcW w:w="1416" w:type="pct"/>
          </w:tcPr>
          <w:p w14:paraId="632BF0EE" w14:textId="77777777" w:rsidR="00D659CF" w:rsidRPr="00551BBC" w:rsidRDefault="00D659CF" w:rsidP="00D659CF">
            <w:pPr>
              <w:jc w:val="center"/>
              <w:rPr>
                <w:rFonts w:ascii="Times New Roman" w:hAnsi="Times New Roman"/>
                <w:sz w:val="20"/>
                <w:szCs w:val="20"/>
              </w:rPr>
            </w:pPr>
            <w:r w:rsidRPr="00551BBC">
              <w:rPr>
                <w:rFonts w:ascii="Times New Roman" w:hAnsi="Times New Roman"/>
                <w:sz w:val="20"/>
                <w:szCs w:val="20"/>
              </w:rPr>
              <w:t>5.8</w:t>
            </w:r>
          </w:p>
        </w:tc>
      </w:tr>
      <w:tr w:rsidR="00D659CF" w:rsidRPr="008A598C" w14:paraId="5419D38A" w14:textId="77777777" w:rsidTr="008A598C">
        <w:tc>
          <w:tcPr>
            <w:tcW w:w="2168" w:type="pct"/>
          </w:tcPr>
          <w:p w14:paraId="11B70955"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Gini Index</w:t>
            </w:r>
          </w:p>
        </w:tc>
        <w:tc>
          <w:tcPr>
            <w:tcW w:w="1416" w:type="pct"/>
          </w:tcPr>
          <w:p w14:paraId="35EDB069"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31.7%</w:t>
            </w:r>
          </w:p>
        </w:tc>
        <w:tc>
          <w:tcPr>
            <w:tcW w:w="1416" w:type="pct"/>
          </w:tcPr>
          <w:p w14:paraId="7A957E43"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31.4%</w:t>
            </w:r>
          </w:p>
        </w:tc>
      </w:tr>
      <w:tr w:rsidR="00D659CF" w:rsidRPr="008A598C" w14:paraId="76C85481" w14:textId="77777777" w:rsidTr="008A598C">
        <w:tc>
          <w:tcPr>
            <w:tcW w:w="5000" w:type="pct"/>
            <w:gridSpan w:val="3"/>
          </w:tcPr>
          <w:p w14:paraId="7DD53111" w14:textId="77777777" w:rsidR="00D659CF" w:rsidRPr="008A598C" w:rsidRDefault="00D659CF" w:rsidP="00C36BF5">
            <w:pPr>
              <w:jc w:val="both"/>
              <w:rPr>
                <w:rFonts w:ascii="Times New Roman" w:hAnsi="Times New Roman"/>
                <w:b/>
                <w:sz w:val="20"/>
                <w:szCs w:val="20"/>
              </w:rPr>
            </w:pPr>
            <w:r w:rsidRPr="008A598C">
              <w:rPr>
                <w:rFonts w:ascii="Times New Roman" w:hAnsi="Times New Roman"/>
                <w:b/>
                <w:sz w:val="20"/>
                <w:szCs w:val="20"/>
              </w:rPr>
              <w:t>Poverty measures</w:t>
            </w:r>
          </w:p>
        </w:tc>
      </w:tr>
      <w:tr w:rsidR="00D659CF" w:rsidRPr="008A598C" w14:paraId="70868912" w14:textId="77777777" w:rsidTr="008A598C">
        <w:tc>
          <w:tcPr>
            <w:tcW w:w="2168" w:type="pct"/>
          </w:tcPr>
          <w:p w14:paraId="7E5ED876"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 xml:space="preserve">Poverty rate </w:t>
            </w:r>
          </w:p>
        </w:tc>
        <w:tc>
          <w:tcPr>
            <w:tcW w:w="1416" w:type="pct"/>
          </w:tcPr>
          <w:p w14:paraId="17A333F6"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55.2%</w:t>
            </w:r>
          </w:p>
        </w:tc>
        <w:tc>
          <w:tcPr>
            <w:tcW w:w="1416" w:type="pct"/>
          </w:tcPr>
          <w:p w14:paraId="6B0D190A"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59.3%</w:t>
            </w:r>
          </w:p>
        </w:tc>
      </w:tr>
      <w:tr w:rsidR="00D659CF" w:rsidRPr="008A598C" w14:paraId="1E13C0A5" w14:textId="77777777" w:rsidTr="008A598C">
        <w:tc>
          <w:tcPr>
            <w:tcW w:w="2168" w:type="pct"/>
          </w:tcPr>
          <w:p w14:paraId="74455BDD"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Poverty gap </w:t>
            </w:r>
          </w:p>
        </w:tc>
        <w:tc>
          <w:tcPr>
            <w:tcW w:w="1416" w:type="pct"/>
          </w:tcPr>
          <w:p w14:paraId="23E235E2"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18.4%</w:t>
            </w:r>
          </w:p>
        </w:tc>
        <w:tc>
          <w:tcPr>
            <w:tcW w:w="1416" w:type="pct"/>
          </w:tcPr>
          <w:p w14:paraId="3839D7AC"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20.5%</w:t>
            </w:r>
          </w:p>
        </w:tc>
      </w:tr>
      <w:tr w:rsidR="00D659CF" w:rsidRPr="008A598C" w14:paraId="514A5DBC" w14:textId="77777777" w:rsidTr="008A598C">
        <w:tc>
          <w:tcPr>
            <w:tcW w:w="2168" w:type="pct"/>
          </w:tcPr>
          <w:p w14:paraId="76D247A4" w14:textId="77777777" w:rsidR="00D659CF" w:rsidRPr="008A598C" w:rsidRDefault="00D659CF" w:rsidP="00D659CF">
            <w:pPr>
              <w:jc w:val="both"/>
              <w:rPr>
                <w:rFonts w:ascii="Times New Roman" w:hAnsi="Times New Roman"/>
                <w:i/>
                <w:sz w:val="20"/>
                <w:szCs w:val="20"/>
              </w:rPr>
            </w:pPr>
            <w:r w:rsidRPr="008A598C">
              <w:rPr>
                <w:rFonts w:ascii="Times New Roman" w:hAnsi="Times New Roman"/>
                <w:i/>
                <w:sz w:val="20"/>
                <w:szCs w:val="20"/>
              </w:rPr>
              <w:t xml:space="preserve">Poverty severity </w:t>
            </w:r>
          </w:p>
        </w:tc>
        <w:tc>
          <w:tcPr>
            <w:tcW w:w="1416" w:type="pct"/>
          </w:tcPr>
          <w:p w14:paraId="7C134647"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8.4%</w:t>
            </w:r>
          </w:p>
        </w:tc>
        <w:tc>
          <w:tcPr>
            <w:tcW w:w="1416" w:type="pct"/>
          </w:tcPr>
          <w:p w14:paraId="0A7BFA9F" w14:textId="77777777" w:rsidR="00D659CF" w:rsidRPr="008A598C" w:rsidRDefault="00D659CF" w:rsidP="00D659CF">
            <w:pPr>
              <w:jc w:val="center"/>
              <w:rPr>
                <w:rFonts w:ascii="Times New Roman" w:hAnsi="Times New Roman"/>
                <w:sz w:val="20"/>
                <w:szCs w:val="20"/>
              </w:rPr>
            </w:pPr>
            <w:r w:rsidRPr="008A598C">
              <w:rPr>
                <w:rFonts w:ascii="Times New Roman" w:hAnsi="Times New Roman"/>
                <w:sz w:val="20"/>
                <w:szCs w:val="20"/>
              </w:rPr>
              <w:t>9.5%</w:t>
            </w:r>
          </w:p>
        </w:tc>
      </w:tr>
    </w:tbl>
    <w:p w14:paraId="2CFAC313" w14:textId="67B26AA4" w:rsidR="007C5DAC" w:rsidRDefault="007C5DAC" w:rsidP="00FD266F">
      <w:pPr>
        <w:spacing w:after="0" w:line="240" w:lineRule="auto"/>
        <w:jc w:val="both"/>
        <w:rPr>
          <w:rFonts w:ascii="Times New Roman" w:hAnsi="Times New Roman" w:cs="Times New Roman"/>
          <w:sz w:val="24"/>
          <w:szCs w:val="24"/>
        </w:rPr>
      </w:pPr>
    </w:p>
    <w:p w14:paraId="42B201DA" w14:textId="77777777" w:rsidR="00916EFD" w:rsidRPr="00DE0CB9" w:rsidRDefault="00916EFD" w:rsidP="00FD266F">
      <w:pPr>
        <w:spacing w:after="0" w:line="240" w:lineRule="auto"/>
        <w:jc w:val="both"/>
        <w:rPr>
          <w:rFonts w:ascii="Times New Roman" w:hAnsi="Times New Roman" w:cs="Times New Roman"/>
          <w:sz w:val="24"/>
          <w:szCs w:val="24"/>
        </w:rPr>
      </w:pPr>
    </w:p>
    <w:p w14:paraId="2B1A7836" w14:textId="77777777" w:rsidR="00475648" w:rsidRPr="00DE0CB9" w:rsidRDefault="00FD1EE4" w:rsidP="0006278F">
      <w:pPr>
        <w:keepNext/>
        <w:spacing w:after="240" w:line="240" w:lineRule="auto"/>
        <w:jc w:val="both"/>
        <w:outlineLvl w:val="0"/>
        <w:rPr>
          <w:rFonts w:ascii="Times New Roman" w:hAnsi="Times New Roman" w:cs="Times New Roman"/>
          <w:b/>
          <w:bCs/>
          <w:color w:val="000000"/>
          <w:sz w:val="28"/>
          <w:szCs w:val="24"/>
        </w:rPr>
      </w:pPr>
      <w:r w:rsidRPr="00DE0CB9">
        <w:rPr>
          <w:rFonts w:ascii="Times New Roman" w:hAnsi="Times New Roman" w:cs="Times New Roman"/>
          <w:b/>
          <w:bCs/>
          <w:color w:val="000000"/>
          <w:sz w:val="28"/>
          <w:szCs w:val="24"/>
        </w:rPr>
        <w:lastRenderedPageBreak/>
        <w:t>4</w:t>
      </w:r>
      <w:r w:rsidR="009F2DD4" w:rsidRPr="00DE0CB9">
        <w:rPr>
          <w:rFonts w:ascii="Times New Roman" w:hAnsi="Times New Roman" w:cs="Times New Roman"/>
          <w:b/>
          <w:bCs/>
          <w:color w:val="000000"/>
          <w:sz w:val="28"/>
          <w:szCs w:val="24"/>
        </w:rPr>
        <w:t xml:space="preserve"> </w:t>
      </w:r>
      <w:r w:rsidR="009F2DD4" w:rsidRPr="00DE0CB9">
        <w:rPr>
          <w:rFonts w:ascii="Times New Roman" w:hAnsi="Times New Roman" w:cs="Times New Roman"/>
          <w:b/>
          <w:sz w:val="28"/>
          <w:szCs w:val="24"/>
        </w:rPr>
        <w:t>Fiscal Incidence Analysis in West Africa: A Comparative Review</w:t>
      </w:r>
    </w:p>
    <w:p w14:paraId="31826DF5" w14:textId="79E658AC" w:rsidR="009F2DD4" w:rsidRPr="00DE0CB9" w:rsidRDefault="009F2DD4" w:rsidP="00406BD0">
      <w:pPr>
        <w:spacing w:after="240" w:line="240" w:lineRule="auto"/>
        <w:jc w:val="both"/>
        <w:rPr>
          <w:rFonts w:ascii="Times New Roman" w:hAnsi="Times New Roman" w:cs="Times New Roman"/>
          <w:i/>
          <w:sz w:val="24"/>
          <w:szCs w:val="24"/>
        </w:rPr>
      </w:pPr>
      <w:r w:rsidRPr="00DE0CB9">
        <w:rPr>
          <w:rFonts w:ascii="Times New Roman" w:hAnsi="Times New Roman" w:cs="Times New Roman"/>
          <w:i/>
          <w:sz w:val="24"/>
          <w:szCs w:val="24"/>
        </w:rPr>
        <w:t>The previous chapter documents the impact of fiscal policy interventions on inequality and poverty in Guinea. Although this exercise for Guinea reveals some insights, it is still useful to bring these results into a subregional context to assess how the country fares among its peers. Since the inception of the CEQ Institute in 2015, there has been an increasing number of fiscal incidence analy</w:t>
      </w:r>
      <w:r w:rsidR="00551BBC">
        <w:rPr>
          <w:rFonts w:ascii="Times New Roman" w:hAnsi="Times New Roman" w:cs="Times New Roman"/>
          <w:i/>
          <w:sz w:val="24"/>
          <w:szCs w:val="24"/>
        </w:rPr>
        <w:t>s</w:t>
      </w:r>
      <w:r w:rsidRPr="00DE0CB9">
        <w:rPr>
          <w:rFonts w:ascii="Times New Roman" w:hAnsi="Times New Roman" w:cs="Times New Roman"/>
          <w:i/>
          <w:sz w:val="24"/>
          <w:szCs w:val="24"/>
        </w:rPr>
        <w:t xml:space="preserve">es for a set of countries around the world. Inchauste and Lustig (2017) provide an overview for eight </w:t>
      </w:r>
      <w:r w:rsidR="0042741C">
        <w:rPr>
          <w:rFonts w:ascii="Times New Roman" w:hAnsi="Times New Roman" w:cs="Times New Roman"/>
          <w:i/>
          <w:sz w:val="24"/>
          <w:szCs w:val="24"/>
        </w:rPr>
        <w:t>l</w:t>
      </w:r>
      <w:r w:rsidRPr="00DE0CB9">
        <w:rPr>
          <w:rFonts w:ascii="Times New Roman" w:hAnsi="Times New Roman" w:cs="Times New Roman"/>
          <w:i/>
          <w:sz w:val="24"/>
          <w:szCs w:val="24"/>
        </w:rPr>
        <w:t xml:space="preserve">ow- and </w:t>
      </w:r>
      <w:r w:rsidR="0042741C">
        <w:rPr>
          <w:rFonts w:ascii="Times New Roman" w:hAnsi="Times New Roman" w:cs="Times New Roman"/>
          <w:i/>
          <w:sz w:val="24"/>
          <w:szCs w:val="24"/>
        </w:rPr>
        <w:t>m</w:t>
      </w:r>
      <w:r w:rsidRPr="00DE0CB9">
        <w:rPr>
          <w:rFonts w:ascii="Times New Roman" w:hAnsi="Times New Roman" w:cs="Times New Roman"/>
          <w:i/>
          <w:sz w:val="24"/>
          <w:szCs w:val="24"/>
        </w:rPr>
        <w:t>iddle-</w:t>
      </w:r>
      <w:r w:rsidR="0042741C">
        <w:rPr>
          <w:rFonts w:ascii="Times New Roman" w:hAnsi="Times New Roman" w:cs="Times New Roman"/>
          <w:i/>
          <w:sz w:val="24"/>
          <w:szCs w:val="24"/>
        </w:rPr>
        <w:t>i</w:t>
      </w:r>
      <w:r w:rsidRPr="00DE0CB9">
        <w:rPr>
          <w:rFonts w:ascii="Times New Roman" w:hAnsi="Times New Roman" w:cs="Times New Roman"/>
          <w:i/>
          <w:sz w:val="24"/>
          <w:szCs w:val="24"/>
        </w:rPr>
        <w:t xml:space="preserve">ncome countries, of which the Sub-Saharan countries are Ethiopia, Ghana, South Africa, Tanzania, Tunisia, and Uganda. In other terms, these findings show that there are some knowledge gaps for West African countries. </w:t>
      </w:r>
    </w:p>
    <w:p w14:paraId="73C12EA3" w14:textId="042677E7" w:rsidR="009F2DD4" w:rsidRPr="00DE0CB9" w:rsidRDefault="009F2DD4" w:rsidP="00406BD0">
      <w:pPr>
        <w:spacing w:after="240" w:line="240" w:lineRule="auto"/>
        <w:jc w:val="both"/>
        <w:rPr>
          <w:rFonts w:ascii="Times New Roman" w:hAnsi="Times New Roman" w:cs="Times New Roman"/>
          <w:sz w:val="24"/>
          <w:szCs w:val="24"/>
        </w:rPr>
      </w:pPr>
      <w:r w:rsidRPr="00DE0CB9">
        <w:rPr>
          <w:rFonts w:ascii="Times New Roman" w:hAnsi="Times New Roman" w:cs="Times New Roman"/>
          <w:i/>
          <w:sz w:val="24"/>
          <w:szCs w:val="24"/>
        </w:rPr>
        <w:t>This section therefore strives to summarize existing evidence on completed and ongoing fiscal incidence analy</w:t>
      </w:r>
      <w:r w:rsidR="00551BBC">
        <w:rPr>
          <w:rFonts w:ascii="Times New Roman" w:hAnsi="Times New Roman" w:cs="Times New Roman"/>
          <w:i/>
          <w:sz w:val="24"/>
          <w:szCs w:val="24"/>
        </w:rPr>
        <w:t>s</w:t>
      </w:r>
      <w:r w:rsidRPr="00DE0CB9">
        <w:rPr>
          <w:rFonts w:ascii="Times New Roman" w:hAnsi="Times New Roman" w:cs="Times New Roman"/>
          <w:i/>
          <w:sz w:val="24"/>
          <w:szCs w:val="24"/>
        </w:rPr>
        <w:t>es for</w:t>
      </w:r>
      <w:r w:rsidR="005170D4">
        <w:rPr>
          <w:rFonts w:ascii="Times New Roman" w:hAnsi="Times New Roman" w:cs="Times New Roman"/>
          <w:i/>
          <w:sz w:val="24"/>
          <w:szCs w:val="24"/>
        </w:rPr>
        <w:t xml:space="preserve"> the</w:t>
      </w:r>
      <w:r w:rsidRPr="00DE0CB9">
        <w:rPr>
          <w:rFonts w:ascii="Times New Roman" w:hAnsi="Times New Roman" w:cs="Times New Roman"/>
          <w:i/>
          <w:sz w:val="24"/>
          <w:szCs w:val="24"/>
        </w:rPr>
        <w:t xml:space="preserve"> following West African countries: Burkina</w:t>
      </w:r>
      <w:r w:rsidR="0042741C">
        <w:rPr>
          <w:rFonts w:ascii="Times New Roman" w:hAnsi="Times New Roman" w:cs="Times New Roman"/>
          <w:i/>
          <w:sz w:val="24"/>
          <w:szCs w:val="24"/>
        </w:rPr>
        <w:t xml:space="preserve"> </w:t>
      </w:r>
      <w:r w:rsidRPr="00DE0CB9">
        <w:rPr>
          <w:rFonts w:ascii="Times New Roman" w:hAnsi="Times New Roman" w:cs="Times New Roman"/>
          <w:i/>
          <w:sz w:val="24"/>
          <w:szCs w:val="24"/>
        </w:rPr>
        <w:t>Faso, Ghana, Guinea, Mali, and Senegal. The review begins with an overview of each country</w:t>
      </w:r>
      <w:r w:rsidR="0042741C">
        <w:rPr>
          <w:rFonts w:ascii="Times New Roman" w:hAnsi="Times New Roman" w:cs="Times New Roman"/>
          <w:i/>
          <w:sz w:val="24"/>
          <w:szCs w:val="24"/>
        </w:rPr>
        <w:t>’s</w:t>
      </w:r>
      <w:r w:rsidRPr="00DE0CB9">
        <w:rPr>
          <w:rFonts w:ascii="Times New Roman" w:hAnsi="Times New Roman" w:cs="Times New Roman"/>
          <w:i/>
          <w:sz w:val="24"/>
          <w:szCs w:val="24"/>
        </w:rPr>
        <w:t xml:space="preserve"> fiscal revenue composition. The discussion of the reported Gini coefficients and the poverty indices in these selected studies follows. Section 4</w:t>
      </w:r>
      <w:r w:rsidR="00811EEC" w:rsidRPr="00DE0CB9">
        <w:rPr>
          <w:rFonts w:ascii="Times New Roman" w:hAnsi="Times New Roman" w:cs="Times New Roman"/>
          <w:i/>
          <w:sz w:val="24"/>
          <w:szCs w:val="24"/>
        </w:rPr>
        <w:t>.3</w:t>
      </w:r>
      <w:r w:rsidRPr="00DE0CB9">
        <w:rPr>
          <w:rFonts w:ascii="Times New Roman" w:hAnsi="Times New Roman" w:cs="Times New Roman"/>
          <w:i/>
          <w:sz w:val="24"/>
          <w:szCs w:val="24"/>
        </w:rPr>
        <w:t xml:space="preserve"> summarizes the progressivity and pro-poorness as well as the marginal contribution of government spending, transfers, and taxes in these </w:t>
      </w:r>
      <w:r w:rsidR="00332375">
        <w:rPr>
          <w:rFonts w:ascii="Times New Roman" w:hAnsi="Times New Roman" w:cs="Times New Roman"/>
          <w:i/>
          <w:sz w:val="24"/>
          <w:szCs w:val="24"/>
        </w:rPr>
        <w:t>W</w:t>
      </w:r>
      <w:r w:rsidRPr="00DE0CB9">
        <w:rPr>
          <w:rFonts w:ascii="Times New Roman" w:hAnsi="Times New Roman" w:cs="Times New Roman"/>
          <w:i/>
          <w:sz w:val="24"/>
          <w:szCs w:val="24"/>
        </w:rPr>
        <w:t xml:space="preserve">est African countries. </w:t>
      </w:r>
      <w:r w:rsidR="0042741C">
        <w:rPr>
          <w:rFonts w:ascii="Times New Roman" w:hAnsi="Times New Roman" w:cs="Times New Roman"/>
          <w:i/>
          <w:sz w:val="24"/>
          <w:szCs w:val="24"/>
        </w:rPr>
        <w:t>S</w:t>
      </w:r>
      <w:r w:rsidRPr="00DE0CB9">
        <w:rPr>
          <w:rFonts w:ascii="Times New Roman" w:hAnsi="Times New Roman" w:cs="Times New Roman"/>
          <w:i/>
          <w:sz w:val="24"/>
          <w:szCs w:val="24"/>
        </w:rPr>
        <w:t xml:space="preserve">ection 5 </w:t>
      </w:r>
      <w:r w:rsidR="0042741C">
        <w:rPr>
          <w:rFonts w:ascii="Times New Roman" w:hAnsi="Times New Roman" w:cs="Times New Roman"/>
          <w:i/>
          <w:sz w:val="24"/>
          <w:szCs w:val="24"/>
        </w:rPr>
        <w:t xml:space="preserve">is the </w:t>
      </w:r>
      <w:r w:rsidRPr="00DE0CB9">
        <w:rPr>
          <w:rFonts w:ascii="Times New Roman" w:hAnsi="Times New Roman" w:cs="Times New Roman"/>
          <w:i/>
          <w:sz w:val="24"/>
          <w:szCs w:val="24"/>
        </w:rPr>
        <w:t>conclu</w:t>
      </w:r>
      <w:r w:rsidR="0042741C">
        <w:rPr>
          <w:rFonts w:ascii="Times New Roman" w:hAnsi="Times New Roman" w:cs="Times New Roman"/>
          <w:i/>
          <w:sz w:val="24"/>
          <w:szCs w:val="24"/>
        </w:rPr>
        <w:t>sion</w:t>
      </w:r>
      <w:r w:rsidRPr="00DE0CB9">
        <w:rPr>
          <w:rFonts w:ascii="Times New Roman" w:hAnsi="Times New Roman" w:cs="Times New Roman"/>
          <w:i/>
          <w:sz w:val="24"/>
          <w:szCs w:val="24"/>
        </w:rPr>
        <w:t>.</w:t>
      </w:r>
    </w:p>
    <w:p w14:paraId="55270CDD" w14:textId="77777777" w:rsidR="004F6AF8" w:rsidRPr="00DE0CB9" w:rsidRDefault="004F6AF8"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 xml:space="preserve">4.1 </w:t>
      </w:r>
      <w:r w:rsidRPr="00DE0CB9">
        <w:rPr>
          <w:rFonts w:ascii="Times New Roman" w:hAnsi="Times New Roman" w:cs="Times New Roman"/>
          <w:b/>
          <w:i/>
          <w:sz w:val="24"/>
          <w:szCs w:val="24"/>
        </w:rPr>
        <w:t>Government revenue mobilization through taxes</w:t>
      </w:r>
    </w:p>
    <w:p w14:paraId="5625589E" w14:textId="2E7DE049" w:rsidR="004F6AF8" w:rsidRPr="00DE0CB9" w:rsidRDefault="004F6AF8" w:rsidP="00406BD0">
      <w:pPr>
        <w:pStyle w:val="ListParagraph"/>
        <w:numPr>
          <w:ilvl w:val="0"/>
          <w:numId w:val="1"/>
        </w:numPr>
        <w:spacing w:after="240" w:line="240" w:lineRule="auto"/>
        <w:contextualSpacing w:val="0"/>
        <w:jc w:val="both"/>
        <w:rPr>
          <w:rFonts w:ascii="Times New Roman" w:hAnsi="Times New Roman" w:cs="Times New Roman"/>
          <w:b/>
          <w:sz w:val="24"/>
          <w:szCs w:val="24"/>
        </w:rPr>
      </w:pPr>
      <w:r w:rsidRPr="00DE0CB9">
        <w:rPr>
          <w:rFonts w:ascii="Times New Roman" w:hAnsi="Times New Roman" w:cs="Times New Roman"/>
          <w:b/>
          <w:sz w:val="24"/>
          <w:szCs w:val="24"/>
        </w:rPr>
        <w:t xml:space="preserve">Taxes as </w:t>
      </w:r>
      <w:r w:rsidR="00551BBC">
        <w:rPr>
          <w:rFonts w:ascii="Times New Roman" w:hAnsi="Times New Roman" w:cs="Times New Roman"/>
          <w:b/>
          <w:sz w:val="24"/>
          <w:szCs w:val="24"/>
        </w:rPr>
        <w:t xml:space="preserve">a </w:t>
      </w:r>
      <w:r w:rsidRPr="00DE0CB9">
        <w:rPr>
          <w:rFonts w:ascii="Times New Roman" w:hAnsi="Times New Roman" w:cs="Times New Roman"/>
          <w:b/>
          <w:sz w:val="24"/>
          <w:szCs w:val="24"/>
        </w:rPr>
        <w:t xml:space="preserve">share of GDP differ in significant ways across West Africa. </w:t>
      </w:r>
      <w:r w:rsidRPr="00DE0CB9">
        <w:rPr>
          <w:rFonts w:ascii="Times New Roman" w:hAnsi="Times New Roman" w:cs="Times New Roman"/>
          <w:sz w:val="24"/>
          <w:szCs w:val="24"/>
        </w:rPr>
        <w:t>The ability of governments, especially in developing economies, to mobilize fiscal revenue through taxes remains essential to improving public services</w:t>
      </w:r>
      <w:r w:rsidR="00551BBC">
        <w:rPr>
          <w:rFonts w:ascii="Times New Roman" w:hAnsi="Times New Roman" w:cs="Times New Roman"/>
          <w:sz w:val="24"/>
          <w:szCs w:val="24"/>
        </w:rPr>
        <w:t xml:space="preserve"> and</w:t>
      </w:r>
      <w:r w:rsidRPr="00DE0CB9">
        <w:rPr>
          <w:rFonts w:ascii="Times New Roman" w:hAnsi="Times New Roman" w:cs="Times New Roman"/>
          <w:sz w:val="24"/>
          <w:szCs w:val="24"/>
        </w:rPr>
        <w:t xml:space="preserve"> infrastructures and to alleviating poverty. </w:t>
      </w:r>
      <w:r w:rsidR="00EA227D" w:rsidRPr="00EA227D">
        <w:rPr>
          <w:rFonts w:ascii="Times New Roman" w:hAnsi="Times New Roman" w:cs="Times New Roman"/>
          <w:sz w:val="24"/>
          <w:szCs w:val="24"/>
        </w:rPr>
        <w:fldChar w:fldCharType="begin"/>
      </w:r>
      <w:r w:rsidR="00EA227D" w:rsidRPr="00EA227D">
        <w:rPr>
          <w:rFonts w:ascii="Times New Roman" w:hAnsi="Times New Roman" w:cs="Times New Roman"/>
          <w:sz w:val="24"/>
          <w:szCs w:val="24"/>
        </w:rPr>
        <w:instrText xml:space="preserve"> REF _Ref5722167 \h  \* MERGEFORMAT </w:instrText>
      </w:r>
      <w:r w:rsidR="00EA227D" w:rsidRPr="00EA227D">
        <w:rPr>
          <w:rFonts w:ascii="Times New Roman" w:hAnsi="Times New Roman" w:cs="Times New Roman"/>
          <w:sz w:val="24"/>
          <w:szCs w:val="24"/>
        </w:rPr>
      </w:r>
      <w:r w:rsidR="00EA227D" w:rsidRPr="00EA227D">
        <w:rPr>
          <w:rFonts w:ascii="Times New Roman" w:hAnsi="Times New Roman" w:cs="Times New Roman"/>
          <w:sz w:val="24"/>
          <w:szCs w:val="24"/>
        </w:rPr>
        <w:fldChar w:fldCharType="separate"/>
      </w:r>
      <w:r w:rsidR="00EA227D" w:rsidRPr="00EA227D">
        <w:rPr>
          <w:rFonts w:ascii="Times New Roman" w:hAnsi="Times New Roman" w:cs="Times New Roman"/>
          <w:sz w:val="24"/>
          <w:szCs w:val="24"/>
        </w:rPr>
        <w:t xml:space="preserve">Figure </w:t>
      </w:r>
      <w:r w:rsidR="00EA227D" w:rsidRPr="00EA227D">
        <w:rPr>
          <w:rFonts w:ascii="Times New Roman" w:hAnsi="Times New Roman" w:cs="Times New Roman"/>
          <w:noProof/>
          <w:sz w:val="24"/>
          <w:szCs w:val="24"/>
        </w:rPr>
        <w:t>23</w:t>
      </w:r>
      <w:r w:rsidR="00EA227D" w:rsidRPr="00EA227D">
        <w:rPr>
          <w:rFonts w:ascii="Times New Roman" w:hAnsi="Times New Roman" w:cs="Times New Roman"/>
          <w:sz w:val="24"/>
          <w:szCs w:val="24"/>
        </w:rPr>
        <w:fldChar w:fldCharType="end"/>
      </w:r>
      <w:r w:rsidRPr="00DE0CB9">
        <w:rPr>
          <w:rFonts w:ascii="Times New Roman" w:hAnsi="Times New Roman" w:cs="Times New Roman"/>
          <w:sz w:val="24"/>
          <w:szCs w:val="24"/>
        </w:rPr>
        <w:t xml:space="preserve"> displays the share of direct and indirect taxes to GDP in selected </w:t>
      </w:r>
      <w:r w:rsidR="00332375">
        <w:rPr>
          <w:rFonts w:ascii="Times New Roman" w:hAnsi="Times New Roman" w:cs="Times New Roman"/>
          <w:sz w:val="24"/>
          <w:szCs w:val="24"/>
        </w:rPr>
        <w:t>W</w:t>
      </w:r>
      <w:r w:rsidRPr="00DE0CB9">
        <w:rPr>
          <w:rFonts w:ascii="Times New Roman" w:hAnsi="Times New Roman" w:cs="Times New Roman"/>
          <w:sz w:val="24"/>
          <w:szCs w:val="24"/>
        </w:rPr>
        <w:t xml:space="preserve">est African countries. It highlights that taxes as </w:t>
      </w:r>
      <w:r w:rsidR="00551BBC">
        <w:rPr>
          <w:rFonts w:ascii="Times New Roman" w:hAnsi="Times New Roman" w:cs="Times New Roman"/>
          <w:sz w:val="24"/>
          <w:szCs w:val="24"/>
        </w:rPr>
        <w:t xml:space="preserve">a </w:t>
      </w:r>
      <w:r w:rsidRPr="00DE0CB9">
        <w:rPr>
          <w:rFonts w:ascii="Times New Roman" w:hAnsi="Times New Roman" w:cs="Times New Roman"/>
          <w:sz w:val="24"/>
          <w:szCs w:val="24"/>
        </w:rPr>
        <w:t xml:space="preserve">share of GDP differ in significant ways across the selected countries in the subregion. For instance, the overall share of both direct and indirect taxes to GDP ranges from 19.2 percent (highest) for Senegal to 13.7 percent (lowest) for Guinea. </w:t>
      </w:r>
    </w:p>
    <w:p w14:paraId="71C59989" w14:textId="2E120F29" w:rsidR="007E1E8A" w:rsidRDefault="007E1E8A" w:rsidP="00916EFD">
      <w:pPr>
        <w:pStyle w:val="Quote"/>
        <w:spacing w:before="0" w:after="0"/>
      </w:pPr>
      <w:bookmarkStart w:id="32" w:name="_Ref5722167"/>
      <w:r>
        <w:t xml:space="preserve">Figure </w:t>
      </w:r>
      <w:r>
        <w:fldChar w:fldCharType="begin"/>
      </w:r>
      <w:r>
        <w:instrText xml:space="preserve"> SEQ Figure \* ARABIC </w:instrText>
      </w:r>
      <w:r>
        <w:fldChar w:fldCharType="separate"/>
      </w:r>
      <w:r w:rsidR="007971CC">
        <w:rPr>
          <w:noProof/>
        </w:rPr>
        <w:t>23</w:t>
      </w:r>
      <w:r>
        <w:fldChar w:fldCharType="end"/>
      </w:r>
      <w:bookmarkEnd w:id="32"/>
      <w:r>
        <w:t xml:space="preserve">. </w:t>
      </w:r>
      <w:r w:rsidRPr="00DE0CB9">
        <w:t xml:space="preserve">Composition of Fiscal Revenue in </w:t>
      </w:r>
      <w:r w:rsidR="00551BBC">
        <w:t>S</w:t>
      </w:r>
      <w:r w:rsidRPr="00DE0CB9">
        <w:t>elected West African Countries (in percentage of GDP)</w:t>
      </w:r>
    </w:p>
    <w:tbl>
      <w:tblPr>
        <w:tblStyle w:val="TableGrid"/>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4F6AF8" w:rsidRPr="00DE0CB9" w14:paraId="4AE3AC77" w14:textId="77777777" w:rsidTr="004F6AF8">
        <w:trPr>
          <w:trHeight w:val="2585"/>
        </w:trPr>
        <w:tc>
          <w:tcPr>
            <w:tcW w:w="9197" w:type="dxa"/>
          </w:tcPr>
          <w:p w14:paraId="44A00B70" w14:textId="77777777" w:rsidR="004F6AF8" w:rsidRPr="00DE0CB9" w:rsidRDefault="004F6AF8" w:rsidP="004F6AF8">
            <w:pPr>
              <w:spacing w:line="276" w:lineRule="auto"/>
              <w:jc w:val="center"/>
              <w:rPr>
                <w:rFonts w:ascii="Times New Roman" w:hAnsi="Times New Roman"/>
                <w:b/>
                <w:sz w:val="24"/>
                <w:szCs w:val="24"/>
              </w:rPr>
            </w:pPr>
            <w:r w:rsidRPr="00DE0CB9">
              <w:rPr>
                <w:rFonts w:ascii="Times New Roman" w:hAnsi="Times New Roman"/>
                <w:noProof/>
                <w:sz w:val="24"/>
                <w:szCs w:val="24"/>
              </w:rPr>
              <w:drawing>
                <wp:inline distT="0" distB="0" distL="0" distR="0" wp14:anchorId="3FF2FAA6" wp14:editId="6C96E63E">
                  <wp:extent cx="5394960" cy="2141220"/>
                  <wp:effectExtent l="0" t="0" r="15240" b="1143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1B5C36D6" w14:textId="58D2BD15" w:rsidR="007E1E8A" w:rsidRPr="007E1E8A" w:rsidRDefault="007E1E8A" w:rsidP="007E1E8A">
      <w:pPr>
        <w:pStyle w:val="ListParagraph"/>
        <w:spacing w:after="240" w:line="240" w:lineRule="auto"/>
        <w:ind w:left="0"/>
        <w:contextualSpacing w:val="0"/>
        <w:jc w:val="both"/>
        <w:rPr>
          <w:rFonts w:ascii="Times New Roman" w:hAnsi="Times New Roman" w:cs="Times New Roman"/>
          <w:sz w:val="24"/>
          <w:szCs w:val="24"/>
        </w:rPr>
      </w:pPr>
      <w:r w:rsidRPr="007E1E8A">
        <w:rPr>
          <w:rFonts w:ascii="Times New Roman" w:hAnsi="Times New Roman"/>
          <w:i/>
          <w:sz w:val="20"/>
          <w:szCs w:val="24"/>
        </w:rPr>
        <w:t>Source:</w:t>
      </w:r>
      <w:r w:rsidRPr="00DE0CB9">
        <w:rPr>
          <w:rFonts w:ascii="Times New Roman" w:hAnsi="Times New Roman"/>
          <w:sz w:val="20"/>
          <w:szCs w:val="24"/>
        </w:rPr>
        <w:t xml:space="preserve"> For Ghana</w:t>
      </w:r>
      <w:r w:rsidR="00551BBC">
        <w:rPr>
          <w:rFonts w:ascii="Times New Roman" w:hAnsi="Times New Roman"/>
          <w:sz w:val="20"/>
          <w:szCs w:val="24"/>
        </w:rPr>
        <w:t>,</w:t>
      </w:r>
      <w:r w:rsidRPr="00DE0CB9">
        <w:rPr>
          <w:rFonts w:ascii="Times New Roman" w:hAnsi="Times New Roman"/>
          <w:sz w:val="20"/>
          <w:szCs w:val="24"/>
        </w:rPr>
        <w:t xml:space="preserve"> based on Younger</w:t>
      </w:r>
      <w:r w:rsidR="00980BE1">
        <w:rPr>
          <w:rFonts w:ascii="Times New Roman" w:hAnsi="Times New Roman"/>
          <w:sz w:val="20"/>
          <w:szCs w:val="24"/>
        </w:rPr>
        <w:t>,</w:t>
      </w:r>
      <w:r w:rsidRPr="00DE0CB9">
        <w:rPr>
          <w:rFonts w:ascii="Times New Roman" w:hAnsi="Times New Roman"/>
          <w:sz w:val="20"/>
          <w:szCs w:val="24"/>
        </w:rPr>
        <w:t xml:space="preserve"> </w:t>
      </w:r>
      <w:r w:rsidR="00980BE1" w:rsidRPr="00980BE1">
        <w:rPr>
          <w:rFonts w:ascii="Times New Roman" w:hAnsi="Times New Roman"/>
          <w:sz w:val="20"/>
          <w:szCs w:val="24"/>
        </w:rPr>
        <w:t>Osei-Assibey, and Oppong</w:t>
      </w:r>
      <w:r w:rsidRPr="00DE0CB9">
        <w:rPr>
          <w:rFonts w:ascii="Times New Roman" w:hAnsi="Times New Roman"/>
          <w:sz w:val="20"/>
          <w:szCs w:val="24"/>
        </w:rPr>
        <w:t xml:space="preserve"> (2017, Table 1); for Guinea</w:t>
      </w:r>
      <w:r w:rsidR="00D65AE5">
        <w:rPr>
          <w:rFonts w:ascii="Times New Roman" w:hAnsi="Times New Roman"/>
          <w:sz w:val="20"/>
          <w:szCs w:val="24"/>
        </w:rPr>
        <w:t>,</w:t>
      </w:r>
      <w:r w:rsidRPr="00DE0CB9">
        <w:rPr>
          <w:rFonts w:ascii="Times New Roman" w:hAnsi="Times New Roman"/>
          <w:sz w:val="20"/>
          <w:szCs w:val="24"/>
        </w:rPr>
        <w:t xml:space="preserve"> based on IMF Article IV Country Report (2016, Table 2b, year 2015); for Burkina Faso, Mali, and Senegal</w:t>
      </w:r>
      <w:r w:rsidR="00551BBC">
        <w:rPr>
          <w:rFonts w:ascii="Times New Roman" w:hAnsi="Times New Roman"/>
          <w:sz w:val="20"/>
          <w:szCs w:val="24"/>
        </w:rPr>
        <w:t>,</w:t>
      </w:r>
      <w:r w:rsidRPr="00DE0CB9">
        <w:rPr>
          <w:rFonts w:ascii="Times New Roman" w:hAnsi="Times New Roman"/>
          <w:sz w:val="20"/>
          <w:szCs w:val="24"/>
        </w:rPr>
        <w:t xml:space="preserve"> based on Cabrera</w:t>
      </w:r>
      <w:r w:rsidR="00D6180A">
        <w:rPr>
          <w:rFonts w:ascii="Times New Roman" w:hAnsi="Times New Roman"/>
          <w:sz w:val="20"/>
          <w:szCs w:val="24"/>
        </w:rPr>
        <w:t>, Martinez-Aguil</w:t>
      </w:r>
      <w:r w:rsidR="002D3A2D">
        <w:rPr>
          <w:rFonts w:ascii="Times New Roman" w:hAnsi="Times New Roman"/>
          <w:sz w:val="20"/>
          <w:szCs w:val="24"/>
        </w:rPr>
        <w:t>a</w:t>
      </w:r>
      <w:r w:rsidR="00D6180A">
        <w:rPr>
          <w:rFonts w:ascii="Times New Roman" w:hAnsi="Times New Roman"/>
          <w:sz w:val="20"/>
          <w:szCs w:val="24"/>
        </w:rPr>
        <w:t>r, and Marzo</w:t>
      </w:r>
      <w:r w:rsidRPr="00DE0CB9">
        <w:rPr>
          <w:rFonts w:ascii="Times New Roman" w:hAnsi="Times New Roman"/>
          <w:sz w:val="20"/>
          <w:szCs w:val="24"/>
        </w:rPr>
        <w:t xml:space="preserve"> (201</w:t>
      </w:r>
      <w:r w:rsidR="00E05637">
        <w:rPr>
          <w:rFonts w:ascii="Times New Roman" w:hAnsi="Times New Roman"/>
          <w:sz w:val="20"/>
          <w:szCs w:val="24"/>
        </w:rPr>
        <w:t>7</w:t>
      </w:r>
      <w:r w:rsidRPr="00DE0CB9">
        <w:rPr>
          <w:rFonts w:ascii="Times New Roman" w:hAnsi="Times New Roman"/>
          <w:sz w:val="20"/>
          <w:szCs w:val="24"/>
        </w:rPr>
        <w:t>, Figure 1); own compilation.</w:t>
      </w:r>
    </w:p>
    <w:p w14:paraId="3BB06EE8" w14:textId="248F06B4" w:rsidR="00D2437B" w:rsidRPr="00DE0CB9" w:rsidRDefault="00D2437B"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lastRenderedPageBreak/>
        <w:t xml:space="preserve">Another important insight is that, in a context </w:t>
      </w:r>
      <w:r w:rsidR="00551BBC">
        <w:rPr>
          <w:rFonts w:ascii="Times New Roman" w:hAnsi="Times New Roman" w:cs="Times New Roman"/>
          <w:b/>
          <w:sz w:val="24"/>
          <w:szCs w:val="24"/>
        </w:rPr>
        <w:t xml:space="preserve">of </w:t>
      </w:r>
      <w:r w:rsidRPr="00DE0CB9">
        <w:rPr>
          <w:rFonts w:ascii="Times New Roman" w:hAnsi="Times New Roman" w:cs="Times New Roman"/>
          <w:b/>
          <w:sz w:val="24"/>
          <w:szCs w:val="24"/>
        </w:rPr>
        <w:t>high informal economic activity, indirect taxation remains the most important source of revenue collection in the selected countries.</w:t>
      </w:r>
      <w:r w:rsidRPr="00DE0CB9">
        <w:rPr>
          <w:rFonts w:ascii="Times New Roman" w:hAnsi="Times New Roman" w:cs="Times New Roman"/>
          <w:sz w:val="24"/>
          <w:szCs w:val="24"/>
        </w:rPr>
        <w:t xml:space="preserve"> </w:t>
      </w:r>
      <w:r w:rsidR="00D65AE5">
        <w:rPr>
          <w:rFonts w:ascii="Times New Roman" w:hAnsi="Times New Roman" w:cs="Times New Roman"/>
          <w:sz w:val="24"/>
          <w:szCs w:val="24"/>
        </w:rPr>
        <w:t xml:space="preserve">For instance, </w:t>
      </w:r>
      <w:r w:rsidR="001B44F3" w:rsidRPr="00EA227D">
        <w:rPr>
          <w:rFonts w:ascii="Times New Roman" w:hAnsi="Times New Roman" w:cs="Times New Roman"/>
          <w:sz w:val="24"/>
          <w:szCs w:val="24"/>
        </w:rPr>
        <w:fldChar w:fldCharType="begin"/>
      </w:r>
      <w:r w:rsidR="001B44F3" w:rsidRPr="00EA227D">
        <w:rPr>
          <w:rFonts w:ascii="Times New Roman" w:hAnsi="Times New Roman" w:cs="Times New Roman"/>
          <w:sz w:val="24"/>
          <w:szCs w:val="24"/>
        </w:rPr>
        <w:instrText xml:space="preserve"> REF _Ref5722167 \h  \* MERGEFORMAT </w:instrText>
      </w:r>
      <w:r w:rsidR="001B44F3" w:rsidRPr="00EA227D">
        <w:rPr>
          <w:rFonts w:ascii="Times New Roman" w:hAnsi="Times New Roman" w:cs="Times New Roman"/>
          <w:sz w:val="24"/>
          <w:szCs w:val="24"/>
        </w:rPr>
      </w:r>
      <w:r w:rsidR="001B44F3" w:rsidRPr="00EA227D">
        <w:rPr>
          <w:rFonts w:ascii="Times New Roman" w:hAnsi="Times New Roman" w:cs="Times New Roman"/>
          <w:sz w:val="24"/>
          <w:szCs w:val="24"/>
        </w:rPr>
        <w:fldChar w:fldCharType="separate"/>
      </w:r>
      <w:r w:rsidR="001B44F3" w:rsidRPr="00EA227D">
        <w:rPr>
          <w:rFonts w:ascii="Times New Roman" w:hAnsi="Times New Roman" w:cs="Times New Roman"/>
          <w:sz w:val="24"/>
          <w:szCs w:val="24"/>
        </w:rPr>
        <w:t xml:space="preserve">Figure </w:t>
      </w:r>
      <w:r w:rsidR="001B44F3" w:rsidRPr="00EA227D">
        <w:rPr>
          <w:rFonts w:ascii="Times New Roman" w:hAnsi="Times New Roman" w:cs="Times New Roman"/>
          <w:noProof/>
          <w:sz w:val="24"/>
          <w:szCs w:val="24"/>
        </w:rPr>
        <w:t>23</w:t>
      </w:r>
      <w:r w:rsidR="001B44F3" w:rsidRPr="00EA227D">
        <w:rPr>
          <w:rFonts w:ascii="Times New Roman" w:hAnsi="Times New Roman" w:cs="Times New Roman"/>
          <w:sz w:val="24"/>
          <w:szCs w:val="24"/>
        </w:rPr>
        <w:fldChar w:fldCharType="end"/>
      </w:r>
      <w:r w:rsidR="001B44F3">
        <w:rPr>
          <w:rFonts w:ascii="Times New Roman" w:hAnsi="Times New Roman" w:cs="Times New Roman"/>
          <w:sz w:val="24"/>
          <w:szCs w:val="24"/>
        </w:rPr>
        <w:t xml:space="preserve"> </w:t>
      </w:r>
      <w:r w:rsidRPr="00DE0CB9">
        <w:rPr>
          <w:rFonts w:ascii="Times New Roman" w:hAnsi="Times New Roman" w:cs="Times New Roman"/>
          <w:sz w:val="24"/>
          <w:szCs w:val="24"/>
        </w:rPr>
        <w:t>show</w:t>
      </w:r>
      <w:r w:rsidR="00D65AE5">
        <w:rPr>
          <w:rFonts w:ascii="Times New Roman" w:hAnsi="Times New Roman" w:cs="Times New Roman"/>
          <w:sz w:val="24"/>
          <w:szCs w:val="24"/>
        </w:rPr>
        <w:t>s</w:t>
      </w:r>
      <w:r w:rsidRPr="00DE0CB9">
        <w:rPr>
          <w:rFonts w:ascii="Times New Roman" w:hAnsi="Times New Roman" w:cs="Times New Roman"/>
          <w:sz w:val="24"/>
          <w:szCs w:val="24"/>
        </w:rPr>
        <w:t xml:space="preserve"> that indirect taxes represent more than 80 percent of </w:t>
      </w:r>
      <w:r w:rsidR="00D65AE5" w:rsidRPr="00DE0CB9">
        <w:rPr>
          <w:rFonts w:ascii="Times New Roman" w:hAnsi="Times New Roman" w:cs="Times New Roman"/>
          <w:sz w:val="24"/>
          <w:szCs w:val="24"/>
        </w:rPr>
        <w:t xml:space="preserve">total </w:t>
      </w:r>
      <w:r w:rsidRPr="00DE0CB9">
        <w:rPr>
          <w:rFonts w:ascii="Times New Roman" w:hAnsi="Times New Roman" w:cs="Times New Roman"/>
          <w:sz w:val="24"/>
          <w:szCs w:val="24"/>
        </w:rPr>
        <w:t>government tax revenues in Guinea and nearly 70 percent in Senegal. This is in line with evidence established in the Sub-Saharan context, where the region</w:t>
      </w:r>
      <w:r w:rsidR="00D65AE5">
        <w:rPr>
          <w:rFonts w:ascii="Times New Roman" w:hAnsi="Times New Roman" w:cs="Times New Roman"/>
          <w:sz w:val="24"/>
          <w:szCs w:val="24"/>
        </w:rPr>
        <w:t>al</w:t>
      </w:r>
      <w:r w:rsidRPr="00DE0CB9">
        <w:rPr>
          <w:rFonts w:ascii="Times New Roman" w:hAnsi="Times New Roman" w:cs="Times New Roman"/>
          <w:sz w:val="24"/>
          <w:szCs w:val="24"/>
        </w:rPr>
        <w:t xml:space="preserve"> average hovers around 70 percent (Cabrera</w:t>
      </w:r>
      <w:r w:rsidR="00E05637">
        <w:rPr>
          <w:rFonts w:ascii="Times New Roman" w:hAnsi="Times New Roman" w:cs="Times New Roman"/>
          <w:sz w:val="24"/>
          <w:szCs w:val="24"/>
        </w:rPr>
        <w:t>,</w:t>
      </w:r>
      <w:r w:rsidRPr="00DE0CB9">
        <w:rPr>
          <w:rFonts w:ascii="Times New Roman" w:hAnsi="Times New Roman" w:cs="Times New Roman"/>
          <w:sz w:val="24"/>
          <w:szCs w:val="24"/>
        </w:rPr>
        <w:t xml:space="preserve"> </w:t>
      </w:r>
      <w:r w:rsidR="00E05637" w:rsidRPr="00E05637">
        <w:rPr>
          <w:rFonts w:ascii="Times New Roman" w:hAnsi="Times New Roman" w:cs="Times New Roman"/>
          <w:sz w:val="24"/>
          <w:szCs w:val="24"/>
        </w:rPr>
        <w:t>Martinez-Aguil</w:t>
      </w:r>
      <w:r w:rsidR="002D3A2D">
        <w:rPr>
          <w:rFonts w:ascii="Times New Roman" w:hAnsi="Times New Roman" w:cs="Times New Roman"/>
          <w:sz w:val="24"/>
          <w:szCs w:val="24"/>
        </w:rPr>
        <w:t>a</w:t>
      </w:r>
      <w:r w:rsidR="00E05637" w:rsidRPr="00E05637">
        <w:rPr>
          <w:rFonts w:ascii="Times New Roman" w:hAnsi="Times New Roman" w:cs="Times New Roman"/>
          <w:sz w:val="24"/>
          <w:szCs w:val="24"/>
        </w:rPr>
        <w:t>r, and Marzo</w:t>
      </w:r>
      <w:r w:rsidR="00E05637" w:rsidRPr="00E05637" w:rsidDel="00E05637">
        <w:rPr>
          <w:rFonts w:ascii="Times New Roman" w:hAnsi="Times New Roman" w:cs="Times New Roman"/>
          <w:sz w:val="24"/>
          <w:szCs w:val="24"/>
        </w:rPr>
        <w:t xml:space="preserve"> </w:t>
      </w:r>
      <w:r w:rsidRPr="00DE0CB9">
        <w:rPr>
          <w:rFonts w:ascii="Times New Roman" w:hAnsi="Times New Roman" w:cs="Times New Roman"/>
          <w:sz w:val="24"/>
          <w:szCs w:val="24"/>
        </w:rPr>
        <w:t>201</w:t>
      </w:r>
      <w:r w:rsidR="00E05637">
        <w:rPr>
          <w:rFonts w:ascii="Times New Roman" w:hAnsi="Times New Roman" w:cs="Times New Roman"/>
          <w:sz w:val="24"/>
          <w:szCs w:val="24"/>
        </w:rPr>
        <w:t>7</w:t>
      </w:r>
      <w:r w:rsidRPr="00DE0CB9">
        <w:rPr>
          <w:rFonts w:ascii="Times New Roman" w:hAnsi="Times New Roman" w:cs="Times New Roman"/>
          <w:sz w:val="24"/>
          <w:szCs w:val="24"/>
        </w:rPr>
        <w:t xml:space="preserve">). To put </w:t>
      </w:r>
      <w:r w:rsidR="00551BBC">
        <w:rPr>
          <w:rFonts w:ascii="Times New Roman" w:hAnsi="Times New Roman" w:cs="Times New Roman"/>
          <w:sz w:val="24"/>
          <w:szCs w:val="24"/>
        </w:rPr>
        <w:t xml:space="preserve">this </w:t>
      </w:r>
      <w:r w:rsidRPr="00DE0CB9">
        <w:rPr>
          <w:rFonts w:ascii="Times New Roman" w:hAnsi="Times New Roman" w:cs="Times New Roman"/>
          <w:sz w:val="24"/>
          <w:szCs w:val="24"/>
        </w:rPr>
        <w:t>in</w:t>
      </w:r>
      <w:r w:rsidR="00551BBC">
        <w:rPr>
          <w:rFonts w:ascii="Times New Roman" w:hAnsi="Times New Roman" w:cs="Times New Roman"/>
          <w:sz w:val="24"/>
          <w:szCs w:val="24"/>
        </w:rPr>
        <w:t xml:space="preserve"> </w:t>
      </w:r>
      <w:r w:rsidRPr="00DE0CB9">
        <w:rPr>
          <w:rFonts w:ascii="Times New Roman" w:hAnsi="Times New Roman" w:cs="Times New Roman"/>
          <w:sz w:val="24"/>
          <w:szCs w:val="24"/>
        </w:rPr>
        <w:t>perspective, direct taxes are mostly from wages and salaries. Yet, informal economic activity predominates the economic landscape in these countries. Recent estimates for Sub-Sharan Africa show that the size of the informal economic activity (as share of GDP) in Burkina Faso, Guinea, and Ghana is between 30</w:t>
      </w:r>
      <w:r w:rsidR="00D65AE5">
        <w:rPr>
          <w:rFonts w:ascii="Times New Roman" w:hAnsi="Times New Roman" w:cs="Times New Roman"/>
          <w:sz w:val="24"/>
          <w:szCs w:val="24"/>
        </w:rPr>
        <w:t xml:space="preserve"> percent</w:t>
      </w:r>
      <w:r w:rsidRPr="00DE0CB9">
        <w:rPr>
          <w:rFonts w:ascii="Times New Roman" w:hAnsi="Times New Roman" w:cs="Times New Roman"/>
          <w:sz w:val="24"/>
          <w:szCs w:val="24"/>
        </w:rPr>
        <w:t xml:space="preserve"> </w:t>
      </w:r>
      <w:r w:rsidR="00D65AE5">
        <w:rPr>
          <w:rFonts w:ascii="Times New Roman" w:hAnsi="Times New Roman" w:cs="Times New Roman"/>
          <w:sz w:val="24"/>
          <w:szCs w:val="24"/>
        </w:rPr>
        <w:t>and</w:t>
      </w:r>
      <w:r w:rsidRPr="00DE0CB9">
        <w:rPr>
          <w:rFonts w:ascii="Times New Roman" w:hAnsi="Times New Roman" w:cs="Times New Roman"/>
          <w:sz w:val="24"/>
          <w:szCs w:val="24"/>
        </w:rPr>
        <w:t xml:space="preserve"> 40 percent. In Mali and Senegal, it is estimated between 40 </w:t>
      </w:r>
      <w:r w:rsidR="00D65AE5">
        <w:rPr>
          <w:rFonts w:ascii="Times New Roman" w:hAnsi="Times New Roman" w:cs="Times New Roman"/>
          <w:sz w:val="24"/>
          <w:szCs w:val="24"/>
        </w:rPr>
        <w:t xml:space="preserve">percent </w:t>
      </w:r>
      <w:r w:rsidRPr="00DE0CB9">
        <w:rPr>
          <w:rFonts w:ascii="Times New Roman" w:hAnsi="Times New Roman" w:cs="Times New Roman"/>
          <w:sz w:val="24"/>
          <w:szCs w:val="24"/>
        </w:rPr>
        <w:t>to 50 percent of national output (Medina</w:t>
      </w:r>
      <w:r w:rsidR="007E68CC">
        <w:rPr>
          <w:rFonts w:ascii="Times New Roman" w:hAnsi="Times New Roman" w:cs="Times New Roman"/>
          <w:sz w:val="24"/>
          <w:szCs w:val="24"/>
        </w:rPr>
        <w:t>,</w:t>
      </w:r>
      <w:r w:rsidRPr="00DE0CB9">
        <w:rPr>
          <w:rFonts w:ascii="Times New Roman" w:hAnsi="Times New Roman" w:cs="Times New Roman"/>
          <w:sz w:val="24"/>
          <w:szCs w:val="24"/>
        </w:rPr>
        <w:t xml:space="preserve"> </w:t>
      </w:r>
      <w:r w:rsidR="002D3A2D" w:rsidRPr="00D6180A">
        <w:rPr>
          <w:rFonts w:ascii="Times New Roman" w:hAnsi="Times New Roman" w:cs="Times New Roman"/>
          <w:iCs/>
          <w:sz w:val="24"/>
          <w:szCs w:val="24"/>
        </w:rPr>
        <w:t>Jonelis, and Cangul</w:t>
      </w:r>
      <w:r w:rsidR="002D3A2D" w:rsidRPr="00DE0CB9" w:rsidDel="002D3A2D">
        <w:rPr>
          <w:rFonts w:ascii="Times New Roman" w:hAnsi="Times New Roman" w:cs="Times New Roman"/>
          <w:sz w:val="24"/>
          <w:szCs w:val="24"/>
        </w:rPr>
        <w:t xml:space="preserve"> </w:t>
      </w:r>
      <w:r w:rsidRPr="00DE0CB9">
        <w:rPr>
          <w:rFonts w:ascii="Times New Roman" w:hAnsi="Times New Roman" w:cs="Times New Roman"/>
          <w:sz w:val="24"/>
          <w:szCs w:val="24"/>
        </w:rPr>
        <w:t xml:space="preserve">2017). The preeminence of informal economic activity means low direct taxation avenues for </w:t>
      </w:r>
      <w:r w:rsidR="00D65AE5">
        <w:rPr>
          <w:rFonts w:ascii="Times New Roman" w:hAnsi="Times New Roman" w:cs="Times New Roman"/>
          <w:sz w:val="24"/>
          <w:szCs w:val="24"/>
        </w:rPr>
        <w:t>the g</w:t>
      </w:r>
      <w:r w:rsidRPr="00DE0CB9">
        <w:rPr>
          <w:rFonts w:ascii="Times New Roman" w:hAnsi="Times New Roman" w:cs="Times New Roman"/>
          <w:sz w:val="24"/>
          <w:szCs w:val="24"/>
        </w:rPr>
        <w:t>overnment in these countries.</w:t>
      </w:r>
    </w:p>
    <w:p w14:paraId="7A9B98D6" w14:textId="77777777" w:rsidR="004F6AF8" w:rsidRPr="00DE0CB9" w:rsidRDefault="004F6AF8"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4.2 Fiscal policy and inequality</w:t>
      </w:r>
    </w:p>
    <w:p w14:paraId="3E4352C9" w14:textId="1E00E50F" w:rsidR="00C37236" w:rsidRPr="00DE0CB9" w:rsidRDefault="00C37236"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sz w:val="24"/>
          <w:szCs w:val="24"/>
        </w:rPr>
        <w:t xml:space="preserve">This section presents reported Gini coefficients and poverty headcount ratios by CEQ income concepts for the selected West African countries for which a fiscal incidence analysis has been carried out thus far. Beforehand,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_Ref5730130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 xml:space="preserve">Table </w:t>
      </w:r>
      <w:r w:rsidR="00252D08" w:rsidRPr="00252D08">
        <w:rPr>
          <w:rFonts w:ascii="Times New Roman" w:hAnsi="Times New Roman" w:cs="Times New Roman"/>
          <w:noProof/>
          <w:sz w:val="24"/>
          <w:szCs w:val="24"/>
        </w:rPr>
        <w:t>11</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Pr="00DE0CB9">
        <w:rPr>
          <w:rFonts w:ascii="Times New Roman" w:hAnsi="Times New Roman" w:cs="Times New Roman"/>
          <w:sz w:val="24"/>
          <w:szCs w:val="24"/>
        </w:rPr>
        <w:t>presents how contributory pensions are treated in these studies. In fact, there is no consensus on how to treat contributory pensions in the fiscal incidence literature. Some studies argue for treating contributory pensions as individual savings or deferred income, while others treat these pensions as a government transfer, especially in system</w:t>
      </w:r>
      <w:r w:rsidR="00332375">
        <w:rPr>
          <w:rFonts w:ascii="Times New Roman" w:hAnsi="Times New Roman" w:cs="Times New Roman"/>
          <w:sz w:val="24"/>
          <w:szCs w:val="24"/>
        </w:rPr>
        <w:t>s</w:t>
      </w:r>
      <w:r w:rsidRPr="00DE0CB9">
        <w:rPr>
          <w:rFonts w:ascii="Times New Roman" w:hAnsi="Times New Roman" w:cs="Times New Roman"/>
          <w:sz w:val="24"/>
          <w:szCs w:val="24"/>
        </w:rPr>
        <w:t xml:space="preserve"> with large subsidized component (Inchauste and Lustig 2017). </w:t>
      </w:r>
    </w:p>
    <w:p w14:paraId="37CBCB67" w14:textId="47A2A478" w:rsidR="007E1E8A" w:rsidRDefault="007E1E8A" w:rsidP="00916EFD">
      <w:pPr>
        <w:pStyle w:val="Quote"/>
        <w:spacing w:before="0" w:after="0"/>
      </w:pPr>
      <w:bookmarkStart w:id="33" w:name="_Ref5730130"/>
      <w:r>
        <w:t xml:space="preserve">Table </w:t>
      </w:r>
      <w:r>
        <w:fldChar w:fldCharType="begin"/>
      </w:r>
      <w:r>
        <w:instrText xml:space="preserve"> SEQ Table \* ARABIC </w:instrText>
      </w:r>
      <w:r>
        <w:fldChar w:fldCharType="separate"/>
      </w:r>
      <w:r w:rsidR="007971CC">
        <w:rPr>
          <w:noProof/>
        </w:rPr>
        <w:t>11</w:t>
      </w:r>
      <w:r>
        <w:fldChar w:fldCharType="end"/>
      </w:r>
      <w:bookmarkEnd w:id="33"/>
      <w:r>
        <w:t xml:space="preserve">. </w:t>
      </w:r>
      <w:r w:rsidRPr="00DE0CB9">
        <w:t xml:space="preserve">Treatment of </w:t>
      </w:r>
      <w:r>
        <w:t>C</w:t>
      </w:r>
      <w:r w:rsidRPr="00DE0CB9">
        <w:t xml:space="preserve">ontributory </w:t>
      </w:r>
      <w:r>
        <w:t>P</w:t>
      </w:r>
      <w:r w:rsidRPr="00DE0CB9">
        <w:t xml:space="preserve">ensions and </w:t>
      </w:r>
      <w:r>
        <w:t>S</w:t>
      </w:r>
      <w:r w:rsidRPr="00DE0CB9">
        <w:t xml:space="preserve">ubsequent </w:t>
      </w:r>
      <w:r>
        <w:t>M</w:t>
      </w:r>
      <w:r w:rsidRPr="00DE0CB9">
        <w:t>arket-</w:t>
      </w:r>
      <w:r>
        <w:t>I</w:t>
      </w:r>
      <w:r w:rsidRPr="00DE0CB9">
        <w:t xml:space="preserve">ncome </w:t>
      </w:r>
      <w:r>
        <w:t>C</w:t>
      </w:r>
      <w:r w:rsidRPr="00DE0CB9">
        <w:t xml:space="preserve">oncept </w:t>
      </w:r>
      <w:r>
        <w:t>U</w:t>
      </w:r>
      <w:r w:rsidRPr="00DE0CB9">
        <w:t>sed</w:t>
      </w:r>
    </w:p>
    <w:tbl>
      <w:tblPr>
        <w:tblStyle w:val="TableGrid"/>
        <w:tblW w:w="9360" w:type="dxa"/>
        <w:tblInd w:w="-5" w:type="dxa"/>
        <w:tblLook w:val="04A0" w:firstRow="1" w:lastRow="0" w:firstColumn="1" w:lastColumn="0" w:noHBand="0" w:noVBand="1"/>
      </w:tblPr>
      <w:tblGrid>
        <w:gridCol w:w="2571"/>
        <w:gridCol w:w="3682"/>
        <w:gridCol w:w="3107"/>
      </w:tblGrid>
      <w:tr w:rsidR="00C37236" w:rsidRPr="00706EFD" w14:paraId="0634D060" w14:textId="77777777" w:rsidTr="0012606D">
        <w:trPr>
          <w:tblHeader/>
        </w:trPr>
        <w:tc>
          <w:tcPr>
            <w:tcW w:w="0" w:type="auto"/>
          </w:tcPr>
          <w:p w14:paraId="2046F4DA" w14:textId="3D208C4F" w:rsidR="00C37236" w:rsidRPr="00706EFD" w:rsidRDefault="00C37236" w:rsidP="00706EFD">
            <w:pPr>
              <w:spacing w:line="276" w:lineRule="auto"/>
              <w:jc w:val="center"/>
              <w:rPr>
                <w:rFonts w:ascii="Times New Roman" w:hAnsi="Times New Roman"/>
                <w:b/>
                <w:sz w:val="20"/>
                <w:szCs w:val="20"/>
              </w:rPr>
            </w:pPr>
            <w:r w:rsidRPr="00706EFD">
              <w:rPr>
                <w:rFonts w:ascii="Times New Roman" w:hAnsi="Times New Roman"/>
                <w:b/>
                <w:sz w:val="20"/>
                <w:szCs w:val="20"/>
              </w:rPr>
              <w:t>Country (</w:t>
            </w:r>
            <w:r w:rsidR="00706EFD">
              <w:rPr>
                <w:rFonts w:ascii="Times New Roman" w:hAnsi="Times New Roman"/>
                <w:b/>
                <w:sz w:val="20"/>
                <w:szCs w:val="20"/>
              </w:rPr>
              <w:t>Y</w:t>
            </w:r>
            <w:r w:rsidRPr="00706EFD">
              <w:rPr>
                <w:rFonts w:ascii="Times New Roman" w:hAnsi="Times New Roman"/>
                <w:b/>
                <w:sz w:val="20"/>
                <w:szCs w:val="20"/>
              </w:rPr>
              <w:t xml:space="preserve">ear of </w:t>
            </w:r>
            <w:r w:rsidR="00706EFD">
              <w:rPr>
                <w:rFonts w:ascii="Times New Roman" w:hAnsi="Times New Roman"/>
                <w:b/>
                <w:sz w:val="20"/>
                <w:szCs w:val="20"/>
              </w:rPr>
              <w:t>S</w:t>
            </w:r>
            <w:r w:rsidRPr="00706EFD">
              <w:rPr>
                <w:rFonts w:ascii="Times New Roman" w:hAnsi="Times New Roman"/>
                <w:b/>
                <w:sz w:val="20"/>
                <w:szCs w:val="20"/>
              </w:rPr>
              <w:t>tudy)</w:t>
            </w:r>
          </w:p>
        </w:tc>
        <w:tc>
          <w:tcPr>
            <w:tcW w:w="0" w:type="auto"/>
          </w:tcPr>
          <w:p w14:paraId="5D2C1F24" w14:textId="1748BA20" w:rsidR="00C37236" w:rsidRPr="00706EFD" w:rsidRDefault="00C37236" w:rsidP="00706EFD">
            <w:pPr>
              <w:spacing w:line="276" w:lineRule="auto"/>
              <w:jc w:val="center"/>
              <w:rPr>
                <w:rFonts w:ascii="Times New Roman" w:hAnsi="Times New Roman"/>
                <w:b/>
                <w:sz w:val="20"/>
                <w:szCs w:val="20"/>
              </w:rPr>
            </w:pPr>
            <w:r w:rsidRPr="00706EFD">
              <w:rPr>
                <w:rFonts w:ascii="Times New Roman" w:hAnsi="Times New Roman"/>
                <w:b/>
                <w:sz w:val="20"/>
                <w:szCs w:val="20"/>
              </w:rPr>
              <w:t xml:space="preserve">Contributory </w:t>
            </w:r>
            <w:r w:rsidR="00706EFD">
              <w:rPr>
                <w:rFonts w:ascii="Times New Roman" w:hAnsi="Times New Roman"/>
                <w:b/>
                <w:sz w:val="20"/>
                <w:szCs w:val="20"/>
              </w:rPr>
              <w:t>P</w:t>
            </w:r>
            <w:r w:rsidRPr="00706EFD">
              <w:rPr>
                <w:rFonts w:ascii="Times New Roman" w:hAnsi="Times New Roman"/>
                <w:b/>
                <w:sz w:val="20"/>
                <w:szCs w:val="20"/>
              </w:rPr>
              <w:t xml:space="preserve">ensions </w:t>
            </w:r>
            <w:r w:rsidR="00706EFD">
              <w:rPr>
                <w:rFonts w:ascii="Times New Roman" w:hAnsi="Times New Roman"/>
                <w:b/>
                <w:sz w:val="20"/>
                <w:szCs w:val="20"/>
              </w:rPr>
              <w:t>T</w:t>
            </w:r>
            <w:r w:rsidRPr="00706EFD">
              <w:rPr>
                <w:rFonts w:ascii="Times New Roman" w:hAnsi="Times New Roman"/>
                <w:b/>
                <w:sz w:val="20"/>
                <w:szCs w:val="20"/>
              </w:rPr>
              <w:t>reated as…</w:t>
            </w:r>
          </w:p>
        </w:tc>
        <w:tc>
          <w:tcPr>
            <w:tcW w:w="0" w:type="auto"/>
          </w:tcPr>
          <w:p w14:paraId="00B3A104" w14:textId="6FC7CE8B" w:rsidR="00C37236" w:rsidRPr="00706EFD" w:rsidRDefault="00C37236" w:rsidP="00706EFD">
            <w:pPr>
              <w:spacing w:line="276" w:lineRule="auto"/>
              <w:jc w:val="center"/>
              <w:rPr>
                <w:rFonts w:ascii="Times New Roman" w:hAnsi="Times New Roman"/>
                <w:b/>
                <w:sz w:val="20"/>
                <w:szCs w:val="20"/>
              </w:rPr>
            </w:pPr>
            <w:r w:rsidRPr="00706EFD">
              <w:rPr>
                <w:rFonts w:ascii="Times New Roman" w:hAnsi="Times New Roman"/>
                <w:b/>
                <w:sz w:val="20"/>
                <w:szCs w:val="20"/>
              </w:rPr>
              <w:t>Market</w:t>
            </w:r>
            <w:r w:rsidR="00332375">
              <w:rPr>
                <w:rFonts w:ascii="Times New Roman" w:hAnsi="Times New Roman"/>
                <w:b/>
                <w:sz w:val="20"/>
                <w:szCs w:val="20"/>
              </w:rPr>
              <w:t>-</w:t>
            </w:r>
            <w:r w:rsidR="00706EFD">
              <w:rPr>
                <w:rFonts w:ascii="Times New Roman" w:hAnsi="Times New Roman"/>
                <w:b/>
                <w:sz w:val="20"/>
                <w:szCs w:val="20"/>
              </w:rPr>
              <w:t>I</w:t>
            </w:r>
            <w:r w:rsidRPr="00706EFD">
              <w:rPr>
                <w:rFonts w:ascii="Times New Roman" w:hAnsi="Times New Roman"/>
                <w:b/>
                <w:sz w:val="20"/>
                <w:szCs w:val="20"/>
              </w:rPr>
              <w:t xml:space="preserve">ncome </w:t>
            </w:r>
            <w:r w:rsidR="00706EFD">
              <w:rPr>
                <w:rFonts w:ascii="Times New Roman" w:hAnsi="Times New Roman"/>
                <w:b/>
                <w:sz w:val="20"/>
                <w:szCs w:val="20"/>
              </w:rPr>
              <w:t>C</w:t>
            </w:r>
            <w:r w:rsidRPr="00706EFD">
              <w:rPr>
                <w:rFonts w:ascii="Times New Roman" w:hAnsi="Times New Roman"/>
                <w:b/>
                <w:sz w:val="20"/>
                <w:szCs w:val="20"/>
              </w:rPr>
              <w:t xml:space="preserve">oncept </w:t>
            </w:r>
            <w:r w:rsidR="00706EFD">
              <w:rPr>
                <w:rFonts w:ascii="Times New Roman" w:hAnsi="Times New Roman"/>
                <w:b/>
                <w:sz w:val="20"/>
                <w:szCs w:val="20"/>
              </w:rPr>
              <w:t>U</w:t>
            </w:r>
            <w:r w:rsidRPr="00706EFD">
              <w:rPr>
                <w:rFonts w:ascii="Times New Roman" w:hAnsi="Times New Roman"/>
                <w:b/>
                <w:sz w:val="20"/>
                <w:szCs w:val="20"/>
              </w:rPr>
              <w:t>sed</w:t>
            </w:r>
          </w:p>
        </w:tc>
      </w:tr>
      <w:tr w:rsidR="00C37236" w:rsidRPr="007E1E8A" w14:paraId="45C7D35C" w14:textId="77777777" w:rsidTr="00706EFD">
        <w:tc>
          <w:tcPr>
            <w:tcW w:w="0" w:type="auto"/>
          </w:tcPr>
          <w:p w14:paraId="332AB603"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Guinea (2018)</w:t>
            </w:r>
          </w:p>
        </w:tc>
        <w:tc>
          <w:tcPr>
            <w:tcW w:w="0" w:type="auto"/>
          </w:tcPr>
          <w:p w14:paraId="08956CD7"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Direct transfers</w:t>
            </w:r>
          </w:p>
        </w:tc>
        <w:tc>
          <w:tcPr>
            <w:tcW w:w="0" w:type="auto"/>
          </w:tcPr>
          <w:p w14:paraId="677D1CD4"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Market income (pre-fisc</w:t>
            </w:r>
            <w:r w:rsidR="006D7871">
              <w:rPr>
                <w:rFonts w:ascii="Times New Roman" w:hAnsi="Times New Roman"/>
                <w:sz w:val="20"/>
                <w:szCs w:val="20"/>
              </w:rPr>
              <w:t>al</w:t>
            </w:r>
            <w:r w:rsidRPr="007E1E8A">
              <w:rPr>
                <w:rFonts w:ascii="Times New Roman" w:hAnsi="Times New Roman"/>
                <w:sz w:val="20"/>
                <w:szCs w:val="20"/>
              </w:rPr>
              <w:t>)</w:t>
            </w:r>
          </w:p>
        </w:tc>
      </w:tr>
      <w:tr w:rsidR="00C37236" w:rsidRPr="007E1E8A" w14:paraId="7DE4ACF8" w14:textId="77777777" w:rsidTr="00706EFD">
        <w:tc>
          <w:tcPr>
            <w:tcW w:w="0" w:type="auto"/>
          </w:tcPr>
          <w:p w14:paraId="1E044698"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Ghana (2017)</w:t>
            </w:r>
          </w:p>
        </w:tc>
        <w:tc>
          <w:tcPr>
            <w:tcW w:w="0" w:type="auto"/>
          </w:tcPr>
          <w:p w14:paraId="2514E45A"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Deferred compensation</w:t>
            </w:r>
          </w:p>
        </w:tc>
        <w:tc>
          <w:tcPr>
            <w:tcW w:w="0" w:type="auto"/>
          </w:tcPr>
          <w:p w14:paraId="2D890DD7"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Market income + pensions</w:t>
            </w:r>
          </w:p>
        </w:tc>
      </w:tr>
      <w:tr w:rsidR="00C37236" w:rsidRPr="007E1E8A" w14:paraId="7E41AC99" w14:textId="77777777" w:rsidTr="00706EFD">
        <w:tc>
          <w:tcPr>
            <w:tcW w:w="0" w:type="auto"/>
          </w:tcPr>
          <w:p w14:paraId="48CCAB51"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Senegal (2017)</w:t>
            </w:r>
          </w:p>
        </w:tc>
        <w:tc>
          <w:tcPr>
            <w:tcW w:w="0" w:type="auto"/>
          </w:tcPr>
          <w:p w14:paraId="6ED51AC4"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Deferred income</w:t>
            </w:r>
          </w:p>
        </w:tc>
        <w:tc>
          <w:tcPr>
            <w:tcW w:w="0" w:type="auto"/>
          </w:tcPr>
          <w:p w14:paraId="0070B0F7" w14:textId="77777777" w:rsidR="00C37236" w:rsidRPr="007E1E8A" w:rsidRDefault="00C37236" w:rsidP="00C37236">
            <w:pPr>
              <w:spacing w:line="276" w:lineRule="auto"/>
              <w:rPr>
                <w:rFonts w:ascii="Times New Roman" w:hAnsi="Times New Roman"/>
                <w:sz w:val="20"/>
                <w:szCs w:val="20"/>
              </w:rPr>
            </w:pPr>
            <w:r w:rsidRPr="007E1E8A">
              <w:rPr>
                <w:rFonts w:ascii="Times New Roman" w:hAnsi="Times New Roman"/>
                <w:sz w:val="20"/>
                <w:szCs w:val="20"/>
              </w:rPr>
              <w:t>Market income + pensions</w:t>
            </w:r>
          </w:p>
        </w:tc>
      </w:tr>
      <w:tr w:rsidR="00C37236" w:rsidRPr="007E1E8A" w14:paraId="4AEC69B2" w14:textId="77777777" w:rsidTr="00706EFD">
        <w:tc>
          <w:tcPr>
            <w:tcW w:w="0" w:type="auto"/>
          </w:tcPr>
          <w:p w14:paraId="3887649E"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Mali (2018)</w:t>
            </w:r>
          </w:p>
        </w:tc>
        <w:tc>
          <w:tcPr>
            <w:tcW w:w="0" w:type="auto"/>
          </w:tcPr>
          <w:p w14:paraId="3D2BCA28"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Direct transfers</w:t>
            </w:r>
          </w:p>
        </w:tc>
        <w:tc>
          <w:tcPr>
            <w:tcW w:w="0" w:type="auto"/>
          </w:tcPr>
          <w:p w14:paraId="53F72251"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Market income (pre-fisc</w:t>
            </w:r>
            <w:r w:rsidR="006D7871">
              <w:rPr>
                <w:rFonts w:ascii="Times New Roman" w:hAnsi="Times New Roman"/>
                <w:sz w:val="20"/>
                <w:szCs w:val="20"/>
              </w:rPr>
              <w:t>al</w:t>
            </w:r>
            <w:r w:rsidRPr="007E1E8A">
              <w:rPr>
                <w:rFonts w:ascii="Times New Roman" w:hAnsi="Times New Roman"/>
                <w:sz w:val="20"/>
                <w:szCs w:val="20"/>
              </w:rPr>
              <w:t>)</w:t>
            </w:r>
          </w:p>
        </w:tc>
      </w:tr>
      <w:tr w:rsidR="00C37236" w:rsidRPr="007E1E8A" w14:paraId="2B72DDFD" w14:textId="77777777" w:rsidTr="00706EFD">
        <w:tc>
          <w:tcPr>
            <w:tcW w:w="0" w:type="auto"/>
          </w:tcPr>
          <w:p w14:paraId="6A9FBD8F"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Burkina Faso (2018)</w:t>
            </w:r>
          </w:p>
        </w:tc>
        <w:tc>
          <w:tcPr>
            <w:tcW w:w="0" w:type="auto"/>
          </w:tcPr>
          <w:p w14:paraId="0D38065F"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Direct transfers</w:t>
            </w:r>
          </w:p>
        </w:tc>
        <w:tc>
          <w:tcPr>
            <w:tcW w:w="0" w:type="auto"/>
          </w:tcPr>
          <w:p w14:paraId="395921CF" w14:textId="77777777" w:rsidR="00C37236" w:rsidRPr="007E1E8A" w:rsidRDefault="00C37236" w:rsidP="0012606D">
            <w:pPr>
              <w:keepNext/>
              <w:spacing w:line="276" w:lineRule="auto"/>
              <w:rPr>
                <w:rFonts w:ascii="Times New Roman" w:hAnsi="Times New Roman"/>
                <w:sz w:val="20"/>
                <w:szCs w:val="20"/>
              </w:rPr>
            </w:pPr>
            <w:r w:rsidRPr="007E1E8A">
              <w:rPr>
                <w:rFonts w:ascii="Times New Roman" w:hAnsi="Times New Roman"/>
                <w:sz w:val="20"/>
                <w:szCs w:val="20"/>
              </w:rPr>
              <w:t>Market income (pre-fisc</w:t>
            </w:r>
            <w:r w:rsidR="006D7871">
              <w:rPr>
                <w:rFonts w:ascii="Times New Roman" w:hAnsi="Times New Roman"/>
                <w:sz w:val="20"/>
                <w:szCs w:val="20"/>
              </w:rPr>
              <w:t>al</w:t>
            </w:r>
            <w:r w:rsidRPr="007E1E8A">
              <w:rPr>
                <w:rFonts w:ascii="Times New Roman" w:hAnsi="Times New Roman"/>
                <w:sz w:val="20"/>
                <w:szCs w:val="20"/>
              </w:rPr>
              <w:t>)</w:t>
            </w:r>
          </w:p>
        </w:tc>
      </w:tr>
    </w:tbl>
    <w:p w14:paraId="70BAF9F1" w14:textId="77777777" w:rsidR="007E1E8A" w:rsidRPr="00DE0CB9" w:rsidRDefault="007E1E8A" w:rsidP="007E1E8A">
      <w:pPr>
        <w:spacing w:after="0" w:line="240" w:lineRule="auto"/>
        <w:jc w:val="both"/>
        <w:rPr>
          <w:rFonts w:ascii="Times New Roman" w:hAnsi="Times New Roman" w:cs="Times New Roman"/>
          <w:bCs/>
          <w:color w:val="000000"/>
          <w:sz w:val="24"/>
          <w:szCs w:val="24"/>
        </w:rPr>
      </w:pPr>
      <w:r w:rsidRPr="007E1E8A">
        <w:rPr>
          <w:rFonts w:ascii="Times New Roman" w:hAnsi="Times New Roman"/>
          <w:i/>
          <w:sz w:val="20"/>
          <w:szCs w:val="20"/>
        </w:rPr>
        <w:t xml:space="preserve">Source: </w:t>
      </w:r>
      <w:r w:rsidRPr="007E1E8A">
        <w:rPr>
          <w:rFonts w:ascii="Times New Roman" w:hAnsi="Times New Roman"/>
          <w:sz w:val="20"/>
          <w:szCs w:val="20"/>
        </w:rPr>
        <w:t>Own compilation</w:t>
      </w:r>
      <w:r>
        <w:rPr>
          <w:rFonts w:ascii="Times New Roman" w:hAnsi="Times New Roman"/>
          <w:sz w:val="20"/>
          <w:szCs w:val="20"/>
        </w:rPr>
        <w:t xml:space="preserve">. </w:t>
      </w:r>
    </w:p>
    <w:p w14:paraId="501373E2" w14:textId="5FBE4484" w:rsidR="007E1E8A" w:rsidRPr="007E1E8A" w:rsidRDefault="007E1E8A" w:rsidP="003A5B9A">
      <w:pPr>
        <w:jc w:val="both"/>
        <w:rPr>
          <w:rFonts w:ascii="Times New Roman" w:hAnsi="Times New Roman"/>
          <w:sz w:val="20"/>
          <w:szCs w:val="20"/>
        </w:rPr>
      </w:pPr>
      <w:r w:rsidRPr="007E1E8A">
        <w:rPr>
          <w:rFonts w:ascii="Times New Roman" w:hAnsi="Times New Roman"/>
          <w:i/>
          <w:sz w:val="20"/>
          <w:szCs w:val="20"/>
        </w:rPr>
        <w:t xml:space="preserve">Note: </w:t>
      </w:r>
      <w:r w:rsidRPr="007E1E8A">
        <w:rPr>
          <w:rFonts w:ascii="Times New Roman" w:hAnsi="Times New Roman"/>
          <w:sz w:val="20"/>
          <w:szCs w:val="20"/>
        </w:rPr>
        <w:t>Definition for Ghana</w:t>
      </w:r>
      <w:r w:rsidR="003A5B9A">
        <w:rPr>
          <w:rFonts w:ascii="Times New Roman" w:hAnsi="Times New Roman"/>
          <w:sz w:val="20"/>
          <w:szCs w:val="20"/>
        </w:rPr>
        <w:t xml:space="preserve"> is</w:t>
      </w:r>
      <w:r w:rsidRPr="007E1E8A">
        <w:rPr>
          <w:rFonts w:ascii="Times New Roman" w:hAnsi="Times New Roman"/>
          <w:sz w:val="20"/>
          <w:szCs w:val="20"/>
        </w:rPr>
        <w:t xml:space="preserve"> from Younger</w:t>
      </w:r>
      <w:r w:rsidR="00980BE1">
        <w:rPr>
          <w:rFonts w:ascii="Times New Roman" w:hAnsi="Times New Roman"/>
          <w:sz w:val="20"/>
          <w:szCs w:val="20"/>
        </w:rPr>
        <w:t>,</w:t>
      </w:r>
      <w:r w:rsidRPr="007E1E8A">
        <w:rPr>
          <w:rFonts w:ascii="Times New Roman" w:hAnsi="Times New Roman"/>
          <w:sz w:val="20"/>
          <w:szCs w:val="20"/>
        </w:rPr>
        <w:t xml:space="preserve"> </w:t>
      </w:r>
      <w:r w:rsidR="00980BE1" w:rsidRPr="00980BE1">
        <w:rPr>
          <w:rFonts w:ascii="Times New Roman" w:hAnsi="Times New Roman"/>
          <w:sz w:val="20"/>
          <w:szCs w:val="24"/>
        </w:rPr>
        <w:t>Osei-Assibey, and Oppong</w:t>
      </w:r>
      <w:r w:rsidR="00980BE1" w:rsidRPr="00DE0CB9">
        <w:rPr>
          <w:rFonts w:ascii="Times New Roman" w:hAnsi="Times New Roman"/>
          <w:sz w:val="20"/>
          <w:szCs w:val="24"/>
        </w:rPr>
        <w:t xml:space="preserve"> </w:t>
      </w:r>
      <w:r w:rsidRPr="007E1E8A">
        <w:rPr>
          <w:rFonts w:ascii="Times New Roman" w:hAnsi="Times New Roman"/>
          <w:sz w:val="20"/>
          <w:szCs w:val="20"/>
        </w:rPr>
        <w:t>(2017)</w:t>
      </w:r>
      <w:r w:rsidR="006D7871">
        <w:rPr>
          <w:rFonts w:ascii="Times New Roman" w:hAnsi="Times New Roman"/>
          <w:sz w:val="20"/>
          <w:szCs w:val="20"/>
        </w:rPr>
        <w:t>;</w:t>
      </w:r>
      <w:r w:rsidRPr="007E1E8A">
        <w:rPr>
          <w:rFonts w:ascii="Times New Roman" w:hAnsi="Times New Roman"/>
          <w:sz w:val="20"/>
          <w:szCs w:val="20"/>
        </w:rPr>
        <w:t xml:space="preserve"> Mali from Hounsa and Sanoh (2018)</w:t>
      </w:r>
      <w:r w:rsidR="006D7871">
        <w:rPr>
          <w:rFonts w:ascii="Times New Roman" w:hAnsi="Times New Roman"/>
          <w:sz w:val="20"/>
          <w:szCs w:val="20"/>
        </w:rPr>
        <w:t>;</w:t>
      </w:r>
      <w:r w:rsidRPr="007E1E8A">
        <w:rPr>
          <w:rFonts w:ascii="Times New Roman" w:hAnsi="Times New Roman"/>
          <w:sz w:val="20"/>
          <w:szCs w:val="20"/>
        </w:rPr>
        <w:t xml:space="preserve"> Senegal from Cabrera</w:t>
      </w:r>
      <w:r w:rsidR="00E05637">
        <w:rPr>
          <w:rFonts w:ascii="Times New Roman" w:hAnsi="Times New Roman"/>
          <w:sz w:val="20"/>
          <w:szCs w:val="20"/>
        </w:rPr>
        <w:t xml:space="preserve">, </w:t>
      </w:r>
      <w:r w:rsidR="002D3A2D">
        <w:rPr>
          <w:rFonts w:ascii="Times New Roman" w:hAnsi="Times New Roman"/>
          <w:sz w:val="20"/>
          <w:szCs w:val="24"/>
        </w:rPr>
        <w:t>Martinez-Aguilar, and Marzo</w:t>
      </w:r>
      <w:r w:rsidRPr="007E1E8A">
        <w:rPr>
          <w:rFonts w:ascii="Times New Roman" w:hAnsi="Times New Roman"/>
          <w:sz w:val="20"/>
          <w:szCs w:val="20"/>
        </w:rPr>
        <w:t xml:space="preserve"> (2017)</w:t>
      </w:r>
      <w:r w:rsidR="006D7871">
        <w:rPr>
          <w:rFonts w:ascii="Times New Roman" w:hAnsi="Times New Roman"/>
          <w:sz w:val="20"/>
          <w:szCs w:val="20"/>
        </w:rPr>
        <w:t>;</w:t>
      </w:r>
      <w:r w:rsidRPr="007E1E8A">
        <w:rPr>
          <w:rFonts w:ascii="Times New Roman" w:hAnsi="Times New Roman"/>
          <w:sz w:val="20"/>
          <w:szCs w:val="20"/>
        </w:rPr>
        <w:t xml:space="preserve"> and Burkina Faso from Backiny-Yetna (2018).</w:t>
      </w:r>
    </w:p>
    <w:p w14:paraId="15517D25" w14:textId="10A9ECE3" w:rsidR="00C37236" w:rsidRPr="00406BD0" w:rsidRDefault="00C37236"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b/>
          <w:sz w:val="24"/>
          <w:szCs w:val="24"/>
        </w:rPr>
        <w:t>Fiscal systems in most West African countries reduce inequality</w:t>
      </w:r>
      <w:r w:rsidRPr="00332375">
        <w:rPr>
          <w:rFonts w:ascii="Times New Roman" w:hAnsi="Times New Roman" w:cs="Times New Roman"/>
          <w:b/>
          <w:sz w:val="24"/>
          <w:szCs w:val="24"/>
        </w:rPr>
        <w:t xml:space="preserve"> </w:t>
      </w:r>
      <w:r w:rsidR="00332375">
        <w:rPr>
          <w:rFonts w:ascii="Times New Roman" w:hAnsi="Times New Roman" w:cs="Times New Roman"/>
          <w:b/>
          <w:sz w:val="24"/>
          <w:szCs w:val="24"/>
        </w:rPr>
        <w:t>but</w:t>
      </w:r>
      <w:r w:rsidRPr="00DE0CB9">
        <w:rPr>
          <w:rFonts w:ascii="Times New Roman" w:hAnsi="Times New Roman" w:cs="Times New Roman"/>
          <w:b/>
          <w:sz w:val="24"/>
          <w:szCs w:val="24"/>
        </w:rPr>
        <w:t xml:space="preserve"> Guinea remains the exception</w:t>
      </w:r>
      <w:r w:rsidRPr="00406BD0">
        <w:rPr>
          <w:rFonts w:ascii="Times New Roman" w:hAnsi="Times New Roman" w:cs="Times New Roman"/>
          <w:b/>
          <w:sz w:val="24"/>
          <w:szCs w:val="24"/>
        </w:rPr>
        <w:t>.</w:t>
      </w:r>
      <w:r w:rsidRPr="00406BD0">
        <w:rPr>
          <w:rFonts w:ascii="Times New Roman" w:hAnsi="Times New Roman" w:cs="Times New Roman"/>
          <w:sz w:val="24"/>
          <w:szCs w:val="24"/>
        </w:rPr>
        <w:t xml:space="preserve">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_Ref5730158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Table A.</w:t>
      </w:r>
      <w:r w:rsidR="00252D08" w:rsidRPr="00252D08">
        <w:rPr>
          <w:rFonts w:ascii="Times New Roman" w:hAnsi="Times New Roman" w:cs="Times New Roman"/>
          <w:noProof/>
          <w:sz w:val="24"/>
          <w:szCs w:val="24"/>
        </w:rPr>
        <w:t>2</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00ED4481" w:rsidRPr="00406BD0">
        <w:rPr>
          <w:rFonts w:ascii="Times New Roman" w:hAnsi="Times New Roman" w:cs="Times New Roman"/>
          <w:sz w:val="24"/>
          <w:szCs w:val="24"/>
        </w:rPr>
        <w:t xml:space="preserve">in </w:t>
      </w:r>
      <w:r w:rsidR="00C466CB" w:rsidRPr="00DE0CB9">
        <w:rPr>
          <w:rFonts w:ascii="Times New Roman" w:hAnsi="Times New Roman" w:cs="Times New Roman"/>
          <w:sz w:val="24"/>
        </w:rPr>
        <w:t xml:space="preserve">the </w:t>
      </w:r>
      <w:r w:rsidR="00C466CB">
        <w:rPr>
          <w:rFonts w:ascii="Times New Roman" w:hAnsi="Times New Roman" w:cs="Times New Roman"/>
          <w:sz w:val="24"/>
        </w:rPr>
        <w:t>a</w:t>
      </w:r>
      <w:r w:rsidR="00C466CB" w:rsidRPr="00DE0CB9">
        <w:rPr>
          <w:rFonts w:ascii="Times New Roman" w:hAnsi="Times New Roman" w:cs="Times New Roman"/>
          <w:sz w:val="24"/>
        </w:rPr>
        <w:t>nnex</w:t>
      </w:r>
      <w:r w:rsidRPr="00406BD0">
        <w:rPr>
          <w:rFonts w:ascii="Times New Roman" w:hAnsi="Times New Roman" w:cs="Times New Roman"/>
          <w:sz w:val="24"/>
          <w:szCs w:val="24"/>
        </w:rPr>
        <w:t xml:space="preserve"> displays reported Gini coefficients for these various studies. The market-income Gini, based on market</w:t>
      </w:r>
      <w:r w:rsidR="008B1EBD" w:rsidRPr="00406BD0">
        <w:rPr>
          <w:rFonts w:ascii="Times New Roman" w:hAnsi="Times New Roman" w:cs="Times New Roman"/>
          <w:sz w:val="24"/>
          <w:szCs w:val="24"/>
        </w:rPr>
        <w:t xml:space="preserve"> </w:t>
      </w:r>
      <w:r w:rsidRPr="00406BD0">
        <w:rPr>
          <w:rFonts w:ascii="Times New Roman" w:hAnsi="Times New Roman" w:cs="Times New Roman"/>
          <w:sz w:val="24"/>
          <w:szCs w:val="24"/>
        </w:rPr>
        <w:t xml:space="preserve">income as defined for each country in Table 1, ranges from 0.319 to 0.491. The country with the highest market-income Gini is Mali (0.491), followed by Ghana (0.437), Senegal (0.394), Burkina Faso (0.367), and Guinea with the lowest market-income Gini (0.319) in the subregion. In addition, results in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_Ref5730158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Table A.</w:t>
      </w:r>
      <w:r w:rsidR="00252D08" w:rsidRPr="00252D08">
        <w:rPr>
          <w:rFonts w:ascii="Times New Roman" w:hAnsi="Times New Roman" w:cs="Times New Roman"/>
          <w:noProof/>
          <w:sz w:val="24"/>
          <w:szCs w:val="24"/>
        </w:rPr>
        <w:t>2</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Pr="00406BD0">
        <w:rPr>
          <w:rFonts w:ascii="Times New Roman" w:hAnsi="Times New Roman" w:cs="Times New Roman"/>
          <w:sz w:val="24"/>
          <w:szCs w:val="24"/>
        </w:rPr>
        <w:t xml:space="preserve">indicate </w:t>
      </w:r>
      <w:r w:rsidR="00417D3D">
        <w:rPr>
          <w:rFonts w:ascii="Times New Roman" w:hAnsi="Times New Roman" w:cs="Times New Roman"/>
          <w:sz w:val="24"/>
          <w:szCs w:val="24"/>
        </w:rPr>
        <w:t xml:space="preserve">that </w:t>
      </w:r>
      <w:r w:rsidRPr="00406BD0">
        <w:rPr>
          <w:rFonts w:ascii="Times New Roman" w:hAnsi="Times New Roman" w:cs="Times New Roman"/>
          <w:sz w:val="24"/>
          <w:szCs w:val="24"/>
        </w:rPr>
        <w:t>once in all</w:t>
      </w:r>
      <w:r w:rsidR="00417D3D">
        <w:rPr>
          <w:rFonts w:ascii="Times New Roman" w:hAnsi="Times New Roman" w:cs="Times New Roman"/>
          <w:sz w:val="24"/>
          <w:szCs w:val="24"/>
        </w:rPr>
        <w:t xml:space="preserve"> </w:t>
      </w:r>
      <w:r w:rsidRPr="00406BD0">
        <w:rPr>
          <w:rFonts w:ascii="Times New Roman" w:hAnsi="Times New Roman" w:cs="Times New Roman"/>
          <w:sz w:val="24"/>
          <w:szCs w:val="24"/>
        </w:rPr>
        <w:t>in</w:t>
      </w:r>
      <w:r w:rsidR="00417D3D">
        <w:rPr>
          <w:rFonts w:ascii="Times New Roman" w:hAnsi="Times New Roman" w:cs="Times New Roman"/>
          <w:sz w:val="24"/>
          <w:szCs w:val="24"/>
        </w:rPr>
        <w:t>-</w:t>
      </w:r>
      <w:r w:rsidRPr="00406BD0">
        <w:rPr>
          <w:rFonts w:ascii="Times New Roman" w:hAnsi="Times New Roman" w:cs="Times New Roman"/>
          <w:sz w:val="24"/>
          <w:szCs w:val="24"/>
        </w:rPr>
        <w:t xml:space="preserve">kind transfers are accounted for (as part of </w:t>
      </w:r>
      <w:r w:rsidR="008B1EBD" w:rsidRPr="00406BD0">
        <w:rPr>
          <w:rFonts w:ascii="Times New Roman" w:hAnsi="Times New Roman" w:cs="Times New Roman"/>
          <w:sz w:val="24"/>
          <w:szCs w:val="24"/>
        </w:rPr>
        <w:t>‘</w:t>
      </w:r>
      <w:r w:rsidRPr="00406BD0">
        <w:rPr>
          <w:rFonts w:ascii="Times New Roman" w:hAnsi="Times New Roman" w:cs="Times New Roman"/>
          <w:sz w:val="24"/>
          <w:szCs w:val="24"/>
        </w:rPr>
        <w:t>final income</w:t>
      </w:r>
      <w:r w:rsidR="008B1EBD" w:rsidRPr="00406BD0">
        <w:rPr>
          <w:rFonts w:ascii="Times New Roman" w:hAnsi="Times New Roman" w:cs="Times New Roman"/>
          <w:sz w:val="24"/>
          <w:szCs w:val="24"/>
        </w:rPr>
        <w:t>’</w:t>
      </w:r>
      <w:r w:rsidRPr="00406BD0">
        <w:rPr>
          <w:rFonts w:ascii="Times New Roman" w:hAnsi="Times New Roman" w:cs="Times New Roman"/>
          <w:sz w:val="24"/>
          <w:szCs w:val="24"/>
        </w:rPr>
        <w:t>), the Gini coefficients across nearly all countries, apart from Guinea, decline from market</w:t>
      </w:r>
      <w:r w:rsidR="008B1EBD" w:rsidRPr="00406BD0">
        <w:rPr>
          <w:rFonts w:ascii="Times New Roman" w:hAnsi="Times New Roman" w:cs="Times New Roman"/>
          <w:sz w:val="24"/>
          <w:szCs w:val="24"/>
        </w:rPr>
        <w:t xml:space="preserve"> </w:t>
      </w:r>
      <w:r w:rsidRPr="00406BD0">
        <w:rPr>
          <w:rFonts w:ascii="Times New Roman" w:hAnsi="Times New Roman" w:cs="Times New Roman"/>
          <w:sz w:val="24"/>
          <w:szCs w:val="24"/>
        </w:rPr>
        <w:t>income between 0.022 points (for Mali) and 0.044 points (for Senegal). In other terms, fiscal system in each of these countries reduces inequality.</w:t>
      </w:r>
    </w:p>
    <w:p w14:paraId="723AB853" w14:textId="2A774F69" w:rsidR="00536216" w:rsidRPr="00DE0CB9" w:rsidRDefault="00D2437B"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406BD0">
        <w:rPr>
          <w:rFonts w:ascii="Times New Roman" w:hAnsi="Times New Roman" w:cs="Times New Roman"/>
          <w:b/>
          <w:sz w:val="24"/>
          <w:szCs w:val="24"/>
        </w:rPr>
        <w:t>Furthermore, independently of the market-income concept used, fiscal systems in the subregion are not poverty reducing.</w:t>
      </w:r>
      <w:r w:rsidRPr="00406BD0">
        <w:rPr>
          <w:rFonts w:ascii="Times New Roman" w:hAnsi="Times New Roman" w:cs="Times New Roman"/>
          <w:sz w:val="24"/>
          <w:szCs w:val="24"/>
        </w:rPr>
        <w:t xml:space="preserve"> First, it is worth noting that in terms of poverty, the case studies in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_Ref5730158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Table A.</w:t>
      </w:r>
      <w:r w:rsidR="00252D08" w:rsidRPr="00252D08">
        <w:rPr>
          <w:rFonts w:ascii="Times New Roman" w:hAnsi="Times New Roman" w:cs="Times New Roman"/>
          <w:noProof/>
          <w:sz w:val="24"/>
          <w:szCs w:val="24"/>
        </w:rPr>
        <w:t>2</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Pr="00406BD0">
        <w:rPr>
          <w:rFonts w:ascii="Times New Roman" w:hAnsi="Times New Roman" w:cs="Times New Roman"/>
          <w:sz w:val="24"/>
          <w:szCs w:val="24"/>
        </w:rPr>
        <w:t xml:space="preserve">mostly report national poverty line, apart from the studies for Guinea, Ghana, </w:t>
      </w:r>
      <w:r w:rsidRPr="00406BD0">
        <w:rPr>
          <w:rFonts w:ascii="Times New Roman" w:hAnsi="Times New Roman" w:cs="Times New Roman"/>
          <w:sz w:val="24"/>
          <w:szCs w:val="24"/>
        </w:rPr>
        <w:lastRenderedPageBreak/>
        <w:t>and Mali that also report incidence of extreme poverty (at both the international per capita poverty line of US$1.25 and US$2.50 per day in PPP). Nonetheless, looking at the respective national poverty line, one striking fact</w:t>
      </w:r>
      <w:r w:rsidRPr="00DE0CB9">
        <w:rPr>
          <w:rFonts w:ascii="Times New Roman" w:hAnsi="Times New Roman" w:cs="Times New Roman"/>
          <w:sz w:val="24"/>
          <w:szCs w:val="24"/>
        </w:rPr>
        <w:t xml:space="preserve"> emerges. Across all countries (Guinea, Ghana, Mali, Senegal, and Burkina</w:t>
      </w:r>
      <w:r w:rsidR="00C466CB">
        <w:rPr>
          <w:rFonts w:ascii="Times New Roman" w:hAnsi="Times New Roman" w:cs="Times New Roman"/>
          <w:sz w:val="24"/>
          <w:szCs w:val="24"/>
        </w:rPr>
        <w:t xml:space="preserve"> </w:t>
      </w:r>
      <w:r w:rsidRPr="00DE0CB9">
        <w:rPr>
          <w:rFonts w:ascii="Times New Roman" w:hAnsi="Times New Roman" w:cs="Times New Roman"/>
          <w:sz w:val="24"/>
          <w:szCs w:val="24"/>
        </w:rPr>
        <w:t xml:space="preserve">Faso), the results show an increase in poverty as </w:t>
      </w:r>
      <w:r w:rsidR="00C466CB">
        <w:rPr>
          <w:rFonts w:ascii="Times New Roman" w:hAnsi="Times New Roman" w:cs="Times New Roman"/>
          <w:sz w:val="24"/>
          <w:szCs w:val="24"/>
        </w:rPr>
        <w:t xml:space="preserve">a </w:t>
      </w:r>
      <w:r w:rsidRPr="00DE0CB9">
        <w:rPr>
          <w:rFonts w:ascii="Times New Roman" w:hAnsi="Times New Roman" w:cs="Times New Roman"/>
          <w:sz w:val="24"/>
          <w:szCs w:val="24"/>
        </w:rPr>
        <w:t>result of taxes and transfers in those countries. For instance, in the case of Burkina Faso, the poverty headcount rate increases from 40.9 percent (at market</w:t>
      </w:r>
      <w:r w:rsidR="00C466CB">
        <w:rPr>
          <w:rFonts w:ascii="Times New Roman" w:hAnsi="Times New Roman" w:cs="Times New Roman"/>
          <w:sz w:val="24"/>
          <w:szCs w:val="24"/>
        </w:rPr>
        <w:t xml:space="preserve"> </w:t>
      </w:r>
      <w:r w:rsidRPr="00DE0CB9">
        <w:rPr>
          <w:rFonts w:ascii="Times New Roman" w:hAnsi="Times New Roman" w:cs="Times New Roman"/>
          <w:sz w:val="24"/>
          <w:szCs w:val="24"/>
        </w:rPr>
        <w:t>income) to 48.5 percent (at consumable income). Similarly, in the case of Senegal, Guinea, Mali, and Ghana</w:t>
      </w:r>
      <w:r w:rsidR="0071435F">
        <w:rPr>
          <w:rFonts w:ascii="Times New Roman" w:hAnsi="Times New Roman" w:cs="Times New Roman"/>
          <w:sz w:val="24"/>
          <w:szCs w:val="24"/>
        </w:rPr>
        <w:t>,</w:t>
      </w:r>
      <w:r w:rsidRPr="00DE0CB9">
        <w:rPr>
          <w:rFonts w:ascii="Times New Roman" w:hAnsi="Times New Roman" w:cs="Times New Roman"/>
          <w:sz w:val="24"/>
          <w:szCs w:val="24"/>
        </w:rPr>
        <w:t xml:space="preserve"> the poverty headcount rate increases by 4.6, 3.3, 2.4, and 2.2 points, respectively.</w:t>
      </w:r>
    </w:p>
    <w:p w14:paraId="51BE37B8" w14:textId="77777777" w:rsidR="00D2437B" w:rsidRPr="00DE0CB9" w:rsidRDefault="00D2437B" w:rsidP="0006278F">
      <w:pPr>
        <w:keepNext/>
        <w:spacing w:after="24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4.3 Progressivity and pro-poorness, marginal contribution of government spending and taxes</w:t>
      </w:r>
    </w:p>
    <w:p w14:paraId="292CDD5A" w14:textId="0A67B484" w:rsidR="00D2437B" w:rsidRPr="00DE0CB9" w:rsidRDefault="00D2437B" w:rsidP="00ED4952">
      <w:pPr>
        <w:pStyle w:val="ListParagraph"/>
        <w:numPr>
          <w:ilvl w:val="0"/>
          <w:numId w:val="1"/>
        </w:numPr>
        <w:spacing w:after="240" w:line="240" w:lineRule="auto"/>
        <w:contextualSpacing w:val="0"/>
        <w:jc w:val="both"/>
        <w:rPr>
          <w:rFonts w:ascii="Times New Roman" w:hAnsi="Times New Roman" w:cs="Times New Roman"/>
          <w:sz w:val="24"/>
          <w:szCs w:val="24"/>
        </w:rPr>
      </w:pPr>
      <w:r w:rsidRPr="003C730C">
        <w:rPr>
          <w:rFonts w:ascii="Times New Roman" w:hAnsi="Times New Roman" w:cs="Times New Roman"/>
          <w:sz w:val="24"/>
          <w:szCs w:val="24"/>
        </w:rPr>
        <w:t xml:space="preserve">As noted in Inchauste and Lustig (2017), beyond the points discussed in </w:t>
      </w:r>
      <w:r w:rsidR="006217A7" w:rsidRPr="003C730C">
        <w:rPr>
          <w:rFonts w:ascii="Times New Roman" w:hAnsi="Times New Roman" w:cs="Times New Roman"/>
          <w:sz w:val="24"/>
          <w:szCs w:val="24"/>
        </w:rPr>
        <w:t>S</w:t>
      </w:r>
      <w:r w:rsidRPr="003C730C">
        <w:rPr>
          <w:rFonts w:ascii="Times New Roman" w:hAnsi="Times New Roman" w:cs="Times New Roman"/>
          <w:sz w:val="24"/>
          <w:szCs w:val="24"/>
        </w:rPr>
        <w:t>ection 4.2, decision</w:t>
      </w:r>
      <w:r w:rsidR="006217A7" w:rsidRPr="003C730C">
        <w:rPr>
          <w:rFonts w:ascii="Times New Roman" w:hAnsi="Times New Roman" w:cs="Times New Roman"/>
          <w:sz w:val="24"/>
          <w:szCs w:val="24"/>
        </w:rPr>
        <w:t xml:space="preserve"> </w:t>
      </w:r>
      <w:r w:rsidRPr="003C730C">
        <w:rPr>
          <w:rFonts w:ascii="Times New Roman" w:hAnsi="Times New Roman" w:cs="Times New Roman"/>
          <w:sz w:val="24"/>
          <w:szCs w:val="24"/>
        </w:rPr>
        <w:t xml:space="preserve">makers may wish to know the extent to which the poor benefit from government spending on education, health, and from other transfers. </w:t>
      </w:r>
      <w:r w:rsidR="00C466CB">
        <w:rPr>
          <w:rFonts w:ascii="Times New Roman" w:hAnsi="Times New Roman" w:cs="Times New Roman"/>
          <w:sz w:val="24"/>
          <w:szCs w:val="24"/>
        </w:rPr>
        <w:t>A</w:t>
      </w:r>
      <w:r w:rsidRPr="003C730C">
        <w:rPr>
          <w:rFonts w:ascii="Times New Roman" w:hAnsi="Times New Roman" w:cs="Times New Roman"/>
          <w:sz w:val="24"/>
          <w:szCs w:val="24"/>
        </w:rPr>
        <w:t xml:space="preserve"> couple of tools </w:t>
      </w:r>
      <w:r w:rsidR="00C466CB">
        <w:rPr>
          <w:rFonts w:ascii="Times New Roman" w:hAnsi="Times New Roman" w:cs="Times New Roman"/>
          <w:sz w:val="24"/>
          <w:szCs w:val="24"/>
        </w:rPr>
        <w:t xml:space="preserve">have been proposed </w:t>
      </w:r>
      <w:r w:rsidRPr="003C730C">
        <w:rPr>
          <w:rFonts w:ascii="Times New Roman" w:hAnsi="Times New Roman" w:cs="Times New Roman"/>
          <w:sz w:val="24"/>
          <w:szCs w:val="24"/>
        </w:rPr>
        <w:t xml:space="preserve">to investigate these queries. </w:t>
      </w:r>
    </w:p>
    <w:p w14:paraId="393495A5" w14:textId="3F2DB8AD" w:rsidR="00D2437B" w:rsidRPr="00406BD0" w:rsidRDefault="00D2437B"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406BD0">
        <w:rPr>
          <w:rFonts w:ascii="Times New Roman" w:hAnsi="Times New Roman" w:cs="Times New Roman"/>
          <w:b/>
          <w:sz w:val="24"/>
          <w:szCs w:val="24"/>
        </w:rPr>
        <w:t>The direction of progressivity and pro-poorness of most social spending for education and health and transfers appear to be consistent across most of the countries in the subregion.</w:t>
      </w:r>
      <w:r w:rsidRPr="00406BD0">
        <w:rPr>
          <w:rFonts w:ascii="Times New Roman" w:hAnsi="Times New Roman" w:cs="Times New Roman"/>
          <w:sz w:val="24"/>
          <w:szCs w:val="24"/>
        </w:rPr>
        <w:t xml:space="preserve"> However, for taxes (direct and indirect), the results are mixed.</w:t>
      </w:r>
      <w:r w:rsidRPr="00252D08">
        <w:rPr>
          <w:rFonts w:ascii="Times New Roman" w:hAnsi="Times New Roman" w:cs="Times New Roman"/>
          <w:sz w:val="24"/>
          <w:szCs w:val="24"/>
        </w:rPr>
        <w:t xml:space="preserve">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_Ref5730197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Table A.</w:t>
      </w:r>
      <w:r w:rsidR="00252D08" w:rsidRPr="00252D08">
        <w:rPr>
          <w:rFonts w:ascii="Times New Roman" w:hAnsi="Times New Roman" w:cs="Times New Roman"/>
          <w:noProof/>
          <w:sz w:val="24"/>
          <w:szCs w:val="24"/>
        </w:rPr>
        <w:t>3</w:t>
      </w:r>
      <w:r w:rsidR="00252D08" w:rsidRPr="00252D08">
        <w:rPr>
          <w:rFonts w:ascii="Times New Roman" w:hAnsi="Times New Roman" w:cs="Times New Roman"/>
          <w:sz w:val="24"/>
          <w:szCs w:val="24"/>
        </w:rPr>
        <w:fldChar w:fldCharType="end"/>
      </w:r>
      <w:r w:rsidR="00252D08">
        <w:rPr>
          <w:rFonts w:ascii="Times New Roman" w:hAnsi="Times New Roman" w:cs="Times New Roman"/>
          <w:sz w:val="24"/>
          <w:szCs w:val="24"/>
        </w:rPr>
        <w:t xml:space="preserve"> </w:t>
      </w:r>
      <w:r w:rsidRPr="00406BD0">
        <w:rPr>
          <w:rFonts w:ascii="Times New Roman" w:hAnsi="Times New Roman" w:cs="Times New Roman"/>
          <w:sz w:val="24"/>
          <w:szCs w:val="24"/>
        </w:rPr>
        <w:t xml:space="preserve">(in the </w:t>
      </w:r>
      <w:r w:rsidR="00C35A79" w:rsidRPr="00406BD0">
        <w:rPr>
          <w:rFonts w:ascii="Times New Roman" w:hAnsi="Times New Roman" w:cs="Times New Roman"/>
          <w:sz w:val="24"/>
          <w:szCs w:val="24"/>
        </w:rPr>
        <w:t>a</w:t>
      </w:r>
      <w:r w:rsidR="00BA0479" w:rsidRPr="00406BD0">
        <w:rPr>
          <w:rFonts w:ascii="Times New Roman" w:hAnsi="Times New Roman" w:cs="Times New Roman"/>
          <w:sz w:val="24"/>
          <w:szCs w:val="24"/>
        </w:rPr>
        <w:t>nnex</w:t>
      </w:r>
      <w:r w:rsidRPr="00406BD0">
        <w:rPr>
          <w:rFonts w:ascii="Times New Roman" w:hAnsi="Times New Roman" w:cs="Times New Roman"/>
          <w:sz w:val="24"/>
          <w:szCs w:val="24"/>
        </w:rPr>
        <w:t>) displays the progressivity and pro-poorness of government spending on education, health, and transfers and taxes across the selected West African countries for which comparable estimate is available.</w:t>
      </w:r>
      <w:r w:rsidR="00BA0479" w:rsidRPr="00406BD0">
        <w:rPr>
          <w:rStyle w:val="FootnoteReference"/>
          <w:rFonts w:ascii="Times New Roman" w:hAnsi="Times New Roman" w:cs="Times New Roman"/>
          <w:sz w:val="24"/>
          <w:szCs w:val="24"/>
        </w:rPr>
        <w:footnoteReference w:id="16"/>
      </w:r>
      <w:r w:rsidRPr="00406BD0">
        <w:rPr>
          <w:rFonts w:ascii="Times New Roman" w:hAnsi="Times New Roman" w:cs="Times New Roman"/>
          <w:sz w:val="24"/>
          <w:szCs w:val="24"/>
        </w:rPr>
        <w:t xml:space="preserve"> Emerging results of this cross-country comparison can be summarized as follows:</w:t>
      </w:r>
    </w:p>
    <w:p w14:paraId="315DAD83" w14:textId="58128B6E"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Total education (all levels) spending is progressive in at least three countries</w:t>
      </w:r>
      <w:r w:rsidR="003A172F" w:rsidRPr="00406BD0">
        <w:rPr>
          <w:rFonts w:ascii="Times New Roman" w:hAnsi="Times New Roman" w:cs="Times New Roman"/>
          <w:sz w:val="24"/>
          <w:szCs w:val="24"/>
        </w:rPr>
        <w:t>—</w:t>
      </w:r>
      <w:r w:rsidRPr="00406BD0">
        <w:rPr>
          <w:rFonts w:ascii="Times New Roman" w:hAnsi="Times New Roman" w:cs="Times New Roman"/>
          <w:sz w:val="24"/>
          <w:szCs w:val="24"/>
        </w:rPr>
        <w:t>Guinea, Mali</w:t>
      </w:r>
      <w:r w:rsidR="003A172F" w:rsidRPr="00406BD0">
        <w:rPr>
          <w:rFonts w:ascii="Times New Roman" w:hAnsi="Times New Roman" w:cs="Times New Roman"/>
          <w:sz w:val="24"/>
          <w:szCs w:val="24"/>
        </w:rPr>
        <w:t>,</w:t>
      </w:r>
      <w:r w:rsidRPr="00406BD0">
        <w:rPr>
          <w:rFonts w:ascii="Times New Roman" w:hAnsi="Times New Roman" w:cs="Times New Roman"/>
          <w:sz w:val="24"/>
          <w:szCs w:val="24"/>
        </w:rPr>
        <w:t xml:space="preserve"> and Burkina Faso, where data are available.</w:t>
      </w:r>
    </w:p>
    <w:p w14:paraId="71D65ADF" w14:textId="5A7BD8D8"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Preschool spending appears to be progressive in both Mali and Senegal and pro-poor in Ghana.</w:t>
      </w:r>
    </w:p>
    <w:p w14:paraId="47690683" w14:textId="5C3AC729"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Primary spending is pro-poor in Ghana and Senegal and progressive in Mali.</w:t>
      </w:r>
    </w:p>
    <w:p w14:paraId="232B9FD7" w14:textId="77777777"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Secondary spending is mostly progressive in most countries where data are available</w:t>
      </w:r>
      <w:r w:rsidR="00BA0479" w:rsidRPr="00406BD0">
        <w:rPr>
          <w:rFonts w:ascii="Times New Roman" w:hAnsi="Times New Roman" w:cs="Times New Roman"/>
          <w:sz w:val="24"/>
          <w:szCs w:val="24"/>
        </w:rPr>
        <w:t>.</w:t>
      </w:r>
    </w:p>
    <w:p w14:paraId="5B9FC32F" w14:textId="77777777"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Tertiary education spending tends to be regressive across all countries with available estimates.</w:t>
      </w:r>
    </w:p>
    <w:p w14:paraId="1B0FD83D" w14:textId="77777777"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Health spending is progressive in all the countries under the current review.</w:t>
      </w:r>
    </w:p>
    <w:p w14:paraId="49E760CB" w14:textId="55F750ED"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Transfers are mostly pro-poor, apart from Burkina Faso where the</w:t>
      </w:r>
      <w:r w:rsidR="00C466CB">
        <w:rPr>
          <w:rFonts w:ascii="Times New Roman" w:hAnsi="Times New Roman" w:cs="Times New Roman"/>
          <w:sz w:val="24"/>
          <w:szCs w:val="24"/>
        </w:rPr>
        <w:t>y</w:t>
      </w:r>
      <w:r w:rsidRPr="00406BD0">
        <w:rPr>
          <w:rFonts w:ascii="Times New Roman" w:hAnsi="Times New Roman" w:cs="Times New Roman"/>
          <w:sz w:val="24"/>
          <w:szCs w:val="24"/>
        </w:rPr>
        <w:t xml:space="preserve"> are progressive.</w:t>
      </w:r>
    </w:p>
    <w:p w14:paraId="4C793445" w14:textId="7018F2FC" w:rsidR="00D2437B" w:rsidRPr="00406BD0"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 xml:space="preserve">Direct taxes are progressive in Guinea, Mali, and Burkina Faso </w:t>
      </w:r>
      <w:r w:rsidR="00C466CB">
        <w:rPr>
          <w:rFonts w:ascii="Times New Roman" w:hAnsi="Times New Roman" w:cs="Times New Roman"/>
          <w:sz w:val="24"/>
          <w:szCs w:val="24"/>
        </w:rPr>
        <w:t>and</w:t>
      </w:r>
      <w:r w:rsidR="00C466CB" w:rsidRPr="00406BD0">
        <w:rPr>
          <w:rFonts w:ascii="Times New Roman" w:hAnsi="Times New Roman" w:cs="Times New Roman"/>
          <w:sz w:val="24"/>
          <w:szCs w:val="24"/>
        </w:rPr>
        <w:t xml:space="preserve"> </w:t>
      </w:r>
      <w:r w:rsidRPr="00406BD0">
        <w:rPr>
          <w:rFonts w:ascii="Times New Roman" w:hAnsi="Times New Roman" w:cs="Times New Roman"/>
          <w:sz w:val="24"/>
          <w:szCs w:val="24"/>
        </w:rPr>
        <w:t>regressive in Senegal.</w:t>
      </w:r>
    </w:p>
    <w:p w14:paraId="60D723D1" w14:textId="3D660C06" w:rsidR="00BA0479"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406BD0">
        <w:rPr>
          <w:rFonts w:ascii="Times New Roman" w:hAnsi="Times New Roman" w:cs="Times New Roman"/>
          <w:sz w:val="24"/>
          <w:szCs w:val="24"/>
        </w:rPr>
        <w:t>Indirect taxes are mostly regressive, apart from Mali where the</w:t>
      </w:r>
      <w:r w:rsidR="00315239" w:rsidRPr="00406BD0">
        <w:rPr>
          <w:rFonts w:ascii="Times New Roman" w:hAnsi="Times New Roman" w:cs="Times New Roman"/>
          <w:sz w:val="24"/>
          <w:szCs w:val="24"/>
        </w:rPr>
        <w:t>y</w:t>
      </w:r>
      <w:r w:rsidRPr="00406BD0">
        <w:rPr>
          <w:rFonts w:ascii="Times New Roman" w:hAnsi="Times New Roman" w:cs="Times New Roman"/>
          <w:sz w:val="24"/>
          <w:szCs w:val="24"/>
        </w:rPr>
        <w:t xml:space="preserve"> are progressive.</w:t>
      </w:r>
    </w:p>
    <w:p w14:paraId="0EE81880" w14:textId="77777777" w:rsidR="00916EFD" w:rsidRPr="00406BD0" w:rsidRDefault="00916EFD" w:rsidP="00916EFD">
      <w:pPr>
        <w:pStyle w:val="ListParagraph"/>
        <w:spacing w:after="0" w:line="240" w:lineRule="auto"/>
        <w:contextualSpacing w:val="0"/>
        <w:jc w:val="both"/>
        <w:rPr>
          <w:rFonts w:ascii="Times New Roman" w:hAnsi="Times New Roman" w:cs="Times New Roman"/>
          <w:sz w:val="24"/>
          <w:szCs w:val="24"/>
        </w:rPr>
      </w:pPr>
    </w:p>
    <w:p w14:paraId="3885E038" w14:textId="7FB2E89A" w:rsidR="00BA0479" w:rsidRPr="00406BD0" w:rsidRDefault="00D2437B" w:rsidP="00406BD0">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sz w:val="24"/>
          <w:szCs w:val="24"/>
        </w:rPr>
        <w:t xml:space="preserve">Furthermore, an assessment of the marginal contribution for some fiscal interventions for which data are available reveals </w:t>
      </w:r>
      <w:r w:rsidR="00C466CB">
        <w:rPr>
          <w:rFonts w:ascii="Times New Roman" w:hAnsi="Times New Roman" w:cs="Times New Roman"/>
          <w:sz w:val="24"/>
          <w:szCs w:val="24"/>
        </w:rPr>
        <w:t xml:space="preserve">the </w:t>
      </w:r>
      <w:r w:rsidRPr="00406BD0">
        <w:rPr>
          <w:rFonts w:ascii="Times New Roman" w:hAnsi="Times New Roman" w:cs="Times New Roman"/>
          <w:sz w:val="24"/>
          <w:szCs w:val="24"/>
        </w:rPr>
        <w:t>following insights (</w:t>
      </w:r>
      <w:r w:rsidR="00252D08" w:rsidRPr="00252D08">
        <w:rPr>
          <w:rFonts w:ascii="Times New Roman" w:hAnsi="Times New Roman" w:cs="Times New Roman"/>
          <w:sz w:val="24"/>
          <w:szCs w:val="24"/>
        </w:rPr>
        <w:fldChar w:fldCharType="begin"/>
      </w:r>
      <w:r w:rsidR="00252D08" w:rsidRPr="00252D08">
        <w:rPr>
          <w:rFonts w:ascii="Times New Roman" w:hAnsi="Times New Roman" w:cs="Times New Roman"/>
          <w:sz w:val="24"/>
          <w:szCs w:val="24"/>
        </w:rPr>
        <w:instrText xml:space="preserve"> REF _Ref5730216 \h  \* MERGEFORMAT </w:instrText>
      </w:r>
      <w:r w:rsidR="00252D08" w:rsidRPr="00252D08">
        <w:rPr>
          <w:rFonts w:ascii="Times New Roman" w:hAnsi="Times New Roman" w:cs="Times New Roman"/>
          <w:sz w:val="24"/>
          <w:szCs w:val="24"/>
        </w:rPr>
      </w:r>
      <w:r w:rsidR="00252D08" w:rsidRPr="00252D08">
        <w:rPr>
          <w:rFonts w:ascii="Times New Roman" w:hAnsi="Times New Roman" w:cs="Times New Roman"/>
          <w:sz w:val="24"/>
          <w:szCs w:val="24"/>
        </w:rPr>
        <w:fldChar w:fldCharType="separate"/>
      </w:r>
      <w:r w:rsidR="00252D08" w:rsidRPr="00252D08">
        <w:rPr>
          <w:rFonts w:ascii="Times New Roman" w:hAnsi="Times New Roman" w:cs="Times New Roman"/>
          <w:sz w:val="24"/>
          <w:szCs w:val="24"/>
        </w:rPr>
        <w:t>Table A.</w:t>
      </w:r>
      <w:r w:rsidR="00252D08" w:rsidRPr="00252D08">
        <w:rPr>
          <w:rFonts w:ascii="Times New Roman" w:hAnsi="Times New Roman" w:cs="Times New Roman"/>
          <w:noProof/>
          <w:sz w:val="24"/>
          <w:szCs w:val="24"/>
        </w:rPr>
        <w:t>4</w:t>
      </w:r>
      <w:r w:rsidR="00252D08" w:rsidRPr="00252D08">
        <w:rPr>
          <w:rFonts w:ascii="Times New Roman" w:hAnsi="Times New Roman" w:cs="Times New Roman"/>
          <w:sz w:val="24"/>
          <w:szCs w:val="24"/>
        </w:rPr>
        <w:fldChar w:fldCharType="end"/>
      </w:r>
      <w:r w:rsidR="00BA0479" w:rsidRPr="00406BD0">
        <w:rPr>
          <w:rFonts w:ascii="Times New Roman" w:hAnsi="Times New Roman" w:cs="Times New Roman"/>
          <w:sz w:val="24"/>
          <w:szCs w:val="24"/>
        </w:rPr>
        <w:t xml:space="preserve"> in the </w:t>
      </w:r>
      <w:r w:rsidR="00C466CB">
        <w:rPr>
          <w:rFonts w:ascii="Times New Roman" w:hAnsi="Times New Roman" w:cs="Times New Roman"/>
          <w:sz w:val="24"/>
        </w:rPr>
        <w:t>a</w:t>
      </w:r>
      <w:r w:rsidR="00C466CB" w:rsidRPr="00DE0CB9">
        <w:rPr>
          <w:rFonts w:ascii="Times New Roman" w:hAnsi="Times New Roman" w:cs="Times New Roman"/>
          <w:sz w:val="24"/>
        </w:rPr>
        <w:t>nnex</w:t>
      </w:r>
      <w:r w:rsidRPr="00406BD0">
        <w:rPr>
          <w:rFonts w:ascii="Times New Roman" w:hAnsi="Times New Roman" w:cs="Times New Roman"/>
          <w:sz w:val="24"/>
          <w:szCs w:val="24"/>
        </w:rPr>
        <w:t>):</w:t>
      </w:r>
    </w:p>
    <w:p w14:paraId="02F78F47" w14:textId="77777777" w:rsidR="00D2437B" w:rsidRPr="00115696" w:rsidRDefault="00D2437B"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115696">
        <w:rPr>
          <w:rFonts w:ascii="Times New Roman" w:hAnsi="Times New Roman" w:cs="Times New Roman"/>
          <w:sz w:val="24"/>
          <w:szCs w:val="24"/>
        </w:rPr>
        <w:t>Spending for education and health is both inequality and poverty reducing across all countries where data are available.</w:t>
      </w:r>
    </w:p>
    <w:p w14:paraId="6E403C7B" w14:textId="0A85C409" w:rsidR="00BA0479" w:rsidRPr="00115696" w:rsidRDefault="00BA0479"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115696">
        <w:rPr>
          <w:rFonts w:ascii="Times New Roman" w:hAnsi="Times New Roman" w:cs="Times New Roman"/>
          <w:sz w:val="24"/>
          <w:szCs w:val="24"/>
        </w:rPr>
        <w:t>Direct transfers are mostly inequality and poverty reducing, except in Guinea where the</w:t>
      </w:r>
      <w:r w:rsidR="00315239">
        <w:rPr>
          <w:rFonts w:ascii="Times New Roman" w:hAnsi="Times New Roman" w:cs="Times New Roman"/>
          <w:sz w:val="24"/>
          <w:szCs w:val="24"/>
        </w:rPr>
        <w:t>y are</w:t>
      </w:r>
      <w:r w:rsidRPr="00115696">
        <w:rPr>
          <w:rFonts w:ascii="Times New Roman" w:hAnsi="Times New Roman" w:cs="Times New Roman"/>
          <w:sz w:val="24"/>
          <w:szCs w:val="24"/>
        </w:rPr>
        <w:t xml:space="preserve"> neutral in term</w:t>
      </w:r>
      <w:r w:rsidR="00315239">
        <w:rPr>
          <w:rFonts w:ascii="Times New Roman" w:hAnsi="Times New Roman" w:cs="Times New Roman"/>
          <w:sz w:val="24"/>
          <w:szCs w:val="24"/>
        </w:rPr>
        <w:t>s</w:t>
      </w:r>
      <w:r w:rsidRPr="00115696">
        <w:rPr>
          <w:rFonts w:ascii="Times New Roman" w:hAnsi="Times New Roman" w:cs="Times New Roman"/>
          <w:sz w:val="24"/>
          <w:szCs w:val="24"/>
        </w:rPr>
        <w:t xml:space="preserve"> of poverty reduction and in Burkina </w:t>
      </w:r>
      <w:r w:rsidR="00315239">
        <w:rPr>
          <w:rFonts w:ascii="Times New Roman" w:hAnsi="Times New Roman" w:cs="Times New Roman"/>
          <w:sz w:val="24"/>
          <w:szCs w:val="24"/>
        </w:rPr>
        <w:t xml:space="preserve">Faso, </w:t>
      </w:r>
      <w:r w:rsidRPr="00115696">
        <w:rPr>
          <w:rFonts w:ascii="Times New Roman" w:hAnsi="Times New Roman" w:cs="Times New Roman"/>
          <w:sz w:val="24"/>
          <w:szCs w:val="24"/>
        </w:rPr>
        <w:t>where the</w:t>
      </w:r>
      <w:r w:rsidR="00C466CB">
        <w:rPr>
          <w:rFonts w:ascii="Times New Roman" w:hAnsi="Times New Roman" w:cs="Times New Roman"/>
          <w:sz w:val="24"/>
          <w:szCs w:val="24"/>
        </w:rPr>
        <w:t>y</w:t>
      </w:r>
      <w:r w:rsidRPr="00115696">
        <w:rPr>
          <w:rFonts w:ascii="Times New Roman" w:hAnsi="Times New Roman" w:cs="Times New Roman"/>
          <w:sz w:val="24"/>
          <w:szCs w:val="24"/>
        </w:rPr>
        <w:t xml:space="preserve"> are inequality increasing.</w:t>
      </w:r>
    </w:p>
    <w:p w14:paraId="315D228A" w14:textId="27000C1E" w:rsidR="00BA0479" w:rsidRPr="00115696" w:rsidRDefault="00BA0479"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115696">
        <w:rPr>
          <w:rFonts w:ascii="Times New Roman" w:hAnsi="Times New Roman" w:cs="Times New Roman"/>
          <w:sz w:val="24"/>
          <w:szCs w:val="24"/>
        </w:rPr>
        <w:lastRenderedPageBreak/>
        <w:t>Tertiary education spending in Guinea, Mali, and Senegal appears to be on one hand poverty reducing and on the other hand inequality increasing.</w:t>
      </w:r>
    </w:p>
    <w:p w14:paraId="5D02C93E" w14:textId="4883D40A" w:rsidR="00BA0479" w:rsidRDefault="00BA0479" w:rsidP="00916EFD">
      <w:pPr>
        <w:pStyle w:val="ListParagraph"/>
        <w:numPr>
          <w:ilvl w:val="0"/>
          <w:numId w:val="6"/>
        </w:numPr>
        <w:spacing w:after="0" w:line="240" w:lineRule="auto"/>
        <w:contextualSpacing w:val="0"/>
        <w:jc w:val="both"/>
        <w:rPr>
          <w:rFonts w:ascii="Times New Roman" w:hAnsi="Times New Roman" w:cs="Times New Roman"/>
          <w:sz w:val="24"/>
          <w:szCs w:val="24"/>
        </w:rPr>
      </w:pPr>
      <w:r w:rsidRPr="00115696">
        <w:rPr>
          <w:rFonts w:ascii="Times New Roman" w:hAnsi="Times New Roman" w:cs="Times New Roman"/>
          <w:sz w:val="24"/>
          <w:szCs w:val="24"/>
        </w:rPr>
        <w:t>Redistributive effects of direct taxes appear to be mixed, while indirect taxes are mostly inequality and poverty increasing.</w:t>
      </w:r>
    </w:p>
    <w:p w14:paraId="0BF44FF8" w14:textId="77777777" w:rsidR="00916EFD" w:rsidRDefault="00916EFD" w:rsidP="00916EFD">
      <w:pPr>
        <w:keepNext/>
        <w:spacing w:after="0" w:line="240" w:lineRule="auto"/>
        <w:jc w:val="both"/>
        <w:outlineLvl w:val="1"/>
        <w:rPr>
          <w:rFonts w:ascii="Times New Roman" w:hAnsi="Times New Roman" w:cs="Times New Roman"/>
          <w:b/>
          <w:bCs/>
          <w:i/>
          <w:color w:val="000000"/>
          <w:sz w:val="24"/>
          <w:szCs w:val="24"/>
        </w:rPr>
      </w:pPr>
    </w:p>
    <w:p w14:paraId="4EEF49CE" w14:textId="68B18882" w:rsidR="00BA0479" w:rsidRDefault="00BA0479" w:rsidP="00916EFD">
      <w:pPr>
        <w:keepNext/>
        <w:spacing w:after="0" w:line="240" w:lineRule="auto"/>
        <w:jc w:val="both"/>
        <w:outlineLvl w:val="1"/>
        <w:rPr>
          <w:rFonts w:ascii="Times New Roman" w:hAnsi="Times New Roman" w:cs="Times New Roman"/>
          <w:b/>
          <w:bCs/>
          <w:i/>
          <w:color w:val="000000"/>
          <w:sz w:val="24"/>
          <w:szCs w:val="24"/>
        </w:rPr>
      </w:pPr>
      <w:r w:rsidRPr="00DE0CB9">
        <w:rPr>
          <w:rFonts w:ascii="Times New Roman" w:hAnsi="Times New Roman" w:cs="Times New Roman"/>
          <w:b/>
          <w:bCs/>
          <w:i/>
          <w:color w:val="000000"/>
          <w:sz w:val="24"/>
          <w:szCs w:val="24"/>
        </w:rPr>
        <w:t>4.4 Conclusion</w:t>
      </w:r>
    </w:p>
    <w:p w14:paraId="7DCEC767" w14:textId="77777777" w:rsidR="00916EFD" w:rsidRPr="00DE0CB9" w:rsidRDefault="00916EFD" w:rsidP="00916EFD">
      <w:pPr>
        <w:keepNext/>
        <w:spacing w:after="0" w:line="240" w:lineRule="auto"/>
        <w:jc w:val="both"/>
        <w:outlineLvl w:val="1"/>
        <w:rPr>
          <w:rFonts w:ascii="Times New Roman" w:hAnsi="Times New Roman" w:cs="Times New Roman"/>
          <w:b/>
          <w:bCs/>
          <w:i/>
          <w:color w:val="000000"/>
          <w:sz w:val="24"/>
          <w:szCs w:val="24"/>
        </w:rPr>
      </w:pPr>
    </w:p>
    <w:p w14:paraId="4CEF4E75" w14:textId="0097D957" w:rsidR="00BA0479" w:rsidRPr="00DE0CB9" w:rsidRDefault="00BA0479"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sz w:val="24"/>
          <w:szCs w:val="24"/>
        </w:rPr>
        <w:t>Recent completed fiscal incidence analy</w:t>
      </w:r>
      <w:r w:rsidR="00425F53">
        <w:rPr>
          <w:rFonts w:ascii="Times New Roman" w:hAnsi="Times New Roman" w:cs="Times New Roman"/>
          <w:sz w:val="24"/>
          <w:szCs w:val="24"/>
        </w:rPr>
        <w:t>s</w:t>
      </w:r>
      <w:r w:rsidRPr="00DE0CB9">
        <w:rPr>
          <w:rFonts w:ascii="Times New Roman" w:hAnsi="Times New Roman" w:cs="Times New Roman"/>
          <w:sz w:val="24"/>
          <w:szCs w:val="24"/>
        </w:rPr>
        <w:t xml:space="preserve">es for Guinea, Mali, Ghana, Senegal, and Burkina Faso provide some basis for comparing the evidence for West Africa. The current </w:t>
      </w:r>
      <w:r w:rsidR="00ED4952">
        <w:rPr>
          <w:rFonts w:ascii="Times New Roman" w:hAnsi="Times New Roman" w:cs="Times New Roman"/>
          <w:sz w:val="24"/>
          <w:szCs w:val="24"/>
        </w:rPr>
        <w:t>section</w:t>
      </w:r>
      <w:r w:rsidRPr="00DE0CB9">
        <w:rPr>
          <w:rFonts w:ascii="Times New Roman" w:hAnsi="Times New Roman" w:cs="Times New Roman"/>
          <w:sz w:val="24"/>
          <w:szCs w:val="24"/>
        </w:rPr>
        <w:t xml:space="preserve"> highlights the emerging trends in terms of revenue mobilization composition as well as the progressivity and pro-poorness and the marginal contribution of fiscal interventions to inequality and poverty in the subregion.</w:t>
      </w:r>
    </w:p>
    <w:p w14:paraId="13A1CA8E" w14:textId="64A3D55E" w:rsidR="00BA0479" w:rsidRPr="00DE0CB9" w:rsidRDefault="00BA0479"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sz w:val="24"/>
          <w:szCs w:val="24"/>
        </w:rPr>
        <w:t>From a broader perspective, a couple of takeaways emerge for West Africa. First, in terms of revenue mobilization, indirect taxes remain the largest source of revenue, and there is also a predominance of informal economic activity in the subregion. In fact, that large informal sector may explain the low revenue mobilization through direct taxes. The second takeaway is that the fiscal systems in these countries are globally inequality reducing (apart from the fiscal system in Guinea) and are all not poverty reducing.</w:t>
      </w:r>
    </w:p>
    <w:p w14:paraId="40E45A37" w14:textId="574A6C3A" w:rsidR="00BA0479" w:rsidRPr="00DE0CB9" w:rsidRDefault="00BA0479" w:rsidP="00DF353C">
      <w:pPr>
        <w:pStyle w:val="ListParagraph"/>
        <w:numPr>
          <w:ilvl w:val="0"/>
          <w:numId w:val="1"/>
        </w:numPr>
        <w:spacing w:after="240" w:line="240" w:lineRule="auto"/>
        <w:contextualSpacing w:val="0"/>
        <w:jc w:val="both"/>
        <w:rPr>
          <w:rFonts w:ascii="Times New Roman" w:hAnsi="Times New Roman" w:cs="Times New Roman"/>
          <w:sz w:val="24"/>
          <w:szCs w:val="24"/>
        </w:rPr>
      </w:pPr>
      <w:r w:rsidRPr="00DE0CB9">
        <w:rPr>
          <w:rFonts w:ascii="Times New Roman" w:hAnsi="Times New Roman" w:cs="Times New Roman"/>
          <w:sz w:val="24"/>
          <w:szCs w:val="24"/>
        </w:rPr>
        <w:t xml:space="preserve">Moreover, the progressivity, the pro-poorness, and the marginal contribution of fiscal interventions analysis shows some significant results as well. First, the direction of progressivity and pro-poorness of most social spending for education and health and transfers appear to be consistent across most of the selected countries. However, for taxes, the results are somewhat mixed. For instance, total spending on health is progressive in all the selected countries, while spending on tertiary education is also consistently regressive in almost all these countries. Similarly, transfers are virtually pro-poor (as expected) in all these countries apart from Burkina Faso. On the other hand, direct taxes are mostly progressive (apart from Senegal), and indirect taxes are regressive in most cases. The second insight is that marginal contribution of these fiscal interventions is not linear across countries. For example, while spending for education and health is both inequality and poverty reducing in all the countries where data are available, tertiary education spending in Guinea, Mali, and Senegal appears to be poverty reducing and inequality increasing. Similar mixed redistributive effects are found for direct taxes.  </w:t>
      </w:r>
    </w:p>
    <w:p w14:paraId="013133A1" w14:textId="77777777" w:rsidR="00C643CC" w:rsidRPr="00C643CC" w:rsidRDefault="00BA0479" w:rsidP="00406BD0">
      <w:pPr>
        <w:pStyle w:val="ListParagraph"/>
        <w:numPr>
          <w:ilvl w:val="0"/>
          <w:numId w:val="1"/>
        </w:numPr>
        <w:spacing w:after="240" w:line="240" w:lineRule="auto"/>
        <w:contextualSpacing w:val="0"/>
        <w:jc w:val="both"/>
        <w:rPr>
          <w:rFonts w:ascii="Times New Roman" w:hAnsi="Times New Roman" w:cs="Times New Roman"/>
          <w:b/>
          <w:sz w:val="28"/>
          <w:szCs w:val="24"/>
        </w:rPr>
      </w:pPr>
      <w:r w:rsidRPr="00403A6C">
        <w:rPr>
          <w:rFonts w:ascii="Times New Roman" w:hAnsi="Times New Roman" w:cs="Times New Roman"/>
          <w:sz w:val="24"/>
          <w:szCs w:val="24"/>
        </w:rPr>
        <w:t>Overall, these findings highlight the similarities and differences of fiscal interventions in terms of their progressivity, pro-poorness</w:t>
      </w:r>
      <w:r w:rsidR="008D5356" w:rsidRPr="00403A6C">
        <w:rPr>
          <w:rFonts w:ascii="Times New Roman" w:hAnsi="Times New Roman" w:cs="Times New Roman"/>
          <w:sz w:val="24"/>
          <w:szCs w:val="24"/>
        </w:rPr>
        <w:t>,</w:t>
      </w:r>
      <w:r w:rsidRPr="00403A6C">
        <w:rPr>
          <w:rFonts w:ascii="Times New Roman" w:hAnsi="Times New Roman" w:cs="Times New Roman"/>
          <w:sz w:val="24"/>
          <w:szCs w:val="24"/>
        </w:rPr>
        <w:t xml:space="preserve"> and marginal contribution to inequality and poverty in the subregion. One of the implications is that fiscal interventions should factor in country- and subregion-specific context, such as prevailing labor market conditions.</w:t>
      </w:r>
      <w:r w:rsidR="00403A6C" w:rsidRPr="00403A6C">
        <w:rPr>
          <w:rFonts w:ascii="Times New Roman" w:hAnsi="Times New Roman" w:cs="Times New Roman"/>
          <w:sz w:val="24"/>
          <w:szCs w:val="24"/>
        </w:rPr>
        <w:t xml:space="preserve"> </w:t>
      </w:r>
    </w:p>
    <w:p w14:paraId="7B3A2AB8" w14:textId="77777777" w:rsidR="00C643CC" w:rsidRDefault="00C643CC" w:rsidP="00C643CC">
      <w:pPr>
        <w:spacing w:after="240" w:line="240" w:lineRule="auto"/>
        <w:jc w:val="both"/>
        <w:rPr>
          <w:rFonts w:ascii="Times New Roman" w:hAnsi="Times New Roman" w:cs="Times New Roman"/>
          <w:b/>
          <w:sz w:val="28"/>
          <w:szCs w:val="24"/>
        </w:rPr>
      </w:pPr>
    </w:p>
    <w:p w14:paraId="07565302" w14:textId="77777777" w:rsidR="00C643CC" w:rsidRDefault="00C643CC" w:rsidP="00C643CC">
      <w:pPr>
        <w:spacing w:after="240" w:line="240" w:lineRule="auto"/>
        <w:jc w:val="both"/>
        <w:rPr>
          <w:rFonts w:ascii="Times New Roman" w:hAnsi="Times New Roman" w:cs="Times New Roman"/>
          <w:b/>
          <w:sz w:val="28"/>
          <w:szCs w:val="24"/>
        </w:rPr>
      </w:pPr>
    </w:p>
    <w:p w14:paraId="47D8F331" w14:textId="77777777" w:rsidR="00C643CC" w:rsidRDefault="00C643CC" w:rsidP="00C643CC">
      <w:pPr>
        <w:spacing w:after="240" w:line="240" w:lineRule="auto"/>
        <w:jc w:val="both"/>
        <w:rPr>
          <w:rFonts w:ascii="Times New Roman" w:hAnsi="Times New Roman" w:cs="Times New Roman"/>
          <w:b/>
          <w:sz w:val="28"/>
          <w:szCs w:val="24"/>
        </w:rPr>
      </w:pPr>
    </w:p>
    <w:p w14:paraId="553DCD97" w14:textId="77777777" w:rsidR="00C643CC" w:rsidRDefault="00C643CC" w:rsidP="00C643CC">
      <w:pPr>
        <w:spacing w:after="240" w:line="240" w:lineRule="auto"/>
        <w:jc w:val="both"/>
        <w:rPr>
          <w:rFonts w:ascii="Times New Roman" w:hAnsi="Times New Roman" w:cs="Times New Roman"/>
          <w:b/>
          <w:sz w:val="28"/>
          <w:szCs w:val="24"/>
        </w:rPr>
      </w:pPr>
    </w:p>
    <w:p w14:paraId="3FA91B6F" w14:textId="5F961075" w:rsidR="00C643CC" w:rsidRDefault="00C643CC" w:rsidP="00C643CC">
      <w:pPr>
        <w:spacing w:after="240" w:line="240" w:lineRule="auto"/>
        <w:jc w:val="both"/>
        <w:rPr>
          <w:rFonts w:ascii="Times New Roman" w:hAnsi="Times New Roman" w:cs="Times New Roman"/>
          <w:b/>
          <w:sz w:val="28"/>
          <w:szCs w:val="24"/>
        </w:rPr>
      </w:pPr>
      <w:r>
        <w:rPr>
          <w:rFonts w:ascii="Times New Roman" w:hAnsi="Times New Roman" w:cs="Times New Roman"/>
          <w:b/>
          <w:sz w:val="28"/>
          <w:szCs w:val="24"/>
        </w:rPr>
        <w:lastRenderedPageBreak/>
        <w:t>5 Conclusion and Policy Implications</w:t>
      </w:r>
    </w:p>
    <w:p w14:paraId="4FF48FC6" w14:textId="4A78690C" w:rsidR="00C643CC" w:rsidRDefault="00C643CC" w:rsidP="00C643CC">
      <w:pPr>
        <w:spacing w:after="240" w:line="240" w:lineRule="auto"/>
        <w:jc w:val="both"/>
        <w:rPr>
          <w:rFonts w:ascii="Times New Roman" w:hAnsi="Times New Roman" w:cs="Times New Roman"/>
          <w:sz w:val="24"/>
          <w:szCs w:val="24"/>
        </w:rPr>
      </w:pPr>
      <w:r w:rsidRPr="00C643CC">
        <w:rPr>
          <w:rFonts w:ascii="Times New Roman" w:hAnsi="Times New Roman" w:cs="Times New Roman"/>
          <w:sz w:val="24"/>
          <w:szCs w:val="24"/>
        </w:rPr>
        <w:t xml:space="preserve">The Guinean fiscal system </w:t>
      </w:r>
      <w:r>
        <w:rPr>
          <w:rFonts w:ascii="Times New Roman" w:hAnsi="Times New Roman" w:cs="Times New Roman"/>
          <w:sz w:val="24"/>
          <w:szCs w:val="24"/>
        </w:rPr>
        <w:t xml:space="preserve">seems to be weak compared to several African countries. When tax rates appear to be relatively high in Guinea, while the country’s total tax revenue is higher than the low-income countries average in terms of the percentage of GDP, there is still a need of efforts to improve the level of direct taxes. Moreover, to succeed in increasing the mobilization of domestic resources, it is necessary to strengthen the fiscal the fiscal management. </w:t>
      </w:r>
      <w:bookmarkStart w:id="34" w:name="_Hlk7897424"/>
      <w:r>
        <w:rPr>
          <w:rFonts w:ascii="Times New Roman" w:hAnsi="Times New Roman" w:cs="Times New Roman"/>
          <w:sz w:val="24"/>
          <w:szCs w:val="24"/>
        </w:rPr>
        <w:t>Assessing the distributional impact of the current fiscal policies (tax system and public spending), and potential reform</w:t>
      </w:r>
      <w:r w:rsidR="002A64DF">
        <w:rPr>
          <w:rFonts w:ascii="Times New Roman" w:hAnsi="Times New Roman" w:cs="Times New Roman"/>
          <w:sz w:val="24"/>
          <w:szCs w:val="24"/>
        </w:rPr>
        <w:t>s may be helpful for that end.</w:t>
      </w:r>
      <w:bookmarkEnd w:id="34"/>
      <w:r w:rsidR="002A64DF">
        <w:rPr>
          <w:rFonts w:ascii="Times New Roman" w:hAnsi="Times New Roman" w:cs="Times New Roman"/>
          <w:sz w:val="24"/>
          <w:szCs w:val="24"/>
        </w:rPr>
        <w:t xml:space="preserve"> The fiscal incidence analysis in Guinea shows the following findings:</w:t>
      </w:r>
    </w:p>
    <w:p w14:paraId="0E9E64E6" w14:textId="067047A6" w:rsidR="0041322B" w:rsidRDefault="002A64DF" w:rsidP="0041322B">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Regarding social spending, health spending seems to be progressive as well as vocational education, while preuniversity education appears to be pro-poor. F</w:t>
      </w:r>
      <w:r w:rsidR="00FA1E9E">
        <w:rPr>
          <w:rFonts w:ascii="Times New Roman" w:hAnsi="Times New Roman" w:cs="Times New Roman"/>
          <w:sz w:val="24"/>
          <w:szCs w:val="24"/>
        </w:rPr>
        <w:t>o</w:t>
      </w:r>
      <w:r>
        <w:rPr>
          <w:rFonts w:ascii="Times New Roman" w:hAnsi="Times New Roman" w:cs="Times New Roman"/>
          <w:sz w:val="24"/>
          <w:szCs w:val="24"/>
        </w:rPr>
        <w:t>r its part, spending in university education turns out to be regressive.</w:t>
      </w:r>
    </w:p>
    <w:p w14:paraId="071C04FC" w14:textId="77777777" w:rsidR="0041322B" w:rsidRPr="0041322B" w:rsidRDefault="0041322B" w:rsidP="0041322B">
      <w:pPr>
        <w:spacing w:after="0" w:line="240" w:lineRule="auto"/>
        <w:jc w:val="both"/>
        <w:rPr>
          <w:rFonts w:ascii="Times New Roman" w:hAnsi="Times New Roman" w:cs="Times New Roman"/>
          <w:sz w:val="24"/>
          <w:szCs w:val="24"/>
        </w:rPr>
      </w:pPr>
    </w:p>
    <w:p w14:paraId="0862BB18" w14:textId="427221C7" w:rsidR="002A64DF" w:rsidRDefault="002A64DF" w:rsidP="0041322B">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Even if the richest deciles of the population are the large contributors to indirect taxes, these indirect taxes appear to be slightly regressive</w:t>
      </w:r>
      <w:r w:rsidR="00844490">
        <w:rPr>
          <w:rFonts w:ascii="Times New Roman" w:hAnsi="Times New Roman" w:cs="Times New Roman"/>
          <w:sz w:val="24"/>
          <w:szCs w:val="24"/>
        </w:rPr>
        <w:t xml:space="preserve"> and poverty increasing. </w:t>
      </w:r>
    </w:p>
    <w:p w14:paraId="2F86A430" w14:textId="77777777" w:rsidR="0041322B" w:rsidRPr="0041322B" w:rsidRDefault="0041322B" w:rsidP="0041322B">
      <w:pPr>
        <w:spacing w:after="0" w:line="240" w:lineRule="auto"/>
        <w:jc w:val="both"/>
        <w:rPr>
          <w:rFonts w:ascii="Times New Roman" w:hAnsi="Times New Roman" w:cs="Times New Roman"/>
          <w:sz w:val="24"/>
          <w:szCs w:val="24"/>
        </w:rPr>
      </w:pPr>
    </w:p>
    <w:p w14:paraId="04E2EADA" w14:textId="13F751BC" w:rsidR="00844490" w:rsidRDefault="00844490" w:rsidP="0041322B">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Poor people benefit less from indirect subsidies to electricity and water which appear to be regressive. Despite the subsidies, electricity and water services are not yet affordable for the poorest. This suggests that an emphasis should be placed on rather on developing the supply of these services including to the poor. In fact</w:t>
      </w:r>
      <w:r w:rsidR="007E7496">
        <w:rPr>
          <w:rFonts w:ascii="Times New Roman" w:hAnsi="Times New Roman" w:cs="Times New Roman"/>
          <w:sz w:val="24"/>
          <w:szCs w:val="24"/>
        </w:rPr>
        <w:t>,</w:t>
      </w:r>
      <w:r>
        <w:rPr>
          <w:rFonts w:ascii="Times New Roman" w:hAnsi="Times New Roman" w:cs="Times New Roman"/>
          <w:sz w:val="24"/>
          <w:szCs w:val="24"/>
        </w:rPr>
        <w:t xml:space="preserve"> more investment may induce a decrease in the tariffs, and an increase in the services in medium term.</w:t>
      </w:r>
    </w:p>
    <w:p w14:paraId="5BB7660B" w14:textId="77777777" w:rsidR="0041322B" w:rsidRPr="0041322B" w:rsidRDefault="0041322B" w:rsidP="0041322B">
      <w:pPr>
        <w:spacing w:after="0" w:line="240" w:lineRule="auto"/>
        <w:jc w:val="both"/>
        <w:rPr>
          <w:rFonts w:ascii="Times New Roman" w:hAnsi="Times New Roman" w:cs="Times New Roman"/>
          <w:sz w:val="24"/>
          <w:szCs w:val="24"/>
        </w:rPr>
      </w:pPr>
    </w:p>
    <w:p w14:paraId="5ECDD9B5" w14:textId="25D2A969" w:rsidR="00844490" w:rsidRDefault="00844490" w:rsidP="0041322B">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7E7496">
        <w:rPr>
          <w:rFonts w:ascii="Times New Roman" w:hAnsi="Times New Roman" w:cs="Times New Roman"/>
          <w:sz w:val="24"/>
          <w:szCs w:val="24"/>
        </w:rPr>
        <w:t>VAT reform should take account of the structure of consumption, especially for poor people. Increasing VAT rate as in 2016 from 18 to 20% may have some adverse effect in terms of consumption loss, even if the effect on poverty and inequality is negligible given the size of informal sector.</w:t>
      </w:r>
    </w:p>
    <w:p w14:paraId="1DB9ECD3" w14:textId="77777777" w:rsidR="0041322B" w:rsidRPr="0041322B" w:rsidRDefault="0041322B" w:rsidP="0041322B">
      <w:pPr>
        <w:spacing w:after="0" w:line="240" w:lineRule="auto"/>
        <w:jc w:val="both"/>
        <w:rPr>
          <w:rFonts w:ascii="Times New Roman" w:hAnsi="Times New Roman" w:cs="Times New Roman"/>
          <w:sz w:val="24"/>
          <w:szCs w:val="24"/>
        </w:rPr>
      </w:pPr>
    </w:p>
    <w:p w14:paraId="7326AB04" w14:textId="7C0D9A6B" w:rsidR="007E7496" w:rsidRPr="002A64DF" w:rsidRDefault="007E7496" w:rsidP="0041322B">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Regarding </w:t>
      </w:r>
      <w:r w:rsidR="0041322B">
        <w:rPr>
          <w:rFonts w:ascii="Times New Roman" w:hAnsi="Times New Roman" w:cs="Times New Roman"/>
          <w:sz w:val="24"/>
          <w:szCs w:val="24"/>
        </w:rPr>
        <w:t>the fuel subsidy removal, its direct effect is progressive with the richest people paying more than the poorest people. It may however increase poverty significantly, which requires some mitigations measures to minimize the impact on poor households.</w:t>
      </w:r>
    </w:p>
    <w:p w14:paraId="4E50F67B" w14:textId="77777777" w:rsidR="00C643CC" w:rsidRDefault="00C643CC" w:rsidP="00C643CC">
      <w:pPr>
        <w:spacing w:after="240" w:line="240" w:lineRule="auto"/>
        <w:jc w:val="both"/>
        <w:rPr>
          <w:rFonts w:ascii="Times New Roman" w:hAnsi="Times New Roman" w:cs="Times New Roman"/>
          <w:b/>
          <w:sz w:val="28"/>
          <w:szCs w:val="24"/>
        </w:rPr>
      </w:pPr>
    </w:p>
    <w:p w14:paraId="6768B3D5" w14:textId="77777777" w:rsidR="00C643CC" w:rsidRDefault="00C643CC" w:rsidP="00C643CC">
      <w:pPr>
        <w:spacing w:after="240" w:line="240" w:lineRule="auto"/>
        <w:jc w:val="both"/>
        <w:rPr>
          <w:rFonts w:ascii="Times New Roman" w:hAnsi="Times New Roman" w:cs="Times New Roman"/>
          <w:b/>
          <w:sz w:val="28"/>
          <w:szCs w:val="24"/>
        </w:rPr>
      </w:pPr>
    </w:p>
    <w:p w14:paraId="2D286D08" w14:textId="77777777" w:rsidR="00C643CC" w:rsidRDefault="00C643CC" w:rsidP="00C643CC">
      <w:pPr>
        <w:spacing w:after="240" w:line="240" w:lineRule="auto"/>
        <w:jc w:val="both"/>
        <w:rPr>
          <w:rFonts w:ascii="Times New Roman" w:hAnsi="Times New Roman" w:cs="Times New Roman"/>
          <w:b/>
          <w:sz w:val="28"/>
          <w:szCs w:val="24"/>
        </w:rPr>
      </w:pPr>
    </w:p>
    <w:p w14:paraId="1365C567" w14:textId="36C7E1A6" w:rsidR="0094401F" w:rsidRPr="00C643CC" w:rsidRDefault="0094401F" w:rsidP="00C643CC">
      <w:pPr>
        <w:spacing w:after="240" w:line="240" w:lineRule="auto"/>
        <w:jc w:val="both"/>
        <w:rPr>
          <w:rFonts w:ascii="Times New Roman" w:hAnsi="Times New Roman" w:cs="Times New Roman"/>
          <w:b/>
          <w:sz w:val="28"/>
          <w:szCs w:val="24"/>
        </w:rPr>
      </w:pPr>
      <w:r w:rsidRPr="00C643CC">
        <w:rPr>
          <w:rFonts w:ascii="Times New Roman" w:hAnsi="Times New Roman" w:cs="Times New Roman"/>
          <w:b/>
          <w:sz w:val="28"/>
          <w:szCs w:val="24"/>
        </w:rPr>
        <w:br w:type="page"/>
      </w:r>
    </w:p>
    <w:p w14:paraId="4252B697" w14:textId="77777777" w:rsidR="00BA0479" w:rsidRPr="00A2391B" w:rsidRDefault="00BA0479" w:rsidP="00A2391B">
      <w:pPr>
        <w:keepNext/>
        <w:spacing w:after="240" w:line="240" w:lineRule="auto"/>
        <w:jc w:val="both"/>
        <w:outlineLvl w:val="0"/>
        <w:rPr>
          <w:rFonts w:ascii="Times New Roman" w:hAnsi="Times New Roman" w:cs="Times New Roman"/>
          <w:b/>
          <w:bCs/>
          <w:color w:val="000000"/>
          <w:sz w:val="28"/>
          <w:szCs w:val="24"/>
        </w:rPr>
      </w:pPr>
      <w:r w:rsidRPr="00A2391B">
        <w:rPr>
          <w:rFonts w:ascii="Times New Roman" w:hAnsi="Times New Roman" w:cs="Times New Roman"/>
          <w:b/>
          <w:bCs/>
          <w:color w:val="000000"/>
          <w:sz w:val="28"/>
          <w:szCs w:val="24"/>
        </w:rPr>
        <w:lastRenderedPageBreak/>
        <w:t>References</w:t>
      </w:r>
    </w:p>
    <w:p w14:paraId="7A33A534" w14:textId="4BDCBCE6" w:rsidR="00BA0479" w:rsidRPr="00A77598" w:rsidRDefault="00BA0479" w:rsidP="008D5356">
      <w:pPr>
        <w:spacing w:after="240" w:line="240" w:lineRule="auto"/>
        <w:ind w:left="720" w:hanging="720"/>
        <w:jc w:val="both"/>
        <w:rPr>
          <w:rFonts w:ascii="Times New Roman" w:hAnsi="Times New Roman" w:cs="Times New Roman"/>
          <w:szCs w:val="24"/>
        </w:rPr>
      </w:pPr>
      <w:r w:rsidRPr="00A77598">
        <w:rPr>
          <w:rFonts w:ascii="Times New Roman" w:hAnsi="Times New Roman" w:cs="Times New Roman"/>
          <w:szCs w:val="24"/>
        </w:rPr>
        <w:t>Backiny-Yetna, P. R. 2018. “Fiscal Incidence, Poverty and Inequality in Burkina Faso.” Internal Draft (May 2018). Washington, DC</w:t>
      </w:r>
      <w:r w:rsidR="00D83876" w:rsidRPr="00A77598">
        <w:rPr>
          <w:rFonts w:ascii="Times New Roman" w:hAnsi="Times New Roman" w:cs="Times New Roman"/>
          <w:szCs w:val="24"/>
        </w:rPr>
        <w:t>: World Bank</w:t>
      </w:r>
      <w:r w:rsidRPr="00A77598">
        <w:rPr>
          <w:rFonts w:ascii="Times New Roman" w:hAnsi="Times New Roman" w:cs="Times New Roman"/>
          <w:szCs w:val="24"/>
        </w:rPr>
        <w:t>.</w:t>
      </w:r>
    </w:p>
    <w:p w14:paraId="2A55C0BD" w14:textId="0CB0096E" w:rsidR="00BA0479" w:rsidRDefault="00BA0479" w:rsidP="008D5356">
      <w:pPr>
        <w:spacing w:after="240" w:line="240" w:lineRule="auto"/>
        <w:ind w:left="720" w:hanging="720"/>
        <w:jc w:val="both"/>
        <w:rPr>
          <w:rFonts w:ascii="Times New Roman" w:hAnsi="Times New Roman" w:cs="Times New Roman"/>
          <w:szCs w:val="24"/>
        </w:rPr>
      </w:pPr>
      <w:r w:rsidRPr="00A77598">
        <w:rPr>
          <w:rFonts w:ascii="Times New Roman" w:hAnsi="Times New Roman" w:cs="Times New Roman"/>
          <w:szCs w:val="24"/>
        </w:rPr>
        <w:t xml:space="preserve">Cabrera, M., S. Martinez-Aguilar, and F. Marzo. 2017. </w:t>
      </w:r>
      <w:r w:rsidRPr="00A77598">
        <w:rPr>
          <w:rFonts w:ascii="Times New Roman" w:hAnsi="Times New Roman" w:cs="Times New Roman"/>
          <w:i/>
          <w:szCs w:val="24"/>
        </w:rPr>
        <w:t>The Effects of Fiscal Policy on Inequality and Poverty in Senegal</w:t>
      </w:r>
      <w:r w:rsidRPr="00A77598">
        <w:rPr>
          <w:rFonts w:ascii="Times New Roman" w:hAnsi="Times New Roman" w:cs="Times New Roman"/>
          <w:szCs w:val="24"/>
        </w:rPr>
        <w:t>. Unpublished document.</w:t>
      </w:r>
    </w:p>
    <w:p w14:paraId="586678DB" w14:textId="64EC94F9" w:rsidR="00A77598" w:rsidRPr="00A77598" w:rsidRDefault="00A77598" w:rsidP="008D5356">
      <w:pPr>
        <w:spacing w:after="240" w:line="240" w:lineRule="auto"/>
        <w:ind w:left="720" w:hanging="720"/>
        <w:jc w:val="both"/>
        <w:rPr>
          <w:rFonts w:ascii="Times New Roman" w:hAnsi="Times New Roman" w:cs="Times New Roman"/>
          <w:szCs w:val="24"/>
        </w:rPr>
      </w:pPr>
      <w:r>
        <w:rPr>
          <w:rFonts w:ascii="Times New Roman" w:hAnsi="Times New Roman" w:cs="Times New Roman"/>
          <w:szCs w:val="24"/>
        </w:rPr>
        <w:t xml:space="preserve">Enami, A., N. Lustig, and R. Aranda. 2017. </w:t>
      </w:r>
      <w:r w:rsidRPr="00A77598">
        <w:rPr>
          <w:rFonts w:ascii="Times New Roman" w:hAnsi="Times New Roman" w:cs="Times New Roman"/>
          <w:szCs w:val="24"/>
        </w:rPr>
        <w:t>“</w:t>
      </w:r>
      <w:r>
        <w:rPr>
          <w:rFonts w:ascii="Times New Roman" w:hAnsi="Times New Roman" w:cs="Times New Roman"/>
          <w:szCs w:val="24"/>
        </w:rPr>
        <w:t>Analytical Foundations: Measuring the Redistributive Impact of Taxes and Transfers</w:t>
      </w:r>
      <w:r w:rsidRPr="00A77598">
        <w:rPr>
          <w:rFonts w:ascii="Times New Roman" w:hAnsi="Times New Roman" w:cs="Times New Roman"/>
          <w:szCs w:val="24"/>
        </w:rPr>
        <w:t xml:space="preserve">.” </w:t>
      </w:r>
      <w:r>
        <w:rPr>
          <w:rFonts w:ascii="Times New Roman" w:hAnsi="Times New Roman" w:cs="Times New Roman"/>
          <w:szCs w:val="24"/>
        </w:rPr>
        <w:t>Center for Global Development, Working Paper 446, Washington, DC</w:t>
      </w:r>
      <w:r w:rsidRPr="00A77598">
        <w:rPr>
          <w:rFonts w:ascii="Times New Roman" w:hAnsi="Times New Roman" w:cs="Times New Roman"/>
          <w:szCs w:val="24"/>
        </w:rPr>
        <w:t>.</w:t>
      </w:r>
    </w:p>
    <w:p w14:paraId="36CFEE73" w14:textId="6BA8D9E9" w:rsidR="00BA0479" w:rsidRPr="00A77598" w:rsidRDefault="00BA0479" w:rsidP="008D5356">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 xml:space="preserve">Hill, R., G. Inchauste, N. Lustig, E. Tsehaye, and T. Woldehanna. 2017. “Fiscal Incidence Analysis for Ethiopia.” In </w:t>
      </w:r>
      <w:r w:rsidRPr="00A77598">
        <w:rPr>
          <w:rFonts w:ascii="Times New Roman" w:hAnsi="Times New Roman" w:cs="Times New Roman"/>
          <w:i/>
          <w:szCs w:val="24"/>
        </w:rPr>
        <w:t xml:space="preserve">The Distributional Impact of Taxes and Transfers: </w:t>
      </w:r>
      <w:r w:rsidRPr="00A77598">
        <w:rPr>
          <w:rFonts w:ascii="Times New Roman" w:hAnsi="Times New Roman" w:cs="Times New Roman"/>
          <w:i/>
          <w:iCs/>
          <w:szCs w:val="24"/>
        </w:rPr>
        <w:t>Evidence from Eight Low- and</w:t>
      </w:r>
      <w:r w:rsidRPr="00A77598">
        <w:rPr>
          <w:rFonts w:ascii="Times New Roman" w:hAnsi="Times New Roman" w:cs="Times New Roman"/>
          <w:i/>
          <w:szCs w:val="24"/>
        </w:rPr>
        <w:t xml:space="preserve"> </w:t>
      </w:r>
      <w:r w:rsidRPr="00A77598">
        <w:rPr>
          <w:rFonts w:ascii="Times New Roman" w:hAnsi="Times New Roman" w:cs="Times New Roman"/>
          <w:i/>
          <w:iCs/>
          <w:szCs w:val="24"/>
        </w:rPr>
        <w:t xml:space="preserve">Middle-Income Countries, </w:t>
      </w:r>
      <w:r w:rsidR="00094300" w:rsidRPr="00A77598">
        <w:rPr>
          <w:rFonts w:ascii="Times New Roman" w:hAnsi="Times New Roman" w:cs="Times New Roman"/>
          <w:iCs/>
          <w:szCs w:val="24"/>
        </w:rPr>
        <w:t xml:space="preserve">edited by </w:t>
      </w:r>
      <w:r w:rsidR="00094300" w:rsidRPr="00A77598">
        <w:rPr>
          <w:rFonts w:ascii="Times New Roman" w:hAnsi="Times New Roman" w:cs="Times New Roman"/>
          <w:szCs w:val="24"/>
        </w:rPr>
        <w:t xml:space="preserve">G. Inchauste and N. Lustig, </w:t>
      </w:r>
      <w:r w:rsidRPr="00A77598">
        <w:rPr>
          <w:rFonts w:ascii="Times New Roman" w:hAnsi="Times New Roman" w:cs="Times New Roman"/>
          <w:iCs/>
          <w:szCs w:val="24"/>
        </w:rPr>
        <w:t>79</w:t>
      </w:r>
      <w:r w:rsidR="00D83876" w:rsidRPr="00A77598">
        <w:rPr>
          <w:rFonts w:ascii="Times New Roman" w:hAnsi="Times New Roman" w:cs="Times New Roman"/>
          <w:iCs/>
          <w:szCs w:val="24"/>
        </w:rPr>
        <w:t>–</w:t>
      </w:r>
      <w:r w:rsidRPr="00A77598">
        <w:rPr>
          <w:rFonts w:ascii="Times New Roman" w:hAnsi="Times New Roman" w:cs="Times New Roman"/>
          <w:iCs/>
          <w:szCs w:val="24"/>
        </w:rPr>
        <w:t>111. Washington, DC</w:t>
      </w:r>
      <w:r w:rsidR="00D83876" w:rsidRPr="00A77598">
        <w:rPr>
          <w:rFonts w:ascii="Times New Roman" w:hAnsi="Times New Roman" w:cs="Times New Roman"/>
          <w:iCs/>
          <w:szCs w:val="24"/>
        </w:rPr>
        <w:t>: World Bank</w:t>
      </w:r>
      <w:r w:rsidRPr="00A77598">
        <w:rPr>
          <w:rFonts w:ascii="Times New Roman" w:hAnsi="Times New Roman" w:cs="Times New Roman"/>
          <w:iCs/>
          <w:szCs w:val="24"/>
        </w:rPr>
        <w:t>.</w:t>
      </w:r>
    </w:p>
    <w:p w14:paraId="07567E89" w14:textId="2B8C6273" w:rsidR="00BA0479" w:rsidRPr="00A77598" w:rsidRDefault="00BA0479" w:rsidP="008D5356">
      <w:pPr>
        <w:spacing w:after="240" w:line="240" w:lineRule="auto"/>
        <w:ind w:left="720" w:hanging="720"/>
        <w:jc w:val="both"/>
        <w:rPr>
          <w:rFonts w:ascii="Times New Roman" w:hAnsi="Times New Roman" w:cs="Times New Roman"/>
          <w:szCs w:val="24"/>
        </w:rPr>
      </w:pPr>
      <w:r w:rsidRPr="00A77598">
        <w:rPr>
          <w:rFonts w:ascii="Times New Roman" w:hAnsi="Times New Roman" w:cs="Times New Roman"/>
          <w:szCs w:val="24"/>
        </w:rPr>
        <w:t>Hounsa, T.</w:t>
      </w:r>
      <w:r w:rsidR="00094300" w:rsidRPr="00A77598">
        <w:rPr>
          <w:rFonts w:ascii="Times New Roman" w:hAnsi="Times New Roman" w:cs="Times New Roman"/>
          <w:szCs w:val="24"/>
        </w:rPr>
        <w:t>,</w:t>
      </w:r>
      <w:r w:rsidRPr="00A77598">
        <w:rPr>
          <w:rFonts w:ascii="Times New Roman" w:hAnsi="Times New Roman" w:cs="Times New Roman"/>
          <w:szCs w:val="24"/>
        </w:rPr>
        <w:t xml:space="preserve"> and A. Sanoh. 2018. “The Redistributive Effects of Fiscal Policy in Mali.” Internal Document. Washington, DC</w:t>
      </w:r>
      <w:r w:rsidR="00D83876" w:rsidRPr="00A77598">
        <w:rPr>
          <w:rFonts w:ascii="Times New Roman" w:hAnsi="Times New Roman" w:cs="Times New Roman"/>
          <w:szCs w:val="24"/>
        </w:rPr>
        <w:t>: World Bank</w:t>
      </w:r>
      <w:r w:rsidRPr="00A77598">
        <w:rPr>
          <w:rFonts w:ascii="Times New Roman" w:hAnsi="Times New Roman" w:cs="Times New Roman"/>
          <w:szCs w:val="24"/>
        </w:rPr>
        <w:t>.</w:t>
      </w:r>
    </w:p>
    <w:p w14:paraId="1C40FF60" w14:textId="43A98DAD" w:rsidR="00BA0479" w:rsidRPr="00A77598" w:rsidRDefault="00BA0479" w:rsidP="008D5356">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IMF</w:t>
      </w:r>
      <w:r w:rsidR="00D83876" w:rsidRPr="00A77598">
        <w:rPr>
          <w:rFonts w:ascii="Times New Roman" w:hAnsi="Times New Roman" w:cs="Times New Roman"/>
          <w:szCs w:val="24"/>
        </w:rPr>
        <w:t xml:space="preserve"> (International Monetary Fund)</w:t>
      </w:r>
      <w:r w:rsidRPr="00A77598">
        <w:rPr>
          <w:rFonts w:ascii="Times New Roman" w:hAnsi="Times New Roman" w:cs="Times New Roman"/>
          <w:szCs w:val="24"/>
        </w:rPr>
        <w:t>.</w:t>
      </w:r>
      <w:r w:rsidRPr="00A77598">
        <w:rPr>
          <w:rFonts w:ascii="Times New Roman" w:hAnsi="Times New Roman" w:cs="Times New Roman"/>
          <w:iCs/>
          <w:szCs w:val="24"/>
        </w:rPr>
        <w:t xml:space="preserve"> 2016. </w:t>
      </w:r>
      <w:r w:rsidRPr="00A77598">
        <w:rPr>
          <w:rFonts w:ascii="Times New Roman" w:hAnsi="Times New Roman" w:cs="Times New Roman"/>
          <w:i/>
          <w:iCs/>
          <w:szCs w:val="24"/>
        </w:rPr>
        <w:t>Guinea.</w:t>
      </w:r>
      <w:r w:rsidRPr="00A77598">
        <w:rPr>
          <w:rFonts w:ascii="Times New Roman" w:hAnsi="Times New Roman" w:cs="Times New Roman"/>
          <w:iCs/>
          <w:szCs w:val="24"/>
        </w:rPr>
        <w:t xml:space="preserve"> Country Report No. 16/261. </w:t>
      </w:r>
      <w:r w:rsidR="00CA43F0" w:rsidRPr="00A77598">
        <w:rPr>
          <w:rFonts w:ascii="Times New Roman" w:hAnsi="Times New Roman" w:cs="Times New Roman"/>
          <w:iCs/>
          <w:szCs w:val="24"/>
        </w:rPr>
        <w:t>IMF</w:t>
      </w:r>
      <w:r w:rsidRPr="00A77598">
        <w:rPr>
          <w:rFonts w:ascii="Times New Roman" w:hAnsi="Times New Roman" w:cs="Times New Roman"/>
          <w:iCs/>
          <w:szCs w:val="24"/>
        </w:rPr>
        <w:t>: Washington, DC.</w:t>
      </w:r>
    </w:p>
    <w:p w14:paraId="0491C2CC" w14:textId="183831B5" w:rsidR="00BA0479" w:rsidRPr="00A77598" w:rsidRDefault="00BA0479" w:rsidP="008D5356">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Inchauste, G.</w:t>
      </w:r>
      <w:r w:rsidR="00094300" w:rsidRPr="00A77598">
        <w:rPr>
          <w:rFonts w:ascii="Times New Roman" w:hAnsi="Times New Roman" w:cs="Times New Roman"/>
          <w:szCs w:val="24"/>
        </w:rPr>
        <w:t>,</w:t>
      </w:r>
      <w:r w:rsidRPr="00A77598">
        <w:rPr>
          <w:rFonts w:ascii="Times New Roman" w:hAnsi="Times New Roman" w:cs="Times New Roman"/>
          <w:szCs w:val="24"/>
        </w:rPr>
        <w:t xml:space="preserve"> and N. Lustig. 2017. “Overview: Fiscal Policy and Redistribution.” In </w:t>
      </w:r>
      <w:r w:rsidRPr="00A77598">
        <w:rPr>
          <w:rFonts w:ascii="Times New Roman" w:hAnsi="Times New Roman" w:cs="Times New Roman"/>
          <w:i/>
          <w:szCs w:val="24"/>
        </w:rPr>
        <w:t>The</w:t>
      </w:r>
      <w:r w:rsidR="00C50DC1" w:rsidRPr="00A77598">
        <w:rPr>
          <w:rFonts w:ascii="Times New Roman" w:hAnsi="Times New Roman" w:cs="Times New Roman"/>
          <w:i/>
          <w:szCs w:val="24"/>
        </w:rPr>
        <w:t xml:space="preserve"> </w:t>
      </w:r>
      <w:r w:rsidRPr="00A77598">
        <w:rPr>
          <w:rFonts w:ascii="Times New Roman" w:hAnsi="Times New Roman" w:cs="Times New Roman"/>
          <w:i/>
          <w:szCs w:val="24"/>
        </w:rPr>
        <w:t xml:space="preserve">Distributional Impact of Taxes and Transfers: </w:t>
      </w:r>
      <w:r w:rsidRPr="00A77598">
        <w:rPr>
          <w:rFonts w:ascii="Times New Roman" w:hAnsi="Times New Roman" w:cs="Times New Roman"/>
          <w:i/>
          <w:iCs/>
          <w:szCs w:val="24"/>
        </w:rPr>
        <w:t>Evidence from Eight Low- and</w:t>
      </w:r>
      <w:r w:rsidRPr="00A77598">
        <w:rPr>
          <w:rFonts w:ascii="Times New Roman" w:hAnsi="Times New Roman" w:cs="Times New Roman"/>
          <w:i/>
          <w:szCs w:val="24"/>
        </w:rPr>
        <w:t xml:space="preserve"> </w:t>
      </w:r>
      <w:r w:rsidRPr="00A77598">
        <w:rPr>
          <w:rFonts w:ascii="Times New Roman" w:hAnsi="Times New Roman" w:cs="Times New Roman"/>
          <w:i/>
          <w:iCs/>
          <w:szCs w:val="24"/>
        </w:rPr>
        <w:t xml:space="preserve">Middle-Income Countries, </w:t>
      </w:r>
      <w:r w:rsidR="009B2435" w:rsidRPr="00A77598">
        <w:rPr>
          <w:rFonts w:ascii="Times New Roman" w:hAnsi="Times New Roman" w:cs="Times New Roman"/>
          <w:iCs/>
          <w:szCs w:val="24"/>
        </w:rPr>
        <w:t xml:space="preserve">edited by </w:t>
      </w:r>
      <w:r w:rsidR="009B2435" w:rsidRPr="00A77598">
        <w:rPr>
          <w:rFonts w:ascii="Times New Roman" w:hAnsi="Times New Roman" w:cs="Times New Roman"/>
          <w:szCs w:val="24"/>
        </w:rPr>
        <w:t>G. Inchauste and N. Lustig,</w:t>
      </w:r>
      <w:r w:rsidRPr="00A77598">
        <w:rPr>
          <w:rFonts w:ascii="Times New Roman" w:hAnsi="Times New Roman" w:cs="Times New Roman"/>
          <w:iCs/>
          <w:szCs w:val="24"/>
        </w:rPr>
        <w:t>1</w:t>
      </w:r>
      <w:r w:rsidR="001676D5" w:rsidRPr="00A77598">
        <w:rPr>
          <w:rFonts w:ascii="Times New Roman" w:hAnsi="Times New Roman" w:cs="Times New Roman"/>
          <w:iCs/>
          <w:szCs w:val="24"/>
        </w:rPr>
        <w:t>–</w:t>
      </w:r>
      <w:r w:rsidRPr="00A77598">
        <w:rPr>
          <w:rFonts w:ascii="Times New Roman" w:hAnsi="Times New Roman" w:cs="Times New Roman"/>
          <w:iCs/>
          <w:szCs w:val="24"/>
        </w:rPr>
        <w:t>42. Washington, DC</w:t>
      </w:r>
      <w:r w:rsidR="001676D5" w:rsidRPr="00A77598">
        <w:rPr>
          <w:rFonts w:ascii="Times New Roman" w:hAnsi="Times New Roman" w:cs="Times New Roman"/>
          <w:iCs/>
          <w:szCs w:val="24"/>
        </w:rPr>
        <w:t>: World Bank</w:t>
      </w:r>
      <w:r w:rsidRPr="00A77598">
        <w:rPr>
          <w:rFonts w:ascii="Times New Roman" w:hAnsi="Times New Roman" w:cs="Times New Roman"/>
          <w:iCs/>
          <w:szCs w:val="24"/>
        </w:rPr>
        <w:t>.</w:t>
      </w:r>
    </w:p>
    <w:p w14:paraId="2F9E8DAC" w14:textId="0D4467BB" w:rsidR="00A216FB" w:rsidRPr="00A77598" w:rsidRDefault="00A216FB" w:rsidP="00A216FB">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 xml:space="preserve">Lustig, N., and S. Higgins 2018. “The CEQ Assessment: Measuring the Impact of Fiscal Policy on Inequality and Poverty.”  Chapter 1 In </w:t>
      </w:r>
      <w:r w:rsidRPr="00A77598">
        <w:rPr>
          <w:rFonts w:ascii="Times New Roman" w:hAnsi="Times New Roman" w:cs="Times New Roman"/>
          <w:i/>
          <w:szCs w:val="24"/>
        </w:rPr>
        <w:t>Commitment to Equity Handbook. Estimating the Impact of Fiscal Policy on Inequality and Poverty</w:t>
      </w:r>
      <w:r w:rsidRPr="00A77598">
        <w:rPr>
          <w:rFonts w:ascii="Times New Roman" w:hAnsi="Times New Roman" w:cs="Times New Roman"/>
          <w:i/>
          <w:iCs/>
          <w:szCs w:val="24"/>
        </w:rPr>
        <w:t xml:space="preserve">, </w:t>
      </w:r>
      <w:r w:rsidRPr="00A77598">
        <w:rPr>
          <w:rFonts w:ascii="Times New Roman" w:hAnsi="Times New Roman" w:cs="Times New Roman"/>
          <w:iCs/>
          <w:szCs w:val="24"/>
        </w:rPr>
        <w:t xml:space="preserve">edited by </w:t>
      </w:r>
      <w:r w:rsidRPr="00A77598">
        <w:rPr>
          <w:rFonts w:ascii="Times New Roman" w:hAnsi="Times New Roman" w:cs="Times New Roman"/>
          <w:szCs w:val="24"/>
        </w:rPr>
        <w:t>N. Lustig</w:t>
      </w:r>
      <w:r w:rsidR="00BC137F" w:rsidRPr="00A77598">
        <w:rPr>
          <w:rFonts w:ascii="Times New Roman" w:hAnsi="Times New Roman" w:cs="Times New Roman"/>
          <w:szCs w:val="24"/>
        </w:rPr>
        <w:t xml:space="preserve">. </w:t>
      </w:r>
      <w:r w:rsidRPr="00A77598">
        <w:rPr>
          <w:rFonts w:ascii="Times New Roman" w:hAnsi="Times New Roman" w:cs="Times New Roman"/>
          <w:iCs/>
          <w:szCs w:val="24"/>
        </w:rPr>
        <w:t xml:space="preserve">Brookings </w:t>
      </w:r>
      <w:r w:rsidR="00BC137F" w:rsidRPr="00A77598">
        <w:rPr>
          <w:rFonts w:ascii="Times New Roman" w:hAnsi="Times New Roman" w:cs="Times New Roman"/>
          <w:iCs/>
          <w:szCs w:val="24"/>
        </w:rPr>
        <w:t>Institution Press and CEQ Institute, Tulane University</w:t>
      </w:r>
      <w:r w:rsidRPr="00A77598">
        <w:rPr>
          <w:rFonts w:ascii="Times New Roman" w:hAnsi="Times New Roman" w:cs="Times New Roman"/>
          <w:iCs/>
          <w:szCs w:val="24"/>
        </w:rPr>
        <w:t>.</w:t>
      </w:r>
    </w:p>
    <w:p w14:paraId="66EAB312" w14:textId="7CEBD2DB" w:rsidR="00BA0479" w:rsidRPr="00A77598" w:rsidRDefault="00BA0479" w:rsidP="008D5356">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Medina, L.</w:t>
      </w:r>
      <w:r w:rsidRPr="00A77598">
        <w:rPr>
          <w:rFonts w:ascii="Times New Roman" w:hAnsi="Times New Roman" w:cs="Times New Roman"/>
          <w:iCs/>
          <w:szCs w:val="24"/>
        </w:rPr>
        <w:t>, A. Jonelis, and M. Cangul. 2017. “The Informal Economy in Sub-Saharan Africa: Size and Determinants.” IMF Working Paper WP/17/156</w:t>
      </w:r>
      <w:r w:rsidR="009B2435" w:rsidRPr="00A77598">
        <w:rPr>
          <w:rFonts w:ascii="Times New Roman" w:hAnsi="Times New Roman" w:cs="Times New Roman"/>
          <w:iCs/>
          <w:szCs w:val="24"/>
        </w:rPr>
        <w:t>,</w:t>
      </w:r>
      <w:r w:rsidRPr="00A77598">
        <w:rPr>
          <w:rFonts w:ascii="Times New Roman" w:hAnsi="Times New Roman" w:cs="Times New Roman"/>
          <w:iCs/>
          <w:szCs w:val="24"/>
        </w:rPr>
        <w:t xml:space="preserve"> International Monetary Fund</w:t>
      </w:r>
      <w:r w:rsidR="009B2435" w:rsidRPr="00A77598">
        <w:rPr>
          <w:rFonts w:ascii="Times New Roman" w:hAnsi="Times New Roman" w:cs="Times New Roman"/>
          <w:iCs/>
          <w:szCs w:val="24"/>
        </w:rPr>
        <w:t>,</w:t>
      </w:r>
      <w:r w:rsidRPr="00A77598">
        <w:rPr>
          <w:rFonts w:ascii="Times New Roman" w:hAnsi="Times New Roman" w:cs="Times New Roman"/>
          <w:iCs/>
          <w:szCs w:val="24"/>
        </w:rPr>
        <w:t xml:space="preserve"> Washington, DC.</w:t>
      </w:r>
    </w:p>
    <w:p w14:paraId="6FD3DD70" w14:textId="4AB42A66" w:rsidR="00A216FB" w:rsidRPr="00A77598" w:rsidRDefault="00BC137F" w:rsidP="00A216FB">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Newhouse, D. L., and D. Zakharova</w:t>
      </w:r>
      <w:r w:rsidR="00A216FB" w:rsidRPr="00A77598">
        <w:rPr>
          <w:rFonts w:ascii="Times New Roman" w:hAnsi="Times New Roman" w:cs="Times New Roman"/>
          <w:szCs w:val="24"/>
        </w:rPr>
        <w:t>. 20</w:t>
      </w:r>
      <w:r w:rsidRPr="00A77598">
        <w:rPr>
          <w:rFonts w:ascii="Times New Roman" w:hAnsi="Times New Roman" w:cs="Times New Roman"/>
          <w:szCs w:val="24"/>
        </w:rPr>
        <w:t>0</w:t>
      </w:r>
      <w:r w:rsidR="00A216FB" w:rsidRPr="00A77598">
        <w:rPr>
          <w:rFonts w:ascii="Times New Roman" w:hAnsi="Times New Roman" w:cs="Times New Roman"/>
          <w:szCs w:val="24"/>
        </w:rPr>
        <w:t>7. “</w:t>
      </w:r>
      <w:r w:rsidRPr="00A77598">
        <w:rPr>
          <w:rFonts w:ascii="Times New Roman" w:hAnsi="Times New Roman" w:cs="Times New Roman"/>
          <w:szCs w:val="24"/>
        </w:rPr>
        <w:t>Distributional Implications of the VAT Reform in the Philippines</w:t>
      </w:r>
      <w:r w:rsidR="00A216FB" w:rsidRPr="00A77598">
        <w:rPr>
          <w:rFonts w:ascii="Times New Roman" w:hAnsi="Times New Roman" w:cs="Times New Roman"/>
          <w:szCs w:val="24"/>
        </w:rPr>
        <w:t>.”</w:t>
      </w:r>
      <w:r w:rsidR="00A216FB" w:rsidRPr="00A77598">
        <w:rPr>
          <w:rFonts w:ascii="Times New Roman" w:hAnsi="Times New Roman" w:cs="Times New Roman"/>
          <w:i/>
          <w:iCs/>
          <w:szCs w:val="24"/>
        </w:rPr>
        <w:t xml:space="preserve"> </w:t>
      </w:r>
      <w:r w:rsidRPr="00A77598">
        <w:rPr>
          <w:rFonts w:ascii="Times New Roman" w:hAnsi="Times New Roman" w:cs="Times New Roman"/>
          <w:iCs/>
          <w:szCs w:val="24"/>
        </w:rPr>
        <w:t>IMF Working Paper No 07/33.</w:t>
      </w:r>
    </w:p>
    <w:p w14:paraId="720F1D98" w14:textId="5A473284" w:rsidR="003E4827" w:rsidRPr="00A77598" w:rsidRDefault="003E4827" w:rsidP="003E4827">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SABER-ECD</w:t>
      </w:r>
      <w:r w:rsidRPr="00A77598">
        <w:rPr>
          <w:rFonts w:ascii="Times New Roman" w:hAnsi="Times New Roman" w:cs="Times New Roman"/>
          <w:iCs/>
          <w:szCs w:val="24"/>
        </w:rPr>
        <w:t xml:space="preserve">. 2013. </w:t>
      </w:r>
      <w:r w:rsidRPr="00A77598">
        <w:rPr>
          <w:rFonts w:ascii="Times New Roman" w:hAnsi="Times New Roman" w:cs="Times New Roman"/>
          <w:i/>
          <w:szCs w:val="24"/>
          <w:lang w:val="en-CA"/>
        </w:rPr>
        <w:t>Republic of Guinea: Early Childhood Development</w:t>
      </w:r>
      <w:r w:rsidRPr="00A77598">
        <w:rPr>
          <w:rFonts w:ascii="Times New Roman" w:hAnsi="Times New Roman" w:cs="Times New Roman"/>
          <w:szCs w:val="24"/>
          <w:lang w:val="en-CA"/>
        </w:rPr>
        <w:t>, SABER Country Report, World Bank</w:t>
      </w:r>
      <w:r w:rsidRPr="00A77598">
        <w:rPr>
          <w:rFonts w:ascii="Times New Roman" w:hAnsi="Times New Roman" w:cs="Times New Roman"/>
          <w:iCs/>
          <w:szCs w:val="24"/>
        </w:rPr>
        <w:t>.</w:t>
      </w:r>
    </w:p>
    <w:p w14:paraId="1DAB2220" w14:textId="588CFE6E" w:rsidR="00C50DC1" w:rsidRPr="00A77598" w:rsidRDefault="00C50DC1" w:rsidP="00C50DC1">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World Bank Group</w:t>
      </w:r>
      <w:r w:rsidRPr="00A77598">
        <w:rPr>
          <w:rFonts w:ascii="Times New Roman" w:hAnsi="Times New Roman" w:cs="Times New Roman"/>
          <w:iCs/>
          <w:szCs w:val="24"/>
        </w:rPr>
        <w:t xml:space="preserve">. 2017. </w:t>
      </w:r>
      <w:r w:rsidRPr="00A77598">
        <w:rPr>
          <w:rFonts w:ascii="Times New Roman" w:hAnsi="Times New Roman" w:cs="Times New Roman"/>
          <w:i/>
          <w:szCs w:val="24"/>
          <w:lang w:val="en-CA"/>
        </w:rPr>
        <w:t xml:space="preserve">Republic of Guinea: Public Expenditure </w:t>
      </w:r>
      <w:r w:rsidR="00825579" w:rsidRPr="00A77598">
        <w:rPr>
          <w:rFonts w:ascii="Times New Roman" w:hAnsi="Times New Roman" w:cs="Times New Roman"/>
          <w:i/>
          <w:szCs w:val="24"/>
          <w:lang w:val="en-CA"/>
        </w:rPr>
        <w:t>Review</w:t>
      </w:r>
      <w:r w:rsidRPr="00A77598">
        <w:rPr>
          <w:rFonts w:ascii="Times New Roman" w:hAnsi="Times New Roman" w:cs="Times New Roman"/>
          <w:szCs w:val="24"/>
          <w:lang w:val="en-CA"/>
        </w:rPr>
        <w:t xml:space="preserve">, Report No. </w:t>
      </w:r>
      <w:r w:rsidR="00825579" w:rsidRPr="00A77598">
        <w:rPr>
          <w:rFonts w:ascii="Times New Roman" w:hAnsi="Times New Roman" w:cs="Times New Roman"/>
          <w:szCs w:val="24"/>
          <w:lang w:val="en-CA"/>
        </w:rPr>
        <w:t>ACS22605</w:t>
      </w:r>
      <w:r w:rsidRPr="00A77598">
        <w:rPr>
          <w:rFonts w:ascii="Times New Roman" w:hAnsi="Times New Roman" w:cs="Times New Roman"/>
          <w:szCs w:val="24"/>
          <w:lang w:val="en-CA"/>
        </w:rPr>
        <w:t xml:space="preserve">-GN, </w:t>
      </w:r>
      <w:r w:rsidR="00825579" w:rsidRPr="00A77598">
        <w:rPr>
          <w:rFonts w:ascii="Times New Roman" w:hAnsi="Times New Roman" w:cs="Times New Roman"/>
          <w:szCs w:val="24"/>
          <w:lang w:val="en-CA"/>
        </w:rPr>
        <w:t>Africa Region, June</w:t>
      </w:r>
      <w:r w:rsidRPr="00A77598">
        <w:rPr>
          <w:rFonts w:ascii="Times New Roman" w:hAnsi="Times New Roman" w:cs="Times New Roman"/>
          <w:iCs/>
          <w:szCs w:val="24"/>
        </w:rPr>
        <w:t>.</w:t>
      </w:r>
    </w:p>
    <w:p w14:paraId="492F657E" w14:textId="77777777" w:rsidR="00C50DC1" w:rsidRPr="00A77598" w:rsidRDefault="00C50DC1" w:rsidP="00C50DC1">
      <w:pPr>
        <w:spacing w:after="240" w:line="240" w:lineRule="auto"/>
        <w:ind w:left="720" w:hanging="720"/>
        <w:jc w:val="both"/>
        <w:rPr>
          <w:rFonts w:ascii="Times New Roman" w:hAnsi="Times New Roman" w:cs="Times New Roman"/>
          <w:iCs/>
          <w:szCs w:val="24"/>
        </w:rPr>
      </w:pPr>
      <w:r w:rsidRPr="00A77598">
        <w:rPr>
          <w:rFonts w:ascii="Times New Roman" w:hAnsi="Times New Roman" w:cs="Times New Roman"/>
          <w:szCs w:val="24"/>
        </w:rPr>
        <w:t>World Bank Group</w:t>
      </w:r>
      <w:r w:rsidRPr="00A77598">
        <w:rPr>
          <w:rFonts w:ascii="Times New Roman" w:hAnsi="Times New Roman" w:cs="Times New Roman"/>
          <w:iCs/>
          <w:szCs w:val="24"/>
        </w:rPr>
        <w:t xml:space="preserve">. 2018. </w:t>
      </w:r>
      <w:r w:rsidRPr="00A77598">
        <w:rPr>
          <w:rFonts w:ascii="Times New Roman" w:hAnsi="Times New Roman" w:cs="Times New Roman"/>
          <w:i/>
          <w:szCs w:val="24"/>
          <w:lang w:val="en-CA"/>
        </w:rPr>
        <w:t>Republic of Guinea: Overcoming Growth Stagnation to Reduce Poverty.</w:t>
      </w:r>
      <w:r w:rsidRPr="00A77598">
        <w:rPr>
          <w:rFonts w:ascii="Times New Roman" w:hAnsi="Times New Roman" w:cs="Times New Roman"/>
          <w:szCs w:val="24"/>
          <w:lang w:val="en-CA"/>
        </w:rPr>
        <w:t xml:space="preserve"> </w:t>
      </w:r>
      <w:r w:rsidRPr="00A77598">
        <w:rPr>
          <w:rFonts w:ascii="Times New Roman" w:hAnsi="Times New Roman" w:cs="Times New Roman"/>
          <w:iCs/>
          <w:szCs w:val="24"/>
        </w:rPr>
        <w:t xml:space="preserve"> </w:t>
      </w:r>
      <w:r w:rsidRPr="00A77598">
        <w:rPr>
          <w:rFonts w:ascii="Times New Roman" w:hAnsi="Times New Roman" w:cs="Times New Roman"/>
          <w:szCs w:val="24"/>
          <w:lang w:val="en-CA"/>
        </w:rPr>
        <w:t>Systematic Country Diagnostic, Report No. 123649-GN, March 16</w:t>
      </w:r>
      <w:r w:rsidRPr="00A77598">
        <w:rPr>
          <w:rFonts w:ascii="Times New Roman" w:hAnsi="Times New Roman" w:cs="Times New Roman"/>
          <w:iCs/>
          <w:szCs w:val="24"/>
        </w:rPr>
        <w:t>.</w:t>
      </w:r>
    </w:p>
    <w:p w14:paraId="40483036" w14:textId="7CCB5F58" w:rsidR="003E4827" w:rsidRPr="00A77598" w:rsidRDefault="00BA0479" w:rsidP="00BC137F">
      <w:pPr>
        <w:spacing w:after="240" w:line="240" w:lineRule="auto"/>
        <w:ind w:left="720" w:hanging="720"/>
        <w:jc w:val="both"/>
        <w:rPr>
          <w:rFonts w:ascii="Times New Roman" w:hAnsi="Times New Roman" w:cs="Times New Roman"/>
          <w:szCs w:val="24"/>
        </w:rPr>
      </w:pPr>
      <w:r w:rsidRPr="00A77598">
        <w:rPr>
          <w:rFonts w:ascii="Times New Roman" w:hAnsi="Times New Roman" w:cs="Times New Roman"/>
          <w:szCs w:val="24"/>
        </w:rPr>
        <w:t>Younger, S., E. Osei-Assibey</w:t>
      </w:r>
      <w:r w:rsidR="001676D5" w:rsidRPr="00A77598">
        <w:rPr>
          <w:rFonts w:ascii="Times New Roman" w:hAnsi="Times New Roman" w:cs="Times New Roman"/>
          <w:szCs w:val="24"/>
        </w:rPr>
        <w:t>,</w:t>
      </w:r>
      <w:r w:rsidRPr="00A77598">
        <w:rPr>
          <w:rFonts w:ascii="Times New Roman" w:hAnsi="Times New Roman" w:cs="Times New Roman"/>
          <w:szCs w:val="24"/>
        </w:rPr>
        <w:t xml:space="preserve"> and F. Oppong. 2017. “Fiscal Incidence in Ghana.” </w:t>
      </w:r>
      <w:r w:rsidRPr="00A77598">
        <w:rPr>
          <w:rFonts w:ascii="Times New Roman" w:hAnsi="Times New Roman" w:cs="Times New Roman"/>
          <w:i/>
          <w:szCs w:val="24"/>
        </w:rPr>
        <w:t>Review of Development Economics</w:t>
      </w:r>
      <w:r w:rsidR="00825579" w:rsidRPr="00A77598">
        <w:rPr>
          <w:rFonts w:ascii="Times New Roman" w:hAnsi="Times New Roman" w:cs="Times New Roman"/>
          <w:szCs w:val="24"/>
        </w:rPr>
        <w:t xml:space="preserve">, 21, </w:t>
      </w:r>
      <w:r w:rsidR="00825579" w:rsidRPr="00A77598">
        <w:rPr>
          <w:rFonts w:ascii="Times New Roman" w:hAnsi="Times New Roman" w:cs="Times New Roman"/>
          <w:iCs/>
          <w:szCs w:val="24"/>
        </w:rPr>
        <w:t>e47–e66</w:t>
      </w:r>
      <w:r w:rsidRPr="00A77598">
        <w:rPr>
          <w:rFonts w:ascii="Times New Roman" w:hAnsi="Times New Roman" w:cs="Times New Roman"/>
          <w:szCs w:val="24"/>
        </w:rPr>
        <w:t>.</w:t>
      </w:r>
    </w:p>
    <w:p w14:paraId="1FC00CA0" w14:textId="77777777" w:rsidR="003E4827" w:rsidRDefault="003E4827">
      <w:pPr>
        <w:rPr>
          <w:rFonts w:ascii="Times New Roman" w:hAnsi="Times New Roman" w:cs="Times New Roman"/>
          <w:b/>
          <w:sz w:val="24"/>
          <w:szCs w:val="24"/>
        </w:rPr>
      </w:pPr>
    </w:p>
    <w:p w14:paraId="33C1F3C8" w14:textId="77777777" w:rsidR="002D391A" w:rsidRDefault="002D391A">
      <w:pPr>
        <w:rPr>
          <w:rFonts w:ascii="Times New Roman" w:hAnsi="Times New Roman" w:cs="Times New Roman"/>
          <w:b/>
          <w:sz w:val="24"/>
          <w:szCs w:val="24"/>
        </w:rPr>
      </w:pPr>
    </w:p>
    <w:p w14:paraId="7629E790" w14:textId="358EFE92" w:rsidR="002D391A" w:rsidRDefault="002D391A">
      <w:pPr>
        <w:rPr>
          <w:rFonts w:ascii="Times New Roman" w:hAnsi="Times New Roman" w:cs="Times New Roman"/>
          <w:b/>
          <w:sz w:val="24"/>
          <w:szCs w:val="24"/>
        </w:rPr>
      </w:pPr>
      <w:r w:rsidRPr="008D5356">
        <w:rPr>
          <w:rFonts w:ascii="Times New Roman" w:hAnsi="Times New Roman" w:cs="Times New Roman"/>
          <w:b/>
          <w:bCs/>
          <w:color w:val="000000"/>
          <w:sz w:val="28"/>
          <w:szCs w:val="24"/>
        </w:rPr>
        <w:lastRenderedPageBreak/>
        <w:t>Annex</w:t>
      </w:r>
    </w:p>
    <w:p w14:paraId="71A9648F" w14:textId="1F33E6CC" w:rsidR="002D391A" w:rsidRPr="00D359F9" w:rsidRDefault="002D391A" w:rsidP="002D391A">
      <w:pPr>
        <w:keepNext/>
        <w:spacing w:after="240" w:line="240" w:lineRule="auto"/>
        <w:jc w:val="center"/>
        <w:outlineLvl w:val="0"/>
        <w:rPr>
          <w:rFonts w:ascii="Times New Roman" w:hAnsi="Times New Roman" w:cs="Times New Roman"/>
          <w:b/>
          <w:bCs/>
          <w:color w:val="000000"/>
          <w:sz w:val="28"/>
          <w:szCs w:val="24"/>
          <w:u w:val="single"/>
        </w:rPr>
      </w:pPr>
      <w:r w:rsidRPr="00D359F9">
        <w:rPr>
          <w:rFonts w:ascii="Times New Roman" w:hAnsi="Times New Roman" w:cs="Times New Roman"/>
          <w:b/>
          <w:u w:val="single"/>
        </w:rPr>
        <w:t>Methodology of allocating Taxes and Public spending</w:t>
      </w:r>
    </w:p>
    <w:p w14:paraId="3DFA730F" w14:textId="77777777" w:rsidR="00D359F9" w:rsidRPr="00D359F9" w:rsidRDefault="00D359F9" w:rsidP="00D359F9">
      <w:pPr>
        <w:tabs>
          <w:tab w:val="left" w:pos="4790"/>
        </w:tabs>
        <w:spacing w:after="0" w:line="240" w:lineRule="auto"/>
        <w:rPr>
          <w:rFonts w:ascii="Times New Roman" w:hAnsi="Times New Roman" w:cs="Times New Roman"/>
          <w:b/>
          <w:i/>
        </w:rPr>
      </w:pPr>
      <w:r w:rsidRPr="00D359F9">
        <w:rPr>
          <w:rFonts w:ascii="Times New Roman" w:hAnsi="Times New Roman" w:cs="Times New Roman"/>
          <w:b/>
          <w:i/>
        </w:rPr>
        <w:t>Public Spending</w:t>
      </w:r>
    </w:p>
    <w:p w14:paraId="2CF346E9" w14:textId="77777777" w:rsidR="00D359F9" w:rsidRDefault="00D359F9" w:rsidP="00D359F9">
      <w:pPr>
        <w:tabs>
          <w:tab w:val="left" w:pos="4790"/>
        </w:tabs>
        <w:spacing w:after="0" w:line="240" w:lineRule="auto"/>
        <w:rPr>
          <w:rFonts w:ascii="Times New Roman" w:hAnsi="Times New Roman" w:cs="Times New Roman"/>
        </w:rPr>
      </w:pPr>
    </w:p>
    <w:p w14:paraId="0843062D" w14:textId="15DFD032" w:rsidR="00D359F9" w:rsidRPr="00D359F9" w:rsidRDefault="00D359F9" w:rsidP="00D359F9">
      <w:pPr>
        <w:tabs>
          <w:tab w:val="left" w:pos="4790"/>
        </w:tabs>
        <w:spacing w:after="0" w:line="240" w:lineRule="auto"/>
        <w:jc w:val="both"/>
        <w:rPr>
          <w:rFonts w:ascii="Times New Roman" w:hAnsi="Times New Roman" w:cs="Times New Roman"/>
        </w:rPr>
      </w:pPr>
      <w:r w:rsidRPr="00D359F9">
        <w:rPr>
          <w:rFonts w:ascii="Times New Roman" w:hAnsi="Times New Roman" w:cs="Times New Roman"/>
        </w:rPr>
        <w:t xml:space="preserve">We identify in the survey households who benefit from social spending in </w:t>
      </w:r>
      <w:r>
        <w:rPr>
          <w:rFonts w:ascii="Times New Roman" w:hAnsi="Times New Roman" w:cs="Times New Roman"/>
        </w:rPr>
        <w:t>e</w:t>
      </w:r>
      <w:r w:rsidRPr="00D359F9">
        <w:rPr>
          <w:rFonts w:ascii="Times New Roman" w:hAnsi="Times New Roman" w:cs="Times New Roman"/>
        </w:rPr>
        <w:t>ducation and health. Health benefits are allocated only to individuals who have reported using the public health care system. The per capita health benefit is allocated them. From administrative data, we calculate the per capita public spending by student at each level (pre</w:t>
      </w:r>
      <w:r>
        <w:rPr>
          <w:rFonts w:ascii="Times New Roman" w:hAnsi="Times New Roman" w:cs="Times New Roman"/>
        </w:rPr>
        <w:t>u</w:t>
      </w:r>
      <w:r w:rsidRPr="00D359F9">
        <w:rPr>
          <w:rFonts w:ascii="Times New Roman" w:hAnsi="Times New Roman" w:cs="Times New Roman"/>
        </w:rPr>
        <w:t xml:space="preserve">niversity, </w:t>
      </w:r>
      <w:r>
        <w:rPr>
          <w:rFonts w:ascii="Times New Roman" w:hAnsi="Times New Roman" w:cs="Times New Roman"/>
        </w:rPr>
        <w:t>u</w:t>
      </w:r>
      <w:r w:rsidRPr="00D359F9">
        <w:rPr>
          <w:rFonts w:ascii="Times New Roman" w:hAnsi="Times New Roman" w:cs="Times New Roman"/>
        </w:rPr>
        <w:t xml:space="preserve">niversity, and </w:t>
      </w:r>
      <w:r>
        <w:rPr>
          <w:rFonts w:ascii="Times New Roman" w:hAnsi="Times New Roman" w:cs="Times New Roman"/>
        </w:rPr>
        <w:t>v</w:t>
      </w:r>
      <w:r w:rsidRPr="00D359F9">
        <w:rPr>
          <w:rFonts w:ascii="Times New Roman" w:hAnsi="Times New Roman" w:cs="Times New Roman"/>
        </w:rPr>
        <w:t xml:space="preserve">ocational </w:t>
      </w:r>
      <w:r>
        <w:rPr>
          <w:rFonts w:ascii="Times New Roman" w:hAnsi="Times New Roman" w:cs="Times New Roman"/>
        </w:rPr>
        <w:t>e</w:t>
      </w:r>
      <w:r w:rsidRPr="00D359F9">
        <w:rPr>
          <w:rFonts w:ascii="Times New Roman" w:hAnsi="Times New Roman" w:cs="Times New Roman"/>
        </w:rPr>
        <w:t xml:space="preserve">ducation). The per capita public spending by student per level is the total spending in </w:t>
      </w:r>
      <w:r>
        <w:rPr>
          <w:rFonts w:ascii="Times New Roman" w:hAnsi="Times New Roman" w:cs="Times New Roman"/>
        </w:rPr>
        <w:t>e</w:t>
      </w:r>
      <w:r w:rsidRPr="00D359F9">
        <w:rPr>
          <w:rFonts w:ascii="Times New Roman" w:hAnsi="Times New Roman" w:cs="Times New Roman"/>
        </w:rPr>
        <w:t>ducation for a particular level divided by the number of students enrolled at that level of education. We then use the ELEP 2012 to identify the level of education and the type of school (public or private) for individuals enrolled in school. For those attending public schools, we allocate the per capita benefit according to their level of education.</w:t>
      </w:r>
    </w:p>
    <w:p w14:paraId="0E509004"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rPr>
      </w:pPr>
    </w:p>
    <w:p w14:paraId="43B1AE9D" w14:textId="477F1707" w:rsidR="00D359F9" w:rsidRPr="00D359F9" w:rsidRDefault="00D359F9" w:rsidP="00D359F9">
      <w:pPr>
        <w:spacing w:after="0" w:line="240" w:lineRule="auto"/>
        <w:rPr>
          <w:rFonts w:ascii="Times New Roman" w:hAnsi="Times New Roman" w:cs="Times New Roman"/>
          <w:b/>
          <w:i/>
        </w:rPr>
      </w:pPr>
      <w:r w:rsidRPr="00D359F9">
        <w:rPr>
          <w:rFonts w:ascii="Times New Roman" w:hAnsi="Times New Roman" w:cs="Times New Roman"/>
          <w:b/>
          <w:i/>
        </w:rPr>
        <w:t>Indirect Taxes</w:t>
      </w:r>
    </w:p>
    <w:p w14:paraId="71A34E0B" w14:textId="77777777" w:rsidR="00D359F9" w:rsidRPr="00D359F9" w:rsidRDefault="00D359F9" w:rsidP="00D359F9">
      <w:pPr>
        <w:spacing w:after="0" w:line="240" w:lineRule="auto"/>
        <w:rPr>
          <w:rFonts w:ascii="Times New Roman" w:hAnsi="Times New Roman" w:cs="Times New Roman"/>
        </w:rPr>
      </w:pPr>
    </w:p>
    <w:p w14:paraId="1284899D"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rPr>
      </w:pPr>
      <w:r w:rsidRPr="00D359F9">
        <w:rPr>
          <w:rFonts w:ascii="Times New Roman" w:hAnsi="Times New Roman" w:cs="Times New Roman"/>
        </w:rPr>
        <w:t>The informal sector in Guinea is large and tax evasion can be significant. As a result, the incidence analysis uses the effective taxation rate obtained directly from the Social Accounting Matrix (SAM) for the VAT, import duties and other indirect taxes. We classify items consumed by households into the different sectors of the SAM and apply the corresponding effective rate of taxation. Indirect effects are also computed using the SAM.</w:t>
      </w:r>
    </w:p>
    <w:p w14:paraId="01A017F1"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rPr>
      </w:pPr>
    </w:p>
    <w:p w14:paraId="75C32C19" w14:textId="4642D80B" w:rsidR="00D359F9" w:rsidRPr="00D359F9" w:rsidRDefault="00D359F9" w:rsidP="00D359F9">
      <w:pPr>
        <w:spacing w:after="0" w:line="240" w:lineRule="auto"/>
        <w:rPr>
          <w:rFonts w:ascii="Times New Roman" w:hAnsi="Times New Roman" w:cs="Times New Roman"/>
          <w:b/>
          <w:i/>
        </w:rPr>
      </w:pPr>
      <w:r w:rsidRPr="00D359F9">
        <w:rPr>
          <w:rFonts w:ascii="Times New Roman" w:hAnsi="Times New Roman" w:cs="Times New Roman"/>
          <w:b/>
          <w:i/>
        </w:rPr>
        <w:t>Indirect Subsidies</w:t>
      </w:r>
    </w:p>
    <w:p w14:paraId="0D66FB96" w14:textId="77777777" w:rsidR="00D359F9" w:rsidRPr="00D359F9" w:rsidRDefault="00D359F9" w:rsidP="00D359F9">
      <w:pPr>
        <w:spacing w:after="0" w:line="240" w:lineRule="auto"/>
        <w:rPr>
          <w:rFonts w:ascii="Times New Roman" w:hAnsi="Times New Roman" w:cs="Times New Roman"/>
        </w:rPr>
      </w:pPr>
    </w:p>
    <w:p w14:paraId="5B7FBA16" w14:textId="2667624F" w:rsidR="00D359F9" w:rsidRDefault="00D359F9" w:rsidP="00D359F9">
      <w:pPr>
        <w:spacing w:after="0" w:line="240" w:lineRule="auto"/>
        <w:rPr>
          <w:rFonts w:ascii="Times New Roman" w:hAnsi="Times New Roman" w:cs="Times New Roman"/>
        </w:rPr>
      </w:pPr>
      <w:r w:rsidRPr="00D359F9">
        <w:rPr>
          <w:rFonts w:ascii="Times New Roman" w:hAnsi="Times New Roman" w:cs="Times New Roman"/>
        </w:rPr>
        <w:t xml:space="preserve">We also assess who benefits from indirect subsidies of </w:t>
      </w:r>
      <w:r>
        <w:rPr>
          <w:rFonts w:ascii="Times New Roman" w:hAnsi="Times New Roman" w:cs="Times New Roman"/>
        </w:rPr>
        <w:t>w</w:t>
      </w:r>
      <w:r w:rsidRPr="00D359F9">
        <w:rPr>
          <w:rFonts w:ascii="Times New Roman" w:hAnsi="Times New Roman" w:cs="Times New Roman"/>
        </w:rPr>
        <w:t xml:space="preserve">ater and </w:t>
      </w:r>
      <w:r>
        <w:rPr>
          <w:rFonts w:ascii="Times New Roman" w:hAnsi="Times New Roman" w:cs="Times New Roman"/>
        </w:rPr>
        <w:t>e</w:t>
      </w:r>
      <w:r w:rsidRPr="00D359F9">
        <w:rPr>
          <w:rFonts w:ascii="Times New Roman" w:hAnsi="Times New Roman" w:cs="Times New Roman"/>
        </w:rPr>
        <w:t xml:space="preserve">lectricity. Households are allocated a share of indirect subsidies proportional to their consumption. </w:t>
      </w:r>
    </w:p>
    <w:p w14:paraId="0110D06F" w14:textId="77777777" w:rsidR="00D359F9" w:rsidRPr="00D359F9" w:rsidRDefault="00D359F9" w:rsidP="00D359F9">
      <w:pPr>
        <w:spacing w:after="0" w:line="240" w:lineRule="auto"/>
        <w:rPr>
          <w:rFonts w:ascii="Times New Roman" w:hAnsi="Times New Roman" w:cs="Times New Roman"/>
        </w:rPr>
      </w:pPr>
    </w:p>
    <w:p w14:paraId="4E12BEE0" w14:textId="7D18ECEA" w:rsidR="00D359F9" w:rsidRDefault="00D359F9" w:rsidP="00D359F9">
      <w:pPr>
        <w:autoSpaceDE w:val="0"/>
        <w:autoSpaceDN w:val="0"/>
        <w:adjustRightInd w:val="0"/>
        <w:spacing w:after="0" w:line="240" w:lineRule="auto"/>
        <w:jc w:val="both"/>
        <w:rPr>
          <w:rFonts w:ascii="Times New Roman" w:hAnsi="Times New Roman" w:cs="Times New Roman"/>
          <w:b/>
          <w:i/>
        </w:rPr>
      </w:pPr>
      <w:r w:rsidRPr="00D359F9">
        <w:rPr>
          <w:rFonts w:ascii="Times New Roman" w:hAnsi="Times New Roman" w:cs="Times New Roman"/>
          <w:b/>
          <w:i/>
        </w:rPr>
        <w:t>Direct Taxes</w:t>
      </w:r>
    </w:p>
    <w:p w14:paraId="4045CEDC"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b/>
          <w:i/>
        </w:rPr>
      </w:pPr>
    </w:p>
    <w:p w14:paraId="40316BE5"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rPr>
      </w:pPr>
      <w:r w:rsidRPr="00D359F9">
        <w:rPr>
          <w:rFonts w:ascii="Times New Roman" w:hAnsi="Times New Roman" w:cs="Times New Roman"/>
        </w:rPr>
        <w:t>Due to the high level of informality and without any other variable to identify workers in the formal and informal sectors, we assume that only individuals working in the public administration, public enterprises and big private companies are in the formal sector and therefore pay the PIT on their wage income. Self-employed and individuals working in small private business units are assumed to work in the informal sector. It is also worth noting that as the PIT is levied at the source, we assume that wages reported in the survey are net-of-taxes. We then compute the before-tax wage using a backward approach.</w:t>
      </w:r>
    </w:p>
    <w:p w14:paraId="430505D6"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rPr>
      </w:pPr>
    </w:p>
    <w:p w14:paraId="32BDADD2" w14:textId="67333149" w:rsidR="00D359F9" w:rsidRDefault="00D359F9" w:rsidP="00D359F9">
      <w:pPr>
        <w:autoSpaceDE w:val="0"/>
        <w:autoSpaceDN w:val="0"/>
        <w:adjustRightInd w:val="0"/>
        <w:spacing w:after="0" w:line="240" w:lineRule="auto"/>
        <w:jc w:val="both"/>
        <w:rPr>
          <w:rFonts w:ascii="Times New Roman" w:hAnsi="Times New Roman" w:cs="Times New Roman"/>
          <w:b/>
          <w:i/>
        </w:rPr>
      </w:pPr>
      <w:r w:rsidRPr="00D359F9">
        <w:rPr>
          <w:rFonts w:ascii="Times New Roman" w:hAnsi="Times New Roman" w:cs="Times New Roman"/>
          <w:b/>
          <w:i/>
        </w:rPr>
        <w:t>Direct Transfers</w:t>
      </w:r>
    </w:p>
    <w:p w14:paraId="31F6AD63" w14:textId="77777777" w:rsidR="00D359F9" w:rsidRPr="00D359F9" w:rsidRDefault="00D359F9" w:rsidP="00D359F9">
      <w:pPr>
        <w:autoSpaceDE w:val="0"/>
        <w:autoSpaceDN w:val="0"/>
        <w:adjustRightInd w:val="0"/>
        <w:spacing w:after="0" w:line="240" w:lineRule="auto"/>
        <w:jc w:val="both"/>
        <w:rPr>
          <w:rFonts w:ascii="Times New Roman" w:hAnsi="Times New Roman" w:cs="Times New Roman"/>
          <w:b/>
          <w:i/>
        </w:rPr>
      </w:pPr>
    </w:p>
    <w:p w14:paraId="31C22B47" w14:textId="11101193" w:rsidR="00D359F9" w:rsidRPr="00D359F9" w:rsidRDefault="00D359F9" w:rsidP="00D359F9">
      <w:pPr>
        <w:autoSpaceDE w:val="0"/>
        <w:autoSpaceDN w:val="0"/>
        <w:adjustRightInd w:val="0"/>
        <w:spacing w:after="0" w:line="240" w:lineRule="auto"/>
        <w:jc w:val="both"/>
        <w:rPr>
          <w:rFonts w:ascii="Times New Roman" w:hAnsi="Times New Roman" w:cs="Times New Roman"/>
        </w:rPr>
      </w:pPr>
      <w:r w:rsidRPr="00D359F9">
        <w:rPr>
          <w:rFonts w:ascii="Times New Roman" w:hAnsi="Times New Roman" w:cs="Times New Roman"/>
        </w:rPr>
        <w:t xml:space="preserve">We look at the impact of 3 direct transfers programs in Guinea namely: </w:t>
      </w:r>
      <w:r>
        <w:rPr>
          <w:rFonts w:ascii="Times New Roman" w:hAnsi="Times New Roman" w:cs="Times New Roman"/>
        </w:rPr>
        <w:t>a l</w:t>
      </w:r>
      <w:r w:rsidRPr="00D359F9">
        <w:rPr>
          <w:rFonts w:ascii="Times New Roman" w:hAnsi="Times New Roman" w:cs="Times New Roman"/>
        </w:rPr>
        <w:t xml:space="preserve">abor intensive public work program, a </w:t>
      </w:r>
      <w:r>
        <w:rPr>
          <w:rFonts w:ascii="Times New Roman" w:hAnsi="Times New Roman" w:cs="Times New Roman"/>
        </w:rPr>
        <w:t>c</w:t>
      </w:r>
      <w:r w:rsidRPr="00D359F9">
        <w:rPr>
          <w:rFonts w:ascii="Times New Roman" w:hAnsi="Times New Roman" w:cs="Times New Roman"/>
        </w:rPr>
        <w:t xml:space="preserve">ash transfer to protect human capital program and a conditional cash transfer program (school feeding).  We randomly select beneficiary for each program using the eligibility conditions of each program adjusting the number of beneficiaries by taking into account the variation in the population between 2012 and 2016. We also deflated the per capita benefit to 2012 prices. </w:t>
      </w:r>
    </w:p>
    <w:p w14:paraId="22B0EB66" w14:textId="77777777" w:rsidR="002D391A" w:rsidRDefault="002D391A" w:rsidP="00D359F9">
      <w:pPr>
        <w:spacing w:after="0" w:line="240" w:lineRule="auto"/>
        <w:rPr>
          <w:rFonts w:ascii="Times New Roman" w:hAnsi="Times New Roman" w:cs="Times New Roman"/>
          <w:b/>
          <w:sz w:val="24"/>
          <w:szCs w:val="24"/>
        </w:rPr>
      </w:pPr>
    </w:p>
    <w:p w14:paraId="4BC1FA94" w14:textId="77777777" w:rsidR="002D391A" w:rsidRDefault="002D391A" w:rsidP="00D359F9">
      <w:pPr>
        <w:spacing w:after="0" w:line="240" w:lineRule="auto"/>
        <w:rPr>
          <w:rFonts w:ascii="Times New Roman" w:hAnsi="Times New Roman" w:cs="Times New Roman"/>
          <w:b/>
          <w:sz w:val="24"/>
          <w:szCs w:val="24"/>
        </w:rPr>
      </w:pPr>
    </w:p>
    <w:p w14:paraId="6291A3E8" w14:textId="78435FE0" w:rsidR="002D391A" w:rsidRDefault="002D391A">
      <w:pPr>
        <w:rPr>
          <w:rFonts w:ascii="Times New Roman" w:hAnsi="Times New Roman" w:cs="Times New Roman"/>
          <w:b/>
          <w:sz w:val="24"/>
          <w:szCs w:val="24"/>
        </w:rPr>
        <w:sectPr w:rsidR="002D391A" w:rsidSect="00720F9D">
          <w:footerReference w:type="first" r:id="rId50"/>
          <w:pgSz w:w="12240" w:h="15840"/>
          <w:pgMar w:top="1440" w:right="1440" w:bottom="1440" w:left="1440" w:header="708" w:footer="708" w:gutter="0"/>
          <w:pgNumType w:start="1"/>
          <w:cols w:space="708"/>
          <w:docGrid w:linePitch="360"/>
        </w:sectPr>
      </w:pPr>
    </w:p>
    <w:p w14:paraId="3E2B154F" w14:textId="77777777" w:rsidR="002D391A" w:rsidRDefault="002D391A" w:rsidP="008D5356">
      <w:pPr>
        <w:pStyle w:val="Quote"/>
      </w:pPr>
      <w:bookmarkStart w:id="35" w:name="_Ref5730029"/>
    </w:p>
    <w:p w14:paraId="13E3938A" w14:textId="49C8F9FC" w:rsidR="008D5356" w:rsidRDefault="008D5356" w:rsidP="008D5356">
      <w:pPr>
        <w:pStyle w:val="Quote"/>
      </w:pPr>
      <w:r>
        <w:t>Table A.</w:t>
      </w:r>
      <w:r>
        <w:fldChar w:fldCharType="begin"/>
      </w:r>
      <w:r>
        <w:instrText xml:space="preserve"> SEQ Table_A. \* ARABIC </w:instrText>
      </w:r>
      <w:r>
        <w:fldChar w:fldCharType="separate"/>
      </w:r>
      <w:r w:rsidR="007971CC">
        <w:rPr>
          <w:noProof/>
        </w:rPr>
        <w:t>1</w:t>
      </w:r>
      <w:r>
        <w:fldChar w:fldCharType="end"/>
      </w:r>
      <w:bookmarkEnd w:id="35"/>
      <w:r>
        <w:t xml:space="preserve">. </w:t>
      </w:r>
      <w:r w:rsidRPr="00DE0CB9">
        <w:t xml:space="preserve">Household Expenditures </w:t>
      </w:r>
      <w:r>
        <w:t>S</w:t>
      </w:r>
      <w:r w:rsidRPr="00DE0CB9">
        <w:t xml:space="preserve">hares (%) by </w:t>
      </w:r>
      <w:r>
        <w:t>C</w:t>
      </w:r>
      <w:r w:rsidRPr="00DE0CB9">
        <w:t>ategories</w:t>
      </w:r>
    </w:p>
    <w:tbl>
      <w:tblPr>
        <w:tblStyle w:val="TableGrid"/>
        <w:tblW w:w="0" w:type="auto"/>
        <w:tblLook w:val="04A0" w:firstRow="1" w:lastRow="0" w:firstColumn="1" w:lastColumn="0" w:noHBand="0" w:noVBand="1"/>
      </w:tblPr>
      <w:tblGrid>
        <w:gridCol w:w="4586"/>
        <w:gridCol w:w="956"/>
        <w:gridCol w:w="1217"/>
        <w:gridCol w:w="1195"/>
        <w:gridCol w:w="1165"/>
        <w:gridCol w:w="1231"/>
        <w:gridCol w:w="895"/>
        <w:gridCol w:w="1705"/>
      </w:tblGrid>
      <w:tr w:rsidR="00536216" w:rsidRPr="008D5356" w14:paraId="4071F3C3" w14:textId="77777777" w:rsidTr="00094300">
        <w:tc>
          <w:tcPr>
            <w:tcW w:w="4586" w:type="dxa"/>
          </w:tcPr>
          <w:p w14:paraId="1C9FD580" w14:textId="77777777" w:rsidR="00536216" w:rsidRPr="008D5356" w:rsidRDefault="00536216" w:rsidP="008D5356">
            <w:pPr>
              <w:jc w:val="center"/>
              <w:rPr>
                <w:rFonts w:ascii="Times New Roman" w:hAnsi="Times New Roman"/>
                <w:b/>
                <w:sz w:val="20"/>
                <w:szCs w:val="20"/>
              </w:rPr>
            </w:pPr>
          </w:p>
        </w:tc>
        <w:tc>
          <w:tcPr>
            <w:tcW w:w="956" w:type="dxa"/>
          </w:tcPr>
          <w:p w14:paraId="3ACE441A"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Bottom Quintile</w:t>
            </w:r>
          </w:p>
        </w:tc>
        <w:tc>
          <w:tcPr>
            <w:tcW w:w="0" w:type="auto"/>
          </w:tcPr>
          <w:p w14:paraId="1617608E"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2</w:t>
            </w:r>
            <w:r w:rsidRPr="00094300">
              <w:rPr>
                <w:rFonts w:ascii="Times New Roman" w:hAnsi="Times New Roman"/>
                <w:b/>
                <w:sz w:val="20"/>
                <w:szCs w:val="20"/>
              </w:rPr>
              <w:t>nd</w:t>
            </w:r>
            <w:r w:rsidRPr="008D5356">
              <w:rPr>
                <w:rFonts w:ascii="Times New Roman" w:hAnsi="Times New Roman"/>
                <w:b/>
                <w:sz w:val="20"/>
                <w:szCs w:val="20"/>
              </w:rPr>
              <w:t xml:space="preserve"> Quintile</w:t>
            </w:r>
          </w:p>
        </w:tc>
        <w:tc>
          <w:tcPr>
            <w:tcW w:w="0" w:type="auto"/>
          </w:tcPr>
          <w:p w14:paraId="19DFE987"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3</w:t>
            </w:r>
            <w:r w:rsidRPr="00094300">
              <w:rPr>
                <w:rFonts w:ascii="Times New Roman" w:hAnsi="Times New Roman"/>
                <w:b/>
                <w:sz w:val="20"/>
                <w:szCs w:val="20"/>
              </w:rPr>
              <w:t>rd</w:t>
            </w:r>
            <w:r w:rsidRPr="008D5356">
              <w:rPr>
                <w:rFonts w:ascii="Times New Roman" w:hAnsi="Times New Roman"/>
                <w:b/>
                <w:sz w:val="20"/>
                <w:szCs w:val="20"/>
              </w:rPr>
              <w:t xml:space="preserve"> Quintile</w:t>
            </w:r>
          </w:p>
        </w:tc>
        <w:tc>
          <w:tcPr>
            <w:tcW w:w="0" w:type="auto"/>
          </w:tcPr>
          <w:p w14:paraId="3E0E8D86"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4</w:t>
            </w:r>
            <w:r w:rsidRPr="00094300">
              <w:rPr>
                <w:rFonts w:ascii="Times New Roman" w:hAnsi="Times New Roman"/>
                <w:b/>
                <w:sz w:val="20"/>
                <w:szCs w:val="20"/>
              </w:rPr>
              <w:t>th</w:t>
            </w:r>
            <w:r w:rsidRPr="008D5356">
              <w:rPr>
                <w:rFonts w:ascii="Times New Roman" w:hAnsi="Times New Roman"/>
                <w:b/>
                <w:sz w:val="20"/>
                <w:szCs w:val="20"/>
              </w:rPr>
              <w:t xml:space="preserve"> Quintile</w:t>
            </w:r>
          </w:p>
        </w:tc>
        <w:tc>
          <w:tcPr>
            <w:tcW w:w="0" w:type="auto"/>
          </w:tcPr>
          <w:p w14:paraId="4F583155"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Top Quintile</w:t>
            </w:r>
          </w:p>
        </w:tc>
        <w:tc>
          <w:tcPr>
            <w:tcW w:w="895" w:type="dxa"/>
          </w:tcPr>
          <w:p w14:paraId="05697A0D" w14:textId="77777777"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All</w:t>
            </w:r>
          </w:p>
        </w:tc>
        <w:tc>
          <w:tcPr>
            <w:tcW w:w="1705" w:type="dxa"/>
          </w:tcPr>
          <w:p w14:paraId="3A7BF4FA" w14:textId="39AF5AFC" w:rsidR="00536216" w:rsidRPr="008D5356" w:rsidRDefault="00536216" w:rsidP="008D5356">
            <w:pPr>
              <w:jc w:val="center"/>
              <w:rPr>
                <w:rFonts w:ascii="Times New Roman" w:hAnsi="Times New Roman"/>
                <w:b/>
                <w:sz w:val="20"/>
                <w:szCs w:val="20"/>
              </w:rPr>
            </w:pPr>
            <w:r w:rsidRPr="008D5356">
              <w:rPr>
                <w:rFonts w:ascii="Times New Roman" w:hAnsi="Times New Roman"/>
                <w:b/>
                <w:sz w:val="20"/>
                <w:szCs w:val="20"/>
              </w:rPr>
              <w:t xml:space="preserve">Effective VAT </w:t>
            </w:r>
            <w:r w:rsidR="00332375">
              <w:rPr>
                <w:rFonts w:ascii="Times New Roman" w:hAnsi="Times New Roman"/>
                <w:b/>
                <w:sz w:val="20"/>
                <w:szCs w:val="20"/>
              </w:rPr>
              <w:t>R</w:t>
            </w:r>
            <w:r w:rsidRPr="008D5356">
              <w:rPr>
                <w:rFonts w:ascii="Times New Roman" w:hAnsi="Times New Roman"/>
                <w:b/>
                <w:sz w:val="20"/>
                <w:szCs w:val="20"/>
              </w:rPr>
              <w:t>ate (%)</w:t>
            </w:r>
          </w:p>
        </w:tc>
      </w:tr>
      <w:tr w:rsidR="00536216" w:rsidRPr="008D5356" w14:paraId="1B5E216E" w14:textId="77777777" w:rsidTr="00094300">
        <w:tc>
          <w:tcPr>
            <w:tcW w:w="4586" w:type="dxa"/>
          </w:tcPr>
          <w:p w14:paraId="6EA14A9E" w14:textId="6526038F" w:rsidR="00536216" w:rsidRPr="008D5356" w:rsidRDefault="00536216" w:rsidP="00817404">
            <w:pPr>
              <w:rPr>
                <w:rFonts w:ascii="Times New Roman" w:hAnsi="Times New Roman"/>
                <w:sz w:val="20"/>
                <w:szCs w:val="20"/>
              </w:rPr>
            </w:pPr>
            <w:r w:rsidRPr="008D5356">
              <w:rPr>
                <w:rFonts w:ascii="Times New Roman" w:hAnsi="Times New Roman"/>
                <w:sz w:val="20"/>
                <w:szCs w:val="20"/>
              </w:rPr>
              <w:t xml:space="preserve">Raw </w:t>
            </w:r>
            <w:r w:rsidR="00817404">
              <w:rPr>
                <w:rFonts w:ascii="Times New Roman" w:hAnsi="Times New Roman"/>
                <w:sz w:val="20"/>
                <w:szCs w:val="20"/>
              </w:rPr>
              <w:t>f</w:t>
            </w:r>
            <w:r w:rsidRPr="008D5356">
              <w:rPr>
                <w:rFonts w:ascii="Times New Roman" w:hAnsi="Times New Roman"/>
                <w:sz w:val="20"/>
                <w:szCs w:val="20"/>
              </w:rPr>
              <w:t>ood</w:t>
            </w:r>
            <w:r w:rsidR="00817404">
              <w:rPr>
                <w:rFonts w:ascii="Times New Roman" w:hAnsi="Times New Roman"/>
                <w:sz w:val="20"/>
                <w:szCs w:val="20"/>
              </w:rPr>
              <w:t xml:space="preserve"> p</w:t>
            </w:r>
            <w:r w:rsidRPr="008D5356">
              <w:rPr>
                <w:rFonts w:ascii="Times New Roman" w:hAnsi="Times New Roman"/>
                <w:sz w:val="20"/>
                <w:szCs w:val="20"/>
              </w:rPr>
              <w:t>roducts</w:t>
            </w:r>
          </w:p>
        </w:tc>
        <w:tc>
          <w:tcPr>
            <w:tcW w:w="956" w:type="dxa"/>
            <w:vAlign w:val="bottom"/>
          </w:tcPr>
          <w:p w14:paraId="3CB873E1"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39.24</w:t>
            </w:r>
          </w:p>
        </w:tc>
        <w:tc>
          <w:tcPr>
            <w:tcW w:w="0" w:type="auto"/>
            <w:vAlign w:val="bottom"/>
          </w:tcPr>
          <w:p w14:paraId="0B42488C"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37.04</w:t>
            </w:r>
          </w:p>
        </w:tc>
        <w:tc>
          <w:tcPr>
            <w:tcW w:w="0" w:type="auto"/>
            <w:vAlign w:val="bottom"/>
          </w:tcPr>
          <w:p w14:paraId="08E5D31E"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34.49</w:t>
            </w:r>
          </w:p>
        </w:tc>
        <w:tc>
          <w:tcPr>
            <w:tcW w:w="0" w:type="auto"/>
            <w:vAlign w:val="bottom"/>
          </w:tcPr>
          <w:p w14:paraId="73E0D879"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31.56</w:t>
            </w:r>
          </w:p>
        </w:tc>
        <w:tc>
          <w:tcPr>
            <w:tcW w:w="0" w:type="auto"/>
            <w:vAlign w:val="bottom"/>
          </w:tcPr>
          <w:p w14:paraId="13DD8B1A"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25.56</w:t>
            </w:r>
          </w:p>
        </w:tc>
        <w:tc>
          <w:tcPr>
            <w:tcW w:w="895" w:type="dxa"/>
            <w:vAlign w:val="bottom"/>
          </w:tcPr>
          <w:p w14:paraId="352E22B6"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30.22</w:t>
            </w:r>
          </w:p>
        </w:tc>
        <w:tc>
          <w:tcPr>
            <w:tcW w:w="1705" w:type="dxa"/>
            <w:vAlign w:val="bottom"/>
          </w:tcPr>
          <w:p w14:paraId="45F677C9" w14:textId="2268E4C3"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4.79</w:t>
            </w:r>
          </w:p>
        </w:tc>
      </w:tr>
      <w:tr w:rsidR="00536216" w:rsidRPr="008D5356" w14:paraId="0E6C340A" w14:textId="77777777" w:rsidTr="00094300">
        <w:tc>
          <w:tcPr>
            <w:tcW w:w="4586" w:type="dxa"/>
          </w:tcPr>
          <w:p w14:paraId="05353069" w14:textId="4785828B"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Other </w:t>
            </w:r>
            <w:r w:rsidR="00817404">
              <w:rPr>
                <w:rFonts w:ascii="Times New Roman" w:hAnsi="Times New Roman"/>
                <w:sz w:val="20"/>
                <w:szCs w:val="20"/>
              </w:rPr>
              <w:t>f</w:t>
            </w:r>
            <w:r w:rsidRPr="008D5356">
              <w:rPr>
                <w:rFonts w:ascii="Times New Roman" w:hAnsi="Times New Roman"/>
                <w:sz w:val="20"/>
                <w:szCs w:val="20"/>
              </w:rPr>
              <w:t xml:space="preserve">arm </w:t>
            </w:r>
            <w:r w:rsidR="00817404">
              <w:rPr>
                <w:rFonts w:ascii="Times New Roman" w:hAnsi="Times New Roman"/>
                <w:sz w:val="20"/>
                <w:szCs w:val="20"/>
              </w:rPr>
              <w:t>p</w:t>
            </w:r>
            <w:r w:rsidRPr="008D5356">
              <w:rPr>
                <w:rFonts w:ascii="Times New Roman" w:hAnsi="Times New Roman"/>
                <w:sz w:val="20"/>
                <w:szCs w:val="20"/>
              </w:rPr>
              <w:t>roducts</w:t>
            </w:r>
          </w:p>
        </w:tc>
        <w:tc>
          <w:tcPr>
            <w:tcW w:w="956" w:type="dxa"/>
            <w:vAlign w:val="bottom"/>
          </w:tcPr>
          <w:p w14:paraId="648EEF81"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0.09</w:t>
            </w:r>
          </w:p>
        </w:tc>
        <w:tc>
          <w:tcPr>
            <w:tcW w:w="0" w:type="auto"/>
            <w:vAlign w:val="bottom"/>
          </w:tcPr>
          <w:p w14:paraId="5A870D04"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0.13</w:t>
            </w:r>
          </w:p>
        </w:tc>
        <w:tc>
          <w:tcPr>
            <w:tcW w:w="0" w:type="auto"/>
            <w:vAlign w:val="bottom"/>
          </w:tcPr>
          <w:p w14:paraId="0A0B348A"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0.10</w:t>
            </w:r>
          </w:p>
        </w:tc>
        <w:tc>
          <w:tcPr>
            <w:tcW w:w="0" w:type="auto"/>
            <w:vAlign w:val="bottom"/>
          </w:tcPr>
          <w:p w14:paraId="6AEB3CB1"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0.10</w:t>
            </w:r>
          </w:p>
        </w:tc>
        <w:tc>
          <w:tcPr>
            <w:tcW w:w="0" w:type="auto"/>
            <w:vAlign w:val="bottom"/>
          </w:tcPr>
          <w:p w14:paraId="5D8432BB"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0.07</w:t>
            </w:r>
          </w:p>
        </w:tc>
        <w:tc>
          <w:tcPr>
            <w:tcW w:w="895" w:type="dxa"/>
            <w:vAlign w:val="bottom"/>
          </w:tcPr>
          <w:p w14:paraId="339B2772"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0.09</w:t>
            </w:r>
          </w:p>
        </w:tc>
        <w:tc>
          <w:tcPr>
            <w:tcW w:w="1705" w:type="dxa"/>
            <w:vAlign w:val="bottom"/>
          </w:tcPr>
          <w:p w14:paraId="62450F63" w14:textId="2D1CD020"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0.64</w:t>
            </w:r>
          </w:p>
        </w:tc>
      </w:tr>
      <w:tr w:rsidR="00536216" w:rsidRPr="008D5356" w14:paraId="1C69589C" w14:textId="77777777" w:rsidTr="00094300">
        <w:tc>
          <w:tcPr>
            <w:tcW w:w="4586" w:type="dxa"/>
          </w:tcPr>
          <w:p w14:paraId="68152CC3" w14:textId="67EDE722" w:rsidR="00536216" w:rsidRPr="008D5356" w:rsidRDefault="00536216" w:rsidP="00817404">
            <w:pPr>
              <w:rPr>
                <w:rFonts w:ascii="Times New Roman" w:hAnsi="Times New Roman"/>
                <w:sz w:val="20"/>
                <w:szCs w:val="20"/>
              </w:rPr>
            </w:pPr>
            <w:r w:rsidRPr="008D5356">
              <w:rPr>
                <w:rFonts w:ascii="Times New Roman" w:hAnsi="Times New Roman"/>
                <w:sz w:val="20"/>
                <w:szCs w:val="20"/>
              </w:rPr>
              <w:t xml:space="preserve">Breeding and </w:t>
            </w:r>
            <w:r w:rsidR="00817404">
              <w:rPr>
                <w:rFonts w:ascii="Times New Roman" w:hAnsi="Times New Roman"/>
                <w:sz w:val="20"/>
                <w:szCs w:val="20"/>
              </w:rPr>
              <w:t>h</w:t>
            </w:r>
            <w:r w:rsidRPr="008D5356">
              <w:rPr>
                <w:rFonts w:ascii="Times New Roman" w:hAnsi="Times New Roman"/>
                <w:sz w:val="20"/>
                <w:szCs w:val="20"/>
              </w:rPr>
              <w:t>unting products</w:t>
            </w:r>
          </w:p>
        </w:tc>
        <w:tc>
          <w:tcPr>
            <w:tcW w:w="956" w:type="dxa"/>
            <w:vAlign w:val="bottom"/>
          </w:tcPr>
          <w:p w14:paraId="0F631979"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2.72</w:t>
            </w:r>
          </w:p>
        </w:tc>
        <w:tc>
          <w:tcPr>
            <w:tcW w:w="0" w:type="auto"/>
            <w:vAlign w:val="bottom"/>
          </w:tcPr>
          <w:p w14:paraId="67D4E842"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2.88</w:t>
            </w:r>
          </w:p>
        </w:tc>
        <w:tc>
          <w:tcPr>
            <w:tcW w:w="0" w:type="auto"/>
            <w:vAlign w:val="bottom"/>
          </w:tcPr>
          <w:p w14:paraId="6DDF19BE"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3.20</w:t>
            </w:r>
          </w:p>
        </w:tc>
        <w:tc>
          <w:tcPr>
            <w:tcW w:w="0" w:type="auto"/>
            <w:vAlign w:val="bottom"/>
          </w:tcPr>
          <w:p w14:paraId="22EB9233"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3.69</w:t>
            </w:r>
          </w:p>
        </w:tc>
        <w:tc>
          <w:tcPr>
            <w:tcW w:w="0" w:type="auto"/>
            <w:vAlign w:val="bottom"/>
          </w:tcPr>
          <w:p w14:paraId="425471E3"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4.53</w:t>
            </w:r>
          </w:p>
        </w:tc>
        <w:tc>
          <w:tcPr>
            <w:tcW w:w="895" w:type="dxa"/>
            <w:vAlign w:val="bottom"/>
          </w:tcPr>
          <w:p w14:paraId="3CA1F69E"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3.86</w:t>
            </w:r>
          </w:p>
        </w:tc>
        <w:tc>
          <w:tcPr>
            <w:tcW w:w="1705" w:type="dxa"/>
            <w:vAlign w:val="bottom"/>
          </w:tcPr>
          <w:p w14:paraId="2C7EED7B" w14:textId="456939CF"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0.08</w:t>
            </w:r>
          </w:p>
        </w:tc>
      </w:tr>
      <w:tr w:rsidR="00536216" w:rsidRPr="008D5356" w14:paraId="1F907689" w14:textId="77777777" w:rsidTr="00094300">
        <w:tc>
          <w:tcPr>
            <w:tcW w:w="4586" w:type="dxa"/>
          </w:tcPr>
          <w:p w14:paraId="107912BF"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Forestry</w:t>
            </w:r>
          </w:p>
        </w:tc>
        <w:tc>
          <w:tcPr>
            <w:tcW w:w="956" w:type="dxa"/>
            <w:vAlign w:val="bottom"/>
          </w:tcPr>
          <w:p w14:paraId="0FD0D419"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0.92</w:t>
            </w:r>
          </w:p>
        </w:tc>
        <w:tc>
          <w:tcPr>
            <w:tcW w:w="0" w:type="auto"/>
            <w:vAlign w:val="bottom"/>
          </w:tcPr>
          <w:p w14:paraId="59658B16"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1.65</w:t>
            </w:r>
          </w:p>
        </w:tc>
        <w:tc>
          <w:tcPr>
            <w:tcW w:w="0" w:type="auto"/>
            <w:vAlign w:val="bottom"/>
          </w:tcPr>
          <w:p w14:paraId="2795BA30"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2.13</w:t>
            </w:r>
          </w:p>
        </w:tc>
        <w:tc>
          <w:tcPr>
            <w:tcW w:w="0" w:type="auto"/>
            <w:vAlign w:val="bottom"/>
          </w:tcPr>
          <w:p w14:paraId="36148C32"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2.33</w:t>
            </w:r>
          </w:p>
        </w:tc>
        <w:tc>
          <w:tcPr>
            <w:tcW w:w="0" w:type="auto"/>
            <w:vAlign w:val="bottom"/>
          </w:tcPr>
          <w:p w14:paraId="4D531BF3"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1.97</w:t>
            </w:r>
          </w:p>
        </w:tc>
        <w:tc>
          <w:tcPr>
            <w:tcW w:w="895" w:type="dxa"/>
            <w:vAlign w:val="bottom"/>
          </w:tcPr>
          <w:p w14:paraId="0864258D"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1.98</w:t>
            </w:r>
          </w:p>
        </w:tc>
        <w:tc>
          <w:tcPr>
            <w:tcW w:w="1705" w:type="dxa"/>
            <w:vAlign w:val="bottom"/>
          </w:tcPr>
          <w:p w14:paraId="050157C3" w14:textId="70DBA066"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0.00</w:t>
            </w:r>
          </w:p>
        </w:tc>
      </w:tr>
      <w:tr w:rsidR="00536216" w:rsidRPr="008D5356" w14:paraId="5DF094CF" w14:textId="77777777" w:rsidTr="00094300">
        <w:tc>
          <w:tcPr>
            <w:tcW w:w="4586" w:type="dxa"/>
          </w:tcPr>
          <w:p w14:paraId="04201D12"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Fishery products</w:t>
            </w:r>
          </w:p>
        </w:tc>
        <w:tc>
          <w:tcPr>
            <w:tcW w:w="956" w:type="dxa"/>
            <w:vAlign w:val="bottom"/>
          </w:tcPr>
          <w:p w14:paraId="5F07F0F6"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2.22</w:t>
            </w:r>
          </w:p>
        </w:tc>
        <w:tc>
          <w:tcPr>
            <w:tcW w:w="0" w:type="auto"/>
            <w:vAlign w:val="bottom"/>
          </w:tcPr>
          <w:p w14:paraId="4EB3FAC3"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3.78</w:t>
            </w:r>
          </w:p>
        </w:tc>
        <w:tc>
          <w:tcPr>
            <w:tcW w:w="0" w:type="auto"/>
            <w:vAlign w:val="bottom"/>
          </w:tcPr>
          <w:p w14:paraId="69A7EC2B"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3.90</w:t>
            </w:r>
          </w:p>
        </w:tc>
        <w:tc>
          <w:tcPr>
            <w:tcW w:w="0" w:type="auto"/>
            <w:vAlign w:val="bottom"/>
          </w:tcPr>
          <w:p w14:paraId="6A1C2BF3"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4.70</w:t>
            </w:r>
          </w:p>
        </w:tc>
        <w:tc>
          <w:tcPr>
            <w:tcW w:w="0" w:type="auto"/>
            <w:vAlign w:val="bottom"/>
          </w:tcPr>
          <w:p w14:paraId="55CEEC8E"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4.48</w:t>
            </w:r>
          </w:p>
        </w:tc>
        <w:tc>
          <w:tcPr>
            <w:tcW w:w="895" w:type="dxa"/>
            <w:vAlign w:val="bottom"/>
          </w:tcPr>
          <w:p w14:paraId="7E55F746"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4.23</w:t>
            </w:r>
          </w:p>
        </w:tc>
        <w:tc>
          <w:tcPr>
            <w:tcW w:w="1705" w:type="dxa"/>
            <w:vAlign w:val="bottom"/>
          </w:tcPr>
          <w:p w14:paraId="42FC23A7" w14:textId="34A55FF8"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0.00</w:t>
            </w:r>
          </w:p>
        </w:tc>
      </w:tr>
      <w:tr w:rsidR="00536216" w:rsidRPr="008D5356" w14:paraId="6CCF7E31" w14:textId="77777777" w:rsidTr="00094300">
        <w:tc>
          <w:tcPr>
            <w:tcW w:w="4586" w:type="dxa"/>
          </w:tcPr>
          <w:p w14:paraId="7189AC8D"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Other extractive activities </w:t>
            </w:r>
          </w:p>
        </w:tc>
        <w:tc>
          <w:tcPr>
            <w:tcW w:w="956" w:type="dxa"/>
            <w:vAlign w:val="bottom"/>
          </w:tcPr>
          <w:p w14:paraId="49AD97E1"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0.11</w:t>
            </w:r>
          </w:p>
        </w:tc>
        <w:tc>
          <w:tcPr>
            <w:tcW w:w="0" w:type="auto"/>
            <w:vAlign w:val="bottom"/>
          </w:tcPr>
          <w:p w14:paraId="23A879EB"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0.07</w:t>
            </w:r>
          </w:p>
        </w:tc>
        <w:tc>
          <w:tcPr>
            <w:tcW w:w="0" w:type="auto"/>
            <w:vAlign w:val="bottom"/>
          </w:tcPr>
          <w:p w14:paraId="1159E46C"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0.07</w:t>
            </w:r>
          </w:p>
        </w:tc>
        <w:tc>
          <w:tcPr>
            <w:tcW w:w="0" w:type="auto"/>
            <w:vAlign w:val="bottom"/>
          </w:tcPr>
          <w:p w14:paraId="409CB19E"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0.10</w:t>
            </w:r>
          </w:p>
        </w:tc>
        <w:tc>
          <w:tcPr>
            <w:tcW w:w="0" w:type="auto"/>
            <w:vAlign w:val="bottom"/>
          </w:tcPr>
          <w:p w14:paraId="5656BE95"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0.17</w:t>
            </w:r>
          </w:p>
        </w:tc>
        <w:tc>
          <w:tcPr>
            <w:tcW w:w="895" w:type="dxa"/>
            <w:vAlign w:val="bottom"/>
          </w:tcPr>
          <w:p w14:paraId="58DA3F35"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0.12</w:t>
            </w:r>
          </w:p>
        </w:tc>
        <w:tc>
          <w:tcPr>
            <w:tcW w:w="1705" w:type="dxa"/>
            <w:vAlign w:val="bottom"/>
          </w:tcPr>
          <w:p w14:paraId="47B7AF5E" w14:textId="46596AA3"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r w:rsidR="00536216" w:rsidRPr="008D5356" w14:paraId="53177DC9" w14:textId="77777777" w:rsidTr="00094300">
        <w:tc>
          <w:tcPr>
            <w:tcW w:w="4586" w:type="dxa"/>
          </w:tcPr>
          <w:p w14:paraId="6F28FDDB" w14:textId="35EAD826"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Beverages, </w:t>
            </w:r>
            <w:r w:rsidR="00817404">
              <w:rPr>
                <w:rFonts w:ascii="Times New Roman" w:hAnsi="Times New Roman"/>
                <w:sz w:val="20"/>
                <w:szCs w:val="20"/>
              </w:rPr>
              <w:t>t</w:t>
            </w:r>
            <w:r w:rsidRPr="008D5356">
              <w:rPr>
                <w:rFonts w:ascii="Times New Roman" w:hAnsi="Times New Roman"/>
                <w:sz w:val="20"/>
                <w:szCs w:val="20"/>
              </w:rPr>
              <w:t>obacco</w:t>
            </w:r>
            <w:r w:rsidR="00817404">
              <w:rPr>
                <w:rFonts w:ascii="Times New Roman" w:hAnsi="Times New Roman"/>
                <w:sz w:val="20"/>
                <w:szCs w:val="20"/>
              </w:rPr>
              <w:t>,</w:t>
            </w:r>
            <w:r w:rsidRPr="008D5356">
              <w:rPr>
                <w:rFonts w:ascii="Times New Roman" w:hAnsi="Times New Roman"/>
                <w:sz w:val="20"/>
                <w:szCs w:val="20"/>
              </w:rPr>
              <w:t xml:space="preserve"> and </w:t>
            </w:r>
            <w:r w:rsidR="00817404">
              <w:rPr>
                <w:rFonts w:ascii="Times New Roman" w:hAnsi="Times New Roman"/>
                <w:sz w:val="20"/>
                <w:szCs w:val="20"/>
              </w:rPr>
              <w:t>m</w:t>
            </w:r>
            <w:r w:rsidRPr="008D5356">
              <w:rPr>
                <w:rFonts w:ascii="Times New Roman" w:hAnsi="Times New Roman"/>
                <w:sz w:val="20"/>
                <w:szCs w:val="20"/>
              </w:rPr>
              <w:t>anufactured food products</w:t>
            </w:r>
          </w:p>
        </w:tc>
        <w:tc>
          <w:tcPr>
            <w:tcW w:w="956" w:type="dxa"/>
            <w:vAlign w:val="bottom"/>
          </w:tcPr>
          <w:p w14:paraId="129FB5AB"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27.52</w:t>
            </w:r>
          </w:p>
        </w:tc>
        <w:tc>
          <w:tcPr>
            <w:tcW w:w="0" w:type="auto"/>
            <w:vAlign w:val="bottom"/>
          </w:tcPr>
          <w:p w14:paraId="14092562"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26.30</w:t>
            </w:r>
          </w:p>
        </w:tc>
        <w:tc>
          <w:tcPr>
            <w:tcW w:w="0" w:type="auto"/>
            <w:vAlign w:val="bottom"/>
          </w:tcPr>
          <w:p w14:paraId="3DEBE649"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26.30</w:t>
            </w:r>
          </w:p>
        </w:tc>
        <w:tc>
          <w:tcPr>
            <w:tcW w:w="0" w:type="auto"/>
            <w:vAlign w:val="bottom"/>
          </w:tcPr>
          <w:p w14:paraId="1DEE5584"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24.42</w:t>
            </w:r>
          </w:p>
        </w:tc>
        <w:tc>
          <w:tcPr>
            <w:tcW w:w="0" w:type="auto"/>
            <w:vAlign w:val="bottom"/>
          </w:tcPr>
          <w:p w14:paraId="5B535802"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19.44</w:t>
            </w:r>
          </w:p>
        </w:tc>
        <w:tc>
          <w:tcPr>
            <w:tcW w:w="895" w:type="dxa"/>
            <w:vAlign w:val="bottom"/>
          </w:tcPr>
          <w:p w14:paraId="27642144"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22.81</w:t>
            </w:r>
          </w:p>
        </w:tc>
        <w:tc>
          <w:tcPr>
            <w:tcW w:w="1705" w:type="dxa"/>
            <w:vAlign w:val="bottom"/>
          </w:tcPr>
          <w:p w14:paraId="475CEDB1" w14:textId="6F5CCA06"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3.18</w:t>
            </w:r>
          </w:p>
        </w:tc>
      </w:tr>
      <w:tr w:rsidR="00536216" w:rsidRPr="008D5356" w14:paraId="734960CD" w14:textId="77777777" w:rsidTr="00094300">
        <w:tc>
          <w:tcPr>
            <w:tcW w:w="4586" w:type="dxa"/>
          </w:tcPr>
          <w:p w14:paraId="474163BB" w14:textId="0DBC2102"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Other </w:t>
            </w:r>
            <w:r w:rsidR="00817404">
              <w:rPr>
                <w:rFonts w:ascii="Times New Roman" w:hAnsi="Times New Roman"/>
                <w:sz w:val="20"/>
                <w:szCs w:val="20"/>
              </w:rPr>
              <w:t>m</w:t>
            </w:r>
            <w:r w:rsidRPr="008D5356">
              <w:rPr>
                <w:rFonts w:ascii="Times New Roman" w:hAnsi="Times New Roman"/>
                <w:sz w:val="20"/>
                <w:szCs w:val="20"/>
              </w:rPr>
              <w:t xml:space="preserve">anufactured </w:t>
            </w:r>
            <w:r w:rsidR="00817404">
              <w:rPr>
                <w:rFonts w:ascii="Times New Roman" w:hAnsi="Times New Roman"/>
                <w:sz w:val="20"/>
                <w:szCs w:val="20"/>
              </w:rPr>
              <w:t>p</w:t>
            </w:r>
            <w:r w:rsidRPr="008D5356">
              <w:rPr>
                <w:rFonts w:ascii="Times New Roman" w:hAnsi="Times New Roman"/>
                <w:sz w:val="20"/>
                <w:szCs w:val="20"/>
              </w:rPr>
              <w:t>roducts</w:t>
            </w:r>
          </w:p>
        </w:tc>
        <w:tc>
          <w:tcPr>
            <w:tcW w:w="956" w:type="dxa"/>
            <w:vAlign w:val="bottom"/>
          </w:tcPr>
          <w:p w14:paraId="329BE35D"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15.16</w:t>
            </w:r>
          </w:p>
        </w:tc>
        <w:tc>
          <w:tcPr>
            <w:tcW w:w="0" w:type="auto"/>
            <w:vAlign w:val="bottom"/>
          </w:tcPr>
          <w:p w14:paraId="216E25E1"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14.89</w:t>
            </w:r>
          </w:p>
        </w:tc>
        <w:tc>
          <w:tcPr>
            <w:tcW w:w="0" w:type="auto"/>
            <w:vAlign w:val="bottom"/>
          </w:tcPr>
          <w:p w14:paraId="19AFD9F8"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14.86</w:t>
            </w:r>
          </w:p>
        </w:tc>
        <w:tc>
          <w:tcPr>
            <w:tcW w:w="0" w:type="auto"/>
            <w:vAlign w:val="bottom"/>
          </w:tcPr>
          <w:p w14:paraId="0A49BF89"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15.00</w:t>
            </w:r>
          </w:p>
        </w:tc>
        <w:tc>
          <w:tcPr>
            <w:tcW w:w="0" w:type="auto"/>
            <w:vAlign w:val="bottom"/>
          </w:tcPr>
          <w:p w14:paraId="4A45A656"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21.05</w:t>
            </w:r>
          </w:p>
        </w:tc>
        <w:tc>
          <w:tcPr>
            <w:tcW w:w="895" w:type="dxa"/>
            <w:vAlign w:val="bottom"/>
          </w:tcPr>
          <w:p w14:paraId="6D0B1A97"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17.79</w:t>
            </w:r>
          </w:p>
        </w:tc>
        <w:tc>
          <w:tcPr>
            <w:tcW w:w="1705" w:type="dxa"/>
            <w:vAlign w:val="bottom"/>
          </w:tcPr>
          <w:p w14:paraId="5E07FB87" w14:textId="27231F85"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2.7</w:t>
            </w:r>
            <w:r w:rsidR="00BC137F">
              <w:rPr>
                <w:rFonts w:ascii="Times New Roman" w:hAnsi="Times New Roman"/>
                <w:color w:val="000000"/>
                <w:sz w:val="20"/>
                <w:szCs w:val="20"/>
              </w:rPr>
              <w:t>1</w:t>
            </w:r>
          </w:p>
        </w:tc>
      </w:tr>
      <w:tr w:rsidR="00536216" w:rsidRPr="008D5356" w14:paraId="30D2F989" w14:textId="77777777" w:rsidTr="00094300">
        <w:tc>
          <w:tcPr>
            <w:tcW w:w="4586" w:type="dxa"/>
          </w:tcPr>
          <w:p w14:paraId="611394DA" w14:textId="0B2BF7B2"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Electricity, </w:t>
            </w:r>
            <w:r w:rsidR="00817404">
              <w:rPr>
                <w:rFonts w:ascii="Times New Roman" w:hAnsi="Times New Roman"/>
                <w:sz w:val="20"/>
                <w:szCs w:val="20"/>
              </w:rPr>
              <w:t>d</w:t>
            </w:r>
            <w:r w:rsidRPr="008D5356">
              <w:rPr>
                <w:rFonts w:ascii="Times New Roman" w:hAnsi="Times New Roman"/>
                <w:sz w:val="20"/>
                <w:szCs w:val="20"/>
              </w:rPr>
              <w:t xml:space="preserve">omestic </w:t>
            </w:r>
            <w:r w:rsidR="00817404">
              <w:rPr>
                <w:rFonts w:ascii="Times New Roman" w:hAnsi="Times New Roman"/>
                <w:sz w:val="20"/>
                <w:szCs w:val="20"/>
              </w:rPr>
              <w:t>g</w:t>
            </w:r>
            <w:r w:rsidRPr="008D5356">
              <w:rPr>
                <w:rFonts w:ascii="Times New Roman" w:hAnsi="Times New Roman"/>
                <w:sz w:val="20"/>
                <w:szCs w:val="20"/>
              </w:rPr>
              <w:t>as</w:t>
            </w:r>
            <w:r w:rsidR="00817404">
              <w:rPr>
                <w:rFonts w:ascii="Times New Roman" w:hAnsi="Times New Roman"/>
                <w:sz w:val="20"/>
                <w:szCs w:val="20"/>
              </w:rPr>
              <w:t>,</w:t>
            </w:r>
            <w:r w:rsidRPr="008D5356">
              <w:rPr>
                <w:rFonts w:ascii="Times New Roman" w:hAnsi="Times New Roman"/>
                <w:sz w:val="20"/>
                <w:szCs w:val="20"/>
              </w:rPr>
              <w:t xml:space="preserve"> and </w:t>
            </w:r>
            <w:r w:rsidR="00817404">
              <w:rPr>
                <w:rFonts w:ascii="Times New Roman" w:hAnsi="Times New Roman"/>
                <w:sz w:val="20"/>
                <w:szCs w:val="20"/>
              </w:rPr>
              <w:t>w</w:t>
            </w:r>
            <w:r w:rsidRPr="008D5356">
              <w:rPr>
                <w:rFonts w:ascii="Times New Roman" w:hAnsi="Times New Roman"/>
                <w:sz w:val="20"/>
                <w:szCs w:val="20"/>
              </w:rPr>
              <w:t>ater</w:t>
            </w:r>
          </w:p>
        </w:tc>
        <w:tc>
          <w:tcPr>
            <w:tcW w:w="956" w:type="dxa"/>
            <w:vAlign w:val="bottom"/>
          </w:tcPr>
          <w:p w14:paraId="47425D1D"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0.20</w:t>
            </w:r>
          </w:p>
        </w:tc>
        <w:tc>
          <w:tcPr>
            <w:tcW w:w="0" w:type="auto"/>
            <w:vAlign w:val="bottom"/>
          </w:tcPr>
          <w:p w14:paraId="57FB0D48"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0.36</w:t>
            </w:r>
          </w:p>
        </w:tc>
        <w:tc>
          <w:tcPr>
            <w:tcW w:w="0" w:type="auto"/>
            <w:vAlign w:val="bottom"/>
          </w:tcPr>
          <w:p w14:paraId="553964A3"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0.54</w:t>
            </w:r>
          </w:p>
        </w:tc>
        <w:tc>
          <w:tcPr>
            <w:tcW w:w="0" w:type="auto"/>
            <w:vAlign w:val="bottom"/>
          </w:tcPr>
          <w:p w14:paraId="15D6A71F"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0.71</w:t>
            </w:r>
          </w:p>
        </w:tc>
        <w:tc>
          <w:tcPr>
            <w:tcW w:w="0" w:type="auto"/>
            <w:vAlign w:val="bottom"/>
          </w:tcPr>
          <w:p w14:paraId="66D604EF"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0.83</w:t>
            </w:r>
          </w:p>
        </w:tc>
        <w:tc>
          <w:tcPr>
            <w:tcW w:w="895" w:type="dxa"/>
            <w:vAlign w:val="bottom"/>
          </w:tcPr>
          <w:p w14:paraId="3B883943"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0.68</w:t>
            </w:r>
          </w:p>
        </w:tc>
        <w:tc>
          <w:tcPr>
            <w:tcW w:w="1705" w:type="dxa"/>
            <w:vAlign w:val="bottom"/>
          </w:tcPr>
          <w:p w14:paraId="7409A384" w14:textId="097D0B62"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4.22</w:t>
            </w:r>
          </w:p>
        </w:tc>
      </w:tr>
      <w:tr w:rsidR="00536216" w:rsidRPr="008D5356" w14:paraId="07F7C38E" w14:textId="77777777" w:rsidTr="00094300">
        <w:tc>
          <w:tcPr>
            <w:tcW w:w="4586" w:type="dxa"/>
          </w:tcPr>
          <w:p w14:paraId="28BBDCE7"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Trade and repairing</w:t>
            </w:r>
          </w:p>
        </w:tc>
        <w:tc>
          <w:tcPr>
            <w:tcW w:w="956" w:type="dxa"/>
            <w:vAlign w:val="bottom"/>
          </w:tcPr>
          <w:p w14:paraId="4A16657B"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0.09</w:t>
            </w:r>
          </w:p>
        </w:tc>
        <w:tc>
          <w:tcPr>
            <w:tcW w:w="0" w:type="auto"/>
            <w:vAlign w:val="bottom"/>
          </w:tcPr>
          <w:p w14:paraId="583FF82C"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0.10</w:t>
            </w:r>
          </w:p>
        </w:tc>
        <w:tc>
          <w:tcPr>
            <w:tcW w:w="0" w:type="auto"/>
            <w:vAlign w:val="bottom"/>
          </w:tcPr>
          <w:p w14:paraId="29209DAE"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0.20</w:t>
            </w:r>
          </w:p>
        </w:tc>
        <w:tc>
          <w:tcPr>
            <w:tcW w:w="0" w:type="auto"/>
            <w:vAlign w:val="bottom"/>
          </w:tcPr>
          <w:p w14:paraId="634DF30D"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0.22</w:t>
            </w:r>
          </w:p>
        </w:tc>
        <w:tc>
          <w:tcPr>
            <w:tcW w:w="0" w:type="auto"/>
            <w:vAlign w:val="bottom"/>
          </w:tcPr>
          <w:p w14:paraId="40722791"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0.30</w:t>
            </w:r>
          </w:p>
        </w:tc>
        <w:tc>
          <w:tcPr>
            <w:tcW w:w="895" w:type="dxa"/>
            <w:vAlign w:val="bottom"/>
          </w:tcPr>
          <w:p w14:paraId="7664CA74"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0.23</w:t>
            </w:r>
          </w:p>
        </w:tc>
        <w:tc>
          <w:tcPr>
            <w:tcW w:w="1705" w:type="dxa"/>
            <w:vAlign w:val="bottom"/>
          </w:tcPr>
          <w:p w14:paraId="13B7A9BF" w14:textId="4C44E520"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r w:rsidR="00536216" w:rsidRPr="008D5356" w14:paraId="0C5B1566" w14:textId="77777777" w:rsidTr="00094300">
        <w:tc>
          <w:tcPr>
            <w:tcW w:w="4586" w:type="dxa"/>
          </w:tcPr>
          <w:p w14:paraId="4715D6C8" w14:textId="30CA15BF"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Hotels and </w:t>
            </w:r>
            <w:r w:rsidR="00817404">
              <w:rPr>
                <w:rFonts w:ascii="Times New Roman" w:hAnsi="Times New Roman"/>
                <w:sz w:val="20"/>
                <w:szCs w:val="20"/>
              </w:rPr>
              <w:t>r</w:t>
            </w:r>
            <w:r w:rsidRPr="008D5356">
              <w:rPr>
                <w:rFonts w:ascii="Times New Roman" w:hAnsi="Times New Roman"/>
                <w:sz w:val="20"/>
                <w:szCs w:val="20"/>
              </w:rPr>
              <w:t>estaurants</w:t>
            </w:r>
          </w:p>
        </w:tc>
        <w:tc>
          <w:tcPr>
            <w:tcW w:w="956" w:type="dxa"/>
            <w:vAlign w:val="bottom"/>
          </w:tcPr>
          <w:p w14:paraId="2BDD9957"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2.46</w:t>
            </w:r>
          </w:p>
        </w:tc>
        <w:tc>
          <w:tcPr>
            <w:tcW w:w="0" w:type="auto"/>
            <w:vAlign w:val="bottom"/>
          </w:tcPr>
          <w:p w14:paraId="6F505A8C"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1.74</w:t>
            </w:r>
          </w:p>
        </w:tc>
        <w:tc>
          <w:tcPr>
            <w:tcW w:w="0" w:type="auto"/>
            <w:vAlign w:val="bottom"/>
          </w:tcPr>
          <w:p w14:paraId="78AE92AF"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1.78</w:t>
            </w:r>
          </w:p>
        </w:tc>
        <w:tc>
          <w:tcPr>
            <w:tcW w:w="0" w:type="auto"/>
            <w:vAlign w:val="bottom"/>
          </w:tcPr>
          <w:p w14:paraId="5C3E3E15"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2.13</w:t>
            </w:r>
          </w:p>
        </w:tc>
        <w:tc>
          <w:tcPr>
            <w:tcW w:w="0" w:type="auto"/>
            <w:vAlign w:val="bottom"/>
          </w:tcPr>
          <w:p w14:paraId="5AE084DE"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2.58</w:t>
            </w:r>
          </w:p>
        </w:tc>
        <w:tc>
          <w:tcPr>
            <w:tcW w:w="895" w:type="dxa"/>
            <w:vAlign w:val="bottom"/>
          </w:tcPr>
          <w:p w14:paraId="72561F4C"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2.27</w:t>
            </w:r>
          </w:p>
        </w:tc>
        <w:tc>
          <w:tcPr>
            <w:tcW w:w="1705" w:type="dxa"/>
            <w:vAlign w:val="bottom"/>
          </w:tcPr>
          <w:p w14:paraId="6CFBA0F7" w14:textId="1D2A6ED1"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0.58</w:t>
            </w:r>
          </w:p>
        </w:tc>
      </w:tr>
      <w:tr w:rsidR="00536216" w:rsidRPr="008D5356" w14:paraId="76FEF60D" w14:textId="77777777" w:rsidTr="00094300">
        <w:tc>
          <w:tcPr>
            <w:tcW w:w="4586" w:type="dxa"/>
          </w:tcPr>
          <w:p w14:paraId="1D50B2AA" w14:textId="53B10F10"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Transports and </w:t>
            </w:r>
            <w:r w:rsidR="00817404">
              <w:rPr>
                <w:rFonts w:ascii="Times New Roman" w:hAnsi="Times New Roman"/>
                <w:sz w:val="20"/>
                <w:szCs w:val="20"/>
              </w:rPr>
              <w:t>c</w:t>
            </w:r>
            <w:r w:rsidRPr="008D5356">
              <w:rPr>
                <w:rFonts w:ascii="Times New Roman" w:hAnsi="Times New Roman"/>
                <w:sz w:val="20"/>
                <w:szCs w:val="20"/>
              </w:rPr>
              <w:t>ommunication</w:t>
            </w:r>
          </w:p>
        </w:tc>
        <w:tc>
          <w:tcPr>
            <w:tcW w:w="956" w:type="dxa"/>
            <w:vAlign w:val="bottom"/>
          </w:tcPr>
          <w:p w14:paraId="3BE2D79C"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2.87</w:t>
            </w:r>
          </w:p>
        </w:tc>
        <w:tc>
          <w:tcPr>
            <w:tcW w:w="0" w:type="auto"/>
            <w:vAlign w:val="bottom"/>
          </w:tcPr>
          <w:p w14:paraId="087649D3"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4.48</w:t>
            </w:r>
          </w:p>
        </w:tc>
        <w:tc>
          <w:tcPr>
            <w:tcW w:w="0" w:type="auto"/>
            <w:vAlign w:val="bottom"/>
          </w:tcPr>
          <w:p w14:paraId="3CFAE870"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5.61</w:t>
            </w:r>
          </w:p>
        </w:tc>
        <w:tc>
          <w:tcPr>
            <w:tcW w:w="0" w:type="auto"/>
            <w:vAlign w:val="bottom"/>
          </w:tcPr>
          <w:p w14:paraId="00B3E0CA"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7.09</w:t>
            </w:r>
          </w:p>
        </w:tc>
        <w:tc>
          <w:tcPr>
            <w:tcW w:w="0" w:type="auto"/>
            <w:vAlign w:val="bottom"/>
          </w:tcPr>
          <w:p w14:paraId="0FC35F88"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9.19</w:t>
            </w:r>
          </w:p>
        </w:tc>
        <w:tc>
          <w:tcPr>
            <w:tcW w:w="895" w:type="dxa"/>
            <w:vAlign w:val="bottom"/>
          </w:tcPr>
          <w:p w14:paraId="55349615"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7.34</w:t>
            </w:r>
          </w:p>
        </w:tc>
        <w:tc>
          <w:tcPr>
            <w:tcW w:w="1705" w:type="dxa"/>
            <w:vAlign w:val="bottom"/>
          </w:tcPr>
          <w:p w14:paraId="5D6E9961" w14:textId="7FEA14F3"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0.80</w:t>
            </w:r>
          </w:p>
        </w:tc>
      </w:tr>
      <w:tr w:rsidR="00536216" w:rsidRPr="008D5356" w14:paraId="5AA67287" w14:textId="77777777" w:rsidTr="00094300">
        <w:tc>
          <w:tcPr>
            <w:tcW w:w="4586" w:type="dxa"/>
          </w:tcPr>
          <w:p w14:paraId="2E324C6E" w14:textId="4A9BA803"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Financial </w:t>
            </w:r>
            <w:r w:rsidR="00817404">
              <w:rPr>
                <w:rFonts w:ascii="Times New Roman" w:hAnsi="Times New Roman"/>
                <w:sz w:val="20"/>
                <w:szCs w:val="20"/>
              </w:rPr>
              <w:t>i</w:t>
            </w:r>
            <w:r w:rsidRPr="008D5356">
              <w:rPr>
                <w:rFonts w:ascii="Times New Roman" w:hAnsi="Times New Roman"/>
                <w:sz w:val="20"/>
                <w:szCs w:val="20"/>
              </w:rPr>
              <w:t>ntermediation</w:t>
            </w:r>
          </w:p>
        </w:tc>
        <w:tc>
          <w:tcPr>
            <w:tcW w:w="956" w:type="dxa"/>
            <w:vAlign w:val="bottom"/>
          </w:tcPr>
          <w:p w14:paraId="5AAAED9A"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0.00</w:t>
            </w:r>
          </w:p>
        </w:tc>
        <w:tc>
          <w:tcPr>
            <w:tcW w:w="0" w:type="auto"/>
            <w:vAlign w:val="bottom"/>
          </w:tcPr>
          <w:p w14:paraId="6A6A1E62"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0.01</w:t>
            </w:r>
          </w:p>
        </w:tc>
        <w:tc>
          <w:tcPr>
            <w:tcW w:w="0" w:type="auto"/>
            <w:vAlign w:val="bottom"/>
          </w:tcPr>
          <w:p w14:paraId="041C95F5"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0.01</w:t>
            </w:r>
          </w:p>
        </w:tc>
        <w:tc>
          <w:tcPr>
            <w:tcW w:w="0" w:type="auto"/>
            <w:vAlign w:val="bottom"/>
          </w:tcPr>
          <w:p w14:paraId="57B1913F"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0.01</w:t>
            </w:r>
          </w:p>
        </w:tc>
        <w:tc>
          <w:tcPr>
            <w:tcW w:w="0" w:type="auto"/>
            <w:vAlign w:val="bottom"/>
          </w:tcPr>
          <w:p w14:paraId="521E1566"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0.17</w:t>
            </w:r>
          </w:p>
        </w:tc>
        <w:tc>
          <w:tcPr>
            <w:tcW w:w="895" w:type="dxa"/>
            <w:vAlign w:val="bottom"/>
          </w:tcPr>
          <w:p w14:paraId="6727B907"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0.08</w:t>
            </w:r>
          </w:p>
        </w:tc>
        <w:tc>
          <w:tcPr>
            <w:tcW w:w="1705" w:type="dxa"/>
            <w:vAlign w:val="bottom"/>
          </w:tcPr>
          <w:p w14:paraId="79F22C9D" w14:textId="7BCA0888"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0.9</w:t>
            </w:r>
            <w:r w:rsidR="00BC137F">
              <w:rPr>
                <w:rFonts w:ascii="Times New Roman" w:hAnsi="Times New Roman"/>
                <w:color w:val="000000"/>
                <w:sz w:val="20"/>
                <w:szCs w:val="20"/>
              </w:rPr>
              <w:t>9</w:t>
            </w:r>
          </w:p>
        </w:tc>
      </w:tr>
      <w:tr w:rsidR="00536216" w:rsidRPr="008D5356" w14:paraId="01A6C65B" w14:textId="77777777" w:rsidTr="00094300">
        <w:tc>
          <w:tcPr>
            <w:tcW w:w="4586" w:type="dxa"/>
          </w:tcPr>
          <w:p w14:paraId="3E8489AC"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Real estate</w:t>
            </w:r>
          </w:p>
        </w:tc>
        <w:tc>
          <w:tcPr>
            <w:tcW w:w="956" w:type="dxa"/>
            <w:vAlign w:val="bottom"/>
          </w:tcPr>
          <w:p w14:paraId="7DA26326"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0.46</w:t>
            </w:r>
          </w:p>
        </w:tc>
        <w:tc>
          <w:tcPr>
            <w:tcW w:w="0" w:type="auto"/>
            <w:vAlign w:val="bottom"/>
          </w:tcPr>
          <w:p w14:paraId="59C29693"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0.72</w:t>
            </w:r>
          </w:p>
        </w:tc>
        <w:tc>
          <w:tcPr>
            <w:tcW w:w="0" w:type="auto"/>
            <w:vAlign w:val="bottom"/>
          </w:tcPr>
          <w:p w14:paraId="1917634A"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0.90</w:t>
            </w:r>
          </w:p>
        </w:tc>
        <w:tc>
          <w:tcPr>
            <w:tcW w:w="0" w:type="auto"/>
            <w:vAlign w:val="bottom"/>
          </w:tcPr>
          <w:p w14:paraId="3148D837"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1.01</w:t>
            </w:r>
          </w:p>
        </w:tc>
        <w:tc>
          <w:tcPr>
            <w:tcW w:w="0" w:type="auto"/>
            <w:vAlign w:val="bottom"/>
          </w:tcPr>
          <w:p w14:paraId="529B70A6"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1.06</w:t>
            </w:r>
          </w:p>
        </w:tc>
        <w:tc>
          <w:tcPr>
            <w:tcW w:w="895" w:type="dxa"/>
            <w:vAlign w:val="bottom"/>
          </w:tcPr>
          <w:p w14:paraId="303D72C3"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0.96</w:t>
            </w:r>
          </w:p>
        </w:tc>
        <w:tc>
          <w:tcPr>
            <w:tcW w:w="1705" w:type="dxa"/>
            <w:vAlign w:val="bottom"/>
          </w:tcPr>
          <w:p w14:paraId="4068703E" w14:textId="10B651A1" w:rsidR="00536216" w:rsidRPr="008D5356" w:rsidRDefault="00536216" w:rsidP="00094300">
            <w:pPr>
              <w:tabs>
                <w:tab w:val="decimal" w:pos="520"/>
              </w:tabs>
              <w:rPr>
                <w:rFonts w:ascii="Times New Roman" w:hAnsi="Times New Roman"/>
                <w:color w:val="000000"/>
                <w:sz w:val="20"/>
                <w:szCs w:val="20"/>
              </w:rPr>
            </w:pPr>
            <w:r w:rsidRPr="008D5356">
              <w:rPr>
                <w:rFonts w:ascii="Times New Roman" w:hAnsi="Times New Roman"/>
                <w:color w:val="000000"/>
                <w:sz w:val="20"/>
                <w:szCs w:val="20"/>
              </w:rPr>
              <w:t>3.45</w:t>
            </w:r>
          </w:p>
        </w:tc>
      </w:tr>
      <w:tr w:rsidR="00536216" w:rsidRPr="008D5356" w14:paraId="40A5672B" w14:textId="77777777" w:rsidTr="00094300">
        <w:tc>
          <w:tcPr>
            <w:tcW w:w="4586" w:type="dxa"/>
          </w:tcPr>
          <w:p w14:paraId="76143DA3" w14:textId="508954B4"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Public </w:t>
            </w:r>
            <w:r w:rsidR="00817404">
              <w:rPr>
                <w:rFonts w:ascii="Times New Roman" w:hAnsi="Times New Roman"/>
                <w:sz w:val="20"/>
                <w:szCs w:val="20"/>
              </w:rPr>
              <w:t>a</w:t>
            </w:r>
            <w:r w:rsidRPr="008D5356">
              <w:rPr>
                <w:rFonts w:ascii="Times New Roman" w:hAnsi="Times New Roman"/>
                <w:sz w:val="20"/>
                <w:szCs w:val="20"/>
              </w:rPr>
              <w:t>dministration</w:t>
            </w:r>
          </w:p>
        </w:tc>
        <w:tc>
          <w:tcPr>
            <w:tcW w:w="956" w:type="dxa"/>
            <w:vAlign w:val="bottom"/>
          </w:tcPr>
          <w:p w14:paraId="018D9958"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0.06</w:t>
            </w:r>
          </w:p>
        </w:tc>
        <w:tc>
          <w:tcPr>
            <w:tcW w:w="0" w:type="auto"/>
            <w:vAlign w:val="bottom"/>
          </w:tcPr>
          <w:p w14:paraId="30407F0A"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0.04</w:t>
            </w:r>
          </w:p>
        </w:tc>
        <w:tc>
          <w:tcPr>
            <w:tcW w:w="0" w:type="auto"/>
            <w:vAlign w:val="bottom"/>
          </w:tcPr>
          <w:p w14:paraId="355673B5"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0.02</w:t>
            </w:r>
          </w:p>
        </w:tc>
        <w:tc>
          <w:tcPr>
            <w:tcW w:w="0" w:type="auto"/>
            <w:vAlign w:val="bottom"/>
          </w:tcPr>
          <w:p w14:paraId="50A1BA43"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0.05</w:t>
            </w:r>
          </w:p>
        </w:tc>
        <w:tc>
          <w:tcPr>
            <w:tcW w:w="0" w:type="auto"/>
            <w:vAlign w:val="bottom"/>
          </w:tcPr>
          <w:p w14:paraId="677373D1"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0.08</w:t>
            </w:r>
          </w:p>
        </w:tc>
        <w:tc>
          <w:tcPr>
            <w:tcW w:w="895" w:type="dxa"/>
            <w:vAlign w:val="bottom"/>
          </w:tcPr>
          <w:p w14:paraId="532F086B"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0.06</w:t>
            </w:r>
          </w:p>
        </w:tc>
        <w:tc>
          <w:tcPr>
            <w:tcW w:w="1705" w:type="dxa"/>
            <w:vAlign w:val="bottom"/>
          </w:tcPr>
          <w:p w14:paraId="4E62D580" w14:textId="79F3CED1"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r w:rsidR="00536216" w:rsidRPr="008D5356" w14:paraId="4C88223D" w14:textId="77777777" w:rsidTr="00094300">
        <w:tc>
          <w:tcPr>
            <w:tcW w:w="4586" w:type="dxa"/>
          </w:tcPr>
          <w:p w14:paraId="2473A408"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Education</w:t>
            </w:r>
          </w:p>
        </w:tc>
        <w:tc>
          <w:tcPr>
            <w:tcW w:w="956" w:type="dxa"/>
            <w:vAlign w:val="bottom"/>
          </w:tcPr>
          <w:p w14:paraId="03687E5B"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1.18</w:t>
            </w:r>
          </w:p>
        </w:tc>
        <w:tc>
          <w:tcPr>
            <w:tcW w:w="0" w:type="auto"/>
            <w:vAlign w:val="bottom"/>
          </w:tcPr>
          <w:p w14:paraId="5AC42C6B"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1.21</w:t>
            </w:r>
          </w:p>
        </w:tc>
        <w:tc>
          <w:tcPr>
            <w:tcW w:w="0" w:type="auto"/>
            <w:vAlign w:val="bottom"/>
          </w:tcPr>
          <w:p w14:paraId="32E8EA07"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1.59</w:t>
            </w:r>
          </w:p>
        </w:tc>
        <w:tc>
          <w:tcPr>
            <w:tcW w:w="0" w:type="auto"/>
            <w:vAlign w:val="bottom"/>
          </w:tcPr>
          <w:p w14:paraId="2C66CA43"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2.14</w:t>
            </w:r>
          </w:p>
        </w:tc>
        <w:tc>
          <w:tcPr>
            <w:tcW w:w="0" w:type="auto"/>
            <w:vAlign w:val="bottom"/>
          </w:tcPr>
          <w:p w14:paraId="7E6A3D42"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2.94</w:t>
            </w:r>
          </w:p>
        </w:tc>
        <w:tc>
          <w:tcPr>
            <w:tcW w:w="895" w:type="dxa"/>
            <w:vAlign w:val="bottom"/>
          </w:tcPr>
          <w:p w14:paraId="4CBD13C6"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2.28</w:t>
            </w:r>
          </w:p>
        </w:tc>
        <w:tc>
          <w:tcPr>
            <w:tcW w:w="1705" w:type="dxa"/>
            <w:vAlign w:val="bottom"/>
          </w:tcPr>
          <w:p w14:paraId="0CAC6415" w14:textId="73068B66"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r w:rsidR="00536216" w:rsidRPr="008D5356" w14:paraId="5F4E91EC" w14:textId="77777777" w:rsidTr="00094300">
        <w:tc>
          <w:tcPr>
            <w:tcW w:w="4586" w:type="dxa"/>
          </w:tcPr>
          <w:p w14:paraId="1D96693C" w14:textId="77777777" w:rsidR="00536216" w:rsidRPr="008D5356" w:rsidRDefault="00536216" w:rsidP="00536216">
            <w:pPr>
              <w:rPr>
                <w:rFonts w:ascii="Times New Roman" w:hAnsi="Times New Roman"/>
                <w:sz w:val="20"/>
                <w:szCs w:val="20"/>
              </w:rPr>
            </w:pPr>
            <w:r w:rsidRPr="008D5356">
              <w:rPr>
                <w:rFonts w:ascii="Times New Roman" w:hAnsi="Times New Roman"/>
                <w:sz w:val="20"/>
                <w:szCs w:val="20"/>
              </w:rPr>
              <w:t>Health</w:t>
            </w:r>
          </w:p>
        </w:tc>
        <w:tc>
          <w:tcPr>
            <w:tcW w:w="956" w:type="dxa"/>
            <w:vAlign w:val="bottom"/>
          </w:tcPr>
          <w:p w14:paraId="2E4FEBEE"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4.27</w:t>
            </w:r>
          </w:p>
        </w:tc>
        <w:tc>
          <w:tcPr>
            <w:tcW w:w="0" w:type="auto"/>
            <w:vAlign w:val="bottom"/>
          </w:tcPr>
          <w:p w14:paraId="4B1AC7BA"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4.04</w:t>
            </w:r>
          </w:p>
        </w:tc>
        <w:tc>
          <w:tcPr>
            <w:tcW w:w="0" w:type="auto"/>
            <w:vAlign w:val="bottom"/>
          </w:tcPr>
          <w:p w14:paraId="5D6D023C"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3.70</w:t>
            </w:r>
          </w:p>
        </w:tc>
        <w:tc>
          <w:tcPr>
            <w:tcW w:w="0" w:type="auto"/>
            <w:vAlign w:val="bottom"/>
          </w:tcPr>
          <w:p w14:paraId="39FBA591"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4.07</w:t>
            </w:r>
          </w:p>
        </w:tc>
        <w:tc>
          <w:tcPr>
            <w:tcW w:w="0" w:type="auto"/>
            <w:vAlign w:val="bottom"/>
          </w:tcPr>
          <w:p w14:paraId="060B897D"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3.85</w:t>
            </w:r>
          </w:p>
        </w:tc>
        <w:tc>
          <w:tcPr>
            <w:tcW w:w="895" w:type="dxa"/>
            <w:vAlign w:val="bottom"/>
          </w:tcPr>
          <w:p w14:paraId="03A643C6"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3.93</w:t>
            </w:r>
          </w:p>
        </w:tc>
        <w:tc>
          <w:tcPr>
            <w:tcW w:w="1705" w:type="dxa"/>
            <w:vAlign w:val="bottom"/>
          </w:tcPr>
          <w:p w14:paraId="1C82C1B9" w14:textId="5CC80EDD"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r w:rsidR="00536216" w:rsidRPr="008D5356" w14:paraId="666E536B" w14:textId="77777777" w:rsidTr="00094300">
        <w:tc>
          <w:tcPr>
            <w:tcW w:w="4586" w:type="dxa"/>
          </w:tcPr>
          <w:p w14:paraId="64410205" w14:textId="3F836085" w:rsidR="00536216" w:rsidRPr="008D5356" w:rsidRDefault="00536216" w:rsidP="00536216">
            <w:pPr>
              <w:rPr>
                <w:rFonts w:ascii="Times New Roman" w:hAnsi="Times New Roman"/>
                <w:sz w:val="20"/>
                <w:szCs w:val="20"/>
              </w:rPr>
            </w:pPr>
            <w:r w:rsidRPr="008D5356">
              <w:rPr>
                <w:rFonts w:ascii="Times New Roman" w:hAnsi="Times New Roman"/>
                <w:sz w:val="20"/>
                <w:szCs w:val="20"/>
              </w:rPr>
              <w:t xml:space="preserve">Other </w:t>
            </w:r>
            <w:r w:rsidR="00817404">
              <w:rPr>
                <w:rFonts w:ascii="Times New Roman" w:hAnsi="Times New Roman"/>
                <w:sz w:val="20"/>
                <w:szCs w:val="20"/>
              </w:rPr>
              <w:t>s</w:t>
            </w:r>
            <w:r w:rsidRPr="008D5356">
              <w:rPr>
                <w:rFonts w:ascii="Times New Roman" w:hAnsi="Times New Roman"/>
                <w:sz w:val="20"/>
                <w:szCs w:val="20"/>
              </w:rPr>
              <w:t>ervices</w:t>
            </w:r>
          </w:p>
        </w:tc>
        <w:tc>
          <w:tcPr>
            <w:tcW w:w="956" w:type="dxa"/>
            <w:vAlign w:val="bottom"/>
          </w:tcPr>
          <w:p w14:paraId="2CF75A40" w14:textId="77777777" w:rsidR="00536216" w:rsidRPr="008D5356" w:rsidRDefault="00536216" w:rsidP="00094300">
            <w:pPr>
              <w:tabs>
                <w:tab w:val="decimal" w:pos="352"/>
              </w:tabs>
              <w:rPr>
                <w:rFonts w:ascii="Times New Roman" w:hAnsi="Times New Roman"/>
                <w:color w:val="000000"/>
                <w:sz w:val="20"/>
                <w:szCs w:val="20"/>
              </w:rPr>
            </w:pPr>
            <w:r w:rsidRPr="008D5356">
              <w:rPr>
                <w:rFonts w:ascii="Times New Roman" w:hAnsi="Times New Roman"/>
                <w:color w:val="000000"/>
                <w:sz w:val="20"/>
                <w:szCs w:val="20"/>
              </w:rPr>
              <w:t>0.47</w:t>
            </w:r>
          </w:p>
        </w:tc>
        <w:tc>
          <w:tcPr>
            <w:tcW w:w="0" w:type="auto"/>
            <w:vAlign w:val="bottom"/>
          </w:tcPr>
          <w:p w14:paraId="284E1A53" w14:textId="77777777" w:rsidR="00536216" w:rsidRPr="008D5356" w:rsidRDefault="00536216" w:rsidP="00094300">
            <w:pPr>
              <w:tabs>
                <w:tab w:val="decimal" w:pos="523"/>
              </w:tabs>
              <w:rPr>
                <w:rFonts w:ascii="Times New Roman" w:hAnsi="Times New Roman"/>
                <w:color w:val="000000"/>
                <w:sz w:val="20"/>
                <w:szCs w:val="20"/>
              </w:rPr>
            </w:pPr>
            <w:r w:rsidRPr="008D5356">
              <w:rPr>
                <w:rFonts w:ascii="Times New Roman" w:hAnsi="Times New Roman"/>
                <w:color w:val="000000"/>
                <w:sz w:val="20"/>
                <w:szCs w:val="20"/>
              </w:rPr>
              <w:t>0.57</w:t>
            </w:r>
          </w:p>
        </w:tc>
        <w:tc>
          <w:tcPr>
            <w:tcW w:w="0" w:type="auto"/>
            <w:vAlign w:val="bottom"/>
          </w:tcPr>
          <w:p w14:paraId="5754AA28" w14:textId="77777777" w:rsidR="00536216" w:rsidRPr="008D5356" w:rsidRDefault="00536216" w:rsidP="00094300">
            <w:pPr>
              <w:tabs>
                <w:tab w:val="decimal" w:pos="501"/>
              </w:tabs>
              <w:rPr>
                <w:rFonts w:ascii="Times New Roman" w:hAnsi="Times New Roman"/>
                <w:color w:val="000000"/>
                <w:sz w:val="20"/>
                <w:szCs w:val="20"/>
              </w:rPr>
            </w:pPr>
            <w:r w:rsidRPr="008D5356">
              <w:rPr>
                <w:rFonts w:ascii="Times New Roman" w:hAnsi="Times New Roman"/>
                <w:color w:val="000000"/>
                <w:sz w:val="20"/>
                <w:szCs w:val="20"/>
              </w:rPr>
              <w:t>0.53</w:t>
            </w:r>
          </w:p>
        </w:tc>
        <w:tc>
          <w:tcPr>
            <w:tcW w:w="0" w:type="auto"/>
            <w:vAlign w:val="bottom"/>
          </w:tcPr>
          <w:p w14:paraId="6610AFB9" w14:textId="77777777" w:rsidR="00536216" w:rsidRPr="008D5356" w:rsidRDefault="00536216" w:rsidP="00094300">
            <w:pPr>
              <w:tabs>
                <w:tab w:val="decimal" w:pos="449"/>
              </w:tabs>
              <w:rPr>
                <w:rFonts w:ascii="Times New Roman" w:hAnsi="Times New Roman"/>
                <w:color w:val="000000"/>
                <w:sz w:val="20"/>
                <w:szCs w:val="20"/>
              </w:rPr>
            </w:pPr>
            <w:r w:rsidRPr="008D5356">
              <w:rPr>
                <w:rFonts w:ascii="Times New Roman" w:hAnsi="Times New Roman"/>
                <w:color w:val="000000"/>
                <w:sz w:val="20"/>
                <w:szCs w:val="20"/>
              </w:rPr>
              <w:t>0.65</w:t>
            </w:r>
          </w:p>
        </w:tc>
        <w:tc>
          <w:tcPr>
            <w:tcW w:w="0" w:type="auto"/>
            <w:vAlign w:val="bottom"/>
          </w:tcPr>
          <w:p w14:paraId="29323B54" w14:textId="77777777" w:rsidR="00536216" w:rsidRPr="008D5356" w:rsidRDefault="00536216" w:rsidP="00094300">
            <w:pPr>
              <w:tabs>
                <w:tab w:val="decimal" w:pos="512"/>
              </w:tabs>
              <w:rPr>
                <w:rFonts w:ascii="Times New Roman" w:hAnsi="Times New Roman"/>
                <w:color w:val="000000"/>
                <w:sz w:val="20"/>
                <w:szCs w:val="20"/>
              </w:rPr>
            </w:pPr>
            <w:r w:rsidRPr="008D5356">
              <w:rPr>
                <w:rFonts w:ascii="Times New Roman" w:hAnsi="Times New Roman"/>
                <w:color w:val="000000"/>
                <w:sz w:val="20"/>
                <w:szCs w:val="20"/>
              </w:rPr>
              <w:t>1.54</w:t>
            </w:r>
          </w:p>
        </w:tc>
        <w:tc>
          <w:tcPr>
            <w:tcW w:w="895" w:type="dxa"/>
            <w:vAlign w:val="bottom"/>
          </w:tcPr>
          <w:p w14:paraId="071AC74E" w14:textId="77777777" w:rsidR="00536216" w:rsidRPr="008D5356" w:rsidRDefault="00536216" w:rsidP="00094300">
            <w:pPr>
              <w:tabs>
                <w:tab w:val="decimal" w:pos="336"/>
              </w:tabs>
              <w:rPr>
                <w:rFonts w:ascii="Times New Roman" w:hAnsi="Times New Roman"/>
                <w:color w:val="000000"/>
                <w:sz w:val="20"/>
                <w:szCs w:val="20"/>
              </w:rPr>
            </w:pPr>
            <w:r w:rsidRPr="008D5356">
              <w:rPr>
                <w:rFonts w:ascii="Times New Roman" w:hAnsi="Times New Roman"/>
                <w:color w:val="000000"/>
                <w:sz w:val="20"/>
                <w:szCs w:val="20"/>
              </w:rPr>
              <w:t>1.03</w:t>
            </w:r>
          </w:p>
        </w:tc>
        <w:tc>
          <w:tcPr>
            <w:tcW w:w="1705" w:type="dxa"/>
            <w:vAlign w:val="bottom"/>
          </w:tcPr>
          <w:p w14:paraId="295CC13F" w14:textId="0B56B853" w:rsidR="00536216" w:rsidRPr="008D5356" w:rsidRDefault="00536216" w:rsidP="00094300">
            <w:pPr>
              <w:jc w:val="center"/>
              <w:rPr>
                <w:rFonts w:ascii="Times New Roman" w:hAnsi="Times New Roman"/>
                <w:color w:val="000000"/>
                <w:sz w:val="20"/>
                <w:szCs w:val="20"/>
              </w:rPr>
            </w:pPr>
            <w:r w:rsidRPr="008D5356">
              <w:rPr>
                <w:rFonts w:ascii="Times New Roman" w:hAnsi="Times New Roman"/>
                <w:color w:val="000000"/>
                <w:sz w:val="20"/>
                <w:szCs w:val="20"/>
              </w:rPr>
              <w:t>0</w:t>
            </w:r>
            <w:r w:rsidR="00BC137F">
              <w:rPr>
                <w:rFonts w:ascii="Times New Roman" w:hAnsi="Times New Roman"/>
                <w:color w:val="000000"/>
                <w:sz w:val="20"/>
                <w:szCs w:val="20"/>
              </w:rPr>
              <w:t>.00</w:t>
            </w:r>
          </w:p>
        </w:tc>
      </w:tr>
    </w:tbl>
    <w:p w14:paraId="31831F4A" w14:textId="2E1AB412" w:rsidR="008D5356" w:rsidRDefault="008D5356" w:rsidP="00FC3613">
      <w:pPr>
        <w:pStyle w:val="Quote"/>
      </w:pPr>
      <w:bookmarkStart w:id="36" w:name="_Ref5730158"/>
      <w:r>
        <w:t>Table A.</w:t>
      </w:r>
      <w:r>
        <w:fldChar w:fldCharType="begin"/>
      </w:r>
      <w:r>
        <w:instrText xml:space="preserve"> SEQ Table_A. \* ARABIC </w:instrText>
      </w:r>
      <w:r>
        <w:fldChar w:fldCharType="separate"/>
      </w:r>
      <w:r w:rsidR="007971CC">
        <w:rPr>
          <w:noProof/>
        </w:rPr>
        <w:t>2</w:t>
      </w:r>
      <w:r>
        <w:fldChar w:fldCharType="end"/>
      </w:r>
      <w:bookmarkEnd w:id="36"/>
      <w:r>
        <w:t xml:space="preserve">. </w:t>
      </w:r>
      <w:r w:rsidR="00FC3613" w:rsidRPr="008D5356">
        <w:t>Gini Coefficients and Poverty Ind</w:t>
      </w:r>
      <w:r w:rsidR="003B35DD">
        <w:t>exe</w:t>
      </w:r>
      <w:r w:rsidR="00FC3613" w:rsidRPr="008D5356">
        <w:t>s for CEQ Income Concepts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1888"/>
        <w:gridCol w:w="2347"/>
        <w:gridCol w:w="2445"/>
        <w:gridCol w:w="2445"/>
      </w:tblGrid>
      <w:tr w:rsidR="00C37236" w:rsidRPr="002447EA" w14:paraId="401702D5" w14:textId="77777777" w:rsidTr="00817404">
        <w:trPr>
          <w:tblHeader/>
        </w:trPr>
        <w:tc>
          <w:tcPr>
            <w:tcW w:w="1477" w:type="pct"/>
            <w:tcBorders>
              <w:top w:val="single" w:sz="4" w:space="0" w:color="auto"/>
              <w:left w:val="single" w:sz="4" w:space="0" w:color="auto"/>
              <w:bottom w:val="single" w:sz="4" w:space="0" w:color="auto"/>
              <w:right w:val="single" w:sz="4" w:space="0" w:color="auto"/>
            </w:tcBorders>
            <w:vAlign w:val="center"/>
          </w:tcPr>
          <w:p w14:paraId="0E54378C" w14:textId="7777777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Country (year of data)</w:t>
            </w:r>
          </w:p>
        </w:tc>
        <w:tc>
          <w:tcPr>
            <w:tcW w:w="729" w:type="pct"/>
            <w:tcBorders>
              <w:top w:val="single" w:sz="4" w:space="0" w:color="auto"/>
              <w:left w:val="single" w:sz="4" w:space="0" w:color="auto"/>
              <w:bottom w:val="single" w:sz="4" w:space="0" w:color="auto"/>
              <w:right w:val="single" w:sz="4" w:space="0" w:color="auto"/>
            </w:tcBorders>
            <w:vAlign w:val="center"/>
          </w:tcPr>
          <w:p w14:paraId="4FE3AB48" w14:textId="7777777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Poverty line:</w:t>
            </w:r>
          </w:p>
          <w:p w14:paraId="6C2ED68D" w14:textId="7777777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Gini</w:t>
            </w:r>
          </w:p>
        </w:tc>
        <w:tc>
          <w:tcPr>
            <w:tcW w:w="906" w:type="pct"/>
            <w:tcBorders>
              <w:top w:val="single" w:sz="4" w:space="0" w:color="auto"/>
              <w:left w:val="single" w:sz="4" w:space="0" w:color="auto"/>
              <w:bottom w:val="single" w:sz="4" w:space="0" w:color="auto"/>
              <w:right w:val="single" w:sz="4" w:space="0" w:color="auto"/>
            </w:tcBorders>
            <w:vAlign w:val="center"/>
          </w:tcPr>
          <w:p w14:paraId="5BE9C08E" w14:textId="156F94A0"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 xml:space="preserve">National </w:t>
            </w:r>
            <w:r w:rsidR="00F33073">
              <w:rPr>
                <w:rFonts w:ascii="Times New Roman" w:hAnsi="Times New Roman"/>
                <w:b/>
                <w:sz w:val="20"/>
                <w:szCs w:val="20"/>
              </w:rPr>
              <w:t>P</w:t>
            </w:r>
            <w:r w:rsidRPr="002447EA">
              <w:rPr>
                <w:rFonts w:ascii="Times New Roman" w:hAnsi="Times New Roman"/>
                <w:b/>
                <w:sz w:val="20"/>
                <w:szCs w:val="20"/>
              </w:rPr>
              <w:t xml:space="preserve">overty </w:t>
            </w:r>
            <w:r w:rsidR="00F33073">
              <w:rPr>
                <w:rFonts w:ascii="Times New Roman" w:hAnsi="Times New Roman"/>
                <w:b/>
                <w:sz w:val="20"/>
                <w:szCs w:val="20"/>
              </w:rPr>
              <w:t>L</w:t>
            </w:r>
            <w:r w:rsidRPr="002447EA">
              <w:rPr>
                <w:rFonts w:ascii="Times New Roman" w:hAnsi="Times New Roman"/>
                <w:b/>
                <w:sz w:val="20"/>
                <w:szCs w:val="20"/>
              </w:rPr>
              <w:t xml:space="preserve">ine: Headcount </w:t>
            </w:r>
            <w:r w:rsidR="00F33073">
              <w:rPr>
                <w:rFonts w:ascii="Times New Roman" w:hAnsi="Times New Roman"/>
                <w:b/>
                <w:sz w:val="20"/>
                <w:szCs w:val="20"/>
              </w:rPr>
              <w:t>I</w:t>
            </w:r>
            <w:r w:rsidRPr="002447EA">
              <w:rPr>
                <w:rFonts w:ascii="Times New Roman" w:hAnsi="Times New Roman"/>
                <w:b/>
                <w:sz w:val="20"/>
                <w:szCs w:val="20"/>
              </w:rPr>
              <w:t>ndex</w:t>
            </w:r>
          </w:p>
        </w:tc>
        <w:tc>
          <w:tcPr>
            <w:tcW w:w="944" w:type="pct"/>
            <w:tcBorders>
              <w:top w:val="single" w:sz="4" w:space="0" w:color="auto"/>
              <w:left w:val="single" w:sz="4" w:space="0" w:color="auto"/>
              <w:bottom w:val="single" w:sz="4" w:space="0" w:color="auto"/>
              <w:right w:val="single" w:sz="4" w:space="0" w:color="auto"/>
            </w:tcBorders>
            <w:vAlign w:val="center"/>
          </w:tcPr>
          <w:p w14:paraId="318CDFA1" w14:textId="7777777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US$1.25</w:t>
            </w:r>
          </w:p>
          <w:p w14:paraId="046BE761" w14:textId="0A3D7009"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 xml:space="preserve">per </w:t>
            </w:r>
            <w:r w:rsidR="00332375">
              <w:rPr>
                <w:rFonts w:ascii="Times New Roman" w:hAnsi="Times New Roman"/>
                <w:b/>
                <w:sz w:val="20"/>
                <w:szCs w:val="20"/>
              </w:rPr>
              <w:t>D</w:t>
            </w:r>
            <w:r w:rsidRPr="002447EA">
              <w:rPr>
                <w:rFonts w:ascii="Times New Roman" w:hAnsi="Times New Roman"/>
                <w:b/>
                <w:sz w:val="20"/>
                <w:szCs w:val="20"/>
              </w:rPr>
              <w:t xml:space="preserve">ay at PPP Headcount </w:t>
            </w:r>
            <w:r w:rsidR="00F33073">
              <w:rPr>
                <w:rFonts w:ascii="Times New Roman" w:hAnsi="Times New Roman"/>
                <w:b/>
                <w:sz w:val="20"/>
                <w:szCs w:val="20"/>
              </w:rPr>
              <w:t>I</w:t>
            </w:r>
            <w:r w:rsidRPr="002447EA">
              <w:rPr>
                <w:rFonts w:ascii="Times New Roman" w:hAnsi="Times New Roman"/>
                <w:b/>
                <w:sz w:val="20"/>
                <w:szCs w:val="20"/>
              </w:rPr>
              <w:t>ndex</w:t>
            </w:r>
          </w:p>
        </w:tc>
        <w:tc>
          <w:tcPr>
            <w:tcW w:w="944" w:type="pct"/>
            <w:tcBorders>
              <w:top w:val="single" w:sz="4" w:space="0" w:color="auto"/>
              <w:left w:val="single" w:sz="4" w:space="0" w:color="auto"/>
              <w:bottom w:val="single" w:sz="4" w:space="0" w:color="auto"/>
              <w:right w:val="single" w:sz="4" w:space="0" w:color="auto"/>
            </w:tcBorders>
            <w:vAlign w:val="center"/>
          </w:tcPr>
          <w:p w14:paraId="3A981715" w14:textId="7777777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US$2.50</w:t>
            </w:r>
          </w:p>
          <w:p w14:paraId="77BA45DC" w14:textId="7A12C767" w:rsidR="00C37236" w:rsidRPr="002447EA" w:rsidRDefault="00C37236" w:rsidP="00817404">
            <w:pPr>
              <w:contextualSpacing/>
              <w:jc w:val="center"/>
              <w:rPr>
                <w:rFonts w:ascii="Times New Roman" w:hAnsi="Times New Roman"/>
                <w:b/>
                <w:sz w:val="20"/>
                <w:szCs w:val="20"/>
              </w:rPr>
            </w:pPr>
            <w:r w:rsidRPr="002447EA">
              <w:rPr>
                <w:rFonts w:ascii="Times New Roman" w:hAnsi="Times New Roman"/>
                <w:b/>
                <w:sz w:val="20"/>
                <w:szCs w:val="20"/>
              </w:rPr>
              <w:t xml:space="preserve">per </w:t>
            </w:r>
            <w:r w:rsidR="00332375">
              <w:rPr>
                <w:rFonts w:ascii="Times New Roman" w:hAnsi="Times New Roman"/>
                <w:b/>
                <w:sz w:val="20"/>
                <w:szCs w:val="20"/>
              </w:rPr>
              <w:t>D</w:t>
            </w:r>
            <w:r w:rsidRPr="002447EA">
              <w:rPr>
                <w:rFonts w:ascii="Times New Roman" w:hAnsi="Times New Roman"/>
                <w:b/>
                <w:sz w:val="20"/>
                <w:szCs w:val="20"/>
              </w:rPr>
              <w:t xml:space="preserve">ay at PPP Headcount </w:t>
            </w:r>
            <w:r w:rsidR="00332375">
              <w:rPr>
                <w:rFonts w:ascii="Times New Roman" w:hAnsi="Times New Roman"/>
                <w:b/>
                <w:sz w:val="20"/>
                <w:szCs w:val="20"/>
              </w:rPr>
              <w:t>I</w:t>
            </w:r>
            <w:r w:rsidR="00332375" w:rsidRPr="002447EA">
              <w:rPr>
                <w:rFonts w:ascii="Times New Roman" w:hAnsi="Times New Roman"/>
                <w:b/>
                <w:sz w:val="20"/>
                <w:szCs w:val="20"/>
              </w:rPr>
              <w:t>ndex</w:t>
            </w:r>
          </w:p>
        </w:tc>
      </w:tr>
      <w:tr w:rsidR="00C37236" w:rsidRPr="002447EA" w14:paraId="696F780D" w14:textId="77777777" w:rsidTr="0081740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D46D3C" w14:textId="77777777" w:rsidR="00C37236" w:rsidRPr="002447EA" w:rsidRDefault="00C37236" w:rsidP="00817404">
            <w:pPr>
              <w:contextualSpacing/>
              <w:rPr>
                <w:rFonts w:ascii="Times New Roman" w:hAnsi="Times New Roman"/>
                <w:b/>
                <w:sz w:val="20"/>
                <w:szCs w:val="20"/>
              </w:rPr>
            </w:pPr>
            <w:r w:rsidRPr="002447EA">
              <w:rPr>
                <w:rFonts w:ascii="Times New Roman" w:hAnsi="Times New Roman"/>
                <w:b/>
                <w:sz w:val="20"/>
                <w:szCs w:val="20"/>
              </w:rPr>
              <w:t>Guinea (2012)</w:t>
            </w:r>
          </w:p>
        </w:tc>
      </w:tr>
      <w:tr w:rsidR="00C37236" w:rsidRPr="002447EA" w14:paraId="04EEC775"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745D8215"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Market income (pre-fisc</w:t>
            </w:r>
            <w:r w:rsidR="00F33073">
              <w:rPr>
                <w:rFonts w:ascii="Times New Roman" w:hAnsi="Times New Roman"/>
                <w:i/>
                <w:sz w:val="20"/>
                <w:szCs w:val="20"/>
              </w:rPr>
              <w:t>al</w:t>
            </w:r>
            <w:r w:rsidRPr="002447EA">
              <w:rPr>
                <w:rFonts w:ascii="Times New Roman" w:hAnsi="Times New Roman"/>
                <w:i/>
                <w:sz w:val="20"/>
                <w:szCs w:val="20"/>
              </w:rPr>
              <w:t>)</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2544708"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0.319</w:t>
            </w:r>
          </w:p>
        </w:tc>
        <w:tc>
          <w:tcPr>
            <w:tcW w:w="906" w:type="pct"/>
            <w:tcBorders>
              <w:top w:val="single" w:sz="4" w:space="0" w:color="auto"/>
              <w:left w:val="single" w:sz="4" w:space="0" w:color="auto"/>
              <w:bottom w:val="single" w:sz="4" w:space="0" w:color="auto"/>
              <w:right w:val="single" w:sz="4" w:space="0" w:color="auto"/>
            </w:tcBorders>
            <w:vAlign w:val="center"/>
          </w:tcPr>
          <w:p w14:paraId="3635CAD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0.552</w:t>
            </w:r>
          </w:p>
        </w:tc>
        <w:tc>
          <w:tcPr>
            <w:tcW w:w="944" w:type="pct"/>
            <w:tcBorders>
              <w:top w:val="single" w:sz="4" w:space="0" w:color="auto"/>
              <w:left w:val="single" w:sz="4" w:space="0" w:color="auto"/>
              <w:bottom w:val="single" w:sz="4" w:space="0" w:color="auto"/>
              <w:right w:val="single" w:sz="4" w:space="0" w:color="auto"/>
            </w:tcBorders>
            <w:vAlign w:val="center"/>
          </w:tcPr>
          <w:p w14:paraId="48B4224D"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0.287</w:t>
            </w:r>
          </w:p>
        </w:tc>
        <w:tc>
          <w:tcPr>
            <w:tcW w:w="944" w:type="pct"/>
            <w:tcBorders>
              <w:top w:val="single" w:sz="4" w:space="0" w:color="auto"/>
              <w:left w:val="single" w:sz="4" w:space="0" w:color="auto"/>
              <w:bottom w:val="single" w:sz="4" w:space="0" w:color="auto"/>
              <w:right w:val="single" w:sz="4" w:space="0" w:color="auto"/>
            </w:tcBorders>
            <w:vAlign w:val="center"/>
          </w:tcPr>
          <w:p w14:paraId="4194CFA5"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0.770</w:t>
            </w:r>
          </w:p>
        </w:tc>
      </w:tr>
      <w:tr w:rsidR="00C37236" w:rsidRPr="002447EA" w14:paraId="2249B33E"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5766972A"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Market income + Pensions</w:t>
            </w:r>
          </w:p>
        </w:tc>
        <w:tc>
          <w:tcPr>
            <w:tcW w:w="729" w:type="pct"/>
            <w:tcBorders>
              <w:top w:val="single" w:sz="4" w:space="0" w:color="auto"/>
              <w:left w:val="single" w:sz="4" w:space="0" w:color="auto"/>
              <w:bottom w:val="single" w:sz="4" w:space="0" w:color="auto"/>
              <w:right w:val="single" w:sz="4" w:space="0" w:color="auto"/>
            </w:tcBorders>
            <w:vAlign w:val="center"/>
          </w:tcPr>
          <w:p w14:paraId="15C200ED" w14:textId="3D78AABC"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06" w:type="pct"/>
            <w:tcBorders>
              <w:top w:val="single" w:sz="4" w:space="0" w:color="auto"/>
              <w:left w:val="single" w:sz="4" w:space="0" w:color="auto"/>
              <w:bottom w:val="single" w:sz="4" w:space="0" w:color="auto"/>
              <w:right w:val="single" w:sz="4" w:space="0" w:color="auto"/>
            </w:tcBorders>
            <w:vAlign w:val="center"/>
          </w:tcPr>
          <w:p w14:paraId="4EAA2F55" w14:textId="593AD2ED"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1E6A24C" w14:textId="40BAA5C4"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37ED3652" w14:textId="5376179C"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r>
      <w:tr w:rsidR="00C37236" w:rsidRPr="002447EA" w14:paraId="26A8919E"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06E27FF"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Gross income</w:t>
            </w:r>
          </w:p>
        </w:tc>
        <w:tc>
          <w:tcPr>
            <w:tcW w:w="729" w:type="pct"/>
            <w:tcBorders>
              <w:top w:val="single" w:sz="4" w:space="0" w:color="auto"/>
              <w:left w:val="single" w:sz="4" w:space="0" w:color="auto"/>
              <w:bottom w:val="single" w:sz="4" w:space="0" w:color="auto"/>
              <w:right w:val="single" w:sz="4" w:space="0" w:color="auto"/>
            </w:tcBorders>
            <w:vAlign w:val="center"/>
          </w:tcPr>
          <w:p w14:paraId="1D010647"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0.318</w:t>
            </w:r>
          </w:p>
        </w:tc>
        <w:tc>
          <w:tcPr>
            <w:tcW w:w="906" w:type="pct"/>
            <w:tcBorders>
              <w:top w:val="single" w:sz="4" w:space="0" w:color="auto"/>
              <w:left w:val="single" w:sz="4" w:space="0" w:color="auto"/>
              <w:bottom w:val="single" w:sz="4" w:space="0" w:color="auto"/>
              <w:right w:val="single" w:sz="4" w:space="0" w:color="auto"/>
            </w:tcBorders>
            <w:vAlign w:val="center"/>
          </w:tcPr>
          <w:p w14:paraId="4B5AA4D0"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0.551</w:t>
            </w:r>
          </w:p>
        </w:tc>
        <w:tc>
          <w:tcPr>
            <w:tcW w:w="944" w:type="pct"/>
            <w:tcBorders>
              <w:top w:val="single" w:sz="4" w:space="0" w:color="auto"/>
              <w:left w:val="single" w:sz="4" w:space="0" w:color="auto"/>
              <w:bottom w:val="single" w:sz="4" w:space="0" w:color="auto"/>
              <w:right w:val="single" w:sz="4" w:space="0" w:color="auto"/>
            </w:tcBorders>
            <w:vAlign w:val="center"/>
          </w:tcPr>
          <w:p w14:paraId="6F71AECA"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0.286</w:t>
            </w:r>
          </w:p>
        </w:tc>
        <w:tc>
          <w:tcPr>
            <w:tcW w:w="944" w:type="pct"/>
            <w:tcBorders>
              <w:top w:val="single" w:sz="4" w:space="0" w:color="auto"/>
              <w:left w:val="single" w:sz="4" w:space="0" w:color="auto"/>
              <w:bottom w:val="single" w:sz="4" w:space="0" w:color="auto"/>
              <w:right w:val="single" w:sz="4" w:space="0" w:color="auto"/>
            </w:tcBorders>
            <w:vAlign w:val="center"/>
          </w:tcPr>
          <w:p w14:paraId="774B8134"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0.770</w:t>
            </w:r>
          </w:p>
        </w:tc>
      </w:tr>
      <w:tr w:rsidR="00C37236" w:rsidRPr="002447EA" w14:paraId="7B6C0728"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BE71944"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Net market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BC1086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0.317</w:t>
            </w:r>
          </w:p>
        </w:tc>
        <w:tc>
          <w:tcPr>
            <w:tcW w:w="906" w:type="pct"/>
            <w:tcBorders>
              <w:top w:val="single" w:sz="4" w:space="0" w:color="auto"/>
              <w:left w:val="single" w:sz="4" w:space="0" w:color="auto"/>
              <w:bottom w:val="single" w:sz="4" w:space="0" w:color="auto"/>
              <w:right w:val="single" w:sz="4" w:space="0" w:color="auto"/>
            </w:tcBorders>
            <w:vAlign w:val="center"/>
          </w:tcPr>
          <w:p w14:paraId="176BB122"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0.552</w:t>
            </w:r>
          </w:p>
        </w:tc>
        <w:tc>
          <w:tcPr>
            <w:tcW w:w="944" w:type="pct"/>
            <w:tcBorders>
              <w:top w:val="single" w:sz="4" w:space="0" w:color="auto"/>
              <w:left w:val="single" w:sz="4" w:space="0" w:color="auto"/>
              <w:bottom w:val="single" w:sz="4" w:space="0" w:color="auto"/>
              <w:right w:val="single" w:sz="4" w:space="0" w:color="auto"/>
            </w:tcBorders>
            <w:vAlign w:val="center"/>
          </w:tcPr>
          <w:p w14:paraId="19771FC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0.287</w:t>
            </w:r>
          </w:p>
        </w:tc>
        <w:tc>
          <w:tcPr>
            <w:tcW w:w="944" w:type="pct"/>
            <w:tcBorders>
              <w:top w:val="single" w:sz="4" w:space="0" w:color="auto"/>
              <w:left w:val="single" w:sz="4" w:space="0" w:color="auto"/>
              <w:bottom w:val="single" w:sz="4" w:space="0" w:color="auto"/>
              <w:right w:val="single" w:sz="4" w:space="0" w:color="auto"/>
            </w:tcBorders>
            <w:vAlign w:val="center"/>
          </w:tcPr>
          <w:p w14:paraId="0A0BA2AA"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0.771</w:t>
            </w:r>
          </w:p>
        </w:tc>
      </w:tr>
      <w:tr w:rsidR="00C37236" w:rsidRPr="002447EA" w14:paraId="2044E486"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7A5B7A98"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Disposable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27B1D2B"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0.317</w:t>
            </w:r>
          </w:p>
        </w:tc>
        <w:tc>
          <w:tcPr>
            <w:tcW w:w="906" w:type="pct"/>
            <w:tcBorders>
              <w:top w:val="single" w:sz="4" w:space="0" w:color="auto"/>
              <w:left w:val="single" w:sz="4" w:space="0" w:color="auto"/>
              <w:bottom w:val="single" w:sz="4" w:space="0" w:color="auto"/>
              <w:right w:val="single" w:sz="4" w:space="0" w:color="auto"/>
            </w:tcBorders>
            <w:vAlign w:val="center"/>
          </w:tcPr>
          <w:p w14:paraId="681ACF8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0.552</w:t>
            </w:r>
          </w:p>
        </w:tc>
        <w:tc>
          <w:tcPr>
            <w:tcW w:w="944" w:type="pct"/>
            <w:tcBorders>
              <w:top w:val="single" w:sz="4" w:space="0" w:color="auto"/>
              <w:left w:val="single" w:sz="4" w:space="0" w:color="auto"/>
              <w:bottom w:val="single" w:sz="4" w:space="0" w:color="auto"/>
              <w:right w:val="single" w:sz="4" w:space="0" w:color="auto"/>
            </w:tcBorders>
            <w:vAlign w:val="center"/>
          </w:tcPr>
          <w:p w14:paraId="6797CD1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0.286</w:t>
            </w:r>
          </w:p>
        </w:tc>
        <w:tc>
          <w:tcPr>
            <w:tcW w:w="944" w:type="pct"/>
            <w:tcBorders>
              <w:top w:val="single" w:sz="4" w:space="0" w:color="auto"/>
              <w:left w:val="single" w:sz="4" w:space="0" w:color="auto"/>
              <w:bottom w:val="single" w:sz="4" w:space="0" w:color="auto"/>
              <w:right w:val="single" w:sz="4" w:space="0" w:color="auto"/>
            </w:tcBorders>
            <w:vAlign w:val="center"/>
          </w:tcPr>
          <w:p w14:paraId="45A32EBD"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0.771</w:t>
            </w:r>
          </w:p>
        </w:tc>
      </w:tr>
      <w:tr w:rsidR="00C37236" w:rsidRPr="002447EA" w14:paraId="72456AFD"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DFFB6AF"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Consumable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6100E6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0.319</w:t>
            </w:r>
          </w:p>
        </w:tc>
        <w:tc>
          <w:tcPr>
            <w:tcW w:w="906" w:type="pct"/>
            <w:tcBorders>
              <w:top w:val="single" w:sz="4" w:space="0" w:color="auto"/>
              <w:left w:val="single" w:sz="4" w:space="0" w:color="auto"/>
              <w:bottom w:val="single" w:sz="4" w:space="0" w:color="auto"/>
              <w:right w:val="single" w:sz="4" w:space="0" w:color="auto"/>
            </w:tcBorders>
            <w:vAlign w:val="center"/>
          </w:tcPr>
          <w:p w14:paraId="51061D9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0.585</w:t>
            </w:r>
          </w:p>
        </w:tc>
        <w:tc>
          <w:tcPr>
            <w:tcW w:w="944" w:type="pct"/>
            <w:tcBorders>
              <w:top w:val="single" w:sz="4" w:space="0" w:color="auto"/>
              <w:left w:val="single" w:sz="4" w:space="0" w:color="auto"/>
              <w:bottom w:val="single" w:sz="4" w:space="0" w:color="auto"/>
              <w:right w:val="single" w:sz="4" w:space="0" w:color="auto"/>
            </w:tcBorders>
            <w:vAlign w:val="center"/>
          </w:tcPr>
          <w:p w14:paraId="72A97028"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0.323</w:t>
            </w:r>
          </w:p>
        </w:tc>
        <w:tc>
          <w:tcPr>
            <w:tcW w:w="944" w:type="pct"/>
            <w:tcBorders>
              <w:top w:val="single" w:sz="4" w:space="0" w:color="auto"/>
              <w:left w:val="single" w:sz="4" w:space="0" w:color="auto"/>
              <w:bottom w:val="single" w:sz="4" w:space="0" w:color="auto"/>
              <w:right w:val="single" w:sz="4" w:space="0" w:color="auto"/>
            </w:tcBorders>
            <w:vAlign w:val="center"/>
          </w:tcPr>
          <w:p w14:paraId="6940B3FA"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0.795</w:t>
            </w:r>
          </w:p>
        </w:tc>
      </w:tr>
      <w:tr w:rsidR="00C37236" w:rsidRPr="002447EA" w14:paraId="70D4DFCD"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6C265EB3"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Final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70BDD5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0.319</w:t>
            </w:r>
          </w:p>
        </w:tc>
        <w:tc>
          <w:tcPr>
            <w:tcW w:w="906" w:type="pct"/>
            <w:tcBorders>
              <w:top w:val="single" w:sz="4" w:space="0" w:color="auto"/>
              <w:left w:val="single" w:sz="4" w:space="0" w:color="auto"/>
              <w:bottom w:val="single" w:sz="4" w:space="0" w:color="auto"/>
              <w:right w:val="single" w:sz="4" w:space="0" w:color="auto"/>
            </w:tcBorders>
            <w:vAlign w:val="center"/>
          </w:tcPr>
          <w:p w14:paraId="3D37CE4A" w14:textId="7474997B"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20F1CBBF" w14:textId="3830ED69"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7221036" w14:textId="48109402"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r>
      <w:tr w:rsidR="00C37236" w:rsidRPr="002447EA" w14:paraId="14645889" w14:textId="77777777" w:rsidTr="0081740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AA2CD" w14:textId="77777777" w:rsidR="00C37236" w:rsidRPr="002447EA" w:rsidRDefault="00C37236" w:rsidP="00817404">
            <w:pPr>
              <w:contextualSpacing/>
              <w:rPr>
                <w:rFonts w:ascii="Times New Roman" w:hAnsi="Times New Roman"/>
                <w:b/>
                <w:sz w:val="20"/>
                <w:szCs w:val="20"/>
              </w:rPr>
            </w:pPr>
            <w:r w:rsidRPr="002447EA">
              <w:rPr>
                <w:rFonts w:ascii="Times New Roman" w:hAnsi="Times New Roman"/>
                <w:b/>
                <w:sz w:val="20"/>
                <w:szCs w:val="20"/>
              </w:rPr>
              <w:t>Ghana (2013)</w:t>
            </w:r>
          </w:p>
        </w:tc>
      </w:tr>
      <w:tr w:rsidR="00C37236" w:rsidRPr="002447EA" w14:paraId="59CC7348"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68A52CE0"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Market income (pre-fisc</w:t>
            </w:r>
            <w:r w:rsidR="00F33073">
              <w:rPr>
                <w:rFonts w:ascii="Times New Roman" w:hAnsi="Times New Roman"/>
                <w:i/>
                <w:sz w:val="20"/>
                <w:szCs w:val="20"/>
              </w:rPr>
              <w:t>al</w:t>
            </w:r>
            <w:r w:rsidRPr="002447EA">
              <w:rPr>
                <w:rFonts w:ascii="Times New Roman" w:hAnsi="Times New Roman"/>
                <w:i/>
                <w:sz w:val="20"/>
                <w:szCs w:val="20"/>
              </w:rPr>
              <w:t>)</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3B7748E" w14:textId="77777777" w:rsidR="00C37236" w:rsidRPr="002447EA" w:rsidRDefault="00C37236" w:rsidP="00406BD0">
            <w:pPr>
              <w:contextualSpacing/>
              <w:jc w:val="center"/>
              <w:rPr>
                <w:rFonts w:ascii="Times New Roman" w:hAnsi="Times New Roman"/>
                <w:sz w:val="20"/>
                <w:szCs w:val="20"/>
              </w:rPr>
            </w:pPr>
            <w:r w:rsidRPr="002447EA">
              <w:rPr>
                <w:rFonts w:ascii="Times New Roman" w:hAnsi="Times New Roman"/>
                <w:sz w:val="20"/>
                <w:szCs w:val="20"/>
              </w:rPr>
              <w:t>0.438</w:t>
            </w:r>
          </w:p>
        </w:tc>
        <w:tc>
          <w:tcPr>
            <w:tcW w:w="906" w:type="pct"/>
            <w:tcBorders>
              <w:top w:val="single" w:sz="4" w:space="0" w:color="auto"/>
              <w:left w:val="single" w:sz="4" w:space="0" w:color="auto"/>
              <w:bottom w:val="single" w:sz="4" w:space="0" w:color="auto"/>
              <w:right w:val="single" w:sz="4" w:space="0" w:color="auto"/>
            </w:tcBorders>
            <w:vAlign w:val="center"/>
          </w:tcPr>
          <w:p w14:paraId="4FFF23A2" w14:textId="77777777" w:rsidR="00C37236" w:rsidRPr="002447EA" w:rsidRDefault="00C37236" w:rsidP="00406BD0">
            <w:pPr>
              <w:contextualSpacing/>
              <w:jc w:val="center"/>
              <w:rPr>
                <w:rFonts w:ascii="Times New Roman" w:hAnsi="Times New Roman"/>
                <w:sz w:val="20"/>
                <w:szCs w:val="20"/>
              </w:rPr>
            </w:pPr>
            <w:r w:rsidRPr="002447EA">
              <w:rPr>
                <w:rFonts w:ascii="Times New Roman" w:hAnsi="Times New Roman"/>
                <w:sz w:val="20"/>
                <w:szCs w:val="20"/>
              </w:rPr>
              <w:t>0.243</w:t>
            </w:r>
          </w:p>
        </w:tc>
        <w:tc>
          <w:tcPr>
            <w:tcW w:w="944" w:type="pct"/>
            <w:tcBorders>
              <w:top w:val="single" w:sz="4" w:space="0" w:color="auto"/>
              <w:left w:val="single" w:sz="4" w:space="0" w:color="auto"/>
              <w:bottom w:val="single" w:sz="4" w:space="0" w:color="auto"/>
              <w:right w:val="single" w:sz="4" w:space="0" w:color="auto"/>
            </w:tcBorders>
            <w:vAlign w:val="center"/>
          </w:tcPr>
          <w:p w14:paraId="0A06D299" w14:textId="77777777" w:rsidR="00C37236" w:rsidRPr="002447EA" w:rsidRDefault="00C37236" w:rsidP="00406BD0">
            <w:pPr>
              <w:contextualSpacing/>
              <w:jc w:val="center"/>
              <w:rPr>
                <w:rFonts w:ascii="Times New Roman" w:hAnsi="Times New Roman"/>
                <w:sz w:val="20"/>
                <w:szCs w:val="20"/>
              </w:rPr>
            </w:pPr>
            <w:r w:rsidRPr="002447EA">
              <w:rPr>
                <w:rFonts w:ascii="Times New Roman" w:hAnsi="Times New Roman"/>
                <w:sz w:val="20"/>
                <w:szCs w:val="20"/>
              </w:rPr>
              <w:t>0.062</w:t>
            </w:r>
          </w:p>
        </w:tc>
        <w:tc>
          <w:tcPr>
            <w:tcW w:w="944" w:type="pct"/>
            <w:tcBorders>
              <w:top w:val="single" w:sz="4" w:space="0" w:color="auto"/>
              <w:left w:val="single" w:sz="4" w:space="0" w:color="auto"/>
              <w:bottom w:val="single" w:sz="4" w:space="0" w:color="auto"/>
              <w:right w:val="single" w:sz="4" w:space="0" w:color="auto"/>
            </w:tcBorders>
            <w:vAlign w:val="center"/>
          </w:tcPr>
          <w:p w14:paraId="42C9FBC4" w14:textId="77777777" w:rsidR="00C37236" w:rsidRPr="002447EA" w:rsidRDefault="00C37236" w:rsidP="00406BD0">
            <w:pPr>
              <w:contextualSpacing/>
              <w:jc w:val="center"/>
              <w:rPr>
                <w:rFonts w:ascii="Times New Roman" w:hAnsi="Times New Roman"/>
                <w:sz w:val="20"/>
                <w:szCs w:val="20"/>
              </w:rPr>
            </w:pPr>
            <w:r w:rsidRPr="002447EA">
              <w:rPr>
                <w:rFonts w:ascii="Times New Roman" w:hAnsi="Times New Roman"/>
                <w:sz w:val="20"/>
                <w:szCs w:val="20"/>
              </w:rPr>
              <w:t>0.267</w:t>
            </w:r>
          </w:p>
        </w:tc>
      </w:tr>
      <w:tr w:rsidR="00C37236" w:rsidRPr="002447EA" w14:paraId="7534985B"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36F6C46" w14:textId="3F0AF9C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 xml:space="preserve">Market income + </w:t>
            </w:r>
            <w:r w:rsidR="00F33073">
              <w:rPr>
                <w:rFonts w:ascii="Times New Roman" w:hAnsi="Times New Roman"/>
                <w:i/>
                <w:sz w:val="20"/>
                <w:szCs w:val="20"/>
              </w:rPr>
              <w:t>p</w:t>
            </w:r>
            <w:r w:rsidRPr="002447EA">
              <w:rPr>
                <w:rFonts w:ascii="Times New Roman" w:hAnsi="Times New Roman"/>
                <w:i/>
                <w:sz w:val="20"/>
                <w:szCs w:val="20"/>
              </w:rPr>
              <w:t>ensions</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499681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0.437</w:t>
            </w:r>
          </w:p>
        </w:tc>
        <w:tc>
          <w:tcPr>
            <w:tcW w:w="906" w:type="pct"/>
            <w:tcBorders>
              <w:top w:val="single" w:sz="4" w:space="0" w:color="auto"/>
              <w:left w:val="single" w:sz="4" w:space="0" w:color="auto"/>
              <w:bottom w:val="single" w:sz="4" w:space="0" w:color="auto"/>
              <w:right w:val="single" w:sz="4" w:space="0" w:color="auto"/>
            </w:tcBorders>
            <w:vAlign w:val="center"/>
          </w:tcPr>
          <w:p w14:paraId="7C3BDA3A"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0.240</w:t>
            </w:r>
          </w:p>
        </w:tc>
        <w:tc>
          <w:tcPr>
            <w:tcW w:w="944" w:type="pct"/>
            <w:tcBorders>
              <w:top w:val="single" w:sz="4" w:space="0" w:color="auto"/>
              <w:left w:val="single" w:sz="4" w:space="0" w:color="auto"/>
              <w:bottom w:val="single" w:sz="4" w:space="0" w:color="auto"/>
              <w:right w:val="single" w:sz="4" w:space="0" w:color="auto"/>
            </w:tcBorders>
            <w:vAlign w:val="center"/>
          </w:tcPr>
          <w:p w14:paraId="1F2FDE08"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0.060</w:t>
            </w:r>
          </w:p>
        </w:tc>
        <w:tc>
          <w:tcPr>
            <w:tcW w:w="944" w:type="pct"/>
            <w:tcBorders>
              <w:top w:val="single" w:sz="4" w:space="0" w:color="auto"/>
              <w:left w:val="single" w:sz="4" w:space="0" w:color="auto"/>
              <w:bottom w:val="single" w:sz="4" w:space="0" w:color="auto"/>
              <w:right w:val="single" w:sz="4" w:space="0" w:color="auto"/>
            </w:tcBorders>
            <w:vAlign w:val="center"/>
          </w:tcPr>
          <w:p w14:paraId="0A658F3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0.264</w:t>
            </w:r>
          </w:p>
        </w:tc>
      </w:tr>
      <w:tr w:rsidR="00C37236" w:rsidRPr="002447EA" w14:paraId="1BD7C219"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7DC5D7A9"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lastRenderedPageBreak/>
              <w:t>Gross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29EF714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0.436</w:t>
            </w:r>
          </w:p>
        </w:tc>
        <w:tc>
          <w:tcPr>
            <w:tcW w:w="906" w:type="pct"/>
            <w:tcBorders>
              <w:top w:val="single" w:sz="4" w:space="0" w:color="auto"/>
              <w:left w:val="single" w:sz="4" w:space="0" w:color="auto"/>
              <w:bottom w:val="single" w:sz="4" w:space="0" w:color="auto"/>
              <w:right w:val="single" w:sz="4" w:space="0" w:color="auto"/>
            </w:tcBorders>
            <w:vAlign w:val="center"/>
          </w:tcPr>
          <w:p w14:paraId="61DA30A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0.238</w:t>
            </w:r>
          </w:p>
        </w:tc>
        <w:tc>
          <w:tcPr>
            <w:tcW w:w="944" w:type="pct"/>
            <w:tcBorders>
              <w:top w:val="single" w:sz="4" w:space="0" w:color="auto"/>
              <w:left w:val="single" w:sz="4" w:space="0" w:color="auto"/>
              <w:bottom w:val="single" w:sz="4" w:space="0" w:color="auto"/>
              <w:right w:val="single" w:sz="4" w:space="0" w:color="auto"/>
            </w:tcBorders>
            <w:vAlign w:val="center"/>
          </w:tcPr>
          <w:p w14:paraId="0A8A1BF1"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0.058</w:t>
            </w:r>
          </w:p>
        </w:tc>
        <w:tc>
          <w:tcPr>
            <w:tcW w:w="944" w:type="pct"/>
            <w:tcBorders>
              <w:top w:val="single" w:sz="4" w:space="0" w:color="auto"/>
              <w:left w:val="single" w:sz="4" w:space="0" w:color="auto"/>
              <w:bottom w:val="single" w:sz="4" w:space="0" w:color="auto"/>
              <w:right w:val="single" w:sz="4" w:space="0" w:color="auto"/>
            </w:tcBorders>
            <w:vAlign w:val="center"/>
          </w:tcPr>
          <w:p w14:paraId="6F5E9DC7"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0.262</w:t>
            </w:r>
          </w:p>
        </w:tc>
      </w:tr>
      <w:tr w:rsidR="00C37236" w:rsidRPr="002447EA" w14:paraId="06BF334A"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3F3DF4A7"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Net market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6DF6DA7"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0.425</w:t>
            </w:r>
          </w:p>
        </w:tc>
        <w:tc>
          <w:tcPr>
            <w:tcW w:w="906" w:type="pct"/>
            <w:tcBorders>
              <w:top w:val="single" w:sz="4" w:space="0" w:color="auto"/>
              <w:left w:val="single" w:sz="4" w:space="0" w:color="auto"/>
              <w:bottom w:val="single" w:sz="4" w:space="0" w:color="auto"/>
              <w:right w:val="single" w:sz="4" w:space="0" w:color="auto"/>
            </w:tcBorders>
            <w:vAlign w:val="center"/>
          </w:tcPr>
          <w:p w14:paraId="047E8859"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0.244</w:t>
            </w:r>
          </w:p>
        </w:tc>
        <w:tc>
          <w:tcPr>
            <w:tcW w:w="944" w:type="pct"/>
            <w:tcBorders>
              <w:top w:val="single" w:sz="4" w:space="0" w:color="auto"/>
              <w:left w:val="single" w:sz="4" w:space="0" w:color="auto"/>
              <w:bottom w:val="single" w:sz="4" w:space="0" w:color="auto"/>
              <w:right w:val="single" w:sz="4" w:space="0" w:color="auto"/>
            </w:tcBorders>
            <w:vAlign w:val="center"/>
          </w:tcPr>
          <w:p w14:paraId="0541684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0.061</w:t>
            </w:r>
          </w:p>
        </w:tc>
        <w:tc>
          <w:tcPr>
            <w:tcW w:w="944" w:type="pct"/>
            <w:tcBorders>
              <w:top w:val="single" w:sz="4" w:space="0" w:color="auto"/>
              <w:left w:val="single" w:sz="4" w:space="0" w:color="auto"/>
              <w:bottom w:val="single" w:sz="4" w:space="0" w:color="auto"/>
              <w:right w:val="single" w:sz="4" w:space="0" w:color="auto"/>
            </w:tcBorders>
            <w:vAlign w:val="center"/>
          </w:tcPr>
          <w:p w14:paraId="394AD44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0.269</w:t>
            </w:r>
          </w:p>
        </w:tc>
      </w:tr>
      <w:tr w:rsidR="00C37236" w:rsidRPr="002447EA" w14:paraId="6E61692C"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701F62E4"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Disposable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7F21A9D4"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0.424</w:t>
            </w:r>
          </w:p>
        </w:tc>
        <w:tc>
          <w:tcPr>
            <w:tcW w:w="906" w:type="pct"/>
            <w:tcBorders>
              <w:top w:val="single" w:sz="4" w:space="0" w:color="auto"/>
              <w:left w:val="single" w:sz="4" w:space="0" w:color="auto"/>
              <w:bottom w:val="single" w:sz="4" w:space="0" w:color="auto"/>
              <w:right w:val="single" w:sz="4" w:space="0" w:color="auto"/>
            </w:tcBorders>
            <w:vAlign w:val="center"/>
          </w:tcPr>
          <w:p w14:paraId="497D2486"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0.242</w:t>
            </w:r>
          </w:p>
        </w:tc>
        <w:tc>
          <w:tcPr>
            <w:tcW w:w="944" w:type="pct"/>
            <w:tcBorders>
              <w:top w:val="single" w:sz="4" w:space="0" w:color="auto"/>
              <w:left w:val="single" w:sz="4" w:space="0" w:color="auto"/>
              <w:bottom w:val="single" w:sz="4" w:space="0" w:color="auto"/>
              <w:right w:val="single" w:sz="4" w:space="0" w:color="auto"/>
            </w:tcBorders>
            <w:vAlign w:val="center"/>
          </w:tcPr>
          <w:p w14:paraId="60EF01EB"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0.059</w:t>
            </w:r>
          </w:p>
        </w:tc>
        <w:tc>
          <w:tcPr>
            <w:tcW w:w="944" w:type="pct"/>
            <w:tcBorders>
              <w:top w:val="single" w:sz="4" w:space="0" w:color="auto"/>
              <w:left w:val="single" w:sz="4" w:space="0" w:color="auto"/>
              <w:bottom w:val="single" w:sz="4" w:space="0" w:color="auto"/>
              <w:right w:val="single" w:sz="4" w:space="0" w:color="auto"/>
            </w:tcBorders>
            <w:vAlign w:val="center"/>
          </w:tcPr>
          <w:p w14:paraId="4C297B06"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0.268</w:t>
            </w:r>
          </w:p>
        </w:tc>
      </w:tr>
      <w:tr w:rsidR="00C37236" w:rsidRPr="002447EA" w14:paraId="46D163B0"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A0CAE94"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Consumable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3922554"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0.423</w:t>
            </w:r>
          </w:p>
        </w:tc>
        <w:tc>
          <w:tcPr>
            <w:tcW w:w="906" w:type="pct"/>
            <w:tcBorders>
              <w:top w:val="single" w:sz="4" w:space="0" w:color="auto"/>
              <w:left w:val="single" w:sz="4" w:space="0" w:color="auto"/>
              <w:bottom w:val="single" w:sz="4" w:space="0" w:color="auto"/>
              <w:right w:val="single" w:sz="4" w:space="0" w:color="auto"/>
            </w:tcBorders>
            <w:vAlign w:val="center"/>
          </w:tcPr>
          <w:p w14:paraId="58AEDEE1"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0.262</w:t>
            </w:r>
          </w:p>
        </w:tc>
        <w:tc>
          <w:tcPr>
            <w:tcW w:w="944" w:type="pct"/>
            <w:tcBorders>
              <w:top w:val="single" w:sz="4" w:space="0" w:color="auto"/>
              <w:left w:val="single" w:sz="4" w:space="0" w:color="auto"/>
              <w:bottom w:val="single" w:sz="4" w:space="0" w:color="auto"/>
              <w:right w:val="single" w:sz="4" w:space="0" w:color="auto"/>
            </w:tcBorders>
            <w:vAlign w:val="center"/>
          </w:tcPr>
          <w:p w14:paraId="47A955FF"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0.068</w:t>
            </w:r>
          </w:p>
        </w:tc>
        <w:tc>
          <w:tcPr>
            <w:tcW w:w="944" w:type="pct"/>
            <w:tcBorders>
              <w:top w:val="single" w:sz="4" w:space="0" w:color="auto"/>
              <w:left w:val="single" w:sz="4" w:space="0" w:color="auto"/>
              <w:bottom w:val="single" w:sz="4" w:space="0" w:color="auto"/>
              <w:right w:val="single" w:sz="4" w:space="0" w:color="auto"/>
            </w:tcBorders>
            <w:vAlign w:val="center"/>
          </w:tcPr>
          <w:p w14:paraId="465505EE"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0.288</w:t>
            </w:r>
          </w:p>
        </w:tc>
      </w:tr>
      <w:tr w:rsidR="00C37236" w:rsidRPr="002447EA" w14:paraId="28240A6C"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69EA23D0"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Final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66CCA56"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0.402</w:t>
            </w:r>
          </w:p>
        </w:tc>
        <w:tc>
          <w:tcPr>
            <w:tcW w:w="906" w:type="pct"/>
            <w:tcBorders>
              <w:top w:val="single" w:sz="4" w:space="0" w:color="auto"/>
              <w:left w:val="single" w:sz="4" w:space="0" w:color="auto"/>
              <w:bottom w:val="single" w:sz="4" w:space="0" w:color="auto"/>
              <w:right w:val="single" w:sz="4" w:space="0" w:color="auto"/>
            </w:tcBorders>
            <w:vAlign w:val="center"/>
          </w:tcPr>
          <w:p w14:paraId="269B3509"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0.186</w:t>
            </w:r>
          </w:p>
        </w:tc>
        <w:tc>
          <w:tcPr>
            <w:tcW w:w="944" w:type="pct"/>
            <w:tcBorders>
              <w:top w:val="single" w:sz="4" w:space="0" w:color="auto"/>
              <w:left w:val="single" w:sz="4" w:space="0" w:color="auto"/>
              <w:bottom w:val="single" w:sz="4" w:space="0" w:color="auto"/>
              <w:right w:val="single" w:sz="4" w:space="0" w:color="auto"/>
            </w:tcBorders>
            <w:vAlign w:val="center"/>
          </w:tcPr>
          <w:p w14:paraId="2B4E7469"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0.031</w:t>
            </w:r>
          </w:p>
        </w:tc>
        <w:tc>
          <w:tcPr>
            <w:tcW w:w="944" w:type="pct"/>
            <w:tcBorders>
              <w:top w:val="single" w:sz="4" w:space="0" w:color="auto"/>
              <w:left w:val="single" w:sz="4" w:space="0" w:color="auto"/>
              <w:bottom w:val="single" w:sz="4" w:space="0" w:color="auto"/>
              <w:right w:val="single" w:sz="4" w:space="0" w:color="auto"/>
            </w:tcBorders>
            <w:vAlign w:val="center"/>
          </w:tcPr>
          <w:p w14:paraId="7BD4A75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0.205</w:t>
            </w:r>
          </w:p>
        </w:tc>
      </w:tr>
      <w:tr w:rsidR="00C37236" w:rsidRPr="002447EA" w14:paraId="581E9AE7" w14:textId="77777777" w:rsidTr="0081740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0A109" w14:textId="77777777" w:rsidR="00C37236" w:rsidRPr="002447EA" w:rsidRDefault="00C37236" w:rsidP="00817404">
            <w:pPr>
              <w:contextualSpacing/>
              <w:rPr>
                <w:rFonts w:ascii="Times New Roman" w:hAnsi="Times New Roman"/>
                <w:b/>
                <w:sz w:val="20"/>
                <w:szCs w:val="20"/>
              </w:rPr>
            </w:pPr>
            <w:r w:rsidRPr="002447EA">
              <w:rPr>
                <w:rFonts w:ascii="Times New Roman" w:hAnsi="Times New Roman"/>
                <w:b/>
                <w:sz w:val="20"/>
                <w:szCs w:val="20"/>
              </w:rPr>
              <w:t>Mali (2014)</w:t>
            </w:r>
          </w:p>
        </w:tc>
      </w:tr>
      <w:tr w:rsidR="00C37236" w:rsidRPr="002447EA" w14:paraId="74848F44"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9297872"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Market income (pre-fisc</w:t>
            </w:r>
            <w:r w:rsidR="00F33073">
              <w:rPr>
                <w:rFonts w:ascii="Times New Roman" w:hAnsi="Times New Roman"/>
                <w:i/>
                <w:sz w:val="20"/>
                <w:szCs w:val="20"/>
              </w:rPr>
              <w:t>al</w:t>
            </w:r>
            <w:r w:rsidRPr="002447EA">
              <w:rPr>
                <w:rFonts w:ascii="Times New Roman" w:hAnsi="Times New Roman"/>
                <w:i/>
                <w:sz w:val="20"/>
                <w:szCs w:val="20"/>
              </w:rPr>
              <w:t>)</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6FE6FCD"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0.491</w:t>
            </w:r>
          </w:p>
        </w:tc>
        <w:tc>
          <w:tcPr>
            <w:tcW w:w="906" w:type="pct"/>
            <w:tcBorders>
              <w:top w:val="single" w:sz="4" w:space="0" w:color="auto"/>
              <w:left w:val="single" w:sz="4" w:space="0" w:color="auto"/>
              <w:bottom w:val="single" w:sz="4" w:space="0" w:color="auto"/>
              <w:right w:val="single" w:sz="4" w:space="0" w:color="auto"/>
            </w:tcBorders>
            <w:vAlign w:val="center"/>
          </w:tcPr>
          <w:p w14:paraId="5A13E2C3" w14:textId="5A8439C4"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w:t>
            </w:r>
            <w:r w:rsidR="00BC137F">
              <w:rPr>
                <w:rFonts w:ascii="Times New Roman" w:hAnsi="Times New Roman"/>
                <w:sz w:val="20"/>
                <w:szCs w:val="20"/>
              </w:rPr>
              <w:t>6</w:t>
            </w:r>
          </w:p>
        </w:tc>
        <w:tc>
          <w:tcPr>
            <w:tcW w:w="944" w:type="pct"/>
            <w:tcBorders>
              <w:top w:val="single" w:sz="4" w:space="0" w:color="auto"/>
              <w:left w:val="single" w:sz="4" w:space="0" w:color="auto"/>
              <w:bottom w:val="single" w:sz="4" w:space="0" w:color="auto"/>
              <w:right w:val="single" w:sz="4" w:space="0" w:color="auto"/>
            </w:tcBorders>
            <w:vAlign w:val="center"/>
          </w:tcPr>
          <w:p w14:paraId="47EF4422" w14:textId="111755F9"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0.420</w:t>
            </w:r>
          </w:p>
        </w:tc>
        <w:tc>
          <w:tcPr>
            <w:tcW w:w="944" w:type="pct"/>
            <w:tcBorders>
              <w:top w:val="single" w:sz="4" w:space="0" w:color="auto"/>
              <w:left w:val="single" w:sz="4" w:space="0" w:color="auto"/>
              <w:bottom w:val="single" w:sz="4" w:space="0" w:color="auto"/>
              <w:right w:val="single" w:sz="4" w:space="0" w:color="auto"/>
            </w:tcBorders>
            <w:vAlign w:val="center"/>
          </w:tcPr>
          <w:p w14:paraId="41159867" w14:textId="1C7C0FF3"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0.75</w:t>
            </w:r>
            <w:r w:rsidR="00BC137F">
              <w:rPr>
                <w:rFonts w:ascii="Times New Roman" w:hAnsi="Times New Roman"/>
                <w:sz w:val="20"/>
                <w:szCs w:val="20"/>
              </w:rPr>
              <w:t>5</w:t>
            </w:r>
          </w:p>
        </w:tc>
      </w:tr>
      <w:tr w:rsidR="00C37236" w:rsidRPr="002447EA" w14:paraId="63DC7BF1"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C791A78" w14:textId="231D1419"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 xml:space="preserve">Market income + </w:t>
            </w:r>
            <w:r w:rsidR="00F33073">
              <w:rPr>
                <w:rFonts w:ascii="Times New Roman" w:hAnsi="Times New Roman"/>
                <w:i/>
                <w:sz w:val="20"/>
                <w:szCs w:val="20"/>
              </w:rPr>
              <w:t>p</w:t>
            </w:r>
            <w:r w:rsidRPr="002447EA">
              <w:rPr>
                <w:rFonts w:ascii="Times New Roman" w:hAnsi="Times New Roman"/>
                <w:i/>
                <w:sz w:val="20"/>
                <w:szCs w:val="20"/>
              </w:rPr>
              <w:t>ensions</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CF91D52"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0.491</w:t>
            </w:r>
          </w:p>
        </w:tc>
        <w:tc>
          <w:tcPr>
            <w:tcW w:w="906" w:type="pct"/>
            <w:tcBorders>
              <w:top w:val="single" w:sz="4" w:space="0" w:color="auto"/>
              <w:left w:val="single" w:sz="4" w:space="0" w:color="auto"/>
              <w:bottom w:val="single" w:sz="4" w:space="0" w:color="auto"/>
              <w:right w:val="single" w:sz="4" w:space="0" w:color="auto"/>
            </w:tcBorders>
            <w:vAlign w:val="center"/>
          </w:tcPr>
          <w:p w14:paraId="2BE6C7AE" w14:textId="1DA8ED12"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0.404</w:t>
            </w:r>
          </w:p>
        </w:tc>
        <w:tc>
          <w:tcPr>
            <w:tcW w:w="944" w:type="pct"/>
            <w:tcBorders>
              <w:top w:val="single" w:sz="4" w:space="0" w:color="auto"/>
              <w:left w:val="single" w:sz="4" w:space="0" w:color="auto"/>
              <w:bottom w:val="single" w:sz="4" w:space="0" w:color="auto"/>
              <w:right w:val="single" w:sz="4" w:space="0" w:color="auto"/>
            </w:tcBorders>
            <w:vAlign w:val="center"/>
          </w:tcPr>
          <w:p w14:paraId="4F871F79" w14:textId="4749F27F"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0.418</w:t>
            </w:r>
          </w:p>
        </w:tc>
        <w:tc>
          <w:tcPr>
            <w:tcW w:w="944" w:type="pct"/>
            <w:tcBorders>
              <w:top w:val="single" w:sz="4" w:space="0" w:color="auto"/>
              <w:left w:val="single" w:sz="4" w:space="0" w:color="auto"/>
              <w:bottom w:val="single" w:sz="4" w:space="0" w:color="auto"/>
              <w:right w:val="single" w:sz="4" w:space="0" w:color="auto"/>
            </w:tcBorders>
            <w:vAlign w:val="center"/>
          </w:tcPr>
          <w:p w14:paraId="0DCF46D1" w14:textId="77777777"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0.754</w:t>
            </w:r>
          </w:p>
        </w:tc>
      </w:tr>
      <w:tr w:rsidR="00C37236" w:rsidRPr="002447EA" w14:paraId="61E16EC8"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C8BB959"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Gross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7525B48"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0.491</w:t>
            </w:r>
          </w:p>
        </w:tc>
        <w:tc>
          <w:tcPr>
            <w:tcW w:w="906" w:type="pct"/>
            <w:tcBorders>
              <w:top w:val="single" w:sz="4" w:space="0" w:color="auto"/>
              <w:left w:val="single" w:sz="4" w:space="0" w:color="auto"/>
              <w:bottom w:val="single" w:sz="4" w:space="0" w:color="auto"/>
              <w:right w:val="single" w:sz="4" w:space="0" w:color="auto"/>
            </w:tcBorders>
            <w:vAlign w:val="center"/>
          </w:tcPr>
          <w:p w14:paraId="6D84ABBA" w14:textId="749B8F59"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0.404</w:t>
            </w:r>
          </w:p>
        </w:tc>
        <w:tc>
          <w:tcPr>
            <w:tcW w:w="944" w:type="pct"/>
            <w:tcBorders>
              <w:top w:val="single" w:sz="4" w:space="0" w:color="auto"/>
              <w:left w:val="single" w:sz="4" w:space="0" w:color="auto"/>
              <w:bottom w:val="single" w:sz="4" w:space="0" w:color="auto"/>
              <w:right w:val="single" w:sz="4" w:space="0" w:color="auto"/>
            </w:tcBorders>
            <w:vAlign w:val="center"/>
          </w:tcPr>
          <w:p w14:paraId="15BCDEDB" w14:textId="7AE8BF16"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0.418</w:t>
            </w:r>
          </w:p>
        </w:tc>
        <w:tc>
          <w:tcPr>
            <w:tcW w:w="944" w:type="pct"/>
            <w:tcBorders>
              <w:top w:val="single" w:sz="4" w:space="0" w:color="auto"/>
              <w:left w:val="single" w:sz="4" w:space="0" w:color="auto"/>
              <w:bottom w:val="single" w:sz="4" w:space="0" w:color="auto"/>
              <w:right w:val="single" w:sz="4" w:space="0" w:color="auto"/>
            </w:tcBorders>
            <w:vAlign w:val="center"/>
          </w:tcPr>
          <w:p w14:paraId="09BE3AC6" w14:textId="77777777"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0.754</w:t>
            </w:r>
          </w:p>
        </w:tc>
      </w:tr>
      <w:tr w:rsidR="00C37236" w:rsidRPr="002447EA" w14:paraId="5E2D5612"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063D8FB"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Net market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187E55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0.486</w:t>
            </w:r>
          </w:p>
        </w:tc>
        <w:tc>
          <w:tcPr>
            <w:tcW w:w="906" w:type="pct"/>
            <w:tcBorders>
              <w:top w:val="single" w:sz="4" w:space="0" w:color="auto"/>
              <w:left w:val="single" w:sz="4" w:space="0" w:color="auto"/>
              <w:bottom w:val="single" w:sz="4" w:space="0" w:color="auto"/>
              <w:right w:val="single" w:sz="4" w:space="0" w:color="auto"/>
            </w:tcBorders>
            <w:vAlign w:val="center"/>
          </w:tcPr>
          <w:p w14:paraId="4576BB89" w14:textId="0ED731EF"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0.404</w:t>
            </w:r>
          </w:p>
        </w:tc>
        <w:tc>
          <w:tcPr>
            <w:tcW w:w="944" w:type="pct"/>
            <w:tcBorders>
              <w:top w:val="single" w:sz="4" w:space="0" w:color="auto"/>
              <w:left w:val="single" w:sz="4" w:space="0" w:color="auto"/>
              <w:bottom w:val="single" w:sz="4" w:space="0" w:color="auto"/>
              <w:right w:val="single" w:sz="4" w:space="0" w:color="auto"/>
            </w:tcBorders>
            <w:vAlign w:val="center"/>
          </w:tcPr>
          <w:p w14:paraId="77054AB0" w14:textId="4DF79DBC"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0.418</w:t>
            </w:r>
          </w:p>
        </w:tc>
        <w:tc>
          <w:tcPr>
            <w:tcW w:w="944" w:type="pct"/>
            <w:tcBorders>
              <w:top w:val="single" w:sz="4" w:space="0" w:color="auto"/>
              <w:left w:val="single" w:sz="4" w:space="0" w:color="auto"/>
              <w:bottom w:val="single" w:sz="4" w:space="0" w:color="auto"/>
              <w:right w:val="single" w:sz="4" w:space="0" w:color="auto"/>
            </w:tcBorders>
            <w:vAlign w:val="center"/>
          </w:tcPr>
          <w:p w14:paraId="210F2C90" w14:textId="77777777"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0.756</w:t>
            </w:r>
          </w:p>
        </w:tc>
      </w:tr>
      <w:tr w:rsidR="00C37236" w:rsidRPr="002447EA" w14:paraId="250BECA9"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C4BCE81"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Disposable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33DD5CC"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0.486</w:t>
            </w:r>
          </w:p>
        </w:tc>
        <w:tc>
          <w:tcPr>
            <w:tcW w:w="906" w:type="pct"/>
            <w:tcBorders>
              <w:top w:val="single" w:sz="4" w:space="0" w:color="auto"/>
              <w:left w:val="single" w:sz="4" w:space="0" w:color="auto"/>
              <w:bottom w:val="single" w:sz="4" w:space="0" w:color="auto"/>
              <w:right w:val="single" w:sz="4" w:space="0" w:color="auto"/>
            </w:tcBorders>
            <w:vAlign w:val="center"/>
          </w:tcPr>
          <w:p w14:paraId="063FD006" w14:textId="70A3672D"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0.404</w:t>
            </w:r>
          </w:p>
        </w:tc>
        <w:tc>
          <w:tcPr>
            <w:tcW w:w="944" w:type="pct"/>
            <w:tcBorders>
              <w:top w:val="single" w:sz="4" w:space="0" w:color="auto"/>
              <w:left w:val="single" w:sz="4" w:space="0" w:color="auto"/>
              <w:bottom w:val="single" w:sz="4" w:space="0" w:color="auto"/>
              <w:right w:val="single" w:sz="4" w:space="0" w:color="auto"/>
            </w:tcBorders>
            <w:vAlign w:val="center"/>
          </w:tcPr>
          <w:p w14:paraId="591C32A5" w14:textId="2F6B211F"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0.418</w:t>
            </w:r>
          </w:p>
        </w:tc>
        <w:tc>
          <w:tcPr>
            <w:tcW w:w="944" w:type="pct"/>
            <w:tcBorders>
              <w:top w:val="single" w:sz="4" w:space="0" w:color="auto"/>
              <w:left w:val="single" w:sz="4" w:space="0" w:color="auto"/>
              <w:bottom w:val="single" w:sz="4" w:space="0" w:color="auto"/>
              <w:right w:val="single" w:sz="4" w:space="0" w:color="auto"/>
            </w:tcBorders>
            <w:vAlign w:val="center"/>
          </w:tcPr>
          <w:p w14:paraId="29CFD430" w14:textId="77777777"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0.756</w:t>
            </w:r>
          </w:p>
        </w:tc>
      </w:tr>
      <w:tr w:rsidR="00C37236" w:rsidRPr="002447EA" w14:paraId="7ADD4EC3"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5582E436"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Consumable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979DD2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0.482</w:t>
            </w:r>
          </w:p>
        </w:tc>
        <w:tc>
          <w:tcPr>
            <w:tcW w:w="906" w:type="pct"/>
            <w:tcBorders>
              <w:top w:val="single" w:sz="4" w:space="0" w:color="auto"/>
              <w:left w:val="single" w:sz="4" w:space="0" w:color="auto"/>
              <w:bottom w:val="single" w:sz="4" w:space="0" w:color="auto"/>
              <w:right w:val="single" w:sz="4" w:space="0" w:color="auto"/>
            </w:tcBorders>
            <w:vAlign w:val="center"/>
          </w:tcPr>
          <w:p w14:paraId="7325424E" w14:textId="3F82251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w:t>
            </w:r>
            <w:r w:rsidR="00BC137F">
              <w:rPr>
                <w:rFonts w:ascii="Times New Roman" w:hAnsi="Times New Roman"/>
                <w:sz w:val="20"/>
                <w:szCs w:val="20"/>
              </w:rPr>
              <w:t>30</w:t>
            </w:r>
          </w:p>
        </w:tc>
        <w:tc>
          <w:tcPr>
            <w:tcW w:w="944" w:type="pct"/>
            <w:tcBorders>
              <w:top w:val="single" w:sz="4" w:space="0" w:color="auto"/>
              <w:left w:val="single" w:sz="4" w:space="0" w:color="auto"/>
              <w:bottom w:val="single" w:sz="4" w:space="0" w:color="auto"/>
              <w:right w:val="single" w:sz="4" w:space="0" w:color="auto"/>
            </w:tcBorders>
            <w:vAlign w:val="center"/>
          </w:tcPr>
          <w:p w14:paraId="776DAC2F" w14:textId="3BE26459"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0.440</w:t>
            </w:r>
          </w:p>
        </w:tc>
        <w:tc>
          <w:tcPr>
            <w:tcW w:w="944" w:type="pct"/>
            <w:tcBorders>
              <w:top w:val="single" w:sz="4" w:space="0" w:color="auto"/>
              <w:left w:val="single" w:sz="4" w:space="0" w:color="auto"/>
              <w:bottom w:val="single" w:sz="4" w:space="0" w:color="auto"/>
              <w:right w:val="single" w:sz="4" w:space="0" w:color="auto"/>
            </w:tcBorders>
            <w:vAlign w:val="center"/>
          </w:tcPr>
          <w:p w14:paraId="45737F09" w14:textId="5E7CA7D4" w:rsidR="00C37236" w:rsidRPr="002447EA" w:rsidRDefault="00C37236" w:rsidP="003B6265">
            <w:pPr>
              <w:tabs>
                <w:tab w:val="decimal" w:pos="997"/>
              </w:tabs>
              <w:contextualSpacing/>
              <w:rPr>
                <w:rFonts w:ascii="Times New Roman" w:hAnsi="Times New Roman"/>
                <w:sz w:val="20"/>
                <w:szCs w:val="20"/>
              </w:rPr>
            </w:pPr>
            <w:r w:rsidRPr="002447EA">
              <w:rPr>
                <w:rFonts w:ascii="Times New Roman" w:hAnsi="Times New Roman"/>
                <w:sz w:val="20"/>
                <w:szCs w:val="20"/>
              </w:rPr>
              <w:t>0.778</w:t>
            </w:r>
          </w:p>
        </w:tc>
      </w:tr>
      <w:tr w:rsidR="00C37236" w:rsidRPr="002447EA" w14:paraId="7001A1D7"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7238E85"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Final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A1F4B93" w14:textId="77777777" w:rsidR="00C37236" w:rsidRPr="002447EA" w:rsidRDefault="00C37236" w:rsidP="00817404">
            <w:pPr>
              <w:contextualSpacing/>
              <w:jc w:val="center"/>
              <w:rPr>
                <w:rFonts w:ascii="Times New Roman" w:hAnsi="Times New Roman"/>
                <w:sz w:val="20"/>
                <w:szCs w:val="20"/>
              </w:rPr>
            </w:pPr>
            <w:r w:rsidRPr="002447EA">
              <w:rPr>
                <w:rFonts w:ascii="Times New Roman" w:hAnsi="Times New Roman"/>
                <w:sz w:val="20"/>
                <w:szCs w:val="20"/>
              </w:rPr>
              <w:t>0.469</w:t>
            </w:r>
          </w:p>
        </w:tc>
        <w:tc>
          <w:tcPr>
            <w:tcW w:w="906" w:type="pct"/>
            <w:tcBorders>
              <w:top w:val="single" w:sz="4" w:space="0" w:color="auto"/>
              <w:left w:val="single" w:sz="4" w:space="0" w:color="auto"/>
              <w:bottom w:val="single" w:sz="4" w:space="0" w:color="auto"/>
              <w:right w:val="single" w:sz="4" w:space="0" w:color="auto"/>
            </w:tcBorders>
            <w:vAlign w:val="center"/>
          </w:tcPr>
          <w:p w14:paraId="2DA31647" w14:textId="2D98BD87"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649A6D65" w14:textId="57ABB198"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1363A019" w14:textId="70C8EDFB" w:rsidR="00C37236" w:rsidRPr="002447EA" w:rsidRDefault="00F33073" w:rsidP="00817404">
            <w:pPr>
              <w:contextualSpacing/>
              <w:jc w:val="center"/>
              <w:rPr>
                <w:rFonts w:ascii="Times New Roman" w:hAnsi="Times New Roman"/>
                <w:sz w:val="20"/>
                <w:szCs w:val="20"/>
              </w:rPr>
            </w:pPr>
            <w:r>
              <w:rPr>
                <w:rFonts w:ascii="Times New Roman" w:hAnsi="Times New Roman"/>
                <w:sz w:val="20"/>
                <w:szCs w:val="20"/>
              </w:rPr>
              <w:t>—</w:t>
            </w:r>
          </w:p>
        </w:tc>
      </w:tr>
      <w:tr w:rsidR="00C37236" w:rsidRPr="002447EA" w14:paraId="741193FE" w14:textId="77777777" w:rsidTr="0081740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AAAF3E" w14:textId="77777777" w:rsidR="00C37236" w:rsidRPr="002447EA" w:rsidRDefault="00C37236" w:rsidP="00817404">
            <w:pPr>
              <w:contextualSpacing/>
              <w:rPr>
                <w:rFonts w:ascii="Times New Roman" w:hAnsi="Times New Roman"/>
                <w:b/>
                <w:sz w:val="20"/>
                <w:szCs w:val="20"/>
              </w:rPr>
            </w:pPr>
            <w:r w:rsidRPr="002447EA">
              <w:rPr>
                <w:rFonts w:ascii="Times New Roman" w:hAnsi="Times New Roman"/>
                <w:b/>
                <w:sz w:val="20"/>
                <w:szCs w:val="20"/>
              </w:rPr>
              <w:t>Senegal (2015, 2011)</w:t>
            </w:r>
          </w:p>
        </w:tc>
      </w:tr>
      <w:tr w:rsidR="00C37236" w:rsidRPr="002447EA" w14:paraId="64D9E629"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6167797F" w14:textId="77777777" w:rsidR="00C37236" w:rsidRPr="002447EA" w:rsidRDefault="00C37236" w:rsidP="00817404">
            <w:pPr>
              <w:contextualSpacing/>
              <w:rPr>
                <w:rFonts w:ascii="Times New Roman" w:hAnsi="Times New Roman"/>
                <w:i/>
                <w:sz w:val="20"/>
                <w:szCs w:val="20"/>
              </w:rPr>
            </w:pPr>
            <w:r w:rsidRPr="002447EA">
              <w:rPr>
                <w:rFonts w:ascii="Times New Roman" w:hAnsi="Times New Roman"/>
                <w:i/>
                <w:sz w:val="20"/>
                <w:szCs w:val="20"/>
              </w:rPr>
              <w:t>Market income (pre-fisc</w:t>
            </w:r>
            <w:r w:rsidR="000871AD">
              <w:rPr>
                <w:rFonts w:ascii="Times New Roman" w:hAnsi="Times New Roman"/>
                <w:i/>
                <w:sz w:val="20"/>
                <w:szCs w:val="20"/>
              </w:rPr>
              <w:t>al</w:t>
            </w:r>
            <w:r w:rsidRPr="002447EA">
              <w:rPr>
                <w:rFonts w:ascii="Times New Roman" w:hAnsi="Times New Roman"/>
                <w:i/>
                <w:sz w:val="20"/>
                <w:szCs w:val="20"/>
              </w:rPr>
              <w:t>)</w:t>
            </w:r>
          </w:p>
        </w:tc>
        <w:tc>
          <w:tcPr>
            <w:tcW w:w="729" w:type="pct"/>
            <w:tcBorders>
              <w:top w:val="single" w:sz="4" w:space="0" w:color="auto"/>
              <w:left w:val="single" w:sz="4" w:space="0" w:color="auto"/>
              <w:bottom w:val="single" w:sz="4" w:space="0" w:color="auto"/>
              <w:right w:val="single" w:sz="4" w:space="0" w:color="auto"/>
            </w:tcBorders>
            <w:vAlign w:val="center"/>
          </w:tcPr>
          <w:p w14:paraId="59ACF1A6" w14:textId="77777777" w:rsidR="00C37236" w:rsidRPr="002447EA" w:rsidRDefault="00C37236" w:rsidP="00817404">
            <w:pPr>
              <w:contextualSpacing/>
              <w:jc w:val="center"/>
              <w:rPr>
                <w:rFonts w:ascii="Times New Roman" w:hAnsi="Times New Roman"/>
                <w:sz w:val="20"/>
                <w:szCs w:val="20"/>
              </w:rPr>
            </w:pPr>
          </w:p>
        </w:tc>
        <w:tc>
          <w:tcPr>
            <w:tcW w:w="906" w:type="pct"/>
            <w:tcBorders>
              <w:top w:val="single" w:sz="4" w:space="0" w:color="auto"/>
              <w:left w:val="single" w:sz="4" w:space="0" w:color="auto"/>
              <w:bottom w:val="single" w:sz="4" w:space="0" w:color="auto"/>
              <w:right w:val="single" w:sz="4" w:space="0" w:color="auto"/>
            </w:tcBorders>
            <w:vAlign w:val="center"/>
          </w:tcPr>
          <w:p w14:paraId="5ABF5873" w14:textId="77777777" w:rsidR="00C37236" w:rsidRPr="002447EA" w:rsidRDefault="00C37236" w:rsidP="00817404">
            <w:pPr>
              <w:contextualSpacing/>
              <w:jc w:val="center"/>
              <w:rPr>
                <w:rFonts w:ascii="Times New Roman" w:hAnsi="Times New Roman"/>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79B12A3C" w14:textId="77777777" w:rsidR="00C37236" w:rsidRPr="002447EA" w:rsidRDefault="00C37236" w:rsidP="00817404">
            <w:pPr>
              <w:contextualSpacing/>
              <w:jc w:val="center"/>
              <w:rPr>
                <w:rFonts w:ascii="Times New Roman" w:hAnsi="Times New Roman"/>
                <w:sz w:val="20"/>
                <w:szCs w:val="20"/>
              </w:rPr>
            </w:pPr>
          </w:p>
        </w:tc>
        <w:tc>
          <w:tcPr>
            <w:tcW w:w="944" w:type="pct"/>
            <w:tcBorders>
              <w:top w:val="single" w:sz="4" w:space="0" w:color="auto"/>
              <w:left w:val="single" w:sz="4" w:space="0" w:color="auto"/>
              <w:bottom w:val="single" w:sz="4" w:space="0" w:color="auto"/>
              <w:right w:val="single" w:sz="4" w:space="0" w:color="auto"/>
            </w:tcBorders>
            <w:vAlign w:val="center"/>
          </w:tcPr>
          <w:p w14:paraId="1CAE46AC" w14:textId="77777777" w:rsidR="00C37236" w:rsidRPr="002447EA" w:rsidRDefault="00C37236" w:rsidP="00817404">
            <w:pPr>
              <w:contextualSpacing/>
              <w:jc w:val="center"/>
              <w:rPr>
                <w:rFonts w:ascii="Times New Roman" w:hAnsi="Times New Roman"/>
                <w:sz w:val="20"/>
                <w:szCs w:val="20"/>
              </w:rPr>
            </w:pPr>
          </w:p>
        </w:tc>
      </w:tr>
      <w:tr w:rsidR="000871AD" w:rsidRPr="002447EA" w14:paraId="12716B70"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65F9D25" w14:textId="675EA740"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 xml:space="preserve">Market income + </w:t>
            </w:r>
            <w:r>
              <w:rPr>
                <w:rFonts w:ascii="Times New Roman" w:hAnsi="Times New Roman"/>
                <w:i/>
                <w:sz w:val="20"/>
                <w:szCs w:val="20"/>
              </w:rPr>
              <w:t>p</w:t>
            </w:r>
            <w:r w:rsidRPr="002447EA">
              <w:rPr>
                <w:rFonts w:ascii="Times New Roman" w:hAnsi="Times New Roman"/>
                <w:i/>
                <w:sz w:val="20"/>
                <w:szCs w:val="20"/>
              </w:rPr>
              <w:t>ensions</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D1C5DA5"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0.394</w:t>
            </w:r>
          </w:p>
        </w:tc>
        <w:tc>
          <w:tcPr>
            <w:tcW w:w="906" w:type="pct"/>
            <w:tcBorders>
              <w:top w:val="single" w:sz="4" w:space="0" w:color="auto"/>
              <w:left w:val="single" w:sz="4" w:space="0" w:color="auto"/>
              <w:bottom w:val="single" w:sz="4" w:space="0" w:color="auto"/>
              <w:right w:val="single" w:sz="4" w:space="0" w:color="auto"/>
            </w:tcBorders>
            <w:vAlign w:val="center"/>
          </w:tcPr>
          <w:p w14:paraId="74416E89"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0.463</w:t>
            </w:r>
          </w:p>
        </w:tc>
        <w:tc>
          <w:tcPr>
            <w:tcW w:w="944" w:type="pct"/>
            <w:tcBorders>
              <w:top w:val="single" w:sz="4" w:space="0" w:color="auto"/>
              <w:left w:val="single" w:sz="4" w:space="0" w:color="auto"/>
              <w:bottom w:val="single" w:sz="4" w:space="0" w:color="auto"/>
              <w:right w:val="single" w:sz="4" w:space="0" w:color="auto"/>
            </w:tcBorders>
            <w:vAlign w:val="center"/>
          </w:tcPr>
          <w:p w14:paraId="0D3A77AE" w14:textId="35431FD6"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170E1612" w14:textId="6B29298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59435BED"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4335253"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Gross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5FE9FB30" w14:textId="2E4B6A44"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06" w:type="pct"/>
            <w:tcBorders>
              <w:top w:val="single" w:sz="4" w:space="0" w:color="auto"/>
              <w:left w:val="single" w:sz="4" w:space="0" w:color="auto"/>
              <w:bottom w:val="single" w:sz="4" w:space="0" w:color="auto"/>
              <w:right w:val="single" w:sz="4" w:space="0" w:color="auto"/>
            </w:tcBorders>
            <w:vAlign w:val="center"/>
          </w:tcPr>
          <w:p w14:paraId="2E5653C1" w14:textId="1E386ECC"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40D7DB7F" w14:textId="75FF5582"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340C5C72" w14:textId="5F804E6A"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260B830F"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82A7D20"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Net market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610EE8EC" w14:textId="247CFBB0"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06" w:type="pct"/>
            <w:tcBorders>
              <w:top w:val="single" w:sz="4" w:space="0" w:color="auto"/>
              <w:left w:val="single" w:sz="4" w:space="0" w:color="auto"/>
              <w:bottom w:val="single" w:sz="4" w:space="0" w:color="auto"/>
              <w:right w:val="single" w:sz="4" w:space="0" w:color="auto"/>
            </w:tcBorders>
            <w:vAlign w:val="center"/>
          </w:tcPr>
          <w:p w14:paraId="140A9DB3" w14:textId="69D063D4"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6508815" w14:textId="7A92B47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0A818658" w14:textId="69236F55"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61CABEDF"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2AFACEB"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Disposable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8897E60"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0.374</w:t>
            </w:r>
          </w:p>
        </w:tc>
        <w:tc>
          <w:tcPr>
            <w:tcW w:w="906" w:type="pct"/>
            <w:tcBorders>
              <w:top w:val="single" w:sz="4" w:space="0" w:color="auto"/>
              <w:left w:val="single" w:sz="4" w:space="0" w:color="auto"/>
              <w:bottom w:val="single" w:sz="4" w:space="0" w:color="auto"/>
              <w:right w:val="single" w:sz="4" w:space="0" w:color="auto"/>
            </w:tcBorders>
            <w:vAlign w:val="center"/>
          </w:tcPr>
          <w:p w14:paraId="5DC1FBE5"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0.461</w:t>
            </w:r>
          </w:p>
        </w:tc>
        <w:tc>
          <w:tcPr>
            <w:tcW w:w="944" w:type="pct"/>
            <w:tcBorders>
              <w:top w:val="single" w:sz="4" w:space="0" w:color="auto"/>
              <w:left w:val="single" w:sz="4" w:space="0" w:color="auto"/>
              <w:bottom w:val="single" w:sz="4" w:space="0" w:color="auto"/>
              <w:right w:val="single" w:sz="4" w:space="0" w:color="auto"/>
            </w:tcBorders>
            <w:vAlign w:val="center"/>
          </w:tcPr>
          <w:p w14:paraId="75E963EB" w14:textId="0F73122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15AB2583" w14:textId="4C8D43AE"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449E0106"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3A095843"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Consumable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38BE7B9"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0.368</w:t>
            </w:r>
          </w:p>
        </w:tc>
        <w:tc>
          <w:tcPr>
            <w:tcW w:w="906" w:type="pct"/>
            <w:tcBorders>
              <w:top w:val="single" w:sz="4" w:space="0" w:color="auto"/>
              <w:left w:val="single" w:sz="4" w:space="0" w:color="auto"/>
              <w:bottom w:val="single" w:sz="4" w:space="0" w:color="auto"/>
              <w:right w:val="single" w:sz="4" w:space="0" w:color="auto"/>
            </w:tcBorders>
            <w:vAlign w:val="center"/>
          </w:tcPr>
          <w:p w14:paraId="79454E77"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0.509</w:t>
            </w:r>
          </w:p>
        </w:tc>
        <w:tc>
          <w:tcPr>
            <w:tcW w:w="944" w:type="pct"/>
            <w:tcBorders>
              <w:top w:val="single" w:sz="4" w:space="0" w:color="auto"/>
              <w:left w:val="single" w:sz="4" w:space="0" w:color="auto"/>
              <w:bottom w:val="single" w:sz="4" w:space="0" w:color="auto"/>
              <w:right w:val="single" w:sz="4" w:space="0" w:color="auto"/>
            </w:tcBorders>
            <w:vAlign w:val="center"/>
          </w:tcPr>
          <w:p w14:paraId="72E01626" w14:textId="626A434D"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19BEB7CD" w14:textId="21A4B9B1"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1EA48BEF"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7C9A1CF1"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Final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3F553A9E"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0.350</w:t>
            </w:r>
          </w:p>
        </w:tc>
        <w:tc>
          <w:tcPr>
            <w:tcW w:w="906" w:type="pct"/>
            <w:tcBorders>
              <w:top w:val="single" w:sz="4" w:space="0" w:color="auto"/>
              <w:left w:val="single" w:sz="4" w:space="0" w:color="auto"/>
              <w:bottom w:val="single" w:sz="4" w:space="0" w:color="auto"/>
              <w:right w:val="single" w:sz="4" w:space="0" w:color="auto"/>
            </w:tcBorders>
            <w:vAlign w:val="center"/>
          </w:tcPr>
          <w:p w14:paraId="43B69CFC" w14:textId="4774712D"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4FB1445D" w14:textId="592695D3"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5E98954D" w14:textId="384EAE9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C37236" w:rsidRPr="002447EA" w14:paraId="6E5FAFCC" w14:textId="77777777" w:rsidTr="00817404">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9904F3" w14:textId="77777777" w:rsidR="00C37236" w:rsidRPr="002447EA" w:rsidRDefault="00C37236" w:rsidP="00817404">
            <w:pPr>
              <w:contextualSpacing/>
              <w:rPr>
                <w:rFonts w:ascii="Times New Roman" w:hAnsi="Times New Roman"/>
                <w:b/>
                <w:sz w:val="20"/>
                <w:szCs w:val="20"/>
              </w:rPr>
            </w:pPr>
            <w:r w:rsidRPr="002447EA">
              <w:rPr>
                <w:rFonts w:ascii="Times New Roman" w:hAnsi="Times New Roman"/>
                <w:b/>
                <w:sz w:val="20"/>
                <w:szCs w:val="20"/>
              </w:rPr>
              <w:t>Burkina Faso (2015, 2014)</w:t>
            </w:r>
          </w:p>
        </w:tc>
      </w:tr>
      <w:tr w:rsidR="000871AD" w:rsidRPr="002447EA" w14:paraId="70FBF4E6"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67E816EC"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Market income (pre-fisc</w:t>
            </w:r>
            <w:r>
              <w:rPr>
                <w:rFonts w:ascii="Times New Roman" w:hAnsi="Times New Roman"/>
                <w:i/>
                <w:sz w:val="20"/>
                <w:szCs w:val="20"/>
              </w:rPr>
              <w:t>al</w:t>
            </w:r>
            <w:r w:rsidRPr="002447EA">
              <w:rPr>
                <w:rFonts w:ascii="Times New Roman" w:hAnsi="Times New Roman"/>
                <w:i/>
                <w:sz w:val="20"/>
                <w:szCs w:val="20"/>
              </w:rPr>
              <w:t>)</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DC458A4"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0.367</w:t>
            </w:r>
          </w:p>
        </w:tc>
        <w:tc>
          <w:tcPr>
            <w:tcW w:w="906" w:type="pct"/>
            <w:tcBorders>
              <w:top w:val="single" w:sz="4" w:space="0" w:color="auto"/>
              <w:left w:val="single" w:sz="4" w:space="0" w:color="auto"/>
              <w:bottom w:val="single" w:sz="4" w:space="0" w:color="auto"/>
              <w:right w:val="single" w:sz="4" w:space="0" w:color="auto"/>
            </w:tcBorders>
            <w:vAlign w:val="center"/>
          </w:tcPr>
          <w:p w14:paraId="00895D8E"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0.409</w:t>
            </w:r>
          </w:p>
        </w:tc>
        <w:tc>
          <w:tcPr>
            <w:tcW w:w="944" w:type="pct"/>
            <w:tcBorders>
              <w:top w:val="single" w:sz="4" w:space="0" w:color="auto"/>
              <w:left w:val="single" w:sz="4" w:space="0" w:color="auto"/>
              <w:bottom w:val="single" w:sz="4" w:space="0" w:color="auto"/>
              <w:right w:val="single" w:sz="4" w:space="0" w:color="auto"/>
            </w:tcBorders>
            <w:vAlign w:val="center"/>
          </w:tcPr>
          <w:p w14:paraId="30D6B920" w14:textId="3D8DE3FA"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3888BE5E" w14:textId="076FBBF9"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0D848BE8"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CEF0E80" w14:textId="648B043D"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 xml:space="preserve">Market income + </w:t>
            </w:r>
            <w:r>
              <w:rPr>
                <w:rFonts w:ascii="Times New Roman" w:hAnsi="Times New Roman"/>
                <w:i/>
                <w:sz w:val="20"/>
                <w:szCs w:val="20"/>
              </w:rPr>
              <w:t>p</w:t>
            </w:r>
            <w:r w:rsidRPr="002447EA">
              <w:rPr>
                <w:rFonts w:ascii="Times New Roman" w:hAnsi="Times New Roman"/>
                <w:i/>
                <w:sz w:val="20"/>
                <w:szCs w:val="20"/>
              </w:rPr>
              <w:t>ensions</w:t>
            </w:r>
          </w:p>
        </w:tc>
        <w:tc>
          <w:tcPr>
            <w:tcW w:w="729" w:type="pct"/>
            <w:tcBorders>
              <w:top w:val="single" w:sz="4" w:space="0" w:color="auto"/>
              <w:left w:val="single" w:sz="4" w:space="0" w:color="auto"/>
              <w:bottom w:val="single" w:sz="4" w:space="0" w:color="auto"/>
              <w:right w:val="single" w:sz="4" w:space="0" w:color="auto"/>
            </w:tcBorders>
            <w:vAlign w:val="center"/>
          </w:tcPr>
          <w:p w14:paraId="4A0BEA30" w14:textId="442E8E9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06" w:type="pct"/>
            <w:tcBorders>
              <w:top w:val="single" w:sz="4" w:space="0" w:color="auto"/>
              <w:left w:val="single" w:sz="4" w:space="0" w:color="auto"/>
              <w:bottom w:val="single" w:sz="4" w:space="0" w:color="auto"/>
              <w:right w:val="single" w:sz="4" w:space="0" w:color="auto"/>
            </w:tcBorders>
            <w:vAlign w:val="center"/>
          </w:tcPr>
          <w:p w14:paraId="46241B4A" w14:textId="49224A45"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237B647" w14:textId="4388111B"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5E58BE2C" w14:textId="5605230E"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5D76553E"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30F808AB"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Gross income</w:t>
            </w:r>
          </w:p>
        </w:tc>
        <w:tc>
          <w:tcPr>
            <w:tcW w:w="729" w:type="pct"/>
            <w:tcBorders>
              <w:top w:val="single" w:sz="4" w:space="0" w:color="auto"/>
              <w:left w:val="single" w:sz="4" w:space="0" w:color="auto"/>
              <w:bottom w:val="single" w:sz="4" w:space="0" w:color="auto"/>
              <w:right w:val="single" w:sz="4" w:space="0" w:color="auto"/>
            </w:tcBorders>
            <w:vAlign w:val="center"/>
          </w:tcPr>
          <w:p w14:paraId="3671433E" w14:textId="1E1EBFA8"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06" w:type="pct"/>
            <w:tcBorders>
              <w:top w:val="single" w:sz="4" w:space="0" w:color="auto"/>
              <w:left w:val="single" w:sz="4" w:space="0" w:color="auto"/>
              <w:bottom w:val="single" w:sz="4" w:space="0" w:color="auto"/>
              <w:right w:val="single" w:sz="4" w:space="0" w:color="auto"/>
            </w:tcBorders>
            <w:vAlign w:val="center"/>
          </w:tcPr>
          <w:p w14:paraId="322D6110" w14:textId="1CAB5544"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11F17DDA" w14:textId="73F2E53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875E244" w14:textId="48519008"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555AB11F"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FB1262F"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Net market income</w:t>
            </w:r>
          </w:p>
        </w:tc>
        <w:tc>
          <w:tcPr>
            <w:tcW w:w="729" w:type="pct"/>
            <w:tcBorders>
              <w:top w:val="single" w:sz="4" w:space="0" w:color="auto"/>
              <w:left w:val="single" w:sz="4" w:space="0" w:color="auto"/>
              <w:bottom w:val="single" w:sz="4" w:space="0" w:color="auto"/>
              <w:right w:val="single" w:sz="4" w:space="0" w:color="auto"/>
            </w:tcBorders>
            <w:vAlign w:val="center"/>
          </w:tcPr>
          <w:p w14:paraId="6A1299CF"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0.355</w:t>
            </w:r>
          </w:p>
        </w:tc>
        <w:tc>
          <w:tcPr>
            <w:tcW w:w="906" w:type="pct"/>
            <w:tcBorders>
              <w:top w:val="single" w:sz="4" w:space="0" w:color="auto"/>
              <w:left w:val="single" w:sz="4" w:space="0" w:color="auto"/>
              <w:bottom w:val="single" w:sz="4" w:space="0" w:color="auto"/>
              <w:right w:val="single" w:sz="4" w:space="0" w:color="auto"/>
            </w:tcBorders>
            <w:vAlign w:val="center"/>
          </w:tcPr>
          <w:p w14:paraId="66A39800" w14:textId="529655E5" w:rsidR="000871AD" w:rsidRPr="002447EA" w:rsidRDefault="000871AD" w:rsidP="003B6265">
            <w:pPr>
              <w:tabs>
                <w:tab w:val="decimal" w:pos="928"/>
              </w:tabs>
              <w:contextualSpacing/>
              <w:rPr>
                <w:rFonts w:ascii="Times New Roman" w:hAnsi="Times New Roman"/>
                <w:sz w:val="20"/>
                <w:szCs w:val="20"/>
              </w:rPr>
            </w:pPr>
            <w:r w:rsidRPr="002447EA">
              <w:rPr>
                <w:rFonts w:ascii="Times New Roman" w:hAnsi="Times New Roman"/>
                <w:sz w:val="20"/>
                <w:szCs w:val="20"/>
              </w:rPr>
              <w:t>0.4</w:t>
            </w:r>
            <w:r w:rsidR="00BC137F">
              <w:rPr>
                <w:rFonts w:ascii="Times New Roman" w:hAnsi="Times New Roman"/>
                <w:sz w:val="20"/>
                <w:szCs w:val="20"/>
              </w:rPr>
              <w:t>10</w:t>
            </w:r>
          </w:p>
        </w:tc>
        <w:tc>
          <w:tcPr>
            <w:tcW w:w="944" w:type="pct"/>
            <w:tcBorders>
              <w:top w:val="single" w:sz="4" w:space="0" w:color="auto"/>
              <w:left w:val="single" w:sz="4" w:space="0" w:color="auto"/>
              <w:bottom w:val="single" w:sz="4" w:space="0" w:color="auto"/>
              <w:right w:val="single" w:sz="4" w:space="0" w:color="auto"/>
            </w:tcBorders>
            <w:vAlign w:val="center"/>
          </w:tcPr>
          <w:p w14:paraId="2D0B373B" w14:textId="7C0F5D57"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2252963F" w14:textId="747CDC05"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52E151C1"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1349E1FC"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Disposable income</w:t>
            </w:r>
          </w:p>
        </w:tc>
        <w:tc>
          <w:tcPr>
            <w:tcW w:w="729" w:type="pct"/>
            <w:tcBorders>
              <w:top w:val="single" w:sz="4" w:space="0" w:color="auto"/>
              <w:left w:val="single" w:sz="4" w:space="0" w:color="auto"/>
              <w:bottom w:val="single" w:sz="4" w:space="0" w:color="auto"/>
              <w:right w:val="single" w:sz="4" w:space="0" w:color="auto"/>
            </w:tcBorders>
            <w:vAlign w:val="center"/>
          </w:tcPr>
          <w:p w14:paraId="146F2D5B"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0.353</w:t>
            </w:r>
          </w:p>
        </w:tc>
        <w:tc>
          <w:tcPr>
            <w:tcW w:w="906" w:type="pct"/>
            <w:tcBorders>
              <w:top w:val="single" w:sz="4" w:space="0" w:color="auto"/>
              <w:left w:val="single" w:sz="4" w:space="0" w:color="auto"/>
              <w:bottom w:val="single" w:sz="4" w:space="0" w:color="auto"/>
              <w:right w:val="single" w:sz="4" w:space="0" w:color="auto"/>
            </w:tcBorders>
            <w:vAlign w:val="center"/>
          </w:tcPr>
          <w:p w14:paraId="082BC75E" w14:textId="77777777" w:rsidR="000871AD" w:rsidRPr="002447EA" w:rsidRDefault="000871AD" w:rsidP="003B6265">
            <w:pPr>
              <w:tabs>
                <w:tab w:val="decimal" w:pos="928"/>
              </w:tabs>
              <w:contextualSpacing/>
              <w:rPr>
                <w:rFonts w:ascii="Times New Roman" w:hAnsi="Times New Roman"/>
                <w:sz w:val="20"/>
                <w:szCs w:val="20"/>
              </w:rPr>
            </w:pPr>
            <w:r w:rsidRPr="002447EA">
              <w:rPr>
                <w:rFonts w:ascii="Times New Roman" w:hAnsi="Times New Roman"/>
                <w:sz w:val="20"/>
                <w:szCs w:val="20"/>
              </w:rPr>
              <w:t>0.401</w:t>
            </w:r>
          </w:p>
        </w:tc>
        <w:tc>
          <w:tcPr>
            <w:tcW w:w="944" w:type="pct"/>
            <w:tcBorders>
              <w:top w:val="single" w:sz="4" w:space="0" w:color="auto"/>
              <w:left w:val="single" w:sz="4" w:space="0" w:color="auto"/>
              <w:bottom w:val="single" w:sz="4" w:space="0" w:color="auto"/>
              <w:right w:val="single" w:sz="4" w:space="0" w:color="auto"/>
            </w:tcBorders>
            <w:vAlign w:val="center"/>
          </w:tcPr>
          <w:p w14:paraId="128C0352" w14:textId="7511B11C"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20680DAC" w14:textId="42C484C5"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595761D3"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290A43E3"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Consumable income</w:t>
            </w:r>
          </w:p>
        </w:tc>
        <w:tc>
          <w:tcPr>
            <w:tcW w:w="729" w:type="pct"/>
            <w:tcBorders>
              <w:top w:val="single" w:sz="4" w:space="0" w:color="auto"/>
              <w:left w:val="single" w:sz="4" w:space="0" w:color="auto"/>
              <w:bottom w:val="single" w:sz="4" w:space="0" w:color="auto"/>
              <w:right w:val="single" w:sz="4" w:space="0" w:color="auto"/>
            </w:tcBorders>
            <w:vAlign w:val="center"/>
          </w:tcPr>
          <w:p w14:paraId="09DB2F17" w14:textId="77777777"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0.353</w:t>
            </w:r>
          </w:p>
        </w:tc>
        <w:tc>
          <w:tcPr>
            <w:tcW w:w="906" w:type="pct"/>
            <w:tcBorders>
              <w:top w:val="single" w:sz="4" w:space="0" w:color="auto"/>
              <w:left w:val="single" w:sz="4" w:space="0" w:color="auto"/>
              <w:bottom w:val="single" w:sz="4" w:space="0" w:color="auto"/>
              <w:right w:val="single" w:sz="4" w:space="0" w:color="auto"/>
            </w:tcBorders>
            <w:vAlign w:val="center"/>
          </w:tcPr>
          <w:p w14:paraId="38AA2DBE" w14:textId="77777777" w:rsidR="000871AD" w:rsidRPr="002447EA" w:rsidRDefault="000871AD" w:rsidP="003B6265">
            <w:pPr>
              <w:tabs>
                <w:tab w:val="decimal" w:pos="928"/>
              </w:tabs>
              <w:contextualSpacing/>
              <w:rPr>
                <w:rFonts w:ascii="Times New Roman" w:hAnsi="Times New Roman"/>
                <w:sz w:val="20"/>
                <w:szCs w:val="20"/>
              </w:rPr>
            </w:pPr>
            <w:r w:rsidRPr="002447EA">
              <w:rPr>
                <w:rFonts w:ascii="Times New Roman" w:hAnsi="Times New Roman"/>
                <w:sz w:val="20"/>
                <w:szCs w:val="20"/>
              </w:rPr>
              <w:t>0.485</w:t>
            </w:r>
          </w:p>
        </w:tc>
        <w:tc>
          <w:tcPr>
            <w:tcW w:w="944" w:type="pct"/>
            <w:tcBorders>
              <w:top w:val="single" w:sz="4" w:space="0" w:color="auto"/>
              <w:left w:val="single" w:sz="4" w:space="0" w:color="auto"/>
              <w:bottom w:val="single" w:sz="4" w:space="0" w:color="auto"/>
              <w:right w:val="single" w:sz="4" w:space="0" w:color="auto"/>
            </w:tcBorders>
            <w:vAlign w:val="center"/>
          </w:tcPr>
          <w:p w14:paraId="73A9A830" w14:textId="08264E50"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4EA6354B" w14:textId="4097173F"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0871AD" w:rsidRPr="002447EA" w14:paraId="28E4167A" w14:textId="77777777" w:rsidTr="00817404">
        <w:tc>
          <w:tcPr>
            <w:tcW w:w="1477" w:type="pct"/>
            <w:tcBorders>
              <w:top w:val="single" w:sz="4" w:space="0" w:color="auto"/>
              <w:left w:val="single" w:sz="4" w:space="0" w:color="auto"/>
              <w:bottom w:val="single" w:sz="4" w:space="0" w:color="auto"/>
              <w:right w:val="single" w:sz="4" w:space="0" w:color="auto"/>
            </w:tcBorders>
            <w:vAlign w:val="center"/>
          </w:tcPr>
          <w:p w14:paraId="0850C4DB" w14:textId="77777777" w:rsidR="000871AD" w:rsidRPr="002447EA" w:rsidRDefault="000871AD" w:rsidP="000871AD">
            <w:pPr>
              <w:contextualSpacing/>
              <w:rPr>
                <w:rFonts w:ascii="Times New Roman" w:hAnsi="Times New Roman"/>
                <w:i/>
                <w:sz w:val="20"/>
                <w:szCs w:val="20"/>
              </w:rPr>
            </w:pPr>
            <w:r w:rsidRPr="002447EA">
              <w:rPr>
                <w:rFonts w:ascii="Times New Roman" w:hAnsi="Times New Roman"/>
                <w:i/>
                <w:sz w:val="20"/>
                <w:szCs w:val="20"/>
              </w:rPr>
              <w:t>Final income</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1D9CB9F0" w14:textId="3E7B7CA0" w:rsidR="000871AD" w:rsidRPr="002447EA" w:rsidRDefault="000871AD" w:rsidP="000871AD">
            <w:pPr>
              <w:contextualSpacing/>
              <w:jc w:val="center"/>
              <w:rPr>
                <w:rFonts w:ascii="Times New Roman" w:hAnsi="Times New Roman"/>
                <w:sz w:val="20"/>
                <w:szCs w:val="20"/>
              </w:rPr>
            </w:pPr>
            <w:r w:rsidRPr="002447EA">
              <w:rPr>
                <w:rFonts w:ascii="Times New Roman" w:hAnsi="Times New Roman"/>
                <w:sz w:val="20"/>
                <w:szCs w:val="20"/>
              </w:rPr>
              <w:t>0.32</w:t>
            </w:r>
            <w:r w:rsidR="00BC137F">
              <w:rPr>
                <w:rFonts w:ascii="Times New Roman" w:hAnsi="Times New Roman"/>
                <w:sz w:val="20"/>
                <w:szCs w:val="20"/>
              </w:rPr>
              <w:t>8</w:t>
            </w:r>
          </w:p>
        </w:tc>
        <w:tc>
          <w:tcPr>
            <w:tcW w:w="906" w:type="pct"/>
            <w:tcBorders>
              <w:top w:val="single" w:sz="4" w:space="0" w:color="auto"/>
              <w:left w:val="single" w:sz="4" w:space="0" w:color="auto"/>
              <w:bottom w:val="single" w:sz="4" w:space="0" w:color="auto"/>
              <w:right w:val="single" w:sz="4" w:space="0" w:color="auto"/>
            </w:tcBorders>
            <w:vAlign w:val="center"/>
          </w:tcPr>
          <w:p w14:paraId="2095DE64" w14:textId="77777777" w:rsidR="000871AD" w:rsidRPr="002447EA" w:rsidRDefault="000871AD" w:rsidP="003B6265">
            <w:pPr>
              <w:tabs>
                <w:tab w:val="decimal" w:pos="928"/>
              </w:tabs>
              <w:contextualSpacing/>
              <w:rPr>
                <w:rFonts w:ascii="Times New Roman" w:hAnsi="Times New Roman"/>
                <w:sz w:val="20"/>
                <w:szCs w:val="20"/>
              </w:rPr>
            </w:pPr>
            <w:r w:rsidRPr="002447EA">
              <w:rPr>
                <w:rFonts w:ascii="Times New Roman" w:hAnsi="Times New Roman"/>
                <w:sz w:val="20"/>
                <w:szCs w:val="20"/>
              </w:rPr>
              <w:t>0.363</w:t>
            </w:r>
          </w:p>
        </w:tc>
        <w:tc>
          <w:tcPr>
            <w:tcW w:w="944" w:type="pct"/>
            <w:tcBorders>
              <w:top w:val="single" w:sz="4" w:space="0" w:color="auto"/>
              <w:left w:val="single" w:sz="4" w:space="0" w:color="auto"/>
              <w:bottom w:val="single" w:sz="4" w:space="0" w:color="auto"/>
              <w:right w:val="single" w:sz="4" w:space="0" w:color="auto"/>
            </w:tcBorders>
            <w:vAlign w:val="center"/>
          </w:tcPr>
          <w:p w14:paraId="308170A1" w14:textId="7F63B0F6"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c>
          <w:tcPr>
            <w:tcW w:w="944" w:type="pct"/>
            <w:tcBorders>
              <w:top w:val="single" w:sz="4" w:space="0" w:color="auto"/>
              <w:left w:val="single" w:sz="4" w:space="0" w:color="auto"/>
              <w:bottom w:val="single" w:sz="4" w:space="0" w:color="auto"/>
              <w:right w:val="single" w:sz="4" w:space="0" w:color="auto"/>
            </w:tcBorders>
            <w:vAlign w:val="center"/>
          </w:tcPr>
          <w:p w14:paraId="70CAA335" w14:textId="2E88CED8" w:rsidR="000871AD" w:rsidRPr="002447EA" w:rsidRDefault="000871AD" w:rsidP="000871AD">
            <w:pPr>
              <w:contextualSpacing/>
              <w:jc w:val="center"/>
              <w:rPr>
                <w:rFonts w:ascii="Times New Roman" w:hAnsi="Times New Roman"/>
                <w:sz w:val="20"/>
                <w:szCs w:val="20"/>
              </w:rPr>
            </w:pPr>
            <w:r>
              <w:rPr>
                <w:rFonts w:ascii="Times New Roman" w:hAnsi="Times New Roman"/>
                <w:sz w:val="20"/>
                <w:szCs w:val="20"/>
              </w:rPr>
              <w:t>—</w:t>
            </w:r>
          </w:p>
        </w:tc>
      </w:tr>
      <w:tr w:rsidR="00C37236" w:rsidRPr="002447EA" w14:paraId="0D67A71E" w14:textId="77777777" w:rsidTr="00817404">
        <w:tc>
          <w:tcPr>
            <w:tcW w:w="5000" w:type="pct"/>
            <w:gridSpan w:val="5"/>
            <w:tcBorders>
              <w:top w:val="single" w:sz="4" w:space="0" w:color="auto"/>
            </w:tcBorders>
            <w:vAlign w:val="center"/>
          </w:tcPr>
          <w:p w14:paraId="513F014A" w14:textId="7ED5B660" w:rsidR="00C37236" w:rsidRPr="002447EA" w:rsidRDefault="00C37236" w:rsidP="00817404">
            <w:pPr>
              <w:contextualSpacing/>
              <w:rPr>
                <w:rFonts w:ascii="Times New Roman" w:hAnsi="Times New Roman"/>
                <w:sz w:val="20"/>
                <w:szCs w:val="20"/>
              </w:rPr>
            </w:pPr>
            <w:r w:rsidRPr="002447EA">
              <w:rPr>
                <w:rFonts w:ascii="Times New Roman" w:hAnsi="Times New Roman"/>
                <w:i/>
                <w:sz w:val="20"/>
                <w:szCs w:val="20"/>
              </w:rPr>
              <w:t>Source:</w:t>
            </w:r>
            <w:r w:rsidRPr="002447EA">
              <w:rPr>
                <w:rFonts w:ascii="Times New Roman" w:hAnsi="Times New Roman"/>
                <w:sz w:val="20"/>
                <w:szCs w:val="20"/>
              </w:rPr>
              <w:t xml:space="preserve"> Calculations for each country are from respective studies listed in Table </w:t>
            </w:r>
            <w:r w:rsidR="00BC137F">
              <w:rPr>
                <w:rFonts w:ascii="Times New Roman" w:hAnsi="Times New Roman"/>
                <w:sz w:val="20"/>
                <w:szCs w:val="20"/>
              </w:rPr>
              <w:t>1</w:t>
            </w:r>
            <w:r w:rsidRPr="002447EA">
              <w:rPr>
                <w:rFonts w:ascii="Times New Roman" w:hAnsi="Times New Roman"/>
                <w:sz w:val="20"/>
                <w:szCs w:val="20"/>
              </w:rPr>
              <w:t>1; own compilation</w:t>
            </w:r>
            <w:r w:rsidR="009B2435">
              <w:rPr>
                <w:rFonts w:ascii="Times New Roman" w:hAnsi="Times New Roman"/>
                <w:sz w:val="20"/>
                <w:szCs w:val="20"/>
              </w:rPr>
              <w:t>.</w:t>
            </w:r>
          </w:p>
          <w:p w14:paraId="79214BD8" w14:textId="51740983" w:rsidR="00C37236" w:rsidRPr="002447EA" w:rsidRDefault="00C37236" w:rsidP="00817404">
            <w:pPr>
              <w:contextualSpacing/>
              <w:rPr>
                <w:rFonts w:ascii="Times New Roman" w:hAnsi="Times New Roman"/>
                <w:sz w:val="20"/>
                <w:szCs w:val="20"/>
              </w:rPr>
            </w:pPr>
            <w:r w:rsidRPr="002447EA">
              <w:rPr>
                <w:rFonts w:ascii="Times New Roman" w:hAnsi="Times New Roman"/>
                <w:i/>
                <w:sz w:val="20"/>
                <w:szCs w:val="20"/>
              </w:rPr>
              <w:t>Note:</w:t>
            </w:r>
            <w:r w:rsidRPr="002447EA">
              <w:rPr>
                <w:rFonts w:ascii="Times New Roman" w:hAnsi="Times New Roman"/>
                <w:sz w:val="20"/>
                <w:szCs w:val="20"/>
              </w:rPr>
              <w:t xml:space="preserve"> </w:t>
            </w:r>
            <w:r w:rsidR="000871AD">
              <w:rPr>
                <w:rFonts w:ascii="Times New Roman" w:hAnsi="Times New Roman"/>
                <w:sz w:val="20"/>
                <w:szCs w:val="20"/>
              </w:rPr>
              <w:t>—</w:t>
            </w:r>
            <w:r w:rsidR="000871AD" w:rsidRPr="002447EA">
              <w:rPr>
                <w:rFonts w:ascii="Times New Roman" w:hAnsi="Times New Roman"/>
                <w:sz w:val="20"/>
                <w:szCs w:val="20"/>
              </w:rPr>
              <w:t xml:space="preserve"> </w:t>
            </w:r>
            <w:r w:rsidRPr="002447EA">
              <w:rPr>
                <w:rFonts w:ascii="Times New Roman" w:hAnsi="Times New Roman"/>
                <w:sz w:val="20"/>
                <w:szCs w:val="20"/>
              </w:rPr>
              <w:t xml:space="preserve">= </w:t>
            </w:r>
            <w:r w:rsidR="009B2435" w:rsidRPr="002447EA">
              <w:rPr>
                <w:rFonts w:ascii="Times New Roman" w:hAnsi="Times New Roman"/>
                <w:sz w:val="20"/>
                <w:szCs w:val="20"/>
              </w:rPr>
              <w:t>N</w:t>
            </w:r>
            <w:r w:rsidRPr="002447EA">
              <w:rPr>
                <w:rFonts w:ascii="Times New Roman" w:hAnsi="Times New Roman"/>
                <w:sz w:val="20"/>
                <w:szCs w:val="20"/>
              </w:rPr>
              <w:t>ot available in authors’ analysis</w:t>
            </w:r>
            <w:r w:rsidR="000871AD">
              <w:rPr>
                <w:rFonts w:ascii="Times New Roman" w:hAnsi="Times New Roman"/>
                <w:sz w:val="20"/>
                <w:szCs w:val="20"/>
              </w:rPr>
              <w:t>.</w:t>
            </w:r>
          </w:p>
        </w:tc>
      </w:tr>
    </w:tbl>
    <w:p w14:paraId="65D03557" w14:textId="77777777" w:rsidR="002D391A" w:rsidRDefault="002D391A" w:rsidP="00FC3613">
      <w:pPr>
        <w:pStyle w:val="Quote"/>
      </w:pPr>
      <w:bookmarkStart w:id="37" w:name="_Ref5730197"/>
    </w:p>
    <w:p w14:paraId="5C82D0EF" w14:textId="15DD4C99" w:rsidR="00FC3613" w:rsidRDefault="00FC3613" w:rsidP="00FC3613">
      <w:pPr>
        <w:pStyle w:val="Quote"/>
      </w:pPr>
      <w:r>
        <w:t>Table A.</w:t>
      </w:r>
      <w:r>
        <w:fldChar w:fldCharType="begin"/>
      </w:r>
      <w:r>
        <w:instrText xml:space="preserve"> SEQ Table_A. \* ARABIC </w:instrText>
      </w:r>
      <w:r>
        <w:fldChar w:fldCharType="separate"/>
      </w:r>
      <w:r w:rsidR="007971CC">
        <w:rPr>
          <w:noProof/>
        </w:rPr>
        <w:t>3</w:t>
      </w:r>
      <w:r>
        <w:fldChar w:fldCharType="end"/>
      </w:r>
      <w:bookmarkEnd w:id="37"/>
      <w:r>
        <w:t>.</w:t>
      </w:r>
      <w:r w:rsidRPr="00FC3613">
        <w:t xml:space="preserve"> Progressivity and Pro-poorness of Government Spending and Taxes</w:t>
      </w:r>
    </w:p>
    <w:tbl>
      <w:tblPr>
        <w:tblStyle w:val="TableGrid"/>
        <w:tblW w:w="5002" w:type="pct"/>
        <w:jc w:val="center"/>
        <w:tblLook w:val="04A0" w:firstRow="1" w:lastRow="0" w:firstColumn="1" w:lastColumn="0" w:noHBand="0" w:noVBand="1"/>
      </w:tblPr>
      <w:tblGrid>
        <w:gridCol w:w="1559"/>
        <w:gridCol w:w="398"/>
        <w:gridCol w:w="533"/>
        <w:gridCol w:w="425"/>
        <w:gridCol w:w="399"/>
        <w:gridCol w:w="534"/>
        <w:gridCol w:w="425"/>
        <w:gridCol w:w="399"/>
        <w:gridCol w:w="534"/>
        <w:gridCol w:w="425"/>
        <w:gridCol w:w="399"/>
        <w:gridCol w:w="534"/>
        <w:gridCol w:w="425"/>
        <w:gridCol w:w="399"/>
        <w:gridCol w:w="534"/>
        <w:gridCol w:w="425"/>
        <w:gridCol w:w="399"/>
        <w:gridCol w:w="534"/>
        <w:gridCol w:w="425"/>
        <w:gridCol w:w="399"/>
        <w:gridCol w:w="534"/>
        <w:gridCol w:w="425"/>
        <w:gridCol w:w="420"/>
        <w:gridCol w:w="451"/>
        <w:gridCol w:w="508"/>
        <w:gridCol w:w="513"/>
      </w:tblGrid>
      <w:tr w:rsidR="00C36BF5" w:rsidRPr="00FC3613" w14:paraId="65E40350" w14:textId="77777777" w:rsidTr="00FC3613">
        <w:trPr>
          <w:jc w:val="center"/>
        </w:trPr>
        <w:tc>
          <w:tcPr>
            <w:tcW w:w="602" w:type="pct"/>
          </w:tcPr>
          <w:p w14:paraId="21965304" w14:textId="77777777" w:rsidR="00C36BF5" w:rsidRPr="00FC3613" w:rsidRDefault="00C36BF5" w:rsidP="00C36BF5">
            <w:pPr>
              <w:jc w:val="both"/>
              <w:rPr>
                <w:rFonts w:ascii="Times New Roman" w:hAnsi="Times New Roman"/>
                <w:sz w:val="20"/>
                <w:szCs w:val="20"/>
              </w:rPr>
            </w:pPr>
          </w:p>
        </w:tc>
        <w:tc>
          <w:tcPr>
            <w:tcW w:w="523" w:type="pct"/>
            <w:gridSpan w:val="3"/>
          </w:tcPr>
          <w:p w14:paraId="1EFB9367" w14:textId="77777777"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Education</w:t>
            </w:r>
          </w:p>
          <w:p w14:paraId="34528CD1" w14:textId="44A82E3E"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All </w:t>
            </w:r>
            <w:r w:rsidR="000871AD">
              <w:rPr>
                <w:rFonts w:ascii="Times New Roman" w:hAnsi="Times New Roman"/>
                <w:b/>
                <w:sz w:val="20"/>
                <w:szCs w:val="20"/>
              </w:rPr>
              <w:t>L</w:t>
            </w:r>
            <w:r w:rsidRPr="00FC3613">
              <w:rPr>
                <w:rFonts w:ascii="Times New Roman" w:hAnsi="Times New Roman"/>
                <w:b/>
                <w:sz w:val="20"/>
                <w:szCs w:val="20"/>
              </w:rPr>
              <w:t xml:space="preserve">evels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5DF102D1" w14:textId="0302CE74"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Preschool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0206046A" w14:textId="0CEFE449"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Primary </w:t>
            </w:r>
            <w:r w:rsidR="000871AD">
              <w:rPr>
                <w:rFonts w:ascii="Times New Roman" w:hAnsi="Times New Roman"/>
                <w:b/>
                <w:sz w:val="20"/>
                <w:szCs w:val="20"/>
              </w:rPr>
              <w:t>E</w:t>
            </w:r>
            <w:r w:rsidRPr="00FC3613">
              <w:rPr>
                <w:rFonts w:ascii="Times New Roman" w:hAnsi="Times New Roman"/>
                <w:b/>
                <w:sz w:val="20"/>
                <w:szCs w:val="20"/>
              </w:rPr>
              <w:t xml:space="preserve">ducation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3BE40CFB" w14:textId="5330B440"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Secondary </w:t>
            </w:r>
            <w:r w:rsidR="000871AD">
              <w:rPr>
                <w:rFonts w:ascii="Times New Roman" w:hAnsi="Times New Roman"/>
                <w:b/>
                <w:sz w:val="20"/>
                <w:szCs w:val="20"/>
              </w:rPr>
              <w:t>E</w:t>
            </w:r>
            <w:r w:rsidRPr="00FC3613">
              <w:rPr>
                <w:rFonts w:ascii="Times New Roman" w:hAnsi="Times New Roman"/>
                <w:b/>
                <w:sz w:val="20"/>
                <w:szCs w:val="20"/>
              </w:rPr>
              <w:t xml:space="preserve">ducation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36D2D50D" w14:textId="5977C104"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Tertiary </w:t>
            </w:r>
            <w:r w:rsidR="000871AD">
              <w:rPr>
                <w:rFonts w:ascii="Times New Roman" w:hAnsi="Times New Roman"/>
                <w:b/>
                <w:sz w:val="20"/>
                <w:szCs w:val="20"/>
              </w:rPr>
              <w:t>E</w:t>
            </w:r>
            <w:r w:rsidRPr="00FC3613">
              <w:rPr>
                <w:rFonts w:ascii="Times New Roman" w:hAnsi="Times New Roman"/>
                <w:b/>
                <w:sz w:val="20"/>
                <w:szCs w:val="20"/>
              </w:rPr>
              <w:t xml:space="preserve">ducation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5144125D" w14:textId="6234A98B"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 xml:space="preserve">Health </w:t>
            </w:r>
            <w:r w:rsidR="000871AD">
              <w:rPr>
                <w:rFonts w:ascii="Times New Roman" w:hAnsi="Times New Roman"/>
                <w:b/>
                <w:sz w:val="20"/>
                <w:szCs w:val="20"/>
              </w:rPr>
              <w:t>S</w:t>
            </w:r>
            <w:r w:rsidRPr="00FC3613">
              <w:rPr>
                <w:rFonts w:ascii="Times New Roman" w:hAnsi="Times New Roman"/>
                <w:b/>
                <w:sz w:val="20"/>
                <w:szCs w:val="20"/>
              </w:rPr>
              <w:t>pending</w:t>
            </w:r>
          </w:p>
        </w:tc>
        <w:tc>
          <w:tcPr>
            <w:tcW w:w="524" w:type="pct"/>
            <w:gridSpan w:val="3"/>
          </w:tcPr>
          <w:p w14:paraId="3B814DEE" w14:textId="77777777"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Transfers</w:t>
            </w:r>
          </w:p>
        </w:tc>
        <w:tc>
          <w:tcPr>
            <w:tcW w:w="336" w:type="pct"/>
            <w:gridSpan w:val="2"/>
          </w:tcPr>
          <w:p w14:paraId="6A977CA0" w14:textId="77777777"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Direct</w:t>
            </w:r>
          </w:p>
          <w:p w14:paraId="5094E5CF" w14:textId="19591356" w:rsidR="00C36BF5" w:rsidRPr="00FC3613" w:rsidRDefault="000871AD" w:rsidP="00C36BF5">
            <w:pPr>
              <w:jc w:val="center"/>
              <w:rPr>
                <w:rFonts w:ascii="Times New Roman" w:hAnsi="Times New Roman"/>
                <w:b/>
                <w:sz w:val="20"/>
                <w:szCs w:val="20"/>
              </w:rPr>
            </w:pPr>
            <w:r>
              <w:rPr>
                <w:rFonts w:ascii="Times New Roman" w:hAnsi="Times New Roman"/>
                <w:b/>
                <w:sz w:val="20"/>
                <w:szCs w:val="20"/>
              </w:rPr>
              <w:t>T</w:t>
            </w:r>
            <w:r w:rsidR="00C36BF5" w:rsidRPr="00FC3613">
              <w:rPr>
                <w:rFonts w:ascii="Times New Roman" w:hAnsi="Times New Roman"/>
                <w:b/>
                <w:sz w:val="20"/>
                <w:szCs w:val="20"/>
              </w:rPr>
              <w:t>axes</w:t>
            </w:r>
          </w:p>
        </w:tc>
        <w:tc>
          <w:tcPr>
            <w:tcW w:w="394" w:type="pct"/>
            <w:gridSpan w:val="2"/>
          </w:tcPr>
          <w:p w14:paraId="7B410E50" w14:textId="77777777" w:rsidR="00C36BF5" w:rsidRPr="00FC3613" w:rsidRDefault="00C36BF5" w:rsidP="00C36BF5">
            <w:pPr>
              <w:jc w:val="center"/>
              <w:rPr>
                <w:rFonts w:ascii="Times New Roman" w:hAnsi="Times New Roman"/>
                <w:b/>
                <w:sz w:val="20"/>
                <w:szCs w:val="20"/>
              </w:rPr>
            </w:pPr>
            <w:r w:rsidRPr="00FC3613">
              <w:rPr>
                <w:rFonts w:ascii="Times New Roman" w:hAnsi="Times New Roman"/>
                <w:b/>
                <w:sz w:val="20"/>
                <w:szCs w:val="20"/>
              </w:rPr>
              <w:t>Indirect</w:t>
            </w:r>
          </w:p>
          <w:p w14:paraId="09CF0448" w14:textId="09479BEB" w:rsidR="00C36BF5" w:rsidRPr="00FC3613" w:rsidRDefault="000871AD" w:rsidP="00C36BF5">
            <w:pPr>
              <w:jc w:val="center"/>
              <w:rPr>
                <w:rFonts w:ascii="Times New Roman" w:hAnsi="Times New Roman"/>
                <w:b/>
                <w:sz w:val="20"/>
                <w:szCs w:val="20"/>
              </w:rPr>
            </w:pPr>
            <w:r>
              <w:rPr>
                <w:rFonts w:ascii="Times New Roman" w:hAnsi="Times New Roman"/>
                <w:b/>
                <w:sz w:val="20"/>
                <w:szCs w:val="20"/>
              </w:rPr>
              <w:t>T</w:t>
            </w:r>
            <w:r w:rsidR="00C36BF5" w:rsidRPr="00FC3613">
              <w:rPr>
                <w:rFonts w:ascii="Times New Roman" w:hAnsi="Times New Roman"/>
                <w:b/>
                <w:sz w:val="20"/>
                <w:szCs w:val="20"/>
              </w:rPr>
              <w:t>axes</w:t>
            </w:r>
          </w:p>
        </w:tc>
      </w:tr>
      <w:tr w:rsidR="00C36BF5" w:rsidRPr="00FC3613" w14:paraId="2893E1DB" w14:textId="77777777" w:rsidTr="00FC3613">
        <w:trPr>
          <w:jc w:val="center"/>
        </w:trPr>
        <w:tc>
          <w:tcPr>
            <w:tcW w:w="602" w:type="pct"/>
          </w:tcPr>
          <w:p w14:paraId="77600700" w14:textId="77777777" w:rsidR="00C36BF5" w:rsidRPr="00FC3613" w:rsidRDefault="00C36BF5" w:rsidP="00C36BF5">
            <w:pPr>
              <w:jc w:val="both"/>
              <w:rPr>
                <w:rFonts w:ascii="Times New Roman" w:hAnsi="Times New Roman"/>
                <w:sz w:val="20"/>
                <w:szCs w:val="20"/>
              </w:rPr>
            </w:pPr>
          </w:p>
        </w:tc>
        <w:tc>
          <w:tcPr>
            <w:tcW w:w="154" w:type="pct"/>
            <w:shd w:val="clear" w:color="auto" w:fill="auto"/>
          </w:tcPr>
          <w:p w14:paraId="39F97D44"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334773B1"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572E2CE8"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217DB7CB"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6F00B5B8"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09483EEC"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33A28694"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7D11A0FF"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285A508C"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2BD0D2B8"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053097BE"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3439FEA9"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2FEB5A6F"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72F92146"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5A7E692C"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3E95A8CE"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0E79CF4A"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7212054C"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54" w:type="pct"/>
            <w:shd w:val="clear" w:color="auto" w:fill="auto"/>
          </w:tcPr>
          <w:p w14:paraId="38623663"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206" w:type="pct"/>
            <w:shd w:val="clear" w:color="auto" w:fill="auto"/>
          </w:tcPr>
          <w:p w14:paraId="2ACD3E85"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PP</w:t>
            </w:r>
          </w:p>
        </w:tc>
        <w:tc>
          <w:tcPr>
            <w:tcW w:w="164" w:type="pct"/>
            <w:shd w:val="clear" w:color="auto" w:fill="auto"/>
          </w:tcPr>
          <w:p w14:paraId="1EE443E5"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62" w:type="pct"/>
            <w:shd w:val="clear" w:color="auto" w:fill="auto"/>
          </w:tcPr>
          <w:p w14:paraId="360D57EC"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174" w:type="pct"/>
            <w:shd w:val="clear" w:color="auto" w:fill="auto"/>
          </w:tcPr>
          <w:p w14:paraId="38F2C743"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c>
          <w:tcPr>
            <w:tcW w:w="196" w:type="pct"/>
            <w:shd w:val="clear" w:color="auto" w:fill="auto"/>
          </w:tcPr>
          <w:p w14:paraId="54D3169A"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P</w:t>
            </w:r>
          </w:p>
        </w:tc>
        <w:tc>
          <w:tcPr>
            <w:tcW w:w="198" w:type="pct"/>
            <w:shd w:val="clear" w:color="auto" w:fill="auto"/>
          </w:tcPr>
          <w:p w14:paraId="4116F3CD" w14:textId="77777777" w:rsidR="00C36BF5" w:rsidRPr="00FC3613" w:rsidRDefault="00C36BF5" w:rsidP="00C36BF5">
            <w:pPr>
              <w:jc w:val="both"/>
              <w:rPr>
                <w:rFonts w:ascii="Times New Roman" w:hAnsi="Times New Roman"/>
                <w:b/>
                <w:sz w:val="20"/>
                <w:szCs w:val="20"/>
              </w:rPr>
            </w:pPr>
            <w:r w:rsidRPr="00FC3613">
              <w:rPr>
                <w:rFonts w:ascii="Times New Roman" w:hAnsi="Times New Roman"/>
                <w:b/>
                <w:sz w:val="20"/>
                <w:szCs w:val="20"/>
              </w:rPr>
              <w:t>R</w:t>
            </w:r>
          </w:p>
        </w:tc>
      </w:tr>
      <w:tr w:rsidR="00C36BF5" w:rsidRPr="00FC3613" w14:paraId="10E7592E" w14:textId="77777777" w:rsidTr="00FC3613">
        <w:trPr>
          <w:jc w:val="center"/>
        </w:trPr>
        <w:tc>
          <w:tcPr>
            <w:tcW w:w="602" w:type="pct"/>
          </w:tcPr>
          <w:p w14:paraId="4C4C54FE" w14:textId="77777777" w:rsidR="00C36BF5" w:rsidRPr="00FC3613" w:rsidRDefault="00C36BF5" w:rsidP="00C36BF5">
            <w:pPr>
              <w:jc w:val="both"/>
              <w:rPr>
                <w:rFonts w:ascii="Times New Roman" w:hAnsi="Times New Roman"/>
                <w:sz w:val="20"/>
                <w:szCs w:val="20"/>
              </w:rPr>
            </w:pPr>
            <w:r w:rsidRPr="00FC3613">
              <w:rPr>
                <w:rFonts w:ascii="Times New Roman" w:hAnsi="Times New Roman"/>
                <w:sz w:val="20"/>
                <w:szCs w:val="20"/>
              </w:rPr>
              <w:t>Guinea</w:t>
            </w:r>
          </w:p>
        </w:tc>
        <w:tc>
          <w:tcPr>
            <w:tcW w:w="154" w:type="pct"/>
            <w:shd w:val="clear" w:color="auto" w:fill="auto"/>
          </w:tcPr>
          <w:p w14:paraId="27656439"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shd w:val="clear" w:color="auto" w:fill="auto"/>
          </w:tcPr>
          <w:p w14:paraId="77C2B146" w14:textId="77777777" w:rsidR="00C36BF5" w:rsidRPr="00FC3613" w:rsidRDefault="00C36BF5" w:rsidP="00C36BF5">
            <w:pPr>
              <w:jc w:val="center"/>
              <w:rPr>
                <w:rFonts w:ascii="Times New Roman" w:hAnsi="Times New Roman"/>
                <w:sz w:val="20"/>
                <w:szCs w:val="20"/>
              </w:rPr>
            </w:pPr>
          </w:p>
        </w:tc>
        <w:tc>
          <w:tcPr>
            <w:tcW w:w="164" w:type="pct"/>
            <w:shd w:val="clear" w:color="auto" w:fill="auto"/>
          </w:tcPr>
          <w:p w14:paraId="0317D114"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43BCAF7A"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38A4B28A"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21623319" w14:textId="77777777" w:rsidR="00C36BF5" w:rsidRPr="00FC3613" w:rsidRDefault="00C36BF5" w:rsidP="00C36BF5">
            <w:pPr>
              <w:jc w:val="center"/>
              <w:rPr>
                <w:rFonts w:ascii="Times New Roman" w:hAnsi="Times New Roman"/>
                <w:sz w:val="20"/>
                <w:szCs w:val="20"/>
              </w:rPr>
            </w:pPr>
          </w:p>
        </w:tc>
        <w:tc>
          <w:tcPr>
            <w:tcW w:w="154" w:type="pct"/>
            <w:shd w:val="clear" w:color="auto" w:fill="auto"/>
          </w:tcPr>
          <w:p w14:paraId="4F4F0D30" w14:textId="77777777" w:rsidR="00C36BF5" w:rsidRPr="00FC3613" w:rsidRDefault="00C36BF5" w:rsidP="00C36BF5">
            <w:pPr>
              <w:jc w:val="center"/>
              <w:rPr>
                <w:rFonts w:ascii="Times New Roman" w:hAnsi="Times New Roman"/>
                <w:sz w:val="20"/>
                <w:szCs w:val="20"/>
              </w:rPr>
            </w:pPr>
          </w:p>
        </w:tc>
        <w:tc>
          <w:tcPr>
            <w:tcW w:w="206" w:type="pct"/>
            <w:shd w:val="clear" w:color="auto" w:fill="auto"/>
          </w:tcPr>
          <w:p w14:paraId="26B9D2BD"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shd w:val="clear" w:color="auto" w:fill="auto"/>
          </w:tcPr>
          <w:p w14:paraId="41D67081"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5AA6E884"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5033001F"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4F987BE1" w14:textId="77777777" w:rsidR="00C36BF5" w:rsidRPr="00FC3613" w:rsidRDefault="00C36BF5" w:rsidP="00C36BF5">
            <w:pPr>
              <w:jc w:val="center"/>
              <w:rPr>
                <w:rFonts w:ascii="Times New Roman" w:hAnsi="Times New Roman"/>
                <w:sz w:val="20"/>
                <w:szCs w:val="20"/>
              </w:rPr>
            </w:pPr>
          </w:p>
        </w:tc>
        <w:tc>
          <w:tcPr>
            <w:tcW w:w="154" w:type="pct"/>
            <w:shd w:val="clear" w:color="auto" w:fill="auto"/>
          </w:tcPr>
          <w:p w14:paraId="27D53FAE" w14:textId="77777777" w:rsidR="00C36BF5" w:rsidRPr="00FC3613" w:rsidRDefault="00C36BF5" w:rsidP="00C36BF5">
            <w:pPr>
              <w:jc w:val="center"/>
              <w:rPr>
                <w:rFonts w:ascii="Times New Roman" w:hAnsi="Times New Roman"/>
                <w:sz w:val="20"/>
                <w:szCs w:val="20"/>
              </w:rPr>
            </w:pPr>
          </w:p>
        </w:tc>
        <w:tc>
          <w:tcPr>
            <w:tcW w:w="206" w:type="pct"/>
            <w:shd w:val="clear" w:color="auto" w:fill="auto"/>
          </w:tcPr>
          <w:p w14:paraId="3AF8C0FD" w14:textId="77777777" w:rsidR="00C36BF5" w:rsidRPr="00FC3613" w:rsidRDefault="00C36BF5" w:rsidP="00C36BF5">
            <w:pPr>
              <w:jc w:val="center"/>
              <w:rPr>
                <w:rFonts w:ascii="Times New Roman" w:hAnsi="Times New Roman"/>
                <w:sz w:val="20"/>
                <w:szCs w:val="20"/>
              </w:rPr>
            </w:pPr>
          </w:p>
        </w:tc>
        <w:tc>
          <w:tcPr>
            <w:tcW w:w="164" w:type="pct"/>
            <w:shd w:val="clear" w:color="auto" w:fill="auto"/>
          </w:tcPr>
          <w:p w14:paraId="74108E63"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54" w:type="pct"/>
            <w:shd w:val="clear" w:color="auto" w:fill="auto"/>
          </w:tcPr>
          <w:p w14:paraId="3A335C0F"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shd w:val="clear" w:color="auto" w:fill="auto"/>
          </w:tcPr>
          <w:p w14:paraId="5F5F7B19" w14:textId="77777777" w:rsidR="00C36BF5" w:rsidRPr="00FC3613" w:rsidRDefault="00C36BF5" w:rsidP="00C36BF5">
            <w:pPr>
              <w:jc w:val="center"/>
              <w:rPr>
                <w:rFonts w:ascii="Times New Roman" w:hAnsi="Times New Roman"/>
                <w:sz w:val="20"/>
                <w:szCs w:val="20"/>
              </w:rPr>
            </w:pPr>
          </w:p>
        </w:tc>
        <w:tc>
          <w:tcPr>
            <w:tcW w:w="164" w:type="pct"/>
            <w:shd w:val="clear" w:color="auto" w:fill="auto"/>
          </w:tcPr>
          <w:p w14:paraId="6D024B24" w14:textId="77777777" w:rsidR="00C36BF5" w:rsidRPr="00FC3613" w:rsidRDefault="00C36BF5" w:rsidP="00C36BF5">
            <w:pPr>
              <w:jc w:val="center"/>
              <w:rPr>
                <w:rFonts w:ascii="Times New Roman" w:hAnsi="Times New Roman"/>
                <w:sz w:val="20"/>
                <w:szCs w:val="20"/>
              </w:rPr>
            </w:pPr>
          </w:p>
        </w:tc>
        <w:tc>
          <w:tcPr>
            <w:tcW w:w="154" w:type="pct"/>
            <w:shd w:val="clear" w:color="auto" w:fill="auto"/>
          </w:tcPr>
          <w:p w14:paraId="0C0994D9" w14:textId="77777777" w:rsidR="00C36BF5" w:rsidRPr="00FC3613" w:rsidRDefault="00C36BF5" w:rsidP="00C36BF5">
            <w:pPr>
              <w:jc w:val="center"/>
              <w:rPr>
                <w:rFonts w:ascii="Times New Roman" w:hAnsi="Times New Roman"/>
                <w:sz w:val="20"/>
                <w:szCs w:val="20"/>
              </w:rPr>
            </w:pPr>
          </w:p>
        </w:tc>
        <w:tc>
          <w:tcPr>
            <w:tcW w:w="206" w:type="pct"/>
            <w:shd w:val="clear" w:color="auto" w:fill="auto"/>
          </w:tcPr>
          <w:p w14:paraId="66A00A8B"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shd w:val="clear" w:color="auto" w:fill="auto"/>
          </w:tcPr>
          <w:p w14:paraId="24C15BCD" w14:textId="77777777" w:rsidR="00C36BF5" w:rsidRPr="00FC3613" w:rsidRDefault="00C36BF5" w:rsidP="00C36BF5">
            <w:pPr>
              <w:jc w:val="center"/>
              <w:rPr>
                <w:rFonts w:ascii="Times New Roman" w:hAnsi="Times New Roman"/>
                <w:sz w:val="20"/>
                <w:szCs w:val="20"/>
              </w:rPr>
            </w:pPr>
          </w:p>
        </w:tc>
        <w:tc>
          <w:tcPr>
            <w:tcW w:w="162" w:type="pct"/>
            <w:shd w:val="clear" w:color="auto" w:fill="auto"/>
          </w:tcPr>
          <w:p w14:paraId="28EB9121"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74" w:type="pct"/>
            <w:shd w:val="clear" w:color="auto" w:fill="auto"/>
          </w:tcPr>
          <w:p w14:paraId="702B67AB" w14:textId="77777777" w:rsidR="00C36BF5" w:rsidRPr="00FC3613" w:rsidRDefault="00C36BF5" w:rsidP="00C36BF5">
            <w:pPr>
              <w:jc w:val="center"/>
              <w:rPr>
                <w:rFonts w:ascii="Times New Roman" w:hAnsi="Times New Roman"/>
                <w:sz w:val="20"/>
                <w:szCs w:val="20"/>
              </w:rPr>
            </w:pPr>
          </w:p>
        </w:tc>
        <w:tc>
          <w:tcPr>
            <w:tcW w:w="196" w:type="pct"/>
            <w:shd w:val="clear" w:color="auto" w:fill="auto"/>
          </w:tcPr>
          <w:p w14:paraId="4C34EC4D" w14:textId="77777777" w:rsidR="00C36BF5" w:rsidRPr="00FC3613" w:rsidRDefault="00C36BF5" w:rsidP="00C36BF5">
            <w:pPr>
              <w:jc w:val="center"/>
              <w:rPr>
                <w:rFonts w:ascii="Times New Roman" w:hAnsi="Times New Roman"/>
                <w:sz w:val="20"/>
                <w:szCs w:val="20"/>
              </w:rPr>
            </w:pPr>
          </w:p>
        </w:tc>
        <w:tc>
          <w:tcPr>
            <w:tcW w:w="198" w:type="pct"/>
            <w:shd w:val="clear" w:color="auto" w:fill="auto"/>
          </w:tcPr>
          <w:p w14:paraId="255A3671"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r>
      <w:tr w:rsidR="00C36BF5" w:rsidRPr="00FC3613" w14:paraId="60D4BBF8" w14:textId="77777777" w:rsidTr="00FC3613">
        <w:trPr>
          <w:jc w:val="center"/>
        </w:trPr>
        <w:tc>
          <w:tcPr>
            <w:tcW w:w="602" w:type="pct"/>
          </w:tcPr>
          <w:p w14:paraId="1655022B" w14:textId="77777777" w:rsidR="00C36BF5" w:rsidRPr="00FC3613" w:rsidRDefault="00C36BF5" w:rsidP="00C36BF5">
            <w:pPr>
              <w:jc w:val="both"/>
              <w:rPr>
                <w:rFonts w:ascii="Times New Roman" w:hAnsi="Times New Roman"/>
                <w:sz w:val="20"/>
                <w:szCs w:val="20"/>
              </w:rPr>
            </w:pPr>
            <w:r w:rsidRPr="00FC3613">
              <w:rPr>
                <w:rFonts w:ascii="Times New Roman" w:hAnsi="Times New Roman"/>
                <w:sz w:val="20"/>
                <w:szCs w:val="20"/>
              </w:rPr>
              <w:t>Ghana</w:t>
            </w:r>
          </w:p>
        </w:tc>
        <w:tc>
          <w:tcPr>
            <w:tcW w:w="154" w:type="pct"/>
            <w:shd w:val="clear" w:color="auto" w:fill="F7CAAC" w:themeFill="accent2" w:themeFillTint="66"/>
          </w:tcPr>
          <w:p w14:paraId="5640F7E6"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157308F3"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792B164F" w14:textId="77777777" w:rsidR="00C36BF5" w:rsidRPr="00FC3613" w:rsidRDefault="00C36BF5" w:rsidP="00C36BF5">
            <w:pPr>
              <w:jc w:val="center"/>
              <w:rPr>
                <w:rFonts w:ascii="Times New Roman" w:hAnsi="Times New Roman"/>
                <w:sz w:val="20"/>
                <w:szCs w:val="20"/>
              </w:rPr>
            </w:pPr>
          </w:p>
        </w:tc>
        <w:tc>
          <w:tcPr>
            <w:tcW w:w="154" w:type="pct"/>
          </w:tcPr>
          <w:p w14:paraId="0503D235" w14:textId="77777777" w:rsidR="00C36BF5" w:rsidRPr="00FC3613" w:rsidRDefault="00C36BF5" w:rsidP="00C36BF5">
            <w:pPr>
              <w:jc w:val="center"/>
              <w:rPr>
                <w:rFonts w:ascii="Times New Roman" w:hAnsi="Times New Roman"/>
                <w:sz w:val="20"/>
                <w:szCs w:val="20"/>
              </w:rPr>
            </w:pPr>
          </w:p>
        </w:tc>
        <w:tc>
          <w:tcPr>
            <w:tcW w:w="206" w:type="pct"/>
          </w:tcPr>
          <w:p w14:paraId="7EA3F851"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737A3D0D" w14:textId="77777777" w:rsidR="00C36BF5" w:rsidRPr="00FC3613" w:rsidRDefault="00C36BF5" w:rsidP="00C36BF5">
            <w:pPr>
              <w:jc w:val="center"/>
              <w:rPr>
                <w:rFonts w:ascii="Times New Roman" w:hAnsi="Times New Roman"/>
                <w:sz w:val="20"/>
                <w:szCs w:val="20"/>
              </w:rPr>
            </w:pPr>
          </w:p>
        </w:tc>
        <w:tc>
          <w:tcPr>
            <w:tcW w:w="154" w:type="pct"/>
          </w:tcPr>
          <w:p w14:paraId="3384FEDB" w14:textId="77777777" w:rsidR="00C36BF5" w:rsidRPr="00FC3613" w:rsidRDefault="00C36BF5" w:rsidP="00C36BF5">
            <w:pPr>
              <w:jc w:val="center"/>
              <w:rPr>
                <w:rFonts w:ascii="Times New Roman" w:hAnsi="Times New Roman"/>
                <w:sz w:val="20"/>
                <w:szCs w:val="20"/>
              </w:rPr>
            </w:pPr>
          </w:p>
        </w:tc>
        <w:tc>
          <w:tcPr>
            <w:tcW w:w="206" w:type="pct"/>
          </w:tcPr>
          <w:p w14:paraId="1031D707"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6312D53F" w14:textId="77777777" w:rsidR="00C36BF5" w:rsidRPr="00FC3613" w:rsidRDefault="00C36BF5" w:rsidP="00C36BF5">
            <w:pPr>
              <w:jc w:val="center"/>
              <w:rPr>
                <w:rFonts w:ascii="Times New Roman" w:hAnsi="Times New Roman"/>
                <w:sz w:val="20"/>
                <w:szCs w:val="20"/>
              </w:rPr>
            </w:pPr>
          </w:p>
        </w:tc>
        <w:tc>
          <w:tcPr>
            <w:tcW w:w="154" w:type="pct"/>
          </w:tcPr>
          <w:p w14:paraId="648BCA72"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61E25B38" w14:textId="77777777" w:rsidR="00C36BF5" w:rsidRPr="00FC3613" w:rsidRDefault="00C36BF5" w:rsidP="00C36BF5">
            <w:pPr>
              <w:jc w:val="center"/>
              <w:rPr>
                <w:rFonts w:ascii="Times New Roman" w:hAnsi="Times New Roman"/>
                <w:sz w:val="20"/>
                <w:szCs w:val="20"/>
              </w:rPr>
            </w:pPr>
          </w:p>
        </w:tc>
        <w:tc>
          <w:tcPr>
            <w:tcW w:w="164" w:type="pct"/>
          </w:tcPr>
          <w:p w14:paraId="43D24B16" w14:textId="77777777" w:rsidR="00C36BF5" w:rsidRPr="00FC3613" w:rsidRDefault="00C36BF5" w:rsidP="00C36BF5">
            <w:pPr>
              <w:jc w:val="center"/>
              <w:rPr>
                <w:rFonts w:ascii="Times New Roman" w:hAnsi="Times New Roman"/>
                <w:sz w:val="20"/>
                <w:szCs w:val="20"/>
              </w:rPr>
            </w:pPr>
          </w:p>
        </w:tc>
        <w:tc>
          <w:tcPr>
            <w:tcW w:w="154" w:type="pct"/>
          </w:tcPr>
          <w:p w14:paraId="7597595D" w14:textId="77777777" w:rsidR="00C36BF5" w:rsidRPr="00FC3613" w:rsidRDefault="00C36BF5" w:rsidP="00C36BF5">
            <w:pPr>
              <w:jc w:val="center"/>
              <w:rPr>
                <w:rFonts w:ascii="Times New Roman" w:hAnsi="Times New Roman"/>
                <w:sz w:val="20"/>
                <w:szCs w:val="20"/>
              </w:rPr>
            </w:pPr>
          </w:p>
        </w:tc>
        <w:tc>
          <w:tcPr>
            <w:tcW w:w="206" w:type="pct"/>
          </w:tcPr>
          <w:p w14:paraId="4A4C44D6" w14:textId="77777777" w:rsidR="00C36BF5" w:rsidRPr="00FC3613" w:rsidRDefault="00C36BF5" w:rsidP="00C36BF5">
            <w:pPr>
              <w:jc w:val="center"/>
              <w:rPr>
                <w:rFonts w:ascii="Times New Roman" w:hAnsi="Times New Roman"/>
                <w:sz w:val="20"/>
                <w:szCs w:val="20"/>
              </w:rPr>
            </w:pPr>
          </w:p>
        </w:tc>
        <w:tc>
          <w:tcPr>
            <w:tcW w:w="164" w:type="pct"/>
          </w:tcPr>
          <w:p w14:paraId="6AF9AFEA"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54" w:type="pct"/>
          </w:tcPr>
          <w:p w14:paraId="07DE8C9D"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7FC50606" w14:textId="77777777" w:rsidR="00C36BF5" w:rsidRPr="00FC3613" w:rsidRDefault="00C36BF5" w:rsidP="00C36BF5">
            <w:pPr>
              <w:jc w:val="center"/>
              <w:rPr>
                <w:rFonts w:ascii="Times New Roman" w:hAnsi="Times New Roman"/>
                <w:sz w:val="20"/>
                <w:szCs w:val="20"/>
              </w:rPr>
            </w:pPr>
          </w:p>
        </w:tc>
        <w:tc>
          <w:tcPr>
            <w:tcW w:w="164" w:type="pct"/>
          </w:tcPr>
          <w:p w14:paraId="44850DB7" w14:textId="77777777" w:rsidR="00C36BF5" w:rsidRPr="00FC3613" w:rsidRDefault="00C36BF5" w:rsidP="00C36BF5">
            <w:pPr>
              <w:jc w:val="center"/>
              <w:rPr>
                <w:rFonts w:ascii="Times New Roman" w:hAnsi="Times New Roman"/>
                <w:sz w:val="20"/>
                <w:szCs w:val="20"/>
              </w:rPr>
            </w:pPr>
          </w:p>
        </w:tc>
        <w:tc>
          <w:tcPr>
            <w:tcW w:w="154" w:type="pct"/>
          </w:tcPr>
          <w:p w14:paraId="3F6BF0EF" w14:textId="77777777" w:rsidR="00C36BF5" w:rsidRPr="00FC3613" w:rsidRDefault="00C36BF5" w:rsidP="00C36BF5">
            <w:pPr>
              <w:jc w:val="center"/>
              <w:rPr>
                <w:rFonts w:ascii="Times New Roman" w:hAnsi="Times New Roman"/>
                <w:sz w:val="20"/>
                <w:szCs w:val="20"/>
              </w:rPr>
            </w:pPr>
          </w:p>
        </w:tc>
        <w:tc>
          <w:tcPr>
            <w:tcW w:w="206" w:type="pct"/>
          </w:tcPr>
          <w:p w14:paraId="2B06D74B"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407E2340" w14:textId="77777777" w:rsidR="00C36BF5" w:rsidRPr="00FC3613" w:rsidRDefault="00C36BF5" w:rsidP="00C36BF5">
            <w:pPr>
              <w:jc w:val="center"/>
              <w:rPr>
                <w:rFonts w:ascii="Times New Roman" w:hAnsi="Times New Roman"/>
                <w:sz w:val="20"/>
                <w:szCs w:val="20"/>
              </w:rPr>
            </w:pPr>
          </w:p>
        </w:tc>
        <w:tc>
          <w:tcPr>
            <w:tcW w:w="162" w:type="pct"/>
            <w:shd w:val="clear" w:color="auto" w:fill="F7CAAC" w:themeFill="accent2" w:themeFillTint="66"/>
          </w:tcPr>
          <w:p w14:paraId="421B2145" w14:textId="77777777" w:rsidR="00C36BF5" w:rsidRPr="00FC3613" w:rsidRDefault="00C36BF5" w:rsidP="00C36BF5">
            <w:pPr>
              <w:jc w:val="center"/>
              <w:rPr>
                <w:rFonts w:ascii="Times New Roman" w:hAnsi="Times New Roman"/>
                <w:sz w:val="20"/>
                <w:szCs w:val="20"/>
              </w:rPr>
            </w:pPr>
          </w:p>
        </w:tc>
        <w:tc>
          <w:tcPr>
            <w:tcW w:w="174" w:type="pct"/>
            <w:shd w:val="clear" w:color="auto" w:fill="F7CAAC" w:themeFill="accent2" w:themeFillTint="66"/>
          </w:tcPr>
          <w:p w14:paraId="25D837CC" w14:textId="77777777" w:rsidR="00C36BF5" w:rsidRPr="00FC3613" w:rsidRDefault="00C36BF5" w:rsidP="00C36BF5">
            <w:pPr>
              <w:jc w:val="center"/>
              <w:rPr>
                <w:rFonts w:ascii="Times New Roman" w:hAnsi="Times New Roman"/>
                <w:sz w:val="20"/>
                <w:szCs w:val="20"/>
              </w:rPr>
            </w:pPr>
          </w:p>
        </w:tc>
        <w:tc>
          <w:tcPr>
            <w:tcW w:w="196" w:type="pct"/>
            <w:shd w:val="clear" w:color="auto" w:fill="F7CAAC" w:themeFill="accent2" w:themeFillTint="66"/>
          </w:tcPr>
          <w:p w14:paraId="72E15DE1" w14:textId="77777777" w:rsidR="00C36BF5" w:rsidRPr="00FC3613" w:rsidRDefault="00C36BF5" w:rsidP="00C36BF5">
            <w:pPr>
              <w:jc w:val="center"/>
              <w:rPr>
                <w:rFonts w:ascii="Times New Roman" w:hAnsi="Times New Roman"/>
                <w:sz w:val="20"/>
                <w:szCs w:val="20"/>
              </w:rPr>
            </w:pPr>
          </w:p>
        </w:tc>
        <w:tc>
          <w:tcPr>
            <w:tcW w:w="198" w:type="pct"/>
            <w:shd w:val="clear" w:color="auto" w:fill="F7CAAC" w:themeFill="accent2" w:themeFillTint="66"/>
          </w:tcPr>
          <w:p w14:paraId="4ADB7999" w14:textId="77777777" w:rsidR="00C36BF5" w:rsidRPr="00FC3613" w:rsidRDefault="00C36BF5" w:rsidP="00C36BF5">
            <w:pPr>
              <w:jc w:val="center"/>
              <w:rPr>
                <w:rFonts w:ascii="Times New Roman" w:hAnsi="Times New Roman"/>
                <w:sz w:val="20"/>
                <w:szCs w:val="20"/>
              </w:rPr>
            </w:pPr>
          </w:p>
        </w:tc>
      </w:tr>
      <w:tr w:rsidR="00C36BF5" w:rsidRPr="00FC3613" w14:paraId="114B979D" w14:textId="77777777" w:rsidTr="00FC3613">
        <w:trPr>
          <w:jc w:val="center"/>
        </w:trPr>
        <w:tc>
          <w:tcPr>
            <w:tcW w:w="602" w:type="pct"/>
          </w:tcPr>
          <w:p w14:paraId="5C3C0DAE" w14:textId="77777777" w:rsidR="00C36BF5" w:rsidRPr="00FC3613" w:rsidRDefault="00C36BF5" w:rsidP="00C36BF5">
            <w:pPr>
              <w:jc w:val="both"/>
              <w:rPr>
                <w:rFonts w:ascii="Times New Roman" w:hAnsi="Times New Roman"/>
                <w:sz w:val="20"/>
                <w:szCs w:val="20"/>
              </w:rPr>
            </w:pPr>
            <w:r w:rsidRPr="00FC3613">
              <w:rPr>
                <w:rFonts w:ascii="Times New Roman" w:hAnsi="Times New Roman"/>
                <w:sz w:val="20"/>
                <w:szCs w:val="20"/>
              </w:rPr>
              <w:t>Mali</w:t>
            </w:r>
          </w:p>
        </w:tc>
        <w:tc>
          <w:tcPr>
            <w:tcW w:w="154" w:type="pct"/>
          </w:tcPr>
          <w:p w14:paraId="06E5BE55"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36C3687E" w14:textId="77777777" w:rsidR="00C36BF5" w:rsidRPr="00FC3613" w:rsidRDefault="00C36BF5" w:rsidP="00C36BF5">
            <w:pPr>
              <w:jc w:val="center"/>
              <w:rPr>
                <w:rFonts w:ascii="Times New Roman" w:hAnsi="Times New Roman"/>
                <w:sz w:val="20"/>
                <w:szCs w:val="20"/>
              </w:rPr>
            </w:pPr>
          </w:p>
        </w:tc>
        <w:tc>
          <w:tcPr>
            <w:tcW w:w="164" w:type="pct"/>
          </w:tcPr>
          <w:p w14:paraId="018C8AA9" w14:textId="77777777" w:rsidR="00C36BF5" w:rsidRPr="00FC3613" w:rsidRDefault="00C36BF5" w:rsidP="00C36BF5">
            <w:pPr>
              <w:jc w:val="center"/>
              <w:rPr>
                <w:rFonts w:ascii="Times New Roman" w:hAnsi="Times New Roman"/>
                <w:sz w:val="20"/>
                <w:szCs w:val="20"/>
              </w:rPr>
            </w:pPr>
          </w:p>
        </w:tc>
        <w:tc>
          <w:tcPr>
            <w:tcW w:w="154" w:type="pct"/>
          </w:tcPr>
          <w:p w14:paraId="07B0238E"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0B50ADDF" w14:textId="77777777" w:rsidR="00C36BF5" w:rsidRPr="00FC3613" w:rsidRDefault="00C36BF5" w:rsidP="00C36BF5">
            <w:pPr>
              <w:jc w:val="center"/>
              <w:rPr>
                <w:rFonts w:ascii="Times New Roman" w:hAnsi="Times New Roman"/>
                <w:sz w:val="20"/>
                <w:szCs w:val="20"/>
              </w:rPr>
            </w:pPr>
          </w:p>
        </w:tc>
        <w:tc>
          <w:tcPr>
            <w:tcW w:w="164" w:type="pct"/>
          </w:tcPr>
          <w:p w14:paraId="312AF43B" w14:textId="77777777" w:rsidR="00C36BF5" w:rsidRPr="00FC3613" w:rsidRDefault="00C36BF5" w:rsidP="00C36BF5">
            <w:pPr>
              <w:jc w:val="center"/>
              <w:rPr>
                <w:rFonts w:ascii="Times New Roman" w:hAnsi="Times New Roman"/>
                <w:sz w:val="20"/>
                <w:szCs w:val="20"/>
              </w:rPr>
            </w:pPr>
          </w:p>
        </w:tc>
        <w:tc>
          <w:tcPr>
            <w:tcW w:w="154" w:type="pct"/>
          </w:tcPr>
          <w:p w14:paraId="57E83DB5"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039428C7" w14:textId="77777777" w:rsidR="00C36BF5" w:rsidRPr="00FC3613" w:rsidRDefault="00C36BF5" w:rsidP="00C36BF5">
            <w:pPr>
              <w:jc w:val="center"/>
              <w:rPr>
                <w:rFonts w:ascii="Times New Roman" w:hAnsi="Times New Roman"/>
                <w:sz w:val="20"/>
                <w:szCs w:val="20"/>
              </w:rPr>
            </w:pPr>
          </w:p>
        </w:tc>
        <w:tc>
          <w:tcPr>
            <w:tcW w:w="164" w:type="pct"/>
          </w:tcPr>
          <w:p w14:paraId="65ED182F" w14:textId="77777777" w:rsidR="00C36BF5" w:rsidRPr="00FC3613" w:rsidRDefault="00C36BF5" w:rsidP="00C36BF5">
            <w:pPr>
              <w:jc w:val="center"/>
              <w:rPr>
                <w:rFonts w:ascii="Times New Roman" w:hAnsi="Times New Roman"/>
                <w:sz w:val="20"/>
                <w:szCs w:val="20"/>
              </w:rPr>
            </w:pPr>
          </w:p>
        </w:tc>
        <w:tc>
          <w:tcPr>
            <w:tcW w:w="154" w:type="pct"/>
          </w:tcPr>
          <w:p w14:paraId="53C59E43"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5F554C5A" w14:textId="77777777" w:rsidR="00C36BF5" w:rsidRPr="00FC3613" w:rsidRDefault="00C36BF5" w:rsidP="00C36BF5">
            <w:pPr>
              <w:jc w:val="center"/>
              <w:rPr>
                <w:rFonts w:ascii="Times New Roman" w:hAnsi="Times New Roman"/>
                <w:sz w:val="20"/>
                <w:szCs w:val="20"/>
              </w:rPr>
            </w:pPr>
          </w:p>
        </w:tc>
        <w:tc>
          <w:tcPr>
            <w:tcW w:w="164" w:type="pct"/>
          </w:tcPr>
          <w:p w14:paraId="665EF4A1" w14:textId="77777777" w:rsidR="00C36BF5" w:rsidRPr="00FC3613" w:rsidRDefault="00C36BF5" w:rsidP="00C36BF5">
            <w:pPr>
              <w:jc w:val="center"/>
              <w:rPr>
                <w:rFonts w:ascii="Times New Roman" w:hAnsi="Times New Roman"/>
                <w:sz w:val="20"/>
                <w:szCs w:val="20"/>
              </w:rPr>
            </w:pPr>
          </w:p>
        </w:tc>
        <w:tc>
          <w:tcPr>
            <w:tcW w:w="154" w:type="pct"/>
          </w:tcPr>
          <w:p w14:paraId="63DBBFD2" w14:textId="77777777" w:rsidR="00C36BF5" w:rsidRPr="00FC3613" w:rsidRDefault="00C36BF5" w:rsidP="00C36BF5">
            <w:pPr>
              <w:jc w:val="center"/>
              <w:rPr>
                <w:rFonts w:ascii="Times New Roman" w:hAnsi="Times New Roman"/>
                <w:sz w:val="20"/>
                <w:szCs w:val="20"/>
              </w:rPr>
            </w:pPr>
          </w:p>
        </w:tc>
        <w:tc>
          <w:tcPr>
            <w:tcW w:w="206" w:type="pct"/>
          </w:tcPr>
          <w:p w14:paraId="005AB462" w14:textId="77777777" w:rsidR="00C36BF5" w:rsidRPr="00FC3613" w:rsidRDefault="00C36BF5" w:rsidP="00C36BF5">
            <w:pPr>
              <w:jc w:val="center"/>
              <w:rPr>
                <w:rFonts w:ascii="Times New Roman" w:hAnsi="Times New Roman"/>
                <w:sz w:val="20"/>
                <w:szCs w:val="20"/>
              </w:rPr>
            </w:pPr>
          </w:p>
        </w:tc>
        <w:tc>
          <w:tcPr>
            <w:tcW w:w="164" w:type="pct"/>
          </w:tcPr>
          <w:p w14:paraId="32C6C5F4"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54" w:type="pct"/>
          </w:tcPr>
          <w:p w14:paraId="0EA4FDE2"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6AAC799A" w14:textId="77777777" w:rsidR="00C36BF5" w:rsidRPr="00FC3613" w:rsidRDefault="00C36BF5" w:rsidP="00C36BF5">
            <w:pPr>
              <w:jc w:val="center"/>
              <w:rPr>
                <w:rFonts w:ascii="Times New Roman" w:hAnsi="Times New Roman"/>
                <w:sz w:val="20"/>
                <w:szCs w:val="20"/>
              </w:rPr>
            </w:pPr>
          </w:p>
        </w:tc>
        <w:tc>
          <w:tcPr>
            <w:tcW w:w="164" w:type="pct"/>
          </w:tcPr>
          <w:p w14:paraId="75C1F31E" w14:textId="77777777" w:rsidR="00C36BF5" w:rsidRPr="00FC3613" w:rsidRDefault="00C36BF5" w:rsidP="00C36BF5">
            <w:pPr>
              <w:jc w:val="center"/>
              <w:rPr>
                <w:rFonts w:ascii="Times New Roman" w:hAnsi="Times New Roman"/>
                <w:sz w:val="20"/>
                <w:szCs w:val="20"/>
              </w:rPr>
            </w:pPr>
          </w:p>
        </w:tc>
        <w:tc>
          <w:tcPr>
            <w:tcW w:w="154" w:type="pct"/>
          </w:tcPr>
          <w:p w14:paraId="2C98AE80" w14:textId="77777777" w:rsidR="00C36BF5" w:rsidRPr="00FC3613" w:rsidRDefault="00C36BF5" w:rsidP="00C36BF5">
            <w:pPr>
              <w:jc w:val="center"/>
              <w:rPr>
                <w:rFonts w:ascii="Times New Roman" w:hAnsi="Times New Roman"/>
                <w:sz w:val="20"/>
                <w:szCs w:val="20"/>
              </w:rPr>
            </w:pPr>
          </w:p>
        </w:tc>
        <w:tc>
          <w:tcPr>
            <w:tcW w:w="206" w:type="pct"/>
          </w:tcPr>
          <w:p w14:paraId="786B2DDA"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42CAFDBB" w14:textId="77777777" w:rsidR="00C36BF5" w:rsidRPr="00FC3613" w:rsidRDefault="00C36BF5" w:rsidP="00C36BF5">
            <w:pPr>
              <w:jc w:val="center"/>
              <w:rPr>
                <w:rFonts w:ascii="Times New Roman" w:hAnsi="Times New Roman"/>
                <w:sz w:val="20"/>
                <w:szCs w:val="20"/>
              </w:rPr>
            </w:pPr>
          </w:p>
        </w:tc>
        <w:tc>
          <w:tcPr>
            <w:tcW w:w="162" w:type="pct"/>
          </w:tcPr>
          <w:p w14:paraId="0074BA64"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74" w:type="pct"/>
          </w:tcPr>
          <w:p w14:paraId="191F3E6F" w14:textId="77777777" w:rsidR="00C36BF5" w:rsidRPr="00FC3613" w:rsidRDefault="00C36BF5" w:rsidP="00C36BF5">
            <w:pPr>
              <w:jc w:val="center"/>
              <w:rPr>
                <w:rFonts w:ascii="Times New Roman" w:hAnsi="Times New Roman"/>
                <w:sz w:val="20"/>
                <w:szCs w:val="20"/>
              </w:rPr>
            </w:pPr>
          </w:p>
        </w:tc>
        <w:tc>
          <w:tcPr>
            <w:tcW w:w="196" w:type="pct"/>
          </w:tcPr>
          <w:p w14:paraId="5EAAF354"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98" w:type="pct"/>
          </w:tcPr>
          <w:p w14:paraId="5F45BC09" w14:textId="77777777" w:rsidR="00C36BF5" w:rsidRPr="00FC3613" w:rsidRDefault="00C36BF5" w:rsidP="00C36BF5">
            <w:pPr>
              <w:jc w:val="center"/>
              <w:rPr>
                <w:rFonts w:ascii="Times New Roman" w:hAnsi="Times New Roman"/>
                <w:sz w:val="20"/>
                <w:szCs w:val="20"/>
              </w:rPr>
            </w:pPr>
          </w:p>
        </w:tc>
      </w:tr>
      <w:tr w:rsidR="00C36BF5" w:rsidRPr="00FC3613" w14:paraId="4A0D3CC2" w14:textId="77777777" w:rsidTr="00FC3613">
        <w:trPr>
          <w:jc w:val="center"/>
        </w:trPr>
        <w:tc>
          <w:tcPr>
            <w:tcW w:w="602" w:type="pct"/>
          </w:tcPr>
          <w:p w14:paraId="1C041C8F" w14:textId="77777777" w:rsidR="00C36BF5" w:rsidRPr="00FC3613" w:rsidRDefault="00C36BF5" w:rsidP="00C36BF5">
            <w:pPr>
              <w:jc w:val="both"/>
              <w:rPr>
                <w:rFonts w:ascii="Times New Roman" w:hAnsi="Times New Roman"/>
                <w:sz w:val="20"/>
                <w:szCs w:val="20"/>
              </w:rPr>
            </w:pPr>
            <w:r w:rsidRPr="00FC3613">
              <w:rPr>
                <w:rFonts w:ascii="Times New Roman" w:hAnsi="Times New Roman"/>
                <w:sz w:val="20"/>
                <w:szCs w:val="20"/>
              </w:rPr>
              <w:t>Senegal</w:t>
            </w:r>
          </w:p>
        </w:tc>
        <w:tc>
          <w:tcPr>
            <w:tcW w:w="154" w:type="pct"/>
            <w:shd w:val="clear" w:color="auto" w:fill="F7CAAC" w:themeFill="accent2" w:themeFillTint="66"/>
          </w:tcPr>
          <w:p w14:paraId="64C8481A"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72830973"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280E7238" w14:textId="77777777" w:rsidR="00C36BF5" w:rsidRPr="00FC3613" w:rsidRDefault="00C36BF5" w:rsidP="00C36BF5">
            <w:pPr>
              <w:jc w:val="center"/>
              <w:rPr>
                <w:rFonts w:ascii="Times New Roman" w:hAnsi="Times New Roman"/>
                <w:sz w:val="20"/>
                <w:szCs w:val="20"/>
              </w:rPr>
            </w:pPr>
          </w:p>
        </w:tc>
        <w:tc>
          <w:tcPr>
            <w:tcW w:w="154" w:type="pct"/>
          </w:tcPr>
          <w:p w14:paraId="4D40A87B"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448C643B" w14:textId="77777777" w:rsidR="00C36BF5" w:rsidRPr="00FC3613" w:rsidRDefault="00C36BF5" w:rsidP="00C36BF5">
            <w:pPr>
              <w:jc w:val="center"/>
              <w:rPr>
                <w:rFonts w:ascii="Times New Roman" w:hAnsi="Times New Roman"/>
                <w:sz w:val="20"/>
                <w:szCs w:val="20"/>
              </w:rPr>
            </w:pPr>
          </w:p>
        </w:tc>
        <w:tc>
          <w:tcPr>
            <w:tcW w:w="164" w:type="pct"/>
          </w:tcPr>
          <w:p w14:paraId="58EDF456" w14:textId="77777777" w:rsidR="00C36BF5" w:rsidRPr="00FC3613" w:rsidRDefault="00C36BF5" w:rsidP="00C36BF5">
            <w:pPr>
              <w:jc w:val="center"/>
              <w:rPr>
                <w:rFonts w:ascii="Times New Roman" w:hAnsi="Times New Roman"/>
                <w:sz w:val="20"/>
                <w:szCs w:val="20"/>
              </w:rPr>
            </w:pPr>
          </w:p>
        </w:tc>
        <w:tc>
          <w:tcPr>
            <w:tcW w:w="154" w:type="pct"/>
          </w:tcPr>
          <w:p w14:paraId="3BC37D54" w14:textId="77777777" w:rsidR="00C36BF5" w:rsidRPr="00FC3613" w:rsidRDefault="00C36BF5" w:rsidP="00C36BF5">
            <w:pPr>
              <w:jc w:val="center"/>
              <w:rPr>
                <w:rFonts w:ascii="Times New Roman" w:hAnsi="Times New Roman"/>
                <w:sz w:val="20"/>
                <w:szCs w:val="20"/>
              </w:rPr>
            </w:pPr>
          </w:p>
        </w:tc>
        <w:tc>
          <w:tcPr>
            <w:tcW w:w="206" w:type="pct"/>
          </w:tcPr>
          <w:p w14:paraId="55ABE38B"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3E453824" w14:textId="77777777" w:rsidR="00C36BF5" w:rsidRPr="00FC3613" w:rsidRDefault="00C36BF5" w:rsidP="00C36BF5">
            <w:pPr>
              <w:jc w:val="center"/>
              <w:rPr>
                <w:rFonts w:ascii="Times New Roman" w:hAnsi="Times New Roman"/>
                <w:sz w:val="20"/>
                <w:szCs w:val="20"/>
              </w:rPr>
            </w:pPr>
          </w:p>
        </w:tc>
        <w:tc>
          <w:tcPr>
            <w:tcW w:w="154" w:type="pct"/>
          </w:tcPr>
          <w:p w14:paraId="0087A575"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6EE32DF4" w14:textId="77777777" w:rsidR="00C36BF5" w:rsidRPr="00FC3613" w:rsidRDefault="00C36BF5" w:rsidP="00C36BF5">
            <w:pPr>
              <w:jc w:val="center"/>
              <w:rPr>
                <w:rFonts w:ascii="Times New Roman" w:hAnsi="Times New Roman"/>
                <w:sz w:val="20"/>
                <w:szCs w:val="20"/>
              </w:rPr>
            </w:pPr>
          </w:p>
        </w:tc>
        <w:tc>
          <w:tcPr>
            <w:tcW w:w="164" w:type="pct"/>
          </w:tcPr>
          <w:p w14:paraId="1C66C92E" w14:textId="77777777" w:rsidR="00C36BF5" w:rsidRPr="00FC3613" w:rsidRDefault="00C36BF5" w:rsidP="00C36BF5">
            <w:pPr>
              <w:jc w:val="center"/>
              <w:rPr>
                <w:rFonts w:ascii="Times New Roman" w:hAnsi="Times New Roman"/>
                <w:sz w:val="20"/>
                <w:szCs w:val="20"/>
              </w:rPr>
            </w:pPr>
          </w:p>
        </w:tc>
        <w:tc>
          <w:tcPr>
            <w:tcW w:w="154" w:type="pct"/>
          </w:tcPr>
          <w:p w14:paraId="2E409924" w14:textId="77777777" w:rsidR="00C36BF5" w:rsidRPr="00FC3613" w:rsidRDefault="00C36BF5" w:rsidP="00C36BF5">
            <w:pPr>
              <w:jc w:val="center"/>
              <w:rPr>
                <w:rFonts w:ascii="Times New Roman" w:hAnsi="Times New Roman"/>
                <w:sz w:val="20"/>
                <w:szCs w:val="20"/>
              </w:rPr>
            </w:pPr>
          </w:p>
        </w:tc>
        <w:tc>
          <w:tcPr>
            <w:tcW w:w="206" w:type="pct"/>
          </w:tcPr>
          <w:p w14:paraId="7F3FD317" w14:textId="77777777" w:rsidR="00C36BF5" w:rsidRPr="00FC3613" w:rsidRDefault="00C36BF5" w:rsidP="00C36BF5">
            <w:pPr>
              <w:jc w:val="center"/>
              <w:rPr>
                <w:rFonts w:ascii="Times New Roman" w:hAnsi="Times New Roman"/>
                <w:sz w:val="20"/>
                <w:szCs w:val="20"/>
              </w:rPr>
            </w:pPr>
          </w:p>
        </w:tc>
        <w:tc>
          <w:tcPr>
            <w:tcW w:w="164" w:type="pct"/>
          </w:tcPr>
          <w:p w14:paraId="4E921177"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54" w:type="pct"/>
          </w:tcPr>
          <w:p w14:paraId="54B4E2AA"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3A6864D5" w14:textId="77777777" w:rsidR="00C36BF5" w:rsidRPr="00FC3613" w:rsidRDefault="00C36BF5" w:rsidP="00C36BF5">
            <w:pPr>
              <w:jc w:val="center"/>
              <w:rPr>
                <w:rFonts w:ascii="Times New Roman" w:hAnsi="Times New Roman"/>
                <w:sz w:val="20"/>
                <w:szCs w:val="20"/>
              </w:rPr>
            </w:pPr>
          </w:p>
        </w:tc>
        <w:tc>
          <w:tcPr>
            <w:tcW w:w="164" w:type="pct"/>
          </w:tcPr>
          <w:p w14:paraId="51F10762" w14:textId="77777777" w:rsidR="00C36BF5" w:rsidRPr="00FC3613" w:rsidRDefault="00C36BF5" w:rsidP="00C36BF5">
            <w:pPr>
              <w:jc w:val="center"/>
              <w:rPr>
                <w:rFonts w:ascii="Times New Roman" w:hAnsi="Times New Roman"/>
                <w:sz w:val="20"/>
                <w:szCs w:val="20"/>
              </w:rPr>
            </w:pPr>
          </w:p>
        </w:tc>
        <w:tc>
          <w:tcPr>
            <w:tcW w:w="154" w:type="pct"/>
          </w:tcPr>
          <w:p w14:paraId="26B529CC" w14:textId="77777777" w:rsidR="00C36BF5" w:rsidRPr="00FC3613" w:rsidRDefault="00C36BF5" w:rsidP="00C36BF5">
            <w:pPr>
              <w:jc w:val="center"/>
              <w:rPr>
                <w:rFonts w:ascii="Times New Roman" w:hAnsi="Times New Roman"/>
                <w:sz w:val="20"/>
                <w:szCs w:val="20"/>
              </w:rPr>
            </w:pPr>
          </w:p>
        </w:tc>
        <w:tc>
          <w:tcPr>
            <w:tcW w:w="206" w:type="pct"/>
          </w:tcPr>
          <w:p w14:paraId="0F113FDE"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64" w:type="pct"/>
          </w:tcPr>
          <w:p w14:paraId="23CBE970" w14:textId="77777777" w:rsidR="00C36BF5" w:rsidRPr="00FC3613" w:rsidRDefault="00C36BF5" w:rsidP="00C36BF5">
            <w:pPr>
              <w:jc w:val="center"/>
              <w:rPr>
                <w:rFonts w:ascii="Times New Roman" w:hAnsi="Times New Roman"/>
                <w:sz w:val="20"/>
                <w:szCs w:val="20"/>
              </w:rPr>
            </w:pPr>
          </w:p>
        </w:tc>
        <w:tc>
          <w:tcPr>
            <w:tcW w:w="162" w:type="pct"/>
          </w:tcPr>
          <w:p w14:paraId="60C73398" w14:textId="77777777" w:rsidR="00C36BF5" w:rsidRPr="00FC3613" w:rsidRDefault="00C36BF5" w:rsidP="00C36BF5">
            <w:pPr>
              <w:jc w:val="center"/>
              <w:rPr>
                <w:rFonts w:ascii="Times New Roman" w:hAnsi="Times New Roman"/>
                <w:sz w:val="20"/>
                <w:szCs w:val="20"/>
              </w:rPr>
            </w:pPr>
          </w:p>
        </w:tc>
        <w:tc>
          <w:tcPr>
            <w:tcW w:w="174" w:type="pct"/>
          </w:tcPr>
          <w:p w14:paraId="55133A1D"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96" w:type="pct"/>
          </w:tcPr>
          <w:p w14:paraId="5DA959F4" w14:textId="77777777" w:rsidR="00C36BF5" w:rsidRPr="00FC3613" w:rsidRDefault="00C36BF5" w:rsidP="00C36BF5">
            <w:pPr>
              <w:jc w:val="center"/>
              <w:rPr>
                <w:rFonts w:ascii="Times New Roman" w:hAnsi="Times New Roman"/>
                <w:sz w:val="20"/>
                <w:szCs w:val="20"/>
              </w:rPr>
            </w:pPr>
          </w:p>
        </w:tc>
        <w:tc>
          <w:tcPr>
            <w:tcW w:w="198" w:type="pct"/>
          </w:tcPr>
          <w:p w14:paraId="44ECC34D"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r>
      <w:tr w:rsidR="00C36BF5" w:rsidRPr="00FC3613" w14:paraId="2DE6A32F" w14:textId="77777777" w:rsidTr="00FC3613">
        <w:trPr>
          <w:jc w:val="center"/>
        </w:trPr>
        <w:tc>
          <w:tcPr>
            <w:tcW w:w="602" w:type="pct"/>
          </w:tcPr>
          <w:p w14:paraId="78E0CBDE" w14:textId="77777777" w:rsidR="00C36BF5" w:rsidRPr="00FC3613" w:rsidRDefault="00C36BF5" w:rsidP="00C36BF5">
            <w:pPr>
              <w:jc w:val="both"/>
              <w:rPr>
                <w:rFonts w:ascii="Times New Roman" w:hAnsi="Times New Roman"/>
                <w:sz w:val="20"/>
                <w:szCs w:val="20"/>
              </w:rPr>
            </w:pPr>
            <w:r w:rsidRPr="00FC3613">
              <w:rPr>
                <w:rFonts w:ascii="Times New Roman" w:hAnsi="Times New Roman"/>
                <w:sz w:val="20"/>
                <w:szCs w:val="20"/>
              </w:rPr>
              <w:t>Burkina Faso</w:t>
            </w:r>
          </w:p>
        </w:tc>
        <w:tc>
          <w:tcPr>
            <w:tcW w:w="154" w:type="pct"/>
          </w:tcPr>
          <w:p w14:paraId="62FA0B57"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2D920703" w14:textId="77777777" w:rsidR="00C36BF5" w:rsidRPr="00FC3613" w:rsidRDefault="00C36BF5" w:rsidP="00C36BF5">
            <w:pPr>
              <w:jc w:val="center"/>
              <w:rPr>
                <w:rFonts w:ascii="Times New Roman" w:hAnsi="Times New Roman"/>
                <w:sz w:val="20"/>
                <w:szCs w:val="20"/>
              </w:rPr>
            </w:pPr>
          </w:p>
        </w:tc>
        <w:tc>
          <w:tcPr>
            <w:tcW w:w="164" w:type="pct"/>
          </w:tcPr>
          <w:p w14:paraId="5623C1F9"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34D55D07"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785E9AC6"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606497D6"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0E21DAF7"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43D9F0A0"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1AF0FB20"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29DEBBAA"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60D235B5"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7B634F7F" w14:textId="77777777" w:rsidR="00C36BF5" w:rsidRPr="00FC3613" w:rsidRDefault="00C36BF5" w:rsidP="00C36BF5">
            <w:pPr>
              <w:jc w:val="center"/>
              <w:rPr>
                <w:rFonts w:ascii="Times New Roman" w:hAnsi="Times New Roman"/>
                <w:sz w:val="20"/>
                <w:szCs w:val="20"/>
              </w:rPr>
            </w:pPr>
          </w:p>
        </w:tc>
        <w:tc>
          <w:tcPr>
            <w:tcW w:w="154" w:type="pct"/>
            <w:shd w:val="clear" w:color="auto" w:fill="F7CAAC" w:themeFill="accent2" w:themeFillTint="66"/>
          </w:tcPr>
          <w:p w14:paraId="2BEDA6CF" w14:textId="77777777" w:rsidR="00C36BF5" w:rsidRPr="00FC3613" w:rsidRDefault="00C36BF5" w:rsidP="00C36BF5">
            <w:pPr>
              <w:jc w:val="center"/>
              <w:rPr>
                <w:rFonts w:ascii="Times New Roman" w:hAnsi="Times New Roman"/>
                <w:sz w:val="20"/>
                <w:szCs w:val="20"/>
              </w:rPr>
            </w:pPr>
          </w:p>
        </w:tc>
        <w:tc>
          <w:tcPr>
            <w:tcW w:w="206" w:type="pct"/>
            <w:shd w:val="clear" w:color="auto" w:fill="F7CAAC" w:themeFill="accent2" w:themeFillTint="66"/>
          </w:tcPr>
          <w:p w14:paraId="57252DC9" w14:textId="77777777" w:rsidR="00C36BF5" w:rsidRPr="00FC3613" w:rsidRDefault="00C36BF5" w:rsidP="00C36BF5">
            <w:pPr>
              <w:jc w:val="center"/>
              <w:rPr>
                <w:rFonts w:ascii="Times New Roman" w:hAnsi="Times New Roman"/>
                <w:sz w:val="20"/>
                <w:szCs w:val="20"/>
              </w:rPr>
            </w:pPr>
          </w:p>
        </w:tc>
        <w:tc>
          <w:tcPr>
            <w:tcW w:w="164" w:type="pct"/>
            <w:shd w:val="clear" w:color="auto" w:fill="F7CAAC" w:themeFill="accent2" w:themeFillTint="66"/>
          </w:tcPr>
          <w:p w14:paraId="485A6903" w14:textId="77777777" w:rsidR="00C36BF5" w:rsidRPr="00FC3613" w:rsidRDefault="00C36BF5" w:rsidP="00C36BF5">
            <w:pPr>
              <w:jc w:val="center"/>
              <w:rPr>
                <w:rFonts w:ascii="Times New Roman" w:hAnsi="Times New Roman"/>
                <w:sz w:val="20"/>
                <w:szCs w:val="20"/>
              </w:rPr>
            </w:pPr>
          </w:p>
        </w:tc>
        <w:tc>
          <w:tcPr>
            <w:tcW w:w="154" w:type="pct"/>
          </w:tcPr>
          <w:p w14:paraId="4F7B6EA2"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4D500ED3" w14:textId="77777777" w:rsidR="00C36BF5" w:rsidRPr="00FC3613" w:rsidRDefault="00C36BF5" w:rsidP="00C36BF5">
            <w:pPr>
              <w:jc w:val="center"/>
              <w:rPr>
                <w:rFonts w:ascii="Times New Roman" w:hAnsi="Times New Roman"/>
                <w:sz w:val="20"/>
                <w:szCs w:val="20"/>
              </w:rPr>
            </w:pPr>
          </w:p>
        </w:tc>
        <w:tc>
          <w:tcPr>
            <w:tcW w:w="164" w:type="pct"/>
          </w:tcPr>
          <w:p w14:paraId="1355838E" w14:textId="77777777" w:rsidR="00C36BF5" w:rsidRPr="00FC3613" w:rsidRDefault="00C36BF5" w:rsidP="00C36BF5">
            <w:pPr>
              <w:jc w:val="center"/>
              <w:rPr>
                <w:rFonts w:ascii="Times New Roman" w:hAnsi="Times New Roman"/>
                <w:sz w:val="20"/>
                <w:szCs w:val="20"/>
              </w:rPr>
            </w:pPr>
          </w:p>
        </w:tc>
        <w:tc>
          <w:tcPr>
            <w:tcW w:w="154" w:type="pct"/>
          </w:tcPr>
          <w:p w14:paraId="52A49C53"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206" w:type="pct"/>
          </w:tcPr>
          <w:p w14:paraId="100E0FC5" w14:textId="77777777" w:rsidR="00C36BF5" w:rsidRPr="00FC3613" w:rsidRDefault="00C36BF5" w:rsidP="00C36BF5">
            <w:pPr>
              <w:jc w:val="center"/>
              <w:rPr>
                <w:rFonts w:ascii="Times New Roman" w:hAnsi="Times New Roman"/>
                <w:sz w:val="20"/>
                <w:szCs w:val="20"/>
              </w:rPr>
            </w:pPr>
          </w:p>
        </w:tc>
        <w:tc>
          <w:tcPr>
            <w:tcW w:w="164" w:type="pct"/>
          </w:tcPr>
          <w:p w14:paraId="067FB676" w14:textId="77777777" w:rsidR="00C36BF5" w:rsidRPr="00FC3613" w:rsidRDefault="00C36BF5" w:rsidP="00C36BF5">
            <w:pPr>
              <w:jc w:val="center"/>
              <w:rPr>
                <w:rFonts w:ascii="Times New Roman" w:hAnsi="Times New Roman"/>
                <w:sz w:val="20"/>
                <w:szCs w:val="20"/>
              </w:rPr>
            </w:pPr>
          </w:p>
        </w:tc>
        <w:tc>
          <w:tcPr>
            <w:tcW w:w="162" w:type="pct"/>
          </w:tcPr>
          <w:p w14:paraId="6C8781B0"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c>
          <w:tcPr>
            <w:tcW w:w="174" w:type="pct"/>
          </w:tcPr>
          <w:p w14:paraId="25873F51" w14:textId="77777777" w:rsidR="00C36BF5" w:rsidRPr="00FC3613" w:rsidRDefault="00C36BF5" w:rsidP="00C36BF5">
            <w:pPr>
              <w:jc w:val="center"/>
              <w:rPr>
                <w:rFonts w:ascii="Times New Roman" w:hAnsi="Times New Roman"/>
                <w:sz w:val="20"/>
                <w:szCs w:val="20"/>
              </w:rPr>
            </w:pPr>
          </w:p>
        </w:tc>
        <w:tc>
          <w:tcPr>
            <w:tcW w:w="196" w:type="pct"/>
          </w:tcPr>
          <w:p w14:paraId="5094BC00" w14:textId="77777777" w:rsidR="00C36BF5" w:rsidRPr="00FC3613" w:rsidRDefault="00C36BF5" w:rsidP="00C36BF5">
            <w:pPr>
              <w:jc w:val="center"/>
              <w:rPr>
                <w:rFonts w:ascii="Times New Roman" w:hAnsi="Times New Roman"/>
                <w:sz w:val="20"/>
                <w:szCs w:val="20"/>
              </w:rPr>
            </w:pPr>
          </w:p>
        </w:tc>
        <w:tc>
          <w:tcPr>
            <w:tcW w:w="198" w:type="pct"/>
          </w:tcPr>
          <w:p w14:paraId="74FD20F7" w14:textId="77777777" w:rsidR="00C36BF5" w:rsidRPr="00FC3613" w:rsidRDefault="00C36BF5" w:rsidP="00C36BF5">
            <w:pPr>
              <w:jc w:val="center"/>
              <w:rPr>
                <w:rFonts w:ascii="Times New Roman" w:hAnsi="Times New Roman"/>
                <w:sz w:val="20"/>
                <w:szCs w:val="20"/>
              </w:rPr>
            </w:pPr>
            <w:r w:rsidRPr="00FC3613">
              <w:rPr>
                <w:rFonts w:ascii="Times New Roman" w:hAnsi="Times New Roman"/>
                <w:sz w:val="20"/>
                <w:szCs w:val="20"/>
              </w:rPr>
              <w:t>+</w:t>
            </w:r>
          </w:p>
        </w:tc>
      </w:tr>
    </w:tbl>
    <w:p w14:paraId="040F1ADE" w14:textId="67C27B9B" w:rsidR="00FC3613" w:rsidRDefault="00FC3613" w:rsidP="00FC3613">
      <w:pPr>
        <w:spacing w:after="0" w:line="240" w:lineRule="auto"/>
        <w:rPr>
          <w:rFonts w:ascii="Times New Roman" w:hAnsi="Times New Roman"/>
          <w:sz w:val="20"/>
          <w:szCs w:val="20"/>
        </w:rPr>
      </w:pPr>
      <w:r w:rsidRPr="00FC3613">
        <w:rPr>
          <w:rFonts w:ascii="Times New Roman" w:hAnsi="Times New Roman" w:cs="Times New Roman"/>
          <w:i/>
          <w:sz w:val="20"/>
          <w:szCs w:val="20"/>
        </w:rPr>
        <w:t>Source:</w:t>
      </w:r>
      <w:r w:rsidRPr="00FC3613">
        <w:rPr>
          <w:rFonts w:ascii="Times New Roman" w:hAnsi="Times New Roman" w:cs="Times New Roman"/>
          <w:sz w:val="20"/>
          <w:szCs w:val="20"/>
        </w:rPr>
        <w:t xml:space="preserve"> Based on various country CEQ studies listed in Table </w:t>
      </w:r>
      <w:r w:rsidR="00BC137F">
        <w:rPr>
          <w:rFonts w:ascii="Times New Roman" w:hAnsi="Times New Roman" w:cs="Times New Roman"/>
          <w:sz w:val="20"/>
          <w:szCs w:val="20"/>
        </w:rPr>
        <w:t>1</w:t>
      </w:r>
      <w:r w:rsidRPr="00FC3613">
        <w:rPr>
          <w:rFonts w:ascii="Times New Roman" w:hAnsi="Times New Roman" w:cs="Times New Roman"/>
          <w:sz w:val="20"/>
          <w:szCs w:val="20"/>
        </w:rPr>
        <w:t>1; own compilation</w:t>
      </w:r>
      <w:r>
        <w:rPr>
          <w:rFonts w:ascii="Times New Roman" w:hAnsi="Times New Roman" w:cs="Times New Roman"/>
          <w:sz w:val="20"/>
          <w:szCs w:val="20"/>
        </w:rPr>
        <w:t>.</w:t>
      </w:r>
    </w:p>
    <w:p w14:paraId="5286737D" w14:textId="1818FF32" w:rsidR="00FC3613" w:rsidRPr="00FC3613" w:rsidRDefault="00FC3613" w:rsidP="00FC3613">
      <w:pPr>
        <w:spacing w:after="0" w:line="240" w:lineRule="auto"/>
        <w:rPr>
          <w:rFonts w:ascii="Times New Roman" w:hAnsi="Times New Roman" w:cs="Times New Roman"/>
          <w:sz w:val="20"/>
          <w:szCs w:val="20"/>
        </w:rPr>
      </w:pPr>
      <w:r w:rsidRPr="00FC3613">
        <w:rPr>
          <w:rFonts w:ascii="Times New Roman" w:hAnsi="Times New Roman" w:cs="Times New Roman"/>
          <w:i/>
          <w:sz w:val="20"/>
          <w:szCs w:val="20"/>
        </w:rPr>
        <w:t>Note:</w:t>
      </w:r>
      <w:r w:rsidRPr="00FC3613">
        <w:rPr>
          <w:rFonts w:ascii="Times New Roman" w:hAnsi="Times New Roman" w:cs="Times New Roman"/>
          <w:sz w:val="20"/>
          <w:szCs w:val="20"/>
        </w:rPr>
        <w:t xml:space="preserve"> P</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 Progressive; PP</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Pro-poor; R</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Regressive; Highlighted area</w:t>
      </w:r>
      <w:r w:rsidR="009B2435">
        <w:rPr>
          <w:rFonts w:ascii="Times New Roman" w:hAnsi="Times New Roman" w:cs="Times New Roman"/>
          <w:sz w:val="20"/>
          <w:szCs w:val="20"/>
        </w:rPr>
        <w:t xml:space="preserve"> </w:t>
      </w:r>
      <w:r w:rsidRPr="00FC3613">
        <w:rPr>
          <w:rFonts w:ascii="Times New Roman" w:hAnsi="Times New Roman" w:cs="Times New Roman"/>
          <w:sz w:val="20"/>
          <w:szCs w:val="20"/>
        </w:rPr>
        <w:t>=</w:t>
      </w:r>
      <w:r w:rsidR="009B2435">
        <w:rPr>
          <w:rFonts w:ascii="Times New Roman" w:hAnsi="Times New Roman" w:cs="Times New Roman"/>
          <w:sz w:val="20"/>
          <w:szCs w:val="20"/>
        </w:rPr>
        <w:t xml:space="preserve"> </w:t>
      </w:r>
      <w:r w:rsidR="009B2435" w:rsidRPr="00FC3613">
        <w:rPr>
          <w:rFonts w:ascii="Times New Roman" w:hAnsi="Times New Roman" w:cs="Times New Roman"/>
          <w:sz w:val="20"/>
          <w:szCs w:val="20"/>
        </w:rPr>
        <w:t>N</w:t>
      </w:r>
      <w:r w:rsidRPr="00FC3613">
        <w:rPr>
          <w:rFonts w:ascii="Times New Roman" w:hAnsi="Times New Roman" w:cs="Times New Roman"/>
          <w:sz w:val="20"/>
          <w:szCs w:val="20"/>
        </w:rPr>
        <w:t>ot directly computed in the study</w:t>
      </w:r>
      <w:r>
        <w:rPr>
          <w:rFonts w:ascii="Times New Roman" w:hAnsi="Times New Roman" w:cs="Times New Roman"/>
          <w:sz w:val="20"/>
          <w:szCs w:val="20"/>
        </w:rPr>
        <w:t>.</w:t>
      </w:r>
    </w:p>
    <w:p w14:paraId="03F93456" w14:textId="100D8244" w:rsidR="00FC3613" w:rsidRDefault="00FC3613" w:rsidP="00FC3613">
      <w:pPr>
        <w:pStyle w:val="Quote"/>
      </w:pPr>
      <w:bookmarkStart w:id="38" w:name="_Ref5730216"/>
      <w:r>
        <w:t>Table A.</w:t>
      </w:r>
      <w:r>
        <w:fldChar w:fldCharType="begin"/>
      </w:r>
      <w:r>
        <w:instrText xml:space="preserve"> SEQ Table_A. \* ARABIC </w:instrText>
      </w:r>
      <w:r>
        <w:fldChar w:fldCharType="separate"/>
      </w:r>
      <w:r w:rsidR="007971CC">
        <w:rPr>
          <w:noProof/>
        </w:rPr>
        <w:t>4</w:t>
      </w:r>
      <w:r>
        <w:fldChar w:fldCharType="end"/>
      </w:r>
      <w:bookmarkEnd w:id="38"/>
      <w:r>
        <w:t>.</w:t>
      </w:r>
      <w:r w:rsidRPr="00FC3613">
        <w:t xml:space="preserve"> Marginal </w:t>
      </w:r>
      <w:r>
        <w:t>C</w:t>
      </w:r>
      <w:r w:rsidRPr="00FC3613">
        <w:t xml:space="preserve">ontribution of </w:t>
      </w:r>
      <w:r>
        <w:t>S</w:t>
      </w:r>
      <w:r w:rsidRPr="00FC3613">
        <w:t xml:space="preserve">pending, </w:t>
      </w:r>
      <w:r>
        <w:t>T</w:t>
      </w:r>
      <w:r w:rsidRPr="00FC3613">
        <w:t xml:space="preserve">ransfers, and </w:t>
      </w:r>
      <w:r>
        <w:t>T</w:t>
      </w:r>
      <w:r w:rsidRPr="00FC3613">
        <w:t xml:space="preserve">axes to </w:t>
      </w:r>
      <w:r>
        <w:t>I</w:t>
      </w:r>
      <w:r w:rsidRPr="00FC3613">
        <w:t xml:space="preserve">nequality and </w:t>
      </w:r>
      <w:r>
        <w:t>P</w:t>
      </w:r>
      <w:r w:rsidRPr="00FC3613">
        <w:t xml:space="preserve">overty </w:t>
      </w:r>
      <w:r>
        <w:t>R</w:t>
      </w:r>
      <w:r w:rsidRPr="00FC3613">
        <w:t>eduction</w:t>
      </w:r>
    </w:p>
    <w:tbl>
      <w:tblPr>
        <w:tblStyle w:val="TableGrid"/>
        <w:tblW w:w="5000" w:type="pct"/>
        <w:tblLook w:val="04A0" w:firstRow="1" w:lastRow="0" w:firstColumn="1" w:lastColumn="0" w:noHBand="0" w:noVBand="1"/>
      </w:tblPr>
      <w:tblGrid>
        <w:gridCol w:w="3314"/>
        <w:gridCol w:w="1326"/>
        <w:gridCol w:w="1083"/>
        <w:gridCol w:w="1326"/>
        <w:gridCol w:w="1083"/>
        <w:gridCol w:w="1326"/>
        <w:gridCol w:w="1083"/>
        <w:gridCol w:w="1326"/>
        <w:gridCol w:w="1083"/>
      </w:tblGrid>
      <w:tr w:rsidR="00C36BF5" w:rsidRPr="00FC3613" w14:paraId="689AB747" w14:textId="77777777" w:rsidTr="009B2435">
        <w:tc>
          <w:tcPr>
            <w:tcW w:w="1280" w:type="pct"/>
          </w:tcPr>
          <w:p w14:paraId="0A597793" w14:textId="77777777" w:rsidR="00C36BF5" w:rsidRPr="00FC3613" w:rsidRDefault="00C36BF5" w:rsidP="00FC3613">
            <w:pPr>
              <w:contextualSpacing/>
              <w:jc w:val="both"/>
              <w:rPr>
                <w:rFonts w:ascii="Times New Roman" w:hAnsi="Times New Roman"/>
                <w:sz w:val="20"/>
                <w:szCs w:val="20"/>
              </w:rPr>
            </w:pPr>
          </w:p>
        </w:tc>
        <w:tc>
          <w:tcPr>
            <w:tcW w:w="930" w:type="pct"/>
            <w:gridSpan w:val="2"/>
          </w:tcPr>
          <w:p w14:paraId="254CFBF3"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Guinea</w:t>
            </w:r>
          </w:p>
        </w:tc>
        <w:tc>
          <w:tcPr>
            <w:tcW w:w="930" w:type="pct"/>
            <w:gridSpan w:val="2"/>
          </w:tcPr>
          <w:p w14:paraId="156A5FF0"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Mali</w:t>
            </w:r>
          </w:p>
        </w:tc>
        <w:tc>
          <w:tcPr>
            <w:tcW w:w="930" w:type="pct"/>
            <w:gridSpan w:val="2"/>
          </w:tcPr>
          <w:p w14:paraId="2CEF38AE"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Senegal</w:t>
            </w:r>
          </w:p>
        </w:tc>
        <w:tc>
          <w:tcPr>
            <w:tcW w:w="930" w:type="pct"/>
            <w:gridSpan w:val="2"/>
          </w:tcPr>
          <w:p w14:paraId="705E316B"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Burkina Faso</w:t>
            </w:r>
          </w:p>
        </w:tc>
      </w:tr>
      <w:tr w:rsidR="00C36BF5" w:rsidRPr="00FC3613" w14:paraId="42D3594F" w14:textId="77777777" w:rsidTr="009B2435">
        <w:tc>
          <w:tcPr>
            <w:tcW w:w="1280" w:type="pct"/>
          </w:tcPr>
          <w:p w14:paraId="1275FDBB" w14:textId="77777777" w:rsidR="00C36BF5" w:rsidRPr="00FC3613" w:rsidRDefault="00C36BF5" w:rsidP="00FC3613">
            <w:pPr>
              <w:contextualSpacing/>
              <w:jc w:val="both"/>
              <w:rPr>
                <w:rFonts w:ascii="Times New Roman" w:hAnsi="Times New Roman"/>
                <w:sz w:val="20"/>
                <w:szCs w:val="20"/>
              </w:rPr>
            </w:pPr>
          </w:p>
        </w:tc>
        <w:tc>
          <w:tcPr>
            <w:tcW w:w="512" w:type="pct"/>
          </w:tcPr>
          <w:p w14:paraId="5393A7BA"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Inequality</w:t>
            </w:r>
          </w:p>
        </w:tc>
        <w:tc>
          <w:tcPr>
            <w:tcW w:w="418" w:type="pct"/>
          </w:tcPr>
          <w:p w14:paraId="62967EA2"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Poverty</w:t>
            </w:r>
          </w:p>
        </w:tc>
        <w:tc>
          <w:tcPr>
            <w:tcW w:w="512" w:type="pct"/>
          </w:tcPr>
          <w:p w14:paraId="4284F48D"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Inequality</w:t>
            </w:r>
          </w:p>
        </w:tc>
        <w:tc>
          <w:tcPr>
            <w:tcW w:w="418" w:type="pct"/>
          </w:tcPr>
          <w:p w14:paraId="01A6AE0D"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Poverty</w:t>
            </w:r>
          </w:p>
        </w:tc>
        <w:tc>
          <w:tcPr>
            <w:tcW w:w="512" w:type="pct"/>
          </w:tcPr>
          <w:p w14:paraId="726FE09E"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Inequality</w:t>
            </w:r>
          </w:p>
        </w:tc>
        <w:tc>
          <w:tcPr>
            <w:tcW w:w="418" w:type="pct"/>
          </w:tcPr>
          <w:p w14:paraId="4908FA92"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Poverty</w:t>
            </w:r>
          </w:p>
        </w:tc>
        <w:tc>
          <w:tcPr>
            <w:tcW w:w="512" w:type="pct"/>
          </w:tcPr>
          <w:p w14:paraId="78818B14"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Inequality</w:t>
            </w:r>
          </w:p>
        </w:tc>
        <w:tc>
          <w:tcPr>
            <w:tcW w:w="418" w:type="pct"/>
          </w:tcPr>
          <w:p w14:paraId="1CC16884" w14:textId="77777777" w:rsidR="00C36BF5" w:rsidRPr="00FC3613" w:rsidRDefault="00C36BF5" w:rsidP="00FC3613">
            <w:pPr>
              <w:contextualSpacing/>
              <w:jc w:val="center"/>
              <w:rPr>
                <w:rFonts w:ascii="Times New Roman" w:hAnsi="Times New Roman"/>
                <w:b/>
                <w:sz w:val="20"/>
                <w:szCs w:val="20"/>
              </w:rPr>
            </w:pPr>
            <w:r w:rsidRPr="00FC3613">
              <w:rPr>
                <w:rFonts w:ascii="Times New Roman" w:hAnsi="Times New Roman"/>
                <w:b/>
                <w:sz w:val="20"/>
                <w:szCs w:val="20"/>
              </w:rPr>
              <w:t>Poverty</w:t>
            </w:r>
          </w:p>
        </w:tc>
      </w:tr>
      <w:tr w:rsidR="00C36BF5" w:rsidRPr="00FC3613" w14:paraId="302FC29E" w14:textId="77777777" w:rsidTr="009B2435">
        <w:tc>
          <w:tcPr>
            <w:tcW w:w="1280" w:type="pct"/>
          </w:tcPr>
          <w:p w14:paraId="4115FEDF"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Education all levels spending</w:t>
            </w:r>
          </w:p>
        </w:tc>
        <w:tc>
          <w:tcPr>
            <w:tcW w:w="512" w:type="pct"/>
          </w:tcPr>
          <w:p w14:paraId="03DF7C52"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2FB0F7F5"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33254540"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37DE7A86"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shd w:val="clear" w:color="auto" w:fill="auto"/>
          </w:tcPr>
          <w:p w14:paraId="6D0F2B16"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79F4E4F9" w14:textId="77777777" w:rsidR="00C36BF5" w:rsidRPr="00FC3613" w:rsidRDefault="00C36BF5" w:rsidP="00FC3613">
            <w:pPr>
              <w:contextualSpacing/>
              <w:jc w:val="center"/>
              <w:rPr>
                <w:rFonts w:ascii="Times New Roman" w:hAnsi="Times New Roman"/>
                <w:sz w:val="20"/>
                <w:szCs w:val="20"/>
              </w:rPr>
            </w:pPr>
          </w:p>
        </w:tc>
        <w:tc>
          <w:tcPr>
            <w:tcW w:w="512" w:type="pct"/>
          </w:tcPr>
          <w:p w14:paraId="43011992"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1C3ECC49" w14:textId="77777777" w:rsidR="00C36BF5" w:rsidRPr="00FC3613" w:rsidRDefault="00C36BF5" w:rsidP="00FC3613">
            <w:pPr>
              <w:contextualSpacing/>
              <w:jc w:val="center"/>
              <w:rPr>
                <w:rFonts w:ascii="Times New Roman" w:hAnsi="Times New Roman"/>
                <w:sz w:val="20"/>
                <w:szCs w:val="20"/>
              </w:rPr>
            </w:pPr>
          </w:p>
        </w:tc>
      </w:tr>
      <w:tr w:rsidR="00C36BF5" w:rsidRPr="00FC3613" w14:paraId="1E861A03" w14:textId="77777777" w:rsidTr="009B2435">
        <w:tc>
          <w:tcPr>
            <w:tcW w:w="1280" w:type="pct"/>
          </w:tcPr>
          <w:p w14:paraId="334A06C9"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Preschool spending</w:t>
            </w:r>
          </w:p>
        </w:tc>
        <w:tc>
          <w:tcPr>
            <w:tcW w:w="512" w:type="pct"/>
            <w:shd w:val="clear" w:color="auto" w:fill="F7CAAC" w:themeFill="accent2" w:themeFillTint="66"/>
          </w:tcPr>
          <w:p w14:paraId="39F30943"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3BB72AAE"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7CED18CB"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2EDD1DCE" w14:textId="77777777" w:rsidR="00C36BF5" w:rsidRPr="00FC3613" w:rsidRDefault="00C36BF5" w:rsidP="00FC3613">
            <w:pPr>
              <w:contextualSpacing/>
              <w:jc w:val="center"/>
              <w:rPr>
                <w:rFonts w:ascii="Times New Roman" w:hAnsi="Times New Roman"/>
                <w:sz w:val="20"/>
                <w:szCs w:val="20"/>
              </w:rPr>
            </w:pPr>
          </w:p>
        </w:tc>
        <w:tc>
          <w:tcPr>
            <w:tcW w:w="512" w:type="pct"/>
          </w:tcPr>
          <w:p w14:paraId="73CD3DA0"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0</w:t>
            </w:r>
          </w:p>
        </w:tc>
        <w:tc>
          <w:tcPr>
            <w:tcW w:w="418" w:type="pct"/>
            <w:shd w:val="clear" w:color="auto" w:fill="F7CAAC" w:themeFill="accent2" w:themeFillTint="66"/>
          </w:tcPr>
          <w:p w14:paraId="23C22281"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69B2809C"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7FFCC107" w14:textId="77777777" w:rsidR="00C36BF5" w:rsidRPr="00FC3613" w:rsidRDefault="00C36BF5" w:rsidP="00FC3613">
            <w:pPr>
              <w:contextualSpacing/>
              <w:jc w:val="center"/>
              <w:rPr>
                <w:rFonts w:ascii="Times New Roman" w:hAnsi="Times New Roman"/>
                <w:sz w:val="20"/>
                <w:szCs w:val="20"/>
              </w:rPr>
            </w:pPr>
          </w:p>
        </w:tc>
      </w:tr>
      <w:tr w:rsidR="00C36BF5" w:rsidRPr="00FC3613" w14:paraId="096F805E" w14:textId="77777777" w:rsidTr="009B2435">
        <w:tc>
          <w:tcPr>
            <w:tcW w:w="1280" w:type="pct"/>
          </w:tcPr>
          <w:p w14:paraId="19A0B14B"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Primary spending</w:t>
            </w:r>
          </w:p>
        </w:tc>
        <w:tc>
          <w:tcPr>
            <w:tcW w:w="512" w:type="pct"/>
          </w:tcPr>
          <w:p w14:paraId="44BE59AC"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5582E3A4"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1963E159"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27C8D3D9"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5E73EE5E"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208C7161"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46E658ED"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0DEE48E7" w14:textId="77777777" w:rsidR="00C36BF5" w:rsidRPr="00FC3613" w:rsidRDefault="00C36BF5" w:rsidP="00FC3613">
            <w:pPr>
              <w:contextualSpacing/>
              <w:jc w:val="center"/>
              <w:rPr>
                <w:rFonts w:ascii="Times New Roman" w:hAnsi="Times New Roman"/>
                <w:sz w:val="20"/>
                <w:szCs w:val="20"/>
              </w:rPr>
            </w:pPr>
          </w:p>
        </w:tc>
      </w:tr>
      <w:tr w:rsidR="00C36BF5" w:rsidRPr="00FC3613" w14:paraId="0869DB4D" w14:textId="77777777" w:rsidTr="009B2435">
        <w:tc>
          <w:tcPr>
            <w:tcW w:w="1280" w:type="pct"/>
          </w:tcPr>
          <w:p w14:paraId="159C3D57"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Secondary spending</w:t>
            </w:r>
          </w:p>
        </w:tc>
        <w:tc>
          <w:tcPr>
            <w:tcW w:w="512" w:type="pct"/>
            <w:shd w:val="clear" w:color="auto" w:fill="F7CAAC" w:themeFill="accent2" w:themeFillTint="66"/>
          </w:tcPr>
          <w:p w14:paraId="25E9E602"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1929A56F"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6DBC4A78"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6B81D1CE" w14:textId="77777777" w:rsidR="00C36BF5" w:rsidRPr="00FC3613" w:rsidRDefault="00C36BF5" w:rsidP="00FC3613">
            <w:pPr>
              <w:contextualSpacing/>
              <w:jc w:val="center"/>
              <w:rPr>
                <w:rFonts w:ascii="Times New Roman" w:hAnsi="Times New Roman"/>
                <w:sz w:val="20"/>
                <w:szCs w:val="20"/>
              </w:rPr>
            </w:pPr>
          </w:p>
        </w:tc>
        <w:tc>
          <w:tcPr>
            <w:tcW w:w="512" w:type="pct"/>
          </w:tcPr>
          <w:p w14:paraId="6E5AC18C"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2ABFFF7D"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22B919FB"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3226752C" w14:textId="77777777" w:rsidR="00C36BF5" w:rsidRPr="00FC3613" w:rsidRDefault="00C36BF5" w:rsidP="00FC3613">
            <w:pPr>
              <w:contextualSpacing/>
              <w:jc w:val="center"/>
              <w:rPr>
                <w:rFonts w:ascii="Times New Roman" w:hAnsi="Times New Roman"/>
                <w:sz w:val="20"/>
                <w:szCs w:val="20"/>
              </w:rPr>
            </w:pPr>
          </w:p>
        </w:tc>
      </w:tr>
      <w:tr w:rsidR="00C36BF5" w:rsidRPr="00FC3613" w14:paraId="4EE30073" w14:textId="77777777" w:rsidTr="009B2435">
        <w:tc>
          <w:tcPr>
            <w:tcW w:w="1280" w:type="pct"/>
          </w:tcPr>
          <w:p w14:paraId="600EC2EE"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Tertiary spending</w:t>
            </w:r>
          </w:p>
        </w:tc>
        <w:tc>
          <w:tcPr>
            <w:tcW w:w="512" w:type="pct"/>
          </w:tcPr>
          <w:p w14:paraId="315919E0" w14:textId="3490F635" w:rsidR="00C36BF5" w:rsidRPr="00FC3613" w:rsidRDefault="009B2435" w:rsidP="00FC3613">
            <w:pPr>
              <w:contextualSpacing/>
              <w:jc w:val="center"/>
              <w:rPr>
                <w:rFonts w:ascii="Times New Roman" w:hAnsi="Times New Roman"/>
                <w:sz w:val="20"/>
                <w:szCs w:val="20"/>
              </w:rPr>
            </w:pPr>
            <w:r>
              <w:rPr>
                <w:rFonts w:ascii="Times New Roman" w:hAnsi="Times New Roman"/>
                <w:sz w:val="20"/>
                <w:szCs w:val="20"/>
              </w:rPr>
              <w:t>−</w:t>
            </w:r>
          </w:p>
        </w:tc>
        <w:tc>
          <w:tcPr>
            <w:tcW w:w="418" w:type="pct"/>
          </w:tcPr>
          <w:p w14:paraId="4242720E"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0A1E4819" w14:textId="73CC4252" w:rsidR="00C36BF5" w:rsidRPr="00FC3613" w:rsidRDefault="009B2435" w:rsidP="00FC3613">
            <w:pPr>
              <w:contextualSpacing/>
              <w:jc w:val="center"/>
              <w:rPr>
                <w:rFonts w:ascii="Times New Roman" w:hAnsi="Times New Roman"/>
                <w:sz w:val="20"/>
                <w:szCs w:val="20"/>
              </w:rPr>
            </w:pPr>
            <w:r>
              <w:rPr>
                <w:rFonts w:ascii="Times New Roman" w:hAnsi="Times New Roman"/>
                <w:sz w:val="20"/>
                <w:szCs w:val="20"/>
              </w:rPr>
              <w:t>−</w:t>
            </w:r>
          </w:p>
        </w:tc>
        <w:tc>
          <w:tcPr>
            <w:tcW w:w="418" w:type="pct"/>
          </w:tcPr>
          <w:p w14:paraId="46C0A5B9"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67A27E59" w14:textId="27587B5E" w:rsidR="00C36BF5" w:rsidRPr="00FC3613" w:rsidRDefault="009B2435" w:rsidP="00FC3613">
            <w:pPr>
              <w:contextualSpacing/>
              <w:jc w:val="center"/>
              <w:rPr>
                <w:rFonts w:ascii="Times New Roman" w:hAnsi="Times New Roman"/>
                <w:sz w:val="20"/>
                <w:szCs w:val="20"/>
              </w:rPr>
            </w:pPr>
            <w:r>
              <w:rPr>
                <w:rFonts w:ascii="Times New Roman" w:hAnsi="Times New Roman"/>
                <w:sz w:val="20"/>
                <w:szCs w:val="20"/>
              </w:rPr>
              <w:t>−</w:t>
            </w:r>
          </w:p>
        </w:tc>
        <w:tc>
          <w:tcPr>
            <w:tcW w:w="418" w:type="pct"/>
            <w:shd w:val="clear" w:color="auto" w:fill="F7CAAC" w:themeFill="accent2" w:themeFillTint="66"/>
          </w:tcPr>
          <w:p w14:paraId="5FD61BDC" w14:textId="77777777" w:rsidR="00C36BF5" w:rsidRPr="00FC3613" w:rsidRDefault="00C36BF5" w:rsidP="00FC3613">
            <w:pPr>
              <w:contextualSpacing/>
              <w:jc w:val="center"/>
              <w:rPr>
                <w:rFonts w:ascii="Times New Roman" w:hAnsi="Times New Roman"/>
                <w:sz w:val="20"/>
                <w:szCs w:val="20"/>
              </w:rPr>
            </w:pPr>
          </w:p>
        </w:tc>
        <w:tc>
          <w:tcPr>
            <w:tcW w:w="512" w:type="pct"/>
            <w:shd w:val="clear" w:color="auto" w:fill="F7CAAC" w:themeFill="accent2" w:themeFillTint="66"/>
          </w:tcPr>
          <w:p w14:paraId="33F7A69B" w14:textId="77777777" w:rsidR="00C36BF5" w:rsidRPr="00FC3613" w:rsidRDefault="00C36BF5" w:rsidP="00FC3613">
            <w:pPr>
              <w:contextualSpacing/>
              <w:jc w:val="center"/>
              <w:rPr>
                <w:rFonts w:ascii="Times New Roman" w:hAnsi="Times New Roman"/>
                <w:sz w:val="20"/>
                <w:szCs w:val="20"/>
              </w:rPr>
            </w:pPr>
          </w:p>
        </w:tc>
        <w:tc>
          <w:tcPr>
            <w:tcW w:w="418" w:type="pct"/>
            <w:shd w:val="clear" w:color="auto" w:fill="F7CAAC" w:themeFill="accent2" w:themeFillTint="66"/>
          </w:tcPr>
          <w:p w14:paraId="3EBF606D" w14:textId="77777777" w:rsidR="00C36BF5" w:rsidRPr="00FC3613" w:rsidRDefault="00C36BF5" w:rsidP="00FC3613">
            <w:pPr>
              <w:contextualSpacing/>
              <w:jc w:val="center"/>
              <w:rPr>
                <w:rFonts w:ascii="Times New Roman" w:hAnsi="Times New Roman"/>
                <w:sz w:val="20"/>
                <w:szCs w:val="20"/>
              </w:rPr>
            </w:pPr>
          </w:p>
        </w:tc>
      </w:tr>
      <w:tr w:rsidR="00C36BF5" w:rsidRPr="00FC3613" w14:paraId="11886D97" w14:textId="77777777" w:rsidTr="009B2435">
        <w:tc>
          <w:tcPr>
            <w:tcW w:w="1280" w:type="pct"/>
          </w:tcPr>
          <w:p w14:paraId="75952739"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Health spending</w:t>
            </w:r>
          </w:p>
        </w:tc>
        <w:tc>
          <w:tcPr>
            <w:tcW w:w="512" w:type="pct"/>
          </w:tcPr>
          <w:p w14:paraId="760EA1AD"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2A5D6050"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5B449748"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16C842A"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6B172562"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7202109E" w14:textId="77777777" w:rsidR="00C36BF5" w:rsidRPr="00FC3613" w:rsidRDefault="00C36BF5" w:rsidP="00FC3613">
            <w:pPr>
              <w:contextualSpacing/>
              <w:jc w:val="center"/>
              <w:rPr>
                <w:rFonts w:ascii="Times New Roman" w:hAnsi="Times New Roman"/>
                <w:sz w:val="20"/>
                <w:szCs w:val="20"/>
              </w:rPr>
            </w:pPr>
          </w:p>
        </w:tc>
        <w:tc>
          <w:tcPr>
            <w:tcW w:w="512" w:type="pct"/>
          </w:tcPr>
          <w:p w14:paraId="54446C84"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6003EC2D" w14:textId="77777777" w:rsidR="00C36BF5" w:rsidRPr="00FC3613" w:rsidRDefault="00C36BF5" w:rsidP="00FC3613">
            <w:pPr>
              <w:contextualSpacing/>
              <w:jc w:val="center"/>
              <w:rPr>
                <w:rFonts w:ascii="Times New Roman" w:hAnsi="Times New Roman"/>
                <w:sz w:val="20"/>
                <w:szCs w:val="20"/>
              </w:rPr>
            </w:pPr>
          </w:p>
        </w:tc>
      </w:tr>
      <w:tr w:rsidR="00C36BF5" w:rsidRPr="00FC3613" w14:paraId="2AF63F9C" w14:textId="77777777" w:rsidTr="009B2435">
        <w:tc>
          <w:tcPr>
            <w:tcW w:w="1280" w:type="pct"/>
          </w:tcPr>
          <w:p w14:paraId="39E0FB45" w14:textId="77777777" w:rsidR="00C36BF5" w:rsidRPr="00FC3613" w:rsidRDefault="00C36BF5" w:rsidP="00FC3613">
            <w:pPr>
              <w:contextualSpacing/>
              <w:jc w:val="both"/>
              <w:rPr>
                <w:rFonts w:ascii="Times New Roman" w:hAnsi="Times New Roman"/>
                <w:sz w:val="20"/>
                <w:szCs w:val="20"/>
              </w:rPr>
            </w:pPr>
            <w:r w:rsidRPr="00FC3613">
              <w:rPr>
                <w:rFonts w:ascii="Times New Roman" w:hAnsi="Times New Roman"/>
                <w:sz w:val="20"/>
                <w:szCs w:val="20"/>
              </w:rPr>
              <w:t>Transfers</w:t>
            </w:r>
          </w:p>
        </w:tc>
        <w:tc>
          <w:tcPr>
            <w:tcW w:w="512" w:type="pct"/>
          </w:tcPr>
          <w:p w14:paraId="07144F80"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313A9547"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0</w:t>
            </w:r>
          </w:p>
        </w:tc>
        <w:tc>
          <w:tcPr>
            <w:tcW w:w="512" w:type="pct"/>
          </w:tcPr>
          <w:p w14:paraId="2F7D8BFA"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E6FBEB9"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1FF4B54C"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09DBE247" w14:textId="77777777" w:rsidR="00C36BF5" w:rsidRPr="00FC3613" w:rsidRDefault="00C36BF5" w:rsidP="00FC3613">
            <w:pPr>
              <w:contextualSpacing/>
              <w:jc w:val="center"/>
              <w:rPr>
                <w:rFonts w:ascii="Times New Roman" w:hAnsi="Times New Roman"/>
                <w:sz w:val="20"/>
                <w:szCs w:val="20"/>
              </w:rPr>
            </w:pPr>
            <w:r w:rsidRPr="00FC3613">
              <w:rPr>
                <w:rFonts w:ascii="Times New Roman" w:hAnsi="Times New Roman"/>
                <w:sz w:val="20"/>
                <w:szCs w:val="20"/>
              </w:rPr>
              <w:t>+</w:t>
            </w:r>
          </w:p>
        </w:tc>
        <w:tc>
          <w:tcPr>
            <w:tcW w:w="512" w:type="pct"/>
          </w:tcPr>
          <w:p w14:paraId="53848413" w14:textId="7738AA23" w:rsidR="00C36BF5" w:rsidRPr="00FC3613" w:rsidRDefault="009B2435" w:rsidP="00FC3613">
            <w:pPr>
              <w:contextualSpacing/>
              <w:jc w:val="center"/>
              <w:rPr>
                <w:rFonts w:ascii="Times New Roman" w:hAnsi="Times New Roman"/>
                <w:sz w:val="20"/>
                <w:szCs w:val="20"/>
              </w:rPr>
            </w:pPr>
            <w:r>
              <w:rPr>
                <w:rFonts w:ascii="Times New Roman" w:hAnsi="Times New Roman"/>
                <w:sz w:val="20"/>
                <w:szCs w:val="20"/>
              </w:rPr>
              <w:t>−</w:t>
            </w:r>
          </w:p>
        </w:tc>
        <w:tc>
          <w:tcPr>
            <w:tcW w:w="418" w:type="pct"/>
            <w:shd w:val="clear" w:color="auto" w:fill="F7CAAC" w:themeFill="accent2" w:themeFillTint="66"/>
          </w:tcPr>
          <w:p w14:paraId="1DCBB548" w14:textId="77777777" w:rsidR="00C36BF5" w:rsidRPr="00FC3613" w:rsidRDefault="00C36BF5" w:rsidP="00FC3613">
            <w:pPr>
              <w:contextualSpacing/>
              <w:jc w:val="center"/>
              <w:rPr>
                <w:rFonts w:ascii="Times New Roman" w:hAnsi="Times New Roman"/>
                <w:sz w:val="20"/>
                <w:szCs w:val="20"/>
              </w:rPr>
            </w:pPr>
          </w:p>
        </w:tc>
      </w:tr>
      <w:tr w:rsidR="009B2435" w:rsidRPr="00FC3613" w14:paraId="3B85FD9A" w14:textId="77777777" w:rsidTr="009B2435">
        <w:tc>
          <w:tcPr>
            <w:tcW w:w="1280" w:type="pct"/>
          </w:tcPr>
          <w:p w14:paraId="43F2FCD8" w14:textId="77777777" w:rsidR="009B2435" w:rsidRPr="00FC3613" w:rsidRDefault="009B2435" w:rsidP="009B2435">
            <w:pPr>
              <w:contextualSpacing/>
              <w:jc w:val="both"/>
              <w:rPr>
                <w:rFonts w:ascii="Times New Roman" w:hAnsi="Times New Roman"/>
                <w:sz w:val="20"/>
                <w:szCs w:val="20"/>
              </w:rPr>
            </w:pPr>
            <w:r w:rsidRPr="00FC3613">
              <w:rPr>
                <w:rFonts w:ascii="Times New Roman" w:hAnsi="Times New Roman"/>
                <w:sz w:val="20"/>
                <w:szCs w:val="20"/>
              </w:rPr>
              <w:t>Direct taxes</w:t>
            </w:r>
          </w:p>
        </w:tc>
        <w:tc>
          <w:tcPr>
            <w:tcW w:w="512" w:type="pct"/>
          </w:tcPr>
          <w:p w14:paraId="5BDAB4A5"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0511766" w14:textId="1C8EF98D" w:rsidR="009B2435" w:rsidRPr="00FC3613" w:rsidRDefault="009B2435" w:rsidP="009B2435">
            <w:pPr>
              <w:contextualSpacing/>
              <w:jc w:val="center"/>
              <w:rPr>
                <w:rFonts w:ascii="Times New Roman" w:hAnsi="Times New Roman"/>
                <w:sz w:val="20"/>
                <w:szCs w:val="20"/>
              </w:rPr>
            </w:pPr>
            <w:r w:rsidRPr="006F7C04">
              <w:rPr>
                <w:rFonts w:ascii="Times New Roman" w:hAnsi="Times New Roman"/>
                <w:sz w:val="20"/>
                <w:szCs w:val="20"/>
              </w:rPr>
              <w:t>−</w:t>
            </w:r>
          </w:p>
        </w:tc>
        <w:tc>
          <w:tcPr>
            <w:tcW w:w="512" w:type="pct"/>
          </w:tcPr>
          <w:p w14:paraId="71FB8EC0"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5AA04EC3" w14:textId="72FA6278" w:rsidR="009B2435" w:rsidRPr="00FC3613" w:rsidRDefault="009B2435" w:rsidP="009B2435">
            <w:pPr>
              <w:contextualSpacing/>
              <w:jc w:val="center"/>
              <w:rPr>
                <w:rFonts w:ascii="Times New Roman" w:hAnsi="Times New Roman"/>
                <w:sz w:val="20"/>
                <w:szCs w:val="20"/>
              </w:rPr>
            </w:pPr>
            <w:r w:rsidRPr="00BF515E">
              <w:rPr>
                <w:rFonts w:ascii="Times New Roman" w:hAnsi="Times New Roman"/>
                <w:sz w:val="20"/>
                <w:szCs w:val="20"/>
              </w:rPr>
              <w:t>−</w:t>
            </w:r>
          </w:p>
        </w:tc>
        <w:tc>
          <w:tcPr>
            <w:tcW w:w="512" w:type="pct"/>
          </w:tcPr>
          <w:p w14:paraId="52FA8826"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045F690" w14:textId="039E085F" w:rsidR="009B2435" w:rsidRPr="00FC3613" w:rsidRDefault="009B2435" w:rsidP="009B2435">
            <w:pPr>
              <w:contextualSpacing/>
              <w:jc w:val="center"/>
              <w:rPr>
                <w:rFonts w:ascii="Times New Roman" w:hAnsi="Times New Roman"/>
                <w:sz w:val="20"/>
                <w:szCs w:val="20"/>
              </w:rPr>
            </w:pPr>
            <w:r w:rsidRPr="00B800DE">
              <w:rPr>
                <w:rFonts w:ascii="Times New Roman" w:hAnsi="Times New Roman"/>
                <w:sz w:val="20"/>
                <w:szCs w:val="20"/>
              </w:rPr>
              <w:t>−</w:t>
            </w:r>
          </w:p>
        </w:tc>
        <w:tc>
          <w:tcPr>
            <w:tcW w:w="512" w:type="pct"/>
          </w:tcPr>
          <w:p w14:paraId="4710ED92"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shd w:val="clear" w:color="auto" w:fill="F7CAAC" w:themeFill="accent2" w:themeFillTint="66"/>
          </w:tcPr>
          <w:p w14:paraId="6F76CC3C" w14:textId="77777777" w:rsidR="009B2435" w:rsidRPr="00FC3613" w:rsidRDefault="009B2435" w:rsidP="009B2435">
            <w:pPr>
              <w:contextualSpacing/>
              <w:jc w:val="center"/>
              <w:rPr>
                <w:rFonts w:ascii="Times New Roman" w:hAnsi="Times New Roman"/>
                <w:sz w:val="20"/>
                <w:szCs w:val="20"/>
              </w:rPr>
            </w:pPr>
          </w:p>
        </w:tc>
      </w:tr>
      <w:tr w:rsidR="009B2435" w:rsidRPr="00FC3613" w14:paraId="7EEB8FBA" w14:textId="77777777" w:rsidTr="009B2435">
        <w:tc>
          <w:tcPr>
            <w:tcW w:w="1280" w:type="pct"/>
          </w:tcPr>
          <w:p w14:paraId="1E5ED4B0" w14:textId="77777777" w:rsidR="009B2435" w:rsidRPr="00FC3613" w:rsidRDefault="009B2435" w:rsidP="009B2435">
            <w:pPr>
              <w:contextualSpacing/>
              <w:jc w:val="both"/>
              <w:rPr>
                <w:rFonts w:ascii="Times New Roman" w:hAnsi="Times New Roman"/>
                <w:sz w:val="20"/>
                <w:szCs w:val="20"/>
              </w:rPr>
            </w:pPr>
            <w:r w:rsidRPr="00FC3613">
              <w:rPr>
                <w:rFonts w:ascii="Times New Roman" w:hAnsi="Times New Roman"/>
                <w:sz w:val="20"/>
                <w:szCs w:val="20"/>
              </w:rPr>
              <w:t>Indirect taxes</w:t>
            </w:r>
          </w:p>
        </w:tc>
        <w:tc>
          <w:tcPr>
            <w:tcW w:w="512" w:type="pct"/>
          </w:tcPr>
          <w:p w14:paraId="37123250" w14:textId="627E6A37" w:rsidR="009B2435" w:rsidRPr="00FC3613" w:rsidRDefault="009B2435" w:rsidP="009B2435">
            <w:pPr>
              <w:contextualSpacing/>
              <w:jc w:val="center"/>
              <w:rPr>
                <w:rFonts w:ascii="Times New Roman" w:hAnsi="Times New Roman"/>
                <w:sz w:val="20"/>
                <w:szCs w:val="20"/>
              </w:rPr>
            </w:pPr>
            <w:r>
              <w:rPr>
                <w:rFonts w:ascii="Times New Roman" w:hAnsi="Times New Roman"/>
                <w:sz w:val="20"/>
                <w:szCs w:val="20"/>
              </w:rPr>
              <w:t>−</w:t>
            </w:r>
          </w:p>
        </w:tc>
        <w:tc>
          <w:tcPr>
            <w:tcW w:w="418" w:type="pct"/>
          </w:tcPr>
          <w:p w14:paraId="502100C0" w14:textId="3F1C9163" w:rsidR="009B2435" w:rsidRPr="00FC3613" w:rsidRDefault="009B2435" w:rsidP="009B2435">
            <w:pPr>
              <w:contextualSpacing/>
              <w:jc w:val="center"/>
              <w:rPr>
                <w:rFonts w:ascii="Times New Roman" w:hAnsi="Times New Roman"/>
                <w:sz w:val="20"/>
                <w:szCs w:val="20"/>
              </w:rPr>
            </w:pPr>
            <w:r w:rsidRPr="006F7C04">
              <w:rPr>
                <w:rFonts w:ascii="Times New Roman" w:hAnsi="Times New Roman"/>
                <w:sz w:val="20"/>
                <w:szCs w:val="20"/>
              </w:rPr>
              <w:t>−</w:t>
            </w:r>
          </w:p>
        </w:tc>
        <w:tc>
          <w:tcPr>
            <w:tcW w:w="512" w:type="pct"/>
          </w:tcPr>
          <w:p w14:paraId="1D26AFDA"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034F976" w14:textId="49DC901B" w:rsidR="009B2435" w:rsidRPr="00FC3613" w:rsidRDefault="009B2435" w:rsidP="009B2435">
            <w:pPr>
              <w:contextualSpacing/>
              <w:jc w:val="center"/>
              <w:rPr>
                <w:rFonts w:ascii="Times New Roman" w:hAnsi="Times New Roman"/>
                <w:sz w:val="20"/>
                <w:szCs w:val="20"/>
              </w:rPr>
            </w:pPr>
            <w:r w:rsidRPr="00BF515E">
              <w:rPr>
                <w:rFonts w:ascii="Times New Roman" w:hAnsi="Times New Roman"/>
                <w:sz w:val="20"/>
                <w:szCs w:val="20"/>
              </w:rPr>
              <w:t>−</w:t>
            </w:r>
          </w:p>
        </w:tc>
        <w:tc>
          <w:tcPr>
            <w:tcW w:w="512" w:type="pct"/>
          </w:tcPr>
          <w:p w14:paraId="3B5317B5" w14:textId="77777777" w:rsidR="009B2435" w:rsidRPr="00FC3613" w:rsidRDefault="009B2435" w:rsidP="009B2435">
            <w:pPr>
              <w:contextualSpacing/>
              <w:jc w:val="center"/>
              <w:rPr>
                <w:rFonts w:ascii="Times New Roman" w:hAnsi="Times New Roman"/>
                <w:sz w:val="20"/>
                <w:szCs w:val="20"/>
              </w:rPr>
            </w:pPr>
            <w:r w:rsidRPr="00FC3613">
              <w:rPr>
                <w:rFonts w:ascii="Times New Roman" w:hAnsi="Times New Roman"/>
                <w:sz w:val="20"/>
                <w:szCs w:val="20"/>
              </w:rPr>
              <w:t>+</w:t>
            </w:r>
          </w:p>
        </w:tc>
        <w:tc>
          <w:tcPr>
            <w:tcW w:w="418" w:type="pct"/>
          </w:tcPr>
          <w:p w14:paraId="7DC14DB2" w14:textId="6BB47623" w:rsidR="009B2435" w:rsidRPr="00FC3613" w:rsidRDefault="009B2435" w:rsidP="009B2435">
            <w:pPr>
              <w:contextualSpacing/>
              <w:jc w:val="center"/>
              <w:rPr>
                <w:rFonts w:ascii="Times New Roman" w:hAnsi="Times New Roman"/>
                <w:sz w:val="20"/>
                <w:szCs w:val="20"/>
              </w:rPr>
            </w:pPr>
            <w:r w:rsidRPr="00B800DE">
              <w:rPr>
                <w:rFonts w:ascii="Times New Roman" w:hAnsi="Times New Roman"/>
                <w:sz w:val="20"/>
                <w:szCs w:val="20"/>
              </w:rPr>
              <w:t>−</w:t>
            </w:r>
          </w:p>
        </w:tc>
        <w:tc>
          <w:tcPr>
            <w:tcW w:w="512" w:type="pct"/>
          </w:tcPr>
          <w:p w14:paraId="7BCEA8C9" w14:textId="6E3D5AF2" w:rsidR="009B2435" w:rsidRPr="00FC3613" w:rsidRDefault="009B2435" w:rsidP="009B2435">
            <w:pPr>
              <w:contextualSpacing/>
              <w:jc w:val="center"/>
              <w:rPr>
                <w:rFonts w:ascii="Times New Roman" w:hAnsi="Times New Roman"/>
                <w:sz w:val="20"/>
                <w:szCs w:val="20"/>
              </w:rPr>
            </w:pPr>
            <w:r>
              <w:rPr>
                <w:rFonts w:ascii="Times New Roman" w:hAnsi="Times New Roman"/>
                <w:sz w:val="20"/>
                <w:szCs w:val="20"/>
              </w:rPr>
              <w:t>−</w:t>
            </w:r>
          </w:p>
        </w:tc>
        <w:tc>
          <w:tcPr>
            <w:tcW w:w="418" w:type="pct"/>
            <w:shd w:val="clear" w:color="auto" w:fill="F7CAAC" w:themeFill="accent2" w:themeFillTint="66"/>
          </w:tcPr>
          <w:p w14:paraId="422E226D" w14:textId="77777777" w:rsidR="009B2435" w:rsidRPr="00FC3613" w:rsidRDefault="009B2435" w:rsidP="009B2435">
            <w:pPr>
              <w:contextualSpacing/>
              <w:jc w:val="center"/>
              <w:rPr>
                <w:rFonts w:ascii="Times New Roman" w:hAnsi="Times New Roman"/>
                <w:sz w:val="20"/>
                <w:szCs w:val="20"/>
              </w:rPr>
            </w:pPr>
          </w:p>
        </w:tc>
      </w:tr>
    </w:tbl>
    <w:p w14:paraId="2DF5D47F" w14:textId="4A5B8070" w:rsidR="00C36BF5" w:rsidRPr="00DE0CB9" w:rsidRDefault="00FC3613" w:rsidP="00F83819">
      <w:pPr>
        <w:spacing w:after="0" w:line="240" w:lineRule="auto"/>
        <w:jc w:val="both"/>
        <w:rPr>
          <w:rFonts w:ascii="Times New Roman" w:hAnsi="Times New Roman" w:cs="Times New Roman"/>
          <w:bCs/>
          <w:color w:val="000000"/>
          <w:sz w:val="24"/>
          <w:szCs w:val="24"/>
        </w:rPr>
      </w:pPr>
      <w:r w:rsidRPr="00FC3613">
        <w:rPr>
          <w:rFonts w:ascii="Times New Roman" w:hAnsi="Times New Roman" w:cs="Times New Roman"/>
          <w:bCs/>
          <w:i/>
          <w:color w:val="000000"/>
          <w:sz w:val="20"/>
          <w:szCs w:val="20"/>
        </w:rPr>
        <w:t>Source:</w:t>
      </w:r>
      <w:r w:rsidRPr="00FC3613">
        <w:rPr>
          <w:rFonts w:ascii="Times New Roman" w:hAnsi="Times New Roman" w:cs="Times New Roman"/>
          <w:bCs/>
          <w:color w:val="000000"/>
          <w:sz w:val="20"/>
          <w:szCs w:val="20"/>
        </w:rPr>
        <w:t xml:space="preserve"> Based on various country CEQ studies listed in Table 1; own compilation</w:t>
      </w:r>
      <w:r w:rsidR="009B2435">
        <w:rPr>
          <w:rFonts w:ascii="Times New Roman" w:hAnsi="Times New Roman" w:cs="Times New Roman"/>
          <w:bCs/>
          <w:color w:val="000000"/>
          <w:sz w:val="20"/>
          <w:szCs w:val="20"/>
        </w:rPr>
        <w:t>.</w:t>
      </w:r>
    </w:p>
    <w:p w14:paraId="4AE5E4C7" w14:textId="4842FDFE" w:rsidR="00FC3613" w:rsidRPr="00FC3613" w:rsidRDefault="00FC3613" w:rsidP="00FC3613">
      <w:pPr>
        <w:spacing w:after="0" w:line="240" w:lineRule="auto"/>
        <w:jc w:val="both"/>
        <w:rPr>
          <w:rFonts w:ascii="Times New Roman" w:hAnsi="Times New Roman" w:cs="Times New Roman"/>
          <w:bCs/>
          <w:color w:val="000000"/>
          <w:sz w:val="20"/>
          <w:szCs w:val="20"/>
        </w:rPr>
      </w:pPr>
      <w:r w:rsidRPr="00FC3613">
        <w:rPr>
          <w:rFonts w:ascii="Times New Roman" w:hAnsi="Times New Roman" w:cs="Times New Roman"/>
          <w:bCs/>
          <w:i/>
          <w:color w:val="000000"/>
          <w:sz w:val="20"/>
          <w:szCs w:val="20"/>
        </w:rPr>
        <w:t>Note:</w:t>
      </w:r>
      <w:r w:rsidRPr="00FC3613">
        <w:rPr>
          <w:rFonts w:ascii="Times New Roman" w:hAnsi="Times New Roman" w:cs="Times New Roman"/>
          <w:bCs/>
          <w:color w:val="000000"/>
          <w:sz w:val="20"/>
          <w:szCs w:val="20"/>
        </w:rPr>
        <w:t xml:space="preserve"> “+” stands for fiscal intervention has positive marginal contribution to inequality (poverty)</w:t>
      </w:r>
      <w:r w:rsidR="009B2435">
        <w:rPr>
          <w:rFonts w:ascii="Times New Roman" w:hAnsi="Times New Roman" w:cs="Times New Roman"/>
          <w:bCs/>
          <w:color w:val="000000"/>
          <w:sz w:val="20"/>
          <w:szCs w:val="20"/>
        </w:rPr>
        <w:t>,</w:t>
      </w:r>
      <w:r w:rsidRPr="00FC3613">
        <w:rPr>
          <w:rFonts w:ascii="Times New Roman" w:hAnsi="Times New Roman" w:cs="Times New Roman"/>
          <w:bCs/>
          <w:color w:val="000000"/>
          <w:sz w:val="20"/>
          <w:szCs w:val="20"/>
        </w:rPr>
        <w:t xml:space="preserve"> meaning it is inequality (poverty) reducing</w:t>
      </w:r>
      <w:r w:rsidR="009B2435">
        <w:rPr>
          <w:rFonts w:ascii="Times New Roman" w:hAnsi="Times New Roman" w:cs="Times New Roman"/>
          <w:bCs/>
          <w:color w:val="000000"/>
          <w:sz w:val="20"/>
          <w:szCs w:val="20"/>
        </w:rPr>
        <w:t>;</w:t>
      </w:r>
      <w:r w:rsidRPr="00FC3613">
        <w:rPr>
          <w:rFonts w:ascii="Times New Roman" w:hAnsi="Times New Roman" w:cs="Times New Roman"/>
          <w:bCs/>
          <w:color w:val="000000"/>
          <w:sz w:val="20"/>
          <w:szCs w:val="20"/>
        </w:rPr>
        <w:t xml:space="preserve"> </w:t>
      </w:r>
    </w:p>
    <w:p w14:paraId="70867B8F" w14:textId="4D16DF8D" w:rsidR="00FC3613" w:rsidRPr="00FC3613" w:rsidRDefault="00FC3613" w:rsidP="00FC3613">
      <w:pPr>
        <w:spacing w:after="0" w:line="240" w:lineRule="auto"/>
        <w:jc w:val="both"/>
        <w:rPr>
          <w:rFonts w:ascii="Times New Roman" w:hAnsi="Times New Roman" w:cs="Times New Roman"/>
          <w:bCs/>
          <w:color w:val="000000"/>
          <w:sz w:val="20"/>
          <w:szCs w:val="20"/>
        </w:rPr>
      </w:pPr>
      <w:r w:rsidRPr="00FC3613">
        <w:rPr>
          <w:rFonts w:ascii="Times New Roman" w:hAnsi="Times New Roman" w:cs="Times New Roman"/>
          <w:bCs/>
          <w:color w:val="000000"/>
          <w:sz w:val="20"/>
          <w:szCs w:val="20"/>
        </w:rPr>
        <w:t>“</w:t>
      </w:r>
      <w:r w:rsidR="009B2435">
        <w:rPr>
          <w:rFonts w:ascii="Times New Roman" w:hAnsi="Times New Roman" w:cs="Times New Roman"/>
          <w:bCs/>
          <w:color w:val="000000"/>
          <w:sz w:val="20"/>
          <w:szCs w:val="20"/>
        </w:rPr>
        <w:t>−</w:t>
      </w:r>
      <w:r w:rsidRPr="00FC3613">
        <w:rPr>
          <w:rFonts w:ascii="Times New Roman" w:hAnsi="Times New Roman" w:cs="Times New Roman"/>
          <w:bCs/>
          <w:color w:val="000000"/>
          <w:sz w:val="20"/>
          <w:szCs w:val="20"/>
        </w:rPr>
        <w:t>” stands for fiscal intervention has negative marginal contribution to inequality (poverty)</w:t>
      </w:r>
      <w:r w:rsidR="009B2435">
        <w:rPr>
          <w:rFonts w:ascii="Times New Roman" w:hAnsi="Times New Roman" w:cs="Times New Roman"/>
          <w:bCs/>
          <w:color w:val="000000"/>
          <w:sz w:val="20"/>
          <w:szCs w:val="20"/>
        </w:rPr>
        <w:t>,</w:t>
      </w:r>
      <w:r w:rsidRPr="00FC3613">
        <w:rPr>
          <w:rFonts w:ascii="Times New Roman" w:hAnsi="Times New Roman" w:cs="Times New Roman"/>
          <w:bCs/>
          <w:color w:val="000000"/>
          <w:sz w:val="20"/>
          <w:szCs w:val="20"/>
        </w:rPr>
        <w:t xml:space="preserve"> meaning it is inequality (poverty) increasing; </w:t>
      </w:r>
    </w:p>
    <w:p w14:paraId="723F11E9" w14:textId="1B353966" w:rsidR="00FC3613" w:rsidRPr="00FC3613" w:rsidRDefault="00FC3613" w:rsidP="00FC3613">
      <w:pPr>
        <w:spacing w:after="0" w:line="240" w:lineRule="auto"/>
        <w:jc w:val="both"/>
        <w:rPr>
          <w:rFonts w:ascii="Times New Roman" w:hAnsi="Times New Roman" w:cs="Times New Roman"/>
          <w:bCs/>
          <w:color w:val="000000"/>
          <w:sz w:val="20"/>
          <w:szCs w:val="20"/>
        </w:rPr>
      </w:pPr>
      <w:r w:rsidRPr="00FC3613">
        <w:rPr>
          <w:rFonts w:ascii="Times New Roman" w:hAnsi="Times New Roman" w:cs="Times New Roman"/>
          <w:bCs/>
          <w:color w:val="000000"/>
          <w:sz w:val="20"/>
          <w:szCs w:val="20"/>
        </w:rPr>
        <w:t>0</w:t>
      </w:r>
      <w:r w:rsidR="009B2435">
        <w:rPr>
          <w:rFonts w:ascii="Times New Roman" w:hAnsi="Times New Roman" w:cs="Times New Roman"/>
          <w:bCs/>
          <w:color w:val="000000"/>
          <w:sz w:val="20"/>
          <w:szCs w:val="20"/>
        </w:rPr>
        <w:t xml:space="preserve"> </w:t>
      </w:r>
      <w:r w:rsidRPr="00FC3613">
        <w:rPr>
          <w:rFonts w:ascii="Times New Roman" w:hAnsi="Times New Roman" w:cs="Times New Roman"/>
          <w:bCs/>
          <w:color w:val="000000"/>
          <w:sz w:val="20"/>
          <w:szCs w:val="20"/>
        </w:rPr>
        <w:t>=</w:t>
      </w:r>
      <w:r w:rsidR="009B2435">
        <w:rPr>
          <w:rFonts w:ascii="Times New Roman" w:hAnsi="Times New Roman" w:cs="Times New Roman"/>
          <w:bCs/>
          <w:color w:val="000000"/>
          <w:sz w:val="20"/>
          <w:szCs w:val="20"/>
        </w:rPr>
        <w:t xml:space="preserve"> </w:t>
      </w:r>
      <w:r w:rsidR="00332375">
        <w:rPr>
          <w:rFonts w:ascii="Times New Roman" w:hAnsi="Times New Roman" w:cs="Times New Roman"/>
          <w:bCs/>
          <w:color w:val="000000"/>
          <w:sz w:val="20"/>
          <w:szCs w:val="20"/>
        </w:rPr>
        <w:t>N</w:t>
      </w:r>
      <w:r w:rsidRPr="00FC3613">
        <w:rPr>
          <w:rFonts w:ascii="Times New Roman" w:hAnsi="Times New Roman" w:cs="Times New Roman"/>
          <w:bCs/>
          <w:color w:val="000000"/>
          <w:sz w:val="20"/>
          <w:szCs w:val="20"/>
        </w:rPr>
        <w:t>eutral in terms of redistribution</w:t>
      </w:r>
      <w:r w:rsidR="009B2435">
        <w:rPr>
          <w:rFonts w:ascii="Times New Roman" w:hAnsi="Times New Roman" w:cs="Times New Roman"/>
          <w:bCs/>
          <w:color w:val="000000"/>
          <w:sz w:val="20"/>
          <w:szCs w:val="20"/>
        </w:rPr>
        <w:t>;</w:t>
      </w:r>
    </w:p>
    <w:p w14:paraId="789F064F" w14:textId="403018FD" w:rsidR="00FC3613" w:rsidRPr="00FC3613" w:rsidRDefault="00FC3613" w:rsidP="00FC3613">
      <w:pPr>
        <w:spacing w:after="0" w:line="240" w:lineRule="auto"/>
        <w:jc w:val="both"/>
        <w:rPr>
          <w:rFonts w:ascii="Times New Roman" w:hAnsi="Times New Roman" w:cs="Times New Roman"/>
          <w:bCs/>
          <w:color w:val="000000"/>
          <w:sz w:val="20"/>
          <w:szCs w:val="20"/>
        </w:rPr>
      </w:pPr>
      <w:r w:rsidRPr="00FC3613">
        <w:rPr>
          <w:rFonts w:ascii="Times New Roman" w:hAnsi="Times New Roman" w:cs="Times New Roman"/>
          <w:bCs/>
          <w:color w:val="000000"/>
          <w:sz w:val="20"/>
          <w:szCs w:val="20"/>
        </w:rPr>
        <w:t xml:space="preserve">Highlighted area = </w:t>
      </w:r>
      <w:r w:rsidR="009B2435" w:rsidRPr="00FC3613">
        <w:rPr>
          <w:rFonts w:ascii="Times New Roman" w:hAnsi="Times New Roman" w:cs="Times New Roman"/>
          <w:bCs/>
          <w:color w:val="000000"/>
          <w:sz w:val="20"/>
          <w:szCs w:val="20"/>
        </w:rPr>
        <w:t>N</w:t>
      </w:r>
      <w:r w:rsidRPr="00FC3613">
        <w:rPr>
          <w:rFonts w:ascii="Times New Roman" w:hAnsi="Times New Roman" w:cs="Times New Roman"/>
          <w:bCs/>
          <w:color w:val="000000"/>
          <w:sz w:val="20"/>
          <w:szCs w:val="20"/>
        </w:rPr>
        <w:t>ot directly computed in the study</w:t>
      </w:r>
      <w:r w:rsidR="009B2435">
        <w:rPr>
          <w:rFonts w:ascii="Times New Roman" w:hAnsi="Times New Roman" w:cs="Times New Roman"/>
          <w:bCs/>
          <w:color w:val="000000"/>
          <w:sz w:val="20"/>
          <w:szCs w:val="20"/>
        </w:rPr>
        <w:t>.</w:t>
      </w:r>
    </w:p>
    <w:p w14:paraId="07C20FD8" w14:textId="77777777" w:rsidR="007D0797" w:rsidRPr="00FC3613" w:rsidRDefault="007D0797" w:rsidP="00FC3613">
      <w:pPr>
        <w:spacing w:after="0" w:line="240" w:lineRule="auto"/>
        <w:jc w:val="both"/>
        <w:rPr>
          <w:rFonts w:ascii="Times New Roman" w:hAnsi="Times New Roman" w:cs="Times New Roman"/>
          <w:bCs/>
          <w:color w:val="000000"/>
          <w:sz w:val="20"/>
          <w:szCs w:val="20"/>
        </w:rPr>
        <w:sectPr w:rsidR="007D0797" w:rsidRPr="00FC3613" w:rsidSect="00E044B3">
          <w:pgSz w:w="15840" w:h="12240" w:orient="landscape"/>
          <w:pgMar w:top="1440" w:right="1440" w:bottom="1440" w:left="1440" w:header="708" w:footer="708" w:gutter="0"/>
          <w:cols w:space="708"/>
          <w:docGrid w:linePitch="360"/>
        </w:sectPr>
      </w:pPr>
    </w:p>
    <w:p w14:paraId="3AE690C9" w14:textId="492A4194" w:rsidR="00794664" w:rsidRDefault="00794664" w:rsidP="00794664">
      <w:pPr>
        <w:pStyle w:val="Quote"/>
      </w:pPr>
      <w:r>
        <w:lastRenderedPageBreak/>
        <w:t xml:space="preserve">Table A.5. </w:t>
      </w:r>
      <w:r>
        <w:fldChar w:fldCharType="begin"/>
      </w:r>
      <w:r>
        <w:instrText xml:space="preserve"> SEQ Table_A.5. \* alphabetic </w:instrText>
      </w:r>
      <w:r>
        <w:fldChar w:fldCharType="separate"/>
      </w:r>
      <w:r w:rsidR="007971CC">
        <w:rPr>
          <w:noProof/>
        </w:rPr>
        <w:t>a</w:t>
      </w:r>
      <w:r>
        <w:fldChar w:fldCharType="end"/>
      </w:r>
      <w:r>
        <w:t>.</w:t>
      </w:r>
      <w:r w:rsidRPr="00794664">
        <w:t xml:space="preserve"> </w:t>
      </w:r>
      <w:r w:rsidRPr="002447EA">
        <w:t>Progressivity and Pro-Poorness of Taxes and Transfers, Ghana</w:t>
      </w:r>
    </w:p>
    <w:tbl>
      <w:tblPr>
        <w:tblStyle w:val="TableGrid"/>
        <w:tblW w:w="5005" w:type="pct"/>
        <w:jc w:val="center"/>
        <w:tblLook w:val="04A0" w:firstRow="1" w:lastRow="0" w:firstColumn="1" w:lastColumn="0" w:noHBand="0" w:noVBand="1"/>
      </w:tblPr>
      <w:tblGrid>
        <w:gridCol w:w="6018"/>
        <w:gridCol w:w="3341"/>
      </w:tblGrid>
      <w:tr w:rsidR="007D0797" w:rsidRPr="00794664" w14:paraId="091A645E" w14:textId="77777777" w:rsidTr="00794664">
        <w:trPr>
          <w:tblHeader/>
          <w:jc w:val="center"/>
        </w:trPr>
        <w:tc>
          <w:tcPr>
            <w:tcW w:w="3215" w:type="pct"/>
          </w:tcPr>
          <w:p w14:paraId="3A4D3527" w14:textId="77777777" w:rsidR="007D0797" w:rsidRPr="002447EA" w:rsidRDefault="007D0797" w:rsidP="002447EA">
            <w:pPr>
              <w:contextualSpacing/>
              <w:jc w:val="both"/>
              <w:rPr>
                <w:rFonts w:ascii="Times New Roman" w:hAnsi="Times New Roman"/>
                <w:sz w:val="20"/>
                <w:szCs w:val="20"/>
              </w:rPr>
            </w:pPr>
          </w:p>
        </w:tc>
        <w:tc>
          <w:tcPr>
            <w:tcW w:w="1785" w:type="pct"/>
          </w:tcPr>
          <w:p w14:paraId="3EFCF39B" w14:textId="4CE88113" w:rsidR="007D0797" w:rsidRPr="00794664" w:rsidRDefault="007D0797" w:rsidP="00794664">
            <w:pPr>
              <w:contextualSpacing/>
              <w:jc w:val="center"/>
              <w:rPr>
                <w:rFonts w:ascii="Times New Roman" w:hAnsi="Times New Roman"/>
                <w:b/>
                <w:sz w:val="20"/>
                <w:szCs w:val="20"/>
              </w:rPr>
            </w:pPr>
            <w:r w:rsidRPr="00794664">
              <w:rPr>
                <w:rFonts w:ascii="Times New Roman" w:hAnsi="Times New Roman"/>
                <w:b/>
                <w:sz w:val="20"/>
                <w:szCs w:val="20"/>
              </w:rPr>
              <w:t xml:space="preserve">Concentration </w:t>
            </w:r>
            <w:r w:rsidR="001564B9" w:rsidRPr="00794664">
              <w:rPr>
                <w:rFonts w:ascii="Times New Roman" w:hAnsi="Times New Roman"/>
                <w:b/>
                <w:sz w:val="20"/>
                <w:szCs w:val="20"/>
              </w:rPr>
              <w:t>C</w:t>
            </w:r>
            <w:r w:rsidRPr="00794664">
              <w:rPr>
                <w:rFonts w:ascii="Times New Roman" w:hAnsi="Times New Roman"/>
                <w:b/>
                <w:sz w:val="20"/>
                <w:szCs w:val="20"/>
              </w:rPr>
              <w:t>oefficient</w:t>
            </w:r>
          </w:p>
        </w:tc>
      </w:tr>
      <w:tr w:rsidR="007D0797" w:rsidRPr="00794664" w14:paraId="18E33C49" w14:textId="77777777" w:rsidTr="00794664">
        <w:trPr>
          <w:jc w:val="center"/>
        </w:trPr>
        <w:tc>
          <w:tcPr>
            <w:tcW w:w="3215" w:type="pct"/>
            <w:shd w:val="clear" w:color="auto" w:fill="D9E2F3" w:themeFill="accent1" w:themeFillTint="33"/>
          </w:tcPr>
          <w:p w14:paraId="54892292" w14:textId="77777777" w:rsidR="007D0797" w:rsidRPr="002447EA" w:rsidRDefault="007D0797" w:rsidP="002447EA">
            <w:pPr>
              <w:contextualSpacing/>
              <w:jc w:val="both"/>
              <w:rPr>
                <w:rFonts w:ascii="Times New Roman" w:hAnsi="Times New Roman"/>
                <w:b/>
                <w:sz w:val="20"/>
                <w:szCs w:val="20"/>
                <w:highlight w:val="yellow"/>
              </w:rPr>
            </w:pPr>
            <w:r w:rsidRPr="002447EA">
              <w:rPr>
                <w:rFonts w:ascii="Times New Roman" w:hAnsi="Times New Roman"/>
                <w:b/>
                <w:sz w:val="20"/>
                <w:szCs w:val="20"/>
              </w:rPr>
              <w:t xml:space="preserve">Education </w:t>
            </w:r>
          </w:p>
        </w:tc>
        <w:tc>
          <w:tcPr>
            <w:tcW w:w="1785" w:type="pct"/>
            <w:shd w:val="clear" w:color="auto" w:fill="D9E2F3" w:themeFill="accent1" w:themeFillTint="33"/>
          </w:tcPr>
          <w:p w14:paraId="2C000C43" w14:textId="77777777" w:rsidR="007D0797" w:rsidRPr="00794664" w:rsidRDefault="007D0797" w:rsidP="00794664">
            <w:pPr>
              <w:contextualSpacing/>
              <w:jc w:val="center"/>
              <w:rPr>
                <w:rFonts w:ascii="Times New Roman" w:hAnsi="Times New Roman"/>
                <w:b/>
                <w:sz w:val="20"/>
                <w:szCs w:val="20"/>
                <w:highlight w:val="yellow"/>
              </w:rPr>
            </w:pPr>
          </w:p>
        </w:tc>
      </w:tr>
      <w:tr w:rsidR="007D0797" w:rsidRPr="002447EA" w14:paraId="3F2B21F5" w14:textId="77777777" w:rsidTr="00794664">
        <w:trPr>
          <w:jc w:val="center"/>
        </w:trPr>
        <w:tc>
          <w:tcPr>
            <w:tcW w:w="3215" w:type="pct"/>
          </w:tcPr>
          <w:p w14:paraId="608C7D1B"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Value of free school meals</w:t>
            </w:r>
          </w:p>
        </w:tc>
        <w:tc>
          <w:tcPr>
            <w:tcW w:w="1785" w:type="pct"/>
          </w:tcPr>
          <w:p w14:paraId="08A864AE" w14:textId="1899181B"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0.401</w:t>
            </w:r>
          </w:p>
        </w:tc>
      </w:tr>
      <w:tr w:rsidR="007D0797" w:rsidRPr="002447EA" w14:paraId="3DD8A4DB" w14:textId="77777777" w:rsidTr="00794664">
        <w:trPr>
          <w:jc w:val="center"/>
        </w:trPr>
        <w:tc>
          <w:tcPr>
            <w:tcW w:w="3215" w:type="pct"/>
          </w:tcPr>
          <w:p w14:paraId="74C27710" w14:textId="443E8FDC"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preschool</w:t>
            </w:r>
          </w:p>
        </w:tc>
        <w:tc>
          <w:tcPr>
            <w:tcW w:w="1785" w:type="pct"/>
          </w:tcPr>
          <w:p w14:paraId="635E9074" w14:textId="2F21D2C6"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0.336</w:t>
            </w:r>
          </w:p>
        </w:tc>
      </w:tr>
      <w:tr w:rsidR="007D0797" w:rsidRPr="002447EA" w14:paraId="239D12D3" w14:textId="77777777" w:rsidTr="00794664">
        <w:trPr>
          <w:jc w:val="center"/>
        </w:trPr>
        <w:tc>
          <w:tcPr>
            <w:tcW w:w="3215" w:type="pct"/>
          </w:tcPr>
          <w:p w14:paraId="3B3942EB"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primary</w:t>
            </w:r>
          </w:p>
        </w:tc>
        <w:tc>
          <w:tcPr>
            <w:tcW w:w="1785" w:type="pct"/>
          </w:tcPr>
          <w:p w14:paraId="1EC917A7" w14:textId="3F9FC654"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0.267</w:t>
            </w:r>
          </w:p>
        </w:tc>
      </w:tr>
      <w:tr w:rsidR="007D0797" w:rsidRPr="002447EA" w14:paraId="0404D70B" w14:textId="77777777" w:rsidTr="00794664">
        <w:trPr>
          <w:jc w:val="center"/>
        </w:trPr>
        <w:tc>
          <w:tcPr>
            <w:tcW w:w="3215" w:type="pct"/>
          </w:tcPr>
          <w:p w14:paraId="5BE7E21F"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JSS/JHS</w:t>
            </w:r>
          </w:p>
        </w:tc>
        <w:tc>
          <w:tcPr>
            <w:tcW w:w="1785" w:type="pct"/>
          </w:tcPr>
          <w:p w14:paraId="69DAA550" w14:textId="6F885A88"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0.118</w:t>
            </w:r>
          </w:p>
        </w:tc>
      </w:tr>
      <w:tr w:rsidR="007D0797" w:rsidRPr="002447EA" w14:paraId="580DE412" w14:textId="77777777" w:rsidTr="00794664">
        <w:trPr>
          <w:jc w:val="center"/>
        </w:trPr>
        <w:tc>
          <w:tcPr>
            <w:tcW w:w="3215" w:type="pct"/>
          </w:tcPr>
          <w:p w14:paraId="48BA607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SSS/SHS</w:t>
            </w:r>
          </w:p>
        </w:tc>
        <w:tc>
          <w:tcPr>
            <w:tcW w:w="1785" w:type="pct"/>
          </w:tcPr>
          <w:p w14:paraId="31139A29"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0.125</w:t>
            </w:r>
          </w:p>
        </w:tc>
      </w:tr>
      <w:tr w:rsidR="007D0797" w:rsidRPr="002447EA" w14:paraId="0018DD02" w14:textId="77777777" w:rsidTr="00794664">
        <w:trPr>
          <w:jc w:val="center"/>
        </w:trPr>
        <w:tc>
          <w:tcPr>
            <w:tcW w:w="3215" w:type="pct"/>
          </w:tcPr>
          <w:p w14:paraId="27F363D4"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teaching college</w:t>
            </w:r>
          </w:p>
        </w:tc>
        <w:tc>
          <w:tcPr>
            <w:tcW w:w="1785" w:type="pct"/>
          </w:tcPr>
          <w:p w14:paraId="3F4974F6"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0.364</w:t>
            </w:r>
          </w:p>
        </w:tc>
      </w:tr>
      <w:tr w:rsidR="007D0797" w:rsidRPr="002447EA" w14:paraId="39C17E24" w14:textId="77777777" w:rsidTr="00794664">
        <w:trPr>
          <w:jc w:val="center"/>
        </w:trPr>
        <w:tc>
          <w:tcPr>
            <w:tcW w:w="3215" w:type="pct"/>
          </w:tcPr>
          <w:p w14:paraId="54E34ED2"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vocational</w:t>
            </w:r>
          </w:p>
        </w:tc>
        <w:tc>
          <w:tcPr>
            <w:tcW w:w="1785" w:type="pct"/>
          </w:tcPr>
          <w:p w14:paraId="2F53B7DE"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0.386</w:t>
            </w:r>
          </w:p>
        </w:tc>
      </w:tr>
      <w:tr w:rsidR="007D0797" w:rsidRPr="002447EA" w14:paraId="61178908" w14:textId="77777777" w:rsidTr="00794664">
        <w:trPr>
          <w:jc w:val="center"/>
        </w:trPr>
        <w:tc>
          <w:tcPr>
            <w:tcW w:w="3215" w:type="pct"/>
          </w:tcPr>
          <w:p w14:paraId="4F10F14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polytechnic</w:t>
            </w:r>
          </w:p>
        </w:tc>
        <w:tc>
          <w:tcPr>
            <w:tcW w:w="1785" w:type="pct"/>
          </w:tcPr>
          <w:p w14:paraId="58055EED"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0.424</w:t>
            </w:r>
          </w:p>
        </w:tc>
      </w:tr>
      <w:tr w:rsidR="007D0797" w:rsidRPr="002447EA" w14:paraId="79CB9D13" w14:textId="77777777" w:rsidTr="00794664">
        <w:trPr>
          <w:jc w:val="center"/>
        </w:trPr>
        <w:tc>
          <w:tcPr>
            <w:tcW w:w="3215" w:type="pct"/>
          </w:tcPr>
          <w:p w14:paraId="5EF0D710"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nursing school</w:t>
            </w:r>
          </w:p>
        </w:tc>
        <w:tc>
          <w:tcPr>
            <w:tcW w:w="1785" w:type="pct"/>
          </w:tcPr>
          <w:p w14:paraId="587774E0"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0.460</w:t>
            </w:r>
          </w:p>
        </w:tc>
      </w:tr>
      <w:tr w:rsidR="007D0797" w:rsidRPr="002447EA" w14:paraId="3F87D50F" w14:textId="77777777" w:rsidTr="00794664">
        <w:trPr>
          <w:jc w:val="center"/>
        </w:trPr>
        <w:tc>
          <w:tcPr>
            <w:tcW w:w="3215" w:type="pct"/>
          </w:tcPr>
          <w:p w14:paraId="1355CABB"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Benefits from public university</w:t>
            </w:r>
          </w:p>
        </w:tc>
        <w:tc>
          <w:tcPr>
            <w:tcW w:w="1785" w:type="pct"/>
          </w:tcPr>
          <w:p w14:paraId="5D4F1FE7"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0.691</w:t>
            </w:r>
          </w:p>
        </w:tc>
      </w:tr>
      <w:tr w:rsidR="007D0797" w:rsidRPr="002447EA" w14:paraId="29436890" w14:textId="77777777" w:rsidTr="00794664">
        <w:trPr>
          <w:jc w:val="center"/>
        </w:trPr>
        <w:tc>
          <w:tcPr>
            <w:tcW w:w="3215" w:type="pct"/>
            <w:shd w:val="clear" w:color="auto" w:fill="D9E2F3" w:themeFill="accent1" w:themeFillTint="33"/>
          </w:tcPr>
          <w:p w14:paraId="590568C1"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Health</w:t>
            </w:r>
          </w:p>
        </w:tc>
        <w:tc>
          <w:tcPr>
            <w:tcW w:w="1785" w:type="pct"/>
            <w:shd w:val="clear" w:color="auto" w:fill="D9E2F3" w:themeFill="accent1" w:themeFillTint="33"/>
          </w:tcPr>
          <w:p w14:paraId="3F9098D1" w14:textId="77777777" w:rsidR="007D0797" w:rsidRPr="002447EA" w:rsidRDefault="007D0797" w:rsidP="00794664">
            <w:pPr>
              <w:contextualSpacing/>
              <w:jc w:val="center"/>
              <w:rPr>
                <w:rFonts w:ascii="Times New Roman" w:hAnsi="Times New Roman"/>
                <w:sz w:val="20"/>
                <w:szCs w:val="20"/>
              </w:rPr>
            </w:pPr>
          </w:p>
        </w:tc>
      </w:tr>
      <w:tr w:rsidR="007D0797" w:rsidRPr="002447EA" w14:paraId="080F5B69" w14:textId="77777777" w:rsidTr="00794664">
        <w:trPr>
          <w:jc w:val="center"/>
        </w:trPr>
        <w:tc>
          <w:tcPr>
            <w:tcW w:w="3215" w:type="pct"/>
          </w:tcPr>
          <w:p w14:paraId="1A0F1F9A" w14:textId="63E7CC4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Outpatient health benefits, scaled</w:t>
            </w:r>
          </w:p>
        </w:tc>
        <w:tc>
          <w:tcPr>
            <w:tcW w:w="1785" w:type="pct"/>
          </w:tcPr>
          <w:p w14:paraId="513C0EC4"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0.040</w:t>
            </w:r>
          </w:p>
        </w:tc>
      </w:tr>
      <w:tr w:rsidR="007D0797" w:rsidRPr="002447EA" w14:paraId="3E7B1046" w14:textId="77777777" w:rsidTr="00794664">
        <w:trPr>
          <w:jc w:val="center"/>
        </w:trPr>
        <w:tc>
          <w:tcPr>
            <w:tcW w:w="3215" w:type="pct"/>
          </w:tcPr>
          <w:p w14:paraId="50327554" w14:textId="4E94B1E8"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Inpatient health benefits, scaled</w:t>
            </w:r>
          </w:p>
        </w:tc>
        <w:tc>
          <w:tcPr>
            <w:tcW w:w="1785" w:type="pct"/>
          </w:tcPr>
          <w:p w14:paraId="3ACBFB78"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0.048</w:t>
            </w:r>
          </w:p>
        </w:tc>
      </w:tr>
      <w:tr w:rsidR="007D0797" w:rsidRPr="002447EA" w14:paraId="0EA189CF" w14:textId="77777777" w:rsidTr="00794664">
        <w:trPr>
          <w:jc w:val="center"/>
        </w:trPr>
        <w:tc>
          <w:tcPr>
            <w:tcW w:w="3215" w:type="pct"/>
            <w:shd w:val="clear" w:color="auto" w:fill="D9E2F3" w:themeFill="accent1" w:themeFillTint="33"/>
          </w:tcPr>
          <w:p w14:paraId="122C1391"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Subsidies</w:t>
            </w:r>
          </w:p>
        </w:tc>
        <w:tc>
          <w:tcPr>
            <w:tcW w:w="1785" w:type="pct"/>
            <w:shd w:val="clear" w:color="auto" w:fill="D9E2F3" w:themeFill="accent1" w:themeFillTint="33"/>
          </w:tcPr>
          <w:p w14:paraId="3FF755C0" w14:textId="77777777" w:rsidR="007D0797" w:rsidRPr="002447EA" w:rsidRDefault="007D0797" w:rsidP="00794664">
            <w:pPr>
              <w:contextualSpacing/>
              <w:jc w:val="center"/>
              <w:rPr>
                <w:rFonts w:ascii="Times New Roman" w:hAnsi="Times New Roman"/>
                <w:sz w:val="20"/>
                <w:szCs w:val="20"/>
              </w:rPr>
            </w:pPr>
          </w:p>
        </w:tc>
      </w:tr>
      <w:tr w:rsidR="007D0797" w:rsidRPr="002447EA" w14:paraId="71EA3F7D" w14:textId="77777777" w:rsidTr="00794664">
        <w:trPr>
          <w:jc w:val="center"/>
        </w:trPr>
        <w:tc>
          <w:tcPr>
            <w:tcW w:w="3215" w:type="pct"/>
          </w:tcPr>
          <w:p w14:paraId="6630829E"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Fertilizer subsidy</w:t>
            </w:r>
          </w:p>
        </w:tc>
        <w:tc>
          <w:tcPr>
            <w:tcW w:w="1785" w:type="pct"/>
          </w:tcPr>
          <w:p w14:paraId="6E0FDEFB" w14:textId="5D060153"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0.033</w:t>
            </w:r>
          </w:p>
        </w:tc>
      </w:tr>
      <w:tr w:rsidR="007D0797" w:rsidRPr="002447EA" w14:paraId="05C7E3C1" w14:textId="77777777" w:rsidTr="00794664">
        <w:trPr>
          <w:jc w:val="center"/>
        </w:trPr>
        <w:tc>
          <w:tcPr>
            <w:tcW w:w="3215" w:type="pct"/>
          </w:tcPr>
          <w:p w14:paraId="42928570"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Kerosene cross-subsidy</w:t>
            </w:r>
          </w:p>
        </w:tc>
        <w:tc>
          <w:tcPr>
            <w:tcW w:w="1785" w:type="pct"/>
          </w:tcPr>
          <w:p w14:paraId="0A15EA3D"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0.129</w:t>
            </w:r>
          </w:p>
        </w:tc>
      </w:tr>
      <w:tr w:rsidR="007D0797" w:rsidRPr="002447EA" w14:paraId="57B31F28" w14:textId="77777777" w:rsidTr="00794664">
        <w:trPr>
          <w:jc w:val="center"/>
        </w:trPr>
        <w:tc>
          <w:tcPr>
            <w:tcW w:w="3215" w:type="pct"/>
          </w:tcPr>
          <w:p w14:paraId="6079226D"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Electricity subsidy</w:t>
            </w:r>
          </w:p>
        </w:tc>
        <w:tc>
          <w:tcPr>
            <w:tcW w:w="1785" w:type="pct"/>
          </w:tcPr>
          <w:p w14:paraId="222A9C19"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0.471</w:t>
            </w:r>
          </w:p>
        </w:tc>
      </w:tr>
      <w:tr w:rsidR="007D0797" w:rsidRPr="002447EA" w14:paraId="7ACC0E03" w14:textId="77777777" w:rsidTr="00794664">
        <w:trPr>
          <w:jc w:val="center"/>
        </w:trPr>
        <w:tc>
          <w:tcPr>
            <w:tcW w:w="3215" w:type="pct"/>
            <w:shd w:val="clear" w:color="auto" w:fill="D9E2F3" w:themeFill="accent1" w:themeFillTint="33"/>
          </w:tcPr>
          <w:p w14:paraId="0DBF2497"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Cash Transfers and Pensions</w:t>
            </w:r>
          </w:p>
        </w:tc>
        <w:tc>
          <w:tcPr>
            <w:tcW w:w="1785" w:type="pct"/>
            <w:shd w:val="clear" w:color="auto" w:fill="D9E2F3" w:themeFill="accent1" w:themeFillTint="33"/>
          </w:tcPr>
          <w:p w14:paraId="78EB6D46" w14:textId="77777777" w:rsidR="007D0797" w:rsidRPr="002447EA" w:rsidRDefault="007D0797" w:rsidP="00794664">
            <w:pPr>
              <w:contextualSpacing/>
              <w:jc w:val="center"/>
              <w:rPr>
                <w:rFonts w:ascii="Times New Roman" w:hAnsi="Times New Roman"/>
                <w:sz w:val="20"/>
                <w:szCs w:val="20"/>
              </w:rPr>
            </w:pPr>
          </w:p>
        </w:tc>
      </w:tr>
      <w:tr w:rsidR="007D0797" w:rsidRPr="002447EA" w14:paraId="72191551" w14:textId="77777777" w:rsidTr="00794664">
        <w:trPr>
          <w:jc w:val="center"/>
        </w:trPr>
        <w:tc>
          <w:tcPr>
            <w:tcW w:w="3215" w:type="pct"/>
          </w:tcPr>
          <w:p w14:paraId="01428566"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LEAP payment (simulated)</w:t>
            </w:r>
          </w:p>
        </w:tc>
        <w:tc>
          <w:tcPr>
            <w:tcW w:w="1785" w:type="pct"/>
          </w:tcPr>
          <w:p w14:paraId="70045AB7" w14:textId="4A6DB8F9"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0.289</w:t>
            </w:r>
          </w:p>
        </w:tc>
      </w:tr>
      <w:tr w:rsidR="007D0797" w:rsidRPr="002447EA" w14:paraId="68FBF6B4" w14:textId="77777777" w:rsidTr="00794664">
        <w:trPr>
          <w:jc w:val="center"/>
        </w:trPr>
        <w:tc>
          <w:tcPr>
            <w:tcW w:w="3215" w:type="pct"/>
          </w:tcPr>
          <w:p w14:paraId="4753ACF3"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Retirement benefits</w:t>
            </w:r>
          </w:p>
        </w:tc>
        <w:tc>
          <w:tcPr>
            <w:tcW w:w="1785" w:type="pct"/>
          </w:tcPr>
          <w:p w14:paraId="701ECF19"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0.395</w:t>
            </w:r>
          </w:p>
        </w:tc>
      </w:tr>
      <w:tr w:rsidR="007D0797" w:rsidRPr="002447EA" w14:paraId="75B04EC4" w14:textId="77777777" w:rsidTr="00794664">
        <w:trPr>
          <w:jc w:val="center"/>
        </w:trPr>
        <w:tc>
          <w:tcPr>
            <w:tcW w:w="3215" w:type="pct"/>
          </w:tcPr>
          <w:p w14:paraId="253444B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Social security pension</w:t>
            </w:r>
          </w:p>
        </w:tc>
        <w:tc>
          <w:tcPr>
            <w:tcW w:w="1785" w:type="pct"/>
          </w:tcPr>
          <w:p w14:paraId="613CD47B"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0.567</w:t>
            </w:r>
          </w:p>
        </w:tc>
      </w:tr>
      <w:tr w:rsidR="007D0797" w:rsidRPr="002447EA" w14:paraId="1BCAD04E" w14:textId="77777777" w:rsidTr="00794664">
        <w:trPr>
          <w:jc w:val="center"/>
        </w:trPr>
        <w:tc>
          <w:tcPr>
            <w:tcW w:w="3215" w:type="pct"/>
          </w:tcPr>
          <w:p w14:paraId="07CABE7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SSNIT contributions</w:t>
            </w:r>
          </w:p>
        </w:tc>
        <w:tc>
          <w:tcPr>
            <w:tcW w:w="1785" w:type="pct"/>
          </w:tcPr>
          <w:p w14:paraId="07F9F8CF"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0.716</w:t>
            </w:r>
          </w:p>
        </w:tc>
      </w:tr>
      <w:tr w:rsidR="007D0797" w:rsidRPr="002447EA" w14:paraId="5E43E5F7" w14:textId="77777777" w:rsidTr="00794664">
        <w:trPr>
          <w:jc w:val="center"/>
        </w:trPr>
        <w:tc>
          <w:tcPr>
            <w:tcW w:w="3215" w:type="pct"/>
          </w:tcPr>
          <w:p w14:paraId="4EA5EF2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State pension (CAP-30)</w:t>
            </w:r>
          </w:p>
        </w:tc>
        <w:tc>
          <w:tcPr>
            <w:tcW w:w="1785" w:type="pct"/>
          </w:tcPr>
          <w:p w14:paraId="4ED50C41"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0.717</w:t>
            </w:r>
          </w:p>
        </w:tc>
      </w:tr>
      <w:tr w:rsidR="007D0797" w:rsidRPr="002447EA" w14:paraId="0AA73872" w14:textId="77777777" w:rsidTr="00794664">
        <w:trPr>
          <w:jc w:val="center"/>
        </w:trPr>
        <w:tc>
          <w:tcPr>
            <w:tcW w:w="3215" w:type="pct"/>
          </w:tcPr>
          <w:p w14:paraId="6DDA121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PAYE paid</w:t>
            </w:r>
          </w:p>
        </w:tc>
        <w:tc>
          <w:tcPr>
            <w:tcW w:w="1785" w:type="pct"/>
          </w:tcPr>
          <w:p w14:paraId="61F4E2A1"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0.731</w:t>
            </w:r>
          </w:p>
        </w:tc>
      </w:tr>
      <w:tr w:rsidR="007D0797" w:rsidRPr="002447EA" w14:paraId="7A3D42F9" w14:textId="77777777" w:rsidTr="00794664">
        <w:trPr>
          <w:jc w:val="center"/>
        </w:trPr>
        <w:tc>
          <w:tcPr>
            <w:tcW w:w="3215" w:type="pct"/>
            <w:shd w:val="clear" w:color="auto" w:fill="D9E2F3" w:themeFill="accent1" w:themeFillTint="33"/>
          </w:tcPr>
          <w:p w14:paraId="4C2D2DDA"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 xml:space="preserve">Taxes </w:t>
            </w:r>
          </w:p>
        </w:tc>
        <w:tc>
          <w:tcPr>
            <w:tcW w:w="1785" w:type="pct"/>
            <w:shd w:val="clear" w:color="auto" w:fill="D9E2F3" w:themeFill="accent1" w:themeFillTint="33"/>
          </w:tcPr>
          <w:p w14:paraId="7C44E620" w14:textId="77777777" w:rsidR="007D0797" w:rsidRPr="002447EA" w:rsidRDefault="007D0797" w:rsidP="00794664">
            <w:pPr>
              <w:contextualSpacing/>
              <w:jc w:val="center"/>
              <w:rPr>
                <w:rFonts w:ascii="Times New Roman" w:hAnsi="Times New Roman"/>
                <w:sz w:val="20"/>
                <w:szCs w:val="20"/>
              </w:rPr>
            </w:pPr>
          </w:p>
        </w:tc>
      </w:tr>
      <w:tr w:rsidR="007D0797" w:rsidRPr="002447EA" w14:paraId="0FEDC28D" w14:textId="77777777" w:rsidTr="00794664">
        <w:trPr>
          <w:jc w:val="center"/>
        </w:trPr>
        <w:tc>
          <w:tcPr>
            <w:tcW w:w="3215" w:type="pct"/>
          </w:tcPr>
          <w:p w14:paraId="1B3F334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Other tobacco excise</w:t>
            </w:r>
          </w:p>
        </w:tc>
        <w:tc>
          <w:tcPr>
            <w:tcW w:w="1785" w:type="pct"/>
          </w:tcPr>
          <w:p w14:paraId="629F2F7D" w14:textId="6E5E10E8" w:rsidR="007D0797" w:rsidRPr="002447EA" w:rsidRDefault="00AA770D" w:rsidP="003B6265">
            <w:pPr>
              <w:tabs>
                <w:tab w:val="decimal" w:pos="1427"/>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0.174</w:t>
            </w:r>
          </w:p>
        </w:tc>
      </w:tr>
      <w:tr w:rsidR="007D0797" w:rsidRPr="002447EA" w14:paraId="03A57C06" w14:textId="77777777" w:rsidTr="00794664">
        <w:trPr>
          <w:jc w:val="center"/>
        </w:trPr>
        <w:tc>
          <w:tcPr>
            <w:tcW w:w="3215" w:type="pct"/>
          </w:tcPr>
          <w:p w14:paraId="2F4D6388"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Cigarette/cigar excise</w:t>
            </w:r>
          </w:p>
        </w:tc>
        <w:tc>
          <w:tcPr>
            <w:tcW w:w="1785" w:type="pct"/>
          </w:tcPr>
          <w:p w14:paraId="46F016BF"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0.046</w:t>
            </w:r>
          </w:p>
        </w:tc>
      </w:tr>
      <w:tr w:rsidR="007D0797" w:rsidRPr="002447EA" w14:paraId="7D6FECC8" w14:textId="77777777" w:rsidTr="00794664">
        <w:trPr>
          <w:jc w:val="center"/>
        </w:trPr>
        <w:tc>
          <w:tcPr>
            <w:tcW w:w="3215" w:type="pct"/>
          </w:tcPr>
          <w:p w14:paraId="7E93B576"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Cocoa duties</w:t>
            </w:r>
          </w:p>
        </w:tc>
        <w:tc>
          <w:tcPr>
            <w:tcW w:w="1785" w:type="pct"/>
          </w:tcPr>
          <w:p w14:paraId="03A5746B"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0.133</w:t>
            </w:r>
          </w:p>
        </w:tc>
      </w:tr>
      <w:tr w:rsidR="007D0797" w:rsidRPr="002447EA" w14:paraId="697926FF" w14:textId="77777777" w:rsidTr="00794664">
        <w:trPr>
          <w:jc w:val="center"/>
        </w:trPr>
        <w:tc>
          <w:tcPr>
            <w:tcW w:w="3215" w:type="pct"/>
          </w:tcPr>
          <w:p w14:paraId="49DBB28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Akpeteshi excise</w:t>
            </w:r>
          </w:p>
        </w:tc>
        <w:tc>
          <w:tcPr>
            <w:tcW w:w="1785" w:type="pct"/>
          </w:tcPr>
          <w:p w14:paraId="0C5D119B"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0.134</w:t>
            </w:r>
          </w:p>
        </w:tc>
      </w:tr>
      <w:tr w:rsidR="007D0797" w:rsidRPr="002447EA" w14:paraId="1BB9DA94" w14:textId="77777777" w:rsidTr="00794664">
        <w:trPr>
          <w:jc w:val="center"/>
        </w:trPr>
        <w:tc>
          <w:tcPr>
            <w:tcW w:w="3215" w:type="pct"/>
          </w:tcPr>
          <w:p w14:paraId="67D9ED9C"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Import duties</w:t>
            </w:r>
          </w:p>
        </w:tc>
        <w:tc>
          <w:tcPr>
            <w:tcW w:w="1785" w:type="pct"/>
          </w:tcPr>
          <w:p w14:paraId="2E7D65DF"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0.415</w:t>
            </w:r>
          </w:p>
        </w:tc>
      </w:tr>
      <w:tr w:rsidR="007D0797" w:rsidRPr="002447EA" w14:paraId="530D4F0D" w14:textId="77777777" w:rsidTr="00794664">
        <w:trPr>
          <w:jc w:val="center"/>
        </w:trPr>
        <w:tc>
          <w:tcPr>
            <w:tcW w:w="3215" w:type="pct"/>
          </w:tcPr>
          <w:p w14:paraId="44032CF1"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Spirits excise</w:t>
            </w:r>
          </w:p>
        </w:tc>
        <w:tc>
          <w:tcPr>
            <w:tcW w:w="1785" w:type="pct"/>
          </w:tcPr>
          <w:p w14:paraId="48DFF6D6"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0.429</w:t>
            </w:r>
          </w:p>
        </w:tc>
      </w:tr>
      <w:tr w:rsidR="007D0797" w:rsidRPr="002447EA" w14:paraId="697DF24F" w14:textId="77777777" w:rsidTr="00794664">
        <w:trPr>
          <w:jc w:val="center"/>
        </w:trPr>
        <w:tc>
          <w:tcPr>
            <w:tcW w:w="3215" w:type="pct"/>
          </w:tcPr>
          <w:p w14:paraId="409E815C"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VAT</w:t>
            </w:r>
          </w:p>
        </w:tc>
        <w:tc>
          <w:tcPr>
            <w:tcW w:w="1785" w:type="pct"/>
          </w:tcPr>
          <w:p w14:paraId="1BD585E2"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0.440</w:t>
            </w:r>
          </w:p>
        </w:tc>
      </w:tr>
      <w:tr w:rsidR="007D0797" w:rsidRPr="002447EA" w14:paraId="233C1313" w14:textId="77777777" w:rsidTr="00794664">
        <w:trPr>
          <w:jc w:val="center"/>
        </w:trPr>
        <w:tc>
          <w:tcPr>
            <w:tcW w:w="3215" w:type="pct"/>
          </w:tcPr>
          <w:p w14:paraId="1FC5BE48"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Diesel excise</w:t>
            </w:r>
          </w:p>
        </w:tc>
        <w:tc>
          <w:tcPr>
            <w:tcW w:w="1785" w:type="pct"/>
          </w:tcPr>
          <w:p w14:paraId="0021941F"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0.484</w:t>
            </w:r>
          </w:p>
        </w:tc>
      </w:tr>
      <w:tr w:rsidR="007D0797" w:rsidRPr="002447EA" w14:paraId="6147F04D" w14:textId="77777777" w:rsidTr="00794664">
        <w:trPr>
          <w:jc w:val="center"/>
        </w:trPr>
        <w:tc>
          <w:tcPr>
            <w:tcW w:w="3215" w:type="pct"/>
          </w:tcPr>
          <w:p w14:paraId="52B48104"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Communication services excise</w:t>
            </w:r>
          </w:p>
        </w:tc>
        <w:tc>
          <w:tcPr>
            <w:tcW w:w="1785" w:type="pct"/>
          </w:tcPr>
          <w:p w14:paraId="71C658C2"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0.494</w:t>
            </w:r>
          </w:p>
        </w:tc>
      </w:tr>
      <w:tr w:rsidR="007D0797" w:rsidRPr="002447EA" w14:paraId="5FAF8384" w14:textId="77777777" w:rsidTr="00794664">
        <w:trPr>
          <w:jc w:val="center"/>
        </w:trPr>
        <w:tc>
          <w:tcPr>
            <w:tcW w:w="3215" w:type="pct"/>
          </w:tcPr>
          <w:p w14:paraId="1FDAB47C"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Petrol excise</w:t>
            </w:r>
          </w:p>
        </w:tc>
        <w:tc>
          <w:tcPr>
            <w:tcW w:w="1785" w:type="pct"/>
          </w:tcPr>
          <w:p w14:paraId="244AABDA"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0.509</w:t>
            </w:r>
          </w:p>
        </w:tc>
      </w:tr>
      <w:tr w:rsidR="007D0797" w:rsidRPr="002447EA" w14:paraId="74CD7FD9" w14:textId="77777777" w:rsidTr="00794664">
        <w:trPr>
          <w:jc w:val="center"/>
        </w:trPr>
        <w:tc>
          <w:tcPr>
            <w:tcW w:w="3215" w:type="pct"/>
          </w:tcPr>
          <w:p w14:paraId="6B553711"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Beer excise</w:t>
            </w:r>
          </w:p>
        </w:tc>
        <w:tc>
          <w:tcPr>
            <w:tcW w:w="1785" w:type="pct"/>
          </w:tcPr>
          <w:p w14:paraId="3F2E7865"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0.611</w:t>
            </w:r>
          </w:p>
        </w:tc>
      </w:tr>
      <w:tr w:rsidR="007D0797" w:rsidRPr="002447EA" w14:paraId="7812AA08" w14:textId="77777777" w:rsidTr="00794664">
        <w:trPr>
          <w:jc w:val="center"/>
        </w:trPr>
        <w:tc>
          <w:tcPr>
            <w:tcW w:w="3215" w:type="pct"/>
          </w:tcPr>
          <w:p w14:paraId="0AAE9AC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Wine excise</w:t>
            </w:r>
          </w:p>
        </w:tc>
        <w:tc>
          <w:tcPr>
            <w:tcW w:w="1785" w:type="pct"/>
          </w:tcPr>
          <w:p w14:paraId="677469FB"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0.613</w:t>
            </w:r>
          </w:p>
        </w:tc>
      </w:tr>
      <w:tr w:rsidR="007D0797" w:rsidRPr="002447EA" w14:paraId="02226D96" w14:textId="77777777" w:rsidTr="00794664">
        <w:trPr>
          <w:jc w:val="center"/>
        </w:trPr>
        <w:tc>
          <w:tcPr>
            <w:tcW w:w="3215" w:type="pct"/>
          </w:tcPr>
          <w:p w14:paraId="7F11EBA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Soda excise</w:t>
            </w:r>
          </w:p>
        </w:tc>
        <w:tc>
          <w:tcPr>
            <w:tcW w:w="1785" w:type="pct"/>
          </w:tcPr>
          <w:p w14:paraId="6D8AD536"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0.617</w:t>
            </w:r>
          </w:p>
        </w:tc>
      </w:tr>
      <w:tr w:rsidR="007D0797" w:rsidRPr="002447EA" w14:paraId="3BE32A42" w14:textId="77777777" w:rsidTr="00794664">
        <w:trPr>
          <w:jc w:val="center"/>
        </w:trPr>
        <w:tc>
          <w:tcPr>
            <w:tcW w:w="3215" w:type="pct"/>
          </w:tcPr>
          <w:p w14:paraId="7DD2B56E"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Malta excise</w:t>
            </w:r>
          </w:p>
        </w:tc>
        <w:tc>
          <w:tcPr>
            <w:tcW w:w="1785" w:type="pct"/>
          </w:tcPr>
          <w:p w14:paraId="17874808"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0.625</w:t>
            </w:r>
          </w:p>
        </w:tc>
      </w:tr>
      <w:tr w:rsidR="007D0797" w:rsidRPr="002447EA" w14:paraId="22839EF2" w14:textId="77777777" w:rsidTr="00794664">
        <w:trPr>
          <w:jc w:val="center"/>
        </w:trPr>
        <w:tc>
          <w:tcPr>
            <w:tcW w:w="3215" w:type="pct"/>
          </w:tcPr>
          <w:p w14:paraId="14D8E72B"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“Taxes on products” of self-employed, informal</w:t>
            </w:r>
          </w:p>
        </w:tc>
        <w:tc>
          <w:tcPr>
            <w:tcW w:w="1785" w:type="pct"/>
          </w:tcPr>
          <w:p w14:paraId="60291125"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0.664</w:t>
            </w:r>
          </w:p>
        </w:tc>
      </w:tr>
      <w:tr w:rsidR="007D0797" w:rsidRPr="002447EA" w14:paraId="6BC04946" w14:textId="77777777" w:rsidTr="00794664">
        <w:trPr>
          <w:jc w:val="center"/>
        </w:trPr>
        <w:tc>
          <w:tcPr>
            <w:tcW w:w="3215" w:type="pct"/>
          </w:tcPr>
          <w:p w14:paraId="2E756FF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Bottled water excise</w:t>
            </w:r>
          </w:p>
        </w:tc>
        <w:tc>
          <w:tcPr>
            <w:tcW w:w="1785" w:type="pct"/>
          </w:tcPr>
          <w:p w14:paraId="6A5576ED"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0.795</w:t>
            </w:r>
          </w:p>
        </w:tc>
      </w:tr>
      <w:tr w:rsidR="007D0797" w:rsidRPr="002447EA" w14:paraId="11A1AB62" w14:textId="77777777" w:rsidTr="00794664">
        <w:trPr>
          <w:jc w:val="center"/>
        </w:trPr>
        <w:tc>
          <w:tcPr>
            <w:tcW w:w="3215" w:type="pct"/>
            <w:tcBorders>
              <w:bottom w:val="single" w:sz="4" w:space="0" w:color="auto"/>
            </w:tcBorders>
          </w:tcPr>
          <w:p w14:paraId="4AC7E0D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“Taxes on products” of self-employed, formal</w:t>
            </w:r>
          </w:p>
        </w:tc>
        <w:tc>
          <w:tcPr>
            <w:tcW w:w="1785" w:type="pct"/>
            <w:tcBorders>
              <w:bottom w:val="single" w:sz="4" w:space="0" w:color="auto"/>
            </w:tcBorders>
          </w:tcPr>
          <w:p w14:paraId="71096CD9" w14:textId="77777777" w:rsidR="007D0797" w:rsidRPr="002447EA" w:rsidRDefault="007D0797" w:rsidP="003B6265">
            <w:pPr>
              <w:tabs>
                <w:tab w:val="decimal" w:pos="1427"/>
              </w:tabs>
              <w:contextualSpacing/>
              <w:rPr>
                <w:rFonts w:ascii="Times New Roman" w:hAnsi="Times New Roman"/>
                <w:sz w:val="20"/>
                <w:szCs w:val="20"/>
              </w:rPr>
            </w:pPr>
            <w:r w:rsidRPr="002447EA">
              <w:rPr>
                <w:rFonts w:ascii="Times New Roman" w:hAnsi="Times New Roman"/>
                <w:sz w:val="20"/>
                <w:szCs w:val="20"/>
              </w:rPr>
              <w:t>0.796</w:t>
            </w:r>
          </w:p>
        </w:tc>
      </w:tr>
    </w:tbl>
    <w:p w14:paraId="02388D78" w14:textId="18E9CBA6" w:rsidR="00794664" w:rsidRPr="002447EA" w:rsidRDefault="00794664" w:rsidP="00794664">
      <w:pPr>
        <w:spacing w:after="0" w:line="240" w:lineRule="auto"/>
        <w:contextualSpacing/>
        <w:jc w:val="both"/>
        <w:rPr>
          <w:rFonts w:ascii="Times New Roman" w:hAnsi="Times New Roman" w:cs="Times New Roman"/>
          <w:sz w:val="20"/>
          <w:szCs w:val="20"/>
        </w:rPr>
      </w:pPr>
      <w:r w:rsidRPr="00794664">
        <w:rPr>
          <w:rFonts w:ascii="Times New Roman" w:hAnsi="Times New Roman" w:cs="Times New Roman"/>
          <w:i/>
          <w:sz w:val="20"/>
          <w:szCs w:val="20"/>
        </w:rPr>
        <w:t>Source:</w:t>
      </w:r>
      <w:r w:rsidRPr="002447EA">
        <w:rPr>
          <w:rFonts w:ascii="Times New Roman" w:hAnsi="Times New Roman" w:cs="Times New Roman"/>
          <w:sz w:val="20"/>
          <w:szCs w:val="20"/>
        </w:rPr>
        <w:t xml:space="preserve"> </w:t>
      </w:r>
      <w:r w:rsidR="00D2410D">
        <w:rPr>
          <w:rFonts w:ascii="Times New Roman" w:hAnsi="Times New Roman" w:cs="Times New Roman"/>
          <w:sz w:val="20"/>
          <w:szCs w:val="20"/>
        </w:rPr>
        <w:t>B</w:t>
      </w:r>
      <w:r w:rsidRPr="002447EA">
        <w:rPr>
          <w:rFonts w:ascii="Times New Roman" w:hAnsi="Times New Roman" w:cs="Times New Roman"/>
          <w:sz w:val="20"/>
          <w:szCs w:val="20"/>
        </w:rPr>
        <w:t>ased on Younger</w:t>
      </w:r>
      <w:r w:rsidR="00980BE1">
        <w:rPr>
          <w:rFonts w:ascii="Times New Roman" w:hAnsi="Times New Roman" w:cs="Times New Roman"/>
          <w:sz w:val="20"/>
          <w:szCs w:val="20"/>
        </w:rPr>
        <w:t xml:space="preserve">, </w:t>
      </w:r>
      <w:r w:rsidR="00980BE1" w:rsidRPr="00980BE1">
        <w:rPr>
          <w:rFonts w:ascii="Times New Roman" w:hAnsi="Times New Roman"/>
          <w:sz w:val="20"/>
          <w:szCs w:val="24"/>
        </w:rPr>
        <w:t>Osei-Assibey, and Oppong</w:t>
      </w:r>
      <w:r w:rsidRPr="002447EA">
        <w:rPr>
          <w:rFonts w:ascii="Times New Roman" w:hAnsi="Times New Roman" w:cs="Times New Roman"/>
          <w:sz w:val="20"/>
          <w:szCs w:val="20"/>
        </w:rPr>
        <w:t xml:space="preserve"> (2017).</w:t>
      </w:r>
    </w:p>
    <w:p w14:paraId="4E97F748" w14:textId="77777777" w:rsidR="007D0797" w:rsidRPr="00DE0CB9" w:rsidRDefault="00794664" w:rsidP="00AA770D">
      <w:pPr>
        <w:spacing w:after="0" w:line="240" w:lineRule="auto"/>
        <w:contextualSpacing/>
        <w:jc w:val="both"/>
        <w:rPr>
          <w:rFonts w:ascii="Times New Roman" w:hAnsi="Times New Roman" w:cs="Times New Roman"/>
          <w:sz w:val="24"/>
          <w:szCs w:val="24"/>
        </w:rPr>
      </w:pPr>
      <w:r w:rsidRPr="00794664">
        <w:rPr>
          <w:rFonts w:ascii="Times New Roman" w:hAnsi="Times New Roman" w:cs="Times New Roman"/>
          <w:i/>
          <w:sz w:val="20"/>
          <w:szCs w:val="20"/>
        </w:rPr>
        <w:t>Note:</w:t>
      </w:r>
      <w:r w:rsidRPr="002447EA">
        <w:rPr>
          <w:rFonts w:ascii="Times New Roman" w:hAnsi="Times New Roman" w:cs="Times New Roman"/>
          <w:sz w:val="20"/>
          <w:szCs w:val="20"/>
        </w:rPr>
        <w:t xml:space="preserve"> Inchauste and Lustig (2017) provide extensive methodological details</w:t>
      </w:r>
      <w:r w:rsidR="00AA770D">
        <w:rPr>
          <w:rFonts w:ascii="Times New Roman" w:hAnsi="Times New Roman" w:cs="Times New Roman"/>
          <w:sz w:val="20"/>
          <w:szCs w:val="20"/>
        </w:rPr>
        <w:t xml:space="preserve"> </w:t>
      </w:r>
      <w:r w:rsidRPr="002447EA">
        <w:rPr>
          <w:rFonts w:ascii="Times New Roman" w:hAnsi="Times New Roman" w:cs="Times New Roman"/>
          <w:sz w:val="20"/>
          <w:szCs w:val="20"/>
        </w:rPr>
        <w:t>on how the Kakwani coefficients are computed.</w:t>
      </w:r>
    </w:p>
    <w:p w14:paraId="36F651F6" w14:textId="77777777" w:rsidR="00650498" w:rsidRDefault="00650498">
      <w:pPr>
        <w:rPr>
          <w:rFonts w:ascii="Times New Roman" w:hAnsi="Times New Roman"/>
          <w:b/>
          <w:iCs/>
          <w:color w:val="000000" w:themeColor="text1"/>
          <w:sz w:val="20"/>
        </w:rPr>
      </w:pPr>
      <w:r>
        <w:br w:type="page"/>
      </w:r>
    </w:p>
    <w:p w14:paraId="22B31BD1" w14:textId="5AF4D63D" w:rsidR="00794664" w:rsidRDefault="00794664" w:rsidP="00794664">
      <w:pPr>
        <w:pStyle w:val="Quote"/>
      </w:pPr>
      <w:r>
        <w:lastRenderedPageBreak/>
        <w:t>Table A.5.</w:t>
      </w:r>
      <w:r>
        <w:fldChar w:fldCharType="begin"/>
      </w:r>
      <w:r>
        <w:instrText xml:space="preserve"> SEQ Table_A.5. \* alphabetic </w:instrText>
      </w:r>
      <w:r>
        <w:fldChar w:fldCharType="separate"/>
      </w:r>
      <w:r w:rsidR="007971CC">
        <w:rPr>
          <w:noProof/>
        </w:rPr>
        <w:t>b</w:t>
      </w:r>
      <w:r>
        <w:fldChar w:fldCharType="end"/>
      </w:r>
      <w:r>
        <w:t xml:space="preserve">. </w:t>
      </w:r>
      <w:r w:rsidRPr="002447EA">
        <w:t>Progressivity and Pro-Poorness of Taxes and Transfers, Mali</w:t>
      </w:r>
    </w:p>
    <w:tbl>
      <w:tblPr>
        <w:tblStyle w:val="TableGrid"/>
        <w:tblW w:w="5005" w:type="pct"/>
        <w:jc w:val="center"/>
        <w:tblLook w:val="04A0" w:firstRow="1" w:lastRow="0" w:firstColumn="1" w:lastColumn="0" w:noHBand="0" w:noVBand="1"/>
      </w:tblPr>
      <w:tblGrid>
        <w:gridCol w:w="7098"/>
        <w:gridCol w:w="2261"/>
      </w:tblGrid>
      <w:tr w:rsidR="007D0797" w:rsidRPr="002447EA" w14:paraId="5A4241ED" w14:textId="77777777" w:rsidTr="00794664">
        <w:trPr>
          <w:tblHeader/>
          <w:jc w:val="center"/>
        </w:trPr>
        <w:tc>
          <w:tcPr>
            <w:tcW w:w="3792" w:type="pct"/>
          </w:tcPr>
          <w:p w14:paraId="4C3EE569" w14:textId="77777777" w:rsidR="007D0797" w:rsidRPr="002447EA" w:rsidRDefault="007D0797" w:rsidP="002447EA">
            <w:pPr>
              <w:contextualSpacing/>
              <w:jc w:val="both"/>
              <w:rPr>
                <w:rFonts w:ascii="Times New Roman" w:hAnsi="Times New Roman"/>
                <w:sz w:val="20"/>
                <w:szCs w:val="20"/>
              </w:rPr>
            </w:pPr>
          </w:p>
        </w:tc>
        <w:tc>
          <w:tcPr>
            <w:tcW w:w="1208" w:type="pct"/>
          </w:tcPr>
          <w:p w14:paraId="23F3C7BC" w14:textId="5C364D76" w:rsidR="007D0797" w:rsidRPr="00794664" w:rsidRDefault="007D0797" w:rsidP="00794664">
            <w:pPr>
              <w:contextualSpacing/>
              <w:jc w:val="center"/>
              <w:rPr>
                <w:rFonts w:ascii="Times New Roman" w:hAnsi="Times New Roman"/>
                <w:b/>
                <w:sz w:val="20"/>
                <w:szCs w:val="20"/>
              </w:rPr>
            </w:pPr>
            <w:r w:rsidRPr="00794664">
              <w:rPr>
                <w:rFonts w:ascii="Times New Roman" w:hAnsi="Times New Roman"/>
                <w:b/>
                <w:sz w:val="20"/>
                <w:szCs w:val="20"/>
              </w:rPr>
              <w:t xml:space="preserve">Kakwani </w:t>
            </w:r>
            <w:r w:rsidR="00817404">
              <w:rPr>
                <w:rFonts w:ascii="Times New Roman" w:hAnsi="Times New Roman"/>
                <w:b/>
                <w:sz w:val="20"/>
                <w:szCs w:val="20"/>
              </w:rPr>
              <w:t>I</w:t>
            </w:r>
            <w:r w:rsidRPr="00794664">
              <w:rPr>
                <w:rFonts w:ascii="Times New Roman" w:hAnsi="Times New Roman"/>
                <w:b/>
                <w:sz w:val="20"/>
                <w:szCs w:val="20"/>
              </w:rPr>
              <w:t>ndex</w:t>
            </w:r>
          </w:p>
        </w:tc>
      </w:tr>
      <w:tr w:rsidR="007D0797" w:rsidRPr="002447EA" w14:paraId="4F31901F" w14:textId="77777777" w:rsidTr="00794664">
        <w:trPr>
          <w:jc w:val="center"/>
        </w:trPr>
        <w:tc>
          <w:tcPr>
            <w:tcW w:w="3792" w:type="pct"/>
            <w:shd w:val="clear" w:color="auto" w:fill="D9E2F3" w:themeFill="accent1" w:themeFillTint="33"/>
          </w:tcPr>
          <w:p w14:paraId="3AE7F7A4" w14:textId="77777777" w:rsidR="007D0797" w:rsidRPr="002447EA" w:rsidRDefault="007D0797" w:rsidP="002447EA">
            <w:pPr>
              <w:contextualSpacing/>
              <w:jc w:val="both"/>
              <w:rPr>
                <w:rFonts w:ascii="Times New Roman" w:hAnsi="Times New Roman"/>
                <w:b/>
                <w:sz w:val="20"/>
                <w:szCs w:val="20"/>
                <w:highlight w:val="yellow"/>
              </w:rPr>
            </w:pPr>
            <w:r w:rsidRPr="002447EA">
              <w:rPr>
                <w:rFonts w:ascii="Times New Roman" w:hAnsi="Times New Roman"/>
                <w:b/>
                <w:sz w:val="20"/>
                <w:szCs w:val="20"/>
              </w:rPr>
              <w:t xml:space="preserve">Education </w:t>
            </w:r>
          </w:p>
        </w:tc>
        <w:tc>
          <w:tcPr>
            <w:tcW w:w="1208" w:type="pct"/>
            <w:shd w:val="clear" w:color="auto" w:fill="D9E2F3" w:themeFill="accent1" w:themeFillTint="33"/>
          </w:tcPr>
          <w:p w14:paraId="7014208C" w14:textId="77777777" w:rsidR="007D0797" w:rsidRPr="002447EA" w:rsidRDefault="007D0797" w:rsidP="00794664">
            <w:pPr>
              <w:contextualSpacing/>
              <w:jc w:val="center"/>
              <w:rPr>
                <w:rFonts w:ascii="Times New Roman" w:hAnsi="Times New Roman"/>
                <w:sz w:val="20"/>
                <w:szCs w:val="20"/>
                <w:highlight w:val="yellow"/>
              </w:rPr>
            </w:pPr>
          </w:p>
        </w:tc>
      </w:tr>
      <w:tr w:rsidR="007D0797" w:rsidRPr="002447EA" w14:paraId="3E3A6F33" w14:textId="77777777" w:rsidTr="00794664">
        <w:trPr>
          <w:jc w:val="center"/>
        </w:trPr>
        <w:tc>
          <w:tcPr>
            <w:tcW w:w="3792" w:type="pct"/>
          </w:tcPr>
          <w:p w14:paraId="3B72D971" w14:textId="2A467D83"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Basic education (preschool, primary, and secondary)</w:t>
            </w:r>
          </w:p>
        </w:tc>
        <w:tc>
          <w:tcPr>
            <w:tcW w:w="1208" w:type="pct"/>
          </w:tcPr>
          <w:p w14:paraId="400C9845"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0.36</w:t>
            </w:r>
          </w:p>
        </w:tc>
      </w:tr>
      <w:tr w:rsidR="007D0797" w:rsidRPr="002447EA" w14:paraId="1B88D92B" w14:textId="77777777" w:rsidTr="00794664">
        <w:trPr>
          <w:jc w:val="center"/>
        </w:trPr>
        <w:tc>
          <w:tcPr>
            <w:tcW w:w="3792" w:type="pct"/>
          </w:tcPr>
          <w:p w14:paraId="62C8D31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Higher education</w:t>
            </w:r>
          </w:p>
        </w:tc>
        <w:tc>
          <w:tcPr>
            <w:tcW w:w="1208" w:type="pct"/>
          </w:tcPr>
          <w:p w14:paraId="4D56F1D8" w14:textId="65F72158" w:rsidR="007D0797" w:rsidRPr="002447EA" w:rsidRDefault="00D2410D" w:rsidP="009D23D2">
            <w:pPr>
              <w:tabs>
                <w:tab w:val="decimal" w:pos="980"/>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0.08</w:t>
            </w:r>
          </w:p>
        </w:tc>
      </w:tr>
      <w:tr w:rsidR="007D0797" w:rsidRPr="002447EA" w14:paraId="781AD406" w14:textId="77777777" w:rsidTr="00794664">
        <w:trPr>
          <w:jc w:val="center"/>
        </w:trPr>
        <w:tc>
          <w:tcPr>
            <w:tcW w:w="3792" w:type="pct"/>
          </w:tcPr>
          <w:p w14:paraId="6BFFF71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Overall education</w:t>
            </w:r>
          </w:p>
        </w:tc>
        <w:tc>
          <w:tcPr>
            <w:tcW w:w="1208" w:type="pct"/>
          </w:tcPr>
          <w:p w14:paraId="55B767ED"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0.21</w:t>
            </w:r>
          </w:p>
        </w:tc>
      </w:tr>
      <w:tr w:rsidR="007D0797" w:rsidRPr="002447EA" w14:paraId="61A2C609" w14:textId="77777777" w:rsidTr="00794664">
        <w:trPr>
          <w:jc w:val="center"/>
        </w:trPr>
        <w:tc>
          <w:tcPr>
            <w:tcW w:w="3792" w:type="pct"/>
            <w:shd w:val="clear" w:color="auto" w:fill="D9E2F3" w:themeFill="accent1" w:themeFillTint="33"/>
          </w:tcPr>
          <w:p w14:paraId="3844DDB8"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Health</w:t>
            </w:r>
          </w:p>
        </w:tc>
        <w:tc>
          <w:tcPr>
            <w:tcW w:w="1208" w:type="pct"/>
            <w:shd w:val="clear" w:color="auto" w:fill="D9E2F3" w:themeFill="accent1" w:themeFillTint="33"/>
          </w:tcPr>
          <w:p w14:paraId="44FAB948" w14:textId="77777777" w:rsidR="007D0797" w:rsidRPr="002447EA" w:rsidRDefault="007D0797" w:rsidP="00794664">
            <w:pPr>
              <w:contextualSpacing/>
              <w:jc w:val="center"/>
              <w:rPr>
                <w:rFonts w:ascii="Times New Roman" w:hAnsi="Times New Roman"/>
                <w:sz w:val="20"/>
                <w:szCs w:val="20"/>
              </w:rPr>
            </w:pPr>
          </w:p>
        </w:tc>
      </w:tr>
      <w:tr w:rsidR="007D0797" w:rsidRPr="002447EA" w14:paraId="03A46D49" w14:textId="77777777" w:rsidTr="00794664">
        <w:trPr>
          <w:jc w:val="center"/>
        </w:trPr>
        <w:tc>
          <w:tcPr>
            <w:tcW w:w="3792" w:type="pct"/>
          </w:tcPr>
          <w:p w14:paraId="3C94410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All health spending</w:t>
            </w:r>
          </w:p>
        </w:tc>
        <w:tc>
          <w:tcPr>
            <w:tcW w:w="1208" w:type="pct"/>
          </w:tcPr>
          <w:p w14:paraId="1E8F89C1"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0.25</w:t>
            </w:r>
          </w:p>
        </w:tc>
      </w:tr>
      <w:tr w:rsidR="007D0797" w:rsidRPr="002447EA" w14:paraId="52028212" w14:textId="77777777" w:rsidTr="00794664">
        <w:trPr>
          <w:jc w:val="center"/>
        </w:trPr>
        <w:tc>
          <w:tcPr>
            <w:tcW w:w="3792" w:type="pct"/>
            <w:shd w:val="clear" w:color="auto" w:fill="D9E2F3" w:themeFill="accent1" w:themeFillTint="33"/>
          </w:tcPr>
          <w:p w14:paraId="56013786"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Subsidies</w:t>
            </w:r>
          </w:p>
        </w:tc>
        <w:tc>
          <w:tcPr>
            <w:tcW w:w="1208" w:type="pct"/>
            <w:shd w:val="clear" w:color="auto" w:fill="D9E2F3" w:themeFill="accent1" w:themeFillTint="33"/>
          </w:tcPr>
          <w:p w14:paraId="07BBFDC1" w14:textId="77777777" w:rsidR="007D0797" w:rsidRPr="002447EA" w:rsidRDefault="007D0797" w:rsidP="00794664">
            <w:pPr>
              <w:contextualSpacing/>
              <w:jc w:val="center"/>
              <w:rPr>
                <w:rFonts w:ascii="Times New Roman" w:hAnsi="Times New Roman"/>
                <w:sz w:val="20"/>
                <w:szCs w:val="20"/>
              </w:rPr>
            </w:pPr>
          </w:p>
        </w:tc>
      </w:tr>
      <w:tr w:rsidR="007D0797" w:rsidRPr="002447EA" w14:paraId="74759CE8" w14:textId="77777777" w:rsidTr="00794664">
        <w:trPr>
          <w:jc w:val="center"/>
        </w:trPr>
        <w:tc>
          <w:tcPr>
            <w:tcW w:w="3792" w:type="pct"/>
          </w:tcPr>
          <w:p w14:paraId="4544C5C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Gas subsidies</w:t>
            </w:r>
          </w:p>
        </w:tc>
        <w:tc>
          <w:tcPr>
            <w:tcW w:w="1208" w:type="pct"/>
          </w:tcPr>
          <w:p w14:paraId="7A6449F1" w14:textId="54C72634" w:rsidR="007D0797" w:rsidRPr="002447EA" w:rsidRDefault="00D2410D" w:rsidP="009D23D2">
            <w:pPr>
              <w:tabs>
                <w:tab w:val="decimal" w:pos="980"/>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0.19</w:t>
            </w:r>
          </w:p>
        </w:tc>
      </w:tr>
      <w:tr w:rsidR="007D0797" w:rsidRPr="002447EA" w14:paraId="21BC0B51" w14:textId="77777777" w:rsidTr="00794664">
        <w:trPr>
          <w:jc w:val="center"/>
        </w:trPr>
        <w:tc>
          <w:tcPr>
            <w:tcW w:w="3792" w:type="pct"/>
          </w:tcPr>
          <w:p w14:paraId="5F1161F2"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Electricity subsidies</w:t>
            </w:r>
          </w:p>
        </w:tc>
        <w:tc>
          <w:tcPr>
            <w:tcW w:w="1208" w:type="pct"/>
          </w:tcPr>
          <w:p w14:paraId="38E76FE2" w14:textId="77116EAE" w:rsidR="007D0797" w:rsidRPr="002447EA" w:rsidRDefault="00D2410D" w:rsidP="009D23D2">
            <w:pPr>
              <w:tabs>
                <w:tab w:val="decimal" w:pos="980"/>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0.25</w:t>
            </w:r>
          </w:p>
        </w:tc>
      </w:tr>
      <w:tr w:rsidR="007D0797" w:rsidRPr="002447EA" w14:paraId="48864B52" w14:textId="77777777" w:rsidTr="00794664">
        <w:trPr>
          <w:jc w:val="center"/>
        </w:trPr>
        <w:tc>
          <w:tcPr>
            <w:tcW w:w="3792" w:type="pct"/>
          </w:tcPr>
          <w:p w14:paraId="460AF093" w14:textId="4496DB1C"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Energy subsidies (</w:t>
            </w:r>
            <w:r w:rsidR="00D2410D">
              <w:rPr>
                <w:rFonts w:ascii="Times New Roman" w:hAnsi="Times New Roman"/>
                <w:sz w:val="20"/>
                <w:szCs w:val="20"/>
              </w:rPr>
              <w:t>g</w:t>
            </w:r>
            <w:r w:rsidRPr="002447EA">
              <w:rPr>
                <w:rFonts w:ascii="Times New Roman" w:hAnsi="Times New Roman"/>
                <w:sz w:val="20"/>
                <w:szCs w:val="20"/>
              </w:rPr>
              <w:t xml:space="preserve">as and </w:t>
            </w:r>
            <w:r w:rsidR="00D2410D">
              <w:rPr>
                <w:rFonts w:ascii="Times New Roman" w:hAnsi="Times New Roman"/>
                <w:sz w:val="20"/>
                <w:szCs w:val="20"/>
              </w:rPr>
              <w:t>e</w:t>
            </w:r>
            <w:r w:rsidRPr="002447EA">
              <w:rPr>
                <w:rFonts w:ascii="Times New Roman" w:hAnsi="Times New Roman"/>
                <w:sz w:val="20"/>
                <w:szCs w:val="20"/>
              </w:rPr>
              <w:t>lectricity)</w:t>
            </w:r>
          </w:p>
        </w:tc>
        <w:tc>
          <w:tcPr>
            <w:tcW w:w="1208" w:type="pct"/>
          </w:tcPr>
          <w:p w14:paraId="2CBC228D" w14:textId="72D00896" w:rsidR="007D0797" w:rsidRPr="002447EA" w:rsidRDefault="00D2410D" w:rsidP="009D23D2">
            <w:pPr>
              <w:tabs>
                <w:tab w:val="decimal" w:pos="980"/>
              </w:tabs>
              <w:contextualSpacing/>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0.25</w:t>
            </w:r>
          </w:p>
        </w:tc>
      </w:tr>
      <w:tr w:rsidR="007D0797" w:rsidRPr="002447EA" w14:paraId="62B0AA8D" w14:textId="77777777" w:rsidTr="00794664">
        <w:trPr>
          <w:jc w:val="center"/>
        </w:trPr>
        <w:tc>
          <w:tcPr>
            <w:tcW w:w="3792" w:type="pct"/>
          </w:tcPr>
          <w:p w14:paraId="6304694B"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Agricultural subsidies</w:t>
            </w:r>
          </w:p>
        </w:tc>
        <w:tc>
          <w:tcPr>
            <w:tcW w:w="1208" w:type="pct"/>
          </w:tcPr>
          <w:p w14:paraId="3B4860A7"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0.56</w:t>
            </w:r>
          </w:p>
        </w:tc>
      </w:tr>
      <w:tr w:rsidR="007D0797" w:rsidRPr="002447EA" w14:paraId="56D4C2BA" w14:textId="77777777" w:rsidTr="00794664">
        <w:trPr>
          <w:jc w:val="center"/>
        </w:trPr>
        <w:tc>
          <w:tcPr>
            <w:tcW w:w="3792" w:type="pct"/>
            <w:shd w:val="clear" w:color="auto" w:fill="D9E2F3" w:themeFill="accent1" w:themeFillTint="33"/>
          </w:tcPr>
          <w:p w14:paraId="2E8BD2CB"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Cash Transfers and Pensions</w:t>
            </w:r>
          </w:p>
        </w:tc>
        <w:tc>
          <w:tcPr>
            <w:tcW w:w="1208" w:type="pct"/>
            <w:shd w:val="clear" w:color="auto" w:fill="D9E2F3" w:themeFill="accent1" w:themeFillTint="33"/>
          </w:tcPr>
          <w:p w14:paraId="45227AFB" w14:textId="77777777" w:rsidR="007D0797" w:rsidRPr="002447EA" w:rsidRDefault="007D0797" w:rsidP="00794664">
            <w:pPr>
              <w:contextualSpacing/>
              <w:jc w:val="center"/>
              <w:rPr>
                <w:rFonts w:ascii="Times New Roman" w:hAnsi="Times New Roman"/>
                <w:sz w:val="20"/>
                <w:szCs w:val="20"/>
              </w:rPr>
            </w:pPr>
          </w:p>
        </w:tc>
      </w:tr>
      <w:tr w:rsidR="007D0797" w:rsidRPr="002447EA" w14:paraId="284987B0" w14:textId="77777777" w:rsidTr="00794664">
        <w:trPr>
          <w:jc w:val="center"/>
        </w:trPr>
        <w:tc>
          <w:tcPr>
            <w:tcW w:w="3792" w:type="pct"/>
          </w:tcPr>
          <w:p w14:paraId="3B3F47B7"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i/>
                <w:sz w:val="20"/>
                <w:szCs w:val="20"/>
              </w:rPr>
              <w:t>Jigisemejiri</w:t>
            </w:r>
            <w:r w:rsidRPr="002447EA">
              <w:rPr>
                <w:rFonts w:ascii="Times New Roman" w:hAnsi="Times New Roman"/>
                <w:sz w:val="20"/>
                <w:szCs w:val="20"/>
              </w:rPr>
              <w:t xml:space="preserve"> cash transfer program</w:t>
            </w:r>
          </w:p>
        </w:tc>
        <w:tc>
          <w:tcPr>
            <w:tcW w:w="1208" w:type="pct"/>
          </w:tcPr>
          <w:p w14:paraId="05AF11C6"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0.92</w:t>
            </w:r>
          </w:p>
        </w:tc>
      </w:tr>
      <w:tr w:rsidR="007D0797" w:rsidRPr="002447EA" w14:paraId="5F3E7CDB" w14:textId="77777777" w:rsidTr="00794664">
        <w:trPr>
          <w:jc w:val="center"/>
        </w:trPr>
        <w:tc>
          <w:tcPr>
            <w:tcW w:w="3792" w:type="pct"/>
            <w:shd w:val="clear" w:color="auto" w:fill="auto"/>
          </w:tcPr>
          <w:p w14:paraId="27E72B9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Total public spending</w:t>
            </w:r>
          </w:p>
        </w:tc>
        <w:tc>
          <w:tcPr>
            <w:tcW w:w="1208" w:type="pct"/>
            <w:shd w:val="clear" w:color="auto" w:fill="auto"/>
          </w:tcPr>
          <w:p w14:paraId="6A80836B"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0.2</w:t>
            </w:r>
            <w:r w:rsidR="00D2410D">
              <w:rPr>
                <w:rFonts w:ascii="Times New Roman" w:hAnsi="Times New Roman"/>
                <w:sz w:val="20"/>
                <w:szCs w:val="20"/>
              </w:rPr>
              <w:t>0</w:t>
            </w:r>
          </w:p>
        </w:tc>
      </w:tr>
      <w:tr w:rsidR="007D0797" w:rsidRPr="002447EA" w14:paraId="6502F4BE" w14:textId="77777777" w:rsidTr="00794664">
        <w:trPr>
          <w:jc w:val="center"/>
        </w:trPr>
        <w:tc>
          <w:tcPr>
            <w:tcW w:w="3792" w:type="pct"/>
            <w:shd w:val="clear" w:color="auto" w:fill="D9E2F3" w:themeFill="accent1" w:themeFillTint="33"/>
          </w:tcPr>
          <w:p w14:paraId="7B48C75B" w14:textId="77777777" w:rsidR="007D0797" w:rsidRPr="002447EA" w:rsidRDefault="007D0797" w:rsidP="002447EA">
            <w:pPr>
              <w:contextualSpacing/>
              <w:jc w:val="both"/>
              <w:rPr>
                <w:rFonts w:ascii="Times New Roman" w:hAnsi="Times New Roman"/>
                <w:b/>
                <w:sz w:val="20"/>
                <w:szCs w:val="20"/>
              </w:rPr>
            </w:pPr>
            <w:r w:rsidRPr="002447EA">
              <w:rPr>
                <w:rFonts w:ascii="Times New Roman" w:hAnsi="Times New Roman"/>
                <w:b/>
                <w:sz w:val="20"/>
                <w:szCs w:val="20"/>
              </w:rPr>
              <w:t xml:space="preserve">Taxes </w:t>
            </w:r>
          </w:p>
        </w:tc>
        <w:tc>
          <w:tcPr>
            <w:tcW w:w="1208" w:type="pct"/>
            <w:shd w:val="clear" w:color="auto" w:fill="D9E2F3" w:themeFill="accent1" w:themeFillTint="33"/>
          </w:tcPr>
          <w:p w14:paraId="3214DA2E" w14:textId="77777777" w:rsidR="007D0797" w:rsidRPr="002447EA" w:rsidRDefault="007D0797" w:rsidP="00794664">
            <w:pPr>
              <w:contextualSpacing/>
              <w:jc w:val="center"/>
              <w:rPr>
                <w:rFonts w:ascii="Times New Roman" w:hAnsi="Times New Roman"/>
                <w:sz w:val="20"/>
                <w:szCs w:val="20"/>
              </w:rPr>
            </w:pPr>
          </w:p>
        </w:tc>
      </w:tr>
      <w:tr w:rsidR="007D0797" w:rsidRPr="002447EA" w14:paraId="3412A1B6" w14:textId="77777777" w:rsidTr="00794664">
        <w:trPr>
          <w:jc w:val="center"/>
        </w:trPr>
        <w:tc>
          <w:tcPr>
            <w:tcW w:w="3792" w:type="pct"/>
          </w:tcPr>
          <w:p w14:paraId="3D741BA7" w14:textId="1807C9AD"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Overall taxes (</w:t>
            </w:r>
            <w:r w:rsidR="00D2410D">
              <w:rPr>
                <w:rFonts w:ascii="Times New Roman" w:hAnsi="Times New Roman"/>
                <w:sz w:val="20"/>
                <w:szCs w:val="20"/>
              </w:rPr>
              <w:t>d</w:t>
            </w:r>
            <w:r w:rsidRPr="002447EA">
              <w:rPr>
                <w:rFonts w:ascii="Times New Roman" w:hAnsi="Times New Roman"/>
                <w:sz w:val="20"/>
                <w:szCs w:val="20"/>
              </w:rPr>
              <w:t xml:space="preserve">irect and </w:t>
            </w:r>
            <w:r w:rsidR="00D2410D">
              <w:rPr>
                <w:rFonts w:ascii="Times New Roman" w:hAnsi="Times New Roman"/>
                <w:sz w:val="20"/>
                <w:szCs w:val="20"/>
              </w:rPr>
              <w:t>i</w:t>
            </w:r>
            <w:r w:rsidRPr="002447EA">
              <w:rPr>
                <w:rFonts w:ascii="Times New Roman" w:hAnsi="Times New Roman"/>
                <w:sz w:val="20"/>
                <w:szCs w:val="20"/>
              </w:rPr>
              <w:t>ndirect)</w:t>
            </w:r>
          </w:p>
        </w:tc>
        <w:tc>
          <w:tcPr>
            <w:tcW w:w="1208" w:type="pct"/>
          </w:tcPr>
          <w:p w14:paraId="2A55AE76"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0.12</w:t>
            </w:r>
          </w:p>
        </w:tc>
      </w:tr>
      <w:tr w:rsidR="007D0797" w:rsidRPr="002447EA" w14:paraId="2E5A1EAB" w14:textId="77777777" w:rsidTr="00794664">
        <w:trPr>
          <w:jc w:val="center"/>
        </w:trPr>
        <w:tc>
          <w:tcPr>
            <w:tcW w:w="3792" w:type="pct"/>
          </w:tcPr>
          <w:p w14:paraId="49D28979"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Direct taxes</w:t>
            </w:r>
          </w:p>
        </w:tc>
        <w:tc>
          <w:tcPr>
            <w:tcW w:w="1208" w:type="pct"/>
          </w:tcPr>
          <w:p w14:paraId="2CF0D64D"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0.36</w:t>
            </w:r>
          </w:p>
        </w:tc>
      </w:tr>
      <w:tr w:rsidR="007D0797" w:rsidRPr="002447EA" w14:paraId="3C453C26" w14:textId="77777777" w:rsidTr="00794664">
        <w:trPr>
          <w:jc w:val="center"/>
        </w:trPr>
        <w:tc>
          <w:tcPr>
            <w:tcW w:w="3792" w:type="pct"/>
          </w:tcPr>
          <w:p w14:paraId="52573FA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Overall indirect taxes</w:t>
            </w:r>
          </w:p>
        </w:tc>
        <w:tc>
          <w:tcPr>
            <w:tcW w:w="1208" w:type="pct"/>
          </w:tcPr>
          <w:p w14:paraId="783249C6"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0.08</w:t>
            </w:r>
          </w:p>
        </w:tc>
      </w:tr>
      <w:tr w:rsidR="007D0797" w:rsidRPr="002447EA" w14:paraId="6A4EA2DA" w14:textId="77777777" w:rsidTr="00794664">
        <w:trPr>
          <w:jc w:val="center"/>
        </w:trPr>
        <w:tc>
          <w:tcPr>
            <w:tcW w:w="3792" w:type="pct"/>
          </w:tcPr>
          <w:p w14:paraId="4721442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Other indirect taxes</w:t>
            </w:r>
          </w:p>
        </w:tc>
        <w:tc>
          <w:tcPr>
            <w:tcW w:w="1208" w:type="pct"/>
          </w:tcPr>
          <w:p w14:paraId="6240C83C"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0.14</w:t>
            </w:r>
          </w:p>
        </w:tc>
      </w:tr>
      <w:tr w:rsidR="007D0797" w:rsidRPr="002447EA" w14:paraId="22E15116" w14:textId="77777777" w:rsidTr="00794664">
        <w:trPr>
          <w:jc w:val="center"/>
        </w:trPr>
        <w:tc>
          <w:tcPr>
            <w:tcW w:w="3792" w:type="pct"/>
          </w:tcPr>
          <w:p w14:paraId="65CA651A"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Import taxes</w:t>
            </w:r>
          </w:p>
        </w:tc>
        <w:tc>
          <w:tcPr>
            <w:tcW w:w="1208" w:type="pct"/>
          </w:tcPr>
          <w:p w14:paraId="20958378"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0.04</w:t>
            </w:r>
          </w:p>
        </w:tc>
      </w:tr>
      <w:tr w:rsidR="007D0797" w:rsidRPr="002447EA" w14:paraId="00F9B7C3" w14:textId="77777777" w:rsidTr="00794664">
        <w:trPr>
          <w:jc w:val="center"/>
        </w:trPr>
        <w:tc>
          <w:tcPr>
            <w:tcW w:w="3792" w:type="pct"/>
            <w:tcBorders>
              <w:bottom w:val="single" w:sz="4" w:space="0" w:color="auto"/>
            </w:tcBorders>
          </w:tcPr>
          <w:p w14:paraId="38F07F33" w14:textId="77777777" w:rsidR="007D0797" w:rsidRPr="002447EA" w:rsidRDefault="007D0797" w:rsidP="002447EA">
            <w:pPr>
              <w:contextualSpacing/>
              <w:jc w:val="both"/>
              <w:rPr>
                <w:rFonts w:ascii="Times New Roman" w:hAnsi="Times New Roman"/>
                <w:sz w:val="20"/>
                <w:szCs w:val="20"/>
              </w:rPr>
            </w:pPr>
            <w:r w:rsidRPr="002447EA">
              <w:rPr>
                <w:rFonts w:ascii="Times New Roman" w:hAnsi="Times New Roman"/>
                <w:sz w:val="20"/>
                <w:szCs w:val="20"/>
              </w:rPr>
              <w:t>VAT</w:t>
            </w:r>
          </w:p>
        </w:tc>
        <w:tc>
          <w:tcPr>
            <w:tcW w:w="1208" w:type="pct"/>
            <w:tcBorders>
              <w:bottom w:val="single" w:sz="4" w:space="0" w:color="auto"/>
            </w:tcBorders>
          </w:tcPr>
          <w:p w14:paraId="7D4CA8EE" w14:textId="77777777" w:rsidR="007D0797" w:rsidRPr="002447EA" w:rsidRDefault="007D0797" w:rsidP="009D23D2">
            <w:pPr>
              <w:tabs>
                <w:tab w:val="decimal" w:pos="980"/>
              </w:tabs>
              <w:contextualSpacing/>
              <w:rPr>
                <w:rFonts w:ascii="Times New Roman" w:hAnsi="Times New Roman"/>
                <w:sz w:val="20"/>
                <w:szCs w:val="20"/>
              </w:rPr>
            </w:pPr>
            <w:r w:rsidRPr="002447EA">
              <w:rPr>
                <w:rFonts w:ascii="Times New Roman" w:hAnsi="Times New Roman"/>
                <w:sz w:val="20"/>
                <w:szCs w:val="20"/>
              </w:rPr>
              <w:t>0.09</w:t>
            </w:r>
          </w:p>
        </w:tc>
      </w:tr>
      <w:tr w:rsidR="007D0797" w:rsidRPr="002447EA" w14:paraId="5C5656C9" w14:textId="77777777" w:rsidTr="00794664">
        <w:trPr>
          <w:jc w:val="center"/>
        </w:trPr>
        <w:tc>
          <w:tcPr>
            <w:tcW w:w="5000" w:type="pct"/>
            <w:gridSpan w:val="2"/>
            <w:tcBorders>
              <w:top w:val="single" w:sz="4" w:space="0" w:color="auto"/>
              <w:left w:val="nil"/>
              <w:bottom w:val="nil"/>
              <w:right w:val="nil"/>
            </w:tcBorders>
          </w:tcPr>
          <w:p w14:paraId="070B6CB7" w14:textId="7DD0BCB3" w:rsidR="007D0797" w:rsidRPr="002447EA" w:rsidRDefault="007D0797" w:rsidP="002447EA">
            <w:pPr>
              <w:contextualSpacing/>
              <w:jc w:val="both"/>
              <w:rPr>
                <w:rFonts w:ascii="Times New Roman" w:hAnsi="Times New Roman"/>
                <w:sz w:val="20"/>
                <w:szCs w:val="20"/>
              </w:rPr>
            </w:pPr>
            <w:r w:rsidRPr="00794664">
              <w:rPr>
                <w:rFonts w:ascii="Times New Roman" w:hAnsi="Times New Roman"/>
                <w:i/>
                <w:sz w:val="20"/>
                <w:szCs w:val="20"/>
              </w:rPr>
              <w:t>Source:</w:t>
            </w:r>
            <w:r w:rsidRPr="002447EA">
              <w:rPr>
                <w:rFonts w:ascii="Times New Roman" w:hAnsi="Times New Roman"/>
                <w:sz w:val="20"/>
                <w:szCs w:val="20"/>
              </w:rPr>
              <w:t xml:space="preserve"> </w:t>
            </w:r>
            <w:r w:rsidR="00D2410D">
              <w:rPr>
                <w:rFonts w:ascii="Times New Roman" w:hAnsi="Times New Roman"/>
                <w:sz w:val="20"/>
                <w:szCs w:val="20"/>
              </w:rPr>
              <w:t>B</w:t>
            </w:r>
            <w:r w:rsidRPr="002447EA">
              <w:rPr>
                <w:rFonts w:ascii="Times New Roman" w:hAnsi="Times New Roman"/>
                <w:sz w:val="20"/>
                <w:szCs w:val="20"/>
              </w:rPr>
              <w:t>ased on Hounsa and Sanoh (2018)</w:t>
            </w:r>
            <w:r w:rsidR="00D2410D">
              <w:rPr>
                <w:rFonts w:ascii="Times New Roman" w:hAnsi="Times New Roman"/>
                <w:sz w:val="20"/>
                <w:szCs w:val="20"/>
              </w:rPr>
              <w:t>.</w:t>
            </w:r>
          </w:p>
        </w:tc>
      </w:tr>
    </w:tbl>
    <w:p w14:paraId="774C4C19" w14:textId="67365662" w:rsidR="00794664" w:rsidRDefault="00794664" w:rsidP="004E44FD">
      <w:pPr>
        <w:pStyle w:val="Quote"/>
      </w:pPr>
      <w:r>
        <w:t>Table A.5.</w:t>
      </w:r>
      <w:r>
        <w:fldChar w:fldCharType="begin"/>
      </w:r>
      <w:r>
        <w:instrText xml:space="preserve"> SEQ Table_A.5. \* alphabetic </w:instrText>
      </w:r>
      <w:r>
        <w:fldChar w:fldCharType="separate"/>
      </w:r>
      <w:r w:rsidR="007971CC">
        <w:rPr>
          <w:noProof/>
        </w:rPr>
        <w:t>c</w:t>
      </w:r>
      <w:r>
        <w:fldChar w:fldCharType="end"/>
      </w:r>
      <w:r>
        <w:t xml:space="preserve">. </w:t>
      </w:r>
      <w:r w:rsidR="004E44FD" w:rsidRPr="002447EA">
        <w:t>Progressivity and Pro-Poorness of Taxes and Transfers, Burkina Faso</w:t>
      </w:r>
    </w:p>
    <w:tbl>
      <w:tblPr>
        <w:tblStyle w:val="TableGrid"/>
        <w:tblW w:w="5005" w:type="pct"/>
        <w:jc w:val="center"/>
        <w:tblLook w:val="04A0" w:firstRow="1" w:lastRow="0" w:firstColumn="1" w:lastColumn="0" w:noHBand="0" w:noVBand="1"/>
      </w:tblPr>
      <w:tblGrid>
        <w:gridCol w:w="6733"/>
        <w:gridCol w:w="2626"/>
      </w:tblGrid>
      <w:tr w:rsidR="007D0797" w:rsidRPr="002447EA" w14:paraId="5B003453" w14:textId="77777777" w:rsidTr="004E44FD">
        <w:trPr>
          <w:tblHeader/>
          <w:jc w:val="center"/>
        </w:trPr>
        <w:tc>
          <w:tcPr>
            <w:tcW w:w="3597" w:type="pct"/>
          </w:tcPr>
          <w:p w14:paraId="451052F8" w14:textId="77777777" w:rsidR="007D0797" w:rsidRPr="002447EA" w:rsidRDefault="007D0797" w:rsidP="00DF353C">
            <w:pPr>
              <w:jc w:val="both"/>
              <w:rPr>
                <w:rFonts w:ascii="Times New Roman" w:hAnsi="Times New Roman"/>
                <w:sz w:val="20"/>
                <w:szCs w:val="20"/>
              </w:rPr>
            </w:pPr>
          </w:p>
        </w:tc>
        <w:tc>
          <w:tcPr>
            <w:tcW w:w="1403" w:type="pct"/>
          </w:tcPr>
          <w:p w14:paraId="1E4BBF8D" w14:textId="4BE40A79" w:rsidR="007D0797" w:rsidRPr="004E44FD" w:rsidRDefault="007D0797" w:rsidP="004E44FD">
            <w:pPr>
              <w:jc w:val="center"/>
              <w:rPr>
                <w:rFonts w:ascii="Times New Roman" w:hAnsi="Times New Roman"/>
                <w:b/>
                <w:sz w:val="20"/>
                <w:szCs w:val="20"/>
              </w:rPr>
            </w:pPr>
            <w:r w:rsidRPr="004E44FD">
              <w:rPr>
                <w:rFonts w:ascii="Times New Roman" w:hAnsi="Times New Roman"/>
                <w:b/>
                <w:sz w:val="20"/>
                <w:szCs w:val="20"/>
              </w:rPr>
              <w:t xml:space="preserve">Kakwani </w:t>
            </w:r>
            <w:r w:rsidR="00817404">
              <w:rPr>
                <w:rFonts w:ascii="Times New Roman" w:hAnsi="Times New Roman"/>
                <w:b/>
                <w:sz w:val="20"/>
                <w:szCs w:val="20"/>
              </w:rPr>
              <w:t>I</w:t>
            </w:r>
            <w:r w:rsidRPr="004E44FD">
              <w:rPr>
                <w:rFonts w:ascii="Times New Roman" w:hAnsi="Times New Roman"/>
                <w:b/>
                <w:sz w:val="20"/>
                <w:szCs w:val="20"/>
              </w:rPr>
              <w:t>ndex</w:t>
            </w:r>
          </w:p>
        </w:tc>
      </w:tr>
      <w:tr w:rsidR="007D0797" w:rsidRPr="002447EA" w14:paraId="00D110FA" w14:textId="77777777" w:rsidTr="004E44FD">
        <w:trPr>
          <w:jc w:val="center"/>
        </w:trPr>
        <w:tc>
          <w:tcPr>
            <w:tcW w:w="3597" w:type="pct"/>
            <w:shd w:val="clear" w:color="auto" w:fill="auto"/>
          </w:tcPr>
          <w:p w14:paraId="31E44585" w14:textId="77777777" w:rsidR="007D0797" w:rsidRPr="002447EA" w:rsidRDefault="007D0797" w:rsidP="00DF353C">
            <w:pPr>
              <w:jc w:val="both"/>
              <w:rPr>
                <w:rFonts w:ascii="Times New Roman" w:hAnsi="Times New Roman"/>
                <w:sz w:val="20"/>
                <w:szCs w:val="20"/>
                <w:highlight w:val="yellow"/>
              </w:rPr>
            </w:pPr>
            <w:r w:rsidRPr="002447EA">
              <w:rPr>
                <w:rFonts w:ascii="Times New Roman" w:hAnsi="Times New Roman"/>
                <w:sz w:val="20"/>
                <w:szCs w:val="20"/>
              </w:rPr>
              <w:t xml:space="preserve">Net education transfers  </w:t>
            </w:r>
          </w:p>
        </w:tc>
        <w:tc>
          <w:tcPr>
            <w:tcW w:w="1403" w:type="pct"/>
            <w:shd w:val="clear" w:color="auto" w:fill="auto"/>
          </w:tcPr>
          <w:p w14:paraId="1D4BD257" w14:textId="77777777" w:rsidR="007D0797" w:rsidRPr="002447EA" w:rsidRDefault="007D0797" w:rsidP="009D23D2">
            <w:pPr>
              <w:tabs>
                <w:tab w:val="decimal" w:pos="1072"/>
              </w:tabs>
              <w:rPr>
                <w:rFonts w:ascii="Times New Roman" w:hAnsi="Times New Roman"/>
                <w:sz w:val="20"/>
                <w:szCs w:val="20"/>
                <w:highlight w:val="yellow"/>
              </w:rPr>
            </w:pPr>
            <w:r w:rsidRPr="002447EA">
              <w:rPr>
                <w:rFonts w:ascii="Times New Roman" w:hAnsi="Times New Roman"/>
                <w:sz w:val="20"/>
                <w:szCs w:val="20"/>
              </w:rPr>
              <w:t>0.3543</w:t>
            </w:r>
          </w:p>
        </w:tc>
      </w:tr>
      <w:tr w:rsidR="007D0797" w:rsidRPr="002447EA" w14:paraId="2D732D64" w14:textId="77777777" w:rsidTr="004E44FD">
        <w:trPr>
          <w:jc w:val="center"/>
        </w:trPr>
        <w:tc>
          <w:tcPr>
            <w:tcW w:w="3597" w:type="pct"/>
            <w:shd w:val="clear" w:color="auto" w:fill="auto"/>
          </w:tcPr>
          <w:p w14:paraId="6F84F13A" w14:textId="77777777" w:rsidR="007D0797" w:rsidRPr="002447EA" w:rsidRDefault="007D0797" w:rsidP="00DF353C">
            <w:pPr>
              <w:jc w:val="both"/>
              <w:rPr>
                <w:rFonts w:ascii="Times New Roman" w:hAnsi="Times New Roman"/>
                <w:sz w:val="20"/>
                <w:szCs w:val="20"/>
              </w:rPr>
            </w:pPr>
            <w:r w:rsidRPr="002447EA">
              <w:rPr>
                <w:rFonts w:ascii="Times New Roman" w:hAnsi="Times New Roman"/>
                <w:sz w:val="20"/>
                <w:szCs w:val="20"/>
              </w:rPr>
              <w:t>Net health transfers</w:t>
            </w:r>
          </w:p>
        </w:tc>
        <w:tc>
          <w:tcPr>
            <w:tcW w:w="1403" w:type="pct"/>
            <w:shd w:val="clear" w:color="auto" w:fill="auto"/>
          </w:tcPr>
          <w:p w14:paraId="5A2736EE" w14:textId="77777777" w:rsidR="007D0797" w:rsidRPr="002447EA" w:rsidRDefault="007D0797" w:rsidP="009D23D2">
            <w:pPr>
              <w:tabs>
                <w:tab w:val="decimal" w:pos="1072"/>
              </w:tabs>
              <w:rPr>
                <w:rFonts w:ascii="Times New Roman" w:hAnsi="Times New Roman"/>
                <w:sz w:val="20"/>
                <w:szCs w:val="20"/>
              </w:rPr>
            </w:pPr>
            <w:r w:rsidRPr="002447EA">
              <w:rPr>
                <w:rFonts w:ascii="Times New Roman" w:hAnsi="Times New Roman"/>
                <w:sz w:val="20"/>
                <w:szCs w:val="20"/>
              </w:rPr>
              <w:t>0.1701</w:t>
            </w:r>
          </w:p>
        </w:tc>
      </w:tr>
      <w:tr w:rsidR="007D0797" w:rsidRPr="002447EA" w14:paraId="75CE6D1C" w14:textId="77777777" w:rsidTr="004E44FD">
        <w:trPr>
          <w:jc w:val="center"/>
        </w:trPr>
        <w:tc>
          <w:tcPr>
            <w:tcW w:w="3597" w:type="pct"/>
            <w:shd w:val="clear" w:color="auto" w:fill="auto"/>
          </w:tcPr>
          <w:p w14:paraId="36A12281" w14:textId="77777777" w:rsidR="007D0797" w:rsidRPr="002447EA" w:rsidRDefault="007D0797" w:rsidP="00DF353C">
            <w:pPr>
              <w:jc w:val="both"/>
              <w:rPr>
                <w:rFonts w:ascii="Times New Roman" w:hAnsi="Times New Roman"/>
                <w:sz w:val="20"/>
                <w:szCs w:val="20"/>
              </w:rPr>
            </w:pPr>
            <w:r w:rsidRPr="002447EA">
              <w:rPr>
                <w:rFonts w:ascii="Times New Roman" w:hAnsi="Times New Roman"/>
                <w:sz w:val="20"/>
                <w:szCs w:val="20"/>
              </w:rPr>
              <w:t>Indirect subsidies</w:t>
            </w:r>
          </w:p>
        </w:tc>
        <w:tc>
          <w:tcPr>
            <w:tcW w:w="1403" w:type="pct"/>
            <w:shd w:val="clear" w:color="auto" w:fill="auto"/>
          </w:tcPr>
          <w:p w14:paraId="5EB58C26" w14:textId="77777777" w:rsidR="007D0797" w:rsidRPr="002447EA" w:rsidRDefault="007D0797" w:rsidP="009D23D2">
            <w:pPr>
              <w:tabs>
                <w:tab w:val="decimal" w:pos="1072"/>
              </w:tabs>
              <w:rPr>
                <w:rFonts w:ascii="Times New Roman" w:hAnsi="Times New Roman"/>
                <w:sz w:val="20"/>
                <w:szCs w:val="20"/>
              </w:rPr>
            </w:pPr>
            <w:r w:rsidRPr="002447EA">
              <w:rPr>
                <w:rFonts w:ascii="Times New Roman" w:hAnsi="Times New Roman"/>
                <w:sz w:val="20"/>
                <w:szCs w:val="20"/>
              </w:rPr>
              <w:t>0.0963</w:t>
            </w:r>
          </w:p>
        </w:tc>
      </w:tr>
      <w:tr w:rsidR="007D0797" w:rsidRPr="002447EA" w14:paraId="7DF2E87E" w14:textId="77777777" w:rsidTr="004E44FD">
        <w:trPr>
          <w:jc w:val="center"/>
        </w:trPr>
        <w:tc>
          <w:tcPr>
            <w:tcW w:w="3597" w:type="pct"/>
            <w:shd w:val="clear" w:color="auto" w:fill="auto"/>
          </w:tcPr>
          <w:p w14:paraId="0B3CCD2D" w14:textId="0672B015" w:rsidR="007D0797" w:rsidRPr="002447EA" w:rsidRDefault="007D0797" w:rsidP="00DF353C">
            <w:pPr>
              <w:jc w:val="both"/>
              <w:rPr>
                <w:rFonts w:ascii="Times New Roman" w:hAnsi="Times New Roman"/>
                <w:sz w:val="20"/>
                <w:szCs w:val="20"/>
              </w:rPr>
            </w:pPr>
            <w:r w:rsidRPr="002447EA">
              <w:rPr>
                <w:rFonts w:ascii="Times New Roman" w:hAnsi="Times New Roman"/>
                <w:sz w:val="20"/>
                <w:szCs w:val="20"/>
              </w:rPr>
              <w:t>Direct transfers incl</w:t>
            </w:r>
            <w:r w:rsidR="00D2410D">
              <w:rPr>
                <w:rFonts w:ascii="Times New Roman" w:hAnsi="Times New Roman"/>
                <w:sz w:val="20"/>
                <w:szCs w:val="20"/>
              </w:rPr>
              <w:t>uding</w:t>
            </w:r>
            <w:r w:rsidRPr="002447EA">
              <w:rPr>
                <w:rFonts w:ascii="Times New Roman" w:hAnsi="Times New Roman"/>
                <w:sz w:val="20"/>
                <w:szCs w:val="20"/>
              </w:rPr>
              <w:t xml:space="preserve"> contributory pensions</w:t>
            </w:r>
          </w:p>
        </w:tc>
        <w:tc>
          <w:tcPr>
            <w:tcW w:w="1403" w:type="pct"/>
            <w:shd w:val="clear" w:color="auto" w:fill="auto"/>
          </w:tcPr>
          <w:p w14:paraId="3697F085" w14:textId="77777777" w:rsidR="007D0797" w:rsidRPr="002447EA" w:rsidRDefault="007D0797" w:rsidP="009D23D2">
            <w:pPr>
              <w:tabs>
                <w:tab w:val="decimal" w:pos="1072"/>
              </w:tabs>
              <w:rPr>
                <w:rFonts w:ascii="Times New Roman" w:hAnsi="Times New Roman"/>
                <w:sz w:val="20"/>
                <w:szCs w:val="20"/>
              </w:rPr>
            </w:pPr>
            <w:r w:rsidRPr="002447EA">
              <w:rPr>
                <w:rFonts w:ascii="Times New Roman" w:hAnsi="Times New Roman"/>
                <w:sz w:val="20"/>
                <w:szCs w:val="20"/>
              </w:rPr>
              <w:t>0.0241</w:t>
            </w:r>
          </w:p>
        </w:tc>
      </w:tr>
      <w:tr w:rsidR="007D0797" w:rsidRPr="002447EA" w14:paraId="5578B9F3" w14:textId="77777777" w:rsidTr="004E44FD">
        <w:trPr>
          <w:jc w:val="center"/>
        </w:trPr>
        <w:tc>
          <w:tcPr>
            <w:tcW w:w="3597" w:type="pct"/>
            <w:shd w:val="clear" w:color="auto" w:fill="auto"/>
          </w:tcPr>
          <w:p w14:paraId="6ACE233B" w14:textId="77777777" w:rsidR="007D0797" w:rsidRPr="002447EA" w:rsidRDefault="007D0797" w:rsidP="00DF353C">
            <w:pPr>
              <w:jc w:val="both"/>
              <w:rPr>
                <w:rFonts w:ascii="Times New Roman" w:hAnsi="Times New Roman"/>
                <w:sz w:val="20"/>
                <w:szCs w:val="20"/>
              </w:rPr>
            </w:pPr>
            <w:r w:rsidRPr="002447EA">
              <w:rPr>
                <w:rFonts w:ascii="Times New Roman" w:hAnsi="Times New Roman"/>
                <w:sz w:val="20"/>
                <w:szCs w:val="20"/>
              </w:rPr>
              <w:t>Direct taxes and contribution</w:t>
            </w:r>
          </w:p>
        </w:tc>
        <w:tc>
          <w:tcPr>
            <w:tcW w:w="1403" w:type="pct"/>
            <w:shd w:val="clear" w:color="auto" w:fill="auto"/>
          </w:tcPr>
          <w:p w14:paraId="012A7936" w14:textId="77777777" w:rsidR="007D0797" w:rsidRPr="002447EA" w:rsidRDefault="007D0797" w:rsidP="009D23D2">
            <w:pPr>
              <w:tabs>
                <w:tab w:val="decimal" w:pos="1072"/>
              </w:tabs>
              <w:rPr>
                <w:rFonts w:ascii="Times New Roman" w:hAnsi="Times New Roman"/>
                <w:sz w:val="20"/>
                <w:szCs w:val="20"/>
              </w:rPr>
            </w:pPr>
            <w:r w:rsidRPr="002447EA">
              <w:rPr>
                <w:rFonts w:ascii="Times New Roman" w:hAnsi="Times New Roman"/>
                <w:sz w:val="20"/>
                <w:szCs w:val="20"/>
              </w:rPr>
              <w:t>0.4991</w:t>
            </w:r>
          </w:p>
        </w:tc>
      </w:tr>
      <w:tr w:rsidR="007D0797" w:rsidRPr="002447EA" w14:paraId="3EA9D7A8" w14:textId="77777777" w:rsidTr="004E44FD">
        <w:trPr>
          <w:jc w:val="center"/>
        </w:trPr>
        <w:tc>
          <w:tcPr>
            <w:tcW w:w="3597" w:type="pct"/>
            <w:shd w:val="clear" w:color="auto" w:fill="auto"/>
          </w:tcPr>
          <w:p w14:paraId="13827500" w14:textId="77777777" w:rsidR="007D0797" w:rsidRPr="002447EA" w:rsidRDefault="007D0797" w:rsidP="00DF353C">
            <w:pPr>
              <w:jc w:val="both"/>
              <w:rPr>
                <w:rFonts w:ascii="Times New Roman" w:hAnsi="Times New Roman"/>
                <w:sz w:val="20"/>
                <w:szCs w:val="20"/>
              </w:rPr>
            </w:pPr>
            <w:r w:rsidRPr="002447EA">
              <w:rPr>
                <w:rFonts w:ascii="Times New Roman" w:hAnsi="Times New Roman"/>
                <w:sz w:val="20"/>
                <w:szCs w:val="20"/>
              </w:rPr>
              <w:t>Indirect taxes</w:t>
            </w:r>
          </w:p>
        </w:tc>
        <w:tc>
          <w:tcPr>
            <w:tcW w:w="1403" w:type="pct"/>
            <w:shd w:val="clear" w:color="auto" w:fill="auto"/>
          </w:tcPr>
          <w:p w14:paraId="0ECF3827" w14:textId="4304AF34" w:rsidR="007D0797" w:rsidRPr="002447EA" w:rsidRDefault="00D2410D" w:rsidP="009D23D2">
            <w:pPr>
              <w:tabs>
                <w:tab w:val="decimal" w:pos="1072"/>
              </w:tabs>
              <w:rPr>
                <w:rFonts w:ascii="Times New Roman" w:hAnsi="Times New Roman"/>
                <w:sz w:val="20"/>
                <w:szCs w:val="20"/>
              </w:rPr>
            </w:pPr>
            <w:r>
              <w:rPr>
                <w:rFonts w:ascii="Times New Roman" w:hAnsi="Times New Roman"/>
                <w:sz w:val="20"/>
                <w:szCs w:val="20"/>
              </w:rPr>
              <w:t>−</w:t>
            </w:r>
            <w:r w:rsidR="007D0797" w:rsidRPr="002447EA">
              <w:rPr>
                <w:rFonts w:ascii="Times New Roman" w:hAnsi="Times New Roman"/>
                <w:sz w:val="20"/>
                <w:szCs w:val="20"/>
              </w:rPr>
              <w:t>0.0190</w:t>
            </w:r>
          </w:p>
        </w:tc>
      </w:tr>
      <w:tr w:rsidR="007D0797" w:rsidRPr="002447EA" w14:paraId="1B61EBEC" w14:textId="77777777" w:rsidTr="004E44FD">
        <w:trPr>
          <w:jc w:val="center"/>
        </w:trPr>
        <w:tc>
          <w:tcPr>
            <w:tcW w:w="5000" w:type="pct"/>
            <w:gridSpan w:val="2"/>
            <w:tcBorders>
              <w:top w:val="single" w:sz="4" w:space="0" w:color="auto"/>
              <w:left w:val="nil"/>
              <w:bottom w:val="nil"/>
              <w:right w:val="nil"/>
            </w:tcBorders>
          </w:tcPr>
          <w:p w14:paraId="14C3174F" w14:textId="78D9CD39" w:rsidR="007D0797" w:rsidRPr="002447EA" w:rsidRDefault="007D0797" w:rsidP="00DF353C">
            <w:pPr>
              <w:jc w:val="both"/>
              <w:rPr>
                <w:rFonts w:ascii="Times New Roman" w:hAnsi="Times New Roman"/>
                <w:sz w:val="20"/>
                <w:szCs w:val="20"/>
              </w:rPr>
            </w:pPr>
            <w:r w:rsidRPr="004E44FD">
              <w:rPr>
                <w:rFonts w:ascii="Times New Roman" w:hAnsi="Times New Roman"/>
                <w:i/>
                <w:sz w:val="20"/>
                <w:szCs w:val="20"/>
              </w:rPr>
              <w:t>Source:</w:t>
            </w:r>
            <w:r w:rsidRPr="002447EA">
              <w:rPr>
                <w:rFonts w:ascii="Times New Roman" w:hAnsi="Times New Roman"/>
                <w:sz w:val="20"/>
                <w:szCs w:val="20"/>
              </w:rPr>
              <w:t xml:space="preserve"> </w:t>
            </w:r>
            <w:r w:rsidR="00D2410D">
              <w:rPr>
                <w:rFonts w:ascii="Times New Roman" w:hAnsi="Times New Roman"/>
                <w:sz w:val="20"/>
                <w:szCs w:val="20"/>
              </w:rPr>
              <w:t>B</w:t>
            </w:r>
            <w:r w:rsidRPr="002447EA">
              <w:rPr>
                <w:rFonts w:ascii="Times New Roman" w:hAnsi="Times New Roman"/>
                <w:sz w:val="20"/>
                <w:szCs w:val="20"/>
              </w:rPr>
              <w:t>ased on Backiny-Yetna (2018).</w:t>
            </w:r>
          </w:p>
        </w:tc>
      </w:tr>
    </w:tbl>
    <w:p w14:paraId="16A47562" w14:textId="21ABD562" w:rsidR="004E44FD" w:rsidRDefault="004E44FD" w:rsidP="004E44FD">
      <w:pPr>
        <w:pStyle w:val="Quote"/>
      </w:pPr>
      <w:r>
        <w:t>Table A.5.</w:t>
      </w:r>
      <w:r>
        <w:fldChar w:fldCharType="begin"/>
      </w:r>
      <w:r>
        <w:instrText xml:space="preserve"> SEQ Table_A.5. \* alphabetic </w:instrText>
      </w:r>
      <w:r>
        <w:fldChar w:fldCharType="separate"/>
      </w:r>
      <w:r w:rsidR="007971CC">
        <w:rPr>
          <w:noProof/>
        </w:rPr>
        <w:t>d</w:t>
      </w:r>
      <w:r>
        <w:fldChar w:fldCharType="end"/>
      </w:r>
      <w:r>
        <w:t xml:space="preserve">. </w:t>
      </w:r>
      <w:r w:rsidRPr="004E44FD">
        <w:t>Progressivity and Pro-Poorness of Taxes and Transfers, Senegal</w:t>
      </w:r>
    </w:p>
    <w:tbl>
      <w:tblPr>
        <w:tblStyle w:val="TableGrid"/>
        <w:tblW w:w="5005" w:type="pct"/>
        <w:jc w:val="center"/>
        <w:tblLook w:val="04A0" w:firstRow="1" w:lastRow="0" w:firstColumn="1" w:lastColumn="0" w:noHBand="0" w:noVBand="1"/>
      </w:tblPr>
      <w:tblGrid>
        <w:gridCol w:w="6512"/>
        <w:gridCol w:w="2847"/>
      </w:tblGrid>
      <w:tr w:rsidR="007D0797" w:rsidRPr="004E44FD" w14:paraId="27213AA6" w14:textId="77777777" w:rsidTr="004E44FD">
        <w:trPr>
          <w:tblHeader/>
          <w:jc w:val="center"/>
        </w:trPr>
        <w:tc>
          <w:tcPr>
            <w:tcW w:w="3479" w:type="pct"/>
          </w:tcPr>
          <w:p w14:paraId="3E37F05E" w14:textId="77777777" w:rsidR="007D0797" w:rsidRPr="004E44FD" w:rsidRDefault="007D0797" w:rsidP="00DF353C">
            <w:pPr>
              <w:jc w:val="both"/>
              <w:rPr>
                <w:rFonts w:ascii="Times New Roman" w:hAnsi="Times New Roman"/>
                <w:sz w:val="20"/>
                <w:szCs w:val="20"/>
              </w:rPr>
            </w:pPr>
          </w:p>
        </w:tc>
        <w:tc>
          <w:tcPr>
            <w:tcW w:w="1521" w:type="pct"/>
          </w:tcPr>
          <w:p w14:paraId="030D0FBB" w14:textId="3713FB5B" w:rsidR="007D0797" w:rsidRPr="004E44FD" w:rsidRDefault="007D0797" w:rsidP="004E44FD">
            <w:pPr>
              <w:jc w:val="center"/>
              <w:rPr>
                <w:rFonts w:ascii="Times New Roman" w:hAnsi="Times New Roman"/>
                <w:b/>
                <w:sz w:val="20"/>
                <w:szCs w:val="20"/>
              </w:rPr>
            </w:pPr>
            <w:r w:rsidRPr="004E44FD">
              <w:rPr>
                <w:rFonts w:ascii="Times New Roman" w:hAnsi="Times New Roman"/>
                <w:b/>
                <w:sz w:val="20"/>
                <w:szCs w:val="20"/>
              </w:rPr>
              <w:t xml:space="preserve">Concentration </w:t>
            </w:r>
            <w:r w:rsidR="004E44FD" w:rsidRPr="004E44FD">
              <w:rPr>
                <w:rFonts w:ascii="Times New Roman" w:hAnsi="Times New Roman"/>
                <w:b/>
                <w:sz w:val="20"/>
                <w:szCs w:val="20"/>
              </w:rPr>
              <w:t>C</w:t>
            </w:r>
            <w:r w:rsidRPr="004E44FD">
              <w:rPr>
                <w:rFonts w:ascii="Times New Roman" w:hAnsi="Times New Roman"/>
                <w:b/>
                <w:sz w:val="20"/>
                <w:szCs w:val="20"/>
              </w:rPr>
              <w:t>oefficient</w:t>
            </w:r>
          </w:p>
        </w:tc>
      </w:tr>
      <w:tr w:rsidR="007D0797" w:rsidRPr="004E44FD" w14:paraId="0126207A" w14:textId="77777777" w:rsidTr="004E44FD">
        <w:trPr>
          <w:jc w:val="center"/>
        </w:trPr>
        <w:tc>
          <w:tcPr>
            <w:tcW w:w="3479" w:type="pct"/>
            <w:shd w:val="clear" w:color="auto" w:fill="D9E2F3" w:themeFill="accent1" w:themeFillTint="33"/>
          </w:tcPr>
          <w:p w14:paraId="40D3B13F" w14:textId="77777777" w:rsidR="007D0797" w:rsidRPr="004E44FD" w:rsidRDefault="007D0797" w:rsidP="00DF353C">
            <w:pPr>
              <w:jc w:val="both"/>
              <w:rPr>
                <w:rFonts w:ascii="Times New Roman" w:hAnsi="Times New Roman"/>
                <w:b/>
                <w:sz w:val="20"/>
                <w:szCs w:val="20"/>
                <w:highlight w:val="yellow"/>
              </w:rPr>
            </w:pPr>
            <w:r w:rsidRPr="004E44FD">
              <w:rPr>
                <w:rFonts w:ascii="Times New Roman" w:hAnsi="Times New Roman"/>
                <w:b/>
                <w:sz w:val="20"/>
                <w:szCs w:val="20"/>
              </w:rPr>
              <w:t xml:space="preserve">Education </w:t>
            </w:r>
          </w:p>
        </w:tc>
        <w:tc>
          <w:tcPr>
            <w:tcW w:w="1521" w:type="pct"/>
            <w:shd w:val="clear" w:color="auto" w:fill="D9E2F3" w:themeFill="accent1" w:themeFillTint="33"/>
          </w:tcPr>
          <w:p w14:paraId="14439E8C" w14:textId="77777777" w:rsidR="007D0797" w:rsidRPr="004E44FD" w:rsidRDefault="007D0797" w:rsidP="004E44FD">
            <w:pPr>
              <w:jc w:val="center"/>
              <w:rPr>
                <w:rFonts w:ascii="Times New Roman" w:hAnsi="Times New Roman"/>
                <w:sz w:val="20"/>
                <w:szCs w:val="20"/>
                <w:highlight w:val="yellow"/>
              </w:rPr>
            </w:pPr>
          </w:p>
        </w:tc>
      </w:tr>
      <w:tr w:rsidR="007D0797" w:rsidRPr="004E44FD" w14:paraId="7CFB9DA0" w14:textId="77777777" w:rsidTr="004E44FD">
        <w:trPr>
          <w:jc w:val="center"/>
        </w:trPr>
        <w:tc>
          <w:tcPr>
            <w:tcW w:w="3479" w:type="pct"/>
          </w:tcPr>
          <w:p w14:paraId="2EB8A3F7" w14:textId="56A2FB5E"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Preschool education</w:t>
            </w:r>
          </w:p>
        </w:tc>
        <w:tc>
          <w:tcPr>
            <w:tcW w:w="1521" w:type="pct"/>
          </w:tcPr>
          <w:p w14:paraId="7C7704AF"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0.1316</w:t>
            </w:r>
          </w:p>
        </w:tc>
      </w:tr>
      <w:tr w:rsidR="007D0797" w:rsidRPr="004E44FD" w14:paraId="2648A99C" w14:textId="77777777" w:rsidTr="004E44FD">
        <w:trPr>
          <w:jc w:val="center"/>
        </w:trPr>
        <w:tc>
          <w:tcPr>
            <w:tcW w:w="3479" w:type="pct"/>
          </w:tcPr>
          <w:p w14:paraId="5BDB08DF"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Primary education</w:t>
            </w:r>
          </w:p>
        </w:tc>
        <w:tc>
          <w:tcPr>
            <w:tcW w:w="1521" w:type="pct"/>
          </w:tcPr>
          <w:p w14:paraId="7CF035B0" w14:textId="329EB77E"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0.0554</w:t>
            </w:r>
          </w:p>
        </w:tc>
      </w:tr>
      <w:tr w:rsidR="007D0797" w:rsidRPr="004E44FD" w14:paraId="48D7E837" w14:textId="77777777" w:rsidTr="004E44FD">
        <w:trPr>
          <w:jc w:val="center"/>
        </w:trPr>
        <w:tc>
          <w:tcPr>
            <w:tcW w:w="3479" w:type="pct"/>
          </w:tcPr>
          <w:p w14:paraId="4C9F8523"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Secondary education</w:t>
            </w:r>
          </w:p>
        </w:tc>
        <w:tc>
          <w:tcPr>
            <w:tcW w:w="1521" w:type="pct"/>
          </w:tcPr>
          <w:p w14:paraId="1EC363C9"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0.0463</w:t>
            </w:r>
          </w:p>
        </w:tc>
      </w:tr>
      <w:tr w:rsidR="007D0797" w:rsidRPr="004E44FD" w14:paraId="27B4D637" w14:textId="77777777" w:rsidTr="004E44FD">
        <w:trPr>
          <w:jc w:val="center"/>
        </w:trPr>
        <w:tc>
          <w:tcPr>
            <w:tcW w:w="3479" w:type="pct"/>
          </w:tcPr>
          <w:p w14:paraId="1DF469CA" w14:textId="45922222"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Cantines </w:t>
            </w:r>
            <w:r w:rsidR="00D2410D">
              <w:rPr>
                <w:rFonts w:ascii="Times New Roman" w:hAnsi="Times New Roman"/>
                <w:sz w:val="20"/>
                <w:szCs w:val="20"/>
              </w:rPr>
              <w:t>s</w:t>
            </w:r>
            <w:r w:rsidRPr="004E44FD">
              <w:rPr>
                <w:rFonts w:ascii="Times New Roman" w:hAnsi="Times New Roman"/>
                <w:sz w:val="20"/>
                <w:szCs w:val="20"/>
              </w:rPr>
              <w:t>colaires</w:t>
            </w:r>
          </w:p>
        </w:tc>
        <w:tc>
          <w:tcPr>
            <w:tcW w:w="1521" w:type="pct"/>
          </w:tcPr>
          <w:p w14:paraId="448B1BC3" w14:textId="0DF23BC9"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0.2448</w:t>
            </w:r>
          </w:p>
        </w:tc>
      </w:tr>
      <w:tr w:rsidR="007D0797" w:rsidRPr="004E44FD" w14:paraId="1ED3A4FA" w14:textId="77777777" w:rsidTr="004E44FD">
        <w:trPr>
          <w:jc w:val="center"/>
        </w:trPr>
        <w:tc>
          <w:tcPr>
            <w:tcW w:w="3479" w:type="pct"/>
          </w:tcPr>
          <w:p w14:paraId="5F8AD5AB"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Tertiary education</w:t>
            </w:r>
          </w:p>
        </w:tc>
        <w:tc>
          <w:tcPr>
            <w:tcW w:w="1521" w:type="pct"/>
          </w:tcPr>
          <w:p w14:paraId="6C33EB38"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0.6328</w:t>
            </w:r>
          </w:p>
        </w:tc>
      </w:tr>
      <w:tr w:rsidR="007D0797" w:rsidRPr="004E44FD" w14:paraId="4A20047F" w14:textId="77777777" w:rsidTr="004E44FD">
        <w:trPr>
          <w:jc w:val="center"/>
        </w:trPr>
        <w:tc>
          <w:tcPr>
            <w:tcW w:w="3479" w:type="pct"/>
          </w:tcPr>
          <w:p w14:paraId="386CD85F"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Tertiary education scholarship</w:t>
            </w:r>
          </w:p>
        </w:tc>
        <w:tc>
          <w:tcPr>
            <w:tcW w:w="1521" w:type="pct"/>
          </w:tcPr>
          <w:p w14:paraId="42B58E47"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0.5964</w:t>
            </w:r>
          </w:p>
        </w:tc>
      </w:tr>
      <w:tr w:rsidR="007D0797" w:rsidRPr="004E44FD" w14:paraId="0472E4CF" w14:textId="77777777" w:rsidTr="004E44FD">
        <w:trPr>
          <w:jc w:val="center"/>
        </w:trPr>
        <w:tc>
          <w:tcPr>
            <w:tcW w:w="3479" w:type="pct"/>
          </w:tcPr>
          <w:p w14:paraId="495959A6"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Gross education transfers</w:t>
            </w:r>
          </w:p>
        </w:tc>
        <w:tc>
          <w:tcPr>
            <w:tcW w:w="1521" w:type="pct"/>
          </w:tcPr>
          <w:p w14:paraId="03D10329"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0.1219</w:t>
            </w:r>
          </w:p>
        </w:tc>
      </w:tr>
      <w:tr w:rsidR="007D0797" w:rsidRPr="004E44FD" w14:paraId="25B2F3DE" w14:textId="77777777" w:rsidTr="004E44FD">
        <w:trPr>
          <w:jc w:val="center"/>
        </w:trPr>
        <w:tc>
          <w:tcPr>
            <w:tcW w:w="3479" w:type="pct"/>
            <w:shd w:val="clear" w:color="auto" w:fill="D9E2F3" w:themeFill="accent1" w:themeFillTint="33"/>
          </w:tcPr>
          <w:p w14:paraId="46C0936B" w14:textId="77777777" w:rsidR="007D0797" w:rsidRPr="004E44FD" w:rsidRDefault="007D0797" w:rsidP="00DF353C">
            <w:pPr>
              <w:jc w:val="both"/>
              <w:rPr>
                <w:rFonts w:ascii="Times New Roman" w:hAnsi="Times New Roman"/>
                <w:b/>
                <w:sz w:val="20"/>
                <w:szCs w:val="20"/>
              </w:rPr>
            </w:pPr>
            <w:r w:rsidRPr="004E44FD">
              <w:rPr>
                <w:rFonts w:ascii="Times New Roman" w:hAnsi="Times New Roman"/>
                <w:b/>
                <w:sz w:val="20"/>
                <w:szCs w:val="20"/>
              </w:rPr>
              <w:t>Health</w:t>
            </w:r>
          </w:p>
        </w:tc>
        <w:tc>
          <w:tcPr>
            <w:tcW w:w="1521" w:type="pct"/>
            <w:shd w:val="clear" w:color="auto" w:fill="D9E2F3" w:themeFill="accent1" w:themeFillTint="33"/>
          </w:tcPr>
          <w:p w14:paraId="64E44EE1" w14:textId="77777777" w:rsidR="007D0797" w:rsidRPr="004E44FD" w:rsidRDefault="007D0797" w:rsidP="004E44FD">
            <w:pPr>
              <w:jc w:val="center"/>
              <w:rPr>
                <w:rFonts w:ascii="Times New Roman" w:hAnsi="Times New Roman"/>
                <w:b/>
                <w:sz w:val="20"/>
                <w:szCs w:val="20"/>
              </w:rPr>
            </w:pPr>
          </w:p>
        </w:tc>
      </w:tr>
      <w:tr w:rsidR="007D0797" w:rsidRPr="004E44FD" w14:paraId="4376C2BF" w14:textId="77777777" w:rsidTr="004E44FD">
        <w:trPr>
          <w:jc w:val="center"/>
        </w:trPr>
        <w:tc>
          <w:tcPr>
            <w:tcW w:w="3479" w:type="pct"/>
          </w:tcPr>
          <w:p w14:paraId="5D42553A"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General Health Expenditures</w:t>
            </w:r>
          </w:p>
        </w:tc>
        <w:tc>
          <w:tcPr>
            <w:tcW w:w="1521" w:type="pct"/>
          </w:tcPr>
          <w:p w14:paraId="54CC7A25"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0.1316</w:t>
            </w:r>
          </w:p>
        </w:tc>
      </w:tr>
      <w:tr w:rsidR="007D0797" w:rsidRPr="004E44FD" w14:paraId="4FA2FF07" w14:textId="77777777" w:rsidTr="004E44FD">
        <w:trPr>
          <w:jc w:val="center"/>
        </w:trPr>
        <w:tc>
          <w:tcPr>
            <w:tcW w:w="3479" w:type="pct"/>
          </w:tcPr>
          <w:p w14:paraId="3E19E30B"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Gross health transfers</w:t>
            </w:r>
          </w:p>
        </w:tc>
        <w:tc>
          <w:tcPr>
            <w:tcW w:w="1521" w:type="pct"/>
          </w:tcPr>
          <w:p w14:paraId="0227E5AE"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0.1008</w:t>
            </w:r>
          </w:p>
        </w:tc>
      </w:tr>
      <w:tr w:rsidR="007D0797" w:rsidRPr="004E44FD" w14:paraId="6296BE34" w14:textId="77777777" w:rsidTr="004E44FD">
        <w:trPr>
          <w:jc w:val="center"/>
        </w:trPr>
        <w:tc>
          <w:tcPr>
            <w:tcW w:w="3479" w:type="pct"/>
          </w:tcPr>
          <w:p w14:paraId="3B1E9FF0"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Contribution to health (100%)-subsidy</w:t>
            </w:r>
          </w:p>
        </w:tc>
        <w:tc>
          <w:tcPr>
            <w:tcW w:w="1521" w:type="pct"/>
          </w:tcPr>
          <w:p w14:paraId="20EA965A" w14:textId="20EC4DC9"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0.4082</w:t>
            </w:r>
          </w:p>
        </w:tc>
      </w:tr>
      <w:tr w:rsidR="007D0797" w:rsidRPr="004E44FD" w14:paraId="5B400DDA" w14:textId="77777777" w:rsidTr="004E44FD">
        <w:trPr>
          <w:jc w:val="center"/>
        </w:trPr>
        <w:tc>
          <w:tcPr>
            <w:tcW w:w="3479" w:type="pct"/>
          </w:tcPr>
          <w:p w14:paraId="4C0BC3FB"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Contribution to health (50%)-subsidy</w:t>
            </w:r>
          </w:p>
        </w:tc>
        <w:tc>
          <w:tcPr>
            <w:tcW w:w="1521" w:type="pct"/>
          </w:tcPr>
          <w:p w14:paraId="7A6A4E05"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0.1845</w:t>
            </w:r>
          </w:p>
        </w:tc>
      </w:tr>
      <w:tr w:rsidR="007D0797" w:rsidRPr="004E44FD" w14:paraId="06CF3F62" w14:textId="77777777" w:rsidTr="004E44FD">
        <w:trPr>
          <w:jc w:val="center"/>
        </w:trPr>
        <w:tc>
          <w:tcPr>
            <w:tcW w:w="3479" w:type="pct"/>
          </w:tcPr>
          <w:p w14:paraId="43603DBC"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Plan Sésame</w:t>
            </w:r>
          </w:p>
        </w:tc>
        <w:tc>
          <w:tcPr>
            <w:tcW w:w="1521" w:type="pct"/>
          </w:tcPr>
          <w:p w14:paraId="5E2D3175" w14:textId="2470E19A"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0.3225</w:t>
            </w:r>
          </w:p>
        </w:tc>
      </w:tr>
      <w:tr w:rsidR="007D0797" w:rsidRPr="004E44FD" w14:paraId="3C88F3B6" w14:textId="77777777" w:rsidTr="004E44FD">
        <w:trPr>
          <w:jc w:val="center"/>
        </w:trPr>
        <w:tc>
          <w:tcPr>
            <w:tcW w:w="3479" w:type="pct"/>
          </w:tcPr>
          <w:p w14:paraId="57BF38F7"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Free caesarean</w:t>
            </w:r>
          </w:p>
        </w:tc>
        <w:tc>
          <w:tcPr>
            <w:tcW w:w="1521" w:type="pct"/>
          </w:tcPr>
          <w:p w14:paraId="5DF93591" w14:textId="198B92A9"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0.3388</w:t>
            </w:r>
          </w:p>
        </w:tc>
      </w:tr>
      <w:tr w:rsidR="007D0797" w:rsidRPr="004E44FD" w14:paraId="4896C8E5" w14:textId="77777777" w:rsidTr="004E44FD">
        <w:trPr>
          <w:jc w:val="center"/>
        </w:trPr>
        <w:tc>
          <w:tcPr>
            <w:tcW w:w="3479" w:type="pct"/>
          </w:tcPr>
          <w:p w14:paraId="6CFA6681"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Free health care for children, amount</w:t>
            </w:r>
          </w:p>
        </w:tc>
        <w:tc>
          <w:tcPr>
            <w:tcW w:w="1521" w:type="pct"/>
          </w:tcPr>
          <w:p w14:paraId="5D3B5773" w14:textId="1A861C56"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0.1626</w:t>
            </w:r>
          </w:p>
        </w:tc>
      </w:tr>
      <w:tr w:rsidR="007D0797" w:rsidRPr="004E44FD" w14:paraId="21E9A062" w14:textId="77777777" w:rsidTr="004E44FD">
        <w:trPr>
          <w:jc w:val="center"/>
        </w:trPr>
        <w:tc>
          <w:tcPr>
            <w:tcW w:w="3479" w:type="pct"/>
          </w:tcPr>
          <w:p w14:paraId="5BA5C52B"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lastRenderedPageBreak/>
              <w:t>Other expenditure CMU</w:t>
            </w:r>
          </w:p>
        </w:tc>
        <w:tc>
          <w:tcPr>
            <w:tcW w:w="1521" w:type="pct"/>
          </w:tcPr>
          <w:p w14:paraId="0189E382" w14:textId="25F9D8E6"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0.2448</w:t>
            </w:r>
          </w:p>
        </w:tc>
      </w:tr>
      <w:tr w:rsidR="007D0797" w:rsidRPr="004E44FD" w14:paraId="241D15DF" w14:textId="77777777" w:rsidTr="004E44FD">
        <w:trPr>
          <w:jc w:val="center"/>
        </w:trPr>
        <w:tc>
          <w:tcPr>
            <w:tcW w:w="3479" w:type="pct"/>
            <w:shd w:val="clear" w:color="auto" w:fill="D9E2F3" w:themeFill="accent1" w:themeFillTint="33"/>
          </w:tcPr>
          <w:p w14:paraId="1ABAA540" w14:textId="77777777" w:rsidR="007D0797" w:rsidRPr="004E44FD" w:rsidRDefault="007D0797" w:rsidP="00DF353C">
            <w:pPr>
              <w:jc w:val="both"/>
              <w:rPr>
                <w:rFonts w:ascii="Times New Roman" w:hAnsi="Times New Roman"/>
                <w:b/>
                <w:sz w:val="20"/>
                <w:szCs w:val="20"/>
              </w:rPr>
            </w:pPr>
            <w:r w:rsidRPr="004E44FD">
              <w:rPr>
                <w:rFonts w:ascii="Times New Roman" w:hAnsi="Times New Roman"/>
                <w:b/>
                <w:sz w:val="20"/>
                <w:szCs w:val="20"/>
              </w:rPr>
              <w:t>Subsidies</w:t>
            </w:r>
          </w:p>
        </w:tc>
        <w:tc>
          <w:tcPr>
            <w:tcW w:w="1521" w:type="pct"/>
            <w:shd w:val="clear" w:color="auto" w:fill="D9E2F3" w:themeFill="accent1" w:themeFillTint="33"/>
          </w:tcPr>
          <w:p w14:paraId="05623878" w14:textId="77777777" w:rsidR="007D0797" w:rsidRPr="004E44FD" w:rsidRDefault="007D0797" w:rsidP="004E44FD">
            <w:pPr>
              <w:jc w:val="center"/>
              <w:rPr>
                <w:rFonts w:ascii="Times New Roman" w:hAnsi="Times New Roman"/>
                <w:b/>
                <w:sz w:val="20"/>
                <w:szCs w:val="20"/>
              </w:rPr>
            </w:pPr>
          </w:p>
        </w:tc>
      </w:tr>
      <w:tr w:rsidR="007D0797" w:rsidRPr="004E44FD" w14:paraId="2F7A4F00" w14:textId="77777777" w:rsidTr="004E44FD">
        <w:trPr>
          <w:jc w:val="center"/>
        </w:trPr>
        <w:tc>
          <w:tcPr>
            <w:tcW w:w="3479" w:type="pct"/>
          </w:tcPr>
          <w:p w14:paraId="0ADCC5AC"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Electricity subsidy</w:t>
            </w:r>
          </w:p>
        </w:tc>
        <w:tc>
          <w:tcPr>
            <w:tcW w:w="1521" w:type="pct"/>
          </w:tcPr>
          <w:p w14:paraId="52981569"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0.5675</w:t>
            </w:r>
          </w:p>
        </w:tc>
      </w:tr>
      <w:tr w:rsidR="007D0797" w:rsidRPr="004E44FD" w14:paraId="0A206292" w14:textId="77777777" w:rsidTr="004E44FD">
        <w:trPr>
          <w:jc w:val="center"/>
        </w:trPr>
        <w:tc>
          <w:tcPr>
            <w:tcW w:w="3479" w:type="pct"/>
          </w:tcPr>
          <w:p w14:paraId="023579BD"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Agriculture subsidy</w:t>
            </w:r>
          </w:p>
        </w:tc>
        <w:tc>
          <w:tcPr>
            <w:tcW w:w="1521" w:type="pct"/>
          </w:tcPr>
          <w:p w14:paraId="588BE6C1" w14:textId="7D02B83B"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0.2313</w:t>
            </w:r>
          </w:p>
        </w:tc>
      </w:tr>
      <w:tr w:rsidR="007D0797" w:rsidRPr="004E44FD" w14:paraId="2E139357" w14:textId="77777777" w:rsidTr="004E44FD">
        <w:trPr>
          <w:jc w:val="center"/>
        </w:trPr>
        <w:tc>
          <w:tcPr>
            <w:tcW w:w="3479" w:type="pct"/>
          </w:tcPr>
          <w:p w14:paraId="1772271A"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indirect subsidies</w:t>
            </w:r>
          </w:p>
        </w:tc>
        <w:tc>
          <w:tcPr>
            <w:tcW w:w="1521" w:type="pct"/>
          </w:tcPr>
          <w:p w14:paraId="1152BC6E" w14:textId="6C62B6FA"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0.0803</w:t>
            </w:r>
          </w:p>
        </w:tc>
      </w:tr>
      <w:tr w:rsidR="007D0797" w:rsidRPr="004E44FD" w14:paraId="0E661579" w14:textId="77777777" w:rsidTr="004E44FD">
        <w:trPr>
          <w:jc w:val="center"/>
        </w:trPr>
        <w:tc>
          <w:tcPr>
            <w:tcW w:w="3479" w:type="pct"/>
            <w:shd w:val="clear" w:color="auto" w:fill="D9E2F3" w:themeFill="accent1" w:themeFillTint="33"/>
          </w:tcPr>
          <w:p w14:paraId="4008401B" w14:textId="77777777" w:rsidR="007D0797" w:rsidRPr="004E44FD" w:rsidRDefault="007D0797" w:rsidP="00DF353C">
            <w:pPr>
              <w:jc w:val="both"/>
              <w:rPr>
                <w:rFonts w:ascii="Times New Roman" w:hAnsi="Times New Roman"/>
                <w:b/>
                <w:sz w:val="20"/>
                <w:szCs w:val="20"/>
              </w:rPr>
            </w:pPr>
            <w:r w:rsidRPr="004E44FD">
              <w:rPr>
                <w:rFonts w:ascii="Times New Roman" w:hAnsi="Times New Roman"/>
                <w:b/>
                <w:sz w:val="20"/>
                <w:szCs w:val="20"/>
              </w:rPr>
              <w:t>Cash Transfers and Pensions</w:t>
            </w:r>
          </w:p>
        </w:tc>
        <w:tc>
          <w:tcPr>
            <w:tcW w:w="1521" w:type="pct"/>
            <w:shd w:val="clear" w:color="auto" w:fill="D9E2F3" w:themeFill="accent1" w:themeFillTint="33"/>
          </w:tcPr>
          <w:p w14:paraId="17901AF0" w14:textId="77777777" w:rsidR="007D0797" w:rsidRPr="004E44FD" w:rsidRDefault="007D0797" w:rsidP="004E44FD">
            <w:pPr>
              <w:jc w:val="center"/>
              <w:rPr>
                <w:rFonts w:ascii="Times New Roman" w:hAnsi="Times New Roman"/>
                <w:b/>
                <w:sz w:val="20"/>
                <w:szCs w:val="20"/>
              </w:rPr>
            </w:pPr>
          </w:p>
        </w:tc>
      </w:tr>
      <w:tr w:rsidR="007D0797" w:rsidRPr="004E44FD" w14:paraId="40108788" w14:textId="77777777" w:rsidTr="004E44FD">
        <w:trPr>
          <w:jc w:val="center"/>
        </w:trPr>
        <w:tc>
          <w:tcPr>
            <w:tcW w:w="3479" w:type="pct"/>
          </w:tcPr>
          <w:p w14:paraId="7D5283D7" w14:textId="77777777" w:rsidR="007D0797" w:rsidRPr="0014340F" w:rsidRDefault="007D0797" w:rsidP="00DF353C">
            <w:pPr>
              <w:jc w:val="both"/>
              <w:rPr>
                <w:rFonts w:ascii="Times New Roman" w:hAnsi="Times New Roman"/>
                <w:sz w:val="20"/>
                <w:szCs w:val="20"/>
                <w:lang w:val="fr-FR"/>
              </w:rPr>
            </w:pPr>
            <w:r w:rsidRPr="0014340F">
              <w:rPr>
                <w:rFonts w:ascii="Times New Roman" w:hAnsi="Times New Roman"/>
                <w:i/>
                <w:sz w:val="20"/>
                <w:szCs w:val="20"/>
                <w:lang w:val="fr-FR"/>
              </w:rPr>
              <w:t>Programme national de bourses de sécurité sociale</w:t>
            </w:r>
            <w:r w:rsidRPr="0014340F">
              <w:rPr>
                <w:rFonts w:ascii="Times New Roman" w:hAnsi="Times New Roman"/>
                <w:sz w:val="20"/>
                <w:szCs w:val="20"/>
                <w:lang w:val="fr-FR"/>
              </w:rPr>
              <w:t xml:space="preserve"> (PNBSF)</w:t>
            </w:r>
          </w:p>
        </w:tc>
        <w:tc>
          <w:tcPr>
            <w:tcW w:w="1521" w:type="pct"/>
          </w:tcPr>
          <w:p w14:paraId="6198DAD8" w14:textId="2212854A"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0.4487</w:t>
            </w:r>
          </w:p>
        </w:tc>
      </w:tr>
      <w:tr w:rsidR="007D0797" w:rsidRPr="004E44FD" w14:paraId="42EC3639" w14:textId="77777777" w:rsidTr="004E44FD">
        <w:trPr>
          <w:jc w:val="center"/>
        </w:trPr>
        <w:tc>
          <w:tcPr>
            <w:tcW w:w="3479" w:type="pct"/>
          </w:tcPr>
          <w:p w14:paraId="552C37EF"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direct transfers</w:t>
            </w:r>
          </w:p>
        </w:tc>
        <w:tc>
          <w:tcPr>
            <w:tcW w:w="1521" w:type="pct"/>
          </w:tcPr>
          <w:p w14:paraId="1C6AA943" w14:textId="3B903416" w:rsidR="007D0797" w:rsidRPr="004E44FD" w:rsidRDefault="00D2410D" w:rsidP="004E44FD">
            <w:pPr>
              <w:jc w:val="center"/>
              <w:rPr>
                <w:rFonts w:ascii="Times New Roman" w:hAnsi="Times New Roman"/>
                <w:sz w:val="20"/>
                <w:szCs w:val="20"/>
              </w:rPr>
            </w:pPr>
            <w:r>
              <w:rPr>
                <w:rFonts w:ascii="Times New Roman" w:hAnsi="Times New Roman"/>
                <w:sz w:val="20"/>
                <w:szCs w:val="20"/>
              </w:rPr>
              <w:t>−</w:t>
            </w:r>
            <w:r w:rsidR="007D0797" w:rsidRPr="004E44FD">
              <w:rPr>
                <w:rFonts w:ascii="Times New Roman" w:hAnsi="Times New Roman"/>
                <w:sz w:val="20"/>
                <w:szCs w:val="20"/>
              </w:rPr>
              <w:t>0.4325</w:t>
            </w:r>
          </w:p>
        </w:tc>
      </w:tr>
      <w:tr w:rsidR="007D0797" w:rsidRPr="004E44FD" w14:paraId="74755632" w14:textId="77777777" w:rsidTr="004E44FD">
        <w:trPr>
          <w:jc w:val="center"/>
        </w:trPr>
        <w:tc>
          <w:tcPr>
            <w:tcW w:w="3479" w:type="pct"/>
            <w:shd w:val="clear" w:color="auto" w:fill="D9E2F3" w:themeFill="accent1" w:themeFillTint="33"/>
          </w:tcPr>
          <w:p w14:paraId="7AE8FC19" w14:textId="77777777" w:rsidR="007D0797" w:rsidRPr="004E44FD" w:rsidRDefault="007D0797" w:rsidP="00DF353C">
            <w:pPr>
              <w:jc w:val="both"/>
              <w:rPr>
                <w:rFonts w:ascii="Times New Roman" w:hAnsi="Times New Roman"/>
                <w:b/>
                <w:sz w:val="20"/>
                <w:szCs w:val="20"/>
              </w:rPr>
            </w:pPr>
            <w:r w:rsidRPr="004E44FD">
              <w:rPr>
                <w:rFonts w:ascii="Times New Roman" w:hAnsi="Times New Roman"/>
                <w:b/>
                <w:sz w:val="20"/>
                <w:szCs w:val="20"/>
              </w:rPr>
              <w:t xml:space="preserve">Contributions and Taxes </w:t>
            </w:r>
          </w:p>
        </w:tc>
        <w:tc>
          <w:tcPr>
            <w:tcW w:w="1521" w:type="pct"/>
            <w:shd w:val="clear" w:color="auto" w:fill="D9E2F3" w:themeFill="accent1" w:themeFillTint="33"/>
          </w:tcPr>
          <w:p w14:paraId="571C51A7" w14:textId="77777777" w:rsidR="007D0797" w:rsidRPr="004E44FD" w:rsidRDefault="007D0797" w:rsidP="004E44FD">
            <w:pPr>
              <w:jc w:val="center"/>
              <w:rPr>
                <w:rFonts w:ascii="Times New Roman" w:hAnsi="Times New Roman"/>
                <w:b/>
                <w:sz w:val="20"/>
                <w:szCs w:val="20"/>
              </w:rPr>
            </w:pPr>
          </w:p>
        </w:tc>
      </w:tr>
      <w:tr w:rsidR="007D0797" w:rsidRPr="004E44FD" w14:paraId="39C56667" w14:textId="77777777" w:rsidTr="004E44FD">
        <w:trPr>
          <w:jc w:val="center"/>
        </w:trPr>
        <w:tc>
          <w:tcPr>
            <w:tcW w:w="3479" w:type="pct"/>
          </w:tcPr>
          <w:p w14:paraId="5478B6E5"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Contributions to health</w:t>
            </w:r>
          </w:p>
        </w:tc>
        <w:tc>
          <w:tcPr>
            <w:tcW w:w="1521" w:type="pct"/>
          </w:tcPr>
          <w:p w14:paraId="360D5D69"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0.7831</w:t>
            </w:r>
          </w:p>
        </w:tc>
      </w:tr>
      <w:tr w:rsidR="007D0797" w:rsidRPr="004E44FD" w14:paraId="0973FA99" w14:textId="77777777" w:rsidTr="004E44FD">
        <w:trPr>
          <w:jc w:val="center"/>
        </w:trPr>
        <w:tc>
          <w:tcPr>
            <w:tcW w:w="3479" w:type="pct"/>
          </w:tcPr>
          <w:p w14:paraId="64F64E6A"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contributions</w:t>
            </w:r>
          </w:p>
        </w:tc>
        <w:tc>
          <w:tcPr>
            <w:tcW w:w="1521" w:type="pct"/>
          </w:tcPr>
          <w:p w14:paraId="582B1FE8"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0.7831</w:t>
            </w:r>
          </w:p>
        </w:tc>
      </w:tr>
      <w:tr w:rsidR="007D0797" w:rsidRPr="004E44FD" w14:paraId="6F385E25" w14:textId="77777777" w:rsidTr="004E44FD">
        <w:trPr>
          <w:jc w:val="center"/>
        </w:trPr>
        <w:tc>
          <w:tcPr>
            <w:tcW w:w="3479" w:type="pct"/>
          </w:tcPr>
          <w:p w14:paraId="416187F7" w14:textId="4B49A70F"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P</w:t>
            </w:r>
            <w:r w:rsidR="002A334C" w:rsidRPr="004E44FD">
              <w:rPr>
                <w:rFonts w:ascii="Times New Roman" w:hAnsi="Times New Roman"/>
                <w:sz w:val="20"/>
                <w:szCs w:val="20"/>
              </w:rPr>
              <w:t>IT</w:t>
            </w:r>
            <w:r w:rsidRPr="004E44FD">
              <w:rPr>
                <w:rFonts w:ascii="Times New Roman" w:hAnsi="Times New Roman"/>
                <w:sz w:val="20"/>
                <w:szCs w:val="20"/>
              </w:rPr>
              <w:t xml:space="preserve"> </w:t>
            </w:r>
            <w:r w:rsidR="005157B4">
              <w:rPr>
                <w:rFonts w:ascii="Times New Roman" w:hAnsi="Times New Roman"/>
                <w:sz w:val="20"/>
                <w:szCs w:val="20"/>
              </w:rPr>
              <w:t>-</w:t>
            </w:r>
            <w:r w:rsidRPr="004E44FD">
              <w:rPr>
                <w:rFonts w:ascii="Times New Roman" w:hAnsi="Times New Roman"/>
                <w:sz w:val="20"/>
                <w:szCs w:val="20"/>
              </w:rPr>
              <w:t xml:space="preserve"> </w:t>
            </w:r>
            <w:r w:rsidR="00A2391B">
              <w:rPr>
                <w:rFonts w:ascii="Times New Roman" w:hAnsi="Times New Roman"/>
                <w:sz w:val="20"/>
                <w:szCs w:val="20"/>
              </w:rPr>
              <w:t>w</w:t>
            </w:r>
            <w:r w:rsidRPr="004E44FD">
              <w:rPr>
                <w:rFonts w:ascii="Times New Roman" w:hAnsi="Times New Roman"/>
                <w:sz w:val="20"/>
                <w:szCs w:val="20"/>
              </w:rPr>
              <w:t xml:space="preserve">age </w:t>
            </w:r>
            <w:r w:rsidR="00A2391B">
              <w:rPr>
                <w:rFonts w:ascii="Times New Roman" w:hAnsi="Times New Roman"/>
                <w:sz w:val="20"/>
                <w:szCs w:val="20"/>
              </w:rPr>
              <w:t>e</w:t>
            </w:r>
            <w:r w:rsidRPr="004E44FD">
              <w:rPr>
                <w:rFonts w:ascii="Times New Roman" w:hAnsi="Times New Roman"/>
                <w:sz w:val="20"/>
                <w:szCs w:val="20"/>
              </w:rPr>
              <w:t>arners</w:t>
            </w:r>
          </w:p>
        </w:tc>
        <w:tc>
          <w:tcPr>
            <w:tcW w:w="1521" w:type="pct"/>
          </w:tcPr>
          <w:p w14:paraId="55A9D40A"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0.9267</w:t>
            </w:r>
          </w:p>
        </w:tc>
      </w:tr>
      <w:tr w:rsidR="007D0797" w:rsidRPr="004E44FD" w14:paraId="5FBA48A8" w14:textId="77777777" w:rsidTr="004E44FD">
        <w:trPr>
          <w:jc w:val="center"/>
        </w:trPr>
        <w:tc>
          <w:tcPr>
            <w:tcW w:w="3479" w:type="pct"/>
          </w:tcPr>
          <w:p w14:paraId="60809B77" w14:textId="0127CA57" w:rsidR="007D0797" w:rsidRPr="004E44FD" w:rsidRDefault="002A334C" w:rsidP="00DF353C">
            <w:pPr>
              <w:jc w:val="both"/>
              <w:rPr>
                <w:rFonts w:ascii="Times New Roman" w:hAnsi="Times New Roman"/>
                <w:sz w:val="20"/>
                <w:szCs w:val="20"/>
              </w:rPr>
            </w:pPr>
            <w:r w:rsidRPr="004E44FD">
              <w:rPr>
                <w:rFonts w:ascii="Times New Roman" w:hAnsi="Times New Roman"/>
                <w:sz w:val="20"/>
                <w:szCs w:val="20"/>
              </w:rPr>
              <w:t>PIT</w:t>
            </w:r>
            <w:r w:rsidR="007D0797" w:rsidRPr="004E44FD">
              <w:rPr>
                <w:rFonts w:ascii="Times New Roman" w:hAnsi="Times New Roman"/>
                <w:sz w:val="20"/>
                <w:szCs w:val="20"/>
              </w:rPr>
              <w:t xml:space="preserve"> </w:t>
            </w:r>
            <w:r w:rsidR="005157B4">
              <w:rPr>
                <w:rFonts w:ascii="Times New Roman" w:hAnsi="Times New Roman"/>
                <w:sz w:val="20"/>
                <w:szCs w:val="20"/>
              </w:rPr>
              <w:t>-</w:t>
            </w:r>
            <w:r w:rsidR="007D0797" w:rsidRPr="004E44FD">
              <w:rPr>
                <w:rFonts w:ascii="Times New Roman" w:hAnsi="Times New Roman"/>
                <w:sz w:val="20"/>
                <w:szCs w:val="20"/>
              </w:rPr>
              <w:t xml:space="preserve"> </w:t>
            </w:r>
            <w:r w:rsidR="00A2391B">
              <w:rPr>
                <w:rFonts w:ascii="Times New Roman" w:hAnsi="Times New Roman"/>
                <w:sz w:val="20"/>
                <w:szCs w:val="20"/>
              </w:rPr>
              <w:t>s</w:t>
            </w:r>
            <w:r w:rsidR="007D0797" w:rsidRPr="004E44FD">
              <w:rPr>
                <w:rFonts w:ascii="Times New Roman" w:hAnsi="Times New Roman"/>
                <w:sz w:val="20"/>
                <w:szCs w:val="20"/>
              </w:rPr>
              <w:t>elf</w:t>
            </w:r>
            <w:r w:rsidR="00A2391B">
              <w:rPr>
                <w:rFonts w:ascii="Times New Roman" w:hAnsi="Times New Roman"/>
                <w:sz w:val="20"/>
                <w:szCs w:val="20"/>
              </w:rPr>
              <w:t>-e</w:t>
            </w:r>
            <w:r w:rsidR="007D0797" w:rsidRPr="004E44FD">
              <w:rPr>
                <w:rFonts w:ascii="Times New Roman" w:hAnsi="Times New Roman"/>
                <w:sz w:val="20"/>
                <w:szCs w:val="20"/>
              </w:rPr>
              <w:t>mployed</w:t>
            </w:r>
          </w:p>
        </w:tc>
        <w:tc>
          <w:tcPr>
            <w:tcW w:w="1521" w:type="pct"/>
          </w:tcPr>
          <w:p w14:paraId="40D8FEF8"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0.9267</w:t>
            </w:r>
          </w:p>
        </w:tc>
      </w:tr>
      <w:tr w:rsidR="007D0797" w:rsidRPr="004E44FD" w14:paraId="2A7F11D3" w14:textId="77777777" w:rsidTr="004E44FD">
        <w:trPr>
          <w:jc w:val="center"/>
        </w:trPr>
        <w:tc>
          <w:tcPr>
            <w:tcW w:w="3479" w:type="pct"/>
          </w:tcPr>
          <w:p w14:paraId="088249B3" w14:textId="6E8A1BC8"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Taxes on </w:t>
            </w:r>
            <w:r w:rsidR="00A2391B">
              <w:rPr>
                <w:rFonts w:ascii="Times New Roman" w:hAnsi="Times New Roman"/>
                <w:sz w:val="20"/>
                <w:szCs w:val="20"/>
              </w:rPr>
              <w:t>w</w:t>
            </w:r>
            <w:r w:rsidRPr="004E44FD">
              <w:rPr>
                <w:rFonts w:ascii="Times New Roman" w:hAnsi="Times New Roman"/>
                <w:sz w:val="20"/>
                <w:szCs w:val="20"/>
              </w:rPr>
              <w:t>ages</w:t>
            </w:r>
          </w:p>
        </w:tc>
        <w:tc>
          <w:tcPr>
            <w:tcW w:w="1521" w:type="pct"/>
          </w:tcPr>
          <w:p w14:paraId="09520463"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0.7330</w:t>
            </w:r>
          </w:p>
        </w:tc>
      </w:tr>
      <w:tr w:rsidR="007D0797" w:rsidRPr="004E44FD" w14:paraId="11E0ADF6" w14:textId="77777777" w:rsidTr="004E44FD">
        <w:trPr>
          <w:jc w:val="center"/>
        </w:trPr>
        <w:tc>
          <w:tcPr>
            <w:tcW w:w="3479" w:type="pct"/>
          </w:tcPr>
          <w:p w14:paraId="67DB868B"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direct taxes</w:t>
            </w:r>
          </w:p>
        </w:tc>
        <w:tc>
          <w:tcPr>
            <w:tcW w:w="1521" w:type="pct"/>
          </w:tcPr>
          <w:p w14:paraId="6BC579DB"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0.8974</w:t>
            </w:r>
          </w:p>
        </w:tc>
      </w:tr>
      <w:tr w:rsidR="007D0797" w:rsidRPr="004E44FD" w14:paraId="7DE6C270" w14:textId="77777777" w:rsidTr="004E44FD">
        <w:trPr>
          <w:jc w:val="center"/>
        </w:trPr>
        <w:tc>
          <w:tcPr>
            <w:tcW w:w="3479" w:type="pct"/>
          </w:tcPr>
          <w:p w14:paraId="737E8351"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VAT</w:t>
            </w:r>
          </w:p>
        </w:tc>
        <w:tc>
          <w:tcPr>
            <w:tcW w:w="1521" w:type="pct"/>
          </w:tcPr>
          <w:p w14:paraId="5780A92B"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0.4136</w:t>
            </w:r>
          </w:p>
        </w:tc>
      </w:tr>
      <w:tr w:rsidR="007D0797" w:rsidRPr="004E44FD" w14:paraId="165DCE50" w14:textId="77777777" w:rsidTr="004E44FD">
        <w:trPr>
          <w:jc w:val="center"/>
        </w:trPr>
        <w:tc>
          <w:tcPr>
            <w:tcW w:w="3479" w:type="pct"/>
          </w:tcPr>
          <w:p w14:paraId="18BE5181" w14:textId="4358BFFE"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b</w:t>
            </w:r>
            <w:r w:rsidRPr="004E44FD">
              <w:rPr>
                <w:rFonts w:ascii="Times New Roman" w:hAnsi="Times New Roman"/>
                <w:sz w:val="20"/>
                <w:szCs w:val="20"/>
              </w:rPr>
              <w:t>everages</w:t>
            </w:r>
          </w:p>
        </w:tc>
        <w:tc>
          <w:tcPr>
            <w:tcW w:w="1521" w:type="pct"/>
            <w:shd w:val="clear" w:color="auto" w:fill="auto"/>
          </w:tcPr>
          <w:p w14:paraId="58497D6E"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0.7002</w:t>
            </w:r>
          </w:p>
        </w:tc>
      </w:tr>
      <w:tr w:rsidR="007D0797" w:rsidRPr="004E44FD" w14:paraId="0CBDF795" w14:textId="77777777" w:rsidTr="004E44FD">
        <w:trPr>
          <w:jc w:val="center"/>
        </w:trPr>
        <w:tc>
          <w:tcPr>
            <w:tcW w:w="3479" w:type="pct"/>
          </w:tcPr>
          <w:p w14:paraId="27C09560" w14:textId="7214222B"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o</w:t>
            </w:r>
            <w:r w:rsidRPr="004E44FD">
              <w:rPr>
                <w:rFonts w:ascii="Times New Roman" w:hAnsi="Times New Roman"/>
                <w:sz w:val="20"/>
                <w:szCs w:val="20"/>
              </w:rPr>
              <w:t xml:space="preserve">il and </w:t>
            </w:r>
            <w:r w:rsidR="00A2391B">
              <w:rPr>
                <w:rFonts w:ascii="Times New Roman" w:hAnsi="Times New Roman"/>
                <w:sz w:val="20"/>
                <w:szCs w:val="20"/>
              </w:rPr>
              <w:t>d</w:t>
            </w:r>
            <w:r w:rsidRPr="004E44FD">
              <w:rPr>
                <w:rFonts w:ascii="Times New Roman" w:hAnsi="Times New Roman"/>
                <w:sz w:val="20"/>
                <w:szCs w:val="20"/>
              </w:rPr>
              <w:t>erivates</w:t>
            </w:r>
          </w:p>
        </w:tc>
        <w:tc>
          <w:tcPr>
            <w:tcW w:w="1521" w:type="pct"/>
            <w:shd w:val="clear" w:color="auto" w:fill="auto"/>
          </w:tcPr>
          <w:p w14:paraId="222F5433"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0.4973</w:t>
            </w:r>
          </w:p>
        </w:tc>
      </w:tr>
      <w:tr w:rsidR="007D0797" w:rsidRPr="004E44FD" w14:paraId="08499A51" w14:textId="77777777" w:rsidTr="004E44FD">
        <w:trPr>
          <w:jc w:val="center"/>
        </w:trPr>
        <w:tc>
          <w:tcPr>
            <w:tcW w:w="3479" w:type="pct"/>
          </w:tcPr>
          <w:p w14:paraId="6ECFB471" w14:textId="21A8E6DE"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a</w:t>
            </w:r>
            <w:r w:rsidRPr="004E44FD">
              <w:rPr>
                <w:rFonts w:ascii="Times New Roman" w:hAnsi="Times New Roman"/>
                <w:sz w:val="20"/>
                <w:szCs w:val="20"/>
              </w:rPr>
              <w:t xml:space="preserve">lcoholic </w:t>
            </w:r>
            <w:r w:rsidR="00A2391B">
              <w:rPr>
                <w:rFonts w:ascii="Times New Roman" w:hAnsi="Times New Roman"/>
                <w:sz w:val="20"/>
                <w:szCs w:val="20"/>
              </w:rPr>
              <w:t>b</w:t>
            </w:r>
            <w:r w:rsidRPr="004E44FD">
              <w:rPr>
                <w:rFonts w:ascii="Times New Roman" w:hAnsi="Times New Roman"/>
                <w:sz w:val="20"/>
                <w:szCs w:val="20"/>
              </w:rPr>
              <w:t>everages</w:t>
            </w:r>
          </w:p>
        </w:tc>
        <w:tc>
          <w:tcPr>
            <w:tcW w:w="1521" w:type="pct"/>
            <w:shd w:val="clear" w:color="auto" w:fill="auto"/>
          </w:tcPr>
          <w:p w14:paraId="314A3E6D"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0.4297</w:t>
            </w:r>
          </w:p>
        </w:tc>
      </w:tr>
      <w:tr w:rsidR="007D0797" w:rsidRPr="004E44FD" w14:paraId="36C3DD63" w14:textId="77777777" w:rsidTr="004E44FD">
        <w:trPr>
          <w:jc w:val="center"/>
        </w:trPr>
        <w:tc>
          <w:tcPr>
            <w:tcW w:w="3479" w:type="pct"/>
          </w:tcPr>
          <w:p w14:paraId="0AB1CA2E" w14:textId="67AD8932"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t</w:t>
            </w:r>
            <w:r w:rsidRPr="004E44FD">
              <w:rPr>
                <w:rFonts w:ascii="Times New Roman" w:hAnsi="Times New Roman"/>
                <w:sz w:val="20"/>
                <w:szCs w:val="20"/>
              </w:rPr>
              <w:t>obacco</w:t>
            </w:r>
          </w:p>
        </w:tc>
        <w:tc>
          <w:tcPr>
            <w:tcW w:w="1521" w:type="pct"/>
            <w:shd w:val="clear" w:color="auto" w:fill="auto"/>
          </w:tcPr>
          <w:p w14:paraId="61A5F564"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0.3554</w:t>
            </w:r>
          </w:p>
        </w:tc>
      </w:tr>
      <w:tr w:rsidR="007D0797" w:rsidRPr="004E44FD" w14:paraId="56490845" w14:textId="77777777" w:rsidTr="004E44FD">
        <w:trPr>
          <w:jc w:val="center"/>
        </w:trPr>
        <w:tc>
          <w:tcPr>
            <w:tcW w:w="3479" w:type="pct"/>
          </w:tcPr>
          <w:p w14:paraId="1310F390" w14:textId="343F7184"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f</w:t>
            </w:r>
            <w:r w:rsidRPr="004E44FD">
              <w:rPr>
                <w:rFonts w:ascii="Times New Roman" w:hAnsi="Times New Roman"/>
                <w:sz w:val="20"/>
                <w:szCs w:val="20"/>
              </w:rPr>
              <w:t xml:space="preserve">atty </w:t>
            </w:r>
            <w:r w:rsidR="00A2391B">
              <w:rPr>
                <w:rFonts w:ascii="Times New Roman" w:hAnsi="Times New Roman"/>
                <w:sz w:val="20"/>
                <w:szCs w:val="20"/>
              </w:rPr>
              <w:t>f</w:t>
            </w:r>
            <w:r w:rsidRPr="004E44FD">
              <w:rPr>
                <w:rFonts w:ascii="Times New Roman" w:hAnsi="Times New Roman"/>
                <w:sz w:val="20"/>
                <w:szCs w:val="20"/>
              </w:rPr>
              <w:t>oods</w:t>
            </w:r>
          </w:p>
        </w:tc>
        <w:tc>
          <w:tcPr>
            <w:tcW w:w="1521" w:type="pct"/>
            <w:shd w:val="clear" w:color="auto" w:fill="auto"/>
          </w:tcPr>
          <w:p w14:paraId="0C5C9190"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0.3367</w:t>
            </w:r>
          </w:p>
        </w:tc>
      </w:tr>
      <w:tr w:rsidR="007D0797" w:rsidRPr="004E44FD" w14:paraId="18D74844" w14:textId="77777777" w:rsidTr="004E44FD">
        <w:trPr>
          <w:jc w:val="center"/>
        </w:trPr>
        <w:tc>
          <w:tcPr>
            <w:tcW w:w="3479" w:type="pct"/>
          </w:tcPr>
          <w:p w14:paraId="4ACF196E" w14:textId="79B82CF3"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c</w:t>
            </w:r>
            <w:r w:rsidRPr="004E44FD">
              <w:rPr>
                <w:rFonts w:ascii="Times New Roman" w:hAnsi="Times New Roman"/>
                <w:sz w:val="20"/>
                <w:szCs w:val="20"/>
              </w:rPr>
              <w:t xml:space="preserve">osmetic </w:t>
            </w:r>
            <w:r w:rsidR="00A2391B">
              <w:rPr>
                <w:rFonts w:ascii="Times New Roman" w:hAnsi="Times New Roman"/>
                <w:sz w:val="20"/>
                <w:szCs w:val="20"/>
              </w:rPr>
              <w:t>p</w:t>
            </w:r>
            <w:r w:rsidRPr="004E44FD">
              <w:rPr>
                <w:rFonts w:ascii="Times New Roman" w:hAnsi="Times New Roman"/>
                <w:sz w:val="20"/>
                <w:szCs w:val="20"/>
              </w:rPr>
              <w:t>roducts</w:t>
            </w:r>
          </w:p>
        </w:tc>
        <w:tc>
          <w:tcPr>
            <w:tcW w:w="1521" w:type="pct"/>
            <w:shd w:val="clear" w:color="auto" w:fill="auto"/>
          </w:tcPr>
          <w:p w14:paraId="060F6D0D"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w:t>
            </w:r>
            <w:r w:rsidR="00D2410D">
              <w:rPr>
                <w:rFonts w:ascii="Times New Roman" w:hAnsi="Times New Roman"/>
                <w:sz w:val="20"/>
                <w:szCs w:val="20"/>
              </w:rPr>
              <w:t>.</w:t>
            </w:r>
            <w:r w:rsidRPr="004E44FD">
              <w:rPr>
                <w:rFonts w:ascii="Times New Roman" w:hAnsi="Times New Roman"/>
                <w:sz w:val="20"/>
                <w:szCs w:val="20"/>
              </w:rPr>
              <w:t>3255</w:t>
            </w:r>
          </w:p>
        </w:tc>
      </w:tr>
      <w:tr w:rsidR="007D0797" w:rsidRPr="004E44FD" w14:paraId="05DC3823" w14:textId="77777777" w:rsidTr="004E44FD">
        <w:trPr>
          <w:jc w:val="center"/>
        </w:trPr>
        <w:tc>
          <w:tcPr>
            <w:tcW w:w="3479" w:type="pct"/>
          </w:tcPr>
          <w:p w14:paraId="15FC298E" w14:textId="29A157CC"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c</w:t>
            </w:r>
            <w:r w:rsidRPr="004E44FD">
              <w:rPr>
                <w:rFonts w:ascii="Times New Roman" w:hAnsi="Times New Roman"/>
                <w:sz w:val="20"/>
                <w:szCs w:val="20"/>
              </w:rPr>
              <w:t>offee</w:t>
            </w:r>
          </w:p>
        </w:tc>
        <w:tc>
          <w:tcPr>
            <w:tcW w:w="1521" w:type="pct"/>
            <w:shd w:val="clear" w:color="auto" w:fill="auto"/>
          </w:tcPr>
          <w:p w14:paraId="05D2DFB1"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0.2485</w:t>
            </w:r>
          </w:p>
        </w:tc>
      </w:tr>
      <w:tr w:rsidR="007D0797" w:rsidRPr="004E44FD" w14:paraId="227F76FE" w14:textId="77777777" w:rsidTr="004E44FD">
        <w:trPr>
          <w:jc w:val="center"/>
        </w:trPr>
        <w:tc>
          <w:tcPr>
            <w:tcW w:w="3479" w:type="pct"/>
          </w:tcPr>
          <w:p w14:paraId="6C6237FB" w14:textId="2DB1F352"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 xml:space="preserve">Excise on </w:t>
            </w:r>
            <w:r w:rsidR="00A2391B">
              <w:rPr>
                <w:rFonts w:ascii="Times New Roman" w:hAnsi="Times New Roman"/>
                <w:sz w:val="20"/>
                <w:szCs w:val="20"/>
              </w:rPr>
              <w:t>t</w:t>
            </w:r>
            <w:r w:rsidRPr="004E44FD">
              <w:rPr>
                <w:rFonts w:ascii="Times New Roman" w:hAnsi="Times New Roman"/>
                <w:sz w:val="20"/>
                <w:szCs w:val="20"/>
              </w:rPr>
              <w:t>ea</w:t>
            </w:r>
          </w:p>
        </w:tc>
        <w:tc>
          <w:tcPr>
            <w:tcW w:w="1521" w:type="pct"/>
            <w:shd w:val="clear" w:color="auto" w:fill="auto"/>
          </w:tcPr>
          <w:p w14:paraId="0F0A8AE7"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0.1356</w:t>
            </w:r>
          </w:p>
        </w:tc>
      </w:tr>
      <w:tr w:rsidR="007D0797" w:rsidRPr="004E44FD" w14:paraId="0B5F6E4F" w14:textId="77777777" w:rsidTr="004E44FD">
        <w:trPr>
          <w:jc w:val="center"/>
        </w:trPr>
        <w:tc>
          <w:tcPr>
            <w:tcW w:w="3479" w:type="pct"/>
          </w:tcPr>
          <w:p w14:paraId="0F04B529"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indirect taxes</w:t>
            </w:r>
          </w:p>
        </w:tc>
        <w:tc>
          <w:tcPr>
            <w:tcW w:w="1521" w:type="pct"/>
            <w:shd w:val="clear" w:color="auto" w:fill="auto"/>
          </w:tcPr>
          <w:p w14:paraId="42A692ED"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0.4145</w:t>
            </w:r>
          </w:p>
        </w:tc>
      </w:tr>
      <w:tr w:rsidR="007D0797" w:rsidRPr="004E44FD" w14:paraId="1B646486" w14:textId="77777777" w:rsidTr="004E44FD">
        <w:trPr>
          <w:jc w:val="center"/>
        </w:trPr>
        <w:tc>
          <w:tcPr>
            <w:tcW w:w="3479" w:type="pct"/>
          </w:tcPr>
          <w:p w14:paraId="671788DD"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taxes</w:t>
            </w:r>
          </w:p>
        </w:tc>
        <w:tc>
          <w:tcPr>
            <w:tcW w:w="1521" w:type="pct"/>
            <w:shd w:val="clear" w:color="auto" w:fill="auto"/>
          </w:tcPr>
          <w:p w14:paraId="0CEA8105"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0.5423</w:t>
            </w:r>
          </w:p>
        </w:tc>
      </w:tr>
      <w:tr w:rsidR="007D0797" w:rsidRPr="004E44FD" w14:paraId="6A2AFBE2" w14:textId="77777777" w:rsidTr="004E44FD">
        <w:trPr>
          <w:jc w:val="center"/>
        </w:trPr>
        <w:tc>
          <w:tcPr>
            <w:tcW w:w="3479" w:type="pct"/>
            <w:tcBorders>
              <w:bottom w:val="single" w:sz="4" w:space="0" w:color="auto"/>
            </w:tcBorders>
          </w:tcPr>
          <w:p w14:paraId="75713BFF" w14:textId="77777777" w:rsidR="007D0797" w:rsidRPr="004E44FD" w:rsidRDefault="007D0797" w:rsidP="00DF353C">
            <w:pPr>
              <w:jc w:val="both"/>
              <w:rPr>
                <w:rFonts w:ascii="Times New Roman" w:hAnsi="Times New Roman"/>
                <w:sz w:val="20"/>
                <w:szCs w:val="20"/>
              </w:rPr>
            </w:pPr>
            <w:r w:rsidRPr="004E44FD">
              <w:rPr>
                <w:rFonts w:ascii="Times New Roman" w:hAnsi="Times New Roman"/>
                <w:sz w:val="20"/>
                <w:szCs w:val="20"/>
              </w:rPr>
              <w:t>All taxes and contributions</w:t>
            </w:r>
          </w:p>
        </w:tc>
        <w:tc>
          <w:tcPr>
            <w:tcW w:w="1521" w:type="pct"/>
            <w:tcBorders>
              <w:bottom w:val="single" w:sz="4" w:space="0" w:color="auto"/>
            </w:tcBorders>
            <w:shd w:val="clear" w:color="auto" w:fill="auto"/>
          </w:tcPr>
          <w:p w14:paraId="1417A53E" w14:textId="77777777" w:rsidR="007D0797" w:rsidRPr="004E44FD" w:rsidRDefault="007D0797" w:rsidP="004E44FD">
            <w:pPr>
              <w:jc w:val="center"/>
              <w:rPr>
                <w:rFonts w:ascii="Times New Roman" w:hAnsi="Times New Roman"/>
                <w:sz w:val="20"/>
                <w:szCs w:val="20"/>
              </w:rPr>
            </w:pPr>
            <w:r w:rsidRPr="004E44FD">
              <w:rPr>
                <w:rFonts w:ascii="Times New Roman" w:hAnsi="Times New Roman"/>
                <w:sz w:val="20"/>
                <w:szCs w:val="20"/>
              </w:rPr>
              <w:t>0.5455</w:t>
            </w:r>
          </w:p>
        </w:tc>
      </w:tr>
      <w:tr w:rsidR="007D0797" w:rsidRPr="004E44FD" w14:paraId="4C4C5911" w14:textId="77777777" w:rsidTr="004E44FD">
        <w:trPr>
          <w:jc w:val="center"/>
        </w:trPr>
        <w:tc>
          <w:tcPr>
            <w:tcW w:w="5000" w:type="pct"/>
            <w:gridSpan w:val="2"/>
            <w:tcBorders>
              <w:top w:val="single" w:sz="4" w:space="0" w:color="auto"/>
              <w:left w:val="nil"/>
              <w:bottom w:val="nil"/>
              <w:right w:val="nil"/>
            </w:tcBorders>
          </w:tcPr>
          <w:p w14:paraId="0E0E0E6E" w14:textId="1ED04BD6" w:rsidR="007D0797" w:rsidRPr="004E44FD" w:rsidRDefault="007D0797" w:rsidP="00DF353C">
            <w:pPr>
              <w:jc w:val="both"/>
              <w:rPr>
                <w:rFonts w:ascii="Times New Roman" w:hAnsi="Times New Roman"/>
                <w:sz w:val="20"/>
                <w:szCs w:val="20"/>
              </w:rPr>
            </w:pPr>
            <w:r w:rsidRPr="004E44FD">
              <w:rPr>
                <w:rFonts w:ascii="Times New Roman" w:hAnsi="Times New Roman"/>
                <w:i/>
                <w:sz w:val="20"/>
                <w:szCs w:val="20"/>
              </w:rPr>
              <w:t>Source:</w:t>
            </w:r>
            <w:r w:rsidRPr="004E44FD">
              <w:rPr>
                <w:rFonts w:ascii="Times New Roman" w:hAnsi="Times New Roman"/>
                <w:sz w:val="20"/>
                <w:szCs w:val="20"/>
              </w:rPr>
              <w:t xml:space="preserve"> Based on Cabrera</w:t>
            </w:r>
            <w:r w:rsidR="002D3A2D">
              <w:rPr>
                <w:rFonts w:ascii="Times New Roman" w:hAnsi="Times New Roman"/>
                <w:sz w:val="20"/>
                <w:szCs w:val="20"/>
              </w:rPr>
              <w:t xml:space="preserve">, </w:t>
            </w:r>
            <w:r w:rsidR="002D3A2D">
              <w:rPr>
                <w:rFonts w:ascii="Times New Roman" w:hAnsi="Times New Roman"/>
                <w:sz w:val="20"/>
                <w:szCs w:val="24"/>
              </w:rPr>
              <w:t>Martinez-Aguilar, and Marzo</w:t>
            </w:r>
            <w:r w:rsidRPr="004E44FD">
              <w:rPr>
                <w:rFonts w:ascii="Times New Roman" w:hAnsi="Times New Roman"/>
                <w:sz w:val="20"/>
                <w:szCs w:val="20"/>
              </w:rPr>
              <w:t xml:space="preserve"> (2017)</w:t>
            </w:r>
            <w:r w:rsidR="00A2391B">
              <w:rPr>
                <w:rFonts w:ascii="Times New Roman" w:hAnsi="Times New Roman"/>
                <w:sz w:val="20"/>
                <w:szCs w:val="20"/>
              </w:rPr>
              <w:t>.</w:t>
            </w:r>
          </w:p>
        </w:tc>
      </w:tr>
    </w:tbl>
    <w:p w14:paraId="2801C97A" w14:textId="77777777" w:rsidR="00C36BF5" w:rsidRPr="00DE0CB9" w:rsidRDefault="00C36BF5" w:rsidP="00F83819">
      <w:pPr>
        <w:spacing w:after="0" w:line="240" w:lineRule="auto"/>
        <w:jc w:val="both"/>
        <w:rPr>
          <w:rFonts w:ascii="Times New Roman" w:hAnsi="Times New Roman" w:cs="Times New Roman"/>
          <w:bCs/>
          <w:color w:val="000000"/>
          <w:sz w:val="24"/>
          <w:szCs w:val="24"/>
        </w:rPr>
      </w:pPr>
    </w:p>
    <w:sectPr w:rsidR="00C36BF5" w:rsidRPr="00DE0CB9" w:rsidSect="00E044B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035D9" w14:textId="77777777" w:rsidR="00675318" w:rsidRDefault="00675318" w:rsidP="00415753">
      <w:pPr>
        <w:spacing w:after="0" w:line="240" w:lineRule="auto"/>
      </w:pPr>
      <w:r>
        <w:separator/>
      </w:r>
    </w:p>
  </w:endnote>
  <w:endnote w:type="continuationSeparator" w:id="0">
    <w:p w14:paraId="53548067" w14:textId="77777777" w:rsidR="00675318" w:rsidRDefault="00675318" w:rsidP="00415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464252"/>
      <w:docPartObj>
        <w:docPartGallery w:val="Page Numbers (Bottom of Page)"/>
        <w:docPartUnique/>
      </w:docPartObj>
    </w:sdtPr>
    <w:sdtEndPr>
      <w:rPr>
        <w:noProof/>
      </w:rPr>
    </w:sdtEndPr>
    <w:sdtContent>
      <w:p w14:paraId="6C53A668" w14:textId="5C5E2753" w:rsidR="00A9370E" w:rsidRDefault="00A937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BA4F18" w14:textId="1A922EB1" w:rsidR="00A9370E" w:rsidRPr="00F05E45" w:rsidRDefault="00A9370E">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AAC91" w14:textId="36E98214" w:rsidR="00A9370E" w:rsidRDefault="00A9370E">
    <w:pPr>
      <w:pStyle w:val="Footer"/>
      <w:jc w:val="center"/>
    </w:pPr>
  </w:p>
  <w:p w14:paraId="78B6990E" w14:textId="77777777" w:rsidR="00A9370E" w:rsidRDefault="00A93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DA3C" w14:textId="77777777" w:rsidR="00A9370E" w:rsidRDefault="00A9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9B0A" w14:textId="77777777" w:rsidR="00675318" w:rsidRDefault="00675318" w:rsidP="00415753">
      <w:pPr>
        <w:spacing w:after="0" w:line="240" w:lineRule="auto"/>
      </w:pPr>
      <w:r>
        <w:separator/>
      </w:r>
    </w:p>
  </w:footnote>
  <w:footnote w:type="continuationSeparator" w:id="0">
    <w:p w14:paraId="69A9EB43" w14:textId="77777777" w:rsidR="00675318" w:rsidRDefault="00675318" w:rsidP="00415753">
      <w:pPr>
        <w:spacing w:after="0" w:line="240" w:lineRule="auto"/>
      </w:pPr>
      <w:r>
        <w:continuationSeparator/>
      </w:r>
    </w:p>
  </w:footnote>
  <w:footnote w:id="1">
    <w:p w14:paraId="0AFF189B" w14:textId="37BD872B" w:rsidR="00A9370E" w:rsidRPr="00051176" w:rsidRDefault="00A9370E" w:rsidP="00B46BEF">
      <w:pPr>
        <w:pStyle w:val="FootnoteText"/>
        <w:contextualSpacing/>
        <w:jc w:val="both"/>
        <w:rPr>
          <w:rFonts w:ascii="Times New Roman" w:hAnsi="Times New Roman" w:cs="Times New Roman"/>
          <w:lang w:val="en-CA"/>
        </w:rPr>
      </w:pPr>
      <w:r w:rsidRPr="00051176">
        <w:rPr>
          <w:rStyle w:val="FootnoteReference"/>
          <w:rFonts w:ascii="Times New Roman" w:hAnsi="Times New Roman" w:cs="Times New Roman"/>
        </w:rPr>
        <w:footnoteRef/>
      </w:r>
      <w:r w:rsidRPr="00051176">
        <w:rPr>
          <w:rFonts w:ascii="Times New Roman" w:hAnsi="Times New Roman" w:cs="Times New Roman"/>
          <w:lang w:val="en-CA"/>
        </w:rPr>
        <w:t xml:space="preserve"> According to the World Bank, fragile countries are characterized by either (</w:t>
      </w:r>
      <w:r>
        <w:rPr>
          <w:rFonts w:ascii="Times New Roman" w:hAnsi="Times New Roman" w:cs="Times New Roman"/>
          <w:lang w:val="en-CA"/>
        </w:rPr>
        <w:t>a</w:t>
      </w:r>
      <w:r w:rsidRPr="00051176">
        <w:rPr>
          <w:rFonts w:ascii="Times New Roman" w:hAnsi="Times New Roman" w:cs="Times New Roman"/>
          <w:lang w:val="en-CA"/>
        </w:rPr>
        <w:t xml:space="preserve">) a harmonized average </w:t>
      </w:r>
      <w:r w:rsidRPr="00860698">
        <w:rPr>
          <w:rFonts w:ascii="Times New Roman" w:hAnsi="Times New Roman" w:cs="Times New Roman"/>
          <w:lang w:val="en-CA"/>
        </w:rPr>
        <w:t>CPIA country</w:t>
      </w:r>
      <w:r w:rsidRPr="00051176">
        <w:rPr>
          <w:rFonts w:ascii="Times New Roman" w:hAnsi="Times New Roman" w:cs="Times New Roman"/>
          <w:lang w:val="en-CA"/>
        </w:rPr>
        <w:t xml:space="preserve"> rating of 3.2 or less, or (</w:t>
      </w:r>
      <w:r>
        <w:rPr>
          <w:rFonts w:ascii="Times New Roman" w:hAnsi="Times New Roman" w:cs="Times New Roman"/>
          <w:lang w:val="en-CA"/>
        </w:rPr>
        <w:t>b</w:t>
      </w:r>
      <w:r w:rsidRPr="00051176">
        <w:rPr>
          <w:rFonts w:ascii="Times New Roman" w:hAnsi="Times New Roman" w:cs="Times New Roman"/>
          <w:lang w:val="en-CA"/>
        </w:rPr>
        <w:t>) the presence of a U</w:t>
      </w:r>
      <w:r>
        <w:rPr>
          <w:rFonts w:ascii="Times New Roman" w:hAnsi="Times New Roman" w:cs="Times New Roman"/>
          <w:lang w:val="en-CA"/>
        </w:rPr>
        <w:t xml:space="preserve">nited </w:t>
      </w:r>
      <w:r w:rsidRPr="00051176">
        <w:rPr>
          <w:rFonts w:ascii="Times New Roman" w:hAnsi="Times New Roman" w:cs="Times New Roman"/>
          <w:lang w:val="en-CA"/>
        </w:rPr>
        <w:t>N</w:t>
      </w:r>
      <w:r>
        <w:rPr>
          <w:rFonts w:ascii="Times New Roman" w:hAnsi="Times New Roman" w:cs="Times New Roman"/>
          <w:lang w:val="en-CA"/>
        </w:rPr>
        <w:t>ations</w:t>
      </w:r>
      <w:r w:rsidRPr="00051176">
        <w:rPr>
          <w:rFonts w:ascii="Times New Roman" w:hAnsi="Times New Roman" w:cs="Times New Roman"/>
          <w:lang w:val="en-CA"/>
        </w:rPr>
        <w:t xml:space="preserve"> and/or regional peace-keeping mission.</w:t>
      </w:r>
    </w:p>
  </w:footnote>
  <w:footnote w:id="2">
    <w:p w14:paraId="775FB764" w14:textId="7D8BEE86" w:rsidR="00A9370E" w:rsidRPr="00051176" w:rsidRDefault="00A9370E" w:rsidP="0027392E">
      <w:pPr>
        <w:pStyle w:val="FootnoteText"/>
        <w:contextualSpacing/>
        <w:jc w:val="both"/>
        <w:rPr>
          <w:rFonts w:ascii="Times New Roman" w:hAnsi="Times New Roman" w:cs="Times New Roman"/>
          <w:lang w:val="en-CA"/>
        </w:rPr>
      </w:pPr>
      <w:r w:rsidRPr="00051176">
        <w:rPr>
          <w:rStyle w:val="FootnoteReference"/>
          <w:rFonts w:ascii="Times New Roman" w:hAnsi="Times New Roman" w:cs="Times New Roman"/>
        </w:rPr>
        <w:footnoteRef/>
      </w:r>
      <w:r w:rsidRPr="00051176">
        <w:rPr>
          <w:rFonts w:ascii="Times New Roman" w:hAnsi="Times New Roman" w:cs="Times New Roman"/>
          <w:lang w:val="en-CA"/>
        </w:rPr>
        <w:t xml:space="preserve"> World Bank Group</w:t>
      </w:r>
      <w:r>
        <w:rPr>
          <w:rFonts w:ascii="Times New Roman" w:hAnsi="Times New Roman" w:cs="Times New Roman"/>
          <w:lang w:val="en-CA"/>
        </w:rPr>
        <w:t xml:space="preserve"> (</w:t>
      </w:r>
      <w:r w:rsidRPr="00051176">
        <w:rPr>
          <w:rFonts w:ascii="Times New Roman" w:hAnsi="Times New Roman" w:cs="Times New Roman"/>
          <w:lang w:val="en-CA"/>
        </w:rPr>
        <w:t>2018</w:t>
      </w:r>
      <w:r>
        <w:rPr>
          <w:rFonts w:ascii="Times New Roman" w:hAnsi="Times New Roman" w:cs="Times New Roman"/>
          <w:lang w:val="en-CA"/>
        </w:rPr>
        <w:t>).</w:t>
      </w:r>
    </w:p>
  </w:footnote>
  <w:footnote w:id="3">
    <w:p w14:paraId="2E0B634D" w14:textId="2A321652" w:rsidR="00A9370E" w:rsidRPr="00051176" w:rsidRDefault="00A9370E" w:rsidP="00B46BEF">
      <w:pPr>
        <w:pStyle w:val="FootnoteText"/>
        <w:contextualSpacing/>
        <w:jc w:val="both"/>
        <w:rPr>
          <w:rFonts w:ascii="Times New Roman" w:hAnsi="Times New Roman" w:cs="Times New Roman"/>
          <w:lang w:val="en-CA"/>
        </w:rPr>
      </w:pPr>
      <w:r w:rsidRPr="00051176">
        <w:rPr>
          <w:rStyle w:val="FootnoteReference"/>
          <w:rFonts w:ascii="Times New Roman" w:hAnsi="Times New Roman" w:cs="Times New Roman"/>
        </w:rPr>
        <w:footnoteRef/>
      </w:r>
      <w:r w:rsidRPr="00051176">
        <w:rPr>
          <w:rFonts w:ascii="Times New Roman" w:hAnsi="Times New Roman" w:cs="Times New Roman"/>
          <w:lang w:val="en-CA"/>
        </w:rPr>
        <w:t xml:space="preserve"> World Bank </w:t>
      </w:r>
      <w:r>
        <w:rPr>
          <w:rFonts w:ascii="Times New Roman" w:hAnsi="Times New Roman" w:cs="Times New Roman"/>
          <w:lang w:val="en-CA"/>
        </w:rPr>
        <w:t>(</w:t>
      </w:r>
      <w:r w:rsidRPr="00051176">
        <w:rPr>
          <w:rFonts w:ascii="Times New Roman" w:hAnsi="Times New Roman" w:cs="Times New Roman"/>
          <w:lang w:val="en-CA"/>
        </w:rPr>
        <w:t>2017</w:t>
      </w:r>
      <w:r>
        <w:rPr>
          <w:rFonts w:ascii="Times New Roman" w:hAnsi="Times New Roman" w:cs="Times New Roman"/>
          <w:lang w:val="en-CA"/>
        </w:rPr>
        <w:t>).</w:t>
      </w:r>
      <w:r w:rsidRPr="00051176">
        <w:rPr>
          <w:rFonts w:ascii="Times New Roman" w:hAnsi="Times New Roman" w:cs="Times New Roman"/>
          <w:lang w:val="en-CA"/>
        </w:rPr>
        <w:t xml:space="preserve"> </w:t>
      </w:r>
    </w:p>
  </w:footnote>
  <w:footnote w:id="4">
    <w:p w14:paraId="05ED5113" w14:textId="43BA138C" w:rsidR="00A9370E" w:rsidRPr="00C36A11" w:rsidRDefault="00A9370E" w:rsidP="00777A8A">
      <w:pPr>
        <w:pStyle w:val="FootnoteText"/>
        <w:contextualSpacing/>
        <w:jc w:val="both"/>
        <w:rPr>
          <w:rFonts w:ascii="Times New Roman" w:hAnsi="Times New Roman" w:cs="Times New Roman"/>
          <w:lang w:val="en-CA"/>
        </w:rPr>
      </w:pPr>
      <w:r w:rsidRPr="00C36A11">
        <w:rPr>
          <w:rStyle w:val="FootnoteReference"/>
          <w:rFonts w:ascii="Times New Roman" w:hAnsi="Times New Roman" w:cs="Times New Roman"/>
        </w:rPr>
        <w:footnoteRef/>
      </w:r>
      <w:r w:rsidRPr="00C36A11">
        <w:rPr>
          <w:rFonts w:ascii="Times New Roman" w:hAnsi="Times New Roman" w:cs="Times New Roman"/>
          <w:lang w:val="en-CA"/>
        </w:rPr>
        <w:t xml:space="preserve"> </w:t>
      </w:r>
      <w:r w:rsidRPr="00650498">
        <w:rPr>
          <w:rFonts w:ascii="Times New Roman" w:hAnsi="Times New Roman" w:cs="Times New Roman"/>
          <w:lang w:val="en-CA"/>
        </w:rPr>
        <w:t xml:space="preserve">SABER-ECD </w:t>
      </w:r>
      <w:r>
        <w:rPr>
          <w:rFonts w:ascii="Times New Roman" w:hAnsi="Times New Roman" w:cs="Times New Roman"/>
          <w:lang w:val="en-CA"/>
        </w:rPr>
        <w:t>(</w:t>
      </w:r>
      <w:r w:rsidRPr="00650498">
        <w:rPr>
          <w:rFonts w:ascii="Times New Roman" w:hAnsi="Times New Roman" w:cs="Times New Roman"/>
          <w:lang w:val="en-CA"/>
        </w:rPr>
        <w:t>2013</w:t>
      </w:r>
      <w:r>
        <w:rPr>
          <w:rFonts w:ascii="Times New Roman" w:hAnsi="Times New Roman" w:cs="Times New Roman"/>
          <w:lang w:val="en-CA"/>
        </w:rPr>
        <w:t>)</w:t>
      </w:r>
      <w:r w:rsidRPr="00650498">
        <w:rPr>
          <w:rFonts w:ascii="Times New Roman" w:hAnsi="Times New Roman" w:cs="Times New Roman"/>
          <w:lang w:val="en-CA"/>
        </w:rPr>
        <w:t>.</w:t>
      </w:r>
    </w:p>
  </w:footnote>
  <w:footnote w:id="5">
    <w:p w14:paraId="7C4C000B" w14:textId="5A562A17" w:rsidR="00A9370E" w:rsidRPr="00C36A11" w:rsidRDefault="00A9370E" w:rsidP="00051176">
      <w:pPr>
        <w:spacing w:after="0" w:line="240" w:lineRule="auto"/>
        <w:contextualSpacing/>
        <w:jc w:val="both"/>
        <w:rPr>
          <w:rFonts w:ascii="Times New Roman" w:hAnsi="Times New Roman" w:cs="Times New Roman"/>
          <w:sz w:val="20"/>
          <w:szCs w:val="20"/>
          <w:lang w:val="en-CA"/>
        </w:rPr>
      </w:pPr>
      <w:r w:rsidRPr="00C36A11">
        <w:rPr>
          <w:rStyle w:val="FootnoteReference"/>
          <w:rFonts w:ascii="Times New Roman" w:hAnsi="Times New Roman" w:cs="Times New Roman"/>
          <w:sz w:val="20"/>
          <w:szCs w:val="20"/>
        </w:rPr>
        <w:footnoteRef/>
      </w:r>
      <w:r w:rsidRPr="00C36A11">
        <w:rPr>
          <w:rFonts w:ascii="Times New Roman" w:hAnsi="Times New Roman" w:cs="Times New Roman"/>
          <w:sz w:val="20"/>
          <w:szCs w:val="20"/>
          <w:lang w:val="en-CA"/>
        </w:rPr>
        <w:t xml:space="preserve"> </w:t>
      </w:r>
      <w:r w:rsidRPr="00C36A11">
        <w:rPr>
          <w:rFonts w:ascii="Times New Roman" w:hAnsi="Times New Roman" w:cs="Times New Roman"/>
          <w:sz w:val="20"/>
          <w:szCs w:val="20"/>
          <w:lang w:val="en"/>
        </w:rPr>
        <w:t>Government can contribute to reducing poverty and inequality in two ways: (</w:t>
      </w:r>
      <w:r>
        <w:rPr>
          <w:rFonts w:ascii="Times New Roman" w:hAnsi="Times New Roman" w:cs="Times New Roman"/>
          <w:sz w:val="20"/>
          <w:szCs w:val="20"/>
          <w:lang w:val="en"/>
        </w:rPr>
        <w:t>a</w:t>
      </w:r>
      <w:r w:rsidRPr="00C36A11">
        <w:rPr>
          <w:rFonts w:ascii="Times New Roman" w:hAnsi="Times New Roman" w:cs="Times New Roman"/>
          <w:sz w:val="20"/>
          <w:szCs w:val="20"/>
          <w:lang w:val="en"/>
        </w:rPr>
        <w:t>) an indirect approach by creating the conditions for private sector development (markets) and (</w:t>
      </w:r>
      <w:r>
        <w:rPr>
          <w:rFonts w:ascii="Times New Roman" w:hAnsi="Times New Roman" w:cs="Times New Roman"/>
          <w:sz w:val="20"/>
          <w:szCs w:val="20"/>
          <w:lang w:val="en"/>
        </w:rPr>
        <w:t>b</w:t>
      </w:r>
      <w:r w:rsidRPr="00C36A11">
        <w:rPr>
          <w:rFonts w:ascii="Times New Roman" w:hAnsi="Times New Roman" w:cs="Times New Roman"/>
          <w:sz w:val="20"/>
          <w:szCs w:val="20"/>
          <w:lang w:val="en"/>
        </w:rPr>
        <w:t>) a direct approach through fiscal policies. Thus, beyond their effects on economic growth, taxation and public spending also remain instruments for reducing poverty and inequality.</w:t>
      </w:r>
    </w:p>
  </w:footnote>
  <w:footnote w:id="6">
    <w:p w14:paraId="5E57C3B4" w14:textId="65498BA5" w:rsidR="00A9370E" w:rsidRPr="008B51C6" w:rsidRDefault="00A9370E" w:rsidP="008B51C6">
      <w:pPr>
        <w:pStyle w:val="FootnoteText"/>
        <w:jc w:val="both"/>
        <w:rPr>
          <w:rFonts w:ascii="Times New Roman" w:hAnsi="Times New Roman" w:cs="Times New Roman"/>
        </w:rPr>
      </w:pPr>
      <w:r w:rsidRPr="008B51C6">
        <w:rPr>
          <w:rStyle w:val="FootnoteReference"/>
          <w:rFonts w:ascii="Times New Roman" w:hAnsi="Times New Roman" w:cs="Times New Roman"/>
        </w:rPr>
        <w:footnoteRef/>
      </w:r>
      <w:r w:rsidRPr="008B51C6">
        <w:rPr>
          <w:rFonts w:ascii="Times New Roman" w:hAnsi="Times New Roman" w:cs="Times New Roman"/>
        </w:rPr>
        <w:t xml:space="preserve"> </w:t>
      </w:r>
      <w:r>
        <w:rPr>
          <w:rFonts w:ascii="Times New Roman" w:hAnsi="Times New Roman" w:cs="Times New Roman"/>
        </w:rPr>
        <w:t xml:space="preserve">The public expenditure database is by the </w:t>
      </w:r>
      <w:r w:rsidRPr="008B51C6">
        <w:rPr>
          <w:rFonts w:ascii="Times New Roman" w:hAnsi="Times New Roman" w:cs="Times New Roman"/>
        </w:rPr>
        <w:t>BOOST</w:t>
      </w:r>
      <w:r>
        <w:rPr>
          <w:rFonts w:ascii="Times New Roman" w:hAnsi="Times New Roman" w:cs="Times New Roman"/>
        </w:rPr>
        <w:t>, which</w:t>
      </w:r>
      <w:r w:rsidRPr="008B51C6">
        <w:rPr>
          <w:rFonts w:ascii="Times New Roman" w:hAnsi="Times New Roman" w:cs="Times New Roman"/>
        </w:rPr>
        <w:t xml:space="preserve"> is a program</w:t>
      </w:r>
      <w:r>
        <w:rPr>
          <w:rFonts w:ascii="Times New Roman" w:hAnsi="Times New Roman" w:cs="Times New Roman"/>
        </w:rPr>
        <w:t xml:space="preserve"> developed by the World Bank in more than 45 countries. This program </w:t>
      </w:r>
      <w:r w:rsidRPr="008B51C6">
        <w:rPr>
          <w:rFonts w:ascii="Times New Roman" w:hAnsi="Times New Roman" w:cs="Times New Roman"/>
        </w:rPr>
        <w:t>seeks to improve the efficiency and transparency of public financial management systems</w:t>
      </w:r>
      <w:r>
        <w:rPr>
          <w:rFonts w:ascii="Times New Roman" w:hAnsi="Times New Roman" w:cs="Times New Roman"/>
        </w:rPr>
        <w:t>, the</w:t>
      </w:r>
      <w:r w:rsidRPr="008B51C6">
        <w:rPr>
          <w:rFonts w:ascii="Times New Roman" w:hAnsi="Times New Roman" w:cs="Times New Roman"/>
        </w:rPr>
        <w:t xml:space="preserve"> access to budget data and analysis, and </w:t>
      </w:r>
      <w:r>
        <w:rPr>
          <w:rFonts w:ascii="Times New Roman" w:hAnsi="Times New Roman" w:cs="Times New Roman"/>
        </w:rPr>
        <w:t xml:space="preserve">to </w:t>
      </w:r>
      <w:r w:rsidRPr="008B51C6">
        <w:rPr>
          <w:rFonts w:ascii="Times New Roman" w:hAnsi="Times New Roman" w:cs="Times New Roman"/>
        </w:rPr>
        <w:t xml:space="preserve">facilitate decision-making on government expenditures and revenues. </w:t>
      </w:r>
    </w:p>
  </w:footnote>
  <w:footnote w:id="7">
    <w:p w14:paraId="0AAAA467" w14:textId="199384A1" w:rsidR="00A9370E" w:rsidRPr="00424AD9" w:rsidRDefault="00A9370E">
      <w:pPr>
        <w:pStyle w:val="FootnoteText"/>
        <w:contextualSpacing/>
        <w:rPr>
          <w:rFonts w:ascii="Times New Roman" w:hAnsi="Times New Roman" w:cs="Times New Roman"/>
          <w:lang w:val="en-CA"/>
        </w:rPr>
      </w:pPr>
      <w:r w:rsidRPr="00424AD9">
        <w:rPr>
          <w:rStyle w:val="FootnoteReference"/>
          <w:rFonts w:ascii="Times New Roman" w:hAnsi="Times New Roman" w:cs="Times New Roman"/>
        </w:rPr>
        <w:footnoteRef/>
      </w:r>
      <w:r w:rsidRPr="00424AD9">
        <w:rPr>
          <w:rFonts w:ascii="Times New Roman" w:hAnsi="Times New Roman" w:cs="Times New Roman"/>
          <w:lang w:val="en-CA"/>
        </w:rPr>
        <w:t xml:space="preserve"> Forum on the Mobilization and Effective Use of Guinea</w:t>
      </w:r>
      <w:r>
        <w:rPr>
          <w:rFonts w:ascii="Times New Roman" w:hAnsi="Times New Roman" w:cs="Times New Roman"/>
          <w:lang w:val="en-CA"/>
        </w:rPr>
        <w:t>’</w:t>
      </w:r>
      <w:r w:rsidRPr="00424AD9">
        <w:rPr>
          <w:rFonts w:ascii="Times New Roman" w:hAnsi="Times New Roman" w:cs="Times New Roman"/>
          <w:lang w:val="en-CA"/>
        </w:rPr>
        <w:t>s Internal Resources, November 2016</w:t>
      </w:r>
      <w:r>
        <w:rPr>
          <w:rFonts w:ascii="Times New Roman" w:hAnsi="Times New Roman" w:cs="Times New Roman"/>
          <w:lang w:val="en-CA"/>
        </w:rPr>
        <w:t>.</w:t>
      </w:r>
    </w:p>
  </w:footnote>
  <w:footnote w:id="8">
    <w:p w14:paraId="4F71C761" w14:textId="77777777" w:rsidR="00A9370E" w:rsidRPr="00E620D9" w:rsidRDefault="00A9370E" w:rsidP="00E620D9">
      <w:pPr>
        <w:pStyle w:val="FootnoteText"/>
        <w:contextualSpacing/>
        <w:jc w:val="both"/>
        <w:rPr>
          <w:rFonts w:ascii="Times New Roman" w:hAnsi="Times New Roman" w:cs="Times New Roman"/>
          <w:lang w:val="en-CA"/>
        </w:rPr>
      </w:pPr>
      <w:r w:rsidRPr="00E620D9">
        <w:rPr>
          <w:rStyle w:val="FootnoteReference"/>
          <w:rFonts w:ascii="Times New Roman" w:hAnsi="Times New Roman" w:cs="Times New Roman"/>
        </w:rPr>
        <w:footnoteRef/>
      </w:r>
      <w:r w:rsidRPr="00E620D9">
        <w:rPr>
          <w:rFonts w:ascii="Times New Roman" w:hAnsi="Times New Roman" w:cs="Times New Roman"/>
          <w:lang w:val="en-CA"/>
        </w:rPr>
        <w:t xml:space="preserve"> Completion point reached on September 25 and 26, 2012 (Board of Directors of the World Bank and the I</w:t>
      </w:r>
      <w:r>
        <w:rPr>
          <w:rFonts w:ascii="Times New Roman" w:hAnsi="Times New Roman" w:cs="Times New Roman"/>
          <w:lang w:val="en-CA"/>
        </w:rPr>
        <w:t xml:space="preserve">nternational </w:t>
      </w:r>
      <w:r w:rsidRPr="00E620D9">
        <w:rPr>
          <w:rFonts w:ascii="Times New Roman" w:hAnsi="Times New Roman" w:cs="Times New Roman"/>
          <w:lang w:val="en-CA"/>
        </w:rPr>
        <w:t>M</w:t>
      </w:r>
      <w:r>
        <w:rPr>
          <w:rFonts w:ascii="Times New Roman" w:hAnsi="Times New Roman" w:cs="Times New Roman"/>
          <w:lang w:val="en-CA"/>
        </w:rPr>
        <w:t xml:space="preserve">onetary </w:t>
      </w:r>
      <w:r w:rsidRPr="00E620D9">
        <w:rPr>
          <w:rFonts w:ascii="Times New Roman" w:hAnsi="Times New Roman" w:cs="Times New Roman"/>
          <w:lang w:val="en-CA"/>
        </w:rPr>
        <w:t>F</w:t>
      </w:r>
      <w:r>
        <w:rPr>
          <w:rFonts w:ascii="Times New Roman" w:hAnsi="Times New Roman" w:cs="Times New Roman"/>
          <w:lang w:val="en-CA"/>
        </w:rPr>
        <w:t>und [IMF]</w:t>
      </w:r>
      <w:r w:rsidRPr="00E620D9">
        <w:rPr>
          <w:rFonts w:ascii="Times New Roman" w:hAnsi="Times New Roman" w:cs="Times New Roman"/>
          <w:lang w:val="en-CA"/>
        </w:rPr>
        <w:t>).</w:t>
      </w:r>
    </w:p>
  </w:footnote>
  <w:footnote w:id="9">
    <w:p w14:paraId="0A9CA2AF" w14:textId="71C3DB73" w:rsidR="00A9370E" w:rsidRPr="000C0830" w:rsidRDefault="00A9370E" w:rsidP="000C0830">
      <w:pPr>
        <w:pStyle w:val="FootnoteText"/>
        <w:contextualSpacing/>
        <w:jc w:val="both"/>
        <w:rPr>
          <w:rFonts w:ascii="Times New Roman" w:hAnsi="Times New Roman" w:cs="Times New Roman"/>
          <w:lang w:val="en-CA"/>
        </w:rPr>
      </w:pPr>
      <w:r w:rsidRPr="000C0830">
        <w:rPr>
          <w:rStyle w:val="FootnoteReference"/>
          <w:rFonts w:ascii="Times New Roman" w:hAnsi="Times New Roman" w:cs="Times New Roman"/>
        </w:rPr>
        <w:footnoteRef/>
      </w:r>
      <w:r w:rsidRPr="000C0830">
        <w:rPr>
          <w:rFonts w:ascii="Times New Roman" w:hAnsi="Times New Roman" w:cs="Times New Roman"/>
          <w:lang w:val="en-CA"/>
        </w:rPr>
        <w:t xml:space="preserve"> Forum on the Mobilization and Effective Use of Guinea</w:t>
      </w:r>
      <w:r>
        <w:rPr>
          <w:rFonts w:ascii="Times New Roman" w:hAnsi="Times New Roman" w:cs="Times New Roman"/>
          <w:lang w:val="en-CA"/>
        </w:rPr>
        <w:t>’</w:t>
      </w:r>
      <w:r w:rsidRPr="000C0830">
        <w:rPr>
          <w:rFonts w:ascii="Times New Roman" w:hAnsi="Times New Roman" w:cs="Times New Roman"/>
          <w:lang w:val="en-CA"/>
        </w:rPr>
        <w:t>s Internal Resources, November 2016.</w:t>
      </w:r>
    </w:p>
  </w:footnote>
  <w:footnote w:id="10">
    <w:p w14:paraId="3619D7D6" w14:textId="3699A845" w:rsidR="00A9370E" w:rsidRPr="00FD1EE4" w:rsidRDefault="00A9370E" w:rsidP="00663F98">
      <w:pPr>
        <w:pStyle w:val="FootnoteText"/>
        <w:contextualSpacing/>
        <w:rPr>
          <w:rFonts w:ascii="Times New Roman" w:hAnsi="Times New Roman" w:cs="Times New Roman"/>
          <w:lang w:val="fr-FR"/>
        </w:rPr>
      </w:pPr>
      <w:r w:rsidRPr="00FD1EE4">
        <w:rPr>
          <w:rStyle w:val="FootnoteReference"/>
          <w:rFonts w:ascii="Times New Roman" w:hAnsi="Times New Roman" w:cs="Times New Roman"/>
        </w:rPr>
        <w:footnoteRef/>
      </w:r>
      <w:r w:rsidRPr="00FD1EE4">
        <w:rPr>
          <w:rFonts w:ascii="Times New Roman" w:hAnsi="Times New Roman" w:cs="Times New Roman"/>
          <w:lang w:val="fr-FR"/>
        </w:rPr>
        <w:t xml:space="preserve"> ELEP</w:t>
      </w:r>
      <w:r>
        <w:rPr>
          <w:rFonts w:ascii="Times New Roman" w:hAnsi="Times New Roman" w:cs="Times New Roman"/>
          <w:lang w:val="fr-FR"/>
        </w:rPr>
        <w:t>:</w:t>
      </w:r>
      <w:r w:rsidRPr="00FD1EE4">
        <w:rPr>
          <w:rFonts w:ascii="Times New Roman" w:hAnsi="Times New Roman" w:cs="Times New Roman"/>
          <w:lang w:val="fr-FR"/>
        </w:rPr>
        <w:t xml:space="preserve"> </w:t>
      </w:r>
      <w:r w:rsidRPr="00EF36F6">
        <w:rPr>
          <w:rFonts w:ascii="Times New Roman" w:hAnsi="Times New Roman" w:cs="Times New Roman"/>
          <w:i/>
          <w:lang w:val="fr-FR"/>
        </w:rPr>
        <w:t>Enquête Légère pour l’Evaluation de la Pauvreté</w:t>
      </w:r>
      <w:r>
        <w:rPr>
          <w:rFonts w:ascii="Times New Roman" w:hAnsi="Times New Roman" w:cs="Times New Roman"/>
          <w:i/>
          <w:lang w:val="fr-FR"/>
        </w:rPr>
        <w:t>.</w:t>
      </w:r>
      <w:r w:rsidRPr="00FD1EE4">
        <w:rPr>
          <w:rFonts w:ascii="Times New Roman" w:hAnsi="Times New Roman" w:cs="Times New Roman"/>
          <w:lang w:val="fr-FR"/>
        </w:rPr>
        <w:t xml:space="preserve"> </w:t>
      </w:r>
    </w:p>
  </w:footnote>
  <w:footnote w:id="11">
    <w:p w14:paraId="1879F26E" w14:textId="3BC85E7C" w:rsidR="00A9370E" w:rsidRPr="0080607A" w:rsidRDefault="00A9370E" w:rsidP="0012606D">
      <w:pPr>
        <w:pStyle w:val="FootnoteText"/>
        <w:keepLines/>
        <w:contextualSpacing/>
        <w:jc w:val="both"/>
        <w:rPr>
          <w:rFonts w:ascii="Times New Roman" w:hAnsi="Times New Roman" w:cs="Times New Roman"/>
          <w:lang w:val="en-CA"/>
        </w:rPr>
      </w:pPr>
      <w:r w:rsidRPr="0080607A">
        <w:rPr>
          <w:rStyle w:val="FootnoteReference"/>
          <w:rFonts w:ascii="Times New Roman" w:hAnsi="Times New Roman" w:cs="Times New Roman"/>
        </w:rPr>
        <w:footnoteRef/>
      </w:r>
      <w:r w:rsidRPr="0080607A">
        <w:rPr>
          <w:rFonts w:ascii="Times New Roman" w:hAnsi="Times New Roman" w:cs="Times New Roman"/>
          <w:lang w:val="en-CA"/>
        </w:rPr>
        <w:t xml:space="preserve"> </w:t>
      </w:r>
      <w:r>
        <w:rPr>
          <w:rFonts w:ascii="Times New Roman" w:hAnsi="Times New Roman" w:cs="Times New Roman"/>
          <w:lang w:val="en-CA"/>
        </w:rPr>
        <w:t>T</w:t>
      </w:r>
      <w:r w:rsidRPr="0080607A">
        <w:rPr>
          <w:rFonts w:ascii="Times New Roman" w:hAnsi="Times New Roman" w:cs="Times New Roman"/>
          <w:lang w:val="en-CA"/>
        </w:rPr>
        <w:t>he ELEP 2012 data</w:t>
      </w:r>
      <w:r>
        <w:rPr>
          <w:rFonts w:ascii="Times New Roman" w:hAnsi="Times New Roman" w:cs="Times New Roman"/>
          <w:lang w:val="en-CA"/>
        </w:rPr>
        <w:t xml:space="preserve"> are used</w:t>
      </w:r>
      <w:r w:rsidRPr="0080607A">
        <w:rPr>
          <w:rFonts w:ascii="Times New Roman" w:hAnsi="Times New Roman" w:cs="Times New Roman"/>
          <w:lang w:val="en-CA"/>
        </w:rPr>
        <w:t xml:space="preserve"> to evaluate the distributional impact of the VAT reform. The informal sector in Guinea is large and tax evasion can be significant, even in the formal sector. As a result, the simulation analysis uses the effective taxation rate obtained directly from the SAM instead of the statutory rates of 18</w:t>
      </w:r>
      <w:r>
        <w:rPr>
          <w:rFonts w:ascii="Times New Roman" w:hAnsi="Times New Roman" w:cs="Times New Roman"/>
          <w:lang w:val="en-CA"/>
        </w:rPr>
        <w:t xml:space="preserve"> percent</w:t>
      </w:r>
      <w:r w:rsidRPr="0080607A">
        <w:rPr>
          <w:rFonts w:ascii="Times New Roman" w:hAnsi="Times New Roman" w:cs="Times New Roman"/>
          <w:lang w:val="en-CA"/>
        </w:rPr>
        <w:t xml:space="preserve"> (pre-reform) and 20</w:t>
      </w:r>
      <w:r>
        <w:rPr>
          <w:rFonts w:ascii="Times New Roman" w:hAnsi="Times New Roman" w:cs="Times New Roman"/>
          <w:lang w:val="en-CA"/>
        </w:rPr>
        <w:t xml:space="preserve"> percent</w:t>
      </w:r>
      <w:r w:rsidRPr="0080607A">
        <w:rPr>
          <w:rFonts w:ascii="Times New Roman" w:hAnsi="Times New Roman" w:cs="Times New Roman"/>
          <w:lang w:val="en-CA"/>
        </w:rPr>
        <w:t xml:space="preserve"> (post-reform).</w:t>
      </w:r>
      <w:r>
        <w:rPr>
          <w:rFonts w:ascii="Times New Roman" w:hAnsi="Times New Roman" w:cs="Times New Roman"/>
          <w:lang w:val="en-CA"/>
        </w:rPr>
        <w:t xml:space="preserve"> O</w:t>
      </w:r>
      <w:r w:rsidRPr="003C7731">
        <w:rPr>
          <w:rFonts w:ascii="Times New Roman" w:hAnsi="Times New Roman" w:cs="Times New Roman"/>
          <w:lang w:val="en-CA"/>
        </w:rPr>
        <w:t>nly the first-order effect of higher prices on household real income</w:t>
      </w:r>
      <w:r>
        <w:rPr>
          <w:rFonts w:ascii="Times New Roman" w:hAnsi="Times New Roman" w:cs="Times New Roman"/>
          <w:lang w:val="en-CA"/>
        </w:rPr>
        <w:t xml:space="preserve"> is examined</w:t>
      </w:r>
      <w:r w:rsidRPr="003C7731">
        <w:rPr>
          <w:rFonts w:ascii="Times New Roman" w:hAnsi="Times New Roman" w:cs="Times New Roman"/>
          <w:lang w:val="en-CA"/>
        </w:rPr>
        <w:t>, which likely overstates the burden of the reform. The estimated reduction in household real income assumes that household and firm demand is fixed. The estimates ignore any consumption adjustments by households, as well as input adjustments by firms, and therefore should be interpreted as the upper bounds on the magnitude of income effects. In addition, for simplicity, firms are assumed to pass on all increases in their costs to their customers in the form of higher output prices.</w:t>
      </w:r>
    </w:p>
  </w:footnote>
  <w:footnote w:id="12">
    <w:p w14:paraId="19561698" w14:textId="10DD7D83" w:rsidR="00A9370E" w:rsidRPr="003073CB" w:rsidRDefault="00A9370E" w:rsidP="003073CB">
      <w:pPr>
        <w:pStyle w:val="FootnoteText"/>
        <w:contextualSpacing/>
        <w:jc w:val="both"/>
        <w:rPr>
          <w:rFonts w:ascii="Times New Roman" w:hAnsi="Times New Roman" w:cs="Times New Roman"/>
          <w:lang w:val="en-CA"/>
        </w:rPr>
      </w:pPr>
      <w:r w:rsidRPr="003073CB">
        <w:rPr>
          <w:rStyle w:val="FootnoteReference"/>
          <w:rFonts w:ascii="Times New Roman" w:hAnsi="Times New Roman" w:cs="Times New Roman"/>
        </w:rPr>
        <w:footnoteRef/>
      </w:r>
      <w:r w:rsidRPr="003073CB">
        <w:rPr>
          <w:rFonts w:ascii="Times New Roman" w:hAnsi="Times New Roman" w:cs="Times New Roman"/>
          <w:lang w:val="en-CA"/>
        </w:rPr>
        <w:t xml:space="preserve"> In fact, all the items consumed by households are mapped into the 23 sectors of the SAM, with the VAT effective rate ranging from 0 </w:t>
      </w:r>
      <w:r>
        <w:rPr>
          <w:rFonts w:ascii="Times New Roman" w:hAnsi="Times New Roman" w:cs="Times New Roman"/>
          <w:lang w:val="en-CA"/>
        </w:rPr>
        <w:t xml:space="preserve">percent </w:t>
      </w:r>
      <w:r w:rsidRPr="003073CB">
        <w:rPr>
          <w:rFonts w:ascii="Times New Roman" w:hAnsi="Times New Roman" w:cs="Times New Roman"/>
          <w:lang w:val="en-CA"/>
        </w:rPr>
        <w:t>to 4.8</w:t>
      </w:r>
      <w:r>
        <w:rPr>
          <w:rFonts w:ascii="Times New Roman" w:hAnsi="Times New Roman" w:cs="Times New Roman"/>
          <w:lang w:val="en-CA"/>
        </w:rPr>
        <w:t xml:space="preserve"> percent</w:t>
      </w:r>
      <w:r w:rsidRPr="003073CB">
        <w:rPr>
          <w:rFonts w:ascii="Times New Roman" w:hAnsi="Times New Roman" w:cs="Times New Roman"/>
          <w:lang w:val="en-CA"/>
        </w:rPr>
        <w:t>.</w:t>
      </w:r>
    </w:p>
  </w:footnote>
  <w:footnote w:id="13">
    <w:p w14:paraId="16AD7447" w14:textId="4945FC38" w:rsidR="00A9370E" w:rsidRPr="00A656C7" w:rsidRDefault="00A9370E" w:rsidP="00A656C7">
      <w:pPr>
        <w:pStyle w:val="FootnoteText"/>
        <w:contextualSpacing/>
        <w:rPr>
          <w:rFonts w:ascii="Times New Roman" w:hAnsi="Times New Roman" w:cs="Times New Roman"/>
          <w:lang w:val="en-CA"/>
        </w:rPr>
      </w:pPr>
      <w:r w:rsidRPr="00A656C7">
        <w:rPr>
          <w:rStyle w:val="FootnoteReference"/>
          <w:rFonts w:ascii="Times New Roman" w:hAnsi="Times New Roman" w:cs="Times New Roman"/>
        </w:rPr>
        <w:footnoteRef/>
      </w:r>
      <w:r w:rsidRPr="00A656C7">
        <w:rPr>
          <w:rFonts w:ascii="Times New Roman" w:hAnsi="Times New Roman" w:cs="Times New Roman"/>
          <w:lang w:val="en-CA"/>
        </w:rPr>
        <w:t xml:space="preserve"> </w:t>
      </w:r>
      <w:r w:rsidRPr="00A656C7">
        <w:rPr>
          <w:rFonts w:ascii="Times New Roman" w:hAnsi="Times New Roman" w:cs="Times New Roman"/>
          <w:szCs w:val="24"/>
          <w:lang w:val="en-CA"/>
        </w:rPr>
        <w:t xml:space="preserve">Newhouse and Zakharova (2007) </w:t>
      </w:r>
      <w:r w:rsidRPr="00A656C7">
        <w:rPr>
          <w:rFonts w:ascii="Times New Roman" w:hAnsi="Times New Roman" w:cs="Times New Roman"/>
          <w:lang w:val="en-CA"/>
        </w:rPr>
        <w:t>found a welfare loss ranging from 2.4</w:t>
      </w:r>
      <w:r>
        <w:rPr>
          <w:rFonts w:ascii="Times New Roman" w:hAnsi="Times New Roman" w:cs="Times New Roman"/>
          <w:lang w:val="en-CA"/>
        </w:rPr>
        <w:t xml:space="preserve"> percent</w:t>
      </w:r>
      <w:r w:rsidRPr="00A656C7">
        <w:rPr>
          <w:rFonts w:ascii="Times New Roman" w:hAnsi="Times New Roman" w:cs="Times New Roman"/>
          <w:lang w:val="en-CA"/>
        </w:rPr>
        <w:t xml:space="preserve"> to 2.7</w:t>
      </w:r>
      <w:r>
        <w:rPr>
          <w:rFonts w:ascii="Times New Roman" w:hAnsi="Times New Roman" w:cs="Times New Roman"/>
          <w:lang w:val="en-CA"/>
        </w:rPr>
        <w:t xml:space="preserve"> percent</w:t>
      </w:r>
      <w:r w:rsidRPr="00A656C7">
        <w:rPr>
          <w:rFonts w:ascii="Times New Roman" w:hAnsi="Times New Roman" w:cs="Times New Roman"/>
          <w:lang w:val="en-CA"/>
        </w:rPr>
        <w:t>.</w:t>
      </w:r>
    </w:p>
  </w:footnote>
  <w:footnote w:id="14">
    <w:p w14:paraId="17527DF8" w14:textId="0DB7DE44" w:rsidR="00A9370E" w:rsidRPr="00F63D19" w:rsidRDefault="00A9370E" w:rsidP="00F63D19">
      <w:pPr>
        <w:pStyle w:val="FootnoteText"/>
        <w:contextualSpacing/>
        <w:jc w:val="both"/>
        <w:rPr>
          <w:rFonts w:ascii="Times New Roman" w:hAnsi="Times New Roman" w:cs="Times New Roman"/>
          <w:lang w:val="en-CA"/>
        </w:rPr>
      </w:pPr>
      <w:r w:rsidRPr="00F63D19">
        <w:rPr>
          <w:rStyle w:val="FootnoteReference"/>
          <w:rFonts w:ascii="Times New Roman" w:hAnsi="Times New Roman" w:cs="Times New Roman"/>
        </w:rPr>
        <w:footnoteRef/>
      </w:r>
      <w:r w:rsidRPr="00F63D19">
        <w:rPr>
          <w:rFonts w:ascii="Times New Roman" w:hAnsi="Times New Roman" w:cs="Times New Roman"/>
          <w:lang w:val="en-CA"/>
        </w:rPr>
        <w:t xml:space="preserve"> The direct effect is computed by multiplying the budget share of each petroleum product by its price increase (19</w:t>
      </w:r>
      <w:r>
        <w:rPr>
          <w:rFonts w:ascii="Times New Roman" w:hAnsi="Times New Roman" w:cs="Times New Roman"/>
          <w:lang w:val="en-CA"/>
        </w:rPr>
        <w:t xml:space="preserve"> percent</w:t>
      </w:r>
      <w:r w:rsidRPr="00F63D19">
        <w:rPr>
          <w:rFonts w:ascii="Times New Roman" w:hAnsi="Times New Roman" w:cs="Times New Roman"/>
          <w:lang w:val="en-CA"/>
        </w:rPr>
        <w:t xml:space="preserve"> for </w:t>
      </w:r>
      <w:r>
        <w:rPr>
          <w:rFonts w:ascii="Times New Roman" w:hAnsi="Times New Roman" w:cs="Times New Roman"/>
          <w:lang w:val="en-CA"/>
        </w:rPr>
        <w:t>k</w:t>
      </w:r>
      <w:r w:rsidRPr="00F63D19">
        <w:rPr>
          <w:rFonts w:ascii="Times New Roman" w:hAnsi="Times New Roman" w:cs="Times New Roman"/>
          <w:lang w:val="en-CA"/>
        </w:rPr>
        <w:t>erosene and 16</w:t>
      </w:r>
      <w:r>
        <w:rPr>
          <w:rFonts w:ascii="Times New Roman" w:hAnsi="Times New Roman" w:cs="Times New Roman"/>
          <w:lang w:val="en-CA"/>
        </w:rPr>
        <w:t xml:space="preserve"> percent</w:t>
      </w:r>
      <w:r w:rsidRPr="00F63D19">
        <w:rPr>
          <w:rFonts w:ascii="Times New Roman" w:hAnsi="Times New Roman" w:cs="Times New Roman"/>
          <w:lang w:val="en-CA"/>
        </w:rPr>
        <w:t xml:space="preserve"> for </w:t>
      </w:r>
      <w:r>
        <w:rPr>
          <w:rFonts w:ascii="Times New Roman" w:hAnsi="Times New Roman" w:cs="Times New Roman"/>
          <w:lang w:val="en-CA"/>
        </w:rPr>
        <w:t>g</w:t>
      </w:r>
      <w:r w:rsidRPr="00F63D19">
        <w:rPr>
          <w:rFonts w:ascii="Times New Roman" w:hAnsi="Times New Roman" w:cs="Times New Roman"/>
          <w:lang w:val="en-CA"/>
        </w:rPr>
        <w:t xml:space="preserve">asoline and </w:t>
      </w:r>
      <w:r>
        <w:rPr>
          <w:rFonts w:ascii="Times New Roman" w:hAnsi="Times New Roman" w:cs="Times New Roman"/>
          <w:lang w:val="en-CA"/>
        </w:rPr>
        <w:t>d</w:t>
      </w:r>
      <w:r w:rsidRPr="00F63D19">
        <w:rPr>
          <w:rFonts w:ascii="Times New Roman" w:hAnsi="Times New Roman" w:cs="Times New Roman"/>
          <w:lang w:val="en-CA"/>
        </w:rPr>
        <w:t>iesel fuel).</w:t>
      </w:r>
    </w:p>
  </w:footnote>
  <w:footnote w:id="15">
    <w:p w14:paraId="52B75315" w14:textId="77777777" w:rsidR="00A9370E" w:rsidRPr="00F63D19" w:rsidRDefault="00A9370E" w:rsidP="00F63D19">
      <w:pPr>
        <w:pStyle w:val="FootnoteText"/>
        <w:contextualSpacing/>
        <w:jc w:val="both"/>
        <w:rPr>
          <w:rFonts w:ascii="Times New Roman" w:hAnsi="Times New Roman" w:cs="Times New Roman"/>
          <w:lang w:val="en-CA"/>
        </w:rPr>
      </w:pPr>
      <w:r w:rsidRPr="00F63D19">
        <w:rPr>
          <w:rStyle w:val="FootnoteReference"/>
          <w:rFonts w:ascii="Times New Roman" w:hAnsi="Times New Roman" w:cs="Times New Roman"/>
        </w:rPr>
        <w:footnoteRef/>
      </w:r>
      <w:r w:rsidRPr="00F63D19">
        <w:rPr>
          <w:rFonts w:ascii="Times New Roman" w:hAnsi="Times New Roman" w:cs="Times New Roman"/>
          <w:lang w:val="en-CA"/>
        </w:rPr>
        <w:t xml:space="preserve"> The estimation of the indirect effect requires a simple pricing model and information on the energy intensity of the different sectors of the economy. The latter information typically comes in the form of an input-output matrix. Applying the model to these data results in an estimate of the price increase for each sector. As with the direct effects above, these price increases can be multiplied by the corresponding budget share for each sector to estimate the indirect effects. The indirect effect can be estimated by aggregating across the different sectoral effects for each household. The indirect effect is then added to the direct effect to obtain the total effect of the price increase on each household.</w:t>
      </w:r>
    </w:p>
  </w:footnote>
  <w:footnote w:id="16">
    <w:p w14:paraId="5DFB2B1D" w14:textId="010F3AE7" w:rsidR="00A9370E" w:rsidRPr="00BA0479" w:rsidRDefault="00A9370E" w:rsidP="00BA0479">
      <w:pPr>
        <w:pStyle w:val="FootnoteText"/>
        <w:contextualSpacing/>
        <w:jc w:val="both"/>
        <w:rPr>
          <w:rFonts w:ascii="Times New Roman" w:hAnsi="Times New Roman" w:cs="Times New Roman"/>
          <w:lang w:val="en-CA"/>
        </w:rPr>
      </w:pPr>
      <w:r w:rsidRPr="00BA0479">
        <w:rPr>
          <w:rStyle w:val="FootnoteReference"/>
          <w:rFonts w:ascii="Times New Roman" w:hAnsi="Times New Roman" w:cs="Times New Roman"/>
        </w:rPr>
        <w:footnoteRef/>
      </w:r>
      <w:r w:rsidRPr="00BA0479">
        <w:rPr>
          <w:rFonts w:ascii="Times New Roman" w:hAnsi="Times New Roman" w:cs="Times New Roman"/>
          <w:lang w:val="en-CA"/>
        </w:rPr>
        <w:t xml:space="preserve"> This section strives to give an overview of emerging trend</w:t>
      </w:r>
      <w:r>
        <w:rPr>
          <w:rFonts w:ascii="Times New Roman" w:hAnsi="Times New Roman" w:cs="Times New Roman"/>
          <w:lang w:val="en-CA"/>
        </w:rPr>
        <w:t>s</w:t>
      </w:r>
      <w:r w:rsidRPr="00BA0479">
        <w:rPr>
          <w:rFonts w:ascii="Times New Roman" w:hAnsi="Times New Roman" w:cs="Times New Roman"/>
          <w:lang w:val="en-CA"/>
        </w:rPr>
        <w:t xml:space="preserve"> across the countries under study here. Detailed estimates for each country are </w:t>
      </w:r>
      <w:r w:rsidRPr="00406BD0">
        <w:rPr>
          <w:rFonts w:ascii="Times New Roman" w:hAnsi="Times New Roman" w:cs="Times New Roman"/>
          <w:lang w:val="en-CA"/>
        </w:rPr>
        <w:t xml:space="preserve">provided in Table A.5.a–A.5.d in the </w:t>
      </w:r>
      <w:r w:rsidRPr="00C466CB">
        <w:rPr>
          <w:rFonts w:ascii="Times New Roman" w:hAnsi="Times New Roman" w:cs="Times New Roman"/>
        </w:rPr>
        <w:t>annex</w:t>
      </w:r>
      <w:r w:rsidRPr="00406BD0">
        <w:rPr>
          <w:rFonts w:ascii="Times New Roman" w:hAnsi="Times New Roman" w:cs="Times New Roman"/>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CA4467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2353C80"/>
    <w:multiLevelType w:val="hybridMultilevel"/>
    <w:tmpl w:val="877E6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7EA76FC"/>
    <w:multiLevelType w:val="multilevel"/>
    <w:tmpl w:val="ECF8ADB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E0B26E4"/>
    <w:multiLevelType w:val="hybridMultilevel"/>
    <w:tmpl w:val="A18AAD7A"/>
    <w:lvl w:ilvl="0" w:tplc="CEA2B80C">
      <w:start w:val="1"/>
      <w:numFmt w:val="decimal"/>
      <w:lvlText w:val="%1."/>
      <w:lvlJc w:val="left"/>
      <w:pPr>
        <w:ind w:left="0" w:firstLine="0"/>
      </w:pPr>
      <w:rPr>
        <w:rFonts w:ascii="Times New Roman" w:hAnsi="Times New Roman" w:cs="Times New Roman" w:hint="default"/>
        <w:b w:val="0"/>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6CA30545"/>
    <w:multiLevelType w:val="hybridMultilevel"/>
    <w:tmpl w:val="A10010E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0136BA0"/>
    <w:multiLevelType w:val="hybridMultilevel"/>
    <w:tmpl w:val="5C582D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36E23BD"/>
    <w:multiLevelType w:val="hybridMultilevel"/>
    <w:tmpl w:val="118EDE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C13341B"/>
    <w:multiLevelType w:val="hybridMultilevel"/>
    <w:tmpl w:val="01CAE21C"/>
    <w:lvl w:ilvl="0" w:tplc="1009001B">
      <w:start w:val="1"/>
      <w:numFmt w:val="lowerRoman"/>
      <w:lvlText w:val="%1."/>
      <w:lvlJc w:val="righ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7E165E75"/>
    <w:multiLevelType w:val="hybridMultilevel"/>
    <w:tmpl w:val="B4BAD81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4"/>
  </w:num>
  <w:num w:numId="6">
    <w:abstractNumId w:val="5"/>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69"/>
    <w:rsid w:val="00000B0D"/>
    <w:rsid w:val="00002C85"/>
    <w:rsid w:val="0000679B"/>
    <w:rsid w:val="00017EF2"/>
    <w:rsid w:val="00027C0D"/>
    <w:rsid w:val="00032B9A"/>
    <w:rsid w:val="00034797"/>
    <w:rsid w:val="00043955"/>
    <w:rsid w:val="0004473C"/>
    <w:rsid w:val="00045B9F"/>
    <w:rsid w:val="00051176"/>
    <w:rsid w:val="000605DA"/>
    <w:rsid w:val="0006278F"/>
    <w:rsid w:val="00072BBB"/>
    <w:rsid w:val="00082851"/>
    <w:rsid w:val="00086C85"/>
    <w:rsid w:val="000871AD"/>
    <w:rsid w:val="00087304"/>
    <w:rsid w:val="00087B20"/>
    <w:rsid w:val="00090E4F"/>
    <w:rsid w:val="00091C95"/>
    <w:rsid w:val="00094300"/>
    <w:rsid w:val="00095E70"/>
    <w:rsid w:val="000968B7"/>
    <w:rsid w:val="000A0E5C"/>
    <w:rsid w:val="000A4B2E"/>
    <w:rsid w:val="000C0830"/>
    <w:rsid w:val="000C2DFD"/>
    <w:rsid w:val="000C4F92"/>
    <w:rsid w:val="000C5CB9"/>
    <w:rsid w:val="000D0741"/>
    <w:rsid w:val="000E08AD"/>
    <w:rsid w:val="000E6EE6"/>
    <w:rsid w:val="000F0716"/>
    <w:rsid w:val="000F5062"/>
    <w:rsid w:val="001056E3"/>
    <w:rsid w:val="00107F44"/>
    <w:rsid w:val="00115696"/>
    <w:rsid w:val="00122127"/>
    <w:rsid w:val="00122E48"/>
    <w:rsid w:val="0012606D"/>
    <w:rsid w:val="00127B15"/>
    <w:rsid w:val="00142970"/>
    <w:rsid w:val="0014340F"/>
    <w:rsid w:val="00147FD3"/>
    <w:rsid w:val="00150C7A"/>
    <w:rsid w:val="0015148B"/>
    <w:rsid w:val="001564B9"/>
    <w:rsid w:val="00164986"/>
    <w:rsid w:val="0016546C"/>
    <w:rsid w:val="001676D5"/>
    <w:rsid w:val="001709B6"/>
    <w:rsid w:val="0017235C"/>
    <w:rsid w:val="00174386"/>
    <w:rsid w:val="0018258B"/>
    <w:rsid w:val="0019052A"/>
    <w:rsid w:val="00190664"/>
    <w:rsid w:val="001918BA"/>
    <w:rsid w:val="00191F22"/>
    <w:rsid w:val="00193AF9"/>
    <w:rsid w:val="001946B4"/>
    <w:rsid w:val="00196DAF"/>
    <w:rsid w:val="00197938"/>
    <w:rsid w:val="001A5C05"/>
    <w:rsid w:val="001A67B0"/>
    <w:rsid w:val="001B37B2"/>
    <w:rsid w:val="001B44F3"/>
    <w:rsid w:val="001B642D"/>
    <w:rsid w:val="001D2413"/>
    <w:rsid w:val="001D2EAB"/>
    <w:rsid w:val="001D31C7"/>
    <w:rsid w:val="001D31F9"/>
    <w:rsid w:val="001E6C5D"/>
    <w:rsid w:val="00204513"/>
    <w:rsid w:val="002307E3"/>
    <w:rsid w:val="002318BD"/>
    <w:rsid w:val="00234597"/>
    <w:rsid w:val="002447EA"/>
    <w:rsid w:val="00252D08"/>
    <w:rsid w:val="00254DE7"/>
    <w:rsid w:val="00255125"/>
    <w:rsid w:val="00261776"/>
    <w:rsid w:val="0026535F"/>
    <w:rsid w:val="00270D90"/>
    <w:rsid w:val="00271EEA"/>
    <w:rsid w:val="0027392E"/>
    <w:rsid w:val="0027768C"/>
    <w:rsid w:val="00284FA2"/>
    <w:rsid w:val="002877AA"/>
    <w:rsid w:val="00290B2B"/>
    <w:rsid w:val="00290EDE"/>
    <w:rsid w:val="00295DEA"/>
    <w:rsid w:val="00296F83"/>
    <w:rsid w:val="002A1B26"/>
    <w:rsid w:val="002A2431"/>
    <w:rsid w:val="002A334C"/>
    <w:rsid w:val="002A48E6"/>
    <w:rsid w:val="002A64DF"/>
    <w:rsid w:val="002B1EED"/>
    <w:rsid w:val="002B7626"/>
    <w:rsid w:val="002C2388"/>
    <w:rsid w:val="002C2E8E"/>
    <w:rsid w:val="002D391A"/>
    <w:rsid w:val="002D3A2D"/>
    <w:rsid w:val="002D4FEB"/>
    <w:rsid w:val="002E1E2D"/>
    <w:rsid w:val="002E22CA"/>
    <w:rsid w:val="002F347B"/>
    <w:rsid w:val="003073CB"/>
    <w:rsid w:val="0030784F"/>
    <w:rsid w:val="00310E6B"/>
    <w:rsid w:val="00315239"/>
    <w:rsid w:val="00332375"/>
    <w:rsid w:val="003339C3"/>
    <w:rsid w:val="00335CE6"/>
    <w:rsid w:val="00336BF5"/>
    <w:rsid w:val="00337FBA"/>
    <w:rsid w:val="0034023F"/>
    <w:rsid w:val="00343F59"/>
    <w:rsid w:val="00344F33"/>
    <w:rsid w:val="00354836"/>
    <w:rsid w:val="00356D4A"/>
    <w:rsid w:val="00360914"/>
    <w:rsid w:val="00362498"/>
    <w:rsid w:val="0036437E"/>
    <w:rsid w:val="00365657"/>
    <w:rsid w:val="00371551"/>
    <w:rsid w:val="003716B9"/>
    <w:rsid w:val="003723B0"/>
    <w:rsid w:val="00375D58"/>
    <w:rsid w:val="00381381"/>
    <w:rsid w:val="003A0792"/>
    <w:rsid w:val="003A0B37"/>
    <w:rsid w:val="003A172F"/>
    <w:rsid w:val="003A1912"/>
    <w:rsid w:val="003A5B9A"/>
    <w:rsid w:val="003A62D8"/>
    <w:rsid w:val="003A63CF"/>
    <w:rsid w:val="003B35DD"/>
    <w:rsid w:val="003B5E6B"/>
    <w:rsid w:val="003B6265"/>
    <w:rsid w:val="003B7C1D"/>
    <w:rsid w:val="003C06FA"/>
    <w:rsid w:val="003C730C"/>
    <w:rsid w:val="003C7731"/>
    <w:rsid w:val="003D2097"/>
    <w:rsid w:val="003D7E9C"/>
    <w:rsid w:val="003E067F"/>
    <w:rsid w:val="003E2259"/>
    <w:rsid w:val="003E4827"/>
    <w:rsid w:val="003E6819"/>
    <w:rsid w:val="003F75FA"/>
    <w:rsid w:val="0040019A"/>
    <w:rsid w:val="00403A6C"/>
    <w:rsid w:val="00406BD0"/>
    <w:rsid w:val="00411D9D"/>
    <w:rsid w:val="0041322B"/>
    <w:rsid w:val="00414233"/>
    <w:rsid w:val="00415753"/>
    <w:rsid w:val="00417D3D"/>
    <w:rsid w:val="00424AD9"/>
    <w:rsid w:val="00425F53"/>
    <w:rsid w:val="0042741C"/>
    <w:rsid w:val="00431374"/>
    <w:rsid w:val="00434698"/>
    <w:rsid w:val="004355D1"/>
    <w:rsid w:val="00442AD8"/>
    <w:rsid w:val="00445100"/>
    <w:rsid w:val="00447718"/>
    <w:rsid w:val="00450352"/>
    <w:rsid w:val="00450FA9"/>
    <w:rsid w:val="00451E48"/>
    <w:rsid w:val="00455624"/>
    <w:rsid w:val="00460A6D"/>
    <w:rsid w:val="00462AE5"/>
    <w:rsid w:val="00465F38"/>
    <w:rsid w:val="00466C9D"/>
    <w:rsid w:val="00475648"/>
    <w:rsid w:val="004776A7"/>
    <w:rsid w:val="00491596"/>
    <w:rsid w:val="004969A1"/>
    <w:rsid w:val="00497CDD"/>
    <w:rsid w:val="004A1D91"/>
    <w:rsid w:val="004B1FA8"/>
    <w:rsid w:val="004B43AC"/>
    <w:rsid w:val="004C043B"/>
    <w:rsid w:val="004C2742"/>
    <w:rsid w:val="004C7DFA"/>
    <w:rsid w:val="004D21B2"/>
    <w:rsid w:val="004D2305"/>
    <w:rsid w:val="004D6D8A"/>
    <w:rsid w:val="004E158C"/>
    <w:rsid w:val="004E3CAB"/>
    <w:rsid w:val="004E44FD"/>
    <w:rsid w:val="004F00D1"/>
    <w:rsid w:val="004F58D9"/>
    <w:rsid w:val="004F6AF8"/>
    <w:rsid w:val="004F7EE4"/>
    <w:rsid w:val="0050154D"/>
    <w:rsid w:val="0050277A"/>
    <w:rsid w:val="005040B0"/>
    <w:rsid w:val="00504549"/>
    <w:rsid w:val="00507F30"/>
    <w:rsid w:val="00513D99"/>
    <w:rsid w:val="00514251"/>
    <w:rsid w:val="005157B4"/>
    <w:rsid w:val="005165E8"/>
    <w:rsid w:val="005170D4"/>
    <w:rsid w:val="00517BDA"/>
    <w:rsid w:val="00520AB3"/>
    <w:rsid w:val="0052571C"/>
    <w:rsid w:val="005258F9"/>
    <w:rsid w:val="00534CCC"/>
    <w:rsid w:val="00536216"/>
    <w:rsid w:val="00545DDE"/>
    <w:rsid w:val="00550C92"/>
    <w:rsid w:val="00551BBC"/>
    <w:rsid w:val="00554B7E"/>
    <w:rsid w:val="00562AE0"/>
    <w:rsid w:val="00563F85"/>
    <w:rsid w:val="005774B6"/>
    <w:rsid w:val="00577E85"/>
    <w:rsid w:val="00583737"/>
    <w:rsid w:val="0058572D"/>
    <w:rsid w:val="005862DD"/>
    <w:rsid w:val="00591C6C"/>
    <w:rsid w:val="00595DD1"/>
    <w:rsid w:val="005A5E3D"/>
    <w:rsid w:val="005A60C6"/>
    <w:rsid w:val="005B3ABE"/>
    <w:rsid w:val="005B4393"/>
    <w:rsid w:val="005B706D"/>
    <w:rsid w:val="005C5277"/>
    <w:rsid w:val="005D6EA3"/>
    <w:rsid w:val="005D7604"/>
    <w:rsid w:val="005D7C77"/>
    <w:rsid w:val="005E64F9"/>
    <w:rsid w:val="005F54FA"/>
    <w:rsid w:val="00600F5F"/>
    <w:rsid w:val="00603F1A"/>
    <w:rsid w:val="00604F04"/>
    <w:rsid w:val="00612837"/>
    <w:rsid w:val="006217A7"/>
    <w:rsid w:val="00630B63"/>
    <w:rsid w:val="00631F1A"/>
    <w:rsid w:val="00633893"/>
    <w:rsid w:val="00650498"/>
    <w:rsid w:val="00652066"/>
    <w:rsid w:val="006528FA"/>
    <w:rsid w:val="00652F3A"/>
    <w:rsid w:val="0065326C"/>
    <w:rsid w:val="00654AC5"/>
    <w:rsid w:val="00661594"/>
    <w:rsid w:val="00663F98"/>
    <w:rsid w:val="00671DB9"/>
    <w:rsid w:val="00673FC3"/>
    <w:rsid w:val="00675318"/>
    <w:rsid w:val="006774D3"/>
    <w:rsid w:val="006805F3"/>
    <w:rsid w:val="00680EE7"/>
    <w:rsid w:val="00681A57"/>
    <w:rsid w:val="00693E42"/>
    <w:rsid w:val="00696AA1"/>
    <w:rsid w:val="00696F51"/>
    <w:rsid w:val="006A3C2C"/>
    <w:rsid w:val="006A7F36"/>
    <w:rsid w:val="006B43E9"/>
    <w:rsid w:val="006B47CF"/>
    <w:rsid w:val="006C3328"/>
    <w:rsid w:val="006D7871"/>
    <w:rsid w:val="006E2627"/>
    <w:rsid w:val="006E2DA4"/>
    <w:rsid w:val="006E7D2B"/>
    <w:rsid w:val="006F088C"/>
    <w:rsid w:val="006F6094"/>
    <w:rsid w:val="006F6B6D"/>
    <w:rsid w:val="006F77A0"/>
    <w:rsid w:val="007048DF"/>
    <w:rsid w:val="00705358"/>
    <w:rsid w:val="00706EFD"/>
    <w:rsid w:val="0071220A"/>
    <w:rsid w:val="00712A69"/>
    <w:rsid w:val="0071416F"/>
    <w:rsid w:val="0071435F"/>
    <w:rsid w:val="00715595"/>
    <w:rsid w:val="00716939"/>
    <w:rsid w:val="00716D60"/>
    <w:rsid w:val="00720F9D"/>
    <w:rsid w:val="00722ACF"/>
    <w:rsid w:val="00722F65"/>
    <w:rsid w:val="00731DD3"/>
    <w:rsid w:val="00735594"/>
    <w:rsid w:val="00736DF1"/>
    <w:rsid w:val="00746A30"/>
    <w:rsid w:val="00747255"/>
    <w:rsid w:val="00754BB4"/>
    <w:rsid w:val="00757E09"/>
    <w:rsid w:val="00763A5F"/>
    <w:rsid w:val="007677EB"/>
    <w:rsid w:val="00773B95"/>
    <w:rsid w:val="00774F6B"/>
    <w:rsid w:val="007778C6"/>
    <w:rsid w:val="00777A8A"/>
    <w:rsid w:val="007800C5"/>
    <w:rsid w:val="00781247"/>
    <w:rsid w:val="0078366B"/>
    <w:rsid w:val="00784EF5"/>
    <w:rsid w:val="00794664"/>
    <w:rsid w:val="0079672E"/>
    <w:rsid w:val="00796C0A"/>
    <w:rsid w:val="007971CC"/>
    <w:rsid w:val="007B33A4"/>
    <w:rsid w:val="007C4BBB"/>
    <w:rsid w:val="007C5DAC"/>
    <w:rsid w:val="007D065D"/>
    <w:rsid w:val="007D0797"/>
    <w:rsid w:val="007D0A74"/>
    <w:rsid w:val="007E1E8A"/>
    <w:rsid w:val="007E68CC"/>
    <w:rsid w:val="007E7496"/>
    <w:rsid w:val="007E7834"/>
    <w:rsid w:val="007F028F"/>
    <w:rsid w:val="007F03E1"/>
    <w:rsid w:val="007F082F"/>
    <w:rsid w:val="007F20AE"/>
    <w:rsid w:val="007F2697"/>
    <w:rsid w:val="008043F4"/>
    <w:rsid w:val="00805AA2"/>
    <w:rsid w:val="0080607A"/>
    <w:rsid w:val="00811EEC"/>
    <w:rsid w:val="00817404"/>
    <w:rsid w:val="00825579"/>
    <w:rsid w:val="00826700"/>
    <w:rsid w:val="00830603"/>
    <w:rsid w:val="00831353"/>
    <w:rsid w:val="008360C9"/>
    <w:rsid w:val="00844055"/>
    <w:rsid w:val="00844490"/>
    <w:rsid w:val="00860698"/>
    <w:rsid w:val="0086607B"/>
    <w:rsid w:val="008702B7"/>
    <w:rsid w:val="0088148A"/>
    <w:rsid w:val="00881613"/>
    <w:rsid w:val="00881B63"/>
    <w:rsid w:val="0089003A"/>
    <w:rsid w:val="00890CEB"/>
    <w:rsid w:val="00893240"/>
    <w:rsid w:val="00895EBC"/>
    <w:rsid w:val="00897178"/>
    <w:rsid w:val="008A598C"/>
    <w:rsid w:val="008B1EBD"/>
    <w:rsid w:val="008B51C6"/>
    <w:rsid w:val="008C6EFC"/>
    <w:rsid w:val="008C6F4A"/>
    <w:rsid w:val="008D39D2"/>
    <w:rsid w:val="008D450D"/>
    <w:rsid w:val="008D5356"/>
    <w:rsid w:val="008E2172"/>
    <w:rsid w:val="008E466A"/>
    <w:rsid w:val="008E6A8F"/>
    <w:rsid w:val="008E76E8"/>
    <w:rsid w:val="008F0767"/>
    <w:rsid w:val="008F1FD6"/>
    <w:rsid w:val="008F62B8"/>
    <w:rsid w:val="0090159A"/>
    <w:rsid w:val="00903B38"/>
    <w:rsid w:val="00906809"/>
    <w:rsid w:val="00910BA4"/>
    <w:rsid w:val="00916EFD"/>
    <w:rsid w:val="009224F8"/>
    <w:rsid w:val="009249BD"/>
    <w:rsid w:val="0093474E"/>
    <w:rsid w:val="00936215"/>
    <w:rsid w:val="0093699D"/>
    <w:rsid w:val="0094401F"/>
    <w:rsid w:val="009512DD"/>
    <w:rsid w:val="0095382B"/>
    <w:rsid w:val="00962B78"/>
    <w:rsid w:val="009643AF"/>
    <w:rsid w:val="00964B2C"/>
    <w:rsid w:val="00970DA6"/>
    <w:rsid w:val="00974B4E"/>
    <w:rsid w:val="009762FD"/>
    <w:rsid w:val="00980BE1"/>
    <w:rsid w:val="00984903"/>
    <w:rsid w:val="009853F5"/>
    <w:rsid w:val="009861DF"/>
    <w:rsid w:val="00987EA4"/>
    <w:rsid w:val="00994220"/>
    <w:rsid w:val="00994CCC"/>
    <w:rsid w:val="009A11C4"/>
    <w:rsid w:val="009A48B1"/>
    <w:rsid w:val="009A5FEC"/>
    <w:rsid w:val="009B2435"/>
    <w:rsid w:val="009B3B91"/>
    <w:rsid w:val="009B41AC"/>
    <w:rsid w:val="009B7748"/>
    <w:rsid w:val="009C7989"/>
    <w:rsid w:val="009D23D2"/>
    <w:rsid w:val="009D30A4"/>
    <w:rsid w:val="009D63B4"/>
    <w:rsid w:val="009E23D1"/>
    <w:rsid w:val="009E4F2D"/>
    <w:rsid w:val="009E693B"/>
    <w:rsid w:val="009F2DD4"/>
    <w:rsid w:val="009F747C"/>
    <w:rsid w:val="00A00929"/>
    <w:rsid w:val="00A02FA6"/>
    <w:rsid w:val="00A0407F"/>
    <w:rsid w:val="00A10CD5"/>
    <w:rsid w:val="00A13988"/>
    <w:rsid w:val="00A14528"/>
    <w:rsid w:val="00A14AD3"/>
    <w:rsid w:val="00A216FB"/>
    <w:rsid w:val="00A2391B"/>
    <w:rsid w:val="00A4401C"/>
    <w:rsid w:val="00A44D08"/>
    <w:rsid w:val="00A45F87"/>
    <w:rsid w:val="00A463B0"/>
    <w:rsid w:val="00A46AE1"/>
    <w:rsid w:val="00A656C7"/>
    <w:rsid w:val="00A67C70"/>
    <w:rsid w:val="00A76F59"/>
    <w:rsid w:val="00A77598"/>
    <w:rsid w:val="00A862D6"/>
    <w:rsid w:val="00A9370E"/>
    <w:rsid w:val="00A96BD8"/>
    <w:rsid w:val="00A96E3A"/>
    <w:rsid w:val="00AA3CE0"/>
    <w:rsid w:val="00AA495A"/>
    <w:rsid w:val="00AA770D"/>
    <w:rsid w:val="00AB2BEB"/>
    <w:rsid w:val="00AC059F"/>
    <w:rsid w:val="00AC50CE"/>
    <w:rsid w:val="00AC67A2"/>
    <w:rsid w:val="00AD2B3C"/>
    <w:rsid w:val="00AD2C72"/>
    <w:rsid w:val="00AD3E1D"/>
    <w:rsid w:val="00AD520B"/>
    <w:rsid w:val="00AE1306"/>
    <w:rsid w:val="00AE1FB9"/>
    <w:rsid w:val="00AF33ED"/>
    <w:rsid w:val="00AF49C1"/>
    <w:rsid w:val="00AF4EF8"/>
    <w:rsid w:val="00AF5DF2"/>
    <w:rsid w:val="00B01EF1"/>
    <w:rsid w:val="00B07902"/>
    <w:rsid w:val="00B1235C"/>
    <w:rsid w:val="00B1470C"/>
    <w:rsid w:val="00B21B58"/>
    <w:rsid w:val="00B33E27"/>
    <w:rsid w:val="00B36DBF"/>
    <w:rsid w:val="00B373A3"/>
    <w:rsid w:val="00B46369"/>
    <w:rsid w:val="00B468BC"/>
    <w:rsid w:val="00B46BEF"/>
    <w:rsid w:val="00B52BE0"/>
    <w:rsid w:val="00B566D1"/>
    <w:rsid w:val="00B57B32"/>
    <w:rsid w:val="00B60E9B"/>
    <w:rsid w:val="00B64107"/>
    <w:rsid w:val="00B66038"/>
    <w:rsid w:val="00B83185"/>
    <w:rsid w:val="00B84B5A"/>
    <w:rsid w:val="00B93A11"/>
    <w:rsid w:val="00B944F4"/>
    <w:rsid w:val="00B957BF"/>
    <w:rsid w:val="00BA0479"/>
    <w:rsid w:val="00BA2AEC"/>
    <w:rsid w:val="00BA3038"/>
    <w:rsid w:val="00BB3DC6"/>
    <w:rsid w:val="00BB5F07"/>
    <w:rsid w:val="00BC032A"/>
    <w:rsid w:val="00BC137F"/>
    <w:rsid w:val="00BC745B"/>
    <w:rsid w:val="00BD00FA"/>
    <w:rsid w:val="00BE6B25"/>
    <w:rsid w:val="00BE7C2D"/>
    <w:rsid w:val="00BF2F41"/>
    <w:rsid w:val="00BF3C0A"/>
    <w:rsid w:val="00BF3DC4"/>
    <w:rsid w:val="00BF4A0F"/>
    <w:rsid w:val="00BF5046"/>
    <w:rsid w:val="00BF5CCE"/>
    <w:rsid w:val="00C11F09"/>
    <w:rsid w:val="00C21784"/>
    <w:rsid w:val="00C21CA9"/>
    <w:rsid w:val="00C22671"/>
    <w:rsid w:val="00C26FFE"/>
    <w:rsid w:val="00C27A3B"/>
    <w:rsid w:val="00C301EE"/>
    <w:rsid w:val="00C30737"/>
    <w:rsid w:val="00C32980"/>
    <w:rsid w:val="00C35A79"/>
    <w:rsid w:val="00C35A99"/>
    <w:rsid w:val="00C36A11"/>
    <w:rsid w:val="00C36BF5"/>
    <w:rsid w:val="00C37236"/>
    <w:rsid w:val="00C40F9A"/>
    <w:rsid w:val="00C466CB"/>
    <w:rsid w:val="00C50DC1"/>
    <w:rsid w:val="00C564C4"/>
    <w:rsid w:val="00C570AE"/>
    <w:rsid w:val="00C643CC"/>
    <w:rsid w:val="00C6583E"/>
    <w:rsid w:val="00C759D6"/>
    <w:rsid w:val="00C75AC7"/>
    <w:rsid w:val="00C82072"/>
    <w:rsid w:val="00C82558"/>
    <w:rsid w:val="00C83C99"/>
    <w:rsid w:val="00C84F58"/>
    <w:rsid w:val="00C86E31"/>
    <w:rsid w:val="00C87C91"/>
    <w:rsid w:val="00C95524"/>
    <w:rsid w:val="00C96A8D"/>
    <w:rsid w:val="00C96AF0"/>
    <w:rsid w:val="00C973FA"/>
    <w:rsid w:val="00CA43F0"/>
    <w:rsid w:val="00CA6E07"/>
    <w:rsid w:val="00CA7117"/>
    <w:rsid w:val="00CB0ED5"/>
    <w:rsid w:val="00CB6C35"/>
    <w:rsid w:val="00CC1F41"/>
    <w:rsid w:val="00CC3E1B"/>
    <w:rsid w:val="00CC4709"/>
    <w:rsid w:val="00CC623D"/>
    <w:rsid w:val="00CE3578"/>
    <w:rsid w:val="00CE498B"/>
    <w:rsid w:val="00CE5509"/>
    <w:rsid w:val="00CE5C16"/>
    <w:rsid w:val="00CF3044"/>
    <w:rsid w:val="00CF5F0E"/>
    <w:rsid w:val="00D0192B"/>
    <w:rsid w:val="00D040F0"/>
    <w:rsid w:val="00D1048E"/>
    <w:rsid w:val="00D1110B"/>
    <w:rsid w:val="00D16B9E"/>
    <w:rsid w:val="00D174D4"/>
    <w:rsid w:val="00D23B00"/>
    <w:rsid w:val="00D2410D"/>
    <w:rsid w:val="00D2437B"/>
    <w:rsid w:val="00D24723"/>
    <w:rsid w:val="00D305D4"/>
    <w:rsid w:val="00D30FC4"/>
    <w:rsid w:val="00D3283B"/>
    <w:rsid w:val="00D359F9"/>
    <w:rsid w:val="00D44310"/>
    <w:rsid w:val="00D45A36"/>
    <w:rsid w:val="00D6180A"/>
    <w:rsid w:val="00D62005"/>
    <w:rsid w:val="00D64203"/>
    <w:rsid w:val="00D659CF"/>
    <w:rsid w:val="00D65AE5"/>
    <w:rsid w:val="00D74F6C"/>
    <w:rsid w:val="00D773BB"/>
    <w:rsid w:val="00D809FD"/>
    <w:rsid w:val="00D80DF4"/>
    <w:rsid w:val="00D82F6C"/>
    <w:rsid w:val="00D837BA"/>
    <w:rsid w:val="00D83876"/>
    <w:rsid w:val="00D92053"/>
    <w:rsid w:val="00D928AC"/>
    <w:rsid w:val="00D95DE9"/>
    <w:rsid w:val="00DA1971"/>
    <w:rsid w:val="00DC67F2"/>
    <w:rsid w:val="00DC68D4"/>
    <w:rsid w:val="00DD6078"/>
    <w:rsid w:val="00DD7322"/>
    <w:rsid w:val="00DE0CB9"/>
    <w:rsid w:val="00DE71B7"/>
    <w:rsid w:val="00DF1EEA"/>
    <w:rsid w:val="00DF353C"/>
    <w:rsid w:val="00DF37A3"/>
    <w:rsid w:val="00E028F3"/>
    <w:rsid w:val="00E044B3"/>
    <w:rsid w:val="00E05637"/>
    <w:rsid w:val="00E17901"/>
    <w:rsid w:val="00E2062E"/>
    <w:rsid w:val="00E25C45"/>
    <w:rsid w:val="00E31776"/>
    <w:rsid w:val="00E323C3"/>
    <w:rsid w:val="00E353C9"/>
    <w:rsid w:val="00E35C29"/>
    <w:rsid w:val="00E46B44"/>
    <w:rsid w:val="00E620D9"/>
    <w:rsid w:val="00E70FED"/>
    <w:rsid w:val="00E74186"/>
    <w:rsid w:val="00E74AB8"/>
    <w:rsid w:val="00E753C6"/>
    <w:rsid w:val="00E80771"/>
    <w:rsid w:val="00E90FA0"/>
    <w:rsid w:val="00EA227D"/>
    <w:rsid w:val="00EB1B6D"/>
    <w:rsid w:val="00EB5377"/>
    <w:rsid w:val="00EC6D50"/>
    <w:rsid w:val="00ED31FD"/>
    <w:rsid w:val="00ED4481"/>
    <w:rsid w:val="00ED4952"/>
    <w:rsid w:val="00ED5559"/>
    <w:rsid w:val="00ED5D72"/>
    <w:rsid w:val="00EF20F4"/>
    <w:rsid w:val="00EF3237"/>
    <w:rsid w:val="00EF36F6"/>
    <w:rsid w:val="00F00781"/>
    <w:rsid w:val="00F0267F"/>
    <w:rsid w:val="00F03D35"/>
    <w:rsid w:val="00F05E45"/>
    <w:rsid w:val="00F07334"/>
    <w:rsid w:val="00F20F6B"/>
    <w:rsid w:val="00F33073"/>
    <w:rsid w:val="00F33E7D"/>
    <w:rsid w:val="00F41F29"/>
    <w:rsid w:val="00F43E25"/>
    <w:rsid w:val="00F60417"/>
    <w:rsid w:val="00F63D19"/>
    <w:rsid w:val="00F67CFA"/>
    <w:rsid w:val="00F70E63"/>
    <w:rsid w:val="00F71117"/>
    <w:rsid w:val="00F7451F"/>
    <w:rsid w:val="00F83819"/>
    <w:rsid w:val="00F91C08"/>
    <w:rsid w:val="00FA1E9E"/>
    <w:rsid w:val="00FB1A76"/>
    <w:rsid w:val="00FB5B98"/>
    <w:rsid w:val="00FC089B"/>
    <w:rsid w:val="00FC147E"/>
    <w:rsid w:val="00FC3613"/>
    <w:rsid w:val="00FC588F"/>
    <w:rsid w:val="00FD1EE4"/>
    <w:rsid w:val="00FD266F"/>
    <w:rsid w:val="00FD413E"/>
    <w:rsid w:val="00FF352C"/>
    <w:rsid w:val="00FF4A7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7BEAD"/>
  <w15:chartTrackingRefBased/>
  <w15:docId w15:val="{273D4DBF-FC88-4ED5-95D7-9EAD4543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EE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CE5C16"/>
    <w:pPr>
      <w:spacing w:line="256" w:lineRule="auto"/>
    </w:pPr>
    <w:rPr>
      <w:lang w:val="en-US"/>
    </w:rPr>
  </w:style>
  <w:style w:type="paragraph" w:styleId="ListParagraph">
    <w:name w:val="List Paragraph"/>
    <w:basedOn w:val="Normal"/>
    <w:uiPriority w:val="34"/>
    <w:qFormat/>
    <w:rsid w:val="00190664"/>
    <w:pPr>
      <w:ind w:left="720"/>
      <w:contextualSpacing/>
    </w:pPr>
  </w:style>
  <w:style w:type="paragraph" w:styleId="z-TopofForm">
    <w:name w:val="HTML Top of Form"/>
    <w:basedOn w:val="Normal"/>
    <w:next w:val="Normal"/>
    <w:link w:val="z-TopofFormChar"/>
    <w:hidden/>
    <w:uiPriority w:val="99"/>
    <w:semiHidden/>
    <w:unhideWhenUsed/>
    <w:rsid w:val="006A7F36"/>
    <w:pPr>
      <w:pBdr>
        <w:bottom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6A7F36"/>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6A7F36"/>
    <w:pPr>
      <w:pBdr>
        <w:top w:val="single" w:sz="6" w:space="1" w:color="auto"/>
      </w:pBdr>
      <w:spacing w:after="0" w:line="240" w:lineRule="auto"/>
      <w:jc w:val="center"/>
    </w:pPr>
    <w:rPr>
      <w:rFonts w:ascii="Arial" w:eastAsia="Times New Roman"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6A7F36"/>
    <w:rPr>
      <w:rFonts w:ascii="Arial" w:eastAsia="Times New Roman" w:hAnsi="Arial" w:cs="Arial"/>
      <w:vanish/>
      <w:sz w:val="16"/>
      <w:szCs w:val="16"/>
      <w:lang w:val="en-CA" w:eastAsia="en-CA"/>
    </w:rPr>
  </w:style>
  <w:style w:type="paragraph" w:styleId="FootnoteText">
    <w:name w:val="footnote text"/>
    <w:aliases w:val="single space,footnote text,fn,ALTS FOOTNOTE,FOOTNOTES,Footnote Text Char2 Char,Footnote Text Char1 Char Char,Footnote Text Char2 Char Char Char,Footnote Text Char1 Char Char Char Char,Footnote Text Char2 Char Char Char Char Char,f,F"/>
    <w:basedOn w:val="Normal"/>
    <w:link w:val="FootnoteTextChar"/>
    <w:uiPriority w:val="99"/>
    <w:unhideWhenUsed/>
    <w:qFormat/>
    <w:rsid w:val="00415753"/>
    <w:pPr>
      <w:spacing w:after="0" w:line="240" w:lineRule="auto"/>
    </w:pPr>
    <w:rPr>
      <w:sz w:val="20"/>
      <w:szCs w:val="20"/>
    </w:rPr>
  </w:style>
  <w:style w:type="character" w:customStyle="1" w:styleId="FootnoteTextChar">
    <w:name w:val="Footnote Text Char"/>
    <w:aliases w:val="single space Char,footnote text Char,fn Char,ALTS FOOTNOTE Char,FOOTNOTES Char,Footnote Text Char2 Char Char,Footnote Text Char1 Char Char Char,Footnote Text Char2 Char Char Char Char,Footnote Text Char1 Char Char Char Char Char"/>
    <w:basedOn w:val="DefaultParagraphFont"/>
    <w:link w:val="FootnoteText"/>
    <w:uiPriority w:val="99"/>
    <w:rsid w:val="00415753"/>
    <w:rPr>
      <w:sz w:val="20"/>
      <w:szCs w:val="20"/>
    </w:rPr>
  </w:style>
  <w:style w:type="character" w:styleId="FootnoteReference">
    <w:name w:val="footnote reference"/>
    <w:aliases w:val="ftref,BVI fnr,Ref,de nota al pie,16 Point,Superscript 6 Point,Car Car Char Car Char Car Car Char Car Char Char,Car Car Car Car Car Car Car Car Char Car Car Char Car Car Car Char Car Char Char Char,SUPERS,note bp,Footnotes refss"/>
    <w:basedOn w:val="DefaultParagraphFont"/>
    <w:link w:val="BVIfnrCarCarCarCarChar"/>
    <w:uiPriority w:val="99"/>
    <w:unhideWhenUsed/>
    <w:qFormat/>
    <w:rsid w:val="00415753"/>
    <w:rPr>
      <w:vertAlign w:val="superscript"/>
    </w:rPr>
  </w:style>
  <w:style w:type="character" w:styleId="Hyperlink">
    <w:name w:val="Hyperlink"/>
    <w:basedOn w:val="DefaultParagraphFont"/>
    <w:uiPriority w:val="99"/>
    <w:semiHidden/>
    <w:unhideWhenUsed/>
    <w:rsid w:val="00424AD9"/>
    <w:rPr>
      <w:color w:val="0000FF"/>
      <w:u w:val="single"/>
    </w:rPr>
  </w:style>
  <w:style w:type="paragraph" w:customStyle="1" w:styleId="BVIfnrCarCarCarCarChar">
    <w:name w:val="BVI fnr Car Car Car Car Char"/>
    <w:basedOn w:val="Normal"/>
    <w:link w:val="FootnoteReference"/>
    <w:rsid w:val="00B60E9B"/>
    <w:pPr>
      <w:spacing w:after="120" w:line="240" w:lineRule="exact"/>
      <w:jc w:val="both"/>
    </w:pPr>
    <w:rPr>
      <w:vertAlign w:val="superscript"/>
    </w:rPr>
  </w:style>
  <w:style w:type="paragraph" w:customStyle="1" w:styleId="Default">
    <w:name w:val="Default"/>
    <w:rsid w:val="007F03E1"/>
    <w:pPr>
      <w:autoSpaceDE w:val="0"/>
      <w:autoSpaceDN w:val="0"/>
      <w:adjustRightInd w:val="0"/>
      <w:spacing w:after="0" w:line="240" w:lineRule="auto"/>
    </w:pPr>
    <w:rPr>
      <w:rFonts w:ascii="Garamond" w:hAnsi="Garamond" w:cs="Garamond"/>
      <w:color w:val="000000"/>
      <w:sz w:val="24"/>
      <w:szCs w:val="24"/>
      <w:lang w:val="en-US"/>
    </w:rPr>
  </w:style>
  <w:style w:type="table" w:styleId="TableGrid">
    <w:name w:val="Table Grid"/>
    <w:basedOn w:val="TableNormal"/>
    <w:uiPriority w:val="39"/>
    <w:rsid w:val="0019052A"/>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semiHidden/>
    <w:rsid w:val="007C5DAC"/>
    <w:pPr>
      <w:spacing w:after="0" w:line="240" w:lineRule="auto"/>
      <w:ind w:left="240" w:hanging="240"/>
    </w:pPr>
    <w:rPr>
      <w:rFonts w:ascii="Times New Roman" w:eastAsia="Times New Roman" w:hAnsi="Times New Roman" w:cs="Times New Roman"/>
      <w:sz w:val="24"/>
      <w:szCs w:val="24"/>
    </w:rPr>
  </w:style>
  <w:style w:type="paragraph" w:styleId="ListBullet2">
    <w:name w:val="List Bullet 2"/>
    <w:basedOn w:val="Normal"/>
    <w:rsid w:val="007C5DAC"/>
    <w:pPr>
      <w:numPr>
        <w:numId w:val="3"/>
      </w:numPr>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rsid w:val="007C5DA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C5DAC"/>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C36BF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6BF5"/>
  </w:style>
  <w:style w:type="paragraph" w:styleId="Footer">
    <w:name w:val="footer"/>
    <w:basedOn w:val="Normal"/>
    <w:link w:val="FooterChar"/>
    <w:uiPriority w:val="99"/>
    <w:unhideWhenUsed/>
    <w:rsid w:val="00C36BF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6BF5"/>
  </w:style>
  <w:style w:type="paragraph" w:styleId="Caption">
    <w:name w:val="caption"/>
    <w:basedOn w:val="Normal"/>
    <w:next w:val="Normal"/>
    <w:uiPriority w:val="35"/>
    <w:unhideWhenUsed/>
    <w:qFormat/>
    <w:rsid w:val="0006278F"/>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AD520B"/>
    <w:pPr>
      <w:keepNext/>
      <w:spacing w:before="120" w:after="120" w:line="240" w:lineRule="auto"/>
      <w:jc w:val="center"/>
    </w:pPr>
    <w:rPr>
      <w:rFonts w:ascii="Times New Roman" w:hAnsi="Times New Roman"/>
      <w:b/>
      <w:iCs/>
      <w:color w:val="000000" w:themeColor="text1"/>
      <w:sz w:val="20"/>
    </w:rPr>
  </w:style>
  <w:style w:type="character" w:customStyle="1" w:styleId="QuoteChar">
    <w:name w:val="Quote Char"/>
    <w:basedOn w:val="DefaultParagraphFont"/>
    <w:link w:val="Quote"/>
    <w:uiPriority w:val="29"/>
    <w:rsid w:val="00AD520B"/>
    <w:rPr>
      <w:rFonts w:ascii="Times New Roman" w:hAnsi="Times New Roman"/>
      <w:b/>
      <w:iCs/>
      <w:color w:val="000000" w:themeColor="text1"/>
      <w:sz w:val="20"/>
    </w:rPr>
  </w:style>
  <w:style w:type="character" w:styleId="CommentReference">
    <w:name w:val="annotation reference"/>
    <w:basedOn w:val="DefaultParagraphFont"/>
    <w:uiPriority w:val="99"/>
    <w:semiHidden/>
    <w:unhideWhenUsed/>
    <w:rsid w:val="00DE0CB9"/>
    <w:rPr>
      <w:sz w:val="16"/>
      <w:szCs w:val="16"/>
    </w:rPr>
  </w:style>
  <w:style w:type="paragraph" w:styleId="CommentText">
    <w:name w:val="annotation text"/>
    <w:basedOn w:val="Normal"/>
    <w:link w:val="CommentTextChar"/>
    <w:uiPriority w:val="99"/>
    <w:semiHidden/>
    <w:unhideWhenUsed/>
    <w:rsid w:val="00DE0CB9"/>
    <w:pPr>
      <w:spacing w:line="240" w:lineRule="auto"/>
    </w:pPr>
    <w:rPr>
      <w:sz w:val="20"/>
      <w:szCs w:val="20"/>
    </w:rPr>
  </w:style>
  <w:style w:type="character" w:customStyle="1" w:styleId="CommentTextChar">
    <w:name w:val="Comment Text Char"/>
    <w:basedOn w:val="DefaultParagraphFont"/>
    <w:link w:val="CommentText"/>
    <w:uiPriority w:val="99"/>
    <w:semiHidden/>
    <w:rsid w:val="00DE0CB9"/>
    <w:rPr>
      <w:sz w:val="20"/>
      <w:szCs w:val="20"/>
    </w:rPr>
  </w:style>
  <w:style w:type="paragraph" w:styleId="CommentSubject">
    <w:name w:val="annotation subject"/>
    <w:basedOn w:val="CommentText"/>
    <w:next w:val="CommentText"/>
    <w:link w:val="CommentSubjectChar"/>
    <w:uiPriority w:val="99"/>
    <w:semiHidden/>
    <w:unhideWhenUsed/>
    <w:rsid w:val="00DE0CB9"/>
    <w:rPr>
      <w:b/>
      <w:bCs/>
    </w:rPr>
  </w:style>
  <w:style w:type="character" w:customStyle="1" w:styleId="CommentSubjectChar">
    <w:name w:val="Comment Subject Char"/>
    <w:basedOn w:val="CommentTextChar"/>
    <w:link w:val="CommentSubject"/>
    <w:uiPriority w:val="99"/>
    <w:semiHidden/>
    <w:rsid w:val="00DE0CB9"/>
    <w:rPr>
      <w:b/>
      <w:bCs/>
      <w:sz w:val="20"/>
      <w:szCs w:val="20"/>
    </w:rPr>
  </w:style>
  <w:style w:type="paragraph" w:styleId="BalloonText">
    <w:name w:val="Balloon Text"/>
    <w:basedOn w:val="Normal"/>
    <w:link w:val="BalloonTextChar"/>
    <w:uiPriority w:val="99"/>
    <w:semiHidden/>
    <w:unhideWhenUsed/>
    <w:rsid w:val="00DE0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C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463923">
      <w:bodyDiv w:val="1"/>
      <w:marLeft w:val="0"/>
      <w:marRight w:val="0"/>
      <w:marTop w:val="0"/>
      <w:marBottom w:val="0"/>
      <w:divBdr>
        <w:top w:val="none" w:sz="0" w:space="0" w:color="auto"/>
        <w:left w:val="none" w:sz="0" w:space="0" w:color="auto"/>
        <w:bottom w:val="none" w:sz="0" w:space="0" w:color="auto"/>
        <w:right w:val="none" w:sz="0" w:space="0" w:color="auto"/>
      </w:divBdr>
    </w:div>
    <w:div w:id="1724138691">
      <w:bodyDiv w:val="1"/>
      <w:marLeft w:val="0"/>
      <w:marRight w:val="0"/>
      <w:marTop w:val="0"/>
      <w:marBottom w:val="0"/>
      <w:divBdr>
        <w:top w:val="none" w:sz="0" w:space="0" w:color="auto"/>
        <w:left w:val="none" w:sz="0" w:space="0" w:color="auto"/>
        <w:bottom w:val="none" w:sz="0" w:space="0" w:color="auto"/>
        <w:right w:val="none" w:sz="0" w:space="0" w:color="auto"/>
      </w:divBdr>
      <w:divsChild>
        <w:div w:id="641425924">
          <w:marLeft w:val="0"/>
          <w:marRight w:val="0"/>
          <w:marTop w:val="0"/>
          <w:marBottom w:val="0"/>
          <w:divBdr>
            <w:top w:val="none" w:sz="0" w:space="0" w:color="auto"/>
            <w:left w:val="none" w:sz="0" w:space="0" w:color="auto"/>
            <w:bottom w:val="none" w:sz="0" w:space="0" w:color="auto"/>
            <w:right w:val="none" w:sz="0" w:space="0" w:color="auto"/>
          </w:divBdr>
        </w:div>
        <w:div w:id="1032724503">
          <w:marLeft w:val="0"/>
          <w:marRight w:val="0"/>
          <w:marTop w:val="0"/>
          <w:marBottom w:val="0"/>
          <w:divBdr>
            <w:top w:val="none" w:sz="0" w:space="0" w:color="auto"/>
            <w:left w:val="none" w:sz="0" w:space="0" w:color="auto"/>
            <w:bottom w:val="none" w:sz="0" w:space="0" w:color="auto"/>
            <w:right w:val="none" w:sz="0" w:space="0" w:color="auto"/>
          </w:divBdr>
          <w:divsChild>
            <w:div w:id="17043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9357">
      <w:bodyDiv w:val="1"/>
      <w:marLeft w:val="0"/>
      <w:marRight w:val="0"/>
      <w:marTop w:val="0"/>
      <w:marBottom w:val="0"/>
      <w:divBdr>
        <w:top w:val="none" w:sz="0" w:space="0" w:color="auto"/>
        <w:left w:val="none" w:sz="0" w:space="0" w:color="auto"/>
        <w:bottom w:val="none" w:sz="0" w:space="0" w:color="auto"/>
        <w:right w:val="none" w:sz="0" w:space="0" w:color="auto"/>
      </w:divBdr>
      <w:divsChild>
        <w:div w:id="364251707">
          <w:marLeft w:val="0"/>
          <w:marRight w:val="0"/>
          <w:marTop w:val="0"/>
          <w:marBottom w:val="0"/>
          <w:divBdr>
            <w:top w:val="none" w:sz="0" w:space="0" w:color="auto"/>
            <w:left w:val="none" w:sz="0" w:space="0" w:color="auto"/>
            <w:bottom w:val="none" w:sz="0" w:space="0" w:color="auto"/>
            <w:right w:val="none" w:sz="0" w:space="0" w:color="auto"/>
          </w:divBdr>
        </w:div>
        <w:div w:id="847257974">
          <w:marLeft w:val="0"/>
          <w:marRight w:val="0"/>
          <w:marTop w:val="0"/>
          <w:marBottom w:val="0"/>
          <w:divBdr>
            <w:top w:val="none" w:sz="0" w:space="0" w:color="auto"/>
            <w:left w:val="none" w:sz="0" w:space="0" w:color="auto"/>
            <w:bottom w:val="none" w:sz="0" w:space="0" w:color="auto"/>
            <w:right w:val="none" w:sz="0" w:space="0" w:color="auto"/>
          </w:divBdr>
          <w:divsChild>
            <w:div w:id="2112243284">
              <w:marLeft w:val="0"/>
              <w:marRight w:val="0"/>
              <w:marTop w:val="0"/>
              <w:marBottom w:val="0"/>
              <w:divBdr>
                <w:top w:val="none" w:sz="0" w:space="0" w:color="auto"/>
                <w:left w:val="none" w:sz="0" w:space="0" w:color="auto"/>
                <w:bottom w:val="none" w:sz="0" w:space="0" w:color="auto"/>
                <w:right w:val="none" w:sz="0" w:space="0" w:color="auto"/>
              </w:divBdr>
            </w:div>
          </w:divsChild>
        </w:div>
        <w:div w:id="1285037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brights@worldbank.org" TargetMode="External"/><Relationship Id="rId18" Type="http://schemas.openxmlformats.org/officeDocument/2006/relationships/image" Target="media/image3.png"/><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image" Target="media/image6.png"/><Relationship Id="rId34" Type="http://schemas.openxmlformats.org/officeDocument/2006/relationships/chart" Target="charts/chart8.xml"/><Relationship Id="rId42" Type="http://schemas.openxmlformats.org/officeDocument/2006/relationships/image" Target="media/image12.png"/><Relationship Id="rId47" Type="http://schemas.openxmlformats.org/officeDocument/2006/relationships/chart" Target="charts/chart19.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1.bin"/><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customXml" Target="../customXml/item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5.xml"/><Relationship Id="rId44" Type="http://schemas.openxmlformats.org/officeDocument/2006/relationships/chart" Target="charts/chart1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3.png"/><Relationship Id="rId48" Type="http://schemas.openxmlformats.org/officeDocument/2006/relationships/chart" Target="charts/chart20.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worldbank.org" TargetMode="Externa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8.xml"/><Relationship Id="rId20" Type="http://schemas.openxmlformats.org/officeDocument/2006/relationships/image" Target="media/image5.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chart" Target="charts/chart10.xml"/><Relationship Id="rId49"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NOU%20Akakpo%20Domefa\Desktop\STC_BM\Guinee\travaux\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worldbankgroup-my.sharepoint.com/personal/mhounsa_worldbank_org/Documents/MTH%20WBG%20Files/Incidence%20Fiscale%20mali%20niger/CEQ%20Guinee/proc/graph_al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3" Type="http://schemas.openxmlformats.org/officeDocument/2006/relationships/oleObject" Target="https://worldbankgroup-my.sharepoint.com/personal/mhounsa_worldbank_org/Documents/MTH%20WBG%20Files/Incidence%20Fiscale%20mali%20niger/CEQ%20Guinee/proc/graph_al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worldbankgroup-my.sharepoint.com/personal/mhounsa_worldbank_org/Documents/MTH%20WBG%20Files/Incidence%20Fiscale%20mali%20niger/CEQ%20Guinee/proc/graph_al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worldbankgroup-my.sharepoint.com/personal/mhounsa_worldbank_org/Documents/MTH%20WBG%20Files/Incidence%20Fiscale%20mali%20niger/CEQ%20Guinee/proc/graph_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Burkina Faso</c:v>
                </c:pt>
              </c:strCache>
            </c:strRef>
          </c:tx>
          <c:spPr>
            <a:solidFill>
              <a:schemeClr val="accent1">
                <a:lumMod val="50000"/>
              </a:schemeClr>
            </a:solidFill>
            <a:ln>
              <a:solidFill>
                <a:schemeClr val="accent1">
                  <a:lumMod val="50000"/>
                </a:schemeClr>
              </a:solid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Sheet3!$B$2:$B$7</c:f>
              <c:numCache>
                <c:formatCode>General</c:formatCode>
                <c:ptCount val="6"/>
                <c:pt idx="0">
                  <c:v>4</c:v>
                </c:pt>
                <c:pt idx="1">
                  <c:v>4</c:v>
                </c:pt>
                <c:pt idx="2">
                  <c:v>4</c:v>
                </c:pt>
                <c:pt idx="3">
                  <c:v>3.5</c:v>
                </c:pt>
                <c:pt idx="4">
                  <c:v>3.5</c:v>
                </c:pt>
                <c:pt idx="5">
                  <c:v>3.5</c:v>
                </c:pt>
              </c:numCache>
            </c:numRef>
          </c:val>
          <c:extLst>
            <c:ext xmlns:c16="http://schemas.microsoft.com/office/drawing/2014/chart" uri="{C3380CC4-5D6E-409C-BE32-E72D297353CC}">
              <c16:uniqueId val="{00000000-68A5-4D66-B455-8F541B77F214}"/>
            </c:ext>
          </c:extLst>
        </c:ser>
        <c:ser>
          <c:idx val="1"/>
          <c:order val="1"/>
          <c:tx>
            <c:strRef>
              <c:f>Sheet3!$C$1</c:f>
              <c:strCache>
                <c:ptCount val="1"/>
                <c:pt idx="0">
                  <c:v>Cote d'Ivoire</c:v>
                </c:pt>
              </c:strCache>
            </c:strRef>
          </c:tx>
          <c:spPr>
            <a:solidFill>
              <a:schemeClr val="accent1">
                <a:lumMod val="75000"/>
              </a:schemeClr>
            </a:solidFill>
            <a:ln>
              <a:solidFill>
                <a:schemeClr val="accent1">
                  <a:lumMod val="75000"/>
                </a:schemeClr>
              </a:solid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Sheet3!$C$2:$C$7</c:f>
              <c:numCache>
                <c:formatCode>General</c:formatCode>
                <c:ptCount val="6"/>
                <c:pt idx="0">
                  <c:v>3</c:v>
                </c:pt>
                <c:pt idx="1">
                  <c:v>3.5</c:v>
                </c:pt>
                <c:pt idx="2">
                  <c:v>3.5</c:v>
                </c:pt>
                <c:pt idx="3">
                  <c:v>3.5</c:v>
                </c:pt>
                <c:pt idx="4">
                  <c:v>3.5</c:v>
                </c:pt>
                <c:pt idx="5">
                  <c:v>3.5</c:v>
                </c:pt>
              </c:numCache>
            </c:numRef>
          </c:val>
          <c:extLst>
            <c:ext xmlns:c16="http://schemas.microsoft.com/office/drawing/2014/chart" uri="{C3380CC4-5D6E-409C-BE32-E72D297353CC}">
              <c16:uniqueId val="{00000001-68A5-4D66-B455-8F541B77F214}"/>
            </c:ext>
          </c:extLst>
        </c:ser>
        <c:ser>
          <c:idx val="2"/>
          <c:order val="2"/>
          <c:tx>
            <c:strRef>
              <c:f>Sheet3!$D$1</c:f>
              <c:strCache>
                <c:ptCount val="1"/>
                <c:pt idx="0">
                  <c:v>Ghana</c:v>
                </c:pt>
              </c:strCache>
            </c:strRef>
          </c:tx>
          <c:spPr>
            <a:solidFill>
              <a:schemeClr val="accent1">
                <a:lumMod val="60000"/>
                <a:lumOff val="40000"/>
              </a:schemeClr>
            </a:solidFill>
            <a:ln>
              <a:no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Sheet3!$D$2:$D$7</c:f>
              <c:numCache>
                <c:formatCode>General</c:formatCode>
                <c:ptCount val="6"/>
                <c:pt idx="0">
                  <c:v>3.5</c:v>
                </c:pt>
                <c:pt idx="1">
                  <c:v>3</c:v>
                </c:pt>
                <c:pt idx="2">
                  <c:v>2.5</c:v>
                </c:pt>
                <c:pt idx="3">
                  <c:v>2.5</c:v>
                </c:pt>
                <c:pt idx="4">
                  <c:v>3</c:v>
                </c:pt>
                <c:pt idx="5">
                  <c:v>2.5</c:v>
                </c:pt>
              </c:numCache>
            </c:numRef>
          </c:val>
          <c:extLst>
            <c:ext xmlns:c16="http://schemas.microsoft.com/office/drawing/2014/chart" uri="{C3380CC4-5D6E-409C-BE32-E72D297353CC}">
              <c16:uniqueId val="{00000002-68A5-4D66-B455-8F541B77F214}"/>
            </c:ext>
          </c:extLst>
        </c:ser>
        <c:ser>
          <c:idx val="3"/>
          <c:order val="3"/>
          <c:tx>
            <c:strRef>
              <c:f>Sheet3!$E$1</c:f>
              <c:strCache>
                <c:ptCount val="1"/>
                <c:pt idx="0">
                  <c:v>Guinea</c:v>
                </c:pt>
              </c:strCache>
            </c:strRef>
          </c:tx>
          <c:spPr>
            <a:solidFill>
              <a:schemeClr val="accent1">
                <a:lumMod val="40000"/>
                <a:lumOff val="60000"/>
              </a:schemeClr>
            </a:solidFill>
            <a:ln>
              <a:solidFill>
                <a:schemeClr val="accent1">
                  <a:lumMod val="40000"/>
                  <a:lumOff val="60000"/>
                </a:schemeClr>
              </a:solid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Sheet3!$E$2:$E$7</c:f>
              <c:numCache>
                <c:formatCode>General</c:formatCode>
                <c:ptCount val="6"/>
                <c:pt idx="0">
                  <c:v>3</c:v>
                </c:pt>
                <c:pt idx="1">
                  <c:v>3.5</c:v>
                </c:pt>
                <c:pt idx="2">
                  <c:v>3.5</c:v>
                </c:pt>
                <c:pt idx="3">
                  <c:v>3.5</c:v>
                </c:pt>
                <c:pt idx="4">
                  <c:v>3.5</c:v>
                </c:pt>
                <c:pt idx="5">
                  <c:v>3.5</c:v>
                </c:pt>
              </c:numCache>
            </c:numRef>
          </c:val>
          <c:extLst>
            <c:ext xmlns:c16="http://schemas.microsoft.com/office/drawing/2014/chart" uri="{C3380CC4-5D6E-409C-BE32-E72D297353CC}">
              <c16:uniqueId val="{00000003-68A5-4D66-B455-8F541B77F214}"/>
            </c:ext>
          </c:extLst>
        </c:ser>
        <c:ser>
          <c:idx val="4"/>
          <c:order val="4"/>
          <c:tx>
            <c:strRef>
              <c:f>Sheet3!$F$1</c:f>
              <c:strCache>
                <c:ptCount val="1"/>
                <c:pt idx="0">
                  <c:v>Mali</c:v>
                </c:pt>
              </c:strCache>
            </c:strRef>
          </c:tx>
          <c:spPr>
            <a:solidFill>
              <a:schemeClr val="accent1">
                <a:lumMod val="20000"/>
                <a:lumOff val="80000"/>
              </a:schemeClr>
            </a:solidFill>
            <a:ln>
              <a:no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Sheet3!$F$2:$F$7</c:f>
              <c:numCache>
                <c:formatCode>General</c:formatCode>
                <c:ptCount val="6"/>
                <c:pt idx="0">
                  <c:v>4</c:v>
                </c:pt>
                <c:pt idx="1">
                  <c:v>4</c:v>
                </c:pt>
                <c:pt idx="2">
                  <c:v>4</c:v>
                </c:pt>
                <c:pt idx="3">
                  <c:v>3.5</c:v>
                </c:pt>
                <c:pt idx="4">
                  <c:v>3.5</c:v>
                </c:pt>
                <c:pt idx="5">
                  <c:v>3.5</c:v>
                </c:pt>
              </c:numCache>
            </c:numRef>
          </c:val>
          <c:extLst>
            <c:ext xmlns:c16="http://schemas.microsoft.com/office/drawing/2014/chart" uri="{C3380CC4-5D6E-409C-BE32-E72D297353CC}">
              <c16:uniqueId val="{00000004-68A5-4D66-B455-8F541B77F214}"/>
            </c:ext>
          </c:extLst>
        </c:ser>
        <c:ser>
          <c:idx val="5"/>
          <c:order val="5"/>
          <c:tx>
            <c:strRef>
              <c:f>Sheet3!$G$1</c:f>
              <c:strCache>
                <c:ptCount val="1"/>
                <c:pt idx="0">
                  <c:v>Rwanda</c:v>
                </c:pt>
              </c:strCache>
            </c:strRef>
          </c:tx>
          <c:spPr>
            <a:solidFill>
              <a:schemeClr val="accent6">
                <a:lumMod val="40000"/>
                <a:lumOff val="60000"/>
              </a:schemeClr>
            </a:solidFill>
            <a:ln>
              <a:no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Sheet3!$G$2:$G$7</c:f>
              <c:numCache>
                <c:formatCode>General</c:formatCode>
                <c:ptCount val="6"/>
                <c:pt idx="0">
                  <c:v>4</c:v>
                </c:pt>
                <c:pt idx="1">
                  <c:v>4</c:v>
                </c:pt>
                <c:pt idx="2">
                  <c:v>3.5</c:v>
                </c:pt>
                <c:pt idx="3">
                  <c:v>4</c:v>
                </c:pt>
                <c:pt idx="4">
                  <c:v>4</c:v>
                </c:pt>
                <c:pt idx="5">
                  <c:v>4</c:v>
                </c:pt>
              </c:numCache>
            </c:numRef>
          </c:val>
          <c:extLst>
            <c:ext xmlns:c16="http://schemas.microsoft.com/office/drawing/2014/chart" uri="{C3380CC4-5D6E-409C-BE32-E72D297353CC}">
              <c16:uniqueId val="{00000005-68A5-4D66-B455-8F541B77F214}"/>
            </c:ext>
          </c:extLst>
        </c:ser>
        <c:ser>
          <c:idx val="6"/>
          <c:order val="6"/>
          <c:tx>
            <c:strRef>
              <c:f>Sheet3!$H$1</c:f>
              <c:strCache>
                <c:ptCount val="1"/>
                <c:pt idx="0">
                  <c:v>Togo</c:v>
                </c:pt>
              </c:strCache>
            </c:strRef>
          </c:tx>
          <c:spPr>
            <a:solidFill>
              <a:schemeClr val="accent6">
                <a:lumMod val="20000"/>
                <a:lumOff val="80000"/>
              </a:schemeClr>
            </a:solidFill>
            <a:ln>
              <a:noFill/>
            </a:ln>
            <a:effectLst/>
          </c:spPr>
          <c:invertIfNegative val="0"/>
          <c:cat>
            <c:numRef>
              <c:f>Sheet3!$A$2:$A$7</c:f>
              <c:numCache>
                <c:formatCode>General</c:formatCode>
                <c:ptCount val="6"/>
                <c:pt idx="0">
                  <c:v>2011</c:v>
                </c:pt>
                <c:pt idx="1">
                  <c:v>2012</c:v>
                </c:pt>
                <c:pt idx="2">
                  <c:v>2013</c:v>
                </c:pt>
                <c:pt idx="3">
                  <c:v>2014</c:v>
                </c:pt>
                <c:pt idx="4">
                  <c:v>2015</c:v>
                </c:pt>
                <c:pt idx="5">
                  <c:v>2016</c:v>
                </c:pt>
              </c:numCache>
            </c:numRef>
          </c:cat>
          <c:val>
            <c:numRef>
              <c:f>Sheet3!$H$2:$H$7</c:f>
              <c:numCache>
                <c:formatCode>General</c:formatCode>
                <c:ptCount val="6"/>
                <c:pt idx="0">
                  <c:v>3</c:v>
                </c:pt>
                <c:pt idx="1">
                  <c:v>2.5</c:v>
                </c:pt>
                <c:pt idx="2">
                  <c:v>2.5</c:v>
                </c:pt>
                <c:pt idx="3">
                  <c:v>2.5</c:v>
                </c:pt>
                <c:pt idx="4">
                  <c:v>2.5</c:v>
                </c:pt>
                <c:pt idx="5">
                  <c:v>2.5</c:v>
                </c:pt>
              </c:numCache>
            </c:numRef>
          </c:val>
          <c:extLst>
            <c:ext xmlns:c16="http://schemas.microsoft.com/office/drawing/2014/chart" uri="{C3380CC4-5D6E-409C-BE32-E72D297353CC}">
              <c16:uniqueId val="{00000006-68A5-4D66-B455-8F541B77F214}"/>
            </c:ext>
          </c:extLst>
        </c:ser>
        <c:dLbls>
          <c:showLegendKey val="0"/>
          <c:showVal val="0"/>
          <c:showCatName val="0"/>
          <c:showSerName val="0"/>
          <c:showPercent val="0"/>
          <c:showBubbleSize val="0"/>
        </c:dLbls>
        <c:gapWidth val="219"/>
        <c:overlap val="-27"/>
        <c:axId val="583568936"/>
        <c:axId val="583571888"/>
      </c:barChart>
      <c:catAx>
        <c:axId val="58356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71888"/>
        <c:crosses val="autoZero"/>
        <c:auto val="1"/>
        <c:lblAlgn val="ctr"/>
        <c:lblOffset val="100"/>
        <c:noMultiLvlLbl val="0"/>
      </c:catAx>
      <c:valAx>
        <c:axId val="58357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68936"/>
        <c:crosses val="autoZero"/>
        <c:crossBetween val="between"/>
      </c:valAx>
      <c:spPr>
        <a:noFill/>
        <a:ln w="3175">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'6-tax_ind'!$B$1</c:f>
              <c:strCache>
                <c:ptCount val="1"/>
                <c:pt idx="0">
                  <c:v>Indirect Taxes as a Share (%) of Market Income (left axis)</c:v>
                </c:pt>
              </c:strCache>
            </c:strRef>
          </c:tx>
          <c:invertIfNegative val="0"/>
          <c:val>
            <c:numRef>
              <c:f>'6-tax_ind'!$B$2:$B$11</c:f>
              <c:numCache>
                <c:formatCode>0.00</c:formatCode>
                <c:ptCount val="10"/>
                <c:pt idx="0">
                  <c:v>5.589593586655166</c:v>
                </c:pt>
                <c:pt idx="1">
                  <c:v>5.4330334678053536</c:v>
                </c:pt>
                <c:pt idx="2">
                  <c:v>5.3164564691862308</c:v>
                </c:pt>
                <c:pt idx="3">
                  <c:v>5.2289793764847712</c:v>
                </c:pt>
                <c:pt idx="4">
                  <c:v>5.156270749542653</c:v>
                </c:pt>
                <c:pt idx="5">
                  <c:v>5.0307284693193806</c:v>
                </c:pt>
                <c:pt idx="6">
                  <c:v>4.931398216805996</c:v>
                </c:pt>
                <c:pt idx="7">
                  <c:v>4.8353029165810772</c:v>
                </c:pt>
                <c:pt idx="8">
                  <c:v>4.8176399279394806</c:v>
                </c:pt>
                <c:pt idx="9">
                  <c:v>4.422757602370762</c:v>
                </c:pt>
              </c:numCache>
            </c:numRef>
          </c:val>
          <c:extLst>
            <c:ext xmlns:c16="http://schemas.microsoft.com/office/drawing/2014/chart" uri="{C3380CC4-5D6E-409C-BE32-E72D297353CC}">
              <c16:uniqueId val="{00000000-1C7A-4B31-B075-D7ED454EA4A6}"/>
            </c:ext>
          </c:extLst>
        </c:ser>
        <c:ser>
          <c:idx val="1"/>
          <c:order val="1"/>
          <c:tx>
            <c:strRef>
              <c:f>'6-tax_ind'!$C$1</c:f>
              <c:strCache>
                <c:ptCount val="1"/>
                <c:pt idx="0">
                  <c:v>Text</c:v>
                </c:pt>
              </c:strCache>
            </c:strRef>
          </c:tx>
          <c:invertIfNegative val="0"/>
          <c:val>
            <c:numRef>
              <c:f>'6-tax_ind'!$C$2:$C$11</c:f>
              <c:numCache>
                <c:formatCode>General</c:formatCode>
                <c:ptCount val="10"/>
              </c:numCache>
            </c:numRef>
          </c:val>
          <c:extLst>
            <c:ext xmlns:c16="http://schemas.microsoft.com/office/drawing/2014/chart" uri="{C3380CC4-5D6E-409C-BE32-E72D297353CC}">
              <c16:uniqueId val="{00000001-1C7A-4B31-B075-D7ED454EA4A6}"/>
            </c:ext>
          </c:extLst>
        </c:ser>
        <c:dLbls>
          <c:showLegendKey val="0"/>
          <c:showVal val="0"/>
          <c:showCatName val="0"/>
          <c:showSerName val="0"/>
          <c:showPercent val="0"/>
          <c:showBubbleSize val="0"/>
        </c:dLbls>
        <c:gapWidth val="0"/>
        <c:overlap val="-100"/>
        <c:axId val="74499200"/>
        <c:axId val="74501120"/>
      </c:barChart>
      <c:barChart>
        <c:barDir val="col"/>
        <c:grouping val="clustered"/>
        <c:varyColors val="0"/>
        <c:ser>
          <c:idx val="2"/>
          <c:order val="2"/>
          <c:tx>
            <c:strRef>
              <c:f>'6-tax_ind'!$D$1</c:f>
              <c:strCache>
                <c:ptCount val="1"/>
                <c:pt idx="0">
                  <c:v>Share (%) of indirect taxes paid by deciles (right axis)</c:v>
                </c:pt>
              </c:strCache>
            </c:strRef>
          </c:tx>
          <c:spPr>
            <a:solidFill>
              <a:srgbClr val="00B0F0"/>
            </a:solidFill>
          </c:spPr>
          <c:invertIfNegative val="0"/>
          <c:val>
            <c:numRef>
              <c:f>'6-tax_ind'!$D$2:$D$11</c:f>
              <c:numCache>
                <c:formatCode>0.00</c:formatCode>
                <c:ptCount val="10"/>
                <c:pt idx="0">
                  <c:v>3.6497523772153588</c:v>
                </c:pt>
                <c:pt idx="1">
                  <c:v>5.3157958545640964</c:v>
                </c:pt>
                <c:pt idx="2">
                  <c:v>6.3903569284501529</c:v>
                </c:pt>
                <c:pt idx="3">
                  <c:v>7.2909360273694501</c:v>
                </c:pt>
                <c:pt idx="4">
                  <c:v>8.2572252683774305</c:v>
                </c:pt>
                <c:pt idx="5">
                  <c:v>9.2422056662568259</c:v>
                </c:pt>
                <c:pt idx="6">
                  <c:v>10.421084230483675</c:v>
                </c:pt>
                <c:pt idx="7">
                  <c:v>11.968774432803082</c:v>
                </c:pt>
                <c:pt idx="8">
                  <c:v>14.739213969122472</c:v>
                </c:pt>
                <c:pt idx="9">
                  <c:v>22.724655245357468</c:v>
                </c:pt>
              </c:numCache>
            </c:numRef>
          </c:val>
          <c:extLst>
            <c:ext xmlns:c16="http://schemas.microsoft.com/office/drawing/2014/chart" uri="{C3380CC4-5D6E-409C-BE32-E72D297353CC}">
              <c16:uniqueId val="{00000002-1C7A-4B31-B075-D7ED454EA4A6}"/>
            </c:ext>
          </c:extLst>
        </c:ser>
        <c:dLbls>
          <c:showLegendKey val="0"/>
          <c:showVal val="0"/>
          <c:showCatName val="0"/>
          <c:showSerName val="0"/>
          <c:showPercent val="0"/>
          <c:showBubbleSize val="0"/>
        </c:dLbls>
        <c:gapWidth val="200"/>
        <c:axId val="74504448"/>
        <c:axId val="74502912"/>
      </c:barChart>
      <c:catAx>
        <c:axId val="74499200"/>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4501120"/>
        <c:crosses val="autoZero"/>
        <c:auto val="1"/>
        <c:lblAlgn val="ctr"/>
        <c:lblOffset val="100"/>
        <c:noMultiLvlLbl val="0"/>
      </c:catAx>
      <c:valAx>
        <c:axId val="74501120"/>
        <c:scaling>
          <c:orientation val="minMax"/>
        </c:scaling>
        <c:delete val="0"/>
        <c:axPos val="l"/>
        <c:majorGridlines>
          <c:spPr>
            <a:ln>
              <a:noFill/>
            </a:ln>
          </c:spPr>
        </c:majorGridlines>
        <c:numFmt formatCode="0" sourceLinked="0"/>
        <c:majorTickMark val="out"/>
        <c:minorTickMark val="none"/>
        <c:tickLblPos val="nextTo"/>
        <c:crossAx val="74499200"/>
        <c:crosses val="autoZero"/>
        <c:crossBetween val="between"/>
      </c:valAx>
      <c:valAx>
        <c:axId val="74502912"/>
        <c:scaling>
          <c:orientation val="minMax"/>
        </c:scaling>
        <c:delete val="0"/>
        <c:axPos val="r"/>
        <c:numFmt formatCode="0" sourceLinked="0"/>
        <c:majorTickMark val="out"/>
        <c:minorTickMark val="none"/>
        <c:tickLblPos val="nextTo"/>
        <c:crossAx val="74504448"/>
        <c:crosses val="max"/>
        <c:crossBetween val="between"/>
      </c:valAx>
      <c:catAx>
        <c:axId val="74504448"/>
        <c:scaling>
          <c:orientation val="minMax"/>
        </c:scaling>
        <c:delete val="1"/>
        <c:axPos val="b"/>
        <c:majorTickMark val="out"/>
        <c:minorTickMark val="none"/>
        <c:tickLblPos val="nextTo"/>
        <c:crossAx val="74502912"/>
        <c:crosses val="autoZero"/>
        <c:auto val="1"/>
        <c:lblAlgn val="ctr"/>
        <c:lblOffset val="100"/>
        <c:noMultiLvlLbl val="0"/>
      </c:catAx>
    </c:plotArea>
    <c:legend>
      <c:legendPos val="b"/>
      <c:legendEntry>
        <c:idx val="1"/>
        <c:delete val="1"/>
      </c:legendEntry>
      <c:layout>
        <c:manualLayout>
          <c:xMode val="edge"/>
          <c:yMode val="edge"/>
          <c:x val="6.1633639545056865E-2"/>
          <c:y val="0.68262540727667664"/>
          <c:w val="0.87673260354650795"/>
          <c:h val="0.3162435514526201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'6-tax_ind'!$B$14</c:f>
              <c:strCache>
                <c:ptCount val="1"/>
                <c:pt idx="0">
                  <c:v>Average per capita indirect taxes</c:v>
                </c:pt>
              </c:strCache>
            </c:strRef>
          </c:tx>
          <c:invertIfNegative val="0"/>
          <c:val>
            <c:numRef>
              <c:f>'6-tax_ind'!$B$15:$B$24</c:f>
              <c:numCache>
                <c:formatCode>General</c:formatCode>
                <c:ptCount val="10"/>
                <c:pt idx="0">
                  <c:v>64119.72532293792</c:v>
                </c:pt>
                <c:pt idx="1">
                  <c:v>93103.815649039854</c:v>
                </c:pt>
                <c:pt idx="2">
                  <c:v>111841.5168327523</c:v>
                </c:pt>
                <c:pt idx="3">
                  <c:v>128044.6678261277</c:v>
                </c:pt>
                <c:pt idx="4">
                  <c:v>144419.49705339241</c:v>
                </c:pt>
                <c:pt idx="5">
                  <c:v>161997.54053135839</c:v>
                </c:pt>
                <c:pt idx="6">
                  <c:v>182781.2229193493</c:v>
                </c:pt>
                <c:pt idx="7">
                  <c:v>209730.670412062</c:v>
                </c:pt>
                <c:pt idx="8">
                  <c:v>258361.83101592789</c:v>
                </c:pt>
                <c:pt idx="9">
                  <c:v>397777.99631049577</c:v>
                </c:pt>
              </c:numCache>
            </c:numRef>
          </c:val>
          <c:extLst>
            <c:ext xmlns:c16="http://schemas.microsoft.com/office/drawing/2014/chart" uri="{C3380CC4-5D6E-409C-BE32-E72D297353CC}">
              <c16:uniqueId val="{00000000-5C55-4B93-A43B-FD11E31B47F4}"/>
            </c:ext>
          </c:extLst>
        </c:ser>
        <c:dLbls>
          <c:showLegendKey val="0"/>
          <c:showVal val="0"/>
          <c:showCatName val="0"/>
          <c:showSerName val="0"/>
          <c:showPercent val="0"/>
          <c:showBubbleSize val="0"/>
        </c:dLbls>
        <c:gapWidth val="150"/>
        <c:axId val="74713344"/>
        <c:axId val="74715520"/>
      </c:barChart>
      <c:catAx>
        <c:axId val="74713344"/>
        <c:scaling>
          <c:orientation val="minMax"/>
        </c:scaling>
        <c:delete val="0"/>
        <c:axPos val="b"/>
        <c:title>
          <c:tx>
            <c:rich>
              <a:bodyPr/>
              <a:lstStyle/>
              <a:p>
                <a:pPr>
                  <a:defRPr/>
                </a:pPr>
                <a:r>
                  <a:rPr lang="en-ZA" sz="1000" b="1" i="0" u="none" strike="noStrike" baseline="0">
                    <a:effectLst/>
                  </a:rPr>
                  <a:t>Market Income Deciles</a:t>
                </a:r>
                <a:endParaRPr lang="en-US"/>
              </a:p>
            </c:rich>
          </c:tx>
          <c:overlay val="0"/>
        </c:title>
        <c:majorTickMark val="out"/>
        <c:minorTickMark val="none"/>
        <c:tickLblPos val="nextTo"/>
        <c:crossAx val="74715520"/>
        <c:crosses val="autoZero"/>
        <c:auto val="1"/>
        <c:lblAlgn val="ctr"/>
        <c:lblOffset val="100"/>
        <c:noMultiLvlLbl val="0"/>
      </c:catAx>
      <c:valAx>
        <c:axId val="74715520"/>
        <c:scaling>
          <c:orientation val="minMax"/>
        </c:scaling>
        <c:delete val="0"/>
        <c:axPos val="l"/>
        <c:majorGridlines>
          <c:spPr>
            <a:ln>
              <a:noFill/>
            </a:ln>
          </c:spPr>
        </c:majorGridlines>
        <c:numFmt formatCode="General" sourceLinked="1"/>
        <c:majorTickMark val="out"/>
        <c:minorTickMark val="none"/>
        <c:tickLblPos val="nextTo"/>
        <c:crossAx val="747133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'7-ind_categorie'!$B$1</c:f>
              <c:strCache>
                <c:ptCount val="1"/>
                <c:pt idx="0">
                  <c:v>VAT as a Share (%) of Market Income</c:v>
                </c:pt>
              </c:strCache>
            </c:strRef>
          </c:tx>
          <c:invertIfNegative val="0"/>
          <c:val>
            <c:numRef>
              <c:f>'7-ind_categorie'!$B$2:$B$11</c:f>
              <c:numCache>
                <c:formatCode>General</c:formatCode>
                <c:ptCount val="10"/>
                <c:pt idx="0">
                  <c:v>3.203776807874291</c:v>
                </c:pt>
                <c:pt idx="1">
                  <c:v>3.1568367256966074</c:v>
                </c:pt>
                <c:pt idx="2">
                  <c:v>3.0684213423643478</c:v>
                </c:pt>
                <c:pt idx="3">
                  <c:v>3.0293855537445942</c:v>
                </c:pt>
                <c:pt idx="4">
                  <c:v>2.9934286525942655</c:v>
                </c:pt>
                <c:pt idx="5">
                  <c:v>2.9132485932259802</c:v>
                </c:pt>
                <c:pt idx="6">
                  <c:v>2.8409428580783378</c:v>
                </c:pt>
                <c:pt idx="7">
                  <c:v>2.7746324614341065</c:v>
                </c:pt>
                <c:pt idx="8">
                  <c:v>2.7601191914253658</c:v>
                </c:pt>
                <c:pt idx="9">
                  <c:v>2.4733552262110736</c:v>
                </c:pt>
              </c:numCache>
            </c:numRef>
          </c:val>
          <c:extLst>
            <c:ext xmlns:c16="http://schemas.microsoft.com/office/drawing/2014/chart" uri="{C3380CC4-5D6E-409C-BE32-E72D297353CC}">
              <c16:uniqueId val="{00000000-02D1-45D8-A64F-6C94590849EB}"/>
            </c:ext>
          </c:extLst>
        </c:ser>
        <c:ser>
          <c:idx val="1"/>
          <c:order val="1"/>
          <c:tx>
            <c:strRef>
              <c:f>'7-ind_categorie'!$C$1</c:f>
              <c:strCache>
                <c:ptCount val="1"/>
                <c:pt idx="0">
                  <c:v>Import Taxes as a Share (%) of Market Income</c:v>
                </c:pt>
              </c:strCache>
            </c:strRef>
          </c:tx>
          <c:spPr>
            <a:solidFill>
              <a:srgbClr val="00B0F0"/>
            </a:solidFill>
          </c:spPr>
          <c:invertIfNegative val="0"/>
          <c:val>
            <c:numRef>
              <c:f>'7-ind_categorie'!$C$2:$C$11</c:f>
              <c:numCache>
                <c:formatCode>General</c:formatCode>
                <c:ptCount val="10"/>
                <c:pt idx="0">
                  <c:v>2.0147996441271387</c:v>
                </c:pt>
                <c:pt idx="1">
                  <c:v>1.91191812644676</c:v>
                </c:pt>
                <c:pt idx="2">
                  <c:v>1.8891179124638293</c:v>
                </c:pt>
                <c:pt idx="3">
                  <c:v>1.8483051972672735</c:v>
                </c:pt>
                <c:pt idx="4">
                  <c:v>1.8132776226296998</c:v>
                </c:pt>
                <c:pt idx="5">
                  <c:v>1.7745049687810581</c:v>
                </c:pt>
                <c:pt idx="6">
                  <c:v>1.7549340338949497</c:v>
                </c:pt>
                <c:pt idx="7">
                  <c:v>1.7296446411479853</c:v>
                </c:pt>
                <c:pt idx="8">
                  <c:v>1.7318540806671729</c:v>
                </c:pt>
                <c:pt idx="9">
                  <c:v>1.6487066482795389</c:v>
                </c:pt>
              </c:numCache>
            </c:numRef>
          </c:val>
          <c:extLst>
            <c:ext xmlns:c16="http://schemas.microsoft.com/office/drawing/2014/chart" uri="{C3380CC4-5D6E-409C-BE32-E72D297353CC}">
              <c16:uniqueId val="{00000001-02D1-45D8-A64F-6C94590849EB}"/>
            </c:ext>
          </c:extLst>
        </c:ser>
        <c:ser>
          <c:idx val="2"/>
          <c:order val="2"/>
          <c:tx>
            <c:strRef>
              <c:f>'7-ind_categorie'!$D$1</c:f>
              <c:strCache>
                <c:ptCount val="1"/>
                <c:pt idx="0">
                  <c:v>Other Indirect Taxes as a Share (%) of Market Income</c:v>
                </c:pt>
              </c:strCache>
            </c:strRef>
          </c:tx>
          <c:spPr>
            <a:solidFill>
              <a:schemeClr val="bg1">
                <a:lumMod val="75000"/>
              </a:schemeClr>
            </a:solidFill>
          </c:spPr>
          <c:invertIfNegative val="0"/>
          <c:val>
            <c:numRef>
              <c:f>'7-ind_categorie'!$D$2:$D$11</c:f>
              <c:numCache>
                <c:formatCode>General</c:formatCode>
                <c:ptCount val="10"/>
                <c:pt idx="0">
                  <c:v>0.37101713465373692</c:v>
                </c:pt>
                <c:pt idx="1">
                  <c:v>0.36427861566198616</c:v>
                </c:pt>
                <c:pt idx="2">
                  <c:v>0.35891721435805329</c:v>
                </c:pt>
                <c:pt idx="3">
                  <c:v>0.35128862547290379</c:v>
                </c:pt>
                <c:pt idx="4">
                  <c:v>0.3495644743186857</c:v>
                </c:pt>
                <c:pt idx="5">
                  <c:v>0.34297490731234248</c:v>
                </c:pt>
                <c:pt idx="6">
                  <c:v>0.33552132483270825</c:v>
                </c:pt>
                <c:pt idx="7">
                  <c:v>0.33102581399898678</c:v>
                </c:pt>
                <c:pt idx="8">
                  <c:v>0.32566665584694293</c:v>
                </c:pt>
                <c:pt idx="9">
                  <c:v>0.30069572788015003</c:v>
                </c:pt>
              </c:numCache>
            </c:numRef>
          </c:val>
          <c:extLst>
            <c:ext xmlns:c16="http://schemas.microsoft.com/office/drawing/2014/chart" uri="{C3380CC4-5D6E-409C-BE32-E72D297353CC}">
              <c16:uniqueId val="{00000002-02D1-45D8-A64F-6C94590849EB}"/>
            </c:ext>
          </c:extLst>
        </c:ser>
        <c:dLbls>
          <c:showLegendKey val="0"/>
          <c:showVal val="0"/>
          <c:showCatName val="0"/>
          <c:showSerName val="0"/>
          <c:showPercent val="0"/>
          <c:showBubbleSize val="0"/>
        </c:dLbls>
        <c:gapWidth val="150"/>
        <c:overlap val="100"/>
        <c:axId val="74816128"/>
        <c:axId val="74826496"/>
      </c:barChart>
      <c:catAx>
        <c:axId val="74816128"/>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4826496"/>
        <c:crosses val="autoZero"/>
        <c:auto val="1"/>
        <c:lblAlgn val="ctr"/>
        <c:lblOffset val="100"/>
        <c:noMultiLvlLbl val="0"/>
      </c:catAx>
      <c:valAx>
        <c:axId val="74826496"/>
        <c:scaling>
          <c:orientation val="minMax"/>
        </c:scaling>
        <c:delete val="0"/>
        <c:axPos val="l"/>
        <c:majorGridlines>
          <c:spPr>
            <a:ln>
              <a:noFill/>
            </a:ln>
          </c:spPr>
        </c:majorGridlines>
        <c:numFmt formatCode="General" sourceLinked="1"/>
        <c:majorTickMark val="out"/>
        <c:minorTickMark val="none"/>
        <c:tickLblPos val="nextTo"/>
        <c:crossAx val="748161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'7-ind_categorie'!$B$17</c:f>
              <c:strCache>
                <c:ptCount val="1"/>
                <c:pt idx="0">
                  <c:v>Average Per capita VAT</c:v>
                </c:pt>
              </c:strCache>
            </c:strRef>
          </c:tx>
          <c:invertIfNegative val="0"/>
          <c:val>
            <c:numRef>
              <c:f>'7-ind_categorie'!$B$18:$B$27</c:f>
              <c:numCache>
                <c:formatCode>General</c:formatCode>
                <c:ptCount val="10"/>
                <c:pt idx="0">
                  <c:v>36751.381962248473</c:v>
                </c:pt>
                <c:pt idx="1">
                  <c:v>54097.503040433221</c:v>
                </c:pt>
                <c:pt idx="2">
                  <c:v>64549.930804671392</c:v>
                </c:pt>
                <c:pt idx="3">
                  <c:v>74182.099223971993</c:v>
                </c:pt>
                <c:pt idx="4">
                  <c:v>83841.497367302291</c:v>
                </c:pt>
                <c:pt idx="5">
                  <c:v>93811.285967278251</c:v>
                </c:pt>
                <c:pt idx="6">
                  <c:v>105298.94099281949</c:v>
                </c:pt>
                <c:pt idx="7">
                  <c:v>120349.3423934461</c:v>
                </c:pt>
                <c:pt idx="8">
                  <c:v>148020.4952601883</c:v>
                </c:pt>
                <c:pt idx="9">
                  <c:v>222450.8721705561</c:v>
                </c:pt>
              </c:numCache>
            </c:numRef>
          </c:val>
          <c:extLst>
            <c:ext xmlns:c16="http://schemas.microsoft.com/office/drawing/2014/chart" uri="{C3380CC4-5D6E-409C-BE32-E72D297353CC}">
              <c16:uniqueId val="{00000000-82DE-4D81-9FFE-BDD1E136C0DC}"/>
            </c:ext>
          </c:extLst>
        </c:ser>
        <c:ser>
          <c:idx val="1"/>
          <c:order val="1"/>
          <c:tx>
            <c:strRef>
              <c:f>'7-ind_categorie'!$C$17</c:f>
              <c:strCache>
                <c:ptCount val="1"/>
                <c:pt idx="0">
                  <c:v>Average Per capita Import Taxes</c:v>
                </c:pt>
              </c:strCache>
            </c:strRef>
          </c:tx>
          <c:spPr>
            <a:solidFill>
              <a:srgbClr val="00B0F0"/>
            </a:solidFill>
          </c:spPr>
          <c:invertIfNegative val="0"/>
          <c:val>
            <c:numRef>
              <c:f>'7-ind_categorie'!$C$18:$C$27</c:f>
              <c:numCache>
                <c:formatCode>General</c:formatCode>
                <c:ptCount val="10"/>
                <c:pt idx="0">
                  <c:v>23112.306424319489</c:v>
                </c:pt>
                <c:pt idx="1">
                  <c:v>32763.809359094888</c:v>
                </c:pt>
                <c:pt idx="2">
                  <c:v>39741.097106775982</c:v>
                </c:pt>
                <c:pt idx="3">
                  <c:v>45260.386011408227</c:v>
                </c:pt>
                <c:pt idx="4">
                  <c:v>50787.217157202198</c:v>
                </c:pt>
                <c:pt idx="5">
                  <c:v>57141.911426218998</c:v>
                </c:pt>
                <c:pt idx="6">
                  <c:v>65046.255596422627</c:v>
                </c:pt>
                <c:pt idx="7">
                  <c:v>75023.123974018905</c:v>
                </c:pt>
                <c:pt idx="8">
                  <c:v>92876.387199188408</c:v>
                </c:pt>
                <c:pt idx="9">
                  <c:v>148282.8782443073</c:v>
                </c:pt>
              </c:numCache>
            </c:numRef>
          </c:val>
          <c:extLst>
            <c:ext xmlns:c16="http://schemas.microsoft.com/office/drawing/2014/chart" uri="{C3380CC4-5D6E-409C-BE32-E72D297353CC}">
              <c16:uniqueId val="{00000001-82DE-4D81-9FFE-BDD1E136C0DC}"/>
            </c:ext>
          </c:extLst>
        </c:ser>
        <c:ser>
          <c:idx val="2"/>
          <c:order val="2"/>
          <c:tx>
            <c:strRef>
              <c:f>'7-ind_categorie'!$D$17</c:f>
              <c:strCache>
                <c:ptCount val="1"/>
                <c:pt idx="0">
                  <c:v>Average Per capita Other Indirect Taxes</c:v>
                </c:pt>
              </c:strCache>
            </c:strRef>
          </c:tx>
          <c:spPr>
            <a:solidFill>
              <a:schemeClr val="bg1">
                <a:lumMod val="75000"/>
              </a:schemeClr>
            </a:solidFill>
          </c:spPr>
          <c:invertIfNegative val="0"/>
          <c:val>
            <c:numRef>
              <c:f>'7-ind_categorie'!$D$18:$D$27</c:f>
              <c:numCache>
                <c:formatCode>General</c:formatCode>
                <c:ptCount val="10"/>
                <c:pt idx="0">
                  <c:v>4256.0369363699692</c:v>
                </c:pt>
                <c:pt idx="1">
                  <c:v>6242.5032495117484</c:v>
                </c:pt>
                <c:pt idx="2">
                  <c:v>7550.4889213049746</c:v>
                </c:pt>
                <c:pt idx="3">
                  <c:v>8602.1825907474868</c:v>
                </c:pt>
                <c:pt idx="4">
                  <c:v>9790.782528887943</c:v>
                </c:pt>
                <c:pt idx="5">
                  <c:v>11044.34313786112</c:v>
                </c:pt>
                <c:pt idx="6">
                  <c:v>12436.02633010711</c:v>
                </c:pt>
                <c:pt idx="7">
                  <c:v>14358.204044596991</c:v>
                </c:pt>
                <c:pt idx="8">
                  <c:v>17464.948556551219</c:v>
                </c:pt>
                <c:pt idx="9">
                  <c:v>27044.245895632332</c:v>
                </c:pt>
              </c:numCache>
            </c:numRef>
          </c:val>
          <c:extLst>
            <c:ext xmlns:c16="http://schemas.microsoft.com/office/drawing/2014/chart" uri="{C3380CC4-5D6E-409C-BE32-E72D297353CC}">
              <c16:uniqueId val="{00000002-82DE-4D81-9FFE-BDD1E136C0DC}"/>
            </c:ext>
          </c:extLst>
        </c:ser>
        <c:dLbls>
          <c:showLegendKey val="0"/>
          <c:showVal val="0"/>
          <c:showCatName val="0"/>
          <c:showSerName val="0"/>
          <c:showPercent val="0"/>
          <c:showBubbleSize val="0"/>
        </c:dLbls>
        <c:gapWidth val="150"/>
        <c:axId val="74835840"/>
        <c:axId val="74838016"/>
      </c:barChart>
      <c:catAx>
        <c:axId val="74835840"/>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4838016"/>
        <c:crosses val="autoZero"/>
        <c:auto val="1"/>
        <c:lblAlgn val="ctr"/>
        <c:lblOffset val="100"/>
        <c:noMultiLvlLbl val="0"/>
      </c:catAx>
      <c:valAx>
        <c:axId val="74838016"/>
        <c:scaling>
          <c:orientation val="minMax"/>
        </c:scaling>
        <c:delete val="0"/>
        <c:axPos val="l"/>
        <c:majorGridlines>
          <c:spPr>
            <a:ln>
              <a:noFill/>
            </a:ln>
          </c:spPr>
        </c:majorGridlines>
        <c:numFmt formatCode="General" sourceLinked="1"/>
        <c:majorTickMark val="out"/>
        <c:minorTickMark val="none"/>
        <c:tickLblPos val="nextTo"/>
        <c:crossAx val="74835840"/>
        <c:crosses val="autoZero"/>
        <c:crossBetween val="between"/>
      </c:valAx>
    </c:plotArea>
    <c:legend>
      <c:legendPos val="b"/>
      <c:layout>
        <c:manualLayout>
          <c:xMode val="edge"/>
          <c:yMode val="edge"/>
          <c:x val="3.3992995457611141E-2"/>
          <c:y val="0.59246117420806266"/>
          <c:w val="0.93614165102427216"/>
          <c:h val="0.37297661381037045"/>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'12-subs'!$B$1</c:f>
              <c:strCache>
                <c:ptCount val="1"/>
                <c:pt idx="0">
                  <c:v>Water Subsidy benefit as a share of Market income (%)</c:v>
                </c:pt>
              </c:strCache>
            </c:strRef>
          </c:tx>
          <c:invertIfNegative val="0"/>
          <c:val>
            <c:numRef>
              <c:f>'12-subs'!$B$2:$B$11</c:f>
              <c:numCache>
                <c:formatCode>General</c:formatCode>
                <c:ptCount val="10"/>
                <c:pt idx="0">
                  <c:v>1.2742228801066263E-4</c:v>
                </c:pt>
                <c:pt idx="1">
                  <c:v>1.8879431271347127E-4</c:v>
                </c:pt>
                <c:pt idx="2">
                  <c:v>5.28180075069833E-4</c:v>
                </c:pt>
                <c:pt idx="3">
                  <c:v>4.7772546558103095E-4</c:v>
                </c:pt>
                <c:pt idx="4">
                  <c:v>3.81691190036033E-4</c:v>
                </c:pt>
                <c:pt idx="5">
                  <c:v>6.2070552936814496E-4</c:v>
                </c:pt>
                <c:pt idx="6">
                  <c:v>7.1396202108507298E-4</c:v>
                </c:pt>
                <c:pt idx="7">
                  <c:v>8.8103812206437998E-4</c:v>
                </c:pt>
                <c:pt idx="8">
                  <c:v>1.0091108223411181E-3</c:v>
                </c:pt>
                <c:pt idx="9">
                  <c:v>1.1391434256673107E-3</c:v>
                </c:pt>
              </c:numCache>
            </c:numRef>
          </c:val>
          <c:extLst>
            <c:ext xmlns:c16="http://schemas.microsoft.com/office/drawing/2014/chart" uri="{C3380CC4-5D6E-409C-BE32-E72D297353CC}">
              <c16:uniqueId val="{00000000-A15A-44C6-BC3B-BA4BF84B9FF7}"/>
            </c:ext>
          </c:extLst>
        </c:ser>
        <c:ser>
          <c:idx val="1"/>
          <c:order val="1"/>
          <c:tx>
            <c:strRef>
              <c:f>'12-subs'!$C$1</c:f>
              <c:strCache>
                <c:ptCount val="1"/>
                <c:pt idx="0">
                  <c:v>Electricity Subsidy benefit as a share of Market income (%)</c:v>
                </c:pt>
              </c:strCache>
            </c:strRef>
          </c:tx>
          <c:spPr>
            <a:solidFill>
              <a:srgbClr val="00B0F0"/>
            </a:solidFill>
          </c:spPr>
          <c:invertIfNegative val="0"/>
          <c:val>
            <c:numRef>
              <c:f>'12-subs'!$C$2:$C$11</c:f>
              <c:numCache>
                <c:formatCode>General</c:formatCode>
                <c:ptCount val="10"/>
                <c:pt idx="0">
                  <c:v>3.2430938328281061E-2</c:v>
                </c:pt>
                <c:pt idx="1">
                  <c:v>7.6387107986307989E-2</c:v>
                </c:pt>
                <c:pt idx="2">
                  <c:v>0.17924159640830092</c:v>
                </c:pt>
                <c:pt idx="3">
                  <c:v>0.22454118611767748</c:v>
                </c:pt>
                <c:pt idx="4">
                  <c:v>0.20260676481083056</c:v>
                </c:pt>
                <c:pt idx="5">
                  <c:v>0.23321198409862665</c:v>
                </c:pt>
                <c:pt idx="6">
                  <c:v>0.28927020226622741</c:v>
                </c:pt>
                <c:pt idx="7">
                  <c:v>0.34882869279485784</c:v>
                </c:pt>
                <c:pt idx="8">
                  <c:v>0.34601225592982027</c:v>
                </c:pt>
                <c:pt idx="9">
                  <c:v>0.54354886106755562</c:v>
                </c:pt>
              </c:numCache>
            </c:numRef>
          </c:val>
          <c:extLst>
            <c:ext xmlns:c16="http://schemas.microsoft.com/office/drawing/2014/chart" uri="{C3380CC4-5D6E-409C-BE32-E72D297353CC}">
              <c16:uniqueId val="{00000001-A15A-44C6-BC3B-BA4BF84B9FF7}"/>
            </c:ext>
          </c:extLst>
        </c:ser>
        <c:dLbls>
          <c:showLegendKey val="0"/>
          <c:showVal val="0"/>
          <c:showCatName val="0"/>
          <c:showSerName val="0"/>
          <c:showPercent val="0"/>
          <c:showBubbleSize val="0"/>
        </c:dLbls>
        <c:gapWidth val="150"/>
        <c:axId val="76260480"/>
        <c:axId val="76262400"/>
      </c:barChart>
      <c:catAx>
        <c:axId val="76260480"/>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6262400"/>
        <c:crosses val="autoZero"/>
        <c:auto val="1"/>
        <c:lblAlgn val="ctr"/>
        <c:lblOffset val="100"/>
        <c:noMultiLvlLbl val="0"/>
      </c:catAx>
      <c:valAx>
        <c:axId val="76262400"/>
        <c:scaling>
          <c:orientation val="minMax"/>
        </c:scaling>
        <c:delete val="0"/>
        <c:axPos val="l"/>
        <c:majorGridlines>
          <c:spPr>
            <a:ln>
              <a:noFill/>
            </a:ln>
          </c:spPr>
        </c:majorGridlines>
        <c:numFmt formatCode="General" sourceLinked="1"/>
        <c:majorTickMark val="out"/>
        <c:minorTickMark val="none"/>
        <c:tickLblPos val="nextTo"/>
        <c:crossAx val="76260480"/>
        <c:crosses val="autoZero"/>
        <c:crossBetween val="between"/>
      </c:valAx>
    </c:plotArea>
    <c:legend>
      <c:legendPos val="b"/>
      <c:layout>
        <c:manualLayout>
          <c:xMode val="edge"/>
          <c:yMode val="edge"/>
          <c:x val="6.1258487440509539E-2"/>
          <c:y val="0.65666089945034911"/>
          <c:w val="0.87748277229084537"/>
          <c:h val="0.3155613620046373"/>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'12-subs'!$B$15</c:f>
              <c:strCache>
                <c:ptCount val="1"/>
                <c:pt idx="0">
                  <c:v>Average per capita Water Subsidy benefit</c:v>
                </c:pt>
              </c:strCache>
            </c:strRef>
          </c:tx>
          <c:invertIfNegative val="0"/>
          <c:val>
            <c:numRef>
              <c:f>'12-subs'!$B$16:$B$25</c:f>
              <c:numCache>
                <c:formatCode>General</c:formatCode>
                <c:ptCount val="10"/>
                <c:pt idx="0">
                  <c:v>1.461695198514978</c:v>
                </c:pt>
                <c:pt idx="1">
                  <c:v>3.2352958969646362</c:v>
                </c:pt>
                <c:pt idx="2">
                  <c:v>11.111246955378361</c:v>
                </c:pt>
                <c:pt idx="3">
                  <c:v>11.69830556752502</c:v>
                </c:pt>
                <c:pt idx="4">
                  <c:v>10.690604192885729</c:v>
                </c:pt>
                <c:pt idx="5">
                  <c:v>19.98771545017582</c:v>
                </c:pt>
                <c:pt idx="6">
                  <c:v>26.462850006143348</c:v>
                </c:pt>
                <c:pt idx="7">
                  <c:v>38.214920385960099</c:v>
                </c:pt>
                <c:pt idx="8">
                  <c:v>54.116896168607767</c:v>
                </c:pt>
                <c:pt idx="9">
                  <c:v>102.4533176155357</c:v>
                </c:pt>
              </c:numCache>
            </c:numRef>
          </c:val>
          <c:extLst>
            <c:ext xmlns:c16="http://schemas.microsoft.com/office/drawing/2014/chart" uri="{C3380CC4-5D6E-409C-BE32-E72D297353CC}">
              <c16:uniqueId val="{00000000-722E-4721-A992-A6BCFB12B7E8}"/>
            </c:ext>
          </c:extLst>
        </c:ser>
        <c:ser>
          <c:idx val="1"/>
          <c:order val="1"/>
          <c:tx>
            <c:strRef>
              <c:f>'12-subs'!$C$15</c:f>
              <c:strCache>
                <c:ptCount val="1"/>
                <c:pt idx="0">
                  <c:v>Average per capita Electricity Subsidy benefit</c:v>
                </c:pt>
              </c:strCache>
            </c:strRef>
          </c:tx>
          <c:spPr>
            <a:solidFill>
              <a:srgbClr val="00B0F0"/>
            </a:solidFill>
          </c:spPr>
          <c:invertIfNegative val="0"/>
          <c:val>
            <c:numRef>
              <c:f>'12-subs'!$C$16:$C$25</c:f>
              <c:numCache>
                <c:formatCode>General</c:formatCode>
                <c:ptCount val="10"/>
                <c:pt idx="0">
                  <c:v>372.02398087387218</c:v>
                </c:pt>
                <c:pt idx="1">
                  <c:v>1309.016640899388</c:v>
                </c:pt>
                <c:pt idx="2">
                  <c:v>3770.6792368219749</c:v>
                </c:pt>
                <c:pt idx="3">
                  <c:v>5498.4538128071663</c:v>
                </c:pt>
                <c:pt idx="4">
                  <c:v>5674.7150207716386</c:v>
                </c:pt>
                <c:pt idx="5">
                  <c:v>7509.8006336102453</c:v>
                </c:pt>
                <c:pt idx="6">
                  <c:v>10721.73833866409</c:v>
                </c:pt>
                <c:pt idx="7">
                  <c:v>15130.40172683916</c:v>
                </c:pt>
                <c:pt idx="8">
                  <c:v>18556.048466290282</c:v>
                </c:pt>
                <c:pt idx="9">
                  <c:v>48886.191894488351</c:v>
                </c:pt>
              </c:numCache>
            </c:numRef>
          </c:val>
          <c:extLst>
            <c:ext xmlns:c16="http://schemas.microsoft.com/office/drawing/2014/chart" uri="{C3380CC4-5D6E-409C-BE32-E72D297353CC}">
              <c16:uniqueId val="{00000001-722E-4721-A992-A6BCFB12B7E8}"/>
            </c:ext>
          </c:extLst>
        </c:ser>
        <c:dLbls>
          <c:showLegendKey val="0"/>
          <c:showVal val="0"/>
          <c:showCatName val="0"/>
          <c:showSerName val="0"/>
          <c:showPercent val="0"/>
          <c:showBubbleSize val="0"/>
        </c:dLbls>
        <c:gapWidth val="150"/>
        <c:axId val="98446720"/>
        <c:axId val="98448896"/>
      </c:barChart>
      <c:catAx>
        <c:axId val="98446720"/>
        <c:scaling>
          <c:orientation val="minMax"/>
        </c:scaling>
        <c:delete val="0"/>
        <c:axPos val="b"/>
        <c:title>
          <c:tx>
            <c:rich>
              <a:bodyPr/>
              <a:lstStyle/>
              <a:p>
                <a:pPr>
                  <a:defRPr/>
                </a:pPr>
                <a:r>
                  <a:rPr lang="en-ZA" sz="1000" b="1" i="0" u="none" strike="noStrike" baseline="0">
                    <a:effectLst/>
                  </a:rPr>
                  <a:t>Market  Income Deciles</a:t>
                </a:r>
                <a:endParaRPr lang="en-ZA"/>
              </a:p>
            </c:rich>
          </c:tx>
          <c:overlay val="0"/>
        </c:title>
        <c:majorTickMark val="out"/>
        <c:minorTickMark val="none"/>
        <c:tickLblPos val="nextTo"/>
        <c:crossAx val="98448896"/>
        <c:crosses val="autoZero"/>
        <c:auto val="1"/>
        <c:lblAlgn val="ctr"/>
        <c:lblOffset val="100"/>
        <c:noMultiLvlLbl val="0"/>
      </c:catAx>
      <c:valAx>
        <c:axId val="98448896"/>
        <c:scaling>
          <c:orientation val="minMax"/>
        </c:scaling>
        <c:delete val="0"/>
        <c:axPos val="l"/>
        <c:majorGridlines>
          <c:spPr>
            <a:ln>
              <a:noFill/>
            </a:ln>
          </c:spPr>
        </c:majorGridlines>
        <c:numFmt formatCode="General" sourceLinked="1"/>
        <c:majorTickMark val="out"/>
        <c:minorTickMark val="none"/>
        <c:tickLblPos val="nextTo"/>
        <c:crossAx val="98446720"/>
        <c:crosses val="autoZero"/>
        <c:crossBetween val="between"/>
      </c:valAx>
    </c:plotArea>
    <c:legend>
      <c:legendPos val="b"/>
      <c:layout>
        <c:manualLayout>
          <c:xMode val="edge"/>
          <c:yMode val="edge"/>
          <c:x val="7.8214853425012013E-2"/>
          <c:y val="0.63368930446194227"/>
          <c:w val="0.843570293149976"/>
          <c:h val="0.36631069553805773"/>
        </c:manualLayout>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'Dir Transferts'!$B$1</c:f>
              <c:strCache>
                <c:ptCount val="1"/>
                <c:pt idx="0">
                  <c:v>Labor intensive public work benefit as a Share (%) of Market Income</c:v>
                </c:pt>
              </c:strCache>
            </c:strRef>
          </c:tx>
          <c:invertIfNegative val="0"/>
          <c:val>
            <c:numRef>
              <c:f>'Dir Transferts'!$B$2:$B$11</c:f>
              <c:numCache>
                <c:formatCode>General</c:formatCode>
                <c:ptCount val="10"/>
                <c:pt idx="0">
                  <c:v>0.13599317223095722</c:v>
                </c:pt>
                <c:pt idx="1">
                  <c:v>6.7848967906482829E-2</c:v>
                </c:pt>
                <c:pt idx="2">
                  <c:v>5.733353218645805E-2</c:v>
                </c:pt>
                <c:pt idx="3">
                  <c:v>6.0987454935180999E-2</c:v>
                </c:pt>
                <c:pt idx="4">
                  <c:v>7.4168787443014042E-2</c:v>
                </c:pt>
                <c:pt idx="5">
                  <c:v>1.2242628845344992E-2</c:v>
                </c:pt>
                <c:pt idx="6">
                  <c:v>0</c:v>
                </c:pt>
                <c:pt idx="7">
                  <c:v>0</c:v>
                </c:pt>
                <c:pt idx="8">
                  <c:v>0</c:v>
                </c:pt>
                <c:pt idx="9">
                  <c:v>0</c:v>
                </c:pt>
              </c:numCache>
            </c:numRef>
          </c:val>
          <c:extLst>
            <c:ext xmlns:c16="http://schemas.microsoft.com/office/drawing/2014/chart" uri="{C3380CC4-5D6E-409C-BE32-E72D297353CC}">
              <c16:uniqueId val="{00000000-484D-415F-BF5B-F2D8DF08BB60}"/>
            </c:ext>
          </c:extLst>
        </c:ser>
        <c:ser>
          <c:idx val="1"/>
          <c:order val="1"/>
          <c:tx>
            <c:strRef>
              <c:f>'Dir Transferts'!$C$1</c:f>
              <c:strCache>
                <c:ptCount val="1"/>
                <c:pt idx="0">
                  <c:v>Transfer to protect human capita benefit as a Share (%) of Market Income</c:v>
                </c:pt>
              </c:strCache>
            </c:strRef>
          </c:tx>
          <c:spPr>
            <a:solidFill>
              <a:srgbClr val="00B0F0"/>
            </a:solidFill>
          </c:spPr>
          <c:invertIfNegative val="0"/>
          <c:val>
            <c:numRef>
              <c:f>'Dir Transferts'!$C$2:$C$11</c:f>
              <c:numCache>
                <c:formatCode>General</c:formatCode>
                <c:ptCount val="10"/>
                <c:pt idx="0">
                  <c:v>3.5811902429645787E-3</c:v>
                </c:pt>
                <c:pt idx="1">
                  <c:v>6.0675881739449631E-3</c:v>
                </c:pt>
                <c:pt idx="2">
                  <c:v>0</c:v>
                </c:pt>
                <c:pt idx="3">
                  <c:v>1.132117684771092E-3</c:v>
                </c:pt>
                <c:pt idx="4">
                  <c:v>1.8964030468958516E-3</c:v>
                </c:pt>
                <c:pt idx="5">
                  <c:v>1.90750939225992E-3</c:v>
                </c:pt>
                <c:pt idx="6">
                  <c:v>0</c:v>
                </c:pt>
                <c:pt idx="7">
                  <c:v>0</c:v>
                </c:pt>
                <c:pt idx="8">
                  <c:v>0</c:v>
                </c:pt>
                <c:pt idx="9">
                  <c:v>0</c:v>
                </c:pt>
              </c:numCache>
            </c:numRef>
          </c:val>
          <c:extLst>
            <c:ext xmlns:c16="http://schemas.microsoft.com/office/drawing/2014/chart" uri="{C3380CC4-5D6E-409C-BE32-E72D297353CC}">
              <c16:uniqueId val="{00000001-484D-415F-BF5B-F2D8DF08BB60}"/>
            </c:ext>
          </c:extLst>
        </c:ser>
        <c:ser>
          <c:idx val="2"/>
          <c:order val="2"/>
          <c:tx>
            <c:strRef>
              <c:f>'Dir Transferts'!$D$1</c:f>
              <c:strCache>
                <c:ptCount val="1"/>
                <c:pt idx="0">
                  <c:v>Conditional Cash transfer benefit  as a Share (%) of Market Income</c:v>
                </c:pt>
              </c:strCache>
            </c:strRef>
          </c:tx>
          <c:spPr>
            <a:solidFill>
              <a:schemeClr val="bg1">
                <a:lumMod val="75000"/>
              </a:schemeClr>
            </a:solidFill>
          </c:spPr>
          <c:invertIfNegative val="0"/>
          <c:val>
            <c:numRef>
              <c:f>'Dir Transferts'!$D$2:$D$11</c:f>
              <c:numCache>
                <c:formatCode>General</c:formatCode>
                <c:ptCount val="10"/>
                <c:pt idx="0">
                  <c:v>0.13394828979973283</c:v>
                </c:pt>
                <c:pt idx="1">
                  <c:v>6.517390818812982E-2</c:v>
                </c:pt>
                <c:pt idx="2">
                  <c:v>2.043762746162113E-2</c:v>
                </c:pt>
                <c:pt idx="3">
                  <c:v>5.3903558731384263E-2</c:v>
                </c:pt>
                <c:pt idx="4">
                  <c:v>3.9328485163469366E-2</c:v>
                </c:pt>
                <c:pt idx="5">
                  <c:v>1.9691774500368648E-2</c:v>
                </c:pt>
                <c:pt idx="6">
                  <c:v>0</c:v>
                </c:pt>
                <c:pt idx="7">
                  <c:v>0</c:v>
                </c:pt>
                <c:pt idx="8">
                  <c:v>0</c:v>
                </c:pt>
                <c:pt idx="9">
                  <c:v>0</c:v>
                </c:pt>
              </c:numCache>
            </c:numRef>
          </c:val>
          <c:extLst>
            <c:ext xmlns:c16="http://schemas.microsoft.com/office/drawing/2014/chart" uri="{C3380CC4-5D6E-409C-BE32-E72D297353CC}">
              <c16:uniqueId val="{00000002-484D-415F-BF5B-F2D8DF08BB60}"/>
            </c:ext>
          </c:extLst>
        </c:ser>
        <c:dLbls>
          <c:showLegendKey val="0"/>
          <c:showVal val="0"/>
          <c:showCatName val="0"/>
          <c:showSerName val="0"/>
          <c:showPercent val="0"/>
          <c:showBubbleSize val="0"/>
        </c:dLbls>
        <c:gapWidth val="150"/>
        <c:overlap val="100"/>
        <c:axId val="74816128"/>
        <c:axId val="74826496"/>
      </c:barChart>
      <c:catAx>
        <c:axId val="74816128"/>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4826496"/>
        <c:crosses val="autoZero"/>
        <c:auto val="1"/>
        <c:lblAlgn val="ctr"/>
        <c:lblOffset val="100"/>
        <c:noMultiLvlLbl val="0"/>
      </c:catAx>
      <c:valAx>
        <c:axId val="74826496"/>
        <c:scaling>
          <c:orientation val="minMax"/>
        </c:scaling>
        <c:delete val="0"/>
        <c:axPos val="l"/>
        <c:majorGridlines>
          <c:spPr>
            <a:ln>
              <a:noFill/>
            </a:ln>
          </c:spPr>
        </c:majorGridlines>
        <c:numFmt formatCode="General" sourceLinked="1"/>
        <c:majorTickMark val="out"/>
        <c:minorTickMark val="none"/>
        <c:tickLblPos val="nextTo"/>
        <c:crossAx val="74816128"/>
        <c:crosses val="autoZero"/>
        <c:crossBetween val="between"/>
      </c:valAx>
    </c:plotArea>
    <c:legend>
      <c:legendPos val="b"/>
      <c:layout>
        <c:manualLayout>
          <c:xMode val="edge"/>
          <c:yMode val="edge"/>
          <c:x val="7.1236801506681893E-2"/>
          <c:y val="0.54609395735645405"/>
          <c:w val="0.85752611076287222"/>
          <c:h val="0.42459485554046827"/>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'Dir Transferts'!$B$17</c:f>
              <c:strCache>
                <c:ptCount val="1"/>
                <c:pt idx="0">
                  <c:v>Average Per capita Labor intensive public work benefit</c:v>
                </c:pt>
              </c:strCache>
            </c:strRef>
          </c:tx>
          <c:invertIfNegative val="0"/>
          <c:val>
            <c:numRef>
              <c:f>'Dir Transferts'!$B$18:$B$27</c:f>
              <c:numCache>
                <c:formatCode>General</c:formatCode>
                <c:ptCount val="10"/>
                <c:pt idx="0">
                  <c:v>1560.014107297907</c:v>
                </c:pt>
                <c:pt idx="1">
                  <c:v>1162.7018013740519</c:v>
                </c:pt>
                <c:pt idx="2">
                  <c:v>1206.1171275036129</c:v>
                </c:pt>
                <c:pt idx="3">
                  <c:v>1493.4307149602739</c:v>
                </c:pt>
                <c:pt idx="4">
                  <c:v>2077.3577455237651</c:v>
                </c:pt>
                <c:pt idx="5">
                  <c:v>394.232321358516</c:v>
                </c:pt>
                <c:pt idx="6">
                  <c:v>0</c:v>
                </c:pt>
                <c:pt idx="7">
                  <c:v>0</c:v>
                </c:pt>
                <c:pt idx="8">
                  <c:v>0</c:v>
                </c:pt>
                <c:pt idx="9">
                  <c:v>0</c:v>
                </c:pt>
              </c:numCache>
            </c:numRef>
          </c:val>
          <c:extLst>
            <c:ext xmlns:c16="http://schemas.microsoft.com/office/drawing/2014/chart" uri="{C3380CC4-5D6E-409C-BE32-E72D297353CC}">
              <c16:uniqueId val="{00000000-17BB-4B8B-BBCF-6C1908D0ADFF}"/>
            </c:ext>
          </c:extLst>
        </c:ser>
        <c:ser>
          <c:idx val="1"/>
          <c:order val="1"/>
          <c:tx>
            <c:strRef>
              <c:f>'Dir Transferts'!$C$17</c:f>
              <c:strCache>
                <c:ptCount val="1"/>
                <c:pt idx="0">
                  <c:v>Average Per capita Transfer to protect human capital benefit</c:v>
                </c:pt>
              </c:strCache>
            </c:strRef>
          </c:tx>
          <c:spPr>
            <a:solidFill>
              <a:srgbClr val="00B0F0"/>
            </a:solidFill>
          </c:spPr>
          <c:invertIfNegative val="0"/>
          <c:val>
            <c:numRef>
              <c:f>'Dir Transferts'!$C$18:$C$27</c:f>
              <c:numCache>
                <c:formatCode>General</c:formatCode>
                <c:ptCount val="10"/>
                <c:pt idx="0">
                  <c:v>41.080792574309953</c:v>
                </c:pt>
                <c:pt idx="1">
                  <c:v>103.9779368429809</c:v>
                </c:pt>
                <c:pt idx="2">
                  <c:v>0</c:v>
                </c:pt>
                <c:pt idx="3">
                  <c:v>27.722739458202071</c:v>
                </c:pt>
                <c:pt idx="4">
                  <c:v>53.115437017637632</c:v>
                </c:pt>
                <c:pt idx="5">
                  <c:v>61.424867585504998</c:v>
                </c:pt>
                <c:pt idx="6">
                  <c:v>0</c:v>
                </c:pt>
                <c:pt idx="7">
                  <c:v>0</c:v>
                </c:pt>
                <c:pt idx="8">
                  <c:v>0</c:v>
                </c:pt>
                <c:pt idx="9">
                  <c:v>0</c:v>
                </c:pt>
              </c:numCache>
            </c:numRef>
          </c:val>
          <c:extLst>
            <c:ext xmlns:c16="http://schemas.microsoft.com/office/drawing/2014/chart" uri="{C3380CC4-5D6E-409C-BE32-E72D297353CC}">
              <c16:uniqueId val="{00000001-17BB-4B8B-BBCF-6C1908D0ADFF}"/>
            </c:ext>
          </c:extLst>
        </c:ser>
        <c:ser>
          <c:idx val="2"/>
          <c:order val="2"/>
          <c:tx>
            <c:strRef>
              <c:f>'Dir Transferts'!$D$17</c:f>
              <c:strCache>
                <c:ptCount val="1"/>
                <c:pt idx="0">
                  <c:v>Average Per capita Conditional Cash transfer program benefit</c:v>
                </c:pt>
              </c:strCache>
            </c:strRef>
          </c:tx>
          <c:spPr>
            <a:solidFill>
              <a:schemeClr val="bg1">
                <a:lumMod val="75000"/>
              </a:schemeClr>
            </a:solidFill>
          </c:spPr>
          <c:invertIfNegative val="0"/>
          <c:val>
            <c:numRef>
              <c:f>'Dir Transferts'!$D$18:$D$27</c:f>
              <c:numCache>
                <c:formatCode>General</c:formatCode>
                <c:ptCount val="10"/>
                <c:pt idx="0">
                  <c:v>1536.5567131644859</c:v>
                </c:pt>
                <c:pt idx="1">
                  <c:v>1116.860326561949</c:v>
                </c:pt>
                <c:pt idx="2">
                  <c:v>429.94337845491589</c:v>
                </c:pt>
                <c:pt idx="3">
                  <c:v>1319.963758787329</c:v>
                </c:pt>
                <c:pt idx="4">
                  <c:v>1101.5325461107409</c:v>
                </c:pt>
                <c:pt idx="5">
                  <c:v>634.10678139609968</c:v>
                </c:pt>
                <c:pt idx="6">
                  <c:v>0</c:v>
                </c:pt>
                <c:pt idx="7">
                  <c:v>0</c:v>
                </c:pt>
                <c:pt idx="8">
                  <c:v>0</c:v>
                </c:pt>
                <c:pt idx="9">
                  <c:v>0</c:v>
                </c:pt>
              </c:numCache>
            </c:numRef>
          </c:val>
          <c:extLst>
            <c:ext xmlns:c16="http://schemas.microsoft.com/office/drawing/2014/chart" uri="{C3380CC4-5D6E-409C-BE32-E72D297353CC}">
              <c16:uniqueId val="{00000002-17BB-4B8B-BBCF-6C1908D0ADFF}"/>
            </c:ext>
          </c:extLst>
        </c:ser>
        <c:dLbls>
          <c:showLegendKey val="0"/>
          <c:showVal val="0"/>
          <c:showCatName val="0"/>
          <c:showSerName val="0"/>
          <c:showPercent val="0"/>
          <c:showBubbleSize val="0"/>
        </c:dLbls>
        <c:gapWidth val="150"/>
        <c:axId val="74835840"/>
        <c:axId val="74838016"/>
      </c:barChart>
      <c:catAx>
        <c:axId val="74835840"/>
        <c:scaling>
          <c:orientation val="minMax"/>
        </c:scaling>
        <c:delete val="0"/>
        <c:axPos val="b"/>
        <c:title>
          <c:tx>
            <c:rich>
              <a:bodyPr/>
              <a:lstStyle/>
              <a:p>
                <a:pPr>
                  <a:defRPr/>
                </a:pPr>
                <a:r>
                  <a:rPr lang="en-ZA"/>
                  <a:t>Market Income Deciles</a:t>
                </a:r>
              </a:p>
            </c:rich>
          </c:tx>
          <c:overlay val="0"/>
        </c:title>
        <c:majorTickMark val="out"/>
        <c:minorTickMark val="none"/>
        <c:tickLblPos val="nextTo"/>
        <c:crossAx val="74838016"/>
        <c:crosses val="autoZero"/>
        <c:auto val="1"/>
        <c:lblAlgn val="ctr"/>
        <c:lblOffset val="100"/>
        <c:noMultiLvlLbl val="0"/>
      </c:catAx>
      <c:valAx>
        <c:axId val="74838016"/>
        <c:scaling>
          <c:orientation val="minMax"/>
        </c:scaling>
        <c:delete val="0"/>
        <c:axPos val="l"/>
        <c:majorGridlines>
          <c:spPr>
            <a:ln>
              <a:noFill/>
            </a:ln>
          </c:spPr>
        </c:majorGridlines>
        <c:numFmt formatCode="General" sourceLinked="1"/>
        <c:majorTickMark val="out"/>
        <c:minorTickMark val="none"/>
        <c:tickLblPos val="nextTo"/>
        <c:crossAx val="74835840"/>
        <c:crosses val="autoZero"/>
        <c:crossBetween val="between"/>
      </c:valAx>
    </c:plotArea>
    <c:legend>
      <c:legendPos val="b"/>
      <c:layout>
        <c:manualLayout>
          <c:xMode val="edge"/>
          <c:yMode val="edge"/>
          <c:x val="6.2884581793522007E-2"/>
          <c:y val="0.55289423028262863"/>
          <c:w val="0.87423083641295596"/>
          <c:h val="0.41854114224772132"/>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Consumption loss (%)</c:v>
          </c:tx>
          <c:invertIfNegative val="0"/>
          <c:dLbls>
            <c:dLbl>
              <c:idx val="0"/>
              <c:tx>
                <c:rich>
                  <a:bodyPr/>
                  <a:lstStyle/>
                  <a:p>
                    <a:r>
                      <a:rPr lang="en-US"/>
                      <a:t>0.35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A-4029-8E23-6256A8922AD6}"/>
                </c:ext>
              </c:extLst>
            </c:dLbl>
            <c:dLbl>
              <c:idx val="1"/>
              <c:tx>
                <c:rich>
                  <a:bodyPr/>
                  <a:lstStyle/>
                  <a:p>
                    <a:r>
                      <a:rPr lang="en-US"/>
                      <a:t>0.33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A-4029-8E23-6256A8922AD6}"/>
                </c:ext>
              </c:extLst>
            </c:dLbl>
            <c:dLbl>
              <c:idx val="2"/>
              <c:tx>
                <c:rich>
                  <a:bodyPr/>
                  <a:lstStyle/>
                  <a:p>
                    <a:r>
                      <a:rPr lang="en-US"/>
                      <a:t>0.32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A-4029-8E23-6256A8922AD6}"/>
                </c:ext>
              </c:extLst>
            </c:dLbl>
            <c:dLbl>
              <c:idx val="3"/>
              <c:tx>
                <c:rich>
                  <a:bodyPr/>
                  <a:lstStyle/>
                  <a:p>
                    <a:r>
                      <a:rPr lang="en-US"/>
                      <a:t>0.31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A-4029-8E23-6256A8922AD6}"/>
                </c:ext>
              </c:extLst>
            </c:dLbl>
            <c:dLbl>
              <c:idx val="4"/>
              <c:tx>
                <c:rich>
                  <a:bodyPr/>
                  <a:lstStyle/>
                  <a:p>
                    <a:r>
                      <a:rPr lang="en-US"/>
                      <a:t>0.29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A-4029-8E23-6256A8922A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Feuil5!$A$9:$A$13</c:f>
              <c:strCache>
                <c:ptCount val="5"/>
                <c:pt idx="0">
                  <c:v>Bottom Quintile</c:v>
                </c:pt>
                <c:pt idx="1">
                  <c:v>2nd Quintile</c:v>
                </c:pt>
                <c:pt idx="2">
                  <c:v>3rd Quintile</c:v>
                </c:pt>
                <c:pt idx="3">
                  <c:v>4th Quintile</c:v>
                </c:pt>
                <c:pt idx="4">
                  <c:v>Top Quintile</c:v>
                </c:pt>
              </c:strCache>
            </c:strRef>
          </c:cat>
          <c:val>
            <c:numRef>
              <c:f>Feuil5!$B$9:$B$13</c:f>
              <c:numCache>
                <c:formatCode>General</c:formatCode>
                <c:ptCount val="5"/>
                <c:pt idx="0">
                  <c:v>0.34650000000000003</c:v>
                </c:pt>
                <c:pt idx="1">
                  <c:v>0.33385999999999999</c:v>
                </c:pt>
                <c:pt idx="2">
                  <c:v>0.32430999999999999</c:v>
                </c:pt>
                <c:pt idx="3">
                  <c:v>0.30773</c:v>
                </c:pt>
                <c:pt idx="4">
                  <c:v>0.28837000000000002</c:v>
                </c:pt>
              </c:numCache>
            </c:numRef>
          </c:val>
          <c:extLst>
            <c:ext xmlns:c16="http://schemas.microsoft.com/office/drawing/2014/chart" uri="{C3380CC4-5D6E-409C-BE32-E72D297353CC}">
              <c16:uniqueId val="{00000005-119A-4029-8E23-6256A8922AD6}"/>
            </c:ext>
          </c:extLst>
        </c:ser>
        <c:dLbls>
          <c:showLegendKey val="0"/>
          <c:showVal val="1"/>
          <c:showCatName val="0"/>
          <c:showSerName val="0"/>
          <c:showPercent val="0"/>
          <c:showBubbleSize val="0"/>
        </c:dLbls>
        <c:gapWidth val="75"/>
        <c:axId val="339740160"/>
        <c:axId val="340050688"/>
      </c:barChart>
      <c:catAx>
        <c:axId val="339740160"/>
        <c:scaling>
          <c:orientation val="minMax"/>
        </c:scaling>
        <c:delete val="0"/>
        <c:axPos val="b"/>
        <c:numFmt formatCode="General" sourceLinked="0"/>
        <c:majorTickMark val="none"/>
        <c:minorTickMark val="none"/>
        <c:tickLblPos val="nextTo"/>
        <c:crossAx val="340050688"/>
        <c:crosses val="autoZero"/>
        <c:auto val="1"/>
        <c:lblAlgn val="ctr"/>
        <c:lblOffset val="100"/>
        <c:noMultiLvlLbl val="0"/>
      </c:catAx>
      <c:valAx>
        <c:axId val="340050688"/>
        <c:scaling>
          <c:orientation val="minMax"/>
        </c:scaling>
        <c:delete val="0"/>
        <c:axPos val="l"/>
        <c:numFmt formatCode="General" sourceLinked="1"/>
        <c:majorTickMark val="none"/>
        <c:minorTickMark val="none"/>
        <c:tickLblPos val="nextTo"/>
        <c:crossAx val="339740160"/>
        <c:crosses val="autoZero"/>
        <c:crossBetween val="between"/>
      </c:valAx>
      <c:spPr>
        <a:ln>
          <a:solidFill>
            <a:schemeClr val="tx1"/>
          </a:solidFill>
        </a:ln>
      </c:spPr>
    </c:plotArea>
    <c:legend>
      <c:legendPos val="b"/>
      <c:overlay val="0"/>
    </c:legend>
    <c:plotVisOnly val="1"/>
    <c:dispBlanksAs val="gap"/>
    <c:showDLblsOverMax val="0"/>
  </c:chart>
  <c:spPr>
    <a:ln w="3175">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Feuil7!$A$1</c:f>
              <c:strCache>
                <c:ptCount val="1"/>
                <c:pt idx="0">
                  <c:v>Kerosene</c:v>
                </c:pt>
              </c:strCache>
            </c:strRef>
          </c:tx>
          <c:invertIfNegative val="0"/>
          <c:cat>
            <c:strRef>
              <c:f>Feuil7!$B$3:$B$7</c:f>
              <c:strCache>
                <c:ptCount val="5"/>
                <c:pt idx="0">
                  <c:v>Bottom Quintile</c:v>
                </c:pt>
                <c:pt idx="1">
                  <c:v>2nd Quintile</c:v>
                </c:pt>
                <c:pt idx="2">
                  <c:v>3rd Quintile</c:v>
                </c:pt>
                <c:pt idx="3">
                  <c:v>4th Quintile</c:v>
                </c:pt>
                <c:pt idx="4">
                  <c:v>Top Quintile</c:v>
                </c:pt>
              </c:strCache>
            </c:strRef>
          </c:cat>
          <c:val>
            <c:numRef>
              <c:f>Feuil7!$B$1:$F$1</c:f>
              <c:numCache>
                <c:formatCode>General</c:formatCode>
                <c:ptCount val="5"/>
                <c:pt idx="0">
                  <c:v>1.7999999999999999E-2</c:v>
                </c:pt>
                <c:pt idx="1">
                  <c:v>1.7000000000000001E-2</c:v>
                </c:pt>
                <c:pt idx="2">
                  <c:v>1.2E-2</c:v>
                </c:pt>
                <c:pt idx="3">
                  <c:v>1.7999999999999999E-2</c:v>
                </c:pt>
                <c:pt idx="4">
                  <c:v>2.5999999999999999E-2</c:v>
                </c:pt>
              </c:numCache>
            </c:numRef>
          </c:val>
          <c:extLst>
            <c:ext xmlns:c16="http://schemas.microsoft.com/office/drawing/2014/chart" uri="{C3380CC4-5D6E-409C-BE32-E72D297353CC}">
              <c16:uniqueId val="{00000000-6675-4B8D-9D1E-EE3E65686B58}"/>
            </c:ext>
          </c:extLst>
        </c:ser>
        <c:ser>
          <c:idx val="1"/>
          <c:order val="1"/>
          <c:tx>
            <c:strRef>
              <c:f>Feuil7!$A$2</c:f>
              <c:strCache>
                <c:ptCount val="1"/>
                <c:pt idx="0">
                  <c:v>Fuels (Gasoline and Diesel fuel)</c:v>
                </c:pt>
              </c:strCache>
            </c:strRef>
          </c:tx>
          <c:spPr>
            <a:solidFill>
              <a:schemeClr val="accent1">
                <a:lumMod val="20000"/>
                <a:lumOff val="80000"/>
              </a:schemeClr>
            </a:solidFill>
            <a:ln>
              <a:solidFill>
                <a:schemeClr val="accent1">
                  <a:lumMod val="20000"/>
                  <a:lumOff val="80000"/>
                </a:schemeClr>
              </a:solidFill>
            </a:ln>
          </c:spPr>
          <c:invertIfNegative val="0"/>
          <c:cat>
            <c:strRef>
              <c:f>Feuil7!$B$3:$B$7</c:f>
              <c:strCache>
                <c:ptCount val="5"/>
                <c:pt idx="0">
                  <c:v>Bottom Quintile</c:v>
                </c:pt>
                <c:pt idx="1">
                  <c:v>2nd Quintile</c:v>
                </c:pt>
                <c:pt idx="2">
                  <c:v>3rd Quintile</c:v>
                </c:pt>
                <c:pt idx="3">
                  <c:v>4th Quintile</c:v>
                </c:pt>
                <c:pt idx="4">
                  <c:v>Top Quintile</c:v>
                </c:pt>
              </c:strCache>
            </c:strRef>
          </c:cat>
          <c:val>
            <c:numRef>
              <c:f>Feuil7!$B$2:$F$2</c:f>
              <c:numCache>
                <c:formatCode>General</c:formatCode>
                <c:ptCount val="5"/>
                <c:pt idx="0">
                  <c:v>1.9E-2</c:v>
                </c:pt>
                <c:pt idx="1">
                  <c:v>7.8E-2</c:v>
                </c:pt>
                <c:pt idx="2">
                  <c:v>0.28699999999999998</c:v>
                </c:pt>
                <c:pt idx="3">
                  <c:v>0.46200000000000002</c:v>
                </c:pt>
                <c:pt idx="4">
                  <c:v>1.1259999999999999</c:v>
                </c:pt>
              </c:numCache>
            </c:numRef>
          </c:val>
          <c:extLst>
            <c:ext xmlns:c16="http://schemas.microsoft.com/office/drawing/2014/chart" uri="{C3380CC4-5D6E-409C-BE32-E72D297353CC}">
              <c16:uniqueId val="{00000001-6675-4B8D-9D1E-EE3E65686B58}"/>
            </c:ext>
          </c:extLst>
        </c:ser>
        <c:dLbls>
          <c:showLegendKey val="0"/>
          <c:showVal val="0"/>
          <c:showCatName val="0"/>
          <c:showSerName val="0"/>
          <c:showPercent val="0"/>
          <c:showBubbleSize val="0"/>
        </c:dLbls>
        <c:gapWidth val="75"/>
        <c:overlap val="100"/>
        <c:axId val="339918848"/>
        <c:axId val="339920384"/>
      </c:barChart>
      <c:catAx>
        <c:axId val="339918848"/>
        <c:scaling>
          <c:orientation val="minMax"/>
        </c:scaling>
        <c:delete val="0"/>
        <c:axPos val="b"/>
        <c:numFmt formatCode="General" sourceLinked="0"/>
        <c:majorTickMark val="none"/>
        <c:minorTickMark val="none"/>
        <c:tickLblPos val="nextTo"/>
        <c:crossAx val="339920384"/>
        <c:crosses val="autoZero"/>
        <c:auto val="1"/>
        <c:lblAlgn val="ctr"/>
        <c:lblOffset val="100"/>
        <c:noMultiLvlLbl val="0"/>
      </c:catAx>
      <c:valAx>
        <c:axId val="339920384"/>
        <c:scaling>
          <c:orientation val="minMax"/>
        </c:scaling>
        <c:delete val="0"/>
        <c:axPos val="l"/>
        <c:title>
          <c:tx>
            <c:rich>
              <a:bodyPr/>
              <a:lstStyle/>
              <a:p>
                <a:pPr>
                  <a:defRPr/>
                </a:pPr>
                <a:r>
                  <a:rPr lang="en-ZA"/>
                  <a:t>Direct Effect (%)</a:t>
                </a:r>
              </a:p>
            </c:rich>
          </c:tx>
          <c:overlay val="0"/>
        </c:title>
        <c:numFmt formatCode="General" sourceLinked="1"/>
        <c:majorTickMark val="out"/>
        <c:minorTickMark val="none"/>
        <c:tickLblPos val="nextTo"/>
        <c:crossAx val="339918848"/>
        <c:crosses val="autoZero"/>
        <c:crossBetween val="between"/>
      </c:valAx>
    </c:plotArea>
    <c:legend>
      <c:legendPos val="r"/>
      <c:overlay val="0"/>
    </c:legend>
    <c:plotVisOnly val="1"/>
    <c:dispBlanksAs val="gap"/>
    <c:showDLblsOverMax val="0"/>
  </c:chart>
  <c:spPr>
    <a:no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8.33311461067366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C2-4EA7-8279-4A773D081FB4}"/>
                </c:ext>
              </c:extLst>
            </c:dLbl>
            <c:dLbl>
              <c:idx val="2"/>
              <c:layout>
                <c:manualLayout>
                  <c:x val="-1.1111111111111059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C2-4EA7-8279-4A773D081F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MC_Guinee!$G$2:$G$19</c:f>
              <c:strCache>
                <c:ptCount val="18"/>
                <c:pt idx="0">
                  <c:v>All Taxes</c:v>
                </c:pt>
                <c:pt idx="1">
                  <c:v>  Direct taxes </c:v>
                </c:pt>
                <c:pt idx="2">
                  <c:v>  Indirect taxes</c:v>
                </c:pt>
                <c:pt idx="3">
                  <c:v> VAT</c:v>
                </c:pt>
                <c:pt idx="4">
                  <c:v>Import taxes </c:v>
                </c:pt>
                <c:pt idx="5">
                  <c:v> Other indirect taxes </c:v>
                </c:pt>
                <c:pt idx="6">
                  <c:v>Direct transfers </c:v>
                </c:pt>
                <c:pt idx="7">
                  <c:v>Transfer program to protect human capital</c:v>
                </c:pt>
                <c:pt idx="8">
                  <c:v>Conditional cash transfer School feeding program</c:v>
                </c:pt>
                <c:pt idx="9">
                  <c:v>Labor Intensive Public Work Program</c:v>
                </c:pt>
                <c:pt idx="10">
                  <c:v>Indirect subsidies</c:v>
                </c:pt>
                <c:pt idx="11">
                  <c:v>Water subsidies</c:v>
                </c:pt>
                <c:pt idx="12">
                  <c:v>Electricity subsidies</c:v>
                </c:pt>
                <c:pt idx="13">
                  <c:v>Education spending</c:v>
                </c:pt>
                <c:pt idx="14">
                  <c:v>Basic education</c:v>
                </c:pt>
                <c:pt idx="15">
                  <c:v>Vocational Education</c:v>
                </c:pt>
                <c:pt idx="16">
                  <c:v>Higher education</c:v>
                </c:pt>
                <c:pt idx="17">
                  <c:v>Health spending</c:v>
                </c:pt>
              </c:strCache>
            </c:strRef>
          </c:cat>
          <c:val>
            <c:numRef>
              <c:f>MC_Guinee!$H$2:$H$19</c:f>
              <c:numCache>
                <c:formatCode>General</c:formatCode>
                <c:ptCount val="18"/>
                <c:pt idx="0">
                  <c:v>-3.4799999999999995</c:v>
                </c:pt>
                <c:pt idx="1">
                  <c:v>-0.06</c:v>
                </c:pt>
                <c:pt idx="2">
                  <c:v>-3.45</c:v>
                </c:pt>
                <c:pt idx="3">
                  <c:v>-2</c:v>
                </c:pt>
                <c:pt idx="4">
                  <c:v>-1.17</c:v>
                </c:pt>
                <c:pt idx="5">
                  <c:v>-0.18</c:v>
                </c:pt>
                <c:pt idx="6">
                  <c:v>0</c:v>
                </c:pt>
                <c:pt idx="7">
                  <c:v>0</c:v>
                </c:pt>
                <c:pt idx="8">
                  <c:v>0</c:v>
                </c:pt>
                <c:pt idx="9">
                  <c:v>0</c:v>
                </c:pt>
                <c:pt idx="10">
                  <c:v>0.16</c:v>
                </c:pt>
                <c:pt idx="11">
                  <c:v>0</c:v>
                </c:pt>
                <c:pt idx="12">
                  <c:v>0.16</c:v>
                </c:pt>
                <c:pt idx="13">
                  <c:v>1.31</c:v>
                </c:pt>
                <c:pt idx="14">
                  <c:v>0.73</c:v>
                </c:pt>
                <c:pt idx="15">
                  <c:v>0.08</c:v>
                </c:pt>
                <c:pt idx="16">
                  <c:v>0.48</c:v>
                </c:pt>
                <c:pt idx="17">
                  <c:v>0.57999999999999996</c:v>
                </c:pt>
              </c:numCache>
            </c:numRef>
          </c:val>
          <c:extLst>
            <c:ext xmlns:c16="http://schemas.microsoft.com/office/drawing/2014/chart" uri="{C3380CC4-5D6E-409C-BE32-E72D297353CC}">
              <c16:uniqueId val="{00000002-BBC2-4EA7-8279-4A773D081FB4}"/>
            </c:ext>
          </c:extLst>
        </c:ser>
        <c:dLbls>
          <c:dLblPos val="outEnd"/>
          <c:showLegendKey val="0"/>
          <c:showVal val="1"/>
          <c:showCatName val="0"/>
          <c:showSerName val="0"/>
          <c:showPercent val="0"/>
          <c:showBubbleSize val="0"/>
        </c:dLbls>
        <c:gapWidth val="182"/>
        <c:axId val="1432549056"/>
        <c:axId val="1837829792"/>
      </c:barChart>
      <c:catAx>
        <c:axId val="14325490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829792"/>
        <c:crosses val="autoZero"/>
        <c:auto val="1"/>
        <c:lblAlgn val="ctr"/>
        <c:lblOffset val="600"/>
        <c:noMultiLvlLbl val="0"/>
      </c:catAx>
      <c:valAx>
        <c:axId val="1837829792"/>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549056"/>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Feuil8!$A$1</c:f>
              <c:strCache>
                <c:ptCount val="1"/>
                <c:pt idx="0">
                  <c:v> Direct effect</c:v>
                </c:pt>
              </c:strCache>
            </c:strRef>
          </c:tx>
          <c:invertIfNegative val="0"/>
          <c:cat>
            <c:strRef>
              <c:f>Feuil8!$B$13:$B$17</c:f>
              <c:strCache>
                <c:ptCount val="5"/>
                <c:pt idx="0">
                  <c:v>Bottom Quintile</c:v>
                </c:pt>
                <c:pt idx="1">
                  <c:v>2nd Quintile</c:v>
                </c:pt>
                <c:pt idx="2">
                  <c:v>3rd Quintile</c:v>
                </c:pt>
                <c:pt idx="3">
                  <c:v>4th Quintile</c:v>
                </c:pt>
                <c:pt idx="4">
                  <c:v>Top Quintile</c:v>
                </c:pt>
              </c:strCache>
            </c:strRef>
          </c:cat>
          <c:val>
            <c:numRef>
              <c:f>Feuil8!$B$1:$G$1</c:f>
              <c:numCache>
                <c:formatCode>General</c:formatCode>
                <c:ptCount val="6"/>
                <c:pt idx="0">
                  <c:v>3.6999999999999998E-2</c:v>
                </c:pt>
                <c:pt idx="1">
                  <c:v>9.4E-2</c:v>
                </c:pt>
                <c:pt idx="2">
                  <c:v>0.29899999999999999</c:v>
                </c:pt>
                <c:pt idx="3">
                  <c:v>0.48</c:v>
                </c:pt>
                <c:pt idx="4">
                  <c:v>1.1519999999999999</c:v>
                </c:pt>
              </c:numCache>
            </c:numRef>
          </c:val>
          <c:extLst>
            <c:ext xmlns:c16="http://schemas.microsoft.com/office/drawing/2014/chart" uri="{C3380CC4-5D6E-409C-BE32-E72D297353CC}">
              <c16:uniqueId val="{00000000-74ED-4E23-9581-20AC7DEA52AB}"/>
            </c:ext>
          </c:extLst>
        </c:ser>
        <c:ser>
          <c:idx val="1"/>
          <c:order val="1"/>
          <c:tx>
            <c:strRef>
              <c:f>Feuil8!$A$2</c:f>
              <c:strCache>
                <c:ptCount val="1"/>
                <c:pt idx="0">
                  <c:v>Indirect effect</c:v>
                </c:pt>
              </c:strCache>
            </c:strRef>
          </c:tx>
          <c:spPr>
            <a:solidFill>
              <a:schemeClr val="accent1">
                <a:lumMod val="20000"/>
                <a:lumOff val="80000"/>
              </a:schemeClr>
            </a:solidFill>
          </c:spPr>
          <c:invertIfNegative val="0"/>
          <c:cat>
            <c:strRef>
              <c:f>Feuil8!$B$13:$B$17</c:f>
              <c:strCache>
                <c:ptCount val="5"/>
                <c:pt idx="0">
                  <c:v>Bottom Quintile</c:v>
                </c:pt>
                <c:pt idx="1">
                  <c:v>2nd Quintile</c:v>
                </c:pt>
                <c:pt idx="2">
                  <c:v>3rd Quintile</c:v>
                </c:pt>
                <c:pt idx="3">
                  <c:v>4th Quintile</c:v>
                </c:pt>
                <c:pt idx="4">
                  <c:v>Top Quintile</c:v>
                </c:pt>
              </c:strCache>
            </c:strRef>
          </c:cat>
          <c:val>
            <c:numRef>
              <c:f>Feuil8!$B$2:$G$2</c:f>
              <c:numCache>
                <c:formatCode>General</c:formatCode>
                <c:ptCount val="6"/>
                <c:pt idx="0">
                  <c:v>4.8479999999999999</c:v>
                </c:pt>
                <c:pt idx="1">
                  <c:v>5.0670000000000002</c:v>
                </c:pt>
                <c:pt idx="2">
                  <c:v>5.2350000000000003</c:v>
                </c:pt>
                <c:pt idx="3">
                  <c:v>5.335</c:v>
                </c:pt>
                <c:pt idx="4">
                  <c:v>5.1429999999999998</c:v>
                </c:pt>
              </c:numCache>
            </c:numRef>
          </c:val>
          <c:extLst>
            <c:ext xmlns:c16="http://schemas.microsoft.com/office/drawing/2014/chart" uri="{C3380CC4-5D6E-409C-BE32-E72D297353CC}">
              <c16:uniqueId val="{00000001-74ED-4E23-9581-20AC7DEA52AB}"/>
            </c:ext>
          </c:extLst>
        </c:ser>
        <c:dLbls>
          <c:showLegendKey val="0"/>
          <c:showVal val="0"/>
          <c:showCatName val="0"/>
          <c:showSerName val="0"/>
          <c:showPercent val="0"/>
          <c:showBubbleSize val="0"/>
        </c:dLbls>
        <c:gapWidth val="75"/>
        <c:overlap val="100"/>
        <c:axId val="339978496"/>
        <c:axId val="339992576"/>
      </c:barChart>
      <c:catAx>
        <c:axId val="339978496"/>
        <c:scaling>
          <c:orientation val="minMax"/>
        </c:scaling>
        <c:delete val="0"/>
        <c:axPos val="b"/>
        <c:numFmt formatCode="General" sourceLinked="0"/>
        <c:majorTickMark val="none"/>
        <c:minorTickMark val="none"/>
        <c:tickLblPos val="nextTo"/>
        <c:crossAx val="339992576"/>
        <c:crosses val="autoZero"/>
        <c:auto val="1"/>
        <c:lblAlgn val="ctr"/>
        <c:lblOffset val="100"/>
        <c:noMultiLvlLbl val="0"/>
      </c:catAx>
      <c:valAx>
        <c:axId val="339992576"/>
        <c:scaling>
          <c:orientation val="minMax"/>
        </c:scaling>
        <c:delete val="0"/>
        <c:axPos val="l"/>
        <c:majorGridlines/>
        <c:title>
          <c:tx>
            <c:rich>
              <a:bodyPr/>
              <a:lstStyle/>
              <a:p>
                <a:pPr>
                  <a:defRPr/>
                </a:pPr>
                <a:r>
                  <a:rPr lang="en-ZA"/>
                  <a:t>Total Effect (%)</a:t>
                </a:r>
              </a:p>
            </c:rich>
          </c:tx>
          <c:overlay val="0"/>
        </c:title>
        <c:numFmt formatCode="General" sourceLinked="1"/>
        <c:majorTickMark val="out"/>
        <c:minorTickMark val="none"/>
        <c:tickLblPos val="nextTo"/>
        <c:crossAx val="339978496"/>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Direct taxes</c:v>
                </c:pt>
              </c:strCache>
            </c:strRef>
          </c:tx>
          <c:spPr>
            <a:solidFill>
              <a:schemeClr val="accent1">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Senegal</c:v>
                </c:pt>
                <c:pt idx="1">
                  <c:v>Burkina Faso</c:v>
                </c:pt>
                <c:pt idx="2">
                  <c:v>Mali</c:v>
                </c:pt>
                <c:pt idx="3">
                  <c:v>Ghana</c:v>
                </c:pt>
                <c:pt idx="4">
                  <c:v>Guinea</c:v>
                </c:pt>
              </c:strCache>
            </c:strRef>
          </c:cat>
          <c:val>
            <c:numRef>
              <c:f>Sheet1!$B$2:$B$6</c:f>
              <c:numCache>
                <c:formatCode>General</c:formatCode>
                <c:ptCount val="5"/>
                <c:pt idx="0">
                  <c:v>5.9</c:v>
                </c:pt>
                <c:pt idx="1">
                  <c:v>5</c:v>
                </c:pt>
                <c:pt idx="2">
                  <c:v>5.4</c:v>
                </c:pt>
                <c:pt idx="3">
                  <c:v>6.74</c:v>
                </c:pt>
                <c:pt idx="4">
                  <c:v>2.7</c:v>
                </c:pt>
              </c:numCache>
            </c:numRef>
          </c:val>
          <c:extLst>
            <c:ext xmlns:c16="http://schemas.microsoft.com/office/drawing/2014/chart" uri="{C3380CC4-5D6E-409C-BE32-E72D297353CC}">
              <c16:uniqueId val="{00000000-8E3E-4D4B-A99E-A38BDC56D10D}"/>
            </c:ext>
          </c:extLst>
        </c:ser>
        <c:ser>
          <c:idx val="1"/>
          <c:order val="1"/>
          <c:tx>
            <c:strRef>
              <c:f>Sheet1!$C$1</c:f>
              <c:strCache>
                <c:ptCount val="1"/>
                <c:pt idx="0">
                  <c:v>Indirect taxes</c:v>
                </c:pt>
              </c:strCache>
            </c:strRef>
          </c:tx>
          <c:spPr>
            <a:solidFill>
              <a:schemeClr val="accent1">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Senegal</c:v>
                </c:pt>
                <c:pt idx="1">
                  <c:v>Burkina Faso</c:v>
                </c:pt>
                <c:pt idx="2">
                  <c:v>Mali</c:v>
                </c:pt>
                <c:pt idx="3">
                  <c:v>Ghana</c:v>
                </c:pt>
                <c:pt idx="4">
                  <c:v>Guinea</c:v>
                </c:pt>
              </c:strCache>
            </c:strRef>
          </c:cat>
          <c:val>
            <c:numRef>
              <c:f>Sheet1!$C$2:$C$6</c:f>
              <c:numCache>
                <c:formatCode>General</c:formatCode>
                <c:ptCount val="5"/>
                <c:pt idx="0">
                  <c:v>13.3</c:v>
                </c:pt>
                <c:pt idx="1">
                  <c:v>10.199999999999999</c:v>
                </c:pt>
                <c:pt idx="2">
                  <c:v>9.5</c:v>
                </c:pt>
                <c:pt idx="3">
                  <c:v>7.82</c:v>
                </c:pt>
                <c:pt idx="4">
                  <c:v>11</c:v>
                </c:pt>
              </c:numCache>
            </c:numRef>
          </c:val>
          <c:extLst>
            <c:ext xmlns:c16="http://schemas.microsoft.com/office/drawing/2014/chart" uri="{C3380CC4-5D6E-409C-BE32-E72D297353CC}">
              <c16:uniqueId val="{00000001-8E3E-4D4B-A99E-A38BDC56D10D}"/>
            </c:ext>
          </c:extLst>
        </c:ser>
        <c:dLbls>
          <c:showLegendKey val="0"/>
          <c:showVal val="0"/>
          <c:showCatName val="0"/>
          <c:showSerName val="0"/>
          <c:showPercent val="0"/>
          <c:showBubbleSize val="0"/>
        </c:dLbls>
        <c:gapWidth val="101"/>
        <c:overlap val="100"/>
        <c:axId val="1221559919"/>
        <c:axId val="1475242543"/>
      </c:barChart>
      <c:catAx>
        <c:axId val="1221559919"/>
        <c:scaling>
          <c:orientation val="minMax"/>
        </c:scaling>
        <c:delete val="0"/>
        <c:axPos val="b"/>
        <c:numFmt formatCode="General" sourceLinked="1"/>
        <c:majorTickMark val="none"/>
        <c:minorTickMark val="none"/>
        <c:tickLblPos val="nextTo"/>
        <c:spPr>
          <a:noFill/>
          <a:ln w="6350" cap="flat" cmpd="sng" algn="ctr">
            <a:solidFill>
              <a:schemeClr val="tx1">
                <a:lumMod val="65000"/>
                <a:lumOff val="35000"/>
              </a:schemeClr>
            </a:solidFill>
            <a:round/>
          </a:ln>
          <a:effectLst/>
        </c:spPr>
        <c:txPr>
          <a:bodyPr rot="-60000000" spcFirstLastPara="1" vertOverflow="ellipsis" vert="horz" wrap="square" anchor="ctr" anchorCtr="1"/>
          <a:lstStyle/>
          <a:p>
            <a:pPr>
              <a:defRPr sz="11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75242543"/>
        <c:crosses val="autoZero"/>
        <c:auto val="1"/>
        <c:lblAlgn val="ctr"/>
        <c:lblOffset val="100"/>
        <c:noMultiLvlLbl val="0"/>
      </c:catAx>
      <c:valAx>
        <c:axId val="1475242543"/>
        <c:scaling>
          <c:orientation val="minMax"/>
        </c:scaling>
        <c:delete val="0"/>
        <c:axPos val="l"/>
        <c:majorGridlines>
          <c:spPr>
            <a:ln w="6350" cap="flat" cmpd="sng" algn="ctr">
              <a:solidFill>
                <a:schemeClr val="bg1">
                  <a:lumMod val="85000"/>
                </a:schemeClr>
              </a:solidFill>
              <a:round/>
            </a:ln>
            <a:effectLst>
              <a:outerShdw blurRad="50800" dist="50800" dir="5400000" sx="2000" sy="2000" algn="ctr" rotWithShape="0">
                <a:schemeClr val="tx1">
                  <a:alpha val="43000"/>
                </a:scheme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1559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3"/>
              <c:layout>
                <c:manualLayout>
                  <c:x val="-2.22217847769029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13-4D1A-865D-75A643611F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MC_Guinee!$A$2:$A$19</c:f>
              <c:strCache>
                <c:ptCount val="18"/>
                <c:pt idx="0">
                  <c:v>All Taxes</c:v>
                </c:pt>
                <c:pt idx="1">
                  <c:v>  Direct taxes </c:v>
                </c:pt>
                <c:pt idx="2">
                  <c:v>  Indirect taxes</c:v>
                </c:pt>
                <c:pt idx="3">
                  <c:v> VAT</c:v>
                </c:pt>
                <c:pt idx="4">
                  <c:v>Import taxes </c:v>
                </c:pt>
                <c:pt idx="5">
                  <c:v> Other indirect taxes </c:v>
                </c:pt>
                <c:pt idx="6">
                  <c:v>Direct transfers </c:v>
                </c:pt>
                <c:pt idx="7">
                  <c:v>Transfer program to protect human capital</c:v>
                </c:pt>
                <c:pt idx="8">
                  <c:v>Conditional cash transfer School feeding program</c:v>
                </c:pt>
                <c:pt idx="9">
                  <c:v>Labor Intensive Public Work Program</c:v>
                </c:pt>
                <c:pt idx="10">
                  <c:v>Indirect subsidies</c:v>
                </c:pt>
                <c:pt idx="11">
                  <c:v>Water subsidies</c:v>
                </c:pt>
                <c:pt idx="12">
                  <c:v>Electricity subsidies</c:v>
                </c:pt>
                <c:pt idx="13">
                  <c:v>Education spending</c:v>
                </c:pt>
                <c:pt idx="14">
                  <c:v>Basic education</c:v>
                </c:pt>
                <c:pt idx="15">
                  <c:v>Vocational Education</c:v>
                </c:pt>
                <c:pt idx="16">
                  <c:v>Higher education</c:v>
                </c:pt>
                <c:pt idx="17">
                  <c:v>Health spending</c:v>
                </c:pt>
              </c:strCache>
            </c:strRef>
          </c:cat>
          <c:val>
            <c:numRef>
              <c:f>MC_Guinee!$B$2:$B$19</c:f>
              <c:numCache>
                <c:formatCode>General</c:formatCode>
                <c:ptCount val="18"/>
                <c:pt idx="0">
                  <c:v>-4.0000000000000002E-4</c:v>
                </c:pt>
                <c:pt idx="1">
                  <c:v>1.5E-3</c:v>
                </c:pt>
                <c:pt idx="2">
                  <c:v>-1.9E-3</c:v>
                </c:pt>
                <c:pt idx="3">
                  <c:v>-1.2999999999999999E-3</c:v>
                </c:pt>
                <c:pt idx="4">
                  <c:v>-5.0000000000000001E-4</c:v>
                </c:pt>
                <c:pt idx="5">
                  <c:v>-1E-4</c:v>
                </c:pt>
                <c:pt idx="6">
                  <c:v>2.9999999999999997E-4</c:v>
                </c:pt>
                <c:pt idx="7">
                  <c:v>0</c:v>
                </c:pt>
                <c:pt idx="8">
                  <c:v>1E-4</c:v>
                </c:pt>
                <c:pt idx="9">
                  <c:v>2.0000000000000001E-4</c:v>
                </c:pt>
                <c:pt idx="10">
                  <c:v>-8.0000000000000004E-4</c:v>
                </c:pt>
                <c:pt idx="11">
                  <c:v>-1.9999999999999999E-6</c:v>
                </c:pt>
                <c:pt idx="12">
                  <c:v>-8.0000000000000004E-4</c:v>
                </c:pt>
                <c:pt idx="13">
                  <c:v>1.4E-3</c:v>
                </c:pt>
                <c:pt idx="14">
                  <c:v>4.1999999999999997E-3</c:v>
                </c:pt>
                <c:pt idx="15">
                  <c:v>-2.0000000000000002E-5</c:v>
                </c:pt>
                <c:pt idx="16">
                  <c:v>-2.8E-3</c:v>
                </c:pt>
                <c:pt idx="17">
                  <c:v>1.4E-3</c:v>
                </c:pt>
              </c:numCache>
            </c:numRef>
          </c:val>
          <c:extLst>
            <c:ext xmlns:c16="http://schemas.microsoft.com/office/drawing/2014/chart" uri="{C3380CC4-5D6E-409C-BE32-E72D297353CC}">
              <c16:uniqueId val="{00000001-DF13-4D1A-865D-75A643611F71}"/>
            </c:ext>
          </c:extLst>
        </c:ser>
        <c:dLbls>
          <c:dLblPos val="outEnd"/>
          <c:showLegendKey val="0"/>
          <c:showVal val="1"/>
          <c:showCatName val="0"/>
          <c:showSerName val="0"/>
          <c:showPercent val="0"/>
          <c:showBubbleSize val="0"/>
        </c:dLbls>
        <c:gapWidth val="182"/>
        <c:axId val="1374124208"/>
        <c:axId val="1817156848"/>
      </c:barChart>
      <c:catAx>
        <c:axId val="13741242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156848"/>
        <c:crosses val="autoZero"/>
        <c:auto val="1"/>
        <c:lblAlgn val="ctr"/>
        <c:lblOffset val="100"/>
        <c:noMultiLvlLbl val="0"/>
      </c:catAx>
      <c:valAx>
        <c:axId val="1817156848"/>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124208"/>
        <c:crosses val="autoZero"/>
        <c:crossBetween val="between"/>
      </c:valAx>
      <c:spPr>
        <a:noFill/>
        <a:ln w="3175">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'16-coef_concentration_Guinee'!$B$1</c:f>
              <c:strCache>
                <c:ptCount val="1"/>
                <c:pt idx="0">
                  <c:v>Progressive</c:v>
                </c:pt>
              </c:strCache>
            </c:strRef>
          </c:tx>
          <c:invertIfNegative val="0"/>
          <c:cat>
            <c:strRef>
              <c:f>'16-coef_concentration_Guinee'!$A$2:$A$10</c:f>
              <c:strCache>
                <c:ptCount val="8"/>
                <c:pt idx="0">
                  <c:v>Health</c:v>
                </c:pt>
                <c:pt idx="1">
                  <c:v>Vocational Education</c:v>
                </c:pt>
                <c:pt idx="2">
                  <c:v>Overall Spending</c:v>
                </c:pt>
                <c:pt idx="3">
                  <c:v>Higher Education</c:v>
                </c:pt>
                <c:pt idx="4">
                  <c:v>Electricity Subsidies</c:v>
                </c:pt>
                <c:pt idx="5">
                  <c:v>Water Subsidies</c:v>
                </c:pt>
                <c:pt idx="6">
                  <c:v>Basic Education</c:v>
                </c:pt>
                <c:pt idx="7">
                  <c:v>Directs Transferts</c:v>
                </c:pt>
              </c:strCache>
            </c:strRef>
          </c:cat>
          <c:val>
            <c:numRef>
              <c:f>'16-coef_concentration_Guinee'!$B$2:$B$10</c:f>
              <c:numCache>
                <c:formatCode>General</c:formatCode>
                <c:ptCount val="9"/>
                <c:pt idx="0">
                  <c:v>0.08</c:v>
                </c:pt>
                <c:pt idx="1">
                  <c:v>0.3</c:v>
                </c:pt>
                <c:pt idx="2">
                  <c:v>0.21</c:v>
                </c:pt>
              </c:numCache>
            </c:numRef>
          </c:val>
          <c:extLst>
            <c:ext xmlns:c16="http://schemas.microsoft.com/office/drawing/2014/chart" uri="{C3380CC4-5D6E-409C-BE32-E72D297353CC}">
              <c16:uniqueId val="{00000000-C0F1-42A9-89FD-B88B59D041C0}"/>
            </c:ext>
          </c:extLst>
        </c:ser>
        <c:ser>
          <c:idx val="1"/>
          <c:order val="1"/>
          <c:tx>
            <c:strRef>
              <c:f>'16-coef_concentration_Guinee'!$C$1</c:f>
              <c:strCache>
                <c:ptCount val="1"/>
                <c:pt idx="0">
                  <c:v>Regressive</c:v>
                </c:pt>
              </c:strCache>
            </c:strRef>
          </c:tx>
          <c:spPr>
            <a:solidFill>
              <a:srgbClr val="00B0F0"/>
            </a:solidFill>
          </c:spPr>
          <c:invertIfNegative val="0"/>
          <c:cat>
            <c:strRef>
              <c:f>'16-coef_concentration_Guinee'!$A$2:$A$10</c:f>
              <c:strCache>
                <c:ptCount val="8"/>
                <c:pt idx="0">
                  <c:v>Health</c:v>
                </c:pt>
                <c:pt idx="1">
                  <c:v>Vocational Education</c:v>
                </c:pt>
                <c:pt idx="2">
                  <c:v>Overall Spending</c:v>
                </c:pt>
                <c:pt idx="3">
                  <c:v>Higher Education</c:v>
                </c:pt>
                <c:pt idx="4">
                  <c:v>Electricity Subsidies</c:v>
                </c:pt>
                <c:pt idx="5">
                  <c:v>Water Subsidies</c:v>
                </c:pt>
                <c:pt idx="6">
                  <c:v>Basic Education</c:v>
                </c:pt>
                <c:pt idx="7">
                  <c:v>Directs Transferts</c:v>
                </c:pt>
              </c:strCache>
            </c:strRef>
          </c:cat>
          <c:val>
            <c:numRef>
              <c:f>'16-coef_concentration_Guinee'!$C$2:$C$10</c:f>
              <c:numCache>
                <c:formatCode>General</c:formatCode>
                <c:ptCount val="9"/>
                <c:pt idx="3">
                  <c:v>0.51</c:v>
                </c:pt>
                <c:pt idx="4">
                  <c:v>0.55000000000000004</c:v>
                </c:pt>
                <c:pt idx="5">
                  <c:v>0.53</c:v>
                </c:pt>
              </c:numCache>
            </c:numRef>
          </c:val>
          <c:extLst>
            <c:ext xmlns:c16="http://schemas.microsoft.com/office/drawing/2014/chart" uri="{C3380CC4-5D6E-409C-BE32-E72D297353CC}">
              <c16:uniqueId val="{00000001-C0F1-42A9-89FD-B88B59D041C0}"/>
            </c:ext>
          </c:extLst>
        </c:ser>
        <c:ser>
          <c:idx val="2"/>
          <c:order val="2"/>
          <c:tx>
            <c:strRef>
              <c:f>'16-coef_concentration_Guinee'!$D$1</c:f>
              <c:strCache>
                <c:ptCount val="1"/>
                <c:pt idx="0">
                  <c:v>Pro-poor</c:v>
                </c:pt>
              </c:strCache>
            </c:strRef>
          </c:tx>
          <c:spPr>
            <a:solidFill>
              <a:schemeClr val="bg1">
                <a:lumMod val="65000"/>
              </a:schemeClr>
            </a:solidFill>
          </c:spPr>
          <c:invertIfNegative val="0"/>
          <c:cat>
            <c:strRef>
              <c:f>'16-coef_concentration_Guinee'!$A$2:$A$10</c:f>
              <c:strCache>
                <c:ptCount val="8"/>
                <c:pt idx="0">
                  <c:v>Health</c:v>
                </c:pt>
                <c:pt idx="1">
                  <c:v>Vocational Education</c:v>
                </c:pt>
                <c:pt idx="2">
                  <c:v>Overall Spending</c:v>
                </c:pt>
                <c:pt idx="3">
                  <c:v>Higher Education</c:v>
                </c:pt>
                <c:pt idx="4">
                  <c:v>Electricity Subsidies</c:v>
                </c:pt>
                <c:pt idx="5">
                  <c:v>Water Subsidies</c:v>
                </c:pt>
                <c:pt idx="6">
                  <c:v>Basic Education</c:v>
                </c:pt>
                <c:pt idx="7">
                  <c:v>Directs Transferts</c:v>
                </c:pt>
              </c:strCache>
            </c:strRef>
          </c:cat>
          <c:val>
            <c:numRef>
              <c:f>'16-coef_concentration_Guinee'!$D$2:$D$10</c:f>
              <c:numCache>
                <c:formatCode>General</c:formatCode>
                <c:ptCount val="9"/>
                <c:pt idx="6">
                  <c:v>-0.01</c:v>
                </c:pt>
                <c:pt idx="7">
                  <c:v>-0.45</c:v>
                </c:pt>
              </c:numCache>
            </c:numRef>
          </c:val>
          <c:extLst>
            <c:ext xmlns:c16="http://schemas.microsoft.com/office/drawing/2014/chart" uri="{C3380CC4-5D6E-409C-BE32-E72D297353CC}">
              <c16:uniqueId val="{00000002-C0F1-42A9-89FD-B88B59D041C0}"/>
            </c:ext>
          </c:extLst>
        </c:ser>
        <c:dLbls>
          <c:showLegendKey val="0"/>
          <c:showVal val="0"/>
          <c:showCatName val="0"/>
          <c:showSerName val="0"/>
          <c:showPercent val="0"/>
          <c:showBubbleSize val="0"/>
        </c:dLbls>
        <c:gapWidth val="150"/>
        <c:axId val="102380672"/>
        <c:axId val="102382208"/>
      </c:barChart>
      <c:catAx>
        <c:axId val="102380672"/>
        <c:scaling>
          <c:orientation val="minMax"/>
        </c:scaling>
        <c:delete val="0"/>
        <c:axPos val="l"/>
        <c:numFmt formatCode="General" sourceLinked="0"/>
        <c:majorTickMark val="none"/>
        <c:minorTickMark val="none"/>
        <c:tickLblPos val="nextTo"/>
        <c:crossAx val="102382208"/>
        <c:crosses val="autoZero"/>
        <c:auto val="1"/>
        <c:lblAlgn val="ctr"/>
        <c:lblOffset val="100"/>
        <c:noMultiLvlLbl val="0"/>
      </c:catAx>
      <c:valAx>
        <c:axId val="102382208"/>
        <c:scaling>
          <c:orientation val="minMax"/>
        </c:scaling>
        <c:delete val="0"/>
        <c:axPos val="b"/>
        <c:numFmt formatCode="General" sourceLinked="1"/>
        <c:majorTickMark val="none"/>
        <c:minorTickMark val="none"/>
        <c:tickLblPos val="nextTo"/>
        <c:crossAx val="102380672"/>
        <c:crosses val="autoZero"/>
        <c:crossBetween val="between"/>
      </c:valAx>
    </c:plotArea>
    <c:legend>
      <c:legendPos val="b"/>
      <c:overlay val="0"/>
    </c:legend>
    <c:plotVisOnly val="1"/>
    <c:dispBlanksAs val="gap"/>
    <c:showDLblsOverMax val="0"/>
  </c:chart>
  <c:spPr>
    <a:ln w="3175">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'8-kakwani_tax'!$A$2</c:f>
              <c:strCache>
                <c:ptCount val="1"/>
                <c:pt idx="0">
                  <c:v>Kakwani Index</c:v>
                </c:pt>
              </c:strCache>
            </c:strRef>
          </c:tx>
          <c:spPr>
            <a:solidFill>
              <a:schemeClr val="accent1"/>
            </a:solidFill>
            <a:ln>
              <a:noFill/>
            </a:ln>
            <a:effectLst/>
          </c:spPr>
          <c:invertIfNegative val="0"/>
          <c:cat>
            <c:strRef>
              <c:f>'8-kakwani_tax'!$B$1:$G$1</c:f>
              <c:strCache>
                <c:ptCount val="6"/>
                <c:pt idx="0">
                  <c:v>VAT</c:v>
                </c:pt>
                <c:pt idx="1">
                  <c:v>Import Taxes</c:v>
                </c:pt>
                <c:pt idx="2">
                  <c:v>Other Indirect Taxes</c:v>
                </c:pt>
                <c:pt idx="3">
                  <c:v>Overall Indirect Taxes</c:v>
                </c:pt>
                <c:pt idx="4">
                  <c:v>Direct Taxes</c:v>
                </c:pt>
                <c:pt idx="5">
                  <c:v>Overall taxes </c:v>
                </c:pt>
              </c:strCache>
            </c:strRef>
          </c:cat>
          <c:val>
            <c:numRef>
              <c:f>'8-kakwani_tax'!$B$2:$G$2</c:f>
              <c:numCache>
                <c:formatCode>General</c:formatCode>
                <c:ptCount val="6"/>
                <c:pt idx="0">
                  <c:v>-0.04</c:v>
                </c:pt>
                <c:pt idx="1">
                  <c:v>-0.03</c:v>
                </c:pt>
                <c:pt idx="2">
                  <c:v>-0.03</c:v>
                </c:pt>
                <c:pt idx="3">
                  <c:v>-0.04</c:v>
                </c:pt>
                <c:pt idx="4">
                  <c:v>0.51</c:v>
                </c:pt>
                <c:pt idx="5">
                  <c:v>-0.01</c:v>
                </c:pt>
              </c:numCache>
            </c:numRef>
          </c:val>
          <c:extLst>
            <c:ext xmlns:c16="http://schemas.microsoft.com/office/drawing/2014/chart" uri="{C3380CC4-5D6E-409C-BE32-E72D297353CC}">
              <c16:uniqueId val="{00000000-1CC2-485A-B178-595E95FC1608}"/>
            </c:ext>
          </c:extLst>
        </c:ser>
        <c:dLbls>
          <c:showLegendKey val="0"/>
          <c:showVal val="0"/>
          <c:showCatName val="0"/>
          <c:showSerName val="0"/>
          <c:showPercent val="0"/>
          <c:showBubbleSize val="0"/>
        </c:dLbls>
        <c:gapWidth val="182"/>
        <c:axId val="765419248"/>
        <c:axId val="1473373520"/>
      </c:barChart>
      <c:dateAx>
        <c:axId val="76541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3373520"/>
        <c:crosses val="autoZero"/>
        <c:auto val="0"/>
        <c:lblOffset val="100"/>
        <c:baseTimeUnit val="days"/>
      </c:dateAx>
      <c:valAx>
        <c:axId val="147337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419248"/>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'9-edu'!$B$1</c:f>
              <c:strCache>
                <c:ptCount val="1"/>
                <c:pt idx="0">
                  <c:v>Pre-University Education benefits as a share of Market Income (%)</c:v>
                </c:pt>
              </c:strCache>
            </c:strRef>
          </c:tx>
          <c:invertIfNegative val="0"/>
          <c:val>
            <c:numRef>
              <c:f>'9-edu'!$B$2:$B$11</c:f>
              <c:numCache>
                <c:formatCode>General</c:formatCode>
                <c:ptCount val="10"/>
                <c:pt idx="0">
                  <c:v>3.6542278955811858</c:v>
                </c:pt>
                <c:pt idx="1">
                  <c:v>2.7789233220539362</c:v>
                </c:pt>
                <c:pt idx="2">
                  <c:v>2.2595353595309424</c:v>
                </c:pt>
                <c:pt idx="3">
                  <c:v>1.8528745271934635</c:v>
                </c:pt>
                <c:pt idx="4">
                  <c:v>1.6191543849225962</c:v>
                </c:pt>
                <c:pt idx="5">
                  <c:v>1.3966342228995619</c:v>
                </c:pt>
                <c:pt idx="6">
                  <c:v>1.367765781161437</c:v>
                </c:pt>
                <c:pt idx="7">
                  <c:v>1.1299882162125192</c:v>
                </c:pt>
                <c:pt idx="8">
                  <c:v>0.8186681809573606</c:v>
                </c:pt>
                <c:pt idx="9">
                  <c:v>0.39528605332682387</c:v>
                </c:pt>
              </c:numCache>
            </c:numRef>
          </c:val>
          <c:extLst>
            <c:ext xmlns:c16="http://schemas.microsoft.com/office/drawing/2014/chart" uri="{C3380CC4-5D6E-409C-BE32-E72D297353CC}">
              <c16:uniqueId val="{00000000-B055-464A-A7A7-5DF47B015449}"/>
            </c:ext>
          </c:extLst>
        </c:ser>
        <c:ser>
          <c:idx val="1"/>
          <c:order val="1"/>
          <c:tx>
            <c:strRef>
              <c:f>'9-edu'!$D$1</c:f>
              <c:strCache>
                <c:ptCount val="1"/>
                <c:pt idx="0">
                  <c:v>Higher Education benefits as a share of Market Income (%)</c:v>
                </c:pt>
              </c:strCache>
            </c:strRef>
          </c:tx>
          <c:spPr>
            <a:solidFill>
              <a:srgbClr val="00B0F0"/>
            </a:solidFill>
          </c:spPr>
          <c:invertIfNegative val="0"/>
          <c:val>
            <c:numRef>
              <c:f>'9-edu'!$D$2:$D$11</c:f>
              <c:numCache>
                <c:formatCode>General</c:formatCode>
                <c:ptCount val="10"/>
                <c:pt idx="0">
                  <c:v>9.0795131242867227E-2</c:v>
                </c:pt>
                <c:pt idx="1">
                  <c:v>0.10598825338516439</c:v>
                </c:pt>
                <c:pt idx="2">
                  <c:v>0.67957151364660373</c:v>
                </c:pt>
                <c:pt idx="3">
                  <c:v>0.43890768816113024</c:v>
                </c:pt>
                <c:pt idx="4">
                  <c:v>0.62736893376795011</c:v>
                </c:pt>
                <c:pt idx="5">
                  <c:v>1.0224280864539519</c:v>
                </c:pt>
                <c:pt idx="6">
                  <c:v>0.93371338205606591</c:v>
                </c:pt>
                <c:pt idx="7">
                  <c:v>0.95923049473115218</c:v>
                </c:pt>
                <c:pt idx="8">
                  <c:v>0.96978314164147794</c:v>
                </c:pt>
                <c:pt idx="9">
                  <c:v>1.2258751955616245</c:v>
                </c:pt>
              </c:numCache>
            </c:numRef>
          </c:val>
          <c:extLst>
            <c:ext xmlns:c16="http://schemas.microsoft.com/office/drawing/2014/chart" uri="{C3380CC4-5D6E-409C-BE32-E72D297353CC}">
              <c16:uniqueId val="{00000001-B055-464A-A7A7-5DF47B015449}"/>
            </c:ext>
          </c:extLst>
        </c:ser>
        <c:ser>
          <c:idx val="2"/>
          <c:order val="2"/>
          <c:tx>
            <c:strRef>
              <c:f>'9-edu'!$C$1</c:f>
              <c:strCache>
                <c:ptCount val="1"/>
                <c:pt idx="0">
                  <c:v>Vocational Education benefits as a share of Market Income (%)</c:v>
                </c:pt>
              </c:strCache>
            </c:strRef>
          </c:tx>
          <c:invertIfNegative val="0"/>
          <c:val>
            <c:numRef>
              <c:f>'9-edu'!$C$2:$C$11</c:f>
              <c:numCache>
                <c:formatCode>General</c:formatCode>
                <c:ptCount val="10"/>
                <c:pt idx="0">
                  <c:v>3.4791043076581984E-2</c:v>
                </c:pt>
                <c:pt idx="1">
                  <c:v>5.4293087721676833E-2</c:v>
                </c:pt>
                <c:pt idx="2">
                  <c:v>4.1470327029793683E-2</c:v>
                </c:pt>
                <c:pt idx="3">
                  <c:v>5.8374951921689872E-2</c:v>
                </c:pt>
                <c:pt idx="4">
                  <c:v>6.4313868212470052E-2</c:v>
                </c:pt>
                <c:pt idx="5">
                  <c:v>7.3285352503595247E-2</c:v>
                </c:pt>
                <c:pt idx="6">
                  <c:v>5.9308976982455498E-2</c:v>
                </c:pt>
                <c:pt idx="7">
                  <c:v>5.8279559819500761E-2</c:v>
                </c:pt>
                <c:pt idx="8">
                  <c:v>5.055294753100277E-2</c:v>
                </c:pt>
                <c:pt idx="9">
                  <c:v>4.7485801844647735E-2</c:v>
                </c:pt>
              </c:numCache>
            </c:numRef>
          </c:val>
          <c:extLst>
            <c:ext xmlns:c16="http://schemas.microsoft.com/office/drawing/2014/chart" uri="{C3380CC4-5D6E-409C-BE32-E72D297353CC}">
              <c16:uniqueId val="{00000002-B055-464A-A7A7-5DF47B015449}"/>
            </c:ext>
          </c:extLst>
        </c:ser>
        <c:dLbls>
          <c:showLegendKey val="0"/>
          <c:showVal val="0"/>
          <c:showCatName val="0"/>
          <c:showSerName val="0"/>
          <c:showPercent val="0"/>
          <c:showBubbleSize val="0"/>
        </c:dLbls>
        <c:gapWidth val="150"/>
        <c:axId val="75062272"/>
        <c:axId val="75072640"/>
      </c:barChart>
      <c:catAx>
        <c:axId val="75062272"/>
        <c:scaling>
          <c:orientation val="minMax"/>
        </c:scaling>
        <c:delete val="0"/>
        <c:axPos val="b"/>
        <c:title>
          <c:tx>
            <c:rich>
              <a:bodyPr/>
              <a:lstStyle/>
              <a:p>
                <a:pPr>
                  <a:defRPr/>
                </a:pPr>
                <a:r>
                  <a:rPr lang="en-ZA" baseline="0"/>
                  <a:t>Market I</a:t>
                </a:r>
                <a:r>
                  <a:rPr lang="en-ZA"/>
                  <a:t>ncome  Deciles</a:t>
                </a:r>
              </a:p>
            </c:rich>
          </c:tx>
          <c:overlay val="0"/>
        </c:title>
        <c:majorTickMark val="out"/>
        <c:minorTickMark val="none"/>
        <c:tickLblPos val="nextTo"/>
        <c:crossAx val="75072640"/>
        <c:crosses val="autoZero"/>
        <c:auto val="1"/>
        <c:lblAlgn val="ctr"/>
        <c:lblOffset val="100"/>
        <c:noMultiLvlLbl val="0"/>
      </c:catAx>
      <c:valAx>
        <c:axId val="75072640"/>
        <c:scaling>
          <c:orientation val="minMax"/>
        </c:scaling>
        <c:delete val="0"/>
        <c:axPos val="l"/>
        <c:majorGridlines>
          <c:spPr>
            <a:ln>
              <a:noFill/>
            </a:ln>
          </c:spPr>
        </c:majorGridlines>
        <c:numFmt formatCode="General" sourceLinked="1"/>
        <c:majorTickMark val="out"/>
        <c:minorTickMark val="none"/>
        <c:tickLblPos val="nextTo"/>
        <c:crossAx val="75062272"/>
        <c:crosses val="autoZero"/>
        <c:crossBetween val="between"/>
      </c:valAx>
    </c:plotArea>
    <c:legend>
      <c:legendPos val="b"/>
      <c:layout>
        <c:manualLayout>
          <c:xMode val="edge"/>
          <c:yMode val="edge"/>
          <c:x val="6.8591806458975224E-2"/>
          <c:y val="0.63989523812738158"/>
          <c:w val="0.81800204811808919"/>
          <c:h val="0.33438680216408867"/>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'9-edu'!$B$18</c:f>
              <c:strCache>
                <c:ptCount val="1"/>
                <c:pt idx="0">
                  <c:v>Average per capita Pre-University Education benefit</c:v>
                </c:pt>
              </c:strCache>
            </c:strRef>
          </c:tx>
          <c:invertIfNegative val="0"/>
          <c:val>
            <c:numRef>
              <c:f>'9-edu'!$B$19:$B$28</c:f>
              <c:numCache>
                <c:formatCode>General</c:formatCode>
                <c:ptCount val="10"/>
                <c:pt idx="0">
                  <c:v>41918.627052149233</c:v>
                </c:pt>
                <c:pt idx="1">
                  <c:v>47621.345646493712</c:v>
                </c:pt>
                <c:pt idx="2">
                  <c:v>47533.514740855258</c:v>
                </c:pt>
                <c:pt idx="3">
                  <c:v>45372.277508861473</c:v>
                </c:pt>
                <c:pt idx="4">
                  <c:v>45350.113149713332</c:v>
                </c:pt>
                <c:pt idx="5">
                  <c:v>44973.86621271255</c:v>
                </c:pt>
                <c:pt idx="6">
                  <c:v>50695.946901211631</c:v>
                </c:pt>
                <c:pt idx="7">
                  <c:v>49013.100157860157</c:v>
                </c:pt>
                <c:pt idx="8">
                  <c:v>43903.781393037243</c:v>
                </c:pt>
                <c:pt idx="9">
                  <c:v>35551.596627756269</c:v>
                </c:pt>
              </c:numCache>
            </c:numRef>
          </c:val>
          <c:extLst>
            <c:ext xmlns:c16="http://schemas.microsoft.com/office/drawing/2014/chart" uri="{C3380CC4-5D6E-409C-BE32-E72D297353CC}">
              <c16:uniqueId val="{00000000-E796-41D1-A375-FCFE78B3E238}"/>
            </c:ext>
          </c:extLst>
        </c:ser>
        <c:ser>
          <c:idx val="1"/>
          <c:order val="1"/>
          <c:tx>
            <c:strRef>
              <c:f>'9-edu'!$D$18</c:f>
              <c:strCache>
                <c:ptCount val="1"/>
                <c:pt idx="0">
                  <c:v>Average per capita Higher Education benefit</c:v>
                </c:pt>
              </c:strCache>
            </c:strRef>
          </c:tx>
          <c:spPr>
            <a:solidFill>
              <a:srgbClr val="00B0F0"/>
            </a:solidFill>
          </c:spPr>
          <c:invertIfNegative val="0"/>
          <c:val>
            <c:numRef>
              <c:f>'9-edu'!$D$19:$D$28</c:f>
              <c:numCache>
                <c:formatCode>General</c:formatCode>
                <c:ptCount val="10"/>
                <c:pt idx="0">
                  <c:v>1041.535271875912</c:v>
                </c:pt>
                <c:pt idx="1">
                  <c:v>1816.2801430564659</c:v>
                </c:pt>
                <c:pt idx="2">
                  <c:v>14296.04649696291</c:v>
                </c:pt>
                <c:pt idx="3">
                  <c:v>10747.75498057259</c:v>
                </c:pt>
                <c:pt idx="4">
                  <c:v>17571.673459879279</c:v>
                </c:pt>
                <c:pt idx="5">
                  <c:v>32923.827311660061</c:v>
                </c:pt>
                <c:pt idx="6">
                  <c:v>34607.887322250572</c:v>
                </c:pt>
                <c:pt idx="7">
                  <c:v>41606.50495127777</c:v>
                </c:pt>
                <c:pt idx="8">
                  <c:v>52007.819577756251</c:v>
                </c:pt>
                <c:pt idx="9">
                  <c:v>110253.87843002169</c:v>
                </c:pt>
              </c:numCache>
            </c:numRef>
          </c:val>
          <c:extLst>
            <c:ext xmlns:c16="http://schemas.microsoft.com/office/drawing/2014/chart" uri="{C3380CC4-5D6E-409C-BE32-E72D297353CC}">
              <c16:uniqueId val="{00000001-E796-41D1-A375-FCFE78B3E238}"/>
            </c:ext>
          </c:extLst>
        </c:ser>
        <c:ser>
          <c:idx val="2"/>
          <c:order val="2"/>
          <c:tx>
            <c:strRef>
              <c:f>'9-edu'!$C$18</c:f>
              <c:strCache>
                <c:ptCount val="1"/>
                <c:pt idx="0">
                  <c:v>Average per capita Vocational Education benefit</c:v>
                </c:pt>
              </c:strCache>
            </c:strRef>
          </c:tx>
          <c:invertIfNegative val="0"/>
          <c:val>
            <c:numRef>
              <c:f>'9-edu'!$C$19:$C$28</c:f>
              <c:numCache>
                <c:formatCode>General</c:formatCode>
                <c:ptCount val="10"/>
                <c:pt idx="0">
                  <c:v>399.09737464541718</c:v>
                </c:pt>
                <c:pt idx="1">
                  <c:v>930.39986965109767</c:v>
                </c:pt>
                <c:pt idx="2">
                  <c:v>872.40520174377559</c:v>
                </c:pt>
                <c:pt idx="3">
                  <c:v>1429.457029758611</c:v>
                </c:pt>
                <c:pt idx="4">
                  <c:v>1801.3360725146031</c:v>
                </c:pt>
                <c:pt idx="5">
                  <c:v>2359.9061119993739</c:v>
                </c:pt>
                <c:pt idx="6">
                  <c:v>2198.2745798148198</c:v>
                </c:pt>
                <c:pt idx="7">
                  <c:v>2527.8687526171279</c:v>
                </c:pt>
                <c:pt idx="8">
                  <c:v>2711.0685486510019</c:v>
                </c:pt>
                <c:pt idx="9">
                  <c:v>4270.8212407652909</c:v>
                </c:pt>
              </c:numCache>
            </c:numRef>
          </c:val>
          <c:extLst>
            <c:ext xmlns:c16="http://schemas.microsoft.com/office/drawing/2014/chart" uri="{C3380CC4-5D6E-409C-BE32-E72D297353CC}">
              <c16:uniqueId val="{00000002-E796-41D1-A375-FCFE78B3E238}"/>
            </c:ext>
          </c:extLst>
        </c:ser>
        <c:dLbls>
          <c:showLegendKey val="0"/>
          <c:showVal val="0"/>
          <c:showCatName val="0"/>
          <c:showSerName val="0"/>
          <c:showPercent val="0"/>
          <c:showBubbleSize val="0"/>
        </c:dLbls>
        <c:gapWidth val="150"/>
        <c:axId val="75093504"/>
        <c:axId val="75095424"/>
      </c:barChart>
      <c:catAx>
        <c:axId val="75093504"/>
        <c:scaling>
          <c:orientation val="minMax"/>
        </c:scaling>
        <c:delete val="0"/>
        <c:axPos val="b"/>
        <c:title>
          <c:tx>
            <c:rich>
              <a:bodyPr/>
              <a:lstStyle/>
              <a:p>
                <a:pPr>
                  <a:defRPr/>
                </a:pPr>
                <a:r>
                  <a:rPr lang="en-US" baseline="0"/>
                  <a:t>Market </a:t>
                </a:r>
                <a:r>
                  <a:rPr lang="en-US"/>
                  <a:t> Income Deciles</a:t>
                </a:r>
              </a:p>
            </c:rich>
          </c:tx>
          <c:overlay val="0"/>
        </c:title>
        <c:majorTickMark val="out"/>
        <c:minorTickMark val="none"/>
        <c:tickLblPos val="nextTo"/>
        <c:crossAx val="75095424"/>
        <c:crosses val="autoZero"/>
        <c:auto val="1"/>
        <c:lblAlgn val="ctr"/>
        <c:lblOffset val="100"/>
        <c:noMultiLvlLbl val="0"/>
      </c:catAx>
      <c:valAx>
        <c:axId val="75095424"/>
        <c:scaling>
          <c:orientation val="minMax"/>
        </c:scaling>
        <c:delete val="0"/>
        <c:axPos val="l"/>
        <c:majorGridlines>
          <c:spPr>
            <a:ln>
              <a:noFill/>
            </a:ln>
          </c:spPr>
        </c:majorGridlines>
        <c:numFmt formatCode="General" sourceLinked="1"/>
        <c:majorTickMark val="out"/>
        <c:minorTickMark val="none"/>
        <c:tickLblPos val="nextTo"/>
        <c:crossAx val="75093504"/>
        <c:crosses val="autoZero"/>
        <c:crossBetween val="between"/>
      </c:valAx>
    </c:plotArea>
    <c:legend>
      <c:legendPos val="b"/>
      <c:layout>
        <c:manualLayout>
          <c:xMode val="edge"/>
          <c:yMode val="edge"/>
          <c:x val="5.5432483253026209E-2"/>
          <c:y val="0.59656282702847185"/>
          <c:w val="0.88913503349394762"/>
          <c:h val="0.37681192335981301"/>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'10-sante'!$B$1</c:f>
              <c:strCache>
                <c:ptCount val="1"/>
                <c:pt idx="0">
                  <c:v>Health benefits as a share (%) of Market income (left axis)</c:v>
                </c:pt>
              </c:strCache>
            </c:strRef>
          </c:tx>
          <c:invertIfNegative val="0"/>
          <c:val>
            <c:numRef>
              <c:f>'10-sante'!$B$2:$B$11</c:f>
              <c:numCache>
                <c:formatCode>General</c:formatCode>
                <c:ptCount val="10"/>
                <c:pt idx="0">
                  <c:v>1.6947054656114124</c:v>
                </c:pt>
                <c:pt idx="1">
                  <c:v>1.0883323993213174</c:v>
                </c:pt>
                <c:pt idx="2">
                  <c:v>0.93650774842079476</c:v>
                </c:pt>
                <c:pt idx="3">
                  <c:v>0.80635827798823823</c:v>
                </c:pt>
                <c:pt idx="4">
                  <c:v>0.70337881462356278</c:v>
                </c:pt>
                <c:pt idx="5">
                  <c:v>0.80936406041246745</c:v>
                </c:pt>
                <c:pt idx="6">
                  <c:v>0.58005364538746607</c:v>
                </c:pt>
                <c:pt idx="7">
                  <c:v>0.5065806355831034</c:v>
                </c:pt>
                <c:pt idx="8">
                  <c:v>0.47545325253319859</c:v>
                </c:pt>
                <c:pt idx="9">
                  <c:v>0.35206539159048289</c:v>
                </c:pt>
              </c:numCache>
            </c:numRef>
          </c:val>
          <c:extLst>
            <c:ext xmlns:c16="http://schemas.microsoft.com/office/drawing/2014/chart" uri="{C3380CC4-5D6E-409C-BE32-E72D297353CC}">
              <c16:uniqueId val="{00000000-051D-43C0-AF29-CF8C092DC0C3}"/>
            </c:ext>
          </c:extLst>
        </c:ser>
        <c:ser>
          <c:idx val="1"/>
          <c:order val="1"/>
          <c:tx>
            <c:strRef>
              <c:f>'10-sante'!$C$1</c:f>
              <c:strCache>
                <c:ptCount val="1"/>
                <c:pt idx="0">
                  <c:v>text</c:v>
                </c:pt>
              </c:strCache>
            </c:strRef>
          </c:tx>
          <c:invertIfNegative val="0"/>
          <c:val>
            <c:numRef>
              <c:f>'10-sante'!$C$2:$C$11</c:f>
              <c:numCache>
                <c:formatCode>General</c:formatCode>
                <c:ptCount val="10"/>
              </c:numCache>
            </c:numRef>
          </c:val>
          <c:extLst>
            <c:ext xmlns:c16="http://schemas.microsoft.com/office/drawing/2014/chart" uri="{C3380CC4-5D6E-409C-BE32-E72D297353CC}">
              <c16:uniqueId val="{00000001-051D-43C0-AF29-CF8C092DC0C3}"/>
            </c:ext>
          </c:extLst>
        </c:ser>
        <c:dLbls>
          <c:showLegendKey val="0"/>
          <c:showVal val="0"/>
          <c:showCatName val="0"/>
          <c:showSerName val="0"/>
          <c:showPercent val="0"/>
          <c:showBubbleSize val="0"/>
        </c:dLbls>
        <c:gapWidth val="0"/>
        <c:overlap val="-100"/>
        <c:axId val="75377664"/>
        <c:axId val="75412608"/>
      </c:barChart>
      <c:barChart>
        <c:barDir val="col"/>
        <c:grouping val="clustered"/>
        <c:varyColors val="0"/>
        <c:ser>
          <c:idx val="2"/>
          <c:order val="2"/>
          <c:tx>
            <c:strRef>
              <c:f>'10-sante'!$D$1</c:f>
              <c:strCache>
                <c:ptCount val="1"/>
                <c:pt idx="0">
                  <c:v>Share (%) of health spending received by deciles (right axis)</c:v>
                </c:pt>
              </c:strCache>
            </c:strRef>
          </c:tx>
          <c:spPr>
            <a:solidFill>
              <a:srgbClr val="00B0F0"/>
            </a:solidFill>
          </c:spPr>
          <c:invertIfNegative val="0"/>
          <c:val>
            <c:numRef>
              <c:f>'10-sante'!$D$2:$D$11</c:f>
              <c:numCache>
                <c:formatCode>General</c:formatCode>
                <c:ptCount val="10"/>
                <c:pt idx="0">
                  <c:v>8.6599246483125096</c:v>
                </c:pt>
                <c:pt idx="1">
                  <c:v>8.3334375821697595</c:v>
                </c:pt>
                <c:pt idx="2">
                  <c:v>8.8094935843479156</c:v>
                </c:pt>
                <c:pt idx="3">
                  <c:v>8.7989555204976178</c:v>
                </c:pt>
                <c:pt idx="4">
                  <c:v>8.8150426460392612</c:v>
                </c:pt>
                <c:pt idx="5">
                  <c:v>11.63658060342402</c:v>
                </c:pt>
                <c:pt idx="6">
                  <c:v>9.5928511961668423</c:v>
                </c:pt>
                <c:pt idx="7">
                  <c:v>9.8132145745776995</c:v>
                </c:pt>
                <c:pt idx="8">
                  <c:v>11.383728349122892</c:v>
                </c:pt>
                <c:pt idx="9">
                  <c:v>14.156771295341475</c:v>
                </c:pt>
              </c:numCache>
            </c:numRef>
          </c:val>
          <c:extLst>
            <c:ext xmlns:c16="http://schemas.microsoft.com/office/drawing/2014/chart" uri="{C3380CC4-5D6E-409C-BE32-E72D297353CC}">
              <c16:uniqueId val="{00000002-051D-43C0-AF29-CF8C092DC0C3}"/>
            </c:ext>
          </c:extLst>
        </c:ser>
        <c:dLbls>
          <c:showLegendKey val="0"/>
          <c:showVal val="0"/>
          <c:showCatName val="0"/>
          <c:showSerName val="0"/>
          <c:showPercent val="0"/>
          <c:showBubbleSize val="0"/>
        </c:dLbls>
        <c:gapWidth val="200"/>
        <c:axId val="75428224"/>
        <c:axId val="75414144"/>
      </c:barChart>
      <c:catAx>
        <c:axId val="75377664"/>
        <c:scaling>
          <c:orientation val="minMax"/>
        </c:scaling>
        <c:delete val="0"/>
        <c:axPos val="b"/>
        <c:title>
          <c:tx>
            <c:rich>
              <a:bodyPr/>
              <a:lstStyle/>
              <a:p>
                <a:pPr>
                  <a:defRPr/>
                </a:pPr>
                <a:r>
                  <a:rPr lang="en-ZA"/>
                  <a:t>Market</a:t>
                </a:r>
                <a:r>
                  <a:rPr lang="en-ZA" baseline="0"/>
                  <a:t> Income Deciles</a:t>
                </a:r>
                <a:endParaRPr lang="en-ZA"/>
              </a:p>
            </c:rich>
          </c:tx>
          <c:overlay val="0"/>
        </c:title>
        <c:majorTickMark val="out"/>
        <c:minorTickMark val="none"/>
        <c:tickLblPos val="nextTo"/>
        <c:crossAx val="75412608"/>
        <c:crosses val="autoZero"/>
        <c:auto val="1"/>
        <c:lblAlgn val="ctr"/>
        <c:lblOffset val="100"/>
        <c:noMultiLvlLbl val="0"/>
      </c:catAx>
      <c:valAx>
        <c:axId val="75412608"/>
        <c:scaling>
          <c:orientation val="minMax"/>
        </c:scaling>
        <c:delete val="0"/>
        <c:axPos val="l"/>
        <c:majorGridlines>
          <c:spPr>
            <a:ln>
              <a:noFill/>
            </a:ln>
          </c:spPr>
        </c:majorGridlines>
        <c:numFmt formatCode="General" sourceLinked="1"/>
        <c:majorTickMark val="out"/>
        <c:minorTickMark val="none"/>
        <c:tickLblPos val="nextTo"/>
        <c:crossAx val="75377664"/>
        <c:crosses val="autoZero"/>
        <c:crossBetween val="between"/>
      </c:valAx>
      <c:valAx>
        <c:axId val="75414144"/>
        <c:scaling>
          <c:orientation val="minMax"/>
        </c:scaling>
        <c:delete val="0"/>
        <c:axPos val="r"/>
        <c:numFmt formatCode="General" sourceLinked="1"/>
        <c:majorTickMark val="out"/>
        <c:minorTickMark val="none"/>
        <c:tickLblPos val="nextTo"/>
        <c:crossAx val="75428224"/>
        <c:crosses val="max"/>
        <c:crossBetween val="between"/>
      </c:valAx>
      <c:catAx>
        <c:axId val="75428224"/>
        <c:scaling>
          <c:orientation val="minMax"/>
        </c:scaling>
        <c:delete val="1"/>
        <c:axPos val="b"/>
        <c:majorTickMark val="out"/>
        <c:minorTickMark val="none"/>
        <c:tickLblPos val="nextTo"/>
        <c:crossAx val="75414144"/>
        <c:crosses val="autoZero"/>
        <c:auto val="1"/>
        <c:lblAlgn val="ctr"/>
        <c:lblOffset val="100"/>
        <c:noMultiLvlLbl val="0"/>
      </c:catAx>
    </c:plotArea>
    <c:legend>
      <c:legendPos val="b"/>
      <c:legendEntry>
        <c:idx val="1"/>
        <c:delete val="1"/>
      </c:legendEntry>
      <c:layout>
        <c:manualLayout>
          <c:xMode val="edge"/>
          <c:yMode val="edge"/>
          <c:x val="2.1258435188898972E-2"/>
          <c:y val="0.64531417443787265"/>
          <c:w val="0.96641968011371238"/>
          <c:h val="0.32690833000713621"/>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'10-sante'!$B$18</c:f>
              <c:strCache>
                <c:ptCount val="1"/>
                <c:pt idx="0">
                  <c:v>Average per capita health benefit</c:v>
                </c:pt>
              </c:strCache>
            </c:strRef>
          </c:tx>
          <c:invertIfNegative val="0"/>
          <c:val>
            <c:numRef>
              <c:f>'10-sante'!$B$19:$B$28</c:f>
              <c:numCache>
                <c:formatCode>General</c:formatCode>
                <c:ptCount val="10"/>
                <c:pt idx="0">
                  <c:v>19440.420358595409</c:v>
                </c:pt>
                <c:pt idx="1">
                  <c:v>18650.335889099559</c:v>
                </c:pt>
                <c:pt idx="2">
                  <c:v>19701.176472726678</c:v>
                </c:pt>
                <c:pt idx="3">
                  <c:v>19745.703782687891</c:v>
                </c:pt>
                <c:pt idx="4">
                  <c:v>19700.597501587039</c:v>
                </c:pt>
                <c:pt idx="5">
                  <c:v>26062.8233030101</c:v>
                </c:pt>
                <c:pt idx="6">
                  <c:v>21499.564626808278</c:v>
                </c:pt>
                <c:pt idx="7">
                  <c:v>21972.872879231381</c:v>
                </c:pt>
                <c:pt idx="8">
                  <c:v>25497.748840580982</c:v>
                </c:pt>
                <c:pt idx="9">
                  <c:v>31664.377437746902</c:v>
                </c:pt>
              </c:numCache>
            </c:numRef>
          </c:val>
          <c:extLst>
            <c:ext xmlns:c16="http://schemas.microsoft.com/office/drawing/2014/chart" uri="{C3380CC4-5D6E-409C-BE32-E72D297353CC}">
              <c16:uniqueId val="{00000000-198D-4F2E-9001-AA45C27BBE3F}"/>
            </c:ext>
          </c:extLst>
        </c:ser>
        <c:dLbls>
          <c:showLegendKey val="0"/>
          <c:showVal val="0"/>
          <c:showCatName val="0"/>
          <c:showSerName val="0"/>
          <c:showPercent val="0"/>
          <c:showBubbleSize val="0"/>
        </c:dLbls>
        <c:gapWidth val="150"/>
        <c:axId val="75436416"/>
        <c:axId val="75438336"/>
      </c:barChart>
      <c:catAx>
        <c:axId val="75436416"/>
        <c:scaling>
          <c:orientation val="minMax"/>
        </c:scaling>
        <c:delete val="0"/>
        <c:axPos val="b"/>
        <c:title>
          <c:tx>
            <c:rich>
              <a:bodyPr/>
              <a:lstStyle/>
              <a:p>
                <a:pPr>
                  <a:defRPr/>
                </a:pPr>
                <a:r>
                  <a:rPr lang="en-ZA" sz="1000" b="1" i="0" u="none" strike="noStrike" baseline="0">
                    <a:effectLst/>
                  </a:rPr>
                  <a:t>Market Income Deciles</a:t>
                </a:r>
                <a:endParaRPr lang="en-ZA"/>
              </a:p>
            </c:rich>
          </c:tx>
          <c:overlay val="0"/>
        </c:title>
        <c:majorTickMark val="out"/>
        <c:minorTickMark val="none"/>
        <c:tickLblPos val="nextTo"/>
        <c:crossAx val="75438336"/>
        <c:crosses val="autoZero"/>
        <c:auto val="1"/>
        <c:lblAlgn val="ctr"/>
        <c:lblOffset val="100"/>
        <c:noMultiLvlLbl val="0"/>
      </c:catAx>
      <c:valAx>
        <c:axId val="75438336"/>
        <c:scaling>
          <c:orientation val="minMax"/>
        </c:scaling>
        <c:delete val="0"/>
        <c:axPos val="l"/>
        <c:majorGridlines>
          <c:spPr>
            <a:ln>
              <a:noFill/>
            </a:ln>
          </c:spPr>
        </c:majorGridlines>
        <c:numFmt formatCode="General" sourceLinked="1"/>
        <c:majorTickMark val="out"/>
        <c:minorTickMark val="none"/>
        <c:tickLblPos val="nextTo"/>
        <c:crossAx val="754364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000391710:Yele Maweki Batana:ybatana@worldbank.org;</DocAuthors>
    <Authors xmlns="b99a068c-3844-4a16-badd-77233eea0529">
      <UserInfo>
        <DisplayName>i:0#.w|wb\wb391710</DisplayName>
        <AccountId>12262</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IsHidden xmlns="b99a068c-3844-4a16-badd-77233eea0529">false</IsHidden>
    <HasUserUploaded xmlns="b99a068c-3844-4a16-badd-77233eea0529">true</HasUserUploaded>
    <DocumentDate xmlns="b99a068c-3844-4a16-badd-77233eea0529">2019-05-16T04:00:00+00:00</DocumentDate>
    <WBDocType xmlns="b99a068c-3844-4a16-badd-77233eea0529">Report</WBDocType>
    <SecurityClassification xmlns="b99a068c-3844-4a16-badd-77233eea0529">Public</SecurityClassification>
    <DeliverableID xmlns="b99a068c-3844-4a16-badd-77233eea0529">DLV0208665</DeliverableID>
    <IsMandatory xmlns="b99a068c-3844-4a16-badd-77233eea0529">false</IsMandatory>
    <ProjectID xmlns="b99a068c-3844-4a16-badd-77233eea0529">P164479</ProjectID>
    <Package xmlns="b99a068c-3844-4a16-badd-77233eea0529">true</Package>
    <TemplateDocVersion xmlns="b99a068c-3844-4a16-badd-77233eea0529" xsi:nil="true"/>
    <SequenceNum xmlns="b99a068c-3844-4a16-badd-77233eea0529" xsi:nil="true"/>
    <RefreshDate xmlns="b99a068c-3844-4a16-badd-77233eea0529" xsi:nil="true"/>
    <SortOrder xmlns="b99a068c-3844-4a16-badd-77233eea0529" xsi:nil="tru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Task_x0020_ID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E6C63E7AB98FDD4B90B5BE506F0CCA83" ma:contentTypeVersion="3" ma:contentTypeDescription="" ma:contentTypeScope="" ma:versionID="f4109fef0b939cfc12ae48c655b9a607">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EDD422D2-0AF7-4F22-BAD1-87597125234C}">
  <ds:schemaRefs>
    <ds:schemaRef ds:uri="http://schemas.microsoft.com/office/2006/metadata/properties"/>
    <ds:schemaRef ds:uri="http://schemas.microsoft.com/office/infopath/2007/PartnerControls"/>
    <ds:schemaRef ds:uri="bf45fa88-98c7-47bb-888f-84717ead0ae6"/>
  </ds:schemaRefs>
</ds:datastoreItem>
</file>

<file path=customXml/itemProps2.xml><?xml version="1.0" encoding="utf-8"?>
<ds:datastoreItem xmlns:ds="http://schemas.openxmlformats.org/officeDocument/2006/customXml" ds:itemID="{69EA8559-A829-417E-9296-0B4A6DC33484}">
  <ds:schemaRefs>
    <ds:schemaRef ds:uri="http://schemas.microsoft.com/sharepoint/v3/contenttype/forms"/>
  </ds:schemaRefs>
</ds:datastoreItem>
</file>

<file path=customXml/itemProps3.xml><?xml version="1.0" encoding="utf-8"?>
<ds:datastoreItem xmlns:ds="http://schemas.openxmlformats.org/officeDocument/2006/customXml" ds:itemID="{4643569D-D890-455A-B9B4-A4453CF3AF07}"/>
</file>

<file path=customXml/itemProps4.xml><?xml version="1.0" encoding="utf-8"?>
<ds:datastoreItem xmlns:ds="http://schemas.openxmlformats.org/officeDocument/2006/customXml" ds:itemID="{2BFF18F2-6DE4-495D-8E37-1C2E56FAF7A6}">
  <ds:schemaRefs>
    <ds:schemaRef ds:uri="http://schemas.openxmlformats.org/officeDocument/2006/bibliography"/>
  </ds:schemaRefs>
</ds:datastoreItem>
</file>

<file path=customXml/itemProps5.xml><?xml version="1.0" encoding="utf-8"?>
<ds:datastoreItem xmlns:ds="http://schemas.openxmlformats.org/officeDocument/2006/customXml" ds:itemID="{95120CEE-F1AE-4ADA-A1B8-4EA82962E81E}"/>
</file>

<file path=docProps/app.xml><?xml version="1.0" encoding="utf-8"?>
<Properties xmlns="http://schemas.openxmlformats.org/officeDocument/2006/extended-properties" xmlns:vt="http://schemas.openxmlformats.org/officeDocument/2006/docPropsVTypes">
  <Template>Normal.dotm</Template>
  <TotalTime>17</TotalTime>
  <Pages>43</Pages>
  <Words>12830</Words>
  <Characters>73132</Characters>
  <Application>Microsoft Office Word</Application>
  <DocSecurity>0</DocSecurity>
  <Lines>609</Lines>
  <Paragraphs>171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Guinea Incidence of Fiscal Policy on Poverty_Completed</dc:title>
  <dc:subject/>
  <dc:creator>BATANA Yélé Mawéki</dc:creator>
  <cp:keywords/>
  <dc:description/>
  <cp:lastModifiedBy>Yele Maweki Batana</cp:lastModifiedBy>
  <cp:revision>5</cp:revision>
  <dcterms:created xsi:type="dcterms:W3CDTF">2019-05-16T17:01:00Z</dcterms:created>
  <dcterms:modified xsi:type="dcterms:W3CDTF">2019-05-20T15:35:00Z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0x01010054E0FEF4951F9D49A6F48A35419983C700E6C63E7AB98FDD4B90B5BE506F0CCA83</vt:lpwstr>
  </property>
  <property fmtid="{D5CDD505-2E9C-101B-9397-08002B2CF9AE}" pid="4" name="DocAuthors">
    <vt:lpwstr>000391710:Yele Maweki Batana:ybatana@worldbank.org;</vt:lpwstr>
  </property>
  <property fmtid="{D5CDD505-2E9C-101B-9397-08002B2CF9AE}" pid="8" name="Authors">
    <vt:lpwstr>12262;#i:0#.w|wb\wb391710</vt:lpwstr>
  </property>
  <property fmtid="{D5CDD505-2E9C-101B-9397-08002B2CF9AE}" pid="10" name="Cordis ID">
    <vt:lpwstr>ITM00270</vt:lpwstr>
  </property>
  <property fmtid="{D5CDD505-2E9C-101B-9397-08002B2CF9AE}" pid="11" name="Stage">
    <vt:lpwstr>IMP</vt:lpwstr>
  </property>
  <property fmtid="{D5CDD505-2E9C-101B-9397-08002B2CF9AE}" pid="13" name="IsHidden">
    <vt:bool>false</vt:bool>
  </property>
  <property fmtid="{D5CDD505-2E9C-101B-9397-08002B2CF9AE}" pid="14" name="IsTemplate">
    <vt:bool>false</vt:bool>
  </property>
  <property fmtid="{D5CDD505-2E9C-101B-9397-08002B2CF9AE}" pid="15" name="WBDocType">
    <vt:lpwstr>Report</vt:lpwstr>
  </property>
  <property fmtid="{D5CDD505-2E9C-101B-9397-08002B2CF9AE}" pid="17" name="SecurityClassification">
    <vt:lpwstr>Public</vt:lpwstr>
  </property>
  <property fmtid="{D5CDD505-2E9C-101B-9397-08002B2CF9AE}" pid="18" name="DeliverableID">
    <vt:lpwstr>DLV0208665</vt:lpwstr>
  </property>
  <property fmtid="{D5CDD505-2E9C-101B-9397-08002B2CF9AE}" pid="19" name="IsMandatory">
    <vt:bool>false</vt:bool>
  </property>
  <property fmtid="{D5CDD505-2E9C-101B-9397-08002B2CF9AE}" pid="21" name="ProjectID">
    <vt:lpwstr>P164479</vt:lpwstr>
  </property>
  <property fmtid="{D5CDD505-2E9C-101B-9397-08002B2CF9AE}" pid="29" name="Package">
    <vt:bool>true</vt:bool>
  </property>
  <property fmtid="{D5CDD505-2E9C-101B-9397-08002B2CF9AE}" pid="31" name="HasUserUploaded">
    <vt:bool>true</vt:bool>
  </property>
  <property fmtid="{D5CDD505-2E9C-101B-9397-08002B2CF9AE}" pid="32" name="DocumentDate">
    <vt:filetime>2019-05-16T04:00:00Z</vt:filetime>
  </property>
  <property fmtid="{D5CDD505-2E9C-101B-9397-08002B2CF9AE}" pid="35" name="RatedBy">
    <vt:lpwstr/>
  </property>
  <property fmtid="{D5CDD505-2E9C-101B-9397-08002B2CF9AE}" pid="37" name="LikedBy">
    <vt:lpwstr/>
  </property>
</Properties>
</file>