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E9615" w14:textId="77777777" w:rsidR="004E7CEA" w:rsidRDefault="004E7CEA" w:rsidP="004E7CEA">
      <w:pPr>
        <w:jc w:val="center"/>
      </w:pPr>
      <w:bookmarkStart w:id="0" w:name="_GoBack"/>
      <w:bookmarkEnd w:id="0"/>
    </w:p>
    <w:p w14:paraId="2FE063FE" w14:textId="77777777" w:rsidR="004E7CEA" w:rsidRDefault="004E7CEA" w:rsidP="004E7CEA">
      <w:pPr>
        <w:jc w:val="center"/>
      </w:pPr>
    </w:p>
    <w:p w14:paraId="5022EA01" w14:textId="77777777" w:rsidR="004E7CEA" w:rsidRDefault="004E7CEA" w:rsidP="004E7CEA">
      <w:pPr>
        <w:jc w:val="center"/>
        <w:rPr>
          <w:rFonts w:ascii="Corbel" w:hAnsi="Corbel"/>
          <w:b/>
          <w:color w:val="808080" w:themeColor="background1" w:themeShade="80"/>
          <w:sz w:val="40"/>
        </w:rPr>
      </w:pPr>
    </w:p>
    <w:p w14:paraId="11629DE5" w14:textId="77777777" w:rsidR="00812AD5" w:rsidRDefault="00812AD5" w:rsidP="00812AD5">
      <w:pPr>
        <w:jc w:val="center"/>
        <w:rPr>
          <w:rFonts w:ascii="Corbel" w:hAnsi="Corbel"/>
          <w:b/>
          <w:sz w:val="48"/>
        </w:rPr>
      </w:pPr>
      <w:r>
        <w:rPr>
          <w:rFonts w:ascii="Corbel" w:hAnsi="Corbel"/>
          <w:b/>
          <w:sz w:val="48"/>
        </w:rPr>
        <w:t>Government of the Republic of North Macedonia</w:t>
      </w:r>
    </w:p>
    <w:p w14:paraId="0F500521" w14:textId="244A8DF9" w:rsidR="00812AD5" w:rsidRPr="004E7CEA" w:rsidRDefault="00812AD5" w:rsidP="00812AD5">
      <w:pPr>
        <w:jc w:val="center"/>
        <w:rPr>
          <w:rFonts w:ascii="Corbel" w:hAnsi="Corbel"/>
          <w:b/>
          <w:sz w:val="48"/>
        </w:rPr>
      </w:pPr>
      <w:r w:rsidRPr="007170BF">
        <w:rPr>
          <w:rFonts w:ascii="Corbel" w:hAnsi="Corbel"/>
          <w:b/>
          <w:sz w:val="48"/>
        </w:rPr>
        <w:t>Social Insurance Administration Project (SI</w:t>
      </w:r>
      <w:r w:rsidR="00E42BAF">
        <w:rPr>
          <w:rFonts w:ascii="Corbel" w:hAnsi="Corbel"/>
          <w:b/>
          <w:sz w:val="48"/>
        </w:rPr>
        <w:t>AP</w:t>
      </w:r>
      <w:r w:rsidRPr="007170BF">
        <w:rPr>
          <w:rFonts w:ascii="Corbel" w:hAnsi="Corbel"/>
          <w:b/>
          <w:sz w:val="48"/>
        </w:rPr>
        <w:t>)</w:t>
      </w:r>
      <w:r>
        <w:rPr>
          <w:rFonts w:ascii="Corbel" w:hAnsi="Corbel"/>
          <w:b/>
          <w:sz w:val="48"/>
        </w:rPr>
        <w:t xml:space="preserve"> </w:t>
      </w:r>
    </w:p>
    <w:p w14:paraId="0BE1798A" w14:textId="5B355548" w:rsidR="00812AD5" w:rsidRDefault="00812AD5" w:rsidP="00812AD5">
      <w:pPr>
        <w:jc w:val="center"/>
        <w:rPr>
          <w:rFonts w:ascii="Corbel" w:hAnsi="Corbel"/>
          <w:b/>
          <w:sz w:val="48"/>
        </w:rPr>
      </w:pPr>
    </w:p>
    <w:p w14:paraId="2815A478" w14:textId="77777777" w:rsidR="00E42BAF" w:rsidRPr="004E7CEA" w:rsidRDefault="00E42BAF" w:rsidP="00812AD5">
      <w:pPr>
        <w:jc w:val="center"/>
        <w:rPr>
          <w:rFonts w:ascii="Corbel" w:hAnsi="Corbel"/>
          <w:b/>
          <w:sz w:val="48"/>
        </w:rPr>
      </w:pPr>
    </w:p>
    <w:p w14:paraId="64005F99" w14:textId="77777777" w:rsidR="00812AD5" w:rsidRPr="000A0AEB" w:rsidRDefault="00812AD5" w:rsidP="00812AD5">
      <w:pPr>
        <w:jc w:val="center"/>
        <w:rPr>
          <w:rFonts w:ascii="Corbel" w:hAnsi="Corbel"/>
          <w:b/>
          <w:color w:val="4472C4" w:themeColor="accent1"/>
          <w:sz w:val="48"/>
        </w:rPr>
      </w:pPr>
      <w:r w:rsidRPr="000A0AEB">
        <w:rPr>
          <w:rFonts w:ascii="Corbel" w:hAnsi="Corbel"/>
          <w:b/>
          <w:color w:val="4472C4" w:themeColor="accent1"/>
          <w:sz w:val="48"/>
        </w:rPr>
        <w:t xml:space="preserve">ENVIRONMENTAL and SOCIAL </w:t>
      </w:r>
    </w:p>
    <w:p w14:paraId="7D6060D2" w14:textId="77777777" w:rsidR="00812AD5" w:rsidRPr="00BA0D60" w:rsidRDefault="00812AD5" w:rsidP="00812AD5">
      <w:pPr>
        <w:jc w:val="center"/>
        <w:rPr>
          <w:rFonts w:ascii="Corbel" w:hAnsi="Corbel"/>
          <w:b/>
          <w:color w:val="4472C4" w:themeColor="accent1"/>
          <w:sz w:val="48"/>
          <w:lang w:val="en-GB"/>
        </w:rPr>
      </w:pPr>
      <w:r w:rsidRPr="00BA0D60">
        <w:rPr>
          <w:rFonts w:ascii="Corbel" w:hAnsi="Corbel"/>
          <w:b/>
          <w:color w:val="4472C4" w:themeColor="accent1"/>
          <w:sz w:val="48"/>
          <w:lang w:val="en-GB"/>
        </w:rPr>
        <w:t xml:space="preserve">COMMITMENT PLAN (ESCP) </w:t>
      </w:r>
    </w:p>
    <w:p w14:paraId="756F5C3C" w14:textId="615345FD" w:rsidR="00812AD5" w:rsidRDefault="00812AD5" w:rsidP="00812AD5">
      <w:pPr>
        <w:jc w:val="center"/>
        <w:rPr>
          <w:rFonts w:ascii="Corbel" w:hAnsi="Corbel"/>
          <w:b/>
          <w:color w:val="4472C4" w:themeColor="accent1"/>
          <w:sz w:val="48"/>
          <w:lang w:val="en-GB"/>
        </w:rPr>
      </w:pPr>
    </w:p>
    <w:p w14:paraId="52B0F62B" w14:textId="77777777" w:rsidR="00E42BAF" w:rsidRPr="00BA0D60" w:rsidRDefault="00E42BAF" w:rsidP="00812AD5">
      <w:pPr>
        <w:jc w:val="center"/>
        <w:rPr>
          <w:rFonts w:ascii="Corbel" w:hAnsi="Corbel"/>
          <w:b/>
          <w:color w:val="4472C4" w:themeColor="accent1"/>
          <w:sz w:val="48"/>
          <w:lang w:val="en-GB"/>
        </w:rPr>
      </w:pPr>
    </w:p>
    <w:p w14:paraId="4C32650E" w14:textId="348AE045" w:rsidR="00812AD5" w:rsidRPr="00BA0D60" w:rsidRDefault="00E42BAF" w:rsidP="00812AD5">
      <w:pPr>
        <w:jc w:val="center"/>
        <w:rPr>
          <w:rFonts w:ascii="Corbel" w:hAnsi="Corbel"/>
          <w:b/>
          <w:sz w:val="48"/>
          <w:lang w:val="en-GB"/>
        </w:rPr>
      </w:pPr>
      <w:r>
        <w:rPr>
          <w:rFonts w:ascii="Corbel" w:hAnsi="Corbel"/>
          <w:b/>
          <w:sz w:val="48"/>
          <w:lang w:val="en-GB"/>
        </w:rPr>
        <w:t>November</w:t>
      </w:r>
      <w:r w:rsidR="00812AD5" w:rsidRPr="00BA0D60">
        <w:rPr>
          <w:rFonts w:ascii="Corbel" w:hAnsi="Corbel"/>
          <w:b/>
          <w:sz w:val="48"/>
          <w:lang w:val="en-GB"/>
        </w:rPr>
        <w:t xml:space="preserve"> 2019</w:t>
      </w:r>
    </w:p>
    <w:p w14:paraId="43905DE6" w14:textId="77777777" w:rsidR="00A54559" w:rsidRDefault="004E7CEA" w:rsidP="004E7CEA">
      <w:pPr>
        <w:jc w:val="center"/>
        <w:rPr>
          <w:sz w:val="44"/>
        </w:rPr>
      </w:pPr>
      <w:r w:rsidRPr="004E7CEA">
        <w:rPr>
          <w:sz w:val="44"/>
        </w:rPr>
        <w:br w:type="page"/>
      </w:r>
    </w:p>
    <w:p w14:paraId="146F172D" w14:textId="77777777" w:rsidR="000A0AEB" w:rsidRDefault="000A0AEB" w:rsidP="004E7CEA">
      <w:pPr>
        <w:jc w:val="center"/>
        <w:rPr>
          <w:rFonts w:ascii="Calibri" w:hAnsi="Calibri"/>
          <w:b/>
        </w:rPr>
      </w:pPr>
    </w:p>
    <w:p w14:paraId="79663EE7" w14:textId="77777777" w:rsidR="00812AD5" w:rsidRPr="00BA0D60" w:rsidRDefault="00812AD5" w:rsidP="00812AD5">
      <w:pPr>
        <w:jc w:val="center"/>
        <w:rPr>
          <w:rFonts w:ascii="Calibri" w:hAnsi="Calibri"/>
          <w:b/>
          <w:lang w:val="en-GB"/>
        </w:rPr>
      </w:pPr>
    </w:p>
    <w:p w14:paraId="62882A6A" w14:textId="77777777" w:rsidR="00812AD5" w:rsidRPr="00BA0D60" w:rsidRDefault="00812AD5" w:rsidP="00812AD5">
      <w:pPr>
        <w:jc w:val="center"/>
        <w:rPr>
          <w:rFonts w:ascii="Calibri" w:hAnsi="Calibri"/>
          <w:b/>
          <w:lang w:val="en-GB"/>
        </w:rPr>
      </w:pPr>
      <w:r>
        <w:rPr>
          <w:rFonts w:ascii="Calibri" w:hAnsi="Calibri"/>
          <w:b/>
          <w:lang w:val="en-GB"/>
        </w:rPr>
        <w:t>Republic of North Macedonia</w:t>
      </w:r>
    </w:p>
    <w:p w14:paraId="1CD00026" w14:textId="69A9D2DB" w:rsidR="00812AD5" w:rsidRPr="0009765E" w:rsidRDefault="00812AD5" w:rsidP="00812AD5">
      <w:pPr>
        <w:jc w:val="center"/>
        <w:rPr>
          <w:rFonts w:ascii="Calibri" w:hAnsi="Calibri"/>
          <w:b/>
          <w:lang w:val="en-GB"/>
        </w:rPr>
      </w:pPr>
      <w:r w:rsidRPr="007170BF">
        <w:rPr>
          <w:rFonts w:ascii="Calibri" w:hAnsi="Calibri"/>
          <w:b/>
          <w:lang w:val="en-GB"/>
        </w:rPr>
        <w:t>Social Insurance Administration Project (SI</w:t>
      </w:r>
      <w:r w:rsidR="00E42BAF">
        <w:rPr>
          <w:rFonts w:ascii="Calibri" w:hAnsi="Calibri"/>
          <w:b/>
          <w:lang w:val="en-GB"/>
        </w:rPr>
        <w:t>A</w:t>
      </w:r>
      <w:r w:rsidRPr="007170BF">
        <w:rPr>
          <w:rFonts w:ascii="Calibri" w:hAnsi="Calibri"/>
          <w:b/>
          <w:lang w:val="en-GB"/>
        </w:rPr>
        <w:t>P)</w:t>
      </w:r>
    </w:p>
    <w:p w14:paraId="72A26AE6" w14:textId="77777777" w:rsidR="00812AD5" w:rsidRPr="0009765E" w:rsidRDefault="00812AD5" w:rsidP="00812AD5">
      <w:pPr>
        <w:jc w:val="center"/>
        <w:rPr>
          <w:rFonts w:ascii="Calibri" w:hAnsi="Calibri"/>
          <w:i/>
          <w:iCs/>
          <w:lang w:val="en-GB"/>
        </w:rPr>
      </w:pPr>
    </w:p>
    <w:p w14:paraId="5BEBE321" w14:textId="77777777" w:rsidR="00812AD5" w:rsidRPr="000A0AEB" w:rsidRDefault="00812AD5" w:rsidP="00812AD5">
      <w:pPr>
        <w:jc w:val="center"/>
        <w:rPr>
          <w:rFonts w:ascii="Calibri" w:hAnsi="Calibri"/>
          <w:b/>
          <w:iCs/>
        </w:rPr>
      </w:pPr>
      <w:r w:rsidRPr="000A0AEB">
        <w:rPr>
          <w:rFonts w:ascii="Calibri" w:hAnsi="Calibri"/>
          <w:b/>
          <w:iCs/>
        </w:rPr>
        <w:t>ENVIRONMENTAL AND SOCIAL COMMITMENT PLAN</w:t>
      </w:r>
    </w:p>
    <w:p w14:paraId="4C125388" w14:textId="77777777" w:rsidR="000A0AEB" w:rsidRDefault="000A0AEB" w:rsidP="004E7CEA">
      <w:pPr>
        <w:jc w:val="center"/>
        <w:rPr>
          <w:rFonts w:ascii="Calibri" w:hAnsi="Calibri"/>
          <w:b/>
          <w:i/>
          <w:iCs/>
        </w:rPr>
      </w:pPr>
    </w:p>
    <w:p w14:paraId="410AA5BF" w14:textId="61DA93E2" w:rsidR="00A01FE8" w:rsidRPr="00327C00" w:rsidRDefault="00A01FE8" w:rsidP="00A01FE8">
      <w:pPr>
        <w:pStyle w:val="Bullettable"/>
        <w:numPr>
          <w:ilvl w:val="0"/>
          <w:numId w:val="21"/>
        </w:numPr>
        <w:rPr>
          <w:rFonts w:eastAsiaTheme="minorHAnsi" w:cs="Calibri"/>
        </w:rPr>
      </w:pPr>
      <w:r w:rsidRPr="00BA0D60">
        <w:t xml:space="preserve">The </w:t>
      </w:r>
      <w:r>
        <w:t xml:space="preserve">Republic of North Macedonia </w:t>
      </w:r>
      <w:r w:rsidRPr="00BA0D60">
        <w:t>is p</w:t>
      </w:r>
      <w:r>
        <w:t xml:space="preserve">lanning to implement </w:t>
      </w:r>
      <w:r w:rsidRPr="00BA0D60">
        <w:t xml:space="preserve">a </w:t>
      </w:r>
      <w:r w:rsidRPr="007170BF">
        <w:t>Social Insurance Administration Project (SI</w:t>
      </w:r>
      <w:r w:rsidR="00E42BAF">
        <w:t>A</w:t>
      </w:r>
      <w:r w:rsidRPr="007170BF">
        <w:t xml:space="preserve">P) </w:t>
      </w:r>
      <w:r>
        <w:t>(</w:t>
      </w:r>
      <w:r w:rsidRPr="00EA7516">
        <w:rPr>
          <w:b/>
        </w:rPr>
        <w:t>the Project</w:t>
      </w:r>
      <w:r>
        <w:t xml:space="preserve">) by the </w:t>
      </w:r>
      <w:r w:rsidRPr="00BA0D60">
        <w:rPr>
          <w:rFonts w:cs="Calibri"/>
        </w:rPr>
        <w:t xml:space="preserve">Ministry of </w:t>
      </w:r>
      <w:r>
        <w:rPr>
          <w:rFonts w:cs="Calibri"/>
        </w:rPr>
        <w:t>Labour and Social Protection as the main implementing agency</w:t>
      </w:r>
      <w:r w:rsidRPr="00BA0D60">
        <w:rPr>
          <w:rFonts w:cs="Calibri"/>
        </w:rPr>
        <w:t xml:space="preserve">, </w:t>
      </w:r>
      <w:r w:rsidRPr="007170BF">
        <w:rPr>
          <w:rFonts w:cs="Calibri"/>
        </w:rPr>
        <w:t>Ministry of Health and the Ministry of Finance/Tax Administration (UJP)</w:t>
      </w:r>
      <w:r>
        <w:rPr>
          <w:rFonts w:cs="Calibri"/>
        </w:rPr>
        <w:t xml:space="preserve"> </w:t>
      </w:r>
      <w:r>
        <w:rPr>
          <w:rFonts w:cs="Calibri"/>
          <w:lang w:val="en-US"/>
        </w:rPr>
        <w:t xml:space="preserve">as supporting ministries and with national competences for </w:t>
      </w:r>
      <w:r w:rsidRPr="00327C00">
        <w:rPr>
          <w:rFonts w:cs="Calibri"/>
          <w:lang w:val="en-US"/>
        </w:rPr>
        <w:t>Health insurance and contribution/tax collection</w:t>
      </w:r>
      <w:r>
        <w:rPr>
          <w:rFonts w:cs="Calibri"/>
          <w:lang w:val="en-US"/>
        </w:rPr>
        <w:t>.</w:t>
      </w:r>
    </w:p>
    <w:p w14:paraId="508564AE" w14:textId="77777777" w:rsidR="00A01FE8" w:rsidRPr="00327C00" w:rsidRDefault="00A01FE8" w:rsidP="00A01FE8">
      <w:pPr>
        <w:pStyle w:val="Bullettable"/>
        <w:ind w:left="720"/>
        <w:rPr>
          <w:rFonts w:eastAsiaTheme="minorHAnsi" w:cs="Calibri"/>
        </w:rPr>
      </w:pPr>
    </w:p>
    <w:p w14:paraId="28744E50" w14:textId="2A97277F" w:rsidR="00A01FE8" w:rsidRPr="00940292" w:rsidRDefault="00A01FE8" w:rsidP="00A01FE8">
      <w:pPr>
        <w:pStyle w:val="Bullettable"/>
        <w:numPr>
          <w:ilvl w:val="0"/>
          <w:numId w:val="21"/>
        </w:numPr>
        <w:rPr>
          <w:rFonts w:eastAsiaTheme="minorHAnsi" w:cs="Calibri"/>
        </w:rPr>
      </w:pPr>
      <w:r w:rsidRPr="00327C00">
        <w:t>The SI</w:t>
      </w:r>
      <w:r w:rsidR="00E42BAF">
        <w:t>A</w:t>
      </w:r>
      <w:r w:rsidRPr="00327C00">
        <w:t>P project will support the government’s efforts to create a more efficient social insurance administration system</w:t>
      </w:r>
      <w:r>
        <w:t xml:space="preserve">. </w:t>
      </w:r>
      <w:r w:rsidRPr="00327C00">
        <w:t>The Project will consist of the following components: Component 1. Improving the quality of the social insurance administration services</w:t>
      </w:r>
      <w:r>
        <w:t xml:space="preserve">, </w:t>
      </w:r>
      <w:r w:rsidRPr="00327C00">
        <w:t>Component 2. Strengthen the regulatory framework for people with disabilities and for hazardous occupations</w:t>
      </w:r>
      <w:r>
        <w:t xml:space="preserve"> and </w:t>
      </w:r>
      <w:r w:rsidRPr="00327C00">
        <w:t>Component 3. Project management, monitoring and evaluation</w:t>
      </w:r>
      <w:r>
        <w:t xml:space="preserve">. </w:t>
      </w:r>
      <w:r w:rsidRPr="005B0DA5">
        <w:t>The Government of North Macedonia intends to receive a loan from the International Bank for Reconstruction and Development (IBRD) for the implementation of the Social Insurance Administration Project.</w:t>
      </w:r>
    </w:p>
    <w:p w14:paraId="10ED2A82" w14:textId="77777777" w:rsidR="00A01FE8" w:rsidRPr="00327C00" w:rsidRDefault="00A01FE8" w:rsidP="00A01FE8">
      <w:pPr>
        <w:pStyle w:val="Bullettable"/>
        <w:rPr>
          <w:rFonts w:eastAsiaTheme="minorHAnsi" w:cs="Calibri"/>
        </w:rPr>
      </w:pPr>
    </w:p>
    <w:p w14:paraId="75846FBA" w14:textId="4202A397" w:rsidR="00A01FE8" w:rsidRPr="005B0DA5" w:rsidRDefault="00A01FE8" w:rsidP="00A01FE8">
      <w:pPr>
        <w:pStyle w:val="Bullettable"/>
        <w:numPr>
          <w:ilvl w:val="0"/>
          <w:numId w:val="21"/>
        </w:numPr>
        <w:rPr>
          <w:rFonts w:eastAsiaTheme="minorHAnsi" w:cs="Calibri"/>
        </w:rPr>
      </w:pPr>
      <w:r>
        <w:rPr>
          <w:rFonts w:eastAsiaTheme="minorHAnsi" w:cs="Calibri"/>
        </w:rPr>
        <w:t>The M</w:t>
      </w:r>
      <w:r w:rsidR="00E42BAF">
        <w:rPr>
          <w:rFonts w:eastAsiaTheme="minorHAnsi" w:cs="Calibri"/>
        </w:rPr>
        <w:t>L</w:t>
      </w:r>
      <w:r>
        <w:rPr>
          <w:rFonts w:eastAsiaTheme="minorHAnsi" w:cs="Calibri"/>
        </w:rPr>
        <w:t>SP</w:t>
      </w:r>
      <w:r w:rsidRPr="005B0DA5">
        <w:rPr>
          <w:rFonts w:eastAsiaTheme="minorHAnsi" w:cs="Calibri"/>
        </w:rPr>
        <w:t xml:space="preserve"> </w:t>
      </w:r>
      <w:r w:rsidRPr="00AC1047">
        <w:t xml:space="preserve">will implement </w:t>
      </w:r>
      <w:r>
        <w:t xml:space="preserve">material </w:t>
      </w:r>
      <w:r w:rsidRPr="00AC1047">
        <w:t>measures and actions so that the Project is implemented in accordance with the World Bank Environmental and Social Standards (</w:t>
      </w:r>
      <w:r w:rsidRPr="005B0DA5">
        <w:rPr>
          <w:b/>
        </w:rPr>
        <w:t>ESSs</w:t>
      </w:r>
      <w:r w:rsidRPr="00AC1047">
        <w:t>). This Environmental and Social Commitment Plan (</w:t>
      </w:r>
      <w:r w:rsidRPr="005B0DA5">
        <w:rPr>
          <w:b/>
        </w:rPr>
        <w:t>ESCP</w:t>
      </w:r>
      <w:r w:rsidRPr="00AC1047">
        <w:t>) sets out a summary of the material measures and actions</w:t>
      </w:r>
      <w:r>
        <w:t>, any specific documents or plans, as well as the timing for each of these</w:t>
      </w:r>
      <w:r w:rsidRPr="00AC1047">
        <w:t xml:space="preserve">. </w:t>
      </w:r>
    </w:p>
    <w:p w14:paraId="74BF1CBE" w14:textId="77777777" w:rsidR="00A01FE8" w:rsidRPr="00AC1047" w:rsidRDefault="00A01FE8" w:rsidP="00A01FE8">
      <w:pPr>
        <w:pStyle w:val="Bullettable"/>
      </w:pPr>
    </w:p>
    <w:p w14:paraId="62BE8DB2" w14:textId="2BF7A28C" w:rsidR="00A01FE8" w:rsidRPr="00022923" w:rsidRDefault="00A01FE8" w:rsidP="00A01FE8">
      <w:pPr>
        <w:pStyle w:val="Bullettable"/>
        <w:numPr>
          <w:ilvl w:val="0"/>
          <w:numId w:val="21"/>
        </w:numPr>
      </w:pPr>
      <w:r w:rsidRPr="00AC1047">
        <w:t xml:space="preserve">Where the ESCP refers to specific plans or other documents, whether they have already been prepared or are to be developed, the ESCP requires compliance with all provisions of such plans or other documents. In particular, the ESCP requires compliance with the provisions set out in Stakeholder Engagement Plan (SEP), as well as other instruments that will be </w:t>
      </w:r>
      <w:r>
        <w:t xml:space="preserve">or have been </w:t>
      </w:r>
      <w:r w:rsidRPr="00AC1047">
        <w:t xml:space="preserve">prepared </w:t>
      </w:r>
      <w:r>
        <w:t>for the Project,</w:t>
      </w:r>
      <w:r w:rsidRPr="00022923">
        <w:t xml:space="preserve"> Labor Management Procedures (LMPs).</w:t>
      </w:r>
    </w:p>
    <w:p w14:paraId="434EDC6D" w14:textId="77777777" w:rsidR="00A01FE8" w:rsidRPr="00AC1047" w:rsidRDefault="00A01FE8" w:rsidP="00A01FE8">
      <w:pPr>
        <w:pStyle w:val="Bullettable"/>
      </w:pPr>
    </w:p>
    <w:p w14:paraId="436B179E" w14:textId="5C2E3745" w:rsidR="00A01FE8" w:rsidRDefault="00A01FE8" w:rsidP="00A01FE8">
      <w:pPr>
        <w:pStyle w:val="Bullettable"/>
        <w:numPr>
          <w:ilvl w:val="0"/>
          <w:numId w:val="21"/>
        </w:numPr>
      </w:pPr>
      <w:r w:rsidRPr="00AC1047">
        <w:t xml:space="preserve">The table below summarizes the measures and actions that are required as well as the timing of the material measures and actions. </w:t>
      </w:r>
      <w:r w:rsidRPr="00BA0D60">
        <w:t xml:space="preserve">The </w:t>
      </w:r>
      <w:r>
        <w:t xml:space="preserve">Republic </w:t>
      </w:r>
      <w:r w:rsidRPr="00BA0D60">
        <w:t xml:space="preserve">of </w:t>
      </w:r>
      <w:r>
        <w:t>North Macedonia</w:t>
      </w:r>
      <w:r w:rsidRPr="00AC1047">
        <w:t xml:space="preserve"> is responsible for compliance with all requirements of the ESCP even when implementation of specific measures and actions is conducted by </w:t>
      </w:r>
      <w:r>
        <w:t>a</w:t>
      </w:r>
      <w:r w:rsidRPr="00AC1047">
        <w:t xml:space="preserve"> Ministry, agency or unit referenced in </w:t>
      </w:r>
      <w:r>
        <w:t xml:space="preserve">paragraph </w:t>
      </w:r>
      <w:r w:rsidRPr="00AC1047">
        <w:t>1</w:t>
      </w:r>
      <w:r>
        <w:t xml:space="preserve"> </w:t>
      </w:r>
      <w:r w:rsidRPr="00AC1047">
        <w:t>above</w:t>
      </w:r>
      <w:r>
        <w:t xml:space="preserve">, including the Project </w:t>
      </w:r>
      <w:r w:rsidR="00E42BAF">
        <w:t>Management</w:t>
      </w:r>
      <w:r>
        <w:t xml:space="preserve"> Unit (P</w:t>
      </w:r>
      <w:r w:rsidR="00E42BAF">
        <w:t>M</w:t>
      </w:r>
      <w:r>
        <w:t>U)</w:t>
      </w:r>
      <w:r w:rsidRPr="00AC1047">
        <w:t>.</w:t>
      </w:r>
      <w:r w:rsidRPr="00AC1047" w:rsidDel="007E4F9D">
        <w:t xml:space="preserve"> </w:t>
      </w:r>
    </w:p>
    <w:p w14:paraId="7E75CFF4" w14:textId="77777777" w:rsidR="00A01FE8" w:rsidRPr="00AC1047" w:rsidRDefault="00A01FE8" w:rsidP="00A01FE8">
      <w:pPr>
        <w:pStyle w:val="Bullettable"/>
      </w:pPr>
    </w:p>
    <w:p w14:paraId="08B7AF64" w14:textId="2441C471" w:rsidR="00A01FE8" w:rsidRDefault="00A01FE8" w:rsidP="00A01FE8">
      <w:pPr>
        <w:pStyle w:val="Bullettable"/>
        <w:numPr>
          <w:ilvl w:val="0"/>
          <w:numId w:val="21"/>
        </w:numPr>
      </w:pPr>
      <w:r w:rsidRPr="00AC1047">
        <w:t xml:space="preserve">Implementation of the measures and actions set out in this ESCP will be monitored and reported to the </w:t>
      </w:r>
      <w:r>
        <w:t xml:space="preserve">World </w:t>
      </w:r>
      <w:r w:rsidRPr="00BA0D60">
        <w:t>Bank</w:t>
      </w:r>
      <w:r w:rsidRPr="00AC1047">
        <w:t xml:space="preserve"> </w:t>
      </w:r>
      <w:r>
        <w:t xml:space="preserve">through the </w:t>
      </w:r>
      <w:r w:rsidR="00E42BAF">
        <w:t>MLSP</w:t>
      </w:r>
      <w:r>
        <w:t xml:space="preserve"> </w:t>
      </w:r>
      <w:r w:rsidRPr="00AC1047">
        <w:t xml:space="preserve">as required by the ESCP and the conditions of the legal agreement, and the </w:t>
      </w:r>
      <w:r w:rsidRPr="00BA0D60">
        <w:t>Bank</w:t>
      </w:r>
      <w:r w:rsidRPr="00AC1047">
        <w:t xml:space="preserve"> will monitor and assess progress and completion of the measures and actions throughout implementation of the Project. </w:t>
      </w:r>
    </w:p>
    <w:p w14:paraId="09D04A9A" w14:textId="77777777" w:rsidR="00A01FE8" w:rsidRPr="00AC1047" w:rsidRDefault="00A01FE8" w:rsidP="00A01FE8">
      <w:pPr>
        <w:pStyle w:val="Bullettable"/>
      </w:pPr>
    </w:p>
    <w:p w14:paraId="16CA9D10" w14:textId="77777777" w:rsidR="00A01FE8" w:rsidRDefault="00A01FE8" w:rsidP="00A01FE8">
      <w:pPr>
        <w:pStyle w:val="Bullettable"/>
        <w:numPr>
          <w:ilvl w:val="0"/>
          <w:numId w:val="21"/>
        </w:numPr>
      </w:pPr>
      <w:r w:rsidRPr="00AC1047">
        <w:t xml:space="preserve">As agreed by the </w:t>
      </w:r>
      <w:r w:rsidRPr="005A2667">
        <w:rPr>
          <w:rFonts w:ascii="Calibri" w:hAnsi="Calibri"/>
        </w:rPr>
        <w:t>Bank and the</w:t>
      </w:r>
      <w:r>
        <w:rPr>
          <w:rFonts w:ascii="Calibri" w:hAnsi="Calibri"/>
        </w:rPr>
        <w:t xml:space="preserve"> </w:t>
      </w:r>
      <w:r w:rsidRPr="00E26D90">
        <w:rPr>
          <w:rFonts w:ascii="Calibri" w:hAnsi="Calibri"/>
        </w:rPr>
        <w:t>Government of North Macedonia</w:t>
      </w:r>
      <w:r>
        <w:rPr>
          <w:rFonts w:ascii="Calibri" w:hAnsi="Calibri"/>
        </w:rPr>
        <w:t>,</w:t>
      </w:r>
      <w:r w:rsidRPr="00AC1047" w:rsidDel="0004446A">
        <w:rPr>
          <w:color w:val="70AD47" w:themeColor="accent6"/>
        </w:rPr>
        <w:t xml:space="preserve"> </w:t>
      </w:r>
      <w:r w:rsidRPr="00AC1047">
        <w:t xml:space="preserve">this ESCP may be revised from time to time during Project implementation, to reflect adaptive management of Project changes and unforeseen circumstances or in response to </w:t>
      </w:r>
      <w:r>
        <w:t xml:space="preserve">the </w:t>
      </w:r>
      <w:r w:rsidRPr="00AC1047">
        <w:t xml:space="preserve">assessment of Project performance conducted under the ESCP itself. </w:t>
      </w:r>
    </w:p>
    <w:p w14:paraId="662AEE8E" w14:textId="01187A7B" w:rsidR="00C35CAD" w:rsidRPr="00C35CAD" w:rsidRDefault="00C35CAD" w:rsidP="00C35CAD">
      <w:pPr>
        <w:rPr>
          <w:rFonts w:ascii="Calibri" w:hAnsi="Calibri"/>
        </w:rPr>
        <w:sectPr w:rsidR="00C35CAD" w:rsidRPr="00C35CAD" w:rsidSect="0047550F">
          <w:headerReference w:type="even" r:id="rId11"/>
          <w:headerReference w:type="default" r:id="rId12"/>
          <w:footerReference w:type="default" r:id="rId13"/>
          <w:headerReference w:type="first" r:id="rId14"/>
          <w:pgSz w:w="12240" w:h="15840"/>
          <w:pgMar w:top="720" w:right="1170" w:bottom="720" w:left="990" w:header="720" w:footer="720" w:gutter="0"/>
          <w:cols w:space="720"/>
          <w:docGrid w:linePitch="360"/>
        </w:sect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ED3D08" w:rsidRPr="00FA0A88" w14:paraId="09030FFB" w14:textId="77777777" w:rsidTr="00FA0A88">
        <w:trPr>
          <w:cantSplit/>
          <w:trHeight w:val="56"/>
          <w:tblHeader/>
        </w:trPr>
        <w:tc>
          <w:tcPr>
            <w:tcW w:w="6835" w:type="dxa"/>
            <w:gridSpan w:val="2"/>
            <w:tcBorders>
              <w:top w:val="single" w:sz="4" w:space="0" w:color="000000"/>
            </w:tcBorders>
            <w:shd w:val="clear" w:color="auto" w:fill="C5E0B3" w:themeFill="accent6" w:themeFillTint="66"/>
          </w:tcPr>
          <w:p w14:paraId="0C62ED1D" w14:textId="2200A29F" w:rsidR="00ED3D08" w:rsidRPr="00FA0A88" w:rsidRDefault="00C549B1" w:rsidP="005D394E">
            <w:pPr>
              <w:keepLines/>
              <w:widowControl w:val="0"/>
              <w:rPr>
                <w:rFonts w:cstheme="minorHAnsi"/>
                <w:b/>
                <w:sz w:val="20"/>
                <w:szCs w:val="20"/>
              </w:rPr>
            </w:pPr>
            <w:r w:rsidRPr="00FA0A88">
              <w:rPr>
                <w:rFonts w:cstheme="minorHAnsi"/>
                <w:b/>
                <w:sz w:val="20"/>
                <w:szCs w:val="20"/>
              </w:rPr>
              <w:t xml:space="preserve">MATERIAL MEASURES AND ACTIONS </w:t>
            </w:r>
            <w:r w:rsidR="00ED3D08" w:rsidRPr="00FA0A88">
              <w:rPr>
                <w:rFonts w:cstheme="minorHAnsi"/>
                <w:b/>
                <w:sz w:val="20"/>
                <w:szCs w:val="20"/>
              </w:rPr>
              <w:t xml:space="preserve"> </w:t>
            </w:r>
          </w:p>
        </w:tc>
        <w:tc>
          <w:tcPr>
            <w:tcW w:w="3780" w:type="dxa"/>
            <w:tcBorders>
              <w:top w:val="single" w:sz="4" w:space="0" w:color="000000"/>
            </w:tcBorders>
            <w:shd w:val="clear" w:color="auto" w:fill="C5E0B3" w:themeFill="accent6" w:themeFillTint="66"/>
          </w:tcPr>
          <w:p w14:paraId="6787B6F2" w14:textId="1EE95998" w:rsidR="00ED3D08" w:rsidRPr="00FA0A88" w:rsidRDefault="00C549B1" w:rsidP="005D394E">
            <w:pPr>
              <w:keepLines/>
              <w:widowControl w:val="0"/>
              <w:jc w:val="center"/>
              <w:rPr>
                <w:rFonts w:cstheme="minorHAnsi"/>
                <w:b/>
                <w:sz w:val="20"/>
                <w:szCs w:val="20"/>
              </w:rPr>
            </w:pPr>
            <w:r w:rsidRPr="00FA0A88">
              <w:rPr>
                <w:rFonts w:cstheme="minorHAnsi"/>
                <w:b/>
                <w:sz w:val="20"/>
                <w:szCs w:val="20"/>
              </w:rPr>
              <w:t>TIMEFRAME</w:t>
            </w:r>
          </w:p>
          <w:p w14:paraId="0F9A1F85" w14:textId="12ABE548" w:rsidR="00C549B1" w:rsidRPr="00FA0A88" w:rsidRDefault="00C549B1" w:rsidP="005D394E">
            <w:pPr>
              <w:keepLines/>
              <w:widowControl w:val="0"/>
              <w:rPr>
                <w:rFonts w:cstheme="minorHAnsi"/>
                <w:b/>
                <w:sz w:val="20"/>
                <w:szCs w:val="20"/>
              </w:rPr>
            </w:pPr>
          </w:p>
        </w:tc>
        <w:tc>
          <w:tcPr>
            <w:tcW w:w="3690" w:type="dxa"/>
            <w:tcBorders>
              <w:top w:val="single" w:sz="4" w:space="0" w:color="000000"/>
            </w:tcBorders>
            <w:shd w:val="clear" w:color="auto" w:fill="C5E0B3" w:themeFill="accent6" w:themeFillTint="66"/>
          </w:tcPr>
          <w:p w14:paraId="26B7F86D" w14:textId="323C09A4" w:rsidR="00ED3D08" w:rsidRPr="00FA0A88" w:rsidRDefault="00C549B1" w:rsidP="005D394E">
            <w:pPr>
              <w:keepLines/>
              <w:widowControl w:val="0"/>
              <w:rPr>
                <w:rFonts w:cstheme="minorHAnsi"/>
                <w:b/>
                <w:sz w:val="20"/>
                <w:szCs w:val="20"/>
              </w:rPr>
            </w:pPr>
            <w:r w:rsidRPr="00FA0A88">
              <w:rPr>
                <w:rFonts w:cstheme="minorHAnsi"/>
                <w:b/>
                <w:sz w:val="20"/>
                <w:szCs w:val="20"/>
              </w:rPr>
              <w:t>RESPONSIBIL</w:t>
            </w:r>
            <w:r w:rsidR="00304827" w:rsidRPr="00FA0A88">
              <w:rPr>
                <w:rFonts w:cstheme="minorHAnsi"/>
                <w:b/>
                <w:sz w:val="20"/>
                <w:szCs w:val="20"/>
              </w:rPr>
              <w:t xml:space="preserve">E </w:t>
            </w:r>
            <w:r w:rsidR="00914AFC" w:rsidRPr="00FA0A88">
              <w:rPr>
                <w:rFonts w:cstheme="minorHAnsi"/>
                <w:b/>
                <w:sz w:val="20"/>
                <w:szCs w:val="20"/>
              </w:rPr>
              <w:t>ENTITY</w:t>
            </w:r>
            <w:r w:rsidRPr="00FA0A88">
              <w:rPr>
                <w:rFonts w:cstheme="minorHAnsi"/>
                <w:b/>
                <w:sz w:val="20"/>
                <w:szCs w:val="20"/>
              </w:rPr>
              <w:t xml:space="preserve">/AUTHORITY </w:t>
            </w:r>
          </w:p>
        </w:tc>
      </w:tr>
      <w:tr w:rsidR="00B1244E" w:rsidRPr="00FA0A88" w14:paraId="449656D7" w14:textId="77777777" w:rsidTr="00594521">
        <w:trPr>
          <w:cantSplit/>
          <w:trHeight w:val="20"/>
        </w:trPr>
        <w:tc>
          <w:tcPr>
            <w:tcW w:w="14305" w:type="dxa"/>
            <w:gridSpan w:val="4"/>
            <w:tcBorders>
              <w:bottom w:val="single" w:sz="4" w:space="0" w:color="auto"/>
            </w:tcBorders>
            <w:shd w:val="clear" w:color="auto" w:fill="F4B083" w:themeFill="accent2" w:themeFillTint="99"/>
          </w:tcPr>
          <w:p w14:paraId="41D5DD44" w14:textId="552A27C4" w:rsidR="00B1244E" w:rsidRPr="00FA0A88" w:rsidDel="00777D1F" w:rsidRDefault="00B1244E" w:rsidP="005D394E">
            <w:pPr>
              <w:keepLines/>
              <w:widowControl w:val="0"/>
              <w:rPr>
                <w:rFonts w:cstheme="minorHAnsi"/>
                <w:sz w:val="20"/>
                <w:szCs w:val="20"/>
              </w:rPr>
            </w:pPr>
            <w:r w:rsidRPr="00FA0A88">
              <w:rPr>
                <w:rFonts w:cstheme="minorHAnsi"/>
                <w:b/>
                <w:sz w:val="20"/>
                <w:szCs w:val="20"/>
              </w:rPr>
              <w:t>MONITORING AND REPORTING</w:t>
            </w:r>
          </w:p>
        </w:tc>
      </w:tr>
      <w:tr w:rsidR="00502173" w:rsidRPr="00FA0A88" w14:paraId="0FBBB46F" w14:textId="77777777" w:rsidTr="00594521">
        <w:trPr>
          <w:cantSplit/>
          <w:trHeight w:val="20"/>
        </w:trPr>
        <w:tc>
          <w:tcPr>
            <w:tcW w:w="715" w:type="dxa"/>
            <w:tcBorders>
              <w:bottom w:val="single" w:sz="4" w:space="0" w:color="auto"/>
            </w:tcBorders>
          </w:tcPr>
          <w:p w14:paraId="07CC6849" w14:textId="346952FF" w:rsidR="00502173" w:rsidRPr="00FA0A88" w:rsidRDefault="00502173" w:rsidP="005D394E">
            <w:pPr>
              <w:keepLines/>
              <w:widowControl w:val="0"/>
              <w:jc w:val="center"/>
              <w:rPr>
                <w:rFonts w:cstheme="minorHAnsi"/>
                <w:sz w:val="20"/>
                <w:szCs w:val="20"/>
              </w:rPr>
            </w:pPr>
            <w:r w:rsidRPr="00FA0A88">
              <w:rPr>
                <w:rFonts w:cstheme="minorHAnsi"/>
                <w:sz w:val="20"/>
                <w:szCs w:val="20"/>
              </w:rPr>
              <w:t>A</w:t>
            </w:r>
          </w:p>
        </w:tc>
        <w:tc>
          <w:tcPr>
            <w:tcW w:w="6120" w:type="dxa"/>
            <w:tcBorders>
              <w:bottom w:val="single" w:sz="4" w:space="0" w:color="auto"/>
            </w:tcBorders>
          </w:tcPr>
          <w:p w14:paraId="395E4519" w14:textId="77777777" w:rsidR="00812AD5" w:rsidRPr="005A2667" w:rsidRDefault="00812AD5" w:rsidP="00812AD5">
            <w:pPr>
              <w:jc w:val="both"/>
              <w:rPr>
                <w:rFonts w:cstheme="minorHAnsi"/>
              </w:rPr>
            </w:pPr>
            <w:r w:rsidRPr="000A0AEB">
              <w:rPr>
                <w:rFonts w:cstheme="minorHAnsi"/>
                <w:b/>
                <w:color w:val="4472C4" w:themeColor="accent1"/>
              </w:rPr>
              <w:t>REGULAR REPORTING</w:t>
            </w:r>
            <w:r w:rsidRPr="000A0AEB">
              <w:rPr>
                <w:rFonts w:cstheme="minorHAnsi"/>
              </w:rPr>
              <w:t>:</w:t>
            </w:r>
            <w:r w:rsidRPr="000B7699">
              <w:rPr>
                <w:rFonts w:cstheme="minorHAnsi"/>
              </w:rPr>
              <w:t xml:space="preserve"> </w:t>
            </w:r>
          </w:p>
          <w:p w14:paraId="708D9EE7" w14:textId="77777777" w:rsidR="00812AD5" w:rsidRDefault="00812AD5" w:rsidP="00812AD5">
            <w:pPr>
              <w:jc w:val="both"/>
              <w:rPr>
                <w:rFonts w:cstheme="minorHAnsi"/>
              </w:rPr>
            </w:pPr>
            <w:r w:rsidRPr="000B7699">
              <w:rPr>
                <w:rFonts w:cstheme="minorHAnsi"/>
              </w:rPr>
              <w:t xml:space="preserve">Prepare and submit </w:t>
            </w:r>
            <w:r>
              <w:rPr>
                <w:rFonts w:cstheme="minorHAnsi"/>
              </w:rPr>
              <w:t xml:space="preserve">regular </w:t>
            </w:r>
            <w:r w:rsidRPr="000B7699">
              <w:rPr>
                <w:rFonts w:cstheme="minorHAnsi"/>
              </w:rPr>
              <w:t>monitoring reports</w:t>
            </w:r>
            <w:r>
              <w:rPr>
                <w:rFonts w:cstheme="minorHAnsi"/>
              </w:rPr>
              <w:t xml:space="preserve"> on the implementation of the ESCP that also shows the status of compliance with the legal framework.</w:t>
            </w:r>
          </w:p>
          <w:p w14:paraId="0416076C" w14:textId="77777777" w:rsidR="00812AD5" w:rsidRDefault="00812AD5" w:rsidP="00812AD5">
            <w:pPr>
              <w:rPr>
                <w:rFonts w:cstheme="minorHAnsi"/>
              </w:rPr>
            </w:pPr>
          </w:p>
          <w:p w14:paraId="47C9621B" w14:textId="404BDCB1" w:rsidR="00502173" w:rsidRPr="00FA0A88" w:rsidRDefault="00502173" w:rsidP="005D394E">
            <w:pPr>
              <w:keepLines/>
              <w:widowControl w:val="0"/>
              <w:rPr>
                <w:rFonts w:cstheme="minorHAnsi"/>
                <w:sz w:val="20"/>
                <w:szCs w:val="20"/>
              </w:rPr>
            </w:pPr>
            <w:r w:rsidRPr="00FA0A88">
              <w:rPr>
                <w:rFonts w:cstheme="minorHAnsi"/>
                <w:sz w:val="20"/>
                <w:szCs w:val="20"/>
              </w:rPr>
              <w:t>).</w:t>
            </w:r>
          </w:p>
        </w:tc>
        <w:tc>
          <w:tcPr>
            <w:tcW w:w="3780" w:type="dxa"/>
            <w:tcBorders>
              <w:bottom w:val="single" w:sz="4" w:space="0" w:color="auto"/>
            </w:tcBorders>
          </w:tcPr>
          <w:p w14:paraId="19A80186" w14:textId="1918346E" w:rsidR="00502173" w:rsidRPr="00FA0A88" w:rsidRDefault="00812AD5" w:rsidP="007F50F8">
            <w:pPr>
              <w:keepLines/>
              <w:widowControl w:val="0"/>
              <w:rPr>
                <w:rFonts w:cstheme="minorHAnsi"/>
                <w:i/>
                <w:sz w:val="20"/>
                <w:szCs w:val="20"/>
              </w:rPr>
            </w:pPr>
            <w:r w:rsidRPr="00BA6D10">
              <w:rPr>
                <w:rFonts w:cstheme="minorHAnsi"/>
                <w:i/>
              </w:rPr>
              <w:t>Every six months during the Operation’s implementation in conjunction with the Project’s progress reports</w:t>
            </w:r>
            <w:r w:rsidR="00502173" w:rsidRPr="00FA0A88">
              <w:rPr>
                <w:rFonts w:eastAsia="Times New Roman" w:cstheme="minorHAnsi"/>
                <w:bCs/>
                <w:i/>
                <w:sz w:val="20"/>
                <w:szCs w:val="20"/>
              </w:rPr>
              <w:t xml:space="preserve">. </w:t>
            </w:r>
          </w:p>
        </w:tc>
        <w:tc>
          <w:tcPr>
            <w:tcW w:w="3690" w:type="dxa"/>
            <w:tcBorders>
              <w:bottom w:val="single" w:sz="4" w:space="0" w:color="auto"/>
            </w:tcBorders>
          </w:tcPr>
          <w:p w14:paraId="5D4F34D0" w14:textId="1C9B26F8" w:rsidR="00502173" w:rsidRPr="00FA0A88" w:rsidRDefault="00812AD5" w:rsidP="005D394E">
            <w:pPr>
              <w:keepLines/>
              <w:widowControl w:val="0"/>
              <w:rPr>
                <w:rFonts w:cstheme="minorHAnsi"/>
                <w:i/>
                <w:sz w:val="20"/>
                <w:szCs w:val="20"/>
              </w:rPr>
            </w:pPr>
            <w:r>
              <w:rPr>
                <w:rFonts w:cstheme="minorHAnsi"/>
                <w:i/>
                <w:sz w:val="20"/>
                <w:szCs w:val="20"/>
              </w:rPr>
              <w:t xml:space="preserve">Project </w:t>
            </w:r>
            <w:r w:rsidR="007C45F6">
              <w:rPr>
                <w:rFonts w:cstheme="minorHAnsi"/>
                <w:i/>
                <w:sz w:val="20"/>
                <w:szCs w:val="20"/>
              </w:rPr>
              <w:t>Management</w:t>
            </w:r>
            <w:r>
              <w:rPr>
                <w:rFonts w:cstheme="minorHAnsi"/>
                <w:i/>
                <w:sz w:val="20"/>
                <w:szCs w:val="20"/>
              </w:rPr>
              <w:t xml:space="preserve"> Unit within the </w:t>
            </w:r>
            <w:r w:rsidR="00E42BAF">
              <w:rPr>
                <w:rFonts w:cstheme="minorHAnsi"/>
                <w:i/>
                <w:sz w:val="20"/>
                <w:szCs w:val="20"/>
              </w:rPr>
              <w:t>MLSP</w:t>
            </w:r>
          </w:p>
        </w:tc>
      </w:tr>
      <w:tr w:rsidR="00502173" w:rsidRPr="00FA0A88" w14:paraId="60FD2891" w14:textId="77777777" w:rsidTr="00594521">
        <w:trPr>
          <w:cantSplit/>
          <w:trHeight w:val="20"/>
        </w:trPr>
        <w:tc>
          <w:tcPr>
            <w:tcW w:w="715" w:type="dxa"/>
            <w:tcBorders>
              <w:bottom w:val="single" w:sz="4" w:space="0" w:color="000000"/>
            </w:tcBorders>
          </w:tcPr>
          <w:p w14:paraId="2F05AFC3" w14:textId="47A1D861" w:rsidR="00502173" w:rsidRPr="00FA0A88" w:rsidRDefault="00502173" w:rsidP="005D394E">
            <w:pPr>
              <w:keepLines/>
              <w:widowControl w:val="0"/>
              <w:jc w:val="center"/>
              <w:rPr>
                <w:rFonts w:cstheme="minorHAnsi"/>
                <w:sz w:val="20"/>
                <w:szCs w:val="20"/>
              </w:rPr>
            </w:pPr>
            <w:r w:rsidRPr="00FA0A88">
              <w:rPr>
                <w:rFonts w:cstheme="minorHAnsi"/>
                <w:sz w:val="20"/>
                <w:szCs w:val="20"/>
              </w:rPr>
              <w:t>B</w:t>
            </w:r>
          </w:p>
        </w:tc>
        <w:tc>
          <w:tcPr>
            <w:tcW w:w="6120" w:type="dxa"/>
            <w:tcBorders>
              <w:bottom w:val="single" w:sz="4" w:space="0" w:color="000000"/>
            </w:tcBorders>
          </w:tcPr>
          <w:p w14:paraId="363B2A16" w14:textId="1B626543" w:rsidR="00E94EA7" w:rsidRPr="00FA0A88" w:rsidRDefault="00502173" w:rsidP="005D394E">
            <w:pPr>
              <w:pStyle w:val="ModelNrmlSingle"/>
              <w:keepLines/>
              <w:widowControl w:val="0"/>
              <w:spacing w:after="0"/>
              <w:ind w:firstLine="0"/>
              <w:jc w:val="left"/>
              <w:rPr>
                <w:rFonts w:asciiTheme="minorHAnsi" w:hAnsiTheme="minorHAnsi" w:cstheme="minorHAnsi"/>
                <w:bCs/>
                <w:color w:val="4472C4" w:themeColor="accent1"/>
                <w:sz w:val="20"/>
              </w:rPr>
            </w:pPr>
            <w:r w:rsidRPr="00FA0A88">
              <w:rPr>
                <w:rFonts w:asciiTheme="minorHAnsi" w:hAnsiTheme="minorHAnsi" w:cstheme="minorHAnsi"/>
                <w:b/>
                <w:bCs/>
                <w:color w:val="4472C4" w:themeColor="accent1"/>
                <w:sz w:val="20"/>
              </w:rPr>
              <w:t>INCIDENTS AND ACCIDENTS</w:t>
            </w:r>
            <w:r w:rsidRPr="00FA0A88">
              <w:rPr>
                <w:rFonts w:asciiTheme="minorHAnsi" w:hAnsiTheme="minorHAnsi" w:cstheme="minorHAnsi"/>
                <w:bCs/>
                <w:color w:val="4472C4" w:themeColor="accent1"/>
                <w:sz w:val="20"/>
              </w:rPr>
              <w:t xml:space="preserve"> </w:t>
            </w:r>
          </w:p>
          <w:p w14:paraId="356037A7" w14:textId="77777777" w:rsidR="00812AD5" w:rsidRDefault="00812AD5" w:rsidP="00812AD5">
            <w:pPr>
              <w:pStyle w:val="ModelNrmlSingle"/>
              <w:spacing w:after="0"/>
              <w:ind w:firstLine="16"/>
              <w:rPr>
                <w:rFonts w:asciiTheme="minorHAnsi" w:hAnsiTheme="minorHAnsi" w:cstheme="minorHAnsi"/>
                <w:bCs/>
                <w:szCs w:val="22"/>
              </w:rPr>
            </w:pPr>
            <w:r>
              <w:rPr>
                <w:rFonts w:asciiTheme="minorHAnsi" w:hAnsiTheme="minorHAnsi" w:cstheme="minorHAnsi"/>
                <w:bCs/>
                <w:szCs w:val="22"/>
              </w:rPr>
              <w:t>P</w:t>
            </w:r>
            <w:r w:rsidRPr="005A2667">
              <w:rPr>
                <w:rFonts w:asciiTheme="minorHAnsi" w:hAnsiTheme="minorHAnsi" w:cstheme="minorHAnsi"/>
                <w:bCs/>
                <w:szCs w:val="22"/>
              </w:rPr>
              <w:t>romptly notify the Bank of any incident or accident related to or having an impact on the Project which has, or is likely to have, a significant adverse effect on the environment, the affected communities, the public or workers, including risks based on the environmental and social assessment.</w:t>
            </w:r>
            <w:r>
              <w:rPr>
                <w:rFonts w:asciiTheme="minorHAnsi" w:hAnsiTheme="minorHAnsi" w:cstheme="minorHAnsi"/>
                <w:bCs/>
                <w:szCs w:val="22"/>
              </w:rPr>
              <w:t xml:space="preserve"> Indicative examples: during the </w:t>
            </w:r>
            <w:r w:rsidRPr="00E27DFA">
              <w:rPr>
                <w:rFonts w:asciiTheme="minorHAnsi" w:hAnsiTheme="minorHAnsi" w:cstheme="minorHAnsi"/>
                <w:bCs/>
                <w:szCs w:val="22"/>
              </w:rPr>
              <w:t>visit</w:t>
            </w:r>
            <w:r>
              <w:rPr>
                <w:rFonts w:asciiTheme="minorHAnsi" w:hAnsiTheme="minorHAnsi" w:cstheme="minorHAnsi"/>
                <w:bCs/>
                <w:szCs w:val="22"/>
              </w:rPr>
              <w:t xml:space="preserve">s of the </w:t>
            </w:r>
            <w:r w:rsidRPr="00E27DFA">
              <w:rPr>
                <w:rFonts w:asciiTheme="minorHAnsi" w:hAnsiTheme="minorHAnsi" w:cstheme="minorHAnsi"/>
                <w:bCs/>
                <w:szCs w:val="22"/>
              </w:rPr>
              <w:t xml:space="preserve">companies where the jobs are at </w:t>
            </w:r>
            <w:r>
              <w:rPr>
                <w:rFonts w:asciiTheme="minorHAnsi" w:hAnsiTheme="minorHAnsi" w:cstheme="minorHAnsi"/>
                <w:bCs/>
                <w:szCs w:val="22"/>
              </w:rPr>
              <w:t>high</w:t>
            </w:r>
            <w:r w:rsidRPr="00E27DFA">
              <w:rPr>
                <w:rFonts w:asciiTheme="minorHAnsi" w:hAnsiTheme="minorHAnsi" w:cstheme="minorHAnsi"/>
                <w:bCs/>
                <w:szCs w:val="22"/>
              </w:rPr>
              <w:t xml:space="preserve"> risk </w:t>
            </w:r>
            <w:r>
              <w:rPr>
                <w:rFonts w:asciiTheme="minorHAnsi" w:hAnsiTheme="minorHAnsi" w:cstheme="minorHAnsi"/>
                <w:bCs/>
                <w:szCs w:val="22"/>
              </w:rPr>
              <w:t>–</w:t>
            </w:r>
            <w:r w:rsidRPr="00E27DFA">
              <w:rPr>
                <w:rFonts w:asciiTheme="minorHAnsi" w:hAnsiTheme="minorHAnsi" w:cstheme="minorHAnsi"/>
                <w:bCs/>
                <w:szCs w:val="22"/>
              </w:rPr>
              <w:t xml:space="preserve"> </w:t>
            </w:r>
            <w:r>
              <w:rPr>
                <w:rFonts w:asciiTheme="minorHAnsi" w:hAnsiTheme="minorHAnsi" w:cstheme="minorHAnsi"/>
                <w:bCs/>
                <w:szCs w:val="22"/>
              </w:rPr>
              <w:t xml:space="preserve">engaged experts may </w:t>
            </w:r>
            <w:r w:rsidRPr="00E27DFA">
              <w:rPr>
                <w:rFonts w:asciiTheme="minorHAnsi" w:hAnsiTheme="minorHAnsi" w:cstheme="minorHAnsi"/>
                <w:bCs/>
                <w:szCs w:val="22"/>
              </w:rPr>
              <w:t xml:space="preserve">injury of hand, foot, </w:t>
            </w:r>
            <w:r>
              <w:rPr>
                <w:rFonts w:asciiTheme="minorHAnsi" w:hAnsiTheme="minorHAnsi" w:cstheme="minorHAnsi"/>
                <w:bCs/>
                <w:szCs w:val="22"/>
              </w:rPr>
              <w:t xml:space="preserve">head, </w:t>
            </w:r>
            <w:r w:rsidRPr="00E27DFA">
              <w:rPr>
                <w:rFonts w:asciiTheme="minorHAnsi" w:hAnsiTheme="minorHAnsi" w:cstheme="minorHAnsi"/>
                <w:bCs/>
                <w:szCs w:val="22"/>
              </w:rPr>
              <w:t>etc</w:t>
            </w:r>
            <w:r>
              <w:rPr>
                <w:rFonts w:asciiTheme="minorHAnsi" w:hAnsiTheme="minorHAnsi" w:cstheme="minorHAnsi"/>
                <w:bCs/>
                <w:szCs w:val="22"/>
              </w:rPr>
              <w:t>.  due to improper</w:t>
            </w:r>
            <w:r w:rsidRPr="0056012B">
              <w:rPr>
                <w:rFonts w:asciiTheme="minorHAnsi" w:hAnsiTheme="minorHAnsi" w:cstheme="minorHAnsi"/>
                <w:bCs/>
                <w:szCs w:val="22"/>
              </w:rPr>
              <w:t xml:space="preserve"> wearing </w:t>
            </w:r>
            <w:r>
              <w:rPr>
                <w:rFonts w:asciiTheme="minorHAnsi" w:hAnsiTheme="minorHAnsi" w:cstheme="minorHAnsi"/>
                <w:bCs/>
                <w:szCs w:val="22"/>
              </w:rPr>
              <w:t xml:space="preserve">of the </w:t>
            </w:r>
            <w:r w:rsidRPr="0056012B">
              <w:rPr>
                <w:rFonts w:asciiTheme="minorHAnsi" w:hAnsiTheme="minorHAnsi" w:cstheme="minorHAnsi"/>
                <w:bCs/>
                <w:szCs w:val="22"/>
              </w:rPr>
              <w:t>protective equipment</w:t>
            </w:r>
            <w:r w:rsidRPr="00E27DFA">
              <w:rPr>
                <w:rFonts w:asciiTheme="minorHAnsi" w:hAnsiTheme="minorHAnsi" w:cstheme="minorHAnsi"/>
                <w:bCs/>
                <w:szCs w:val="22"/>
              </w:rPr>
              <w:t>.</w:t>
            </w:r>
          </w:p>
          <w:p w14:paraId="4743C135" w14:textId="6D666084" w:rsidR="00812AD5" w:rsidRPr="005A2667" w:rsidRDefault="00812AD5" w:rsidP="00812AD5">
            <w:pPr>
              <w:pStyle w:val="ModelNrmlSingle"/>
              <w:spacing w:after="0"/>
              <w:ind w:firstLine="16"/>
              <w:rPr>
                <w:rFonts w:asciiTheme="minorHAnsi" w:hAnsiTheme="minorHAnsi" w:cstheme="minorHAnsi"/>
                <w:bCs/>
                <w:szCs w:val="22"/>
              </w:rPr>
            </w:pPr>
            <w:r w:rsidRPr="005A2667">
              <w:rPr>
                <w:rFonts w:asciiTheme="minorHAnsi" w:hAnsiTheme="minorHAnsi" w:cstheme="minorHAnsi"/>
                <w:bCs/>
                <w:szCs w:val="22"/>
              </w:rPr>
              <w:t xml:space="preserve">The </w:t>
            </w:r>
            <w:r w:rsidR="00E42BAF">
              <w:rPr>
                <w:rFonts w:asciiTheme="minorHAnsi" w:hAnsiTheme="minorHAnsi" w:cstheme="minorHAnsi"/>
                <w:bCs/>
                <w:szCs w:val="22"/>
              </w:rPr>
              <w:t>MLSP</w:t>
            </w:r>
            <w:r w:rsidRPr="005A2667">
              <w:rPr>
                <w:rFonts w:asciiTheme="minorHAnsi" w:hAnsiTheme="minorHAnsi" w:cstheme="minorHAnsi"/>
                <w:bCs/>
                <w:szCs w:val="22"/>
              </w:rPr>
              <w:t xml:space="preserve"> will provide sufficient detail regarding the incident or accident, indicating immediate measures taken to</w:t>
            </w:r>
            <w:r>
              <w:rPr>
                <w:rFonts w:asciiTheme="minorHAnsi" w:hAnsiTheme="minorHAnsi" w:cstheme="minorHAnsi"/>
                <w:bCs/>
                <w:szCs w:val="22"/>
              </w:rPr>
              <w:t xml:space="preserve"> address it. Incident and accidents reporting requirements will be incorporated into the project implementation and procedures manuals.</w:t>
            </w:r>
          </w:p>
          <w:p w14:paraId="0834907A" w14:textId="4FEF9627" w:rsidR="00502173" w:rsidRPr="00FA0A88" w:rsidRDefault="00502173" w:rsidP="005D394E">
            <w:pPr>
              <w:pStyle w:val="ModelNrmlSingle"/>
              <w:keepLines/>
              <w:widowControl w:val="0"/>
              <w:spacing w:after="0"/>
              <w:ind w:firstLine="0"/>
              <w:jc w:val="left"/>
              <w:rPr>
                <w:rFonts w:asciiTheme="minorHAnsi" w:hAnsiTheme="minorHAnsi" w:cstheme="minorHAnsi"/>
                <w:sz w:val="20"/>
              </w:rPr>
            </w:pPr>
          </w:p>
        </w:tc>
        <w:tc>
          <w:tcPr>
            <w:tcW w:w="3780" w:type="dxa"/>
            <w:tcBorders>
              <w:bottom w:val="single" w:sz="4" w:space="0" w:color="000000"/>
            </w:tcBorders>
          </w:tcPr>
          <w:p w14:paraId="1C87F3A9" w14:textId="50A01EE6" w:rsidR="00812AD5" w:rsidRDefault="00812AD5" w:rsidP="00812AD5">
            <w:pPr>
              <w:rPr>
                <w:rFonts w:cstheme="minorHAnsi"/>
                <w:i/>
              </w:rPr>
            </w:pPr>
            <w:r>
              <w:rPr>
                <w:rFonts w:cstheme="minorHAnsi"/>
                <w:i/>
              </w:rPr>
              <w:t xml:space="preserve">Immediately, and no later than 48 hours after knowledge about such accidents or incidents, report to the Task Team Leader of the Bank. </w:t>
            </w:r>
            <w:r w:rsidR="007F50F8">
              <w:rPr>
                <w:rFonts w:cstheme="minorHAnsi"/>
                <w:i/>
              </w:rPr>
              <w:t>Later provide a full report in form and substance satisfactory to the Bank.  The obligation exists</w:t>
            </w:r>
            <w:r>
              <w:rPr>
                <w:rFonts w:cstheme="minorHAnsi"/>
                <w:i/>
              </w:rPr>
              <w:t xml:space="preserve"> throughout project implementation </w:t>
            </w:r>
          </w:p>
          <w:p w14:paraId="4077096F" w14:textId="66C48750" w:rsidR="00502173" w:rsidRPr="00FA0A88" w:rsidRDefault="00502173" w:rsidP="005D394E">
            <w:pPr>
              <w:keepLines/>
              <w:widowControl w:val="0"/>
              <w:rPr>
                <w:rFonts w:cstheme="minorHAnsi"/>
                <w:i/>
                <w:sz w:val="20"/>
                <w:szCs w:val="20"/>
              </w:rPr>
            </w:pPr>
          </w:p>
        </w:tc>
        <w:tc>
          <w:tcPr>
            <w:tcW w:w="3690" w:type="dxa"/>
            <w:tcBorders>
              <w:bottom w:val="single" w:sz="4" w:space="0" w:color="000000"/>
            </w:tcBorders>
          </w:tcPr>
          <w:p w14:paraId="31B1BE9E" w14:textId="1403C0F5" w:rsidR="00502173" w:rsidRPr="00FA0A88" w:rsidRDefault="00812AD5" w:rsidP="005D394E">
            <w:pPr>
              <w:keepLines/>
              <w:widowControl w:val="0"/>
              <w:rPr>
                <w:rFonts w:cstheme="minorHAnsi"/>
                <w:sz w:val="20"/>
                <w:szCs w:val="20"/>
              </w:rPr>
            </w:pPr>
            <w:r>
              <w:rPr>
                <w:rFonts w:cstheme="minorHAnsi"/>
                <w:sz w:val="20"/>
                <w:szCs w:val="20"/>
              </w:rPr>
              <w:t>P</w:t>
            </w:r>
            <w:r w:rsidR="007C45F6">
              <w:rPr>
                <w:rFonts w:cstheme="minorHAnsi"/>
                <w:sz w:val="20"/>
                <w:szCs w:val="20"/>
              </w:rPr>
              <w:t>M</w:t>
            </w:r>
            <w:r>
              <w:rPr>
                <w:rFonts w:cstheme="minorHAnsi"/>
                <w:sz w:val="20"/>
                <w:szCs w:val="20"/>
              </w:rPr>
              <w:t>U project manager. Funding from the project</w:t>
            </w:r>
          </w:p>
        </w:tc>
      </w:tr>
      <w:tr w:rsidR="00502173" w:rsidRPr="00FA0A88" w14:paraId="574F4D94" w14:textId="77777777" w:rsidTr="00594521">
        <w:trPr>
          <w:cantSplit/>
          <w:trHeight w:val="20"/>
        </w:trPr>
        <w:tc>
          <w:tcPr>
            <w:tcW w:w="14305" w:type="dxa"/>
            <w:gridSpan w:val="4"/>
            <w:tcBorders>
              <w:top w:val="single" w:sz="4" w:space="0" w:color="000000"/>
            </w:tcBorders>
            <w:shd w:val="clear" w:color="auto" w:fill="F4B083" w:themeFill="accent2" w:themeFillTint="99"/>
          </w:tcPr>
          <w:p w14:paraId="533BEBD3" w14:textId="77777777" w:rsidR="002A07CC" w:rsidRPr="00FA0A88" w:rsidRDefault="002A07CC" w:rsidP="005D394E">
            <w:pPr>
              <w:keepLines/>
              <w:widowControl w:val="0"/>
              <w:rPr>
                <w:rFonts w:cstheme="minorHAnsi"/>
                <w:b/>
                <w:sz w:val="20"/>
                <w:szCs w:val="20"/>
              </w:rPr>
            </w:pPr>
          </w:p>
          <w:p w14:paraId="1B9C5400" w14:textId="2D37DD92" w:rsidR="00502173" w:rsidRPr="00FA0A88" w:rsidRDefault="00502173" w:rsidP="005D394E">
            <w:pPr>
              <w:keepLines/>
              <w:widowControl w:val="0"/>
              <w:rPr>
                <w:rFonts w:cstheme="minorHAnsi"/>
                <w:sz w:val="20"/>
                <w:szCs w:val="20"/>
              </w:rPr>
            </w:pPr>
            <w:r w:rsidRPr="00FA0A88">
              <w:rPr>
                <w:rFonts w:cstheme="minorHAnsi"/>
                <w:b/>
                <w:sz w:val="20"/>
                <w:szCs w:val="20"/>
              </w:rPr>
              <w:t>ESS 1:  ASSESSMENT AND MANAGEMENT OF ENVIRONMENTAL AND SOCIAL RISKS AND IMPACTS</w:t>
            </w:r>
          </w:p>
        </w:tc>
      </w:tr>
      <w:tr w:rsidR="00502173" w:rsidRPr="00FA0A88" w14:paraId="53FD2164" w14:textId="77777777" w:rsidTr="00594521">
        <w:trPr>
          <w:cantSplit/>
          <w:trHeight w:val="20"/>
        </w:trPr>
        <w:tc>
          <w:tcPr>
            <w:tcW w:w="715" w:type="dxa"/>
            <w:tcBorders>
              <w:top w:val="single" w:sz="4" w:space="0" w:color="000000"/>
            </w:tcBorders>
          </w:tcPr>
          <w:p w14:paraId="0D527BFF" w14:textId="77777777" w:rsidR="00502173" w:rsidRPr="00FA0A88" w:rsidRDefault="00502173" w:rsidP="005D394E">
            <w:pPr>
              <w:keepLines/>
              <w:widowControl w:val="0"/>
              <w:jc w:val="center"/>
              <w:rPr>
                <w:rFonts w:cstheme="minorHAnsi"/>
                <w:sz w:val="20"/>
                <w:szCs w:val="20"/>
              </w:rPr>
            </w:pPr>
            <w:r w:rsidRPr="00FA0A88">
              <w:rPr>
                <w:rFonts w:cstheme="minorHAnsi"/>
                <w:sz w:val="20"/>
                <w:szCs w:val="20"/>
              </w:rPr>
              <w:t>1.1</w:t>
            </w:r>
          </w:p>
        </w:tc>
        <w:tc>
          <w:tcPr>
            <w:tcW w:w="6120" w:type="dxa"/>
            <w:tcBorders>
              <w:top w:val="single" w:sz="4" w:space="0" w:color="000000"/>
            </w:tcBorders>
          </w:tcPr>
          <w:p w14:paraId="38B129EB" w14:textId="3F3A783B" w:rsidR="00812AD5" w:rsidRDefault="00812AD5" w:rsidP="002D4AA2">
            <w:pPr>
              <w:keepLines/>
              <w:widowControl w:val="0"/>
              <w:rPr>
                <w:rFonts w:cstheme="minorHAnsi"/>
                <w:lang w:val="en-GB"/>
              </w:rPr>
            </w:pPr>
            <w:r>
              <w:rPr>
                <w:rFonts w:cstheme="minorHAnsi"/>
                <w:lang w:val="en-GB"/>
              </w:rPr>
              <w:t xml:space="preserve">Organizational Structure </w:t>
            </w:r>
          </w:p>
          <w:p w14:paraId="03E801DD" w14:textId="77777777" w:rsidR="00812AD5" w:rsidRDefault="00812AD5" w:rsidP="002D4AA2">
            <w:pPr>
              <w:keepLines/>
              <w:widowControl w:val="0"/>
              <w:rPr>
                <w:rFonts w:cstheme="minorHAnsi"/>
                <w:lang w:val="en-GB"/>
              </w:rPr>
            </w:pPr>
          </w:p>
          <w:p w14:paraId="09F2428F" w14:textId="04924FD5" w:rsidR="00B94B5D" w:rsidRPr="00FA0A88" w:rsidRDefault="00812AD5" w:rsidP="002D4AA2">
            <w:pPr>
              <w:keepLines/>
              <w:widowControl w:val="0"/>
              <w:rPr>
                <w:rFonts w:cstheme="minorHAnsi"/>
                <w:sz w:val="20"/>
                <w:szCs w:val="20"/>
                <w:highlight w:val="yellow"/>
              </w:rPr>
            </w:pPr>
            <w:r w:rsidRPr="00DA2AF4">
              <w:rPr>
                <w:rFonts w:cstheme="minorHAnsi"/>
                <w:lang w:val="en-GB"/>
              </w:rPr>
              <w:t xml:space="preserve">Establish </w:t>
            </w:r>
            <w:r>
              <w:rPr>
                <w:rFonts w:cstheme="minorHAnsi"/>
                <w:lang w:val="en-GB"/>
              </w:rPr>
              <w:t xml:space="preserve">and maintain an organizational structure with qualified staff and resources to support management of E&amp;S risks including a risk to the health of experts undertaking </w:t>
            </w:r>
            <w:r w:rsidRPr="00FD42F4">
              <w:rPr>
                <w:rFonts w:cstheme="minorHAnsi"/>
              </w:rPr>
              <w:t>the review and assessment of hazardous occupations in case they visit hazardous workplaces without proper personal protection.</w:t>
            </w:r>
            <w:r>
              <w:rPr>
                <w:rFonts w:cstheme="minorHAnsi"/>
              </w:rPr>
              <w:t xml:space="preserve"> The </w:t>
            </w:r>
            <w:r w:rsidRPr="00DA2AF4">
              <w:rPr>
                <w:rFonts w:cstheme="minorHAnsi"/>
              </w:rPr>
              <w:t xml:space="preserve">Project </w:t>
            </w:r>
            <w:r w:rsidR="00E42BAF">
              <w:rPr>
                <w:rFonts w:cstheme="minorHAnsi"/>
              </w:rPr>
              <w:t>Management</w:t>
            </w:r>
            <w:r w:rsidRPr="00DA2AF4">
              <w:rPr>
                <w:rFonts w:cstheme="minorHAnsi"/>
              </w:rPr>
              <w:t xml:space="preserve"> Unit (P</w:t>
            </w:r>
            <w:r w:rsidR="00E42BAF">
              <w:rPr>
                <w:rFonts w:cstheme="minorHAnsi"/>
              </w:rPr>
              <w:t>M</w:t>
            </w:r>
            <w:r w:rsidRPr="00DA2AF4">
              <w:rPr>
                <w:rFonts w:cstheme="minorHAnsi"/>
              </w:rPr>
              <w:t>U)</w:t>
            </w:r>
            <w:r>
              <w:rPr>
                <w:rFonts w:cstheme="minorHAnsi"/>
              </w:rPr>
              <w:t xml:space="preserve"> under </w:t>
            </w:r>
            <w:r w:rsidRPr="00DA2AF4">
              <w:rPr>
                <w:rFonts w:cstheme="minorHAnsi"/>
              </w:rPr>
              <w:t xml:space="preserve">the </w:t>
            </w:r>
            <w:r w:rsidRPr="00DA2AF4">
              <w:rPr>
                <w:rFonts w:ascii="Calibri" w:hAnsi="Calibri" w:cs="Calibri"/>
                <w:lang w:val="en-GB"/>
              </w:rPr>
              <w:t xml:space="preserve">Ministry of </w:t>
            </w:r>
            <w:r>
              <w:rPr>
                <w:rFonts w:ascii="Calibri" w:hAnsi="Calibri" w:cs="Calibri"/>
                <w:lang w:val="en-GB"/>
              </w:rPr>
              <w:t xml:space="preserve">Labour and Social Policy will closely coordinate with the Ministry of Health and will maintain the position of the Environmental and Social Specialist who will ensure an adequate management of the E&amp;S risks, including by the application of </w:t>
            </w:r>
            <w:r w:rsidRPr="00FD42F4">
              <w:rPr>
                <w:rFonts w:ascii="Calibri" w:hAnsi="Calibri" w:cs="Calibri"/>
              </w:rPr>
              <w:t xml:space="preserve">the General </w:t>
            </w:r>
            <w:r>
              <w:rPr>
                <w:rFonts w:ascii="Calibri" w:hAnsi="Calibri" w:cs="Calibri"/>
              </w:rPr>
              <w:t xml:space="preserve">and Industry-Specific </w:t>
            </w:r>
            <w:r w:rsidRPr="00FD42F4">
              <w:rPr>
                <w:rFonts w:ascii="Calibri" w:hAnsi="Calibri" w:cs="Calibri"/>
              </w:rPr>
              <w:t>Environmental, Health and Safety Guidelines (EHS)</w:t>
            </w:r>
            <w:r>
              <w:rPr>
                <w:rFonts w:ascii="Calibri" w:hAnsi="Calibri" w:cs="Calibri"/>
              </w:rPr>
              <w:t>.</w:t>
            </w:r>
          </w:p>
        </w:tc>
        <w:tc>
          <w:tcPr>
            <w:tcW w:w="3780" w:type="dxa"/>
            <w:tcBorders>
              <w:top w:val="single" w:sz="4" w:space="0" w:color="000000"/>
            </w:tcBorders>
          </w:tcPr>
          <w:p w14:paraId="2DF01D26" w14:textId="75064790" w:rsidR="00502173" w:rsidRPr="00FA0A88" w:rsidRDefault="00270F49" w:rsidP="005D394E">
            <w:pPr>
              <w:keepLines/>
              <w:widowControl w:val="0"/>
              <w:rPr>
                <w:rFonts w:cstheme="minorHAnsi"/>
                <w:i/>
                <w:sz w:val="20"/>
                <w:szCs w:val="20"/>
              </w:rPr>
            </w:pPr>
            <w:r>
              <w:rPr>
                <w:rFonts w:eastAsia="Times New Roman" w:cstheme="minorHAnsi"/>
                <w:bCs/>
                <w:i/>
                <w:sz w:val="20"/>
                <w:szCs w:val="20"/>
              </w:rPr>
              <w:t xml:space="preserve">By project effectivness. Maintain the structure throughout Project Implementation. </w:t>
            </w:r>
            <w:r w:rsidR="00502173" w:rsidRPr="00FA0A88">
              <w:rPr>
                <w:rFonts w:cstheme="minorHAnsi"/>
                <w:i/>
                <w:sz w:val="20"/>
                <w:szCs w:val="20"/>
              </w:rPr>
              <w:t xml:space="preserve"> </w:t>
            </w:r>
          </w:p>
        </w:tc>
        <w:tc>
          <w:tcPr>
            <w:tcW w:w="3690" w:type="dxa"/>
            <w:tcBorders>
              <w:top w:val="single" w:sz="4" w:space="0" w:color="000000"/>
            </w:tcBorders>
          </w:tcPr>
          <w:p w14:paraId="757330E7" w14:textId="27743FF0" w:rsidR="00270F49" w:rsidRDefault="00270F49" w:rsidP="00270F49">
            <w:pPr>
              <w:rPr>
                <w:rFonts w:cstheme="minorHAnsi"/>
                <w:i/>
              </w:rPr>
            </w:pPr>
            <w:r>
              <w:rPr>
                <w:rFonts w:cstheme="minorHAnsi"/>
                <w:i/>
              </w:rPr>
              <w:t xml:space="preserve">Project </w:t>
            </w:r>
            <w:r w:rsidR="007C45F6">
              <w:rPr>
                <w:rFonts w:cstheme="minorHAnsi"/>
                <w:i/>
              </w:rPr>
              <w:t>Management</w:t>
            </w:r>
            <w:r>
              <w:rPr>
                <w:rFonts w:cstheme="minorHAnsi"/>
                <w:i/>
              </w:rPr>
              <w:t xml:space="preserve"> Unit</w:t>
            </w:r>
            <w:r w:rsidRPr="005A2667">
              <w:rPr>
                <w:rFonts w:cstheme="minorHAnsi"/>
                <w:i/>
              </w:rPr>
              <w:t xml:space="preserve"> (</w:t>
            </w:r>
            <w:r>
              <w:rPr>
                <w:rFonts w:cstheme="minorHAnsi"/>
                <w:i/>
              </w:rPr>
              <w:t>P</w:t>
            </w:r>
            <w:r w:rsidR="00E42BAF">
              <w:rPr>
                <w:rFonts w:cstheme="minorHAnsi"/>
                <w:i/>
              </w:rPr>
              <w:t>M</w:t>
            </w:r>
            <w:r>
              <w:rPr>
                <w:rFonts w:cstheme="minorHAnsi"/>
                <w:i/>
              </w:rPr>
              <w:t>U</w:t>
            </w:r>
            <w:r w:rsidRPr="005A2667">
              <w:rPr>
                <w:rFonts w:cstheme="minorHAnsi"/>
                <w:i/>
              </w:rPr>
              <w:t xml:space="preserve">) Monitoring &amp; Evaluation Officer, Project </w:t>
            </w:r>
            <w:r>
              <w:rPr>
                <w:rFonts w:cstheme="minorHAnsi"/>
                <w:i/>
              </w:rPr>
              <w:t>Coordinator</w:t>
            </w:r>
            <w:r w:rsidRPr="005A2667">
              <w:rPr>
                <w:rFonts w:cstheme="minorHAnsi"/>
                <w:i/>
              </w:rPr>
              <w:t xml:space="preserve">, </w:t>
            </w:r>
            <w:r>
              <w:rPr>
                <w:rFonts w:cstheme="minorHAnsi"/>
                <w:i/>
              </w:rPr>
              <w:t>Environmental and Social Specialist</w:t>
            </w:r>
          </w:p>
          <w:p w14:paraId="6F9B134B" w14:textId="77777777" w:rsidR="00502173" w:rsidRPr="00FA0A88" w:rsidRDefault="00502173" w:rsidP="005D394E">
            <w:pPr>
              <w:keepLines/>
              <w:widowControl w:val="0"/>
              <w:rPr>
                <w:rFonts w:cstheme="minorHAnsi"/>
                <w:sz w:val="20"/>
                <w:szCs w:val="20"/>
              </w:rPr>
            </w:pPr>
          </w:p>
        </w:tc>
      </w:tr>
      <w:tr w:rsidR="00502173" w:rsidRPr="00FA0A88" w14:paraId="69D2CFD5" w14:textId="77777777" w:rsidTr="00594521">
        <w:trPr>
          <w:cantSplit/>
          <w:trHeight w:val="20"/>
        </w:trPr>
        <w:tc>
          <w:tcPr>
            <w:tcW w:w="715" w:type="dxa"/>
          </w:tcPr>
          <w:p w14:paraId="30F6E72D" w14:textId="77777777" w:rsidR="00502173" w:rsidRPr="00FA0A88" w:rsidRDefault="00502173" w:rsidP="005D394E">
            <w:pPr>
              <w:keepLines/>
              <w:widowControl w:val="0"/>
              <w:jc w:val="center"/>
              <w:rPr>
                <w:rFonts w:cstheme="minorHAnsi"/>
                <w:sz w:val="20"/>
                <w:szCs w:val="20"/>
              </w:rPr>
            </w:pPr>
            <w:r w:rsidRPr="00FA0A88">
              <w:rPr>
                <w:rFonts w:cstheme="minorHAnsi"/>
                <w:sz w:val="20"/>
                <w:szCs w:val="20"/>
              </w:rPr>
              <w:t>1.2</w:t>
            </w:r>
          </w:p>
        </w:tc>
        <w:tc>
          <w:tcPr>
            <w:tcW w:w="6120" w:type="dxa"/>
          </w:tcPr>
          <w:p w14:paraId="0D4E6E6E" w14:textId="41D68389" w:rsidR="00270F49" w:rsidRDefault="00270F49" w:rsidP="00270F49">
            <w:pPr>
              <w:pStyle w:val="Default"/>
              <w:jc w:val="both"/>
              <w:rPr>
                <w:rFonts w:asciiTheme="minorHAnsi" w:hAnsiTheme="minorHAnsi" w:cstheme="minorHAnsi"/>
                <w:color w:val="auto"/>
                <w:sz w:val="22"/>
                <w:szCs w:val="22"/>
                <w:lang w:val="en-GB"/>
              </w:rPr>
            </w:pPr>
            <w:r w:rsidRPr="00EE1FCF">
              <w:rPr>
                <w:rFonts w:asciiTheme="minorHAnsi" w:hAnsiTheme="minorHAnsi" w:cstheme="minorHAnsi"/>
                <w:b/>
                <w:color w:val="auto"/>
                <w:sz w:val="22"/>
                <w:szCs w:val="22"/>
                <w:lang w:val="en-GB"/>
              </w:rPr>
              <w:t>ENVIRONMENTAL AND SOCIAL ASSESSMENT</w:t>
            </w:r>
            <w:r w:rsidR="007F50F8" w:rsidRPr="00FA0A88">
              <w:rPr>
                <w:rFonts w:cstheme="minorHAnsi"/>
                <w:sz w:val="20"/>
                <w:szCs w:val="20"/>
              </w:rPr>
              <w:t xml:space="preserve"> Update, adopt, and implement, the </w:t>
            </w:r>
            <w:r w:rsidR="00047E4B">
              <w:rPr>
                <w:rFonts w:cstheme="minorHAnsi"/>
                <w:sz w:val="20"/>
                <w:szCs w:val="20"/>
              </w:rPr>
              <w:t xml:space="preserve">instruments (LMP, SEP) </w:t>
            </w:r>
            <w:r w:rsidR="007F50F8" w:rsidRPr="00FA0A88">
              <w:rPr>
                <w:rFonts w:cstheme="minorHAnsi"/>
                <w:sz w:val="20"/>
                <w:szCs w:val="20"/>
              </w:rPr>
              <w:t>that ha</w:t>
            </w:r>
            <w:r w:rsidR="007663B9">
              <w:rPr>
                <w:rFonts w:cstheme="minorHAnsi"/>
                <w:sz w:val="20"/>
                <w:szCs w:val="20"/>
              </w:rPr>
              <w:t>ve</w:t>
            </w:r>
            <w:r w:rsidR="007F50F8" w:rsidRPr="00FA0A88">
              <w:rPr>
                <w:rFonts w:cstheme="minorHAnsi"/>
                <w:sz w:val="20"/>
                <w:szCs w:val="20"/>
              </w:rPr>
              <w:t xml:space="preserve"> been prepared for the Project, in a manner acceptable to the </w:t>
            </w:r>
            <w:r w:rsidR="007F50F8">
              <w:rPr>
                <w:rFonts w:cstheme="minorHAnsi"/>
                <w:sz w:val="20"/>
                <w:szCs w:val="20"/>
              </w:rPr>
              <w:t>Bank</w:t>
            </w:r>
            <w:r>
              <w:rPr>
                <w:rFonts w:asciiTheme="minorHAnsi" w:hAnsiTheme="minorHAnsi" w:cstheme="minorHAnsi"/>
                <w:color w:val="auto"/>
                <w:sz w:val="22"/>
                <w:szCs w:val="22"/>
                <w:lang w:val="en-GB"/>
              </w:rPr>
              <w:t xml:space="preserve"> </w:t>
            </w:r>
          </w:p>
          <w:p w14:paraId="0B0F67C4" w14:textId="6B5743E6" w:rsidR="00502173" w:rsidRPr="00FA0A88" w:rsidRDefault="00502173" w:rsidP="005D394E">
            <w:pPr>
              <w:keepLines/>
              <w:widowControl w:val="0"/>
              <w:rPr>
                <w:rFonts w:cstheme="minorHAnsi"/>
                <w:sz w:val="20"/>
                <w:szCs w:val="20"/>
              </w:rPr>
            </w:pPr>
          </w:p>
        </w:tc>
        <w:tc>
          <w:tcPr>
            <w:tcW w:w="3780" w:type="dxa"/>
          </w:tcPr>
          <w:p w14:paraId="690C8971" w14:textId="5D80F1F0" w:rsidR="00502173" w:rsidRPr="00FA0A88" w:rsidRDefault="00047E4B" w:rsidP="005D394E">
            <w:pPr>
              <w:keepLines/>
              <w:widowControl w:val="0"/>
              <w:rPr>
                <w:rFonts w:cstheme="minorHAnsi"/>
                <w:i/>
                <w:sz w:val="20"/>
                <w:szCs w:val="20"/>
              </w:rPr>
            </w:pPr>
            <w:r>
              <w:rPr>
                <w:rFonts w:eastAsia="Times New Roman" w:cstheme="minorHAnsi"/>
                <w:bCs/>
                <w:i/>
                <w:sz w:val="20"/>
                <w:szCs w:val="20"/>
              </w:rPr>
              <w:t xml:space="preserve">Prepared before the appraisal. To be implemented throughout </w:t>
            </w:r>
            <w:r w:rsidR="00270F49">
              <w:rPr>
                <w:rFonts w:eastAsia="Times New Roman" w:cstheme="minorHAnsi"/>
                <w:bCs/>
                <w:i/>
                <w:sz w:val="20"/>
                <w:szCs w:val="20"/>
              </w:rPr>
              <w:t>Project Implementation</w:t>
            </w:r>
          </w:p>
        </w:tc>
        <w:tc>
          <w:tcPr>
            <w:tcW w:w="3690" w:type="dxa"/>
          </w:tcPr>
          <w:p w14:paraId="21019995" w14:textId="31C61E9E" w:rsidR="00502173" w:rsidRPr="00FA0A88" w:rsidRDefault="00270F49" w:rsidP="005D394E">
            <w:pPr>
              <w:keepLines/>
              <w:widowControl w:val="0"/>
              <w:rPr>
                <w:rFonts w:cstheme="minorHAnsi"/>
                <w:sz w:val="20"/>
                <w:szCs w:val="20"/>
              </w:rPr>
            </w:pPr>
            <w:r>
              <w:rPr>
                <w:rFonts w:cstheme="minorHAnsi"/>
                <w:sz w:val="20"/>
                <w:szCs w:val="20"/>
              </w:rPr>
              <w:t xml:space="preserve">Project </w:t>
            </w:r>
            <w:r w:rsidR="007C45F6">
              <w:rPr>
                <w:rFonts w:cstheme="minorHAnsi"/>
                <w:sz w:val="20"/>
                <w:szCs w:val="20"/>
              </w:rPr>
              <w:t>Management</w:t>
            </w:r>
            <w:r>
              <w:rPr>
                <w:rFonts w:cstheme="minorHAnsi"/>
                <w:sz w:val="20"/>
                <w:szCs w:val="20"/>
              </w:rPr>
              <w:t xml:space="preserve"> Unit</w:t>
            </w:r>
          </w:p>
        </w:tc>
      </w:tr>
      <w:tr w:rsidR="00502173" w:rsidRPr="00FA0A88" w14:paraId="3D1122BF" w14:textId="77777777" w:rsidTr="00594521">
        <w:trPr>
          <w:cantSplit/>
          <w:trHeight w:val="20"/>
        </w:trPr>
        <w:tc>
          <w:tcPr>
            <w:tcW w:w="715" w:type="dxa"/>
          </w:tcPr>
          <w:p w14:paraId="577C00AF" w14:textId="77777777" w:rsidR="00502173" w:rsidRPr="00FA0A88" w:rsidRDefault="00502173" w:rsidP="005D394E">
            <w:pPr>
              <w:keepLines/>
              <w:widowControl w:val="0"/>
              <w:jc w:val="center"/>
              <w:rPr>
                <w:rFonts w:cstheme="minorHAnsi"/>
                <w:sz w:val="20"/>
                <w:szCs w:val="20"/>
              </w:rPr>
            </w:pPr>
            <w:r w:rsidRPr="00FA0A88">
              <w:rPr>
                <w:rFonts w:cstheme="minorHAnsi"/>
                <w:sz w:val="20"/>
                <w:szCs w:val="20"/>
              </w:rPr>
              <w:t>1.3</w:t>
            </w:r>
          </w:p>
        </w:tc>
        <w:tc>
          <w:tcPr>
            <w:tcW w:w="6120" w:type="dxa"/>
          </w:tcPr>
          <w:p w14:paraId="75E122A5" w14:textId="77777777" w:rsidR="00270F49" w:rsidRDefault="00270F49" w:rsidP="00270F49">
            <w:pPr>
              <w:jc w:val="both"/>
              <w:rPr>
                <w:rFonts w:cstheme="minorHAnsi"/>
                <w:color w:val="5B9BD5" w:themeColor="accent5"/>
              </w:rPr>
            </w:pPr>
            <w:r w:rsidRPr="005A2667">
              <w:rPr>
                <w:rFonts w:cstheme="minorHAnsi"/>
                <w:b/>
                <w:color w:val="5B9BD5" w:themeColor="accent5"/>
              </w:rPr>
              <w:t>MANAGEMENT TOOLS AND INSTRUMENTS:</w:t>
            </w:r>
            <w:r w:rsidRPr="005A2667">
              <w:rPr>
                <w:rFonts w:cstheme="minorHAnsi"/>
                <w:color w:val="5B9BD5" w:themeColor="accent5"/>
              </w:rPr>
              <w:t xml:space="preserve"> </w:t>
            </w:r>
          </w:p>
          <w:p w14:paraId="58FB0EBF" w14:textId="5880520F" w:rsidR="00270F49" w:rsidRDefault="00270F49" w:rsidP="00270F49">
            <w:pPr>
              <w:jc w:val="both"/>
              <w:rPr>
                <w:rFonts w:cstheme="minorHAnsi"/>
              </w:rPr>
            </w:pPr>
            <w:r>
              <w:rPr>
                <w:rFonts w:cstheme="minorHAnsi"/>
              </w:rPr>
              <w:t>Adopt</w:t>
            </w:r>
            <w:r w:rsidRPr="005A2667">
              <w:rPr>
                <w:rFonts w:cstheme="minorHAnsi"/>
              </w:rPr>
              <w:t xml:space="preserve"> and implement the following</w:t>
            </w:r>
            <w:r w:rsidR="007F50F8">
              <w:rPr>
                <w:rFonts w:cstheme="minorHAnsi"/>
              </w:rPr>
              <w:t xml:space="preserve"> in a manner acceptable to the Bank</w:t>
            </w:r>
            <w:r>
              <w:rPr>
                <w:rFonts w:cstheme="minorHAnsi"/>
              </w:rPr>
              <w:t>:</w:t>
            </w:r>
          </w:p>
          <w:p w14:paraId="3271AA80" w14:textId="77777777" w:rsidR="00270F49" w:rsidRPr="006B7AAB" w:rsidRDefault="00270F49" w:rsidP="00270F49">
            <w:pPr>
              <w:pStyle w:val="ListParagraph"/>
              <w:numPr>
                <w:ilvl w:val="0"/>
                <w:numId w:val="22"/>
              </w:numPr>
              <w:spacing w:after="0"/>
              <w:rPr>
                <w:rFonts w:cstheme="minorHAnsi"/>
              </w:rPr>
            </w:pPr>
            <w:r w:rsidRPr="006B7AAB">
              <w:rPr>
                <w:rFonts w:ascii="Calibri" w:hAnsi="Calibri"/>
              </w:rPr>
              <w:t>Labor Management Procedures (</w:t>
            </w:r>
            <w:r w:rsidRPr="006B7AAB">
              <w:rPr>
                <w:rFonts w:cstheme="minorHAnsi"/>
              </w:rPr>
              <w:t>LMP)</w:t>
            </w:r>
          </w:p>
          <w:p w14:paraId="4DA6C6AB" w14:textId="77777777" w:rsidR="00270F49" w:rsidRDefault="00270F49" w:rsidP="00270F49">
            <w:pPr>
              <w:pStyle w:val="ListParagraph"/>
              <w:numPr>
                <w:ilvl w:val="0"/>
                <w:numId w:val="22"/>
              </w:numPr>
              <w:spacing w:after="0"/>
              <w:rPr>
                <w:rFonts w:cstheme="minorHAnsi"/>
                <w:lang w:val="en-GB"/>
              </w:rPr>
            </w:pPr>
            <w:r w:rsidRPr="00AC1047">
              <w:rPr>
                <w:rFonts w:cstheme="minorHAnsi"/>
                <w:lang w:val="en-GB"/>
              </w:rPr>
              <w:t>Stakeholder Engagement Plan (SEP)</w:t>
            </w:r>
          </w:p>
          <w:p w14:paraId="1220639E" w14:textId="633BA6AF" w:rsidR="00270F49" w:rsidRDefault="00270F49" w:rsidP="00270F49">
            <w:pPr>
              <w:pStyle w:val="ListParagraph"/>
              <w:numPr>
                <w:ilvl w:val="0"/>
                <w:numId w:val="22"/>
              </w:numPr>
              <w:spacing w:after="0"/>
              <w:rPr>
                <w:rFonts w:cstheme="minorHAnsi"/>
                <w:lang w:val="en-GB"/>
              </w:rPr>
            </w:pPr>
            <w:r>
              <w:rPr>
                <w:rFonts w:cstheme="minorHAnsi"/>
                <w:lang w:val="en-GB"/>
              </w:rPr>
              <w:t>t</w:t>
            </w:r>
            <w:r w:rsidRPr="00A76058">
              <w:rPr>
                <w:rFonts w:cstheme="minorHAnsi"/>
                <w:lang w:val="en-GB"/>
              </w:rPr>
              <w:t xml:space="preserve">he provisions of the General </w:t>
            </w:r>
            <w:r>
              <w:rPr>
                <w:rFonts w:cstheme="minorHAnsi"/>
                <w:lang w:val="en-GB"/>
              </w:rPr>
              <w:t>a</w:t>
            </w:r>
            <w:r w:rsidR="00865E52">
              <w:rPr>
                <w:rFonts w:cstheme="minorHAnsi"/>
                <w:lang w:val="en-GB"/>
              </w:rPr>
              <w:t>n</w:t>
            </w:r>
            <w:r>
              <w:rPr>
                <w:rFonts w:cstheme="minorHAnsi"/>
                <w:lang w:val="en-GB"/>
              </w:rPr>
              <w:t xml:space="preserve">d Industry Specific </w:t>
            </w:r>
            <w:r w:rsidRPr="00A76058">
              <w:rPr>
                <w:rFonts w:cstheme="minorHAnsi"/>
                <w:lang w:val="en-GB"/>
              </w:rPr>
              <w:t>Environmental, Health and Safety Guidelines (EHS) which provide</w:t>
            </w:r>
            <w:r>
              <w:rPr>
                <w:rFonts w:cstheme="minorHAnsi"/>
                <w:lang w:val="en-GB"/>
              </w:rPr>
              <w:t xml:space="preserve"> </w:t>
            </w:r>
            <w:r w:rsidRPr="00A76058">
              <w:rPr>
                <w:rFonts w:cstheme="minorHAnsi"/>
                <w:lang w:val="en-GB"/>
              </w:rPr>
              <w:t xml:space="preserve">examples of Good International Industry Practices (GIIP).  </w:t>
            </w:r>
          </w:p>
          <w:p w14:paraId="7F9A6189" w14:textId="77777777" w:rsidR="00270F49" w:rsidRPr="00A76058" w:rsidRDefault="00270F49" w:rsidP="00270F49">
            <w:pPr>
              <w:rPr>
                <w:rFonts w:cstheme="minorHAnsi"/>
                <w:lang w:val="en-GB"/>
              </w:rPr>
            </w:pPr>
            <w:r>
              <w:rPr>
                <w:rFonts w:cstheme="minorHAnsi"/>
                <w:lang w:val="en-GB"/>
              </w:rPr>
              <w:t>Ensure that technical specifications of the equipment to be purchased under the project meet advanced environmental safety requirements</w:t>
            </w:r>
          </w:p>
          <w:p w14:paraId="105C3B9C" w14:textId="600333A5" w:rsidR="00502173" w:rsidRPr="00FA0A88" w:rsidRDefault="00502173" w:rsidP="005D394E">
            <w:pPr>
              <w:keepLines/>
              <w:widowControl w:val="0"/>
              <w:rPr>
                <w:rFonts w:cstheme="minorHAnsi"/>
                <w:sz w:val="20"/>
                <w:szCs w:val="20"/>
              </w:rPr>
            </w:pPr>
          </w:p>
        </w:tc>
        <w:tc>
          <w:tcPr>
            <w:tcW w:w="3780" w:type="dxa"/>
          </w:tcPr>
          <w:p w14:paraId="0141653C" w14:textId="789AD3F9" w:rsidR="00865E52" w:rsidRPr="004469B5" w:rsidRDefault="00865E52" w:rsidP="00865E52">
            <w:pPr>
              <w:pStyle w:val="HTMLPreformatted"/>
              <w:rPr>
                <w:rFonts w:asciiTheme="minorHAnsi" w:eastAsia="Calibri" w:hAnsiTheme="minorHAnsi" w:cstheme="minorHAnsi"/>
                <w:i/>
                <w:sz w:val="22"/>
                <w:szCs w:val="22"/>
                <w:lang w:val="en-US" w:eastAsia="en-US"/>
              </w:rPr>
            </w:pPr>
            <w:r w:rsidRPr="004469B5">
              <w:rPr>
                <w:rFonts w:asciiTheme="minorHAnsi" w:eastAsia="Calibri" w:hAnsiTheme="minorHAnsi" w:cstheme="minorHAnsi"/>
                <w:i/>
                <w:sz w:val="22"/>
                <w:szCs w:val="22"/>
                <w:lang w:val="en-US" w:eastAsia="en-US"/>
              </w:rPr>
              <w:t>Final drafts of the</w:t>
            </w:r>
            <w:r w:rsidRPr="00342CB5">
              <w:rPr>
                <w:rFonts w:asciiTheme="minorHAnsi" w:eastAsia="Calibri" w:hAnsiTheme="minorHAnsi" w:cstheme="minorHAnsi"/>
                <w:i/>
                <w:sz w:val="22"/>
                <w:szCs w:val="22"/>
                <w:lang w:val="en-US" w:eastAsia="en-US"/>
              </w:rPr>
              <w:t xml:space="preserve"> instruments</w:t>
            </w:r>
            <w:r w:rsidR="007663B9">
              <w:rPr>
                <w:rFonts w:asciiTheme="minorHAnsi" w:eastAsia="Calibri" w:hAnsiTheme="minorHAnsi" w:cstheme="minorHAnsi"/>
                <w:i/>
                <w:sz w:val="22"/>
                <w:szCs w:val="22"/>
                <w:lang w:val="en-US" w:eastAsia="en-US"/>
              </w:rPr>
              <w:t xml:space="preserve"> have been prepared and disclosed before the appraisal.</w:t>
            </w:r>
            <w:r w:rsidRPr="00342CB5">
              <w:rPr>
                <w:rFonts w:asciiTheme="minorHAnsi" w:eastAsia="Calibri" w:hAnsiTheme="minorHAnsi" w:cstheme="minorHAnsi"/>
                <w:i/>
                <w:sz w:val="22"/>
                <w:szCs w:val="22"/>
                <w:lang w:val="en-US" w:eastAsia="en-US"/>
              </w:rPr>
              <w:t xml:space="preserve"> </w:t>
            </w:r>
            <w:r w:rsidR="007663B9">
              <w:rPr>
                <w:rFonts w:asciiTheme="minorHAnsi" w:eastAsia="Calibri" w:hAnsiTheme="minorHAnsi" w:cstheme="minorHAnsi"/>
                <w:i/>
                <w:sz w:val="22"/>
                <w:szCs w:val="22"/>
                <w:lang w:val="en-US" w:eastAsia="en-US"/>
              </w:rPr>
              <w:t xml:space="preserve">To be </w:t>
            </w:r>
            <w:r>
              <w:rPr>
                <w:rFonts w:asciiTheme="minorHAnsi" w:eastAsia="Calibri" w:hAnsiTheme="minorHAnsi" w:cstheme="minorHAnsi"/>
                <w:i/>
                <w:sz w:val="22"/>
                <w:szCs w:val="22"/>
                <w:lang w:val="en-US" w:eastAsia="en-US"/>
              </w:rPr>
              <w:t>updated as needed</w:t>
            </w:r>
            <w:r w:rsidR="007663B9">
              <w:rPr>
                <w:rFonts w:asciiTheme="minorHAnsi" w:eastAsia="Calibri" w:hAnsiTheme="minorHAnsi" w:cstheme="minorHAnsi"/>
                <w:i/>
                <w:sz w:val="22"/>
                <w:szCs w:val="22"/>
                <w:lang w:val="en-US" w:eastAsia="en-US"/>
              </w:rPr>
              <w:t xml:space="preserve"> in manner acceptable to the Bank and</w:t>
            </w:r>
          </w:p>
          <w:p w14:paraId="44D56665" w14:textId="4C472F49" w:rsidR="00865E52" w:rsidRDefault="00865E52" w:rsidP="00865E52">
            <w:pPr>
              <w:shd w:val="clear" w:color="auto" w:fill="FFFFFF"/>
              <w:rPr>
                <w:rFonts w:eastAsia="Calibri" w:cstheme="minorHAnsi"/>
                <w:i/>
              </w:rPr>
            </w:pPr>
            <w:r>
              <w:rPr>
                <w:rFonts w:eastAsia="Calibri" w:cstheme="minorHAnsi"/>
                <w:i/>
              </w:rPr>
              <w:t>ESHS Guidelines and Technical Specifications throughout Project Implementation</w:t>
            </w:r>
          </w:p>
          <w:p w14:paraId="3D678D1E" w14:textId="226113CD" w:rsidR="00502173" w:rsidRPr="00FA0A88" w:rsidRDefault="00502173" w:rsidP="005D394E">
            <w:pPr>
              <w:keepLines/>
              <w:widowControl w:val="0"/>
              <w:rPr>
                <w:rFonts w:cstheme="minorHAnsi"/>
                <w:i/>
                <w:sz w:val="20"/>
                <w:szCs w:val="20"/>
              </w:rPr>
            </w:pPr>
          </w:p>
        </w:tc>
        <w:tc>
          <w:tcPr>
            <w:tcW w:w="3690" w:type="dxa"/>
          </w:tcPr>
          <w:p w14:paraId="489D8047" w14:textId="5C8AAE32" w:rsidR="00502173" w:rsidRPr="00FA0A88" w:rsidRDefault="007663B9" w:rsidP="005D394E">
            <w:pPr>
              <w:keepLines/>
              <w:widowControl w:val="0"/>
              <w:rPr>
                <w:rFonts w:cstheme="minorHAnsi"/>
                <w:sz w:val="20"/>
                <w:szCs w:val="20"/>
              </w:rPr>
            </w:pPr>
            <w:r>
              <w:rPr>
                <w:rFonts w:cstheme="minorHAnsi"/>
                <w:sz w:val="20"/>
                <w:szCs w:val="20"/>
              </w:rPr>
              <w:t xml:space="preserve">Project </w:t>
            </w:r>
            <w:r w:rsidR="007C45F6">
              <w:rPr>
                <w:rFonts w:cstheme="minorHAnsi"/>
                <w:sz w:val="20"/>
                <w:szCs w:val="20"/>
              </w:rPr>
              <w:t>Management</w:t>
            </w:r>
            <w:r>
              <w:rPr>
                <w:rFonts w:cstheme="minorHAnsi"/>
                <w:sz w:val="20"/>
                <w:szCs w:val="20"/>
              </w:rPr>
              <w:t xml:space="preserve"> Unit</w:t>
            </w:r>
          </w:p>
        </w:tc>
      </w:tr>
      <w:tr w:rsidR="00502173" w:rsidRPr="00FA0A88" w14:paraId="13C5E52B" w14:textId="77777777" w:rsidTr="00594521">
        <w:trPr>
          <w:cantSplit/>
          <w:trHeight w:val="20"/>
        </w:trPr>
        <w:tc>
          <w:tcPr>
            <w:tcW w:w="715" w:type="dxa"/>
          </w:tcPr>
          <w:p w14:paraId="556EBD0C" w14:textId="77777777" w:rsidR="00502173" w:rsidRPr="00FA0A88" w:rsidRDefault="00502173" w:rsidP="005D394E">
            <w:pPr>
              <w:keepLines/>
              <w:widowControl w:val="0"/>
              <w:jc w:val="center"/>
              <w:rPr>
                <w:rFonts w:cstheme="minorHAnsi"/>
                <w:sz w:val="20"/>
                <w:szCs w:val="20"/>
              </w:rPr>
            </w:pPr>
            <w:r w:rsidRPr="00FA0A88">
              <w:rPr>
                <w:rFonts w:cstheme="minorHAnsi"/>
                <w:sz w:val="20"/>
                <w:szCs w:val="20"/>
              </w:rPr>
              <w:t>1.4</w:t>
            </w:r>
          </w:p>
        </w:tc>
        <w:tc>
          <w:tcPr>
            <w:tcW w:w="6120" w:type="dxa"/>
          </w:tcPr>
          <w:p w14:paraId="2D8B91A6" w14:textId="77777777" w:rsidR="00502173" w:rsidRPr="00FA0A88" w:rsidRDefault="00502173" w:rsidP="005D394E">
            <w:pPr>
              <w:keepLines/>
              <w:widowControl w:val="0"/>
              <w:rPr>
                <w:rFonts w:cstheme="minorHAnsi"/>
                <w:sz w:val="20"/>
                <w:szCs w:val="20"/>
              </w:rPr>
            </w:pPr>
            <w:r w:rsidRPr="00FA0A88">
              <w:rPr>
                <w:rFonts w:cstheme="minorHAnsi"/>
                <w:b/>
                <w:color w:val="5B9BD5" w:themeColor="accent5"/>
                <w:sz w:val="20"/>
                <w:szCs w:val="20"/>
              </w:rPr>
              <w:t>MANAGEMENT OF CONTRACTORS</w:t>
            </w:r>
            <w:r w:rsidRPr="00FA0A88">
              <w:rPr>
                <w:rFonts w:cstheme="minorHAnsi"/>
                <w:sz w:val="20"/>
                <w:szCs w:val="20"/>
              </w:rPr>
              <w:t xml:space="preserve"> </w:t>
            </w:r>
          </w:p>
          <w:p w14:paraId="51E15A56" w14:textId="77777777" w:rsidR="00E94EA7" w:rsidRPr="00FA0A88" w:rsidRDefault="00E94EA7" w:rsidP="005D394E">
            <w:pPr>
              <w:keepLines/>
              <w:widowControl w:val="0"/>
              <w:rPr>
                <w:rFonts w:cstheme="minorHAnsi"/>
                <w:sz w:val="20"/>
                <w:szCs w:val="20"/>
              </w:rPr>
            </w:pPr>
          </w:p>
          <w:p w14:paraId="717AF0C5" w14:textId="26614C4E" w:rsidR="00502173" w:rsidRPr="00FA0A88" w:rsidRDefault="00502173" w:rsidP="005D394E">
            <w:pPr>
              <w:keepLines/>
              <w:widowControl w:val="0"/>
              <w:rPr>
                <w:rFonts w:cstheme="minorHAnsi"/>
                <w:sz w:val="20"/>
                <w:szCs w:val="20"/>
              </w:rPr>
            </w:pPr>
            <w:r w:rsidRPr="00FA0A88">
              <w:rPr>
                <w:rFonts w:ascii="Calibri" w:hAnsi="Calibri" w:cs="Calibri"/>
                <w:sz w:val="20"/>
                <w:szCs w:val="20"/>
              </w:rPr>
              <w:t xml:space="preserve">Incorporate the relevant aspects of the ESCP, including the relevant E&amp;S documents and/or plans, and the Labor Management Procedures, into the ESHS specifications of the procurement documents with </w:t>
            </w:r>
            <w:r w:rsidRPr="00FA0A88">
              <w:rPr>
                <w:rFonts w:cstheme="minorHAnsi"/>
                <w:sz w:val="20"/>
                <w:szCs w:val="20"/>
              </w:rPr>
              <w:t>contractors. Thereafter ensure that the contractors comply with the ESHS specifications of their respective contracts.</w:t>
            </w:r>
          </w:p>
          <w:p w14:paraId="16EDEFB8" w14:textId="1897EFC7" w:rsidR="00502173" w:rsidRPr="00FA0A88" w:rsidRDefault="00502173" w:rsidP="005D394E">
            <w:pPr>
              <w:keepLines/>
              <w:widowControl w:val="0"/>
              <w:rPr>
                <w:rFonts w:cstheme="minorHAnsi"/>
                <w:sz w:val="20"/>
                <w:szCs w:val="20"/>
              </w:rPr>
            </w:pPr>
          </w:p>
        </w:tc>
        <w:tc>
          <w:tcPr>
            <w:tcW w:w="3780" w:type="dxa"/>
          </w:tcPr>
          <w:p w14:paraId="6D42BD64" w14:textId="2840720D" w:rsidR="00502173" w:rsidRPr="00FA0A88" w:rsidRDefault="00502173" w:rsidP="005D394E">
            <w:pPr>
              <w:keepLines/>
              <w:widowControl w:val="0"/>
              <w:rPr>
                <w:rFonts w:eastAsia="Times New Roman" w:cstheme="minorHAnsi"/>
                <w:bCs/>
                <w:i/>
                <w:sz w:val="20"/>
                <w:szCs w:val="20"/>
              </w:rPr>
            </w:pPr>
            <w:r w:rsidRPr="00FA0A88">
              <w:rPr>
                <w:rFonts w:eastAsia="Times New Roman" w:cstheme="minorHAnsi"/>
                <w:bCs/>
                <w:i/>
                <w:sz w:val="20"/>
                <w:szCs w:val="20"/>
              </w:rPr>
              <w:t xml:space="preserve">Prior to the preparation of procurement documents. </w:t>
            </w:r>
          </w:p>
          <w:p w14:paraId="34689B31" w14:textId="4B64143F" w:rsidR="00502173" w:rsidRPr="00FA0A88" w:rsidRDefault="00502173" w:rsidP="005D394E">
            <w:pPr>
              <w:keepLines/>
              <w:widowControl w:val="0"/>
              <w:rPr>
                <w:rFonts w:cstheme="minorHAnsi"/>
                <w:i/>
                <w:sz w:val="20"/>
                <w:szCs w:val="20"/>
              </w:rPr>
            </w:pPr>
            <w:r w:rsidRPr="00FA0A88">
              <w:rPr>
                <w:rFonts w:eastAsia="Times New Roman" w:cstheme="minorHAnsi"/>
                <w:bCs/>
                <w:i/>
                <w:sz w:val="20"/>
                <w:szCs w:val="20"/>
              </w:rPr>
              <w:t>Supervise contractors throughout Project implementation.</w:t>
            </w:r>
          </w:p>
        </w:tc>
        <w:tc>
          <w:tcPr>
            <w:tcW w:w="3690" w:type="dxa"/>
          </w:tcPr>
          <w:p w14:paraId="2C167600" w14:textId="0EE8ED53" w:rsidR="00502173" w:rsidRPr="00FA0A88" w:rsidRDefault="007663B9" w:rsidP="005D394E">
            <w:pPr>
              <w:keepLines/>
              <w:widowControl w:val="0"/>
              <w:rPr>
                <w:rFonts w:cstheme="minorHAnsi"/>
                <w:sz w:val="20"/>
                <w:szCs w:val="20"/>
              </w:rPr>
            </w:pPr>
            <w:r>
              <w:rPr>
                <w:rFonts w:cstheme="minorHAnsi"/>
                <w:sz w:val="20"/>
                <w:szCs w:val="20"/>
              </w:rPr>
              <w:t xml:space="preserve">Project </w:t>
            </w:r>
            <w:r w:rsidR="007C45F6">
              <w:rPr>
                <w:rFonts w:cstheme="minorHAnsi"/>
                <w:sz w:val="20"/>
                <w:szCs w:val="20"/>
              </w:rPr>
              <w:t>Management</w:t>
            </w:r>
            <w:r>
              <w:rPr>
                <w:rFonts w:cstheme="minorHAnsi"/>
                <w:sz w:val="20"/>
                <w:szCs w:val="20"/>
              </w:rPr>
              <w:t xml:space="preserve"> Unit</w:t>
            </w:r>
          </w:p>
        </w:tc>
      </w:tr>
      <w:tr w:rsidR="00502173" w:rsidRPr="00FA0A88" w14:paraId="24AAF5F3" w14:textId="77777777" w:rsidTr="00FA0A88">
        <w:trPr>
          <w:cantSplit/>
          <w:trHeight w:val="458"/>
        </w:trPr>
        <w:tc>
          <w:tcPr>
            <w:tcW w:w="14305" w:type="dxa"/>
            <w:gridSpan w:val="4"/>
            <w:shd w:val="clear" w:color="auto" w:fill="F4B083" w:themeFill="accent2" w:themeFillTint="99"/>
          </w:tcPr>
          <w:p w14:paraId="2B02C777" w14:textId="69C4181C" w:rsidR="00502173" w:rsidRPr="00FA0A88" w:rsidRDefault="00502173" w:rsidP="005D394E">
            <w:pPr>
              <w:keepLines/>
              <w:widowControl w:val="0"/>
              <w:rPr>
                <w:rFonts w:cstheme="minorHAnsi"/>
                <w:sz w:val="20"/>
                <w:szCs w:val="20"/>
              </w:rPr>
            </w:pPr>
            <w:r w:rsidRPr="00FA0A88">
              <w:rPr>
                <w:rFonts w:cstheme="minorHAnsi"/>
                <w:b/>
                <w:sz w:val="20"/>
                <w:szCs w:val="20"/>
              </w:rPr>
              <w:t xml:space="preserve">ESS 2:  LABOR AND WORKING CONDITIONS  </w:t>
            </w:r>
          </w:p>
        </w:tc>
      </w:tr>
      <w:tr w:rsidR="00502173" w:rsidRPr="00FA0A88" w14:paraId="752A32E9" w14:textId="77777777" w:rsidTr="00594521">
        <w:trPr>
          <w:cantSplit/>
          <w:trHeight w:val="20"/>
        </w:trPr>
        <w:tc>
          <w:tcPr>
            <w:tcW w:w="715" w:type="dxa"/>
          </w:tcPr>
          <w:p w14:paraId="588298D6" w14:textId="77777777" w:rsidR="00502173" w:rsidRPr="00FA0A88" w:rsidRDefault="00502173" w:rsidP="005D394E">
            <w:pPr>
              <w:keepLines/>
              <w:widowControl w:val="0"/>
              <w:jc w:val="center"/>
              <w:rPr>
                <w:rFonts w:cstheme="minorHAnsi"/>
                <w:sz w:val="20"/>
                <w:szCs w:val="20"/>
              </w:rPr>
            </w:pPr>
            <w:r w:rsidRPr="00FA0A88">
              <w:rPr>
                <w:rFonts w:cstheme="minorHAnsi"/>
                <w:sz w:val="20"/>
                <w:szCs w:val="20"/>
              </w:rPr>
              <w:t>2.1</w:t>
            </w:r>
          </w:p>
        </w:tc>
        <w:tc>
          <w:tcPr>
            <w:tcW w:w="6120" w:type="dxa"/>
          </w:tcPr>
          <w:p w14:paraId="0517139B" w14:textId="77777777" w:rsidR="00865E52" w:rsidRPr="00BA0D60" w:rsidRDefault="00865E52" w:rsidP="00865E52">
            <w:pPr>
              <w:autoSpaceDE w:val="0"/>
              <w:autoSpaceDN w:val="0"/>
              <w:adjustRightInd w:val="0"/>
              <w:rPr>
                <w:rFonts w:ascii="Calibri" w:hAnsi="Calibri" w:cs="Calibri"/>
                <w:lang w:val="en-GB"/>
              </w:rPr>
            </w:pPr>
            <w:r w:rsidRPr="005A2667">
              <w:rPr>
                <w:rFonts w:cstheme="minorHAnsi"/>
                <w:b/>
                <w:color w:val="5B9BD5" w:themeColor="accent5"/>
              </w:rPr>
              <w:t>LABOR MANAGEMENT PROCEDURES</w:t>
            </w:r>
            <w:r>
              <w:rPr>
                <w:rFonts w:cstheme="minorHAnsi"/>
              </w:rPr>
              <w:t xml:space="preserve">: Develop and, thereafter, maintain and implement, throughout Project implementation, </w:t>
            </w:r>
            <w:r w:rsidRPr="006110F8">
              <w:rPr>
                <w:rFonts w:cstheme="minorHAnsi"/>
              </w:rPr>
              <w:t xml:space="preserve">labor </w:t>
            </w:r>
            <w:r w:rsidRPr="00FF5C3C">
              <w:rPr>
                <w:rFonts w:cstheme="minorHAnsi"/>
              </w:rPr>
              <w:t xml:space="preserve">management procedures </w:t>
            </w:r>
            <w:r w:rsidRPr="00FF5C3C">
              <w:rPr>
                <w:rFonts w:ascii="Calibri" w:hAnsi="Calibri" w:cs="Arial"/>
              </w:rPr>
              <w:t>consistent with national l</w:t>
            </w:r>
            <w:r>
              <w:rPr>
                <w:rFonts w:ascii="Calibri" w:hAnsi="Calibri" w:cs="Arial"/>
              </w:rPr>
              <w:t>egislation</w:t>
            </w:r>
            <w:r w:rsidRPr="00FF5C3C">
              <w:rPr>
                <w:rFonts w:ascii="Calibri" w:hAnsi="Calibri" w:cs="Arial"/>
              </w:rPr>
              <w:t xml:space="preserve"> and ESS2, and ensure they are available</w:t>
            </w:r>
            <w:r>
              <w:rPr>
                <w:rFonts w:ascii="Calibri" w:hAnsi="Calibri" w:cs="Arial"/>
              </w:rPr>
              <w:t xml:space="preserve"> to Project workers</w:t>
            </w:r>
            <w:r w:rsidRPr="00FF5C3C">
              <w:rPr>
                <w:rFonts w:ascii="Calibri" w:hAnsi="Calibri" w:cs="Arial"/>
              </w:rPr>
              <w:t>.</w:t>
            </w:r>
            <w:r>
              <w:rPr>
                <w:rFonts w:ascii="Calibri" w:hAnsi="Calibri" w:cs="Arial"/>
              </w:rPr>
              <w:t xml:space="preserve"> The</w:t>
            </w:r>
            <w:r w:rsidRPr="00FF5C3C">
              <w:rPr>
                <w:rFonts w:ascii="Calibri" w:hAnsi="Calibri" w:cs="Arial"/>
              </w:rPr>
              <w:t xml:space="preserve"> Labor management procedures</w:t>
            </w:r>
            <w:r>
              <w:rPr>
                <w:rFonts w:ascii="Calibri" w:hAnsi="Calibri" w:cs="Arial"/>
              </w:rPr>
              <w:t xml:space="preserve"> (LMP) will address</w:t>
            </w:r>
            <w:r w:rsidRPr="00FF5C3C">
              <w:rPr>
                <w:rFonts w:ascii="Calibri" w:hAnsi="Calibri" w:cs="Arial"/>
              </w:rPr>
              <w:t xml:space="preserve"> all issues identified in ESS2, including the applicable requirements regarding non-discrimination and equal opportunity</w:t>
            </w:r>
            <w:r>
              <w:rPr>
                <w:rFonts w:ascii="Calibri" w:hAnsi="Calibri" w:cs="Arial"/>
              </w:rPr>
              <w:t xml:space="preserve">. The procedures will also include </w:t>
            </w:r>
            <w:r w:rsidRPr="003F2715">
              <w:rPr>
                <w:rFonts w:ascii="Calibri" w:hAnsi="Calibri" w:cs="Calibri"/>
                <w:lang w:val="en-GB"/>
              </w:rPr>
              <w:t xml:space="preserve">practical guidelines </w:t>
            </w:r>
            <w:r w:rsidRPr="00BA0D60">
              <w:rPr>
                <w:rFonts w:ascii="Calibri" w:hAnsi="Calibri" w:cs="Calibri"/>
                <w:lang w:val="en-GB"/>
              </w:rPr>
              <w:t>for the use of adequate</w:t>
            </w:r>
            <w:r>
              <w:rPr>
                <w:rFonts w:ascii="Calibri" w:hAnsi="Calibri" w:cs="Calibri"/>
                <w:lang w:val="en-GB"/>
              </w:rPr>
              <w:t xml:space="preserve"> Protective Personal Equipment (PPE)</w:t>
            </w:r>
            <w:r w:rsidRPr="00BA0D60">
              <w:rPr>
                <w:rFonts w:ascii="Calibri" w:hAnsi="Calibri" w:cs="Calibri"/>
                <w:lang w:val="en-GB"/>
              </w:rPr>
              <w:t xml:space="preserve"> </w:t>
            </w:r>
            <w:r>
              <w:rPr>
                <w:rFonts w:ascii="Calibri" w:hAnsi="Calibri" w:cs="Calibri"/>
                <w:lang w:val="en-GB"/>
              </w:rPr>
              <w:t xml:space="preserve">such as boots, gloves, masks by the engaged persons that will </w:t>
            </w:r>
            <w:r w:rsidRPr="00E61BF6">
              <w:rPr>
                <w:rFonts w:ascii="Calibri" w:hAnsi="Calibri" w:cs="Calibri"/>
                <w:lang w:val="en-GB"/>
              </w:rPr>
              <w:t>assessing and revising hazardous occupations and workplaces</w:t>
            </w:r>
            <w:r>
              <w:rPr>
                <w:rFonts w:ascii="Calibri" w:hAnsi="Calibri" w:cs="Calibri"/>
                <w:lang w:val="en-GB"/>
              </w:rPr>
              <w:t xml:space="preserve">. These shall be with reference to the </w:t>
            </w:r>
            <w:r w:rsidRPr="00A76058">
              <w:rPr>
                <w:rFonts w:ascii="Calibri" w:hAnsi="Calibri" w:cs="Calibri"/>
              </w:rPr>
              <w:t>the General Environmental, Health and Safety Guidelines (EHS), industry-specific examples of Good International Industry Practices (GIIP), and relevant Industry Sector EHS Guidelines addressing specific industry sectors</w:t>
            </w:r>
            <w:r>
              <w:rPr>
                <w:rFonts w:ascii="Calibri" w:hAnsi="Calibri" w:cs="Calibri"/>
              </w:rPr>
              <w:t xml:space="preserve">. </w:t>
            </w:r>
          </w:p>
          <w:p w14:paraId="252E36FD" w14:textId="79F69DF7" w:rsidR="00502173" w:rsidRPr="00FA0A88" w:rsidRDefault="00502173" w:rsidP="005D394E">
            <w:pPr>
              <w:keepLines/>
              <w:widowControl w:val="0"/>
              <w:rPr>
                <w:rFonts w:cstheme="minorHAnsi"/>
                <w:sz w:val="20"/>
                <w:szCs w:val="20"/>
              </w:rPr>
            </w:pPr>
            <w:r w:rsidRPr="00FA0A88">
              <w:rPr>
                <w:rFonts w:cstheme="minorHAnsi"/>
                <w:sz w:val="20"/>
                <w:szCs w:val="20"/>
              </w:rPr>
              <w:t xml:space="preserve">. </w:t>
            </w:r>
          </w:p>
        </w:tc>
        <w:tc>
          <w:tcPr>
            <w:tcW w:w="3780" w:type="dxa"/>
          </w:tcPr>
          <w:p w14:paraId="79005B4D" w14:textId="6BEB4F8B" w:rsidR="00502173" w:rsidRPr="00FA0A88" w:rsidRDefault="0044264A" w:rsidP="00865E52">
            <w:pPr>
              <w:jc w:val="both"/>
              <w:rPr>
                <w:rFonts w:eastAsia="Times New Roman" w:cstheme="minorHAnsi"/>
                <w:bCs/>
                <w:i/>
                <w:sz w:val="20"/>
                <w:szCs w:val="20"/>
              </w:rPr>
            </w:pPr>
            <w:r>
              <w:rPr>
                <w:rFonts w:cstheme="minorHAnsi"/>
                <w:i/>
              </w:rPr>
              <w:t>The LMP</w:t>
            </w:r>
            <w:r w:rsidR="00F54C5D">
              <w:rPr>
                <w:rFonts w:cstheme="minorHAnsi"/>
                <w:i/>
              </w:rPr>
              <w:t>, acceptable to the Bank has been prepared before appraisal and will be implemented p</w:t>
            </w:r>
            <w:r w:rsidR="00F54C5D" w:rsidRPr="00526883">
              <w:rPr>
                <w:rFonts w:ascii="Calibri" w:hAnsi="Calibri" w:cs="Arial"/>
                <w:i/>
              </w:rPr>
              <w:t xml:space="preserve">rior </w:t>
            </w:r>
            <w:r w:rsidR="00865E52" w:rsidRPr="00526883">
              <w:rPr>
                <w:rFonts w:ascii="Calibri" w:hAnsi="Calibri" w:cs="Arial"/>
                <w:i/>
              </w:rPr>
              <w:t>to performing work</w:t>
            </w:r>
            <w:r w:rsidR="00865E52">
              <w:rPr>
                <w:rFonts w:ascii="Calibri" w:hAnsi="Calibri" w:cs="Arial"/>
                <w:i/>
              </w:rPr>
              <w:t xml:space="preserve">. LMP to be applied throughout project implementation. </w:t>
            </w:r>
          </w:p>
        </w:tc>
        <w:tc>
          <w:tcPr>
            <w:tcW w:w="3690" w:type="dxa"/>
          </w:tcPr>
          <w:p w14:paraId="1DBB9F8C" w14:textId="2B84F2FC" w:rsidR="00502173" w:rsidRPr="00FA0A88" w:rsidRDefault="00865E52" w:rsidP="005D394E">
            <w:pPr>
              <w:keepLines/>
              <w:widowControl w:val="0"/>
              <w:rPr>
                <w:rFonts w:cstheme="minorHAnsi"/>
                <w:sz w:val="20"/>
                <w:szCs w:val="20"/>
              </w:rPr>
            </w:pPr>
            <w:r>
              <w:rPr>
                <w:rFonts w:cstheme="minorHAnsi"/>
                <w:sz w:val="20"/>
                <w:szCs w:val="20"/>
              </w:rPr>
              <w:t>P</w:t>
            </w:r>
            <w:r w:rsidR="007C45F6">
              <w:rPr>
                <w:rFonts w:cstheme="minorHAnsi"/>
                <w:sz w:val="20"/>
                <w:szCs w:val="20"/>
              </w:rPr>
              <w:t>M</w:t>
            </w:r>
            <w:r>
              <w:rPr>
                <w:rFonts w:cstheme="minorHAnsi"/>
                <w:sz w:val="20"/>
                <w:szCs w:val="20"/>
              </w:rPr>
              <w:t>U funding from the budget</w:t>
            </w:r>
          </w:p>
        </w:tc>
      </w:tr>
      <w:tr w:rsidR="00502173" w:rsidRPr="00FA0A88" w14:paraId="4EEA286A" w14:textId="77777777" w:rsidTr="00594521">
        <w:trPr>
          <w:cantSplit/>
          <w:trHeight w:val="20"/>
        </w:trPr>
        <w:tc>
          <w:tcPr>
            <w:tcW w:w="715" w:type="dxa"/>
          </w:tcPr>
          <w:p w14:paraId="6EF002B6" w14:textId="77777777" w:rsidR="00502173" w:rsidRPr="00FA0A88" w:rsidRDefault="00502173" w:rsidP="005D394E">
            <w:pPr>
              <w:keepLines/>
              <w:widowControl w:val="0"/>
              <w:jc w:val="center"/>
              <w:rPr>
                <w:rFonts w:cstheme="minorHAnsi"/>
                <w:sz w:val="20"/>
                <w:szCs w:val="20"/>
              </w:rPr>
            </w:pPr>
            <w:r w:rsidRPr="00FA0A88">
              <w:rPr>
                <w:rFonts w:cstheme="minorHAnsi"/>
                <w:sz w:val="20"/>
                <w:szCs w:val="20"/>
              </w:rPr>
              <w:t>2.2</w:t>
            </w:r>
          </w:p>
        </w:tc>
        <w:tc>
          <w:tcPr>
            <w:tcW w:w="6120" w:type="dxa"/>
          </w:tcPr>
          <w:p w14:paraId="64717306" w14:textId="77777777" w:rsidR="0052609F" w:rsidRPr="00824873" w:rsidRDefault="0052609F" w:rsidP="0052609F">
            <w:pPr>
              <w:pStyle w:val="MainText"/>
              <w:spacing w:after="0" w:line="240" w:lineRule="auto"/>
              <w:jc w:val="both"/>
              <w:rPr>
                <w:rFonts w:asciiTheme="minorHAnsi" w:hAnsiTheme="minorHAnsi" w:cstheme="minorHAnsi"/>
                <w:sz w:val="22"/>
                <w:lang w:val="en-US"/>
              </w:rPr>
            </w:pPr>
            <w:r w:rsidRPr="00670E76">
              <w:rPr>
                <w:rFonts w:asciiTheme="minorHAnsi" w:hAnsiTheme="minorHAnsi" w:cstheme="minorHAnsi"/>
                <w:b/>
                <w:color w:val="5B9BD5" w:themeColor="accent5"/>
                <w:sz w:val="22"/>
                <w:lang w:val="en-US"/>
              </w:rPr>
              <w:t>GRIEVANCE MECHANISM</w:t>
            </w:r>
            <w:r>
              <w:rPr>
                <w:rFonts w:asciiTheme="minorHAnsi" w:hAnsiTheme="minorHAnsi" w:cstheme="minorHAnsi"/>
                <w:b/>
                <w:color w:val="5B9BD5" w:themeColor="accent5"/>
                <w:sz w:val="22"/>
                <w:lang w:val="en-US"/>
              </w:rPr>
              <w:t xml:space="preserve"> FOR PROJECT WORKERS</w:t>
            </w:r>
            <w:r w:rsidRPr="00670E76">
              <w:rPr>
                <w:rFonts w:asciiTheme="minorHAnsi" w:hAnsiTheme="minorHAnsi" w:cstheme="minorHAnsi"/>
                <w:sz w:val="22"/>
                <w:lang w:val="en-US"/>
              </w:rPr>
              <w:t xml:space="preserve">: </w:t>
            </w:r>
            <w:r>
              <w:rPr>
                <w:rFonts w:asciiTheme="minorHAnsi" w:hAnsiTheme="minorHAnsi" w:cstheme="minorHAnsi"/>
                <w:sz w:val="22"/>
                <w:lang w:val="en-US"/>
              </w:rPr>
              <w:t xml:space="preserve">Develop and maintain a </w:t>
            </w:r>
            <w:r w:rsidRPr="00670E76">
              <w:rPr>
                <w:rFonts w:asciiTheme="minorHAnsi" w:hAnsiTheme="minorHAnsi" w:cstheme="minorHAnsi"/>
                <w:sz w:val="22"/>
                <w:lang w:val="en-US"/>
              </w:rPr>
              <w:t>grievance mechanism for</w:t>
            </w:r>
            <w:r>
              <w:rPr>
                <w:rFonts w:asciiTheme="minorHAnsi" w:hAnsiTheme="minorHAnsi" w:cstheme="minorHAnsi"/>
                <w:sz w:val="22"/>
                <w:lang w:val="en-US"/>
              </w:rPr>
              <w:t xml:space="preserve"> any Project-related labor and employment matters, easily accessible and promptly disclosed to </w:t>
            </w:r>
            <w:r w:rsidRPr="00670E76">
              <w:rPr>
                <w:rFonts w:asciiTheme="minorHAnsi" w:hAnsiTheme="minorHAnsi" w:cstheme="minorHAnsi"/>
                <w:sz w:val="22"/>
                <w:lang w:val="en-US"/>
              </w:rPr>
              <w:t>Project workers</w:t>
            </w:r>
            <w:r>
              <w:rPr>
                <w:rFonts w:asciiTheme="minorHAnsi" w:hAnsiTheme="minorHAnsi" w:cstheme="minorHAnsi"/>
                <w:sz w:val="22"/>
                <w:lang w:val="en-US"/>
              </w:rPr>
              <w:t>, in line with ESS2 and labor laws in North Macedonia.</w:t>
            </w:r>
          </w:p>
          <w:p w14:paraId="485BD655" w14:textId="099CEE5F" w:rsidR="00502173" w:rsidRPr="00FA0A88" w:rsidRDefault="00502173" w:rsidP="005D394E">
            <w:pPr>
              <w:pStyle w:val="MainText"/>
              <w:keepLines/>
              <w:widowControl w:val="0"/>
              <w:spacing w:after="0" w:line="240" w:lineRule="auto"/>
              <w:jc w:val="both"/>
              <w:rPr>
                <w:rFonts w:asciiTheme="minorHAnsi" w:hAnsiTheme="minorHAnsi" w:cstheme="minorHAnsi"/>
                <w:szCs w:val="20"/>
              </w:rPr>
            </w:pPr>
            <w:r w:rsidRPr="00FA0A88">
              <w:rPr>
                <w:rFonts w:asciiTheme="minorHAnsi" w:hAnsiTheme="minorHAnsi" w:cstheme="minorHAnsi"/>
                <w:szCs w:val="20"/>
              </w:rPr>
              <w:t xml:space="preserve">.  </w:t>
            </w:r>
          </w:p>
        </w:tc>
        <w:tc>
          <w:tcPr>
            <w:tcW w:w="3780" w:type="dxa"/>
          </w:tcPr>
          <w:p w14:paraId="09632AE7" w14:textId="46F032EB" w:rsidR="00502173" w:rsidRPr="0052609F" w:rsidRDefault="0052609F" w:rsidP="0052609F">
            <w:pPr>
              <w:pStyle w:val="Normalbullettable"/>
              <w:rPr>
                <w:sz w:val="20"/>
                <w:szCs w:val="20"/>
                <w:lang w:eastAsia="en-GB"/>
              </w:rPr>
            </w:pPr>
            <w:r w:rsidRPr="0052609F">
              <w:t xml:space="preserve">Mechanism operational and information about it disseminated project workers </w:t>
            </w:r>
            <w:r w:rsidRPr="0052609F">
              <w:rPr>
                <w:lang w:eastAsia="en-GB"/>
              </w:rPr>
              <w:t>and maintained throughout Project implementation</w:t>
            </w:r>
          </w:p>
        </w:tc>
        <w:tc>
          <w:tcPr>
            <w:tcW w:w="3690" w:type="dxa"/>
          </w:tcPr>
          <w:p w14:paraId="196A4032" w14:textId="5BB9C219" w:rsidR="0052609F" w:rsidRDefault="0052609F" w:rsidP="0052609F">
            <w:pPr>
              <w:rPr>
                <w:rFonts w:cstheme="minorHAnsi"/>
                <w:i/>
              </w:rPr>
            </w:pPr>
            <w:r w:rsidRPr="005A2667">
              <w:rPr>
                <w:rFonts w:cstheme="minorHAnsi"/>
                <w:i/>
              </w:rPr>
              <w:t xml:space="preserve">Project </w:t>
            </w:r>
            <w:r>
              <w:rPr>
                <w:rFonts w:cstheme="minorHAnsi"/>
                <w:i/>
              </w:rPr>
              <w:t>Manager</w:t>
            </w:r>
            <w:r w:rsidRPr="005A2667">
              <w:rPr>
                <w:rFonts w:cstheme="minorHAnsi"/>
                <w:i/>
              </w:rPr>
              <w:t xml:space="preserve"> (</w:t>
            </w:r>
            <w:r>
              <w:rPr>
                <w:rFonts w:cstheme="minorHAnsi"/>
                <w:i/>
              </w:rPr>
              <w:t>P</w:t>
            </w:r>
            <w:r w:rsidR="007C45F6">
              <w:rPr>
                <w:rFonts w:cstheme="minorHAnsi"/>
                <w:i/>
              </w:rPr>
              <w:t>M</w:t>
            </w:r>
            <w:r>
              <w:rPr>
                <w:rFonts w:cstheme="minorHAnsi"/>
                <w:i/>
              </w:rPr>
              <w:t>U</w:t>
            </w:r>
            <w:r w:rsidRPr="005A2667">
              <w:rPr>
                <w:rFonts w:cstheme="minorHAnsi"/>
                <w:i/>
              </w:rPr>
              <w:t>)</w:t>
            </w:r>
          </w:p>
          <w:p w14:paraId="1C2D7EC1" w14:textId="77777777" w:rsidR="0052609F" w:rsidRDefault="0052609F" w:rsidP="0052609F">
            <w:pPr>
              <w:rPr>
                <w:rFonts w:cstheme="minorHAnsi"/>
                <w:i/>
              </w:rPr>
            </w:pPr>
          </w:p>
          <w:p w14:paraId="18647B9F" w14:textId="77777777" w:rsidR="0052609F" w:rsidRDefault="0052609F" w:rsidP="0052609F">
            <w:pPr>
              <w:rPr>
                <w:rFonts w:cstheme="minorHAnsi"/>
                <w:i/>
              </w:rPr>
            </w:pPr>
            <w:r>
              <w:rPr>
                <w:rFonts w:cstheme="minorHAnsi"/>
                <w:i/>
              </w:rPr>
              <w:t>Funding from project resources and contractor budget</w:t>
            </w:r>
          </w:p>
          <w:p w14:paraId="3C71A24E" w14:textId="77777777" w:rsidR="00502173" w:rsidRPr="00FA0A88" w:rsidRDefault="00502173" w:rsidP="005D394E">
            <w:pPr>
              <w:keepLines/>
              <w:widowControl w:val="0"/>
              <w:rPr>
                <w:rFonts w:cstheme="minorHAnsi"/>
                <w:sz w:val="20"/>
                <w:szCs w:val="20"/>
              </w:rPr>
            </w:pPr>
          </w:p>
        </w:tc>
      </w:tr>
      <w:tr w:rsidR="0052609F" w:rsidRPr="00FA0A88" w14:paraId="2603CE7D" w14:textId="77777777" w:rsidTr="00594521">
        <w:trPr>
          <w:cantSplit/>
          <w:trHeight w:val="20"/>
        </w:trPr>
        <w:tc>
          <w:tcPr>
            <w:tcW w:w="715" w:type="dxa"/>
          </w:tcPr>
          <w:p w14:paraId="081D5CED" w14:textId="77777777" w:rsidR="0052609F" w:rsidRPr="00FA0A88" w:rsidRDefault="0052609F" w:rsidP="0052609F">
            <w:pPr>
              <w:keepLines/>
              <w:widowControl w:val="0"/>
              <w:jc w:val="center"/>
              <w:rPr>
                <w:rFonts w:cstheme="minorHAnsi"/>
                <w:sz w:val="20"/>
                <w:szCs w:val="20"/>
              </w:rPr>
            </w:pPr>
            <w:r w:rsidRPr="00FA0A88">
              <w:rPr>
                <w:rFonts w:cstheme="minorHAnsi"/>
                <w:sz w:val="20"/>
                <w:szCs w:val="20"/>
              </w:rPr>
              <w:t>2.3</w:t>
            </w:r>
          </w:p>
        </w:tc>
        <w:tc>
          <w:tcPr>
            <w:tcW w:w="6120" w:type="dxa"/>
          </w:tcPr>
          <w:p w14:paraId="1746DBD9" w14:textId="3CC0844C" w:rsidR="0052609F" w:rsidRPr="00FA0A88" w:rsidRDefault="0052609F" w:rsidP="0052609F">
            <w:pPr>
              <w:keepLines/>
              <w:widowControl w:val="0"/>
              <w:jc w:val="both"/>
              <w:rPr>
                <w:rFonts w:cstheme="minorHAnsi"/>
                <w:sz w:val="20"/>
                <w:szCs w:val="20"/>
              </w:rPr>
            </w:pPr>
            <w:r w:rsidRPr="00E4779F">
              <w:rPr>
                <w:rFonts w:ascii="Calibri" w:hAnsi="Calibri" w:cs="Calibri"/>
                <w:b/>
                <w:color w:val="5B9BD5" w:themeColor="accent5"/>
              </w:rPr>
              <w:t>OHS MEASURES</w:t>
            </w:r>
            <w:r w:rsidRPr="00E4779F">
              <w:rPr>
                <w:rFonts w:ascii="Calibri" w:hAnsi="Calibri" w:cs="Calibri"/>
                <w:b/>
              </w:rPr>
              <w:t>:</w:t>
            </w:r>
            <w:r w:rsidRPr="005722B9">
              <w:rPr>
                <w:rFonts w:ascii="Calibri" w:hAnsi="Calibri" w:cs="Calibri"/>
              </w:rPr>
              <w:t xml:space="preserve"> </w:t>
            </w:r>
            <w:r w:rsidRPr="001C5C6E">
              <w:rPr>
                <w:rFonts w:ascii="Calibri" w:hAnsi="Calibri" w:cs="Calibri"/>
              </w:rPr>
              <w:t>Develop and implement occupational health and safety measures (OHS), including emergency preparedness and response measures</w:t>
            </w:r>
            <w:r w:rsidRPr="00DA2AF4">
              <w:rPr>
                <w:rFonts w:ascii="Calibri" w:hAnsi="Calibri" w:cs="Calibri"/>
              </w:rPr>
              <w:t>.</w:t>
            </w:r>
          </w:p>
        </w:tc>
        <w:tc>
          <w:tcPr>
            <w:tcW w:w="3780" w:type="dxa"/>
          </w:tcPr>
          <w:p w14:paraId="3C9F7EFC" w14:textId="7B6BA8FF" w:rsidR="0052609F" w:rsidRPr="00526883" w:rsidRDefault="0052609F" w:rsidP="0052609F">
            <w:pPr>
              <w:autoSpaceDE w:val="0"/>
              <w:autoSpaceDN w:val="0"/>
              <w:adjustRightInd w:val="0"/>
              <w:jc w:val="both"/>
              <w:rPr>
                <w:rFonts w:ascii="Calibri" w:hAnsi="Calibri" w:cs="Calibri"/>
                <w:b/>
                <w:i/>
              </w:rPr>
            </w:pPr>
            <w:r w:rsidRPr="00526883">
              <w:rPr>
                <w:rFonts w:ascii="Calibri" w:hAnsi="Calibri" w:cs="Calibri"/>
                <w:i/>
              </w:rPr>
              <w:t>Prior to commencing any productive inclusion activities.</w:t>
            </w:r>
            <w:r>
              <w:rPr>
                <w:rFonts w:ascii="Calibri" w:hAnsi="Calibri" w:cs="Calibri"/>
                <w:i/>
              </w:rPr>
              <w:t xml:space="preserve"> Throughout Project Implementation </w:t>
            </w:r>
          </w:p>
          <w:p w14:paraId="146CDB64" w14:textId="5E3F474F" w:rsidR="0052609F" w:rsidRPr="00FA0A88" w:rsidRDefault="0052609F" w:rsidP="0052609F">
            <w:pPr>
              <w:keepLines/>
              <w:widowControl w:val="0"/>
              <w:rPr>
                <w:rFonts w:cstheme="minorHAnsi"/>
                <w:i/>
                <w:sz w:val="20"/>
                <w:szCs w:val="20"/>
              </w:rPr>
            </w:pPr>
          </w:p>
        </w:tc>
        <w:tc>
          <w:tcPr>
            <w:tcW w:w="3690" w:type="dxa"/>
          </w:tcPr>
          <w:p w14:paraId="2F2950B7" w14:textId="07182362" w:rsidR="0052609F" w:rsidRPr="00FA0A88" w:rsidRDefault="0052609F" w:rsidP="0052609F">
            <w:pPr>
              <w:keepLines/>
              <w:widowControl w:val="0"/>
              <w:rPr>
                <w:rFonts w:cstheme="minorHAnsi"/>
                <w:sz w:val="20"/>
                <w:szCs w:val="20"/>
              </w:rPr>
            </w:pPr>
            <w:r>
              <w:rPr>
                <w:rFonts w:cstheme="minorHAnsi"/>
                <w:sz w:val="20"/>
                <w:szCs w:val="20"/>
              </w:rPr>
              <w:t>P</w:t>
            </w:r>
            <w:r w:rsidR="007C45F6">
              <w:rPr>
                <w:rFonts w:cstheme="minorHAnsi"/>
                <w:sz w:val="20"/>
                <w:szCs w:val="20"/>
              </w:rPr>
              <w:t>M</w:t>
            </w:r>
            <w:r>
              <w:rPr>
                <w:rFonts w:cstheme="minorHAnsi"/>
                <w:sz w:val="20"/>
                <w:szCs w:val="20"/>
              </w:rPr>
              <w:t xml:space="preserve">U </w:t>
            </w:r>
            <w:r w:rsidR="007C45F6">
              <w:rPr>
                <w:rFonts w:cstheme="minorHAnsi"/>
                <w:sz w:val="20"/>
                <w:szCs w:val="20"/>
              </w:rPr>
              <w:t>Manager.</w:t>
            </w:r>
            <w:r>
              <w:rPr>
                <w:rFonts w:cstheme="minorHAnsi"/>
                <w:sz w:val="20"/>
                <w:szCs w:val="20"/>
              </w:rPr>
              <w:t xml:space="preserve"> Funding from the project</w:t>
            </w:r>
          </w:p>
        </w:tc>
      </w:tr>
      <w:tr w:rsidR="0052609F" w:rsidRPr="00FA0A88" w14:paraId="72A3CB05" w14:textId="77777777" w:rsidTr="00594521">
        <w:trPr>
          <w:cantSplit/>
          <w:trHeight w:val="20"/>
        </w:trPr>
        <w:tc>
          <w:tcPr>
            <w:tcW w:w="715" w:type="dxa"/>
          </w:tcPr>
          <w:p w14:paraId="054B4E7F" w14:textId="6168C178" w:rsidR="0052609F" w:rsidRPr="00FA0A88" w:rsidRDefault="0052609F" w:rsidP="0052609F">
            <w:pPr>
              <w:keepLines/>
              <w:widowControl w:val="0"/>
              <w:jc w:val="center"/>
              <w:rPr>
                <w:rFonts w:cstheme="minorHAnsi"/>
                <w:sz w:val="20"/>
                <w:szCs w:val="20"/>
              </w:rPr>
            </w:pPr>
            <w:r>
              <w:rPr>
                <w:rFonts w:cstheme="minorHAnsi"/>
                <w:sz w:val="20"/>
                <w:szCs w:val="20"/>
              </w:rPr>
              <w:t>2.4</w:t>
            </w:r>
          </w:p>
        </w:tc>
        <w:tc>
          <w:tcPr>
            <w:tcW w:w="6120" w:type="dxa"/>
          </w:tcPr>
          <w:p w14:paraId="03D33F0B" w14:textId="77777777" w:rsidR="0052609F" w:rsidRPr="001C5C6E" w:rsidRDefault="0052609F" w:rsidP="0052609F">
            <w:pPr>
              <w:rPr>
                <w:rFonts w:ascii="Calibri" w:eastAsia="Calibri" w:hAnsi="Calibri" w:cs="Calibri"/>
                <w:b/>
                <w:color w:val="5B9BD4"/>
                <w:lang w:eastAsia="es-AR"/>
              </w:rPr>
            </w:pPr>
            <w:r w:rsidRPr="001C5C6E">
              <w:rPr>
                <w:rFonts w:ascii="Calibri" w:eastAsia="Calibri" w:hAnsi="Calibri" w:cs="Calibri"/>
                <w:b/>
                <w:color w:val="5B9BD4"/>
                <w:lang w:eastAsia="es-AR"/>
              </w:rPr>
              <w:t>Preparation of Labor Management Procedures.</w:t>
            </w:r>
          </w:p>
          <w:p w14:paraId="350F058D" w14:textId="5A264024" w:rsidR="0052609F" w:rsidRPr="00E4779F" w:rsidRDefault="0052609F" w:rsidP="0052609F">
            <w:pPr>
              <w:keepLines/>
              <w:widowControl w:val="0"/>
              <w:jc w:val="both"/>
              <w:rPr>
                <w:rFonts w:ascii="Calibri" w:hAnsi="Calibri" w:cs="Calibri"/>
                <w:b/>
                <w:color w:val="5B9BD5" w:themeColor="accent5"/>
              </w:rPr>
            </w:pPr>
            <w:r w:rsidRPr="001C5C6E">
              <w:rPr>
                <w:rFonts w:ascii="Calibri" w:eastAsia="Calibri" w:hAnsi="Calibri" w:cs="Calibri"/>
                <w:color w:val="000000"/>
                <w:lang w:eastAsia="es-AR"/>
              </w:rPr>
              <w:t>Develop and implement management measures for Project workers</w:t>
            </w:r>
          </w:p>
        </w:tc>
        <w:tc>
          <w:tcPr>
            <w:tcW w:w="3780" w:type="dxa"/>
          </w:tcPr>
          <w:p w14:paraId="1C54BA88" w14:textId="47D26D52" w:rsidR="0052609F" w:rsidRPr="0052609F" w:rsidRDefault="0052609F" w:rsidP="0052609F">
            <w:pPr>
              <w:autoSpaceDE w:val="0"/>
              <w:autoSpaceDN w:val="0"/>
              <w:adjustRightInd w:val="0"/>
              <w:jc w:val="both"/>
              <w:rPr>
                <w:rFonts w:ascii="Calibri" w:hAnsi="Calibri" w:cs="Calibri"/>
              </w:rPr>
            </w:pPr>
            <w:r>
              <w:rPr>
                <w:rFonts w:ascii="Calibri" w:hAnsi="Calibri" w:cs="Calibri"/>
              </w:rPr>
              <w:t xml:space="preserve">Prior to commencing project activities. Implementation throughout project duration. </w:t>
            </w:r>
          </w:p>
        </w:tc>
        <w:tc>
          <w:tcPr>
            <w:tcW w:w="3690" w:type="dxa"/>
          </w:tcPr>
          <w:p w14:paraId="46C16179" w14:textId="064B59C2" w:rsidR="0052609F" w:rsidRDefault="0052609F" w:rsidP="0052609F">
            <w:pPr>
              <w:rPr>
                <w:rFonts w:cstheme="minorHAnsi"/>
                <w:i/>
              </w:rPr>
            </w:pPr>
            <w:r w:rsidRPr="005A2667">
              <w:rPr>
                <w:rFonts w:cstheme="minorHAnsi"/>
                <w:i/>
              </w:rPr>
              <w:t xml:space="preserve">Project </w:t>
            </w:r>
            <w:r>
              <w:rPr>
                <w:rFonts w:cstheme="minorHAnsi"/>
                <w:i/>
              </w:rPr>
              <w:t>Manager</w:t>
            </w:r>
            <w:r w:rsidRPr="005A2667">
              <w:rPr>
                <w:rFonts w:cstheme="minorHAnsi"/>
                <w:i/>
              </w:rPr>
              <w:t xml:space="preserve"> (</w:t>
            </w:r>
            <w:r>
              <w:rPr>
                <w:rFonts w:cstheme="minorHAnsi"/>
                <w:i/>
              </w:rPr>
              <w:t>P</w:t>
            </w:r>
            <w:r w:rsidR="007C45F6">
              <w:rPr>
                <w:rFonts w:cstheme="minorHAnsi"/>
                <w:i/>
              </w:rPr>
              <w:t>M</w:t>
            </w:r>
            <w:r>
              <w:rPr>
                <w:rFonts w:cstheme="minorHAnsi"/>
                <w:i/>
              </w:rPr>
              <w:t>U</w:t>
            </w:r>
            <w:r w:rsidRPr="005A2667">
              <w:rPr>
                <w:rFonts w:cstheme="minorHAnsi"/>
                <w:i/>
              </w:rPr>
              <w:t>)</w:t>
            </w:r>
          </w:p>
          <w:p w14:paraId="03C54743" w14:textId="77777777" w:rsidR="0052609F" w:rsidRDefault="0052609F" w:rsidP="0052609F">
            <w:pPr>
              <w:rPr>
                <w:rFonts w:cstheme="minorHAnsi"/>
                <w:i/>
              </w:rPr>
            </w:pPr>
          </w:p>
          <w:p w14:paraId="424B82D2" w14:textId="77777777" w:rsidR="0052609F" w:rsidRDefault="0052609F" w:rsidP="0052609F">
            <w:pPr>
              <w:rPr>
                <w:rFonts w:cstheme="minorHAnsi"/>
                <w:i/>
              </w:rPr>
            </w:pPr>
            <w:r>
              <w:rPr>
                <w:rFonts w:cstheme="minorHAnsi"/>
                <w:i/>
              </w:rPr>
              <w:t>Funding from project resources and contractor budget</w:t>
            </w:r>
          </w:p>
          <w:p w14:paraId="7984B1BE" w14:textId="77777777" w:rsidR="0052609F" w:rsidRDefault="0052609F" w:rsidP="0052609F">
            <w:pPr>
              <w:keepLines/>
              <w:widowControl w:val="0"/>
              <w:rPr>
                <w:rFonts w:cstheme="minorHAnsi"/>
                <w:sz w:val="20"/>
                <w:szCs w:val="20"/>
              </w:rPr>
            </w:pPr>
          </w:p>
        </w:tc>
      </w:tr>
      <w:tr w:rsidR="00502173" w:rsidRPr="00FA0A88" w14:paraId="2EF131B1" w14:textId="77777777" w:rsidTr="00FA0A88">
        <w:trPr>
          <w:cantSplit/>
          <w:trHeight w:val="422"/>
        </w:trPr>
        <w:tc>
          <w:tcPr>
            <w:tcW w:w="14305" w:type="dxa"/>
            <w:gridSpan w:val="4"/>
            <w:shd w:val="clear" w:color="auto" w:fill="F4B083" w:themeFill="accent2" w:themeFillTint="99"/>
          </w:tcPr>
          <w:p w14:paraId="640856A7" w14:textId="456F8FE7" w:rsidR="00502173" w:rsidRPr="00FA0A88" w:rsidRDefault="00502173" w:rsidP="005D394E">
            <w:pPr>
              <w:keepLines/>
              <w:widowControl w:val="0"/>
              <w:rPr>
                <w:rFonts w:cstheme="minorHAnsi"/>
                <w:sz w:val="20"/>
                <w:szCs w:val="20"/>
              </w:rPr>
            </w:pPr>
            <w:r w:rsidRPr="00FA0A88">
              <w:rPr>
                <w:rFonts w:cstheme="minorHAnsi"/>
                <w:b/>
                <w:sz w:val="20"/>
                <w:szCs w:val="20"/>
              </w:rPr>
              <w:t>ESS 10: STAKEHOLDER ENGAGEMENT AND INFORMATION DISCLOSURE</w:t>
            </w:r>
          </w:p>
        </w:tc>
      </w:tr>
      <w:tr w:rsidR="00502173" w:rsidRPr="00FA0A88" w14:paraId="046527AF" w14:textId="77777777" w:rsidTr="00594521">
        <w:trPr>
          <w:cantSplit/>
          <w:trHeight w:val="20"/>
        </w:trPr>
        <w:tc>
          <w:tcPr>
            <w:tcW w:w="715" w:type="dxa"/>
          </w:tcPr>
          <w:p w14:paraId="1F86D345" w14:textId="77777777" w:rsidR="00502173" w:rsidRPr="00FA0A88" w:rsidRDefault="00502173" w:rsidP="005D09FE">
            <w:pPr>
              <w:pStyle w:val="Normal-PRsubhead"/>
              <w:rPr>
                <w:b/>
                <w:sz w:val="20"/>
                <w:szCs w:val="20"/>
              </w:rPr>
            </w:pPr>
            <w:r w:rsidRPr="00FA0A88">
              <w:rPr>
                <w:sz w:val="20"/>
                <w:szCs w:val="20"/>
              </w:rPr>
              <w:t>10.1</w:t>
            </w:r>
          </w:p>
        </w:tc>
        <w:tc>
          <w:tcPr>
            <w:tcW w:w="6120" w:type="dxa"/>
          </w:tcPr>
          <w:p w14:paraId="470352CD" w14:textId="1C2F6EA6" w:rsidR="000D3122" w:rsidRPr="00FA0A88" w:rsidRDefault="00221B97" w:rsidP="005D394E">
            <w:pPr>
              <w:keepLines/>
              <w:widowControl w:val="0"/>
              <w:rPr>
                <w:rFonts w:cstheme="minorHAnsi"/>
                <w:sz w:val="20"/>
                <w:szCs w:val="20"/>
                <w:lang w:val="en-GB"/>
              </w:rPr>
            </w:pPr>
            <w:r w:rsidRPr="005A2667">
              <w:rPr>
                <w:b/>
                <w:color w:val="5B9BD5" w:themeColor="accent5"/>
              </w:rPr>
              <w:t>SEP PREPARATION</w:t>
            </w:r>
            <w:r>
              <w:t xml:space="preserve">: Prepare the </w:t>
            </w:r>
            <w:r w:rsidRPr="005A2667">
              <w:t>Stakeholder Engagement Plan (</w:t>
            </w:r>
            <w:r w:rsidRPr="005A2667">
              <w:rPr>
                <w:i/>
              </w:rPr>
              <w:t>SEP</w:t>
            </w:r>
            <w:r w:rsidRPr="005A2667">
              <w:t xml:space="preserve">). </w:t>
            </w:r>
          </w:p>
          <w:p w14:paraId="1263D0B7" w14:textId="7B9B6818" w:rsidR="00502173" w:rsidRPr="00FA0A88" w:rsidRDefault="000D3122" w:rsidP="005D09FE">
            <w:pPr>
              <w:pStyle w:val="Normal-PRsubhead"/>
              <w:rPr>
                <w:sz w:val="20"/>
                <w:szCs w:val="20"/>
              </w:rPr>
            </w:pPr>
            <w:r w:rsidRPr="00FA0A88">
              <w:rPr>
                <w:color w:val="auto"/>
                <w:sz w:val="20"/>
                <w:szCs w:val="20"/>
              </w:rPr>
              <w:t>Update</w:t>
            </w:r>
            <w:r w:rsidR="002E45B4" w:rsidRPr="00FA0A88">
              <w:rPr>
                <w:color w:val="auto"/>
                <w:sz w:val="20"/>
                <w:szCs w:val="20"/>
              </w:rPr>
              <w:t>, adopt, and implement</w:t>
            </w:r>
            <w:r w:rsidRPr="00FA0A88">
              <w:rPr>
                <w:color w:val="auto"/>
                <w:sz w:val="20"/>
                <w:szCs w:val="20"/>
              </w:rPr>
              <w:t xml:space="preserve"> </w:t>
            </w:r>
            <w:r w:rsidR="00502173" w:rsidRPr="00FA0A88">
              <w:rPr>
                <w:color w:val="auto"/>
                <w:sz w:val="20"/>
                <w:szCs w:val="20"/>
              </w:rPr>
              <w:t>Stakeholder Engagement Plan (SEP).</w:t>
            </w:r>
          </w:p>
        </w:tc>
        <w:tc>
          <w:tcPr>
            <w:tcW w:w="3780" w:type="dxa"/>
          </w:tcPr>
          <w:p w14:paraId="1A4ABD5F" w14:textId="1970F16F" w:rsidR="00502173" w:rsidRPr="00FA0A88" w:rsidRDefault="00F54C5D" w:rsidP="005D394E">
            <w:pPr>
              <w:keepLines/>
              <w:widowControl w:val="0"/>
              <w:rPr>
                <w:rFonts w:cstheme="minorHAnsi"/>
                <w:i/>
                <w:sz w:val="20"/>
                <w:szCs w:val="20"/>
              </w:rPr>
            </w:pPr>
            <w:r>
              <w:rPr>
                <w:rFonts w:cstheme="minorHAnsi"/>
                <w:i/>
                <w:sz w:val="20"/>
                <w:szCs w:val="20"/>
              </w:rPr>
              <w:t xml:space="preserve"> SEP has been prepared before the appraisal. </w:t>
            </w:r>
            <w:r w:rsidR="00221B97">
              <w:rPr>
                <w:rFonts w:cstheme="minorHAnsi"/>
                <w:i/>
                <w:sz w:val="20"/>
                <w:szCs w:val="20"/>
              </w:rPr>
              <w:t>Updates, amendments as required during the implementation</w:t>
            </w:r>
          </w:p>
        </w:tc>
        <w:tc>
          <w:tcPr>
            <w:tcW w:w="3690" w:type="dxa"/>
          </w:tcPr>
          <w:p w14:paraId="404FA487" w14:textId="278D9C64" w:rsidR="00502173" w:rsidRPr="00FA0A88" w:rsidRDefault="00221B97" w:rsidP="005D394E">
            <w:pPr>
              <w:keepLines/>
              <w:widowControl w:val="0"/>
              <w:rPr>
                <w:rFonts w:cstheme="minorHAnsi"/>
                <w:sz w:val="20"/>
                <w:szCs w:val="20"/>
              </w:rPr>
            </w:pPr>
            <w:r>
              <w:rPr>
                <w:rFonts w:cstheme="minorHAnsi"/>
                <w:sz w:val="20"/>
                <w:szCs w:val="20"/>
              </w:rPr>
              <w:t>Project Preparation team and the P</w:t>
            </w:r>
            <w:r w:rsidR="007C45F6">
              <w:rPr>
                <w:rFonts w:cstheme="minorHAnsi"/>
                <w:sz w:val="20"/>
                <w:szCs w:val="20"/>
              </w:rPr>
              <w:t>M</w:t>
            </w:r>
            <w:r>
              <w:rPr>
                <w:rFonts w:cstheme="minorHAnsi"/>
                <w:sz w:val="20"/>
                <w:szCs w:val="20"/>
              </w:rPr>
              <w:t>U</w:t>
            </w:r>
          </w:p>
        </w:tc>
      </w:tr>
      <w:tr w:rsidR="00221B97" w:rsidRPr="00FA0A88" w14:paraId="1224DD0A" w14:textId="77777777" w:rsidTr="00BE3F00">
        <w:trPr>
          <w:cantSplit/>
          <w:trHeight w:val="20"/>
        </w:trPr>
        <w:tc>
          <w:tcPr>
            <w:tcW w:w="715" w:type="dxa"/>
          </w:tcPr>
          <w:p w14:paraId="1D736AD1" w14:textId="09F3655E" w:rsidR="00221B97" w:rsidRPr="00FA0A88" w:rsidRDefault="00221B97" w:rsidP="005D09FE">
            <w:pPr>
              <w:pStyle w:val="Normal-PRsubhead"/>
              <w:rPr>
                <w:sz w:val="20"/>
                <w:szCs w:val="20"/>
              </w:rPr>
            </w:pPr>
            <w:r>
              <w:rPr>
                <w:sz w:val="20"/>
                <w:szCs w:val="20"/>
              </w:rPr>
              <w:t>10.2</w:t>
            </w:r>
          </w:p>
        </w:tc>
        <w:tc>
          <w:tcPr>
            <w:tcW w:w="6120" w:type="dxa"/>
          </w:tcPr>
          <w:p w14:paraId="6FD58EF7" w14:textId="598480D8" w:rsidR="00221B97" w:rsidRPr="00FA0A88" w:rsidRDefault="00221B97" w:rsidP="005D09FE">
            <w:pPr>
              <w:pStyle w:val="Normal-PRsubhead"/>
              <w:rPr>
                <w:b/>
                <w:sz w:val="20"/>
                <w:szCs w:val="20"/>
              </w:rPr>
            </w:pPr>
            <w:r w:rsidRPr="005A2667">
              <w:rPr>
                <w:b/>
              </w:rPr>
              <w:t>SEP IMPLEMENTATION</w:t>
            </w:r>
            <w:r w:rsidRPr="005A2667">
              <w:t>:</w:t>
            </w:r>
            <w:r w:rsidRPr="00221B97">
              <w:rPr>
                <w:color w:val="auto"/>
              </w:rPr>
              <w:t xml:space="preserve"> Implement the SEP.  The SEP may be amended and updated (and redisclosed) as needed during Project implementation</w:t>
            </w:r>
          </w:p>
        </w:tc>
        <w:tc>
          <w:tcPr>
            <w:tcW w:w="3780" w:type="dxa"/>
          </w:tcPr>
          <w:p w14:paraId="59BAAD26" w14:textId="77777777" w:rsidR="00221B97" w:rsidRDefault="00221B97" w:rsidP="00221B97">
            <w:pPr>
              <w:widowControl w:val="0"/>
              <w:rPr>
                <w:rFonts w:cstheme="minorHAnsi"/>
                <w:i/>
              </w:rPr>
            </w:pPr>
            <w:r w:rsidRPr="005A2667">
              <w:rPr>
                <w:rFonts w:cstheme="minorHAnsi"/>
                <w:i/>
              </w:rPr>
              <w:t>During Project preparation, at commencement and throughout Project life cycle</w:t>
            </w:r>
          </w:p>
          <w:p w14:paraId="6EDA9F06" w14:textId="77777777" w:rsidR="00221B97" w:rsidRPr="00FA0A88" w:rsidRDefault="00221B97" w:rsidP="005D09FE">
            <w:pPr>
              <w:keepLines/>
              <w:widowControl w:val="0"/>
              <w:jc w:val="both"/>
              <w:rPr>
                <w:rFonts w:cstheme="minorHAnsi"/>
                <w:i/>
                <w:sz w:val="20"/>
                <w:szCs w:val="20"/>
              </w:rPr>
            </w:pPr>
          </w:p>
        </w:tc>
        <w:tc>
          <w:tcPr>
            <w:tcW w:w="3690" w:type="dxa"/>
          </w:tcPr>
          <w:p w14:paraId="5413AEC7" w14:textId="0F3957E2" w:rsidR="00221B97" w:rsidRPr="00FA0A88" w:rsidRDefault="00221B97" w:rsidP="005D394E">
            <w:pPr>
              <w:keepLines/>
              <w:widowControl w:val="0"/>
              <w:rPr>
                <w:rFonts w:cstheme="minorHAnsi"/>
                <w:sz w:val="20"/>
                <w:szCs w:val="20"/>
              </w:rPr>
            </w:pPr>
            <w:r>
              <w:rPr>
                <w:rFonts w:cstheme="minorHAnsi"/>
                <w:sz w:val="20"/>
                <w:szCs w:val="20"/>
              </w:rPr>
              <w:t>P</w:t>
            </w:r>
            <w:r w:rsidR="007C45F6">
              <w:rPr>
                <w:rFonts w:cstheme="minorHAnsi"/>
                <w:sz w:val="20"/>
                <w:szCs w:val="20"/>
              </w:rPr>
              <w:t>M</w:t>
            </w:r>
            <w:r>
              <w:rPr>
                <w:rFonts w:cstheme="minorHAnsi"/>
                <w:sz w:val="20"/>
                <w:szCs w:val="20"/>
              </w:rPr>
              <w:t>U funding from the Project</w:t>
            </w:r>
          </w:p>
        </w:tc>
      </w:tr>
      <w:tr w:rsidR="0052609F" w:rsidRPr="00FA0A88" w14:paraId="1D678FE0" w14:textId="77777777" w:rsidTr="00BE3F00">
        <w:trPr>
          <w:cantSplit/>
          <w:trHeight w:val="20"/>
        </w:trPr>
        <w:tc>
          <w:tcPr>
            <w:tcW w:w="715" w:type="dxa"/>
          </w:tcPr>
          <w:p w14:paraId="393C6521" w14:textId="1C4F8F58" w:rsidR="0052609F" w:rsidRPr="00FA0A88" w:rsidRDefault="0052609F" w:rsidP="005D09FE">
            <w:pPr>
              <w:pStyle w:val="Normal-PRsubhead"/>
              <w:rPr>
                <w:sz w:val="20"/>
                <w:szCs w:val="20"/>
              </w:rPr>
            </w:pPr>
            <w:r>
              <w:rPr>
                <w:sz w:val="20"/>
                <w:szCs w:val="20"/>
              </w:rPr>
              <w:t>10.3</w:t>
            </w:r>
          </w:p>
        </w:tc>
        <w:tc>
          <w:tcPr>
            <w:tcW w:w="6120" w:type="dxa"/>
          </w:tcPr>
          <w:p w14:paraId="7CB8D3FC" w14:textId="77777777" w:rsidR="00221B97" w:rsidRPr="005A2667" w:rsidRDefault="00221B97" w:rsidP="00221B97">
            <w:pPr>
              <w:pStyle w:val="Normal-PRsubhead"/>
            </w:pPr>
            <w:r w:rsidRPr="005A2667">
              <w:rPr>
                <w:b/>
              </w:rPr>
              <w:t>PROJECT GRIEVANCE MECHANISM</w:t>
            </w:r>
            <w:r w:rsidRPr="005A2667">
              <w:t xml:space="preserve">: </w:t>
            </w:r>
          </w:p>
          <w:p w14:paraId="59A96BCD" w14:textId="77777777" w:rsidR="00221B97" w:rsidRPr="005A2667" w:rsidRDefault="00221B97" w:rsidP="00221B97"/>
          <w:p w14:paraId="53996E9D" w14:textId="77777777" w:rsidR="00221B97" w:rsidRPr="005A2667" w:rsidRDefault="00221B97" w:rsidP="00221B97">
            <w:r w:rsidRPr="005A2667">
              <w:t>Develop and implement a grievance mechanism for the entire Project</w:t>
            </w:r>
            <w:r>
              <w:t>.</w:t>
            </w:r>
          </w:p>
          <w:p w14:paraId="40356064" w14:textId="77777777" w:rsidR="00221B97" w:rsidRPr="005A2667" w:rsidRDefault="00221B97" w:rsidP="00221B97"/>
          <w:p w14:paraId="5ABFB09F" w14:textId="77777777" w:rsidR="00221B97" w:rsidRDefault="00221B97" w:rsidP="00221B97">
            <w:r>
              <w:t xml:space="preserve">The SEP includes a commitment to communicate to stakeholders the establishment of the </w:t>
            </w:r>
            <w:r w:rsidRPr="005A2667">
              <w:t>grievance mechanism</w:t>
            </w:r>
            <w:r>
              <w:t xml:space="preserve"> to ensure that affected stakeholders are aware of its existence and familiar with the process for submitting grievances to such grievance mechanism</w:t>
            </w:r>
            <w:r w:rsidRPr="005A2667">
              <w:t>.</w:t>
            </w:r>
          </w:p>
          <w:p w14:paraId="5D007E53" w14:textId="77777777" w:rsidR="0052609F" w:rsidRPr="00FA0A88" w:rsidRDefault="0052609F" w:rsidP="005D09FE">
            <w:pPr>
              <w:pStyle w:val="Normal-PRsubhead"/>
              <w:rPr>
                <w:b/>
                <w:sz w:val="20"/>
                <w:szCs w:val="20"/>
              </w:rPr>
            </w:pPr>
          </w:p>
        </w:tc>
        <w:tc>
          <w:tcPr>
            <w:tcW w:w="3780" w:type="dxa"/>
          </w:tcPr>
          <w:p w14:paraId="109A3C49" w14:textId="08078102" w:rsidR="000E0ACE" w:rsidRDefault="000E0ACE" w:rsidP="000E0ACE">
            <w:pPr>
              <w:widowControl w:val="0"/>
              <w:rPr>
                <w:rFonts w:cstheme="minorHAnsi"/>
                <w:i/>
              </w:rPr>
            </w:pPr>
          </w:p>
          <w:p w14:paraId="740BA444" w14:textId="77777777" w:rsidR="000E0ACE" w:rsidRDefault="000E0ACE" w:rsidP="000E0ACE">
            <w:pPr>
              <w:pStyle w:val="Normalbullettable"/>
            </w:pPr>
            <w:r w:rsidRPr="005A2667">
              <w:t>First draft before the World Bank’s Project A</w:t>
            </w:r>
            <w:r>
              <w:t>ppraisal</w:t>
            </w:r>
            <w:r w:rsidRPr="005A2667">
              <w:t xml:space="preserve"> (as a component of the SEP). Amendments as needed throughout the Project.</w:t>
            </w:r>
          </w:p>
          <w:p w14:paraId="7DA9C19B" w14:textId="77777777" w:rsidR="000E0ACE" w:rsidRDefault="000E0ACE" w:rsidP="000E0ACE">
            <w:pPr>
              <w:pStyle w:val="Normalbullettable"/>
            </w:pPr>
          </w:p>
          <w:p w14:paraId="423C5E67" w14:textId="77777777" w:rsidR="00F54C5D" w:rsidRDefault="00F54C5D" w:rsidP="00F54C5D">
            <w:pPr>
              <w:widowControl w:val="0"/>
              <w:rPr>
                <w:rFonts w:cstheme="minorHAnsi"/>
                <w:i/>
              </w:rPr>
            </w:pPr>
            <w:r w:rsidRPr="005A2667">
              <w:rPr>
                <w:rFonts w:cstheme="minorHAnsi"/>
                <w:i/>
              </w:rPr>
              <w:t>Prior to commencement of the Project activities.</w:t>
            </w:r>
            <w:r>
              <w:rPr>
                <w:rFonts w:cstheme="minorHAnsi"/>
                <w:i/>
              </w:rPr>
              <w:t xml:space="preserve"> </w:t>
            </w:r>
            <w:r w:rsidRPr="005A2667">
              <w:rPr>
                <w:rFonts w:cstheme="minorHAnsi"/>
                <w:i/>
              </w:rPr>
              <w:t>Maintained throughout Project implementation</w:t>
            </w:r>
          </w:p>
          <w:p w14:paraId="74754FB7" w14:textId="36E25B7E" w:rsidR="000E0ACE" w:rsidRDefault="000E0ACE" w:rsidP="000E0ACE">
            <w:pPr>
              <w:pStyle w:val="Normalbullettable"/>
            </w:pPr>
          </w:p>
          <w:p w14:paraId="24DCB5EF" w14:textId="77777777" w:rsidR="00F54C5D" w:rsidRPr="005A2667" w:rsidRDefault="00F54C5D" w:rsidP="000E0ACE">
            <w:pPr>
              <w:pStyle w:val="Normalbullettable"/>
            </w:pPr>
          </w:p>
          <w:p w14:paraId="22ECDDF4" w14:textId="53801BC9" w:rsidR="000E0ACE" w:rsidRDefault="000E0ACE" w:rsidP="000E0ACE">
            <w:pPr>
              <w:widowControl w:val="0"/>
              <w:rPr>
                <w:rFonts w:cstheme="minorHAnsi"/>
                <w:i/>
              </w:rPr>
            </w:pPr>
            <w:r>
              <w:t>Semi Annual</w:t>
            </w:r>
            <w:r w:rsidRPr="005A2667">
              <w:t xml:space="preserve"> Grievance Redress Report throughout the Project</w:t>
            </w:r>
          </w:p>
          <w:p w14:paraId="6BEB5EC8" w14:textId="77777777" w:rsidR="000E0ACE" w:rsidRDefault="000E0ACE" w:rsidP="000E0ACE">
            <w:pPr>
              <w:widowControl w:val="0"/>
              <w:rPr>
                <w:rFonts w:cstheme="minorHAnsi"/>
                <w:i/>
              </w:rPr>
            </w:pPr>
          </w:p>
          <w:p w14:paraId="76FB2019" w14:textId="117C62EA" w:rsidR="000E0ACE" w:rsidRPr="00FA0A88" w:rsidRDefault="000E0ACE" w:rsidP="000E0ACE">
            <w:pPr>
              <w:widowControl w:val="0"/>
              <w:rPr>
                <w:rFonts w:cstheme="minorHAnsi"/>
                <w:i/>
                <w:sz w:val="20"/>
                <w:szCs w:val="20"/>
              </w:rPr>
            </w:pPr>
          </w:p>
        </w:tc>
        <w:tc>
          <w:tcPr>
            <w:tcW w:w="3690" w:type="dxa"/>
          </w:tcPr>
          <w:p w14:paraId="1B0B5925" w14:textId="14D45276" w:rsidR="0052609F" w:rsidRPr="00FA0A88" w:rsidRDefault="000E0ACE" w:rsidP="000E0ACE">
            <w:pPr>
              <w:keepLines/>
              <w:widowControl w:val="0"/>
              <w:rPr>
                <w:rFonts w:cstheme="minorHAnsi"/>
                <w:sz w:val="20"/>
                <w:szCs w:val="20"/>
              </w:rPr>
            </w:pPr>
            <w:r>
              <w:rPr>
                <w:rFonts w:cstheme="minorHAnsi"/>
                <w:sz w:val="20"/>
                <w:szCs w:val="20"/>
              </w:rPr>
              <w:t>P</w:t>
            </w:r>
            <w:r w:rsidR="007C45F6">
              <w:rPr>
                <w:rFonts w:cstheme="minorHAnsi"/>
                <w:sz w:val="20"/>
                <w:szCs w:val="20"/>
              </w:rPr>
              <w:t>M</w:t>
            </w:r>
            <w:r>
              <w:rPr>
                <w:rFonts w:cstheme="minorHAnsi"/>
                <w:sz w:val="20"/>
                <w:szCs w:val="20"/>
              </w:rPr>
              <w:t xml:space="preserve">U (Project Manager) Funding from the Project </w:t>
            </w:r>
          </w:p>
        </w:tc>
      </w:tr>
      <w:tr w:rsidR="000E0ACE" w:rsidRPr="00FA0A88" w14:paraId="24012A25" w14:textId="77777777" w:rsidTr="00BE3F00">
        <w:trPr>
          <w:cantSplit/>
          <w:trHeight w:val="20"/>
        </w:trPr>
        <w:tc>
          <w:tcPr>
            <w:tcW w:w="715" w:type="dxa"/>
          </w:tcPr>
          <w:p w14:paraId="1A3F379A" w14:textId="472D00D8" w:rsidR="000E0ACE" w:rsidRPr="00FA0A88" w:rsidRDefault="000E0ACE" w:rsidP="000E0ACE">
            <w:pPr>
              <w:pStyle w:val="Normal-PRsubhead"/>
              <w:rPr>
                <w:sz w:val="20"/>
                <w:szCs w:val="20"/>
              </w:rPr>
            </w:pPr>
            <w:r>
              <w:rPr>
                <w:sz w:val="20"/>
                <w:szCs w:val="20"/>
              </w:rPr>
              <w:t>10.4</w:t>
            </w:r>
          </w:p>
        </w:tc>
        <w:tc>
          <w:tcPr>
            <w:tcW w:w="6120" w:type="dxa"/>
          </w:tcPr>
          <w:p w14:paraId="3ACDF363" w14:textId="77777777" w:rsidR="000E0ACE" w:rsidRPr="000A00B2" w:rsidRDefault="000E0ACE" w:rsidP="000E0ACE">
            <w:pPr>
              <w:rPr>
                <w:rFonts w:ascii="Calibri" w:eastAsia="Calibri" w:hAnsi="Calibri" w:cs="Calibri"/>
                <w:color w:val="000000"/>
                <w:lang w:eastAsia="es-AR"/>
              </w:rPr>
            </w:pPr>
            <w:r w:rsidRPr="000A00B2">
              <w:rPr>
                <w:rFonts w:ascii="Calibri" w:eastAsia="Calibri" w:hAnsi="Calibri" w:cs="Calibri"/>
                <w:b/>
                <w:color w:val="5B9BD4"/>
                <w:lang w:eastAsia="es-AR"/>
              </w:rPr>
              <w:t xml:space="preserve">Evaluate effectiveness of the grievance mechanism. </w:t>
            </w:r>
            <w:r w:rsidRPr="000A00B2">
              <w:rPr>
                <w:rFonts w:ascii="Calibri" w:eastAsia="Calibri" w:hAnsi="Calibri" w:cs="Calibri"/>
                <w:color w:val="000000"/>
                <w:lang w:eastAsia="es-AR"/>
              </w:rPr>
              <w:t>Analysis of the mechanism to determine if it needs adjustments to manage the claims received by beneficiaries belonging to vulnerable and disadvantaged groups and individuals.</w:t>
            </w:r>
          </w:p>
          <w:p w14:paraId="0644C353" w14:textId="09FEEBDE" w:rsidR="000E0ACE" w:rsidRPr="00FA0A88" w:rsidRDefault="000E0ACE" w:rsidP="000E0ACE">
            <w:pPr>
              <w:pStyle w:val="Normal-PRsubhead"/>
              <w:rPr>
                <w:b/>
                <w:sz w:val="20"/>
                <w:szCs w:val="20"/>
              </w:rPr>
            </w:pPr>
            <w:r w:rsidRPr="000A00B2">
              <w:rPr>
                <w:rFonts w:ascii="Calibri" w:hAnsi="Calibri" w:cs="Calibri"/>
                <w:color w:val="000000"/>
                <w:lang w:eastAsia="es-AR"/>
              </w:rPr>
              <w:t>Adjustment of the mechanism based on the results of the analysis.</w:t>
            </w:r>
          </w:p>
        </w:tc>
        <w:tc>
          <w:tcPr>
            <w:tcW w:w="3780" w:type="dxa"/>
          </w:tcPr>
          <w:p w14:paraId="1705F95B" w14:textId="65BD4591" w:rsidR="000E0ACE" w:rsidRPr="00FA0A88" w:rsidRDefault="000E0ACE" w:rsidP="000E0ACE">
            <w:pPr>
              <w:keepLines/>
              <w:widowControl w:val="0"/>
              <w:jc w:val="both"/>
              <w:rPr>
                <w:rFonts w:cstheme="minorHAnsi"/>
                <w:i/>
                <w:sz w:val="20"/>
                <w:szCs w:val="20"/>
              </w:rPr>
            </w:pPr>
            <w:r>
              <w:rPr>
                <w:rFonts w:cstheme="minorHAnsi"/>
                <w:i/>
                <w:sz w:val="20"/>
                <w:szCs w:val="20"/>
              </w:rPr>
              <w:t xml:space="preserve">Annually throughout the project implementation. </w:t>
            </w:r>
          </w:p>
        </w:tc>
        <w:tc>
          <w:tcPr>
            <w:tcW w:w="3690" w:type="dxa"/>
          </w:tcPr>
          <w:p w14:paraId="5B3BE65B" w14:textId="418EF666" w:rsidR="000E0ACE" w:rsidRPr="00FA0A88" w:rsidRDefault="000E0ACE" w:rsidP="000E0ACE">
            <w:pPr>
              <w:keepLines/>
              <w:widowControl w:val="0"/>
              <w:rPr>
                <w:rFonts w:cstheme="minorHAnsi"/>
                <w:sz w:val="20"/>
                <w:szCs w:val="20"/>
              </w:rPr>
            </w:pPr>
            <w:r>
              <w:rPr>
                <w:rFonts w:cstheme="minorHAnsi"/>
                <w:sz w:val="20"/>
                <w:szCs w:val="20"/>
              </w:rPr>
              <w:t>P</w:t>
            </w:r>
            <w:r w:rsidR="007C45F6">
              <w:rPr>
                <w:rFonts w:cstheme="minorHAnsi"/>
                <w:sz w:val="20"/>
                <w:szCs w:val="20"/>
              </w:rPr>
              <w:t>M</w:t>
            </w:r>
            <w:r>
              <w:rPr>
                <w:rFonts w:cstheme="minorHAnsi"/>
                <w:sz w:val="20"/>
                <w:szCs w:val="20"/>
              </w:rPr>
              <w:t>U (Project Manager)</w:t>
            </w:r>
          </w:p>
        </w:tc>
      </w:tr>
      <w:tr w:rsidR="000E0ACE" w:rsidRPr="00FA0A88" w14:paraId="1780F4D4" w14:textId="77777777" w:rsidTr="00BE3F00">
        <w:trPr>
          <w:cantSplit/>
          <w:trHeight w:val="20"/>
        </w:trPr>
        <w:tc>
          <w:tcPr>
            <w:tcW w:w="715" w:type="dxa"/>
          </w:tcPr>
          <w:p w14:paraId="16085C9E" w14:textId="686373FB" w:rsidR="000E0ACE" w:rsidRPr="00FA0A88" w:rsidRDefault="000E0ACE" w:rsidP="000E0ACE">
            <w:pPr>
              <w:pStyle w:val="Normal-PRsubhead"/>
              <w:rPr>
                <w:sz w:val="20"/>
                <w:szCs w:val="20"/>
              </w:rPr>
            </w:pPr>
            <w:r>
              <w:rPr>
                <w:sz w:val="20"/>
                <w:szCs w:val="20"/>
              </w:rPr>
              <w:t>10.5</w:t>
            </w:r>
          </w:p>
        </w:tc>
        <w:tc>
          <w:tcPr>
            <w:tcW w:w="6120" w:type="dxa"/>
          </w:tcPr>
          <w:p w14:paraId="59D5E1DA" w14:textId="77777777" w:rsidR="000E0ACE" w:rsidRPr="00FA0A88" w:rsidRDefault="000E0ACE" w:rsidP="000E0ACE">
            <w:pPr>
              <w:pStyle w:val="Normal-PRsubhead"/>
              <w:rPr>
                <w:b/>
                <w:sz w:val="20"/>
                <w:szCs w:val="20"/>
              </w:rPr>
            </w:pPr>
          </w:p>
        </w:tc>
        <w:tc>
          <w:tcPr>
            <w:tcW w:w="3780" w:type="dxa"/>
          </w:tcPr>
          <w:p w14:paraId="7D465AD5" w14:textId="77777777" w:rsidR="000E0ACE" w:rsidRPr="00FA0A88" w:rsidRDefault="000E0ACE" w:rsidP="000E0ACE">
            <w:pPr>
              <w:keepLines/>
              <w:widowControl w:val="0"/>
              <w:jc w:val="both"/>
              <w:rPr>
                <w:rFonts w:cstheme="minorHAnsi"/>
                <w:i/>
                <w:sz w:val="20"/>
                <w:szCs w:val="20"/>
              </w:rPr>
            </w:pPr>
          </w:p>
        </w:tc>
        <w:tc>
          <w:tcPr>
            <w:tcW w:w="3690" w:type="dxa"/>
          </w:tcPr>
          <w:p w14:paraId="0F179A23" w14:textId="77777777" w:rsidR="000E0ACE" w:rsidRPr="00FA0A88" w:rsidRDefault="000E0ACE" w:rsidP="000E0ACE">
            <w:pPr>
              <w:keepLines/>
              <w:widowControl w:val="0"/>
              <w:rPr>
                <w:rFonts w:cstheme="minorHAnsi"/>
                <w:sz w:val="20"/>
                <w:szCs w:val="20"/>
              </w:rPr>
            </w:pPr>
          </w:p>
        </w:tc>
      </w:tr>
      <w:tr w:rsidR="000E0ACE" w:rsidRPr="00FA0A88" w14:paraId="685BCC6E" w14:textId="77777777" w:rsidTr="00FA0A88">
        <w:trPr>
          <w:cantSplit/>
          <w:trHeight w:val="377"/>
        </w:trPr>
        <w:tc>
          <w:tcPr>
            <w:tcW w:w="14305" w:type="dxa"/>
            <w:gridSpan w:val="4"/>
            <w:shd w:val="clear" w:color="auto" w:fill="F4B083" w:themeFill="accent2" w:themeFillTint="99"/>
          </w:tcPr>
          <w:p w14:paraId="3E9B56C0" w14:textId="63B4D4EF" w:rsidR="000E0ACE" w:rsidRPr="00FA0A88" w:rsidRDefault="000E0ACE" w:rsidP="000E0ACE">
            <w:pPr>
              <w:keepLines/>
              <w:widowControl w:val="0"/>
              <w:rPr>
                <w:rFonts w:cstheme="minorHAnsi"/>
                <w:b/>
                <w:sz w:val="20"/>
                <w:szCs w:val="20"/>
              </w:rPr>
            </w:pPr>
            <w:r w:rsidRPr="00FA0A88">
              <w:rPr>
                <w:rFonts w:cstheme="minorHAnsi"/>
                <w:b/>
                <w:sz w:val="20"/>
                <w:szCs w:val="20"/>
              </w:rPr>
              <w:t>CAPACITY SUPPORT (TRAINING)</w:t>
            </w:r>
          </w:p>
        </w:tc>
      </w:tr>
      <w:tr w:rsidR="000E0ACE" w:rsidRPr="00FA0A88" w14:paraId="2F1B42F9" w14:textId="77777777" w:rsidTr="00594521">
        <w:trPr>
          <w:cantSplit/>
          <w:trHeight w:val="20"/>
        </w:trPr>
        <w:tc>
          <w:tcPr>
            <w:tcW w:w="715" w:type="dxa"/>
          </w:tcPr>
          <w:p w14:paraId="214B243A" w14:textId="0217A9C2" w:rsidR="000E0ACE" w:rsidRPr="00FA0A88" w:rsidRDefault="000E0ACE" w:rsidP="000E0ACE">
            <w:pPr>
              <w:pStyle w:val="Normal-PRsubhead"/>
              <w:rPr>
                <w:sz w:val="20"/>
                <w:szCs w:val="20"/>
              </w:rPr>
            </w:pPr>
            <w:r w:rsidRPr="00FA0A88">
              <w:rPr>
                <w:sz w:val="20"/>
                <w:szCs w:val="20"/>
              </w:rPr>
              <w:t>CS1</w:t>
            </w:r>
          </w:p>
        </w:tc>
        <w:tc>
          <w:tcPr>
            <w:tcW w:w="6120" w:type="dxa"/>
          </w:tcPr>
          <w:p w14:paraId="630852EF" w14:textId="77777777" w:rsidR="000E0ACE" w:rsidRPr="002B3872" w:rsidRDefault="000E0ACE" w:rsidP="000E0ACE">
            <w:pPr>
              <w:widowControl w:val="0"/>
              <w:rPr>
                <w:rFonts w:cstheme="minorHAnsi"/>
              </w:rPr>
            </w:pPr>
            <w:r w:rsidRPr="002B3872">
              <w:rPr>
                <w:rFonts w:cstheme="minorHAnsi"/>
              </w:rPr>
              <w:t>As example, training may be required in:</w:t>
            </w:r>
          </w:p>
          <w:p w14:paraId="51628E83" w14:textId="77777777" w:rsidR="000E0ACE" w:rsidRPr="002B3872" w:rsidRDefault="000E0ACE" w:rsidP="000E0ACE">
            <w:pPr>
              <w:widowControl w:val="0"/>
              <w:rPr>
                <w:rFonts w:cstheme="minorHAnsi"/>
              </w:rPr>
            </w:pPr>
            <w:r w:rsidRPr="002B3872">
              <w:rPr>
                <w:rFonts w:cstheme="minorHAnsi"/>
              </w:rPr>
              <w:t>•</w:t>
            </w:r>
            <w:r w:rsidRPr="002B3872">
              <w:rPr>
                <w:rFonts w:cstheme="minorHAnsi"/>
              </w:rPr>
              <w:tab/>
              <w:t xml:space="preserve">ESS1: Environmental and Social Assessment </w:t>
            </w:r>
          </w:p>
          <w:p w14:paraId="4D0222D0" w14:textId="77777777" w:rsidR="000E0ACE" w:rsidRPr="002B3872" w:rsidRDefault="000E0ACE" w:rsidP="000E0ACE">
            <w:pPr>
              <w:widowControl w:val="0"/>
              <w:rPr>
                <w:rFonts w:cstheme="minorHAnsi"/>
              </w:rPr>
            </w:pPr>
            <w:r w:rsidRPr="002B3872">
              <w:rPr>
                <w:rFonts w:cstheme="minorHAnsi"/>
              </w:rPr>
              <w:t>•</w:t>
            </w:r>
            <w:r w:rsidRPr="002B3872">
              <w:rPr>
                <w:rFonts w:cstheme="minorHAnsi"/>
              </w:rPr>
              <w:tab/>
              <w:t>ESS2:  Labor and working conditions</w:t>
            </w:r>
          </w:p>
          <w:p w14:paraId="65FE5CA1" w14:textId="77777777" w:rsidR="000E0ACE" w:rsidRPr="002B3872" w:rsidRDefault="000E0ACE" w:rsidP="000E0ACE">
            <w:pPr>
              <w:widowControl w:val="0"/>
              <w:rPr>
                <w:rFonts w:cstheme="minorHAnsi"/>
              </w:rPr>
            </w:pPr>
            <w:r w:rsidRPr="002B3872">
              <w:rPr>
                <w:rFonts w:cstheme="minorHAnsi"/>
              </w:rPr>
              <w:t>•</w:t>
            </w:r>
            <w:r w:rsidRPr="002B3872">
              <w:rPr>
                <w:rFonts w:cstheme="minorHAnsi"/>
              </w:rPr>
              <w:tab/>
              <w:t>Stakeholder identification and engagement</w:t>
            </w:r>
          </w:p>
          <w:p w14:paraId="6A3468DF" w14:textId="77777777" w:rsidR="000E0ACE" w:rsidRPr="002B3872" w:rsidRDefault="000E0ACE" w:rsidP="000E0ACE">
            <w:pPr>
              <w:widowControl w:val="0"/>
              <w:rPr>
                <w:rFonts w:cstheme="minorHAnsi"/>
              </w:rPr>
            </w:pPr>
            <w:r w:rsidRPr="002B3872">
              <w:rPr>
                <w:rFonts w:cstheme="minorHAnsi"/>
              </w:rPr>
              <w:t>•</w:t>
            </w:r>
            <w:r w:rsidRPr="002B3872">
              <w:rPr>
                <w:rFonts w:cstheme="minorHAnsi"/>
              </w:rPr>
              <w:tab/>
              <w:t>Contents of the Environmental and Social Commitment Plan (ESCP)</w:t>
            </w:r>
          </w:p>
          <w:p w14:paraId="5AB9789F" w14:textId="77A831CA" w:rsidR="000E0ACE" w:rsidRPr="00FA0A88" w:rsidRDefault="000E0ACE" w:rsidP="000E0ACE">
            <w:pPr>
              <w:pStyle w:val="ListParagraph"/>
              <w:keepLines/>
              <w:widowControl w:val="0"/>
              <w:numPr>
                <w:ilvl w:val="0"/>
                <w:numId w:val="20"/>
              </w:numPr>
              <w:spacing w:after="0"/>
              <w:rPr>
                <w:rFonts w:cstheme="minorHAnsi"/>
                <w:sz w:val="20"/>
                <w:szCs w:val="20"/>
              </w:rPr>
            </w:pPr>
            <w:r w:rsidRPr="002B3872">
              <w:rPr>
                <w:rFonts w:cstheme="minorHAnsi"/>
              </w:rPr>
              <w:t>•</w:t>
            </w:r>
            <w:r w:rsidRPr="002B3872">
              <w:rPr>
                <w:rFonts w:cstheme="minorHAnsi"/>
              </w:rPr>
              <w:tab/>
              <w:t>Contents of the Stakeholder Engagement Plan (SEP)</w:t>
            </w:r>
          </w:p>
        </w:tc>
        <w:tc>
          <w:tcPr>
            <w:tcW w:w="3780" w:type="dxa"/>
          </w:tcPr>
          <w:p w14:paraId="18555B68" w14:textId="6B7B478C" w:rsidR="000E0ACE" w:rsidRPr="00FA0A88" w:rsidRDefault="000E0ACE" w:rsidP="000E0ACE">
            <w:pPr>
              <w:keepLines/>
              <w:widowControl w:val="0"/>
              <w:rPr>
                <w:rFonts w:cstheme="minorHAnsi"/>
                <w:sz w:val="20"/>
                <w:szCs w:val="20"/>
              </w:rPr>
            </w:pPr>
            <w:r>
              <w:rPr>
                <w:rFonts w:cstheme="minorHAnsi"/>
                <w:sz w:val="20"/>
                <w:szCs w:val="20"/>
              </w:rPr>
              <w:t>Throughout Project Duration</w:t>
            </w:r>
          </w:p>
        </w:tc>
        <w:tc>
          <w:tcPr>
            <w:tcW w:w="3690" w:type="dxa"/>
          </w:tcPr>
          <w:p w14:paraId="1DA070FC" w14:textId="6E03D73E" w:rsidR="000E0ACE" w:rsidRPr="00FA0A88" w:rsidRDefault="00E42BAF" w:rsidP="000E0ACE">
            <w:pPr>
              <w:keepLines/>
              <w:widowControl w:val="0"/>
              <w:rPr>
                <w:rFonts w:cstheme="minorHAnsi"/>
                <w:sz w:val="20"/>
                <w:szCs w:val="20"/>
              </w:rPr>
            </w:pPr>
            <w:r>
              <w:rPr>
                <w:rFonts w:cstheme="minorHAnsi"/>
              </w:rPr>
              <w:t>MLSP</w:t>
            </w:r>
            <w:r w:rsidR="000E0ACE">
              <w:rPr>
                <w:rFonts w:cstheme="minorHAnsi"/>
              </w:rPr>
              <w:t>/</w:t>
            </w:r>
            <w:r w:rsidR="000E0ACE">
              <w:t xml:space="preserve"> </w:t>
            </w:r>
            <w:r w:rsidR="000E0ACE" w:rsidRPr="007B2967">
              <w:rPr>
                <w:rFonts w:cstheme="minorHAnsi"/>
              </w:rPr>
              <w:t>Pension and Disability Insurance Fund (PIOM)</w:t>
            </w:r>
            <w:r w:rsidR="000E0ACE">
              <w:rPr>
                <w:rFonts w:cstheme="minorHAnsi"/>
              </w:rPr>
              <w:t>/MH/FZO/</w:t>
            </w:r>
            <w:r w:rsidR="000E0ACE">
              <w:t xml:space="preserve"> </w:t>
            </w:r>
            <w:r w:rsidR="000E0ACE" w:rsidRPr="007B2967">
              <w:rPr>
                <w:rFonts w:cstheme="minorHAnsi"/>
              </w:rPr>
              <w:t xml:space="preserve">Employment </w:t>
            </w:r>
            <w:proofErr w:type="gramStart"/>
            <w:r w:rsidR="000E0ACE" w:rsidRPr="007B2967">
              <w:rPr>
                <w:rFonts w:cstheme="minorHAnsi"/>
              </w:rPr>
              <w:t>Fund  (</w:t>
            </w:r>
            <w:proofErr w:type="gramEnd"/>
            <w:r w:rsidR="000E0ACE" w:rsidRPr="007B2967">
              <w:rPr>
                <w:rFonts w:cstheme="minorHAnsi"/>
              </w:rPr>
              <w:t>AVRM)</w:t>
            </w:r>
          </w:p>
        </w:tc>
      </w:tr>
      <w:tr w:rsidR="00E8299B" w:rsidRPr="00FA0A88" w14:paraId="3EB4801C" w14:textId="77777777" w:rsidTr="00FA0A88">
        <w:trPr>
          <w:cantSplit/>
          <w:trHeight w:val="1412"/>
        </w:trPr>
        <w:tc>
          <w:tcPr>
            <w:tcW w:w="715" w:type="dxa"/>
          </w:tcPr>
          <w:p w14:paraId="231C22C7" w14:textId="3F95D418" w:rsidR="00E8299B" w:rsidRPr="00FA0A88" w:rsidRDefault="00E8299B" w:rsidP="00E8299B">
            <w:pPr>
              <w:pStyle w:val="Normal-PRsubhead"/>
              <w:rPr>
                <w:sz w:val="20"/>
                <w:szCs w:val="20"/>
              </w:rPr>
            </w:pPr>
            <w:r w:rsidRPr="00FA0A88">
              <w:rPr>
                <w:sz w:val="20"/>
                <w:szCs w:val="20"/>
              </w:rPr>
              <w:t>CS2</w:t>
            </w:r>
          </w:p>
        </w:tc>
        <w:tc>
          <w:tcPr>
            <w:tcW w:w="6120" w:type="dxa"/>
          </w:tcPr>
          <w:p w14:paraId="23557531" w14:textId="77777777" w:rsidR="00E8299B" w:rsidRPr="005A2667" w:rsidRDefault="00E8299B" w:rsidP="00E8299B">
            <w:pPr>
              <w:widowControl w:val="0"/>
              <w:rPr>
                <w:rFonts w:cstheme="minorHAnsi"/>
              </w:rPr>
            </w:pPr>
            <w:r w:rsidRPr="005A2667">
              <w:rPr>
                <w:rFonts w:cstheme="minorHAnsi"/>
                <w:b/>
              </w:rPr>
              <w:t>Occupational Health and Safety Module:</w:t>
            </w:r>
          </w:p>
          <w:p w14:paraId="207D9844" w14:textId="77777777" w:rsidR="00E8299B" w:rsidRPr="005A2667" w:rsidRDefault="00E8299B" w:rsidP="00E8299B">
            <w:pPr>
              <w:pStyle w:val="ListParagraph"/>
              <w:widowControl w:val="0"/>
              <w:numPr>
                <w:ilvl w:val="0"/>
                <w:numId w:val="20"/>
              </w:numPr>
              <w:spacing w:after="0"/>
              <w:ind w:left="426"/>
              <w:rPr>
                <w:rFonts w:cstheme="minorHAnsi"/>
              </w:rPr>
            </w:pPr>
            <w:r w:rsidRPr="005A2667">
              <w:rPr>
                <w:rFonts w:cstheme="minorHAnsi"/>
              </w:rPr>
              <w:t>Personal protection equipment</w:t>
            </w:r>
          </w:p>
          <w:p w14:paraId="0D473CC7" w14:textId="77777777" w:rsidR="00E8299B" w:rsidRPr="005A2667" w:rsidRDefault="00E8299B" w:rsidP="00E8299B">
            <w:pPr>
              <w:pStyle w:val="ListParagraph"/>
              <w:widowControl w:val="0"/>
              <w:numPr>
                <w:ilvl w:val="0"/>
                <w:numId w:val="20"/>
              </w:numPr>
              <w:spacing w:after="0"/>
              <w:ind w:left="426"/>
              <w:rPr>
                <w:rFonts w:cstheme="minorHAnsi"/>
              </w:rPr>
            </w:pPr>
            <w:r w:rsidRPr="005A2667">
              <w:rPr>
                <w:rFonts w:cstheme="minorHAnsi"/>
              </w:rPr>
              <w:t>Workplace risk management</w:t>
            </w:r>
          </w:p>
          <w:p w14:paraId="00F34A21" w14:textId="77777777" w:rsidR="00E8299B" w:rsidRPr="005A2667" w:rsidRDefault="00E8299B" w:rsidP="00E8299B">
            <w:pPr>
              <w:pStyle w:val="ListParagraph"/>
              <w:widowControl w:val="0"/>
              <w:numPr>
                <w:ilvl w:val="0"/>
                <w:numId w:val="20"/>
              </w:numPr>
              <w:spacing w:after="0"/>
              <w:ind w:left="426"/>
              <w:rPr>
                <w:rFonts w:cstheme="minorHAnsi"/>
              </w:rPr>
            </w:pPr>
            <w:r w:rsidRPr="005A2667">
              <w:rPr>
                <w:rFonts w:cstheme="minorHAnsi"/>
              </w:rPr>
              <w:t>Prevention of work accidents</w:t>
            </w:r>
          </w:p>
          <w:p w14:paraId="106F916F" w14:textId="77777777" w:rsidR="00E8299B" w:rsidRDefault="00E8299B" w:rsidP="00E8299B">
            <w:pPr>
              <w:pStyle w:val="ListParagraph"/>
              <w:widowControl w:val="0"/>
              <w:numPr>
                <w:ilvl w:val="0"/>
                <w:numId w:val="20"/>
              </w:numPr>
              <w:spacing w:after="0"/>
              <w:ind w:left="426"/>
              <w:rPr>
                <w:rFonts w:cstheme="minorHAnsi"/>
              </w:rPr>
            </w:pPr>
            <w:r w:rsidRPr="005A2667">
              <w:rPr>
                <w:rFonts w:cstheme="minorHAnsi"/>
              </w:rPr>
              <w:t>Health and safety rules</w:t>
            </w:r>
          </w:p>
          <w:p w14:paraId="232B00B5" w14:textId="77777777" w:rsidR="00E8299B" w:rsidRDefault="00E8299B" w:rsidP="00E8299B">
            <w:pPr>
              <w:pStyle w:val="ListParagraph"/>
              <w:widowControl w:val="0"/>
              <w:numPr>
                <w:ilvl w:val="0"/>
                <w:numId w:val="20"/>
              </w:numPr>
              <w:spacing w:after="0"/>
              <w:ind w:left="426"/>
              <w:rPr>
                <w:rFonts w:cstheme="minorHAnsi"/>
              </w:rPr>
            </w:pPr>
            <w:r w:rsidRPr="008C3030">
              <w:rPr>
                <w:rFonts w:cstheme="minorHAnsi"/>
              </w:rPr>
              <w:t>Preparedness and response to emergency situations</w:t>
            </w:r>
          </w:p>
          <w:p w14:paraId="096EFC78" w14:textId="43C6D344" w:rsidR="00E8299B" w:rsidRPr="00FA0A88" w:rsidRDefault="00E8299B" w:rsidP="00E8299B">
            <w:pPr>
              <w:pStyle w:val="Normal-PRsubhead"/>
              <w:rPr>
                <w:b/>
                <w:color w:val="70AD47" w:themeColor="accent6"/>
                <w:sz w:val="20"/>
                <w:szCs w:val="20"/>
              </w:rPr>
            </w:pPr>
            <w:r>
              <w:t xml:space="preserve">Provisions of the </w:t>
            </w:r>
            <w:r w:rsidRPr="00A04CA1">
              <w:t>General Environmental, Health and Safety Guidelines (EHS)</w:t>
            </w:r>
            <w:r>
              <w:t>,</w:t>
            </w:r>
            <w:r w:rsidRPr="00A04CA1">
              <w:t xml:space="preserve"> industry-specific examples of Good International Industry Practices (GIIP)</w:t>
            </w:r>
            <w:r>
              <w:t xml:space="preserve">, and </w:t>
            </w:r>
            <w:r w:rsidRPr="00A04CA1">
              <w:t>relevant Industry Sector EHS Guidelines addressing specific industry sectors</w:t>
            </w:r>
            <w:r>
              <w:t xml:space="preserve"> shall be duly incorporated in the training modules.</w:t>
            </w:r>
          </w:p>
        </w:tc>
        <w:tc>
          <w:tcPr>
            <w:tcW w:w="3780" w:type="dxa"/>
          </w:tcPr>
          <w:p w14:paraId="01D848B6" w14:textId="6484A614" w:rsidR="00E8299B" w:rsidRPr="00FA0A88" w:rsidRDefault="00E8299B" w:rsidP="00E8299B">
            <w:pPr>
              <w:keepLines/>
              <w:widowControl w:val="0"/>
              <w:rPr>
                <w:rFonts w:cstheme="minorHAnsi"/>
                <w:sz w:val="20"/>
                <w:szCs w:val="20"/>
              </w:rPr>
            </w:pPr>
            <w:r>
              <w:rPr>
                <w:rFonts w:cstheme="minorHAnsi"/>
                <w:sz w:val="20"/>
                <w:szCs w:val="20"/>
              </w:rPr>
              <w:t>Throughout Project Duration</w:t>
            </w:r>
          </w:p>
        </w:tc>
        <w:tc>
          <w:tcPr>
            <w:tcW w:w="3690" w:type="dxa"/>
          </w:tcPr>
          <w:p w14:paraId="321B6328" w14:textId="5D05B00B" w:rsidR="00E8299B" w:rsidRDefault="00E42BAF" w:rsidP="00E8299B">
            <w:pPr>
              <w:widowControl w:val="0"/>
              <w:rPr>
                <w:rFonts w:cstheme="minorHAnsi"/>
              </w:rPr>
            </w:pPr>
            <w:r>
              <w:rPr>
                <w:rFonts w:cstheme="minorHAnsi"/>
              </w:rPr>
              <w:t>MLSP</w:t>
            </w:r>
            <w:r w:rsidR="00E8299B" w:rsidRPr="00973376">
              <w:rPr>
                <w:rFonts w:cstheme="minorHAnsi"/>
              </w:rPr>
              <w:t xml:space="preserve">/ Pension and Disability Insurance Fund (PIOM)/MH/FZO/ Employment </w:t>
            </w:r>
            <w:proofErr w:type="gramStart"/>
            <w:r w:rsidR="00E8299B" w:rsidRPr="00973376">
              <w:rPr>
                <w:rFonts w:cstheme="minorHAnsi"/>
              </w:rPr>
              <w:t>Fund  (</w:t>
            </w:r>
            <w:proofErr w:type="gramEnd"/>
            <w:r w:rsidR="00E8299B" w:rsidRPr="00973376">
              <w:rPr>
                <w:rFonts w:cstheme="minorHAnsi"/>
              </w:rPr>
              <w:t>AVRM)</w:t>
            </w:r>
          </w:p>
          <w:p w14:paraId="616A1BAC" w14:textId="5FB7B944" w:rsidR="00E8299B" w:rsidRPr="00FA0A88" w:rsidRDefault="00E8299B" w:rsidP="00E8299B">
            <w:pPr>
              <w:keepLines/>
              <w:widowControl w:val="0"/>
              <w:rPr>
                <w:rFonts w:cstheme="minorHAnsi"/>
                <w:sz w:val="20"/>
                <w:szCs w:val="20"/>
              </w:rPr>
            </w:pPr>
            <w:r w:rsidRPr="00973376">
              <w:rPr>
                <w:rFonts w:cstheme="minorHAnsi"/>
              </w:rPr>
              <w:t>Civil Society, Local NGOs</w:t>
            </w:r>
          </w:p>
        </w:tc>
      </w:tr>
      <w:tr w:rsidR="00E8299B" w:rsidRPr="00FA0A88" w14:paraId="4A99D88A" w14:textId="77777777" w:rsidTr="00FA0A88">
        <w:trPr>
          <w:cantSplit/>
          <w:trHeight w:val="1412"/>
        </w:trPr>
        <w:tc>
          <w:tcPr>
            <w:tcW w:w="715" w:type="dxa"/>
          </w:tcPr>
          <w:p w14:paraId="7C2BACB5" w14:textId="1A8B9A8E" w:rsidR="00E8299B" w:rsidRPr="00FA0A88" w:rsidRDefault="00E8299B" w:rsidP="00E8299B">
            <w:pPr>
              <w:pStyle w:val="Normal-PRsubhead"/>
              <w:rPr>
                <w:sz w:val="20"/>
                <w:szCs w:val="20"/>
              </w:rPr>
            </w:pPr>
            <w:r>
              <w:rPr>
                <w:sz w:val="20"/>
                <w:szCs w:val="20"/>
              </w:rPr>
              <w:t>CS3</w:t>
            </w:r>
          </w:p>
        </w:tc>
        <w:tc>
          <w:tcPr>
            <w:tcW w:w="6120" w:type="dxa"/>
          </w:tcPr>
          <w:p w14:paraId="3B6383CE" w14:textId="77777777" w:rsidR="00E8299B" w:rsidRPr="005A2667" w:rsidRDefault="00E8299B" w:rsidP="00E8299B">
            <w:pPr>
              <w:widowControl w:val="0"/>
              <w:rPr>
                <w:rFonts w:cstheme="minorHAnsi"/>
              </w:rPr>
            </w:pPr>
            <w:r w:rsidRPr="005A2667">
              <w:rPr>
                <w:rFonts w:cstheme="minorHAnsi"/>
                <w:b/>
              </w:rPr>
              <w:t>Grievance Mechanism Module</w:t>
            </w:r>
            <w:r w:rsidRPr="005A2667">
              <w:rPr>
                <w:rFonts w:cstheme="minorHAnsi"/>
              </w:rPr>
              <w:t>, design and production of a training module addressing the following aspects:</w:t>
            </w:r>
          </w:p>
          <w:p w14:paraId="73C456F1" w14:textId="77777777" w:rsidR="00E8299B" w:rsidRPr="005A2667" w:rsidRDefault="00E8299B" w:rsidP="00E8299B">
            <w:pPr>
              <w:pStyle w:val="ListParagraph"/>
              <w:widowControl w:val="0"/>
              <w:numPr>
                <w:ilvl w:val="0"/>
                <w:numId w:val="20"/>
              </w:numPr>
              <w:spacing w:after="0"/>
              <w:ind w:left="426"/>
              <w:rPr>
                <w:rFonts w:cstheme="minorHAnsi"/>
              </w:rPr>
            </w:pPr>
            <w:r w:rsidRPr="005A2667">
              <w:rPr>
                <w:rFonts w:cstheme="minorHAnsi"/>
              </w:rPr>
              <w:t>Registration and processing procedure</w:t>
            </w:r>
          </w:p>
          <w:p w14:paraId="4E4844F9" w14:textId="77777777" w:rsidR="00E8299B" w:rsidRPr="005A2667" w:rsidRDefault="00E8299B" w:rsidP="00E8299B">
            <w:pPr>
              <w:pStyle w:val="ListParagraph"/>
              <w:widowControl w:val="0"/>
              <w:numPr>
                <w:ilvl w:val="0"/>
                <w:numId w:val="20"/>
              </w:numPr>
              <w:spacing w:after="0"/>
              <w:ind w:left="426"/>
              <w:rPr>
                <w:rFonts w:cstheme="minorHAnsi"/>
              </w:rPr>
            </w:pPr>
            <w:r w:rsidRPr="005A2667">
              <w:rPr>
                <w:rFonts w:cstheme="minorHAnsi"/>
              </w:rPr>
              <w:t>Grievance redress procedure</w:t>
            </w:r>
          </w:p>
          <w:p w14:paraId="458AF42D" w14:textId="77777777" w:rsidR="00E8299B" w:rsidRPr="005A2667" w:rsidRDefault="00E8299B" w:rsidP="00E8299B">
            <w:pPr>
              <w:pStyle w:val="ListParagraph"/>
              <w:widowControl w:val="0"/>
              <w:numPr>
                <w:ilvl w:val="0"/>
                <w:numId w:val="20"/>
              </w:numPr>
              <w:spacing w:after="0"/>
              <w:ind w:left="426"/>
              <w:rPr>
                <w:rFonts w:cstheme="minorHAnsi"/>
              </w:rPr>
            </w:pPr>
            <w:r w:rsidRPr="005A2667">
              <w:rPr>
                <w:rFonts w:cstheme="minorHAnsi"/>
              </w:rPr>
              <w:t>Documenting and processing grievances</w:t>
            </w:r>
          </w:p>
          <w:p w14:paraId="7EC63584" w14:textId="77777777" w:rsidR="00E8299B" w:rsidRPr="005A2667" w:rsidRDefault="00E8299B" w:rsidP="00E8299B">
            <w:pPr>
              <w:pStyle w:val="ListParagraph"/>
              <w:widowControl w:val="0"/>
              <w:numPr>
                <w:ilvl w:val="0"/>
                <w:numId w:val="20"/>
              </w:numPr>
              <w:spacing w:after="0"/>
              <w:ind w:left="426"/>
              <w:rPr>
                <w:rFonts w:cstheme="minorHAnsi"/>
              </w:rPr>
            </w:pPr>
            <w:r w:rsidRPr="005A2667">
              <w:rPr>
                <w:rFonts w:cstheme="minorHAnsi"/>
              </w:rPr>
              <w:t>Use of the procedure by different stakeholders</w:t>
            </w:r>
          </w:p>
          <w:p w14:paraId="328D83FB" w14:textId="77777777" w:rsidR="00E8299B" w:rsidRPr="00FA0A88" w:rsidRDefault="00E8299B" w:rsidP="00E8299B">
            <w:pPr>
              <w:pStyle w:val="Normal-PRsubhead"/>
              <w:rPr>
                <w:b/>
                <w:color w:val="70AD47" w:themeColor="accent6"/>
                <w:sz w:val="20"/>
                <w:szCs w:val="20"/>
              </w:rPr>
            </w:pPr>
          </w:p>
        </w:tc>
        <w:tc>
          <w:tcPr>
            <w:tcW w:w="3780" w:type="dxa"/>
          </w:tcPr>
          <w:p w14:paraId="7A0D0122" w14:textId="49783454" w:rsidR="00E8299B" w:rsidRPr="00FA0A88" w:rsidRDefault="00E8299B" w:rsidP="00E8299B">
            <w:pPr>
              <w:keepLines/>
              <w:widowControl w:val="0"/>
              <w:rPr>
                <w:rFonts w:cstheme="minorHAnsi"/>
                <w:sz w:val="20"/>
                <w:szCs w:val="20"/>
              </w:rPr>
            </w:pPr>
            <w:r>
              <w:rPr>
                <w:rFonts w:cstheme="minorHAnsi"/>
                <w:sz w:val="20"/>
                <w:szCs w:val="20"/>
              </w:rPr>
              <w:t>Throughout Project duration</w:t>
            </w:r>
          </w:p>
        </w:tc>
        <w:tc>
          <w:tcPr>
            <w:tcW w:w="3690" w:type="dxa"/>
          </w:tcPr>
          <w:p w14:paraId="5FF16418" w14:textId="4C9B92AC" w:rsidR="00E8299B" w:rsidRPr="00FA0A88" w:rsidRDefault="00E8299B" w:rsidP="00E8299B">
            <w:pPr>
              <w:keepLines/>
              <w:widowControl w:val="0"/>
              <w:rPr>
                <w:rFonts w:cstheme="minorHAnsi"/>
                <w:sz w:val="20"/>
                <w:szCs w:val="20"/>
              </w:rPr>
            </w:pPr>
            <w:r>
              <w:rPr>
                <w:rFonts w:cstheme="minorHAnsi"/>
                <w:sz w:val="20"/>
                <w:szCs w:val="20"/>
              </w:rPr>
              <w:t>P</w:t>
            </w:r>
            <w:r w:rsidR="007C45F6">
              <w:rPr>
                <w:rFonts w:cstheme="minorHAnsi"/>
                <w:sz w:val="20"/>
                <w:szCs w:val="20"/>
              </w:rPr>
              <w:t>M</w:t>
            </w:r>
            <w:r>
              <w:rPr>
                <w:rFonts w:cstheme="minorHAnsi"/>
                <w:sz w:val="20"/>
                <w:szCs w:val="20"/>
              </w:rPr>
              <w:t xml:space="preserve">U , support </w:t>
            </w:r>
            <w:r w:rsidR="00943CF8">
              <w:rPr>
                <w:rFonts w:cstheme="minorHAnsi"/>
                <w:sz w:val="20"/>
                <w:szCs w:val="20"/>
              </w:rPr>
              <w:t xml:space="preserve">from relevant, </w:t>
            </w:r>
            <w:r>
              <w:rPr>
                <w:rFonts w:cstheme="minorHAnsi"/>
                <w:sz w:val="20"/>
                <w:szCs w:val="20"/>
              </w:rPr>
              <w:t xml:space="preserve">civil society , local </w:t>
            </w:r>
            <w:r w:rsidR="003C2893">
              <w:rPr>
                <w:rFonts w:cstheme="minorHAnsi"/>
                <w:sz w:val="20"/>
                <w:szCs w:val="20"/>
              </w:rPr>
              <w:t>NGOs</w:t>
            </w:r>
          </w:p>
        </w:tc>
      </w:tr>
    </w:tbl>
    <w:p w14:paraId="67532740" w14:textId="77777777" w:rsidR="00701091" w:rsidRDefault="00701091"/>
    <w:sectPr w:rsidR="00701091" w:rsidSect="00E7510E">
      <w:headerReference w:type="even" r:id="rId15"/>
      <w:headerReference w:type="default" r:id="rId16"/>
      <w:footerReference w:type="default" r:id="rId17"/>
      <w:headerReference w:type="first" r:id="rId1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9A2A0" w14:textId="77777777" w:rsidR="008E3F6B" w:rsidRDefault="008E3F6B" w:rsidP="00E35CB2">
      <w:r>
        <w:separator/>
      </w:r>
    </w:p>
    <w:p w14:paraId="24909D68" w14:textId="77777777" w:rsidR="008E3F6B" w:rsidRDefault="008E3F6B"/>
    <w:p w14:paraId="5AF36AFB" w14:textId="77777777" w:rsidR="008E3F6B" w:rsidRDefault="008E3F6B"/>
    <w:p w14:paraId="475C14F9" w14:textId="77777777" w:rsidR="008E3F6B" w:rsidRDefault="008E3F6B"/>
    <w:p w14:paraId="329D5C9D" w14:textId="77777777" w:rsidR="008E3F6B" w:rsidRDefault="008E3F6B"/>
  </w:endnote>
  <w:endnote w:type="continuationSeparator" w:id="0">
    <w:p w14:paraId="6BA8A459" w14:textId="77777777" w:rsidR="008E3F6B" w:rsidRDefault="008E3F6B" w:rsidP="00E35CB2">
      <w:r>
        <w:continuationSeparator/>
      </w:r>
    </w:p>
    <w:p w14:paraId="3FB5D33B" w14:textId="77777777" w:rsidR="008E3F6B" w:rsidRDefault="008E3F6B"/>
    <w:p w14:paraId="3D7563AA" w14:textId="77777777" w:rsidR="008E3F6B" w:rsidRDefault="008E3F6B"/>
    <w:p w14:paraId="5B7D3371" w14:textId="77777777" w:rsidR="008E3F6B" w:rsidRDefault="008E3F6B"/>
    <w:p w14:paraId="6D2B6937" w14:textId="77777777" w:rsidR="008E3F6B" w:rsidRDefault="008E3F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648033"/>
      <w:docPartObj>
        <w:docPartGallery w:val="Page Numbers (Bottom of Page)"/>
        <w:docPartUnique/>
      </w:docPartObj>
    </w:sdtPr>
    <w:sdtEndPr>
      <w:rPr>
        <w:color w:val="7F7F7F" w:themeColor="background1" w:themeShade="7F"/>
        <w:spacing w:val="60"/>
      </w:rPr>
    </w:sdtEndPr>
    <w:sdtContent>
      <w:p w14:paraId="60A8E2E4" w14:textId="77777777" w:rsidR="00BC6ED8" w:rsidRDefault="00BC6ED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A153B37" w14:textId="77777777" w:rsidR="00BC6ED8" w:rsidRDefault="00BC6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157102"/>
      <w:docPartObj>
        <w:docPartGallery w:val="Page Numbers (Bottom of Page)"/>
        <w:docPartUnique/>
      </w:docPartObj>
    </w:sdtPr>
    <w:sdtEndPr>
      <w:rPr>
        <w:color w:val="7F7F7F" w:themeColor="background1" w:themeShade="7F"/>
        <w:spacing w:val="60"/>
      </w:rPr>
    </w:sdtEndPr>
    <w:sdtContent>
      <w:p w14:paraId="58D7AA60" w14:textId="60A5A29A" w:rsidR="00BC6ED8" w:rsidRDefault="00BC6ED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w:t>
        </w:r>
        <w:r>
          <w:rPr>
            <w:noProof/>
          </w:rPr>
          <w:fldChar w:fldCharType="end"/>
        </w:r>
        <w:r>
          <w:t xml:space="preserve"> | </w:t>
        </w:r>
        <w:r>
          <w:rPr>
            <w:color w:val="7F7F7F" w:themeColor="background1" w:themeShade="7F"/>
            <w:spacing w:val="60"/>
          </w:rPr>
          <w:t>Page</w:t>
        </w:r>
      </w:p>
    </w:sdtContent>
  </w:sdt>
  <w:p w14:paraId="2528C48D" w14:textId="77777777" w:rsidR="00BC6ED8" w:rsidRDefault="00BC6E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AA53F" w14:textId="77777777" w:rsidR="008E3F6B" w:rsidRDefault="008E3F6B" w:rsidP="00E35CB2">
      <w:r>
        <w:separator/>
      </w:r>
    </w:p>
    <w:p w14:paraId="54621F7A" w14:textId="77777777" w:rsidR="008E3F6B" w:rsidRDefault="008E3F6B"/>
    <w:p w14:paraId="535E70FF" w14:textId="77777777" w:rsidR="008E3F6B" w:rsidRDefault="008E3F6B"/>
    <w:p w14:paraId="6921D321" w14:textId="77777777" w:rsidR="008E3F6B" w:rsidRDefault="008E3F6B"/>
    <w:p w14:paraId="51AD99CA" w14:textId="77777777" w:rsidR="008E3F6B" w:rsidRDefault="008E3F6B"/>
  </w:footnote>
  <w:footnote w:type="continuationSeparator" w:id="0">
    <w:p w14:paraId="53FD5079" w14:textId="77777777" w:rsidR="008E3F6B" w:rsidRDefault="008E3F6B" w:rsidP="00E35CB2">
      <w:r>
        <w:continuationSeparator/>
      </w:r>
    </w:p>
    <w:p w14:paraId="3805032E" w14:textId="77777777" w:rsidR="008E3F6B" w:rsidRDefault="008E3F6B"/>
    <w:p w14:paraId="3357D1A8" w14:textId="77777777" w:rsidR="008E3F6B" w:rsidRDefault="008E3F6B"/>
    <w:p w14:paraId="4B12DA9E" w14:textId="77777777" w:rsidR="008E3F6B" w:rsidRDefault="008E3F6B"/>
    <w:p w14:paraId="2D59CF45" w14:textId="77777777" w:rsidR="008E3F6B" w:rsidRDefault="008E3F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D0429" w14:textId="0D83A6A4" w:rsidR="00BC6ED8" w:rsidRDefault="00BC6ED8">
    <w:pPr>
      <w:pStyle w:val="Header"/>
    </w:pPr>
    <w:r>
      <w:rPr>
        <w:noProof/>
      </w:rPr>
      <mc:AlternateContent>
        <mc:Choice Requires="wps">
          <w:drawing>
            <wp:anchor distT="0" distB="0" distL="114300" distR="114300" simplePos="0" relativeHeight="251656704" behindDoc="1" locked="0" layoutInCell="0" allowOverlap="1" wp14:anchorId="376D5676" wp14:editId="461ACEFD">
              <wp:simplePos x="0" y="0"/>
              <wp:positionH relativeFrom="margin">
                <wp:align>center</wp:align>
              </wp:positionH>
              <wp:positionV relativeFrom="margin">
                <wp:align>center</wp:align>
              </wp:positionV>
              <wp:extent cx="6703695" cy="1675765"/>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28469E"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6D5676" id="_x0000_t202" coordsize="21600,21600" o:spt="202" path="m,l,21600r21600,l21600,xe">
              <v:stroke joinstyle="miter"/>
              <v:path gradientshapeok="t" o:connecttype="rect"/>
            </v:shapetype>
            <v:shape id="WordArt 6" o:spid="_x0000_s1026" type="#_x0000_t202" style="position:absolute;margin-left:0;margin-top:0;width:527.85pt;height:131.9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" o:allowincell="f" filled="f" stroked="f">
              <v:stroke joinstyle="round"/>
              <o:lock v:ext="edit" shapetype="t"/>
              <v:textbox style="mso-fit-shape-to-text:t">
                <w:txbxContent>
                  <w:p w14:paraId="3728469E"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AB579" w14:textId="149EF011" w:rsidR="00BC6ED8" w:rsidRPr="00FA0A88" w:rsidRDefault="00BC6ED8" w:rsidP="00FA0A88">
    <w:pPr>
      <w:pStyle w:val="Header"/>
      <w:jc w:val="right"/>
      <w:rPr>
        <w:rFonts w:cstheme="minorHAnsi"/>
        <w:b/>
        <w:smallCaps/>
        <w:color w:val="808080" w:themeColor="background1" w:themeShade="80"/>
        <w:sz w:val="18"/>
        <w:szCs w:val="18"/>
      </w:rPr>
    </w:pPr>
    <w:r w:rsidRPr="00FA0A88">
      <w:rPr>
        <w:rFonts w:cstheme="minorHAnsi"/>
        <w:b/>
        <w:smallCaps/>
        <w:noProof/>
        <w:sz w:val="18"/>
        <w:szCs w:val="18"/>
      </w:rPr>
      <mc:AlternateContent>
        <mc:Choice Requires="wps">
          <w:drawing>
            <wp:anchor distT="0" distB="0" distL="114300" distR="114300" simplePos="0" relativeHeight="251671040" behindDoc="1" locked="0" layoutInCell="0" allowOverlap="1" wp14:anchorId="789AB5EB" wp14:editId="2EC447A6">
              <wp:simplePos x="0" y="0"/>
              <wp:positionH relativeFrom="margin">
                <wp:align>center</wp:align>
              </wp:positionH>
              <wp:positionV relativeFrom="margin">
                <wp:align>center</wp:align>
              </wp:positionV>
              <wp:extent cx="6703695" cy="1675765"/>
              <wp:effectExtent l="0" t="2028825" r="0" b="1677035"/>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028BF5"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9AB5EB" id="_x0000_t202" coordsize="21600,21600" o:spt="202" path="m,l,21600r21600,l21600,xe">
              <v:stroke joinstyle="miter"/>
              <v:path gradientshapeok="t" o:connecttype="rect"/>
            </v:shapetype>
            <v:shape id="WordArt 7" o:spid="_x0000_s1027" type="#_x0000_t202" style="position:absolute;left:0;text-align:left;margin-left:0;margin-top:0;width:527.85pt;height:131.9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C7BfK/igIAAAMF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14:paraId="50028BF5"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FA0A88">
      <w:rPr>
        <w:rFonts w:cstheme="minorHAnsi"/>
        <w:b/>
        <w:smallCaps/>
        <w:color w:val="808080" w:themeColor="background1" w:themeShade="80"/>
        <w:sz w:val="18"/>
        <w:szCs w:val="18"/>
      </w:rPr>
      <w:t>THE WORLD BANK - ENVIRONMENTAL AND SOCIAL COMMITMENT PLAN (ESCP)</w:t>
    </w:r>
    <w:r>
      <w:rPr>
        <w:rFonts w:cstheme="minorHAnsi"/>
        <w:b/>
        <w:color w:val="808080" w:themeColor="background1" w:themeShade="80"/>
        <w:sz w:val="16"/>
        <w:szCs w:val="16"/>
      </w:rPr>
      <w:tab/>
    </w:r>
    <w:r>
      <w:rPr>
        <w:rFonts w:cstheme="minorHAnsi"/>
        <w:b/>
        <w:color w:val="808080" w:themeColor="background1" w:themeShade="80"/>
        <w:sz w:val="16"/>
        <w:szCs w:val="16"/>
      </w:rPr>
      <w:tab/>
    </w:r>
  </w:p>
  <w:p w14:paraId="46808772" w14:textId="77777777" w:rsidR="00BC6ED8" w:rsidRPr="00AD0A1F" w:rsidRDefault="00BC6ED8" w:rsidP="00AD0A1F">
    <w:pPr>
      <w:pStyle w:val="Header"/>
      <w:jc w:val="center"/>
      <w:rPr>
        <w:rFonts w:cstheme="minorHAnsi"/>
        <w:b/>
        <w:color w:val="808080" w:themeColor="background1" w:themeShade="8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E787A" w14:textId="4AF7400B" w:rsidR="00BC6ED8" w:rsidRDefault="00BC6ED8">
    <w:pPr>
      <w:pStyle w:val="Header"/>
    </w:pPr>
    <w:r>
      <w:rPr>
        <w:noProof/>
      </w:rPr>
      <mc:AlternateContent>
        <mc:Choice Requires="wps">
          <w:drawing>
            <wp:anchor distT="0" distB="0" distL="114300" distR="114300" simplePos="0" relativeHeight="251655680" behindDoc="1" locked="0" layoutInCell="0" allowOverlap="1" wp14:anchorId="6241FC65" wp14:editId="7D373B9F">
              <wp:simplePos x="0" y="0"/>
              <wp:positionH relativeFrom="margin">
                <wp:align>center</wp:align>
              </wp:positionH>
              <wp:positionV relativeFrom="margin">
                <wp:align>center</wp:align>
              </wp:positionV>
              <wp:extent cx="6703695" cy="1675765"/>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774884"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41FC65" id="_x0000_t202" coordsize="21600,21600" o:spt="202" path="m,l,21600r21600,l21600,xe">
              <v:stroke joinstyle="miter"/>
              <v:path gradientshapeok="t" o:connecttype="rect"/>
            </v:shapetype>
            <v:shape id="WordArt 5" o:spid="_x0000_s1028" type="#_x0000_t202" style="position:absolute;margin-left:0;margin-top:0;width:527.85pt;height:131.9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BJxC7wigIAAAMF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14:paraId="29774884"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9ACF8" w14:textId="1FF99ADF" w:rsidR="00BC6ED8" w:rsidRDefault="00BC6ED8">
    <w:pPr>
      <w:pStyle w:val="Header"/>
    </w:pPr>
  </w:p>
  <w:p w14:paraId="32CFDEFF" w14:textId="77777777" w:rsidR="00BC6ED8" w:rsidRDefault="00BC6ED8"/>
  <w:p w14:paraId="4D3CEA79" w14:textId="77777777" w:rsidR="00BC6ED8" w:rsidRDefault="00BC6ED8"/>
  <w:p w14:paraId="1D350BEF" w14:textId="77777777" w:rsidR="00BC6ED8" w:rsidRDefault="00BC6ED8"/>
  <w:p w14:paraId="5668CBEA" w14:textId="77777777" w:rsidR="00BC6ED8" w:rsidRDefault="00BC6ED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E5986" w14:textId="760A3522" w:rsidR="00BC6ED8" w:rsidRPr="00506C68" w:rsidRDefault="00BC6ED8" w:rsidP="00FA0A88">
    <w:pPr>
      <w:pStyle w:val="Header"/>
      <w:rPr>
        <w:rFonts w:cstheme="minorHAnsi"/>
        <w:b/>
        <w:color w:val="808080" w:themeColor="background1" w:themeShade="80"/>
        <w:sz w:val="16"/>
        <w:szCs w:val="16"/>
      </w:rPr>
    </w:pPr>
    <w:r w:rsidRPr="00FA0A88">
      <w:rPr>
        <w:rFonts w:cstheme="minorHAnsi"/>
        <w:b/>
        <w:noProof/>
        <w:sz w:val="18"/>
        <w:szCs w:val="18"/>
      </w:rPr>
      <mc:AlternateContent>
        <mc:Choice Requires="wps">
          <w:drawing>
            <wp:anchor distT="0" distB="0" distL="114300" distR="114300" simplePos="0" relativeHeight="251690496" behindDoc="1" locked="0" layoutInCell="0" allowOverlap="1" wp14:anchorId="7CDF1774" wp14:editId="1593BC99">
              <wp:simplePos x="0" y="0"/>
              <wp:positionH relativeFrom="margin">
                <wp:align>center</wp:align>
              </wp:positionH>
              <wp:positionV relativeFrom="margin">
                <wp:align>center</wp:align>
              </wp:positionV>
              <wp:extent cx="6703695" cy="106680"/>
              <wp:effectExtent l="0" t="2028825" r="0" b="1677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0788EBEF" w14:textId="77777777" w:rsidR="00BC6ED8" w:rsidRDefault="00BC6ED8"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DF1774" id="_x0000_t202" coordsize="21600,21600" o:spt="202" path="m,l,21600r21600,l21600,xe">
              <v:stroke joinstyle="miter"/>
              <v:path gradientshapeok="t" o:connecttype="rect"/>
            </v:shapetype>
            <v:shape id="Text Box 1" o:spid="_x0000_s1029" type="#_x0000_t202" style="position:absolute;margin-left:0;margin-top:0;width:527.85pt;height:8.4pt;rotation:-45;z-index:-2516259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" o:allowincell="f" filled="f" stroked="f">
              <o:lock v:ext="edit" shapetype="t"/>
              <v:textbox style="mso-fit-shape-to-text:t">
                <w:txbxContent>
                  <w:p w14:paraId="0788EBEF" w14:textId="77777777" w:rsidR="00BC6ED8" w:rsidRDefault="00BC6ED8"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FA0A88">
      <w:rPr>
        <w:rFonts w:cstheme="minorHAnsi"/>
        <w:b/>
        <w:color w:val="808080" w:themeColor="background1" w:themeShade="80"/>
        <w:sz w:val="18"/>
        <w:szCs w:val="18"/>
      </w:rPr>
      <w:t>THE WORLD BANK - ENVIRONMENTAL AND SOCIAL COMMITMENT PLAN (ESCP): VERSION 2.0 – July 2019</w:t>
    </w:r>
    <w:r>
      <w:rPr>
        <w:rFonts w:cstheme="minorHAnsi"/>
        <w:b/>
        <w:color w:val="808080" w:themeColor="background1" w:themeShade="80"/>
        <w:sz w:val="16"/>
        <w:szCs w:val="16"/>
      </w:rPr>
      <w:t xml:space="preserve"> </w:t>
    </w:r>
    <w:r>
      <w:rPr>
        <w:rFonts w:cstheme="minorHAnsi"/>
        <w:b/>
        <w:color w:val="808080" w:themeColor="background1" w:themeShade="80"/>
        <w:sz w:val="16"/>
        <w:szCs w:val="16"/>
      </w:rPr>
      <w:tab/>
    </w:r>
    <w:r>
      <w:rPr>
        <w:rFonts w:cstheme="minorHAnsi"/>
        <w:b/>
        <w:color w:val="808080" w:themeColor="background1" w:themeShade="80"/>
        <w:sz w:val="16"/>
        <w:szCs w:val="16"/>
      </w:rPr>
      <w:tab/>
    </w:r>
    <w:r>
      <w:rPr>
        <w:rFonts w:cstheme="minorHAnsi"/>
        <w:b/>
        <w:color w:val="808080" w:themeColor="background1" w:themeShade="80"/>
        <w:sz w:val="16"/>
        <w:szCs w:val="16"/>
      </w:rPr>
      <w:tab/>
    </w:r>
  </w:p>
  <w:p w14:paraId="52898C3A" w14:textId="50AE8202" w:rsidR="00BC6ED8" w:rsidRPr="00506C68" w:rsidRDefault="00BC6ED8" w:rsidP="000A0AEB">
    <w:pPr>
      <w:pStyle w:val="Header"/>
      <w:rPr>
        <w:rFonts w:cstheme="minorHAnsi"/>
        <w:b/>
        <w:color w:val="808080" w:themeColor="background1" w:themeShade="80"/>
        <w:sz w:val="16"/>
        <w:szCs w:val="16"/>
      </w:rPr>
    </w:pPr>
  </w:p>
  <w:p w14:paraId="2A88191C" w14:textId="77777777" w:rsidR="00BC6ED8" w:rsidRDefault="00BC6ED8" w:rsidP="005D09F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91091" w14:textId="338F6A9B" w:rsidR="00BC6ED8" w:rsidRDefault="00BC6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50EBB"/>
    <w:multiLevelType w:val="hybridMultilevel"/>
    <w:tmpl w:val="64125C08"/>
    <w:lvl w:ilvl="0" w:tplc="2A2C2546">
      <w:start w:val="1"/>
      <w:numFmt w:val="decimal"/>
      <w:lvlText w:val="%1."/>
      <w:lvlJc w:val="left"/>
      <w:pPr>
        <w:ind w:left="720" w:hanging="360"/>
      </w:pPr>
      <w:rPr>
        <w:rFonts w:eastAsia="Calibr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C55AD"/>
    <w:multiLevelType w:val="multilevel"/>
    <w:tmpl w:val="539270E8"/>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226ABF"/>
    <w:multiLevelType w:val="hybridMultilevel"/>
    <w:tmpl w:val="B964C3C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18"/>
  </w:num>
  <w:num w:numId="2">
    <w:abstractNumId w:val="7"/>
  </w:num>
  <w:num w:numId="3">
    <w:abstractNumId w:val="19"/>
  </w:num>
  <w:num w:numId="4">
    <w:abstractNumId w:val="17"/>
  </w:num>
  <w:num w:numId="5">
    <w:abstractNumId w:val="12"/>
  </w:num>
  <w:num w:numId="6">
    <w:abstractNumId w:val="21"/>
  </w:num>
  <w:num w:numId="7">
    <w:abstractNumId w:val="3"/>
  </w:num>
  <w:num w:numId="8">
    <w:abstractNumId w:val="9"/>
  </w:num>
  <w:num w:numId="9">
    <w:abstractNumId w:val="2"/>
  </w:num>
  <w:num w:numId="10">
    <w:abstractNumId w:val="14"/>
  </w:num>
  <w:num w:numId="11">
    <w:abstractNumId w:val="8"/>
  </w:num>
  <w:num w:numId="12">
    <w:abstractNumId w:val="6"/>
  </w:num>
  <w:num w:numId="13">
    <w:abstractNumId w:val="5"/>
  </w:num>
  <w:num w:numId="14">
    <w:abstractNumId w:val="15"/>
  </w:num>
  <w:num w:numId="15">
    <w:abstractNumId w:val="13"/>
  </w:num>
  <w:num w:numId="16">
    <w:abstractNumId w:val="20"/>
  </w:num>
  <w:num w:numId="17">
    <w:abstractNumId w:val="11"/>
  </w:num>
  <w:num w:numId="18">
    <w:abstractNumId w:val="1"/>
  </w:num>
  <w:num w:numId="19">
    <w:abstractNumId w:val="10"/>
  </w:num>
  <w:num w:numId="20">
    <w:abstractNumId w:val="4"/>
  </w:num>
  <w:num w:numId="21">
    <w:abstractNumId w:val="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CB2"/>
    <w:rsid w:val="00002B96"/>
    <w:rsid w:val="000034DD"/>
    <w:rsid w:val="0001001E"/>
    <w:rsid w:val="00011EBF"/>
    <w:rsid w:val="000124AF"/>
    <w:rsid w:val="000132C7"/>
    <w:rsid w:val="00013663"/>
    <w:rsid w:val="00015A47"/>
    <w:rsid w:val="0001758C"/>
    <w:rsid w:val="00021A5C"/>
    <w:rsid w:val="00022B03"/>
    <w:rsid w:val="00022CE4"/>
    <w:rsid w:val="00026C40"/>
    <w:rsid w:val="00033CA0"/>
    <w:rsid w:val="00040743"/>
    <w:rsid w:val="00044394"/>
    <w:rsid w:val="000468DE"/>
    <w:rsid w:val="00047A48"/>
    <w:rsid w:val="00047E4B"/>
    <w:rsid w:val="00050BF8"/>
    <w:rsid w:val="00051F1D"/>
    <w:rsid w:val="00053C5B"/>
    <w:rsid w:val="0005481F"/>
    <w:rsid w:val="000561A4"/>
    <w:rsid w:val="000564F8"/>
    <w:rsid w:val="000623D2"/>
    <w:rsid w:val="00066E4A"/>
    <w:rsid w:val="00071F61"/>
    <w:rsid w:val="00085C13"/>
    <w:rsid w:val="0009509F"/>
    <w:rsid w:val="000A0AEB"/>
    <w:rsid w:val="000A1E89"/>
    <w:rsid w:val="000A3764"/>
    <w:rsid w:val="000A38EB"/>
    <w:rsid w:val="000A419E"/>
    <w:rsid w:val="000B0093"/>
    <w:rsid w:val="000B1513"/>
    <w:rsid w:val="000B6C87"/>
    <w:rsid w:val="000B7699"/>
    <w:rsid w:val="000C0CEF"/>
    <w:rsid w:val="000C4140"/>
    <w:rsid w:val="000C42E8"/>
    <w:rsid w:val="000D043C"/>
    <w:rsid w:val="000D3122"/>
    <w:rsid w:val="000D32EF"/>
    <w:rsid w:val="000D3946"/>
    <w:rsid w:val="000E0ACE"/>
    <w:rsid w:val="000F0DFB"/>
    <w:rsid w:val="000F2E62"/>
    <w:rsid w:val="000F7D8D"/>
    <w:rsid w:val="00100272"/>
    <w:rsid w:val="00102036"/>
    <w:rsid w:val="00106028"/>
    <w:rsid w:val="00122EB9"/>
    <w:rsid w:val="0012625A"/>
    <w:rsid w:val="00126D90"/>
    <w:rsid w:val="00133BC8"/>
    <w:rsid w:val="00134E29"/>
    <w:rsid w:val="0014113C"/>
    <w:rsid w:val="00142A09"/>
    <w:rsid w:val="00142B1E"/>
    <w:rsid w:val="001465A4"/>
    <w:rsid w:val="00146A78"/>
    <w:rsid w:val="00146AF0"/>
    <w:rsid w:val="00147DBF"/>
    <w:rsid w:val="0015236B"/>
    <w:rsid w:val="00152CC3"/>
    <w:rsid w:val="00154D0A"/>
    <w:rsid w:val="0016519A"/>
    <w:rsid w:val="00165F8C"/>
    <w:rsid w:val="00170978"/>
    <w:rsid w:val="00170A10"/>
    <w:rsid w:val="001722BA"/>
    <w:rsid w:val="001735CA"/>
    <w:rsid w:val="0017533F"/>
    <w:rsid w:val="00175BD5"/>
    <w:rsid w:val="00177A87"/>
    <w:rsid w:val="00180640"/>
    <w:rsid w:val="00181C52"/>
    <w:rsid w:val="001878F9"/>
    <w:rsid w:val="001916A5"/>
    <w:rsid w:val="00197015"/>
    <w:rsid w:val="00197E5B"/>
    <w:rsid w:val="001A1149"/>
    <w:rsid w:val="001A44BB"/>
    <w:rsid w:val="001A7BD5"/>
    <w:rsid w:val="001B452C"/>
    <w:rsid w:val="001B5562"/>
    <w:rsid w:val="001C410B"/>
    <w:rsid w:val="001D2432"/>
    <w:rsid w:val="001D2466"/>
    <w:rsid w:val="001D4EE0"/>
    <w:rsid w:val="001D672E"/>
    <w:rsid w:val="001D78A8"/>
    <w:rsid w:val="001E72D4"/>
    <w:rsid w:val="001F05A7"/>
    <w:rsid w:val="001F3344"/>
    <w:rsid w:val="001F4109"/>
    <w:rsid w:val="001F58D6"/>
    <w:rsid w:val="002000B2"/>
    <w:rsid w:val="002034B8"/>
    <w:rsid w:val="002034F1"/>
    <w:rsid w:val="002216CD"/>
    <w:rsid w:val="00221B97"/>
    <w:rsid w:val="00223773"/>
    <w:rsid w:val="00230427"/>
    <w:rsid w:val="00253388"/>
    <w:rsid w:val="00256E8D"/>
    <w:rsid w:val="002645DA"/>
    <w:rsid w:val="00266460"/>
    <w:rsid w:val="00270F49"/>
    <w:rsid w:val="00275063"/>
    <w:rsid w:val="00276158"/>
    <w:rsid w:val="00284ABA"/>
    <w:rsid w:val="002900CC"/>
    <w:rsid w:val="0029168A"/>
    <w:rsid w:val="0029223F"/>
    <w:rsid w:val="0029535A"/>
    <w:rsid w:val="0029679B"/>
    <w:rsid w:val="00297AB6"/>
    <w:rsid w:val="002A07CC"/>
    <w:rsid w:val="002A0C04"/>
    <w:rsid w:val="002A67AD"/>
    <w:rsid w:val="002B04DB"/>
    <w:rsid w:val="002C4801"/>
    <w:rsid w:val="002C5A09"/>
    <w:rsid w:val="002C7822"/>
    <w:rsid w:val="002C7ADE"/>
    <w:rsid w:val="002D36AF"/>
    <w:rsid w:val="002D4AA2"/>
    <w:rsid w:val="002D5209"/>
    <w:rsid w:val="002D5E3A"/>
    <w:rsid w:val="002D7B18"/>
    <w:rsid w:val="002E1042"/>
    <w:rsid w:val="002E45B4"/>
    <w:rsid w:val="002E55FE"/>
    <w:rsid w:val="002E7419"/>
    <w:rsid w:val="002F0B51"/>
    <w:rsid w:val="002F64CF"/>
    <w:rsid w:val="00301D4F"/>
    <w:rsid w:val="00304827"/>
    <w:rsid w:val="00305BCF"/>
    <w:rsid w:val="00305E49"/>
    <w:rsid w:val="003078B8"/>
    <w:rsid w:val="003108D8"/>
    <w:rsid w:val="00310A80"/>
    <w:rsid w:val="00312CC6"/>
    <w:rsid w:val="00316C77"/>
    <w:rsid w:val="00316E2F"/>
    <w:rsid w:val="003259FB"/>
    <w:rsid w:val="00325A2C"/>
    <w:rsid w:val="00331885"/>
    <w:rsid w:val="00332FCC"/>
    <w:rsid w:val="00342504"/>
    <w:rsid w:val="00347F05"/>
    <w:rsid w:val="00352D91"/>
    <w:rsid w:val="00354AD9"/>
    <w:rsid w:val="003570EB"/>
    <w:rsid w:val="003600CB"/>
    <w:rsid w:val="0036097D"/>
    <w:rsid w:val="00365763"/>
    <w:rsid w:val="00367F16"/>
    <w:rsid w:val="0037259C"/>
    <w:rsid w:val="0037539E"/>
    <w:rsid w:val="00375BD0"/>
    <w:rsid w:val="00377019"/>
    <w:rsid w:val="00383C2C"/>
    <w:rsid w:val="003851E2"/>
    <w:rsid w:val="0038605C"/>
    <w:rsid w:val="003974D6"/>
    <w:rsid w:val="003B5E96"/>
    <w:rsid w:val="003C1D4C"/>
    <w:rsid w:val="003C2002"/>
    <w:rsid w:val="003C2893"/>
    <w:rsid w:val="003D39FF"/>
    <w:rsid w:val="003E1D7B"/>
    <w:rsid w:val="003E41FE"/>
    <w:rsid w:val="003E6028"/>
    <w:rsid w:val="003E6299"/>
    <w:rsid w:val="003F51D0"/>
    <w:rsid w:val="003F7918"/>
    <w:rsid w:val="00402C16"/>
    <w:rsid w:val="00403D18"/>
    <w:rsid w:val="00404812"/>
    <w:rsid w:val="004075D2"/>
    <w:rsid w:val="004137A2"/>
    <w:rsid w:val="0041418E"/>
    <w:rsid w:val="004173F6"/>
    <w:rsid w:val="00417D70"/>
    <w:rsid w:val="00421ECE"/>
    <w:rsid w:val="004222F1"/>
    <w:rsid w:val="00422BDD"/>
    <w:rsid w:val="00423785"/>
    <w:rsid w:val="00423CAC"/>
    <w:rsid w:val="00425CD3"/>
    <w:rsid w:val="0043065D"/>
    <w:rsid w:val="00433B26"/>
    <w:rsid w:val="0044264A"/>
    <w:rsid w:val="004472E6"/>
    <w:rsid w:val="0045080E"/>
    <w:rsid w:val="0046130D"/>
    <w:rsid w:val="004626CF"/>
    <w:rsid w:val="0046390A"/>
    <w:rsid w:val="004650CC"/>
    <w:rsid w:val="0046582A"/>
    <w:rsid w:val="00470040"/>
    <w:rsid w:val="00471255"/>
    <w:rsid w:val="004728A0"/>
    <w:rsid w:val="00473CC0"/>
    <w:rsid w:val="00474BE5"/>
    <w:rsid w:val="0047550F"/>
    <w:rsid w:val="00475D41"/>
    <w:rsid w:val="00475DE9"/>
    <w:rsid w:val="00484356"/>
    <w:rsid w:val="00484A88"/>
    <w:rsid w:val="004904F8"/>
    <w:rsid w:val="004909BA"/>
    <w:rsid w:val="00491701"/>
    <w:rsid w:val="00492173"/>
    <w:rsid w:val="00493FB9"/>
    <w:rsid w:val="004973A4"/>
    <w:rsid w:val="00497F9A"/>
    <w:rsid w:val="004A5380"/>
    <w:rsid w:val="004A7DCB"/>
    <w:rsid w:val="004B006E"/>
    <w:rsid w:val="004B035C"/>
    <w:rsid w:val="004B5968"/>
    <w:rsid w:val="004B5B25"/>
    <w:rsid w:val="004C681B"/>
    <w:rsid w:val="004D3A88"/>
    <w:rsid w:val="004D60D3"/>
    <w:rsid w:val="004D65A4"/>
    <w:rsid w:val="004D759F"/>
    <w:rsid w:val="004D7C69"/>
    <w:rsid w:val="004E51B0"/>
    <w:rsid w:val="004E5289"/>
    <w:rsid w:val="004E68EF"/>
    <w:rsid w:val="004E7CEA"/>
    <w:rsid w:val="004F1184"/>
    <w:rsid w:val="004F56F7"/>
    <w:rsid w:val="004F5C4E"/>
    <w:rsid w:val="00501AA7"/>
    <w:rsid w:val="00502173"/>
    <w:rsid w:val="00503F93"/>
    <w:rsid w:val="00506C68"/>
    <w:rsid w:val="00524D42"/>
    <w:rsid w:val="0052609F"/>
    <w:rsid w:val="0053072C"/>
    <w:rsid w:val="00536689"/>
    <w:rsid w:val="00541AD5"/>
    <w:rsid w:val="00545C67"/>
    <w:rsid w:val="0055127F"/>
    <w:rsid w:val="00554415"/>
    <w:rsid w:val="005557DB"/>
    <w:rsid w:val="00556C53"/>
    <w:rsid w:val="00560102"/>
    <w:rsid w:val="00561847"/>
    <w:rsid w:val="00561AFB"/>
    <w:rsid w:val="00562414"/>
    <w:rsid w:val="00563557"/>
    <w:rsid w:val="00570B1A"/>
    <w:rsid w:val="00572F61"/>
    <w:rsid w:val="00575258"/>
    <w:rsid w:val="00576631"/>
    <w:rsid w:val="00576B69"/>
    <w:rsid w:val="005879CC"/>
    <w:rsid w:val="00593C8E"/>
    <w:rsid w:val="00594521"/>
    <w:rsid w:val="005A11DD"/>
    <w:rsid w:val="005B4E74"/>
    <w:rsid w:val="005B54EF"/>
    <w:rsid w:val="005B5951"/>
    <w:rsid w:val="005C40FB"/>
    <w:rsid w:val="005C4926"/>
    <w:rsid w:val="005C5F8B"/>
    <w:rsid w:val="005D09FE"/>
    <w:rsid w:val="005D394E"/>
    <w:rsid w:val="005D41CB"/>
    <w:rsid w:val="005D45E6"/>
    <w:rsid w:val="005D4B65"/>
    <w:rsid w:val="005E2E4D"/>
    <w:rsid w:val="005E3DC1"/>
    <w:rsid w:val="005F13A2"/>
    <w:rsid w:val="005F1AFA"/>
    <w:rsid w:val="005F1B0E"/>
    <w:rsid w:val="005F5CE4"/>
    <w:rsid w:val="005F6237"/>
    <w:rsid w:val="00602FE2"/>
    <w:rsid w:val="00606CA7"/>
    <w:rsid w:val="006110F8"/>
    <w:rsid w:val="00614E29"/>
    <w:rsid w:val="006175DC"/>
    <w:rsid w:val="00620639"/>
    <w:rsid w:val="00627DBD"/>
    <w:rsid w:val="00630740"/>
    <w:rsid w:val="00630C76"/>
    <w:rsid w:val="00641B66"/>
    <w:rsid w:val="006477C1"/>
    <w:rsid w:val="00650EEA"/>
    <w:rsid w:val="00652DC8"/>
    <w:rsid w:val="00655E8D"/>
    <w:rsid w:val="00662D45"/>
    <w:rsid w:val="00670476"/>
    <w:rsid w:val="00673BC8"/>
    <w:rsid w:val="00674602"/>
    <w:rsid w:val="00676E7B"/>
    <w:rsid w:val="00677B3B"/>
    <w:rsid w:val="006835E0"/>
    <w:rsid w:val="00685FF9"/>
    <w:rsid w:val="0068618C"/>
    <w:rsid w:val="00686DF7"/>
    <w:rsid w:val="00691567"/>
    <w:rsid w:val="00692228"/>
    <w:rsid w:val="00694763"/>
    <w:rsid w:val="006964F8"/>
    <w:rsid w:val="006A70E3"/>
    <w:rsid w:val="006B4A26"/>
    <w:rsid w:val="006C1B99"/>
    <w:rsid w:val="006D16F0"/>
    <w:rsid w:val="006D2168"/>
    <w:rsid w:val="006D36CD"/>
    <w:rsid w:val="006D4DDB"/>
    <w:rsid w:val="006E55EC"/>
    <w:rsid w:val="006E6F40"/>
    <w:rsid w:val="006F0B0A"/>
    <w:rsid w:val="006F0DF5"/>
    <w:rsid w:val="006F3188"/>
    <w:rsid w:val="006F5362"/>
    <w:rsid w:val="00701091"/>
    <w:rsid w:val="00703348"/>
    <w:rsid w:val="00717524"/>
    <w:rsid w:val="0072141F"/>
    <w:rsid w:val="00721F4E"/>
    <w:rsid w:val="0073367A"/>
    <w:rsid w:val="0073471D"/>
    <w:rsid w:val="00734F89"/>
    <w:rsid w:val="0074136F"/>
    <w:rsid w:val="00744980"/>
    <w:rsid w:val="00747414"/>
    <w:rsid w:val="00747B10"/>
    <w:rsid w:val="00752D7A"/>
    <w:rsid w:val="0075364D"/>
    <w:rsid w:val="00754821"/>
    <w:rsid w:val="007548C5"/>
    <w:rsid w:val="007551F8"/>
    <w:rsid w:val="007569FE"/>
    <w:rsid w:val="00756E4A"/>
    <w:rsid w:val="007640AF"/>
    <w:rsid w:val="00764868"/>
    <w:rsid w:val="007663B9"/>
    <w:rsid w:val="00777904"/>
    <w:rsid w:val="00777A2D"/>
    <w:rsid w:val="00777D1F"/>
    <w:rsid w:val="00781C28"/>
    <w:rsid w:val="0078416F"/>
    <w:rsid w:val="00784345"/>
    <w:rsid w:val="00784922"/>
    <w:rsid w:val="00784B19"/>
    <w:rsid w:val="00791A34"/>
    <w:rsid w:val="00794511"/>
    <w:rsid w:val="00797A6E"/>
    <w:rsid w:val="007A19C0"/>
    <w:rsid w:val="007A33BB"/>
    <w:rsid w:val="007A5C66"/>
    <w:rsid w:val="007A706C"/>
    <w:rsid w:val="007B070B"/>
    <w:rsid w:val="007B4E9E"/>
    <w:rsid w:val="007C1B7C"/>
    <w:rsid w:val="007C45F6"/>
    <w:rsid w:val="007C5D74"/>
    <w:rsid w:val="007C7248"/>
    <w:rsid w:val="007D06D0"/>
    <w:rsid w:val="007D1B44"/>
    <w:rsid w:val="007D6A51"/>
    <w:rsid w:val="007D7377"/>
    <w:rsid w:val="007E135B"/>
    <w:rsid w:val="007E260E"/>
    <w:rsid w:val="007E2709"/>
    <w:rsid w:val="007E2DAB"/>
    <w:rsid w:val="007E4F9D"/>
    <w:rsid w:val="007E61EB"/>
    <w:rsid w:val="007F118F"/>
    <w:rsid w:val="007F50F8"/>
    <w:rsid w:val="00801481"/>
    <w:rsid w:val="00801E64"/>
    <w:rsid w:val="0080354A"/>
    <w:rsid w:val="00805C69"/>
    <w:rsid w:val="00806012"/>
    <w:rsid w:val="008109FB"/>
    <w:rsid w:val="00812AD5"/>
    <w:rsid w:val="00821252"/>
    <w:rsid w:val="00822EA7"/>
    <w:rsid w:val="00824684"/>
    <w:rsid w:val="008249BF"/>
    <w:rsid w:val="008256E0"/>
    <w:rsid w:val="00827E50"/>
    <w:rsid w:val="00836C2C"/>
    <w:rsid w:val="0084174A"/>
    <w:rsid w:val="00856BDC"/>
    <w:rsid w:val="0086245D"/>
    <w:rsid w:val="00863160"/>
    <w:rsid w:val="00865A6D"/>
    <w:rsid w:val="00865E52"/>
    <w:rsid w:val="00886479"/>
    <w:rsid w:val="00890935"/>
    <w:rsid w:val="00891841"/>
    <w:rsid w:val="00891DF6"/>
    <w:rsid w:val="0089240F"/>
    <w:rsid w:val="00897826"/>
    <w:rsid w:val="008A40B6"/>
    <w:rsid w:val="008A6051"/>
    <w:rsid w:val="008A7977"/>
    <w:rsid w:val="008B3DA5"/>
    <w:rsid w:val="008C061B"/>
    <w:rsid w:val="008C2C65"/>
    <w:rsid w:val="008C58A2"/>
    <w:rsid w:val="008D1770"/>
    <w:rsid w:val="008D307A"/>
    <w:rsid w:val="008E1414"/>
    <w:rsid w:val="008E3F6B"/>
    <w:rsid w:val="008E4690"/>
    <w:rsid w:val="008E521F"/>
    <w:rsid w:val="008E535C"/>
    <w:rsid w:val="008E7548"/>
    <w:rsid w:val="008F1333"/>
    <w:rsid w:val="008F1512"/>
    <w:rsid w:val="008F153C"/>
    <w:rsid w:val="008F40D7"/>
    <w:rsid w:val="008F4879"/>
    <w:rsid w:val="008F561B"/>
    <w:rsid w:val="009003C4"/>
    <w:rsid w:val="00906EB4"/>
    <w:rsid w:val="00907ECD"/>
    <w:rsid w:val="00910DFA"/>
    <w:rsid w:val="0091111E"/>
    <w:rsid w:val="0091289B"/>
    <w:rsid w:val="00914AFC"/>
    <w:rsid w:val="00915139"/>
    <w:rsid w:val="00915D58"/>
    <w:rsid w:val="00915F10"/>
    <w:rsid w:val="00916A95"/>
    <w:rsid w:val="00927D8B"/>
    <w:rsid w:val="00936331"/>
    <w:rsid w:val="009402D5"/>
    <w:rsid w:val="009428BB"/>
    <w:rsid w:val="00943CF8"/>
    <w:rsid w:val="00945B1A"/>
    <w:rsid w:val="0094668F"/>
    <w:rsid w:val="00947023"/>
    <w:rsid w:val="00947BD1"/>
    <w:rsid w:val="00950FFA"/>
    <w:rsid w:val="0095479C"/>
    <w:rsid w:val="00956C8A"/>
    <w:rsid w:val="009575BF"/>
    <w:rsid w:val="00966758"/>
    <w:rsid w:val="00975431"/>
    <w:rsid w:val="009772D5"/>
    <w:rsid w:val="00977F66"/>
    <w:rsid w:val="00981764"/>
    <w:rsid w:val="009925CC"/>
    <w:rsid w:val="009A005C"/>
    <w:rsid w:val="009A101B"/>
    <w:rsid w:val="009A26FC"/>
    <w:rsid w:val="009B4243"/>
    <w:rsid w:val="009B570F"/>
    <w:rsid w:val="009C49E1"/>
    <w:rsid w:val="009C67BB"/>
    <w:rsid w:val="009C7C9E"/>
    <w:rsid w:val="009D2712"/>
    <w:rsid w:val="009D55D6"/>
    <w:rsid w:val="009D603C"/>
    <w:rsid w:val="009D604F"/>
    <w:rsid w:val="009D7590"/>
    <w:rsid w:val="009E130C"/>
    <w:rsid w:val="009F0105"/>
    <w:rsid w:val="009F425A"/>
    <w:rsid w:val="009F50E9"/>
    <w:rsid w:val="00A01FE8"/>
    <w:rsid w:val="00A026F5"/>
    <w:rsid w:val="00A027A6"/>
    <w:rsid w:val="00A05906"/>
    <w:rsid w:val="00A07D29"/>
    <w:rsid w:val="00A124AF"/>
    <w:rsid w:val="00A12E16"/>
    <w:rsid w:val="00A16ADC"/>
    <w:rsid w:val="00A25D44"/>
    <w:rsid w:val="00A31E0E"/>
    <w:rsid w:val="00A43131"/>
    <w:rsid w:val="00A47F59"/>
    <w:rsid w:val="00A508CC"/>
    <w:rsid w:val="00A54559"/>
    <w:rsid w:val="00A5770C"/>
    <w:rsid w:val="00A614CC"/>
    <w:rsid w:val="00A71515"/>
    <w:rsid w:val="00A839A3"/>
    <w:rsid w:val="00A84233"/>
    <w:rsid w:val="00A911EE"/>
    <w:rsid w:val="00A96974"/>
    <w:rsid w:val="00A97D95"/>
    <w:rsid w:val="00AA2A6B"/>
    <w:rsid w:val="00AA38EF"/>
    <w:rsid w:val="00AB4F98"/>
    <w:rsid w:val="00AB6811"/>
    <w:rsid w:val="00AB6EB7"/>
    <w:rsid w:val="00AB7057"/>
    <w:rsid w:val="00AC1B39"/>
    <w:rsid w:val="00AC3288"/>
    <w:rsid w:val="00AC72FF"/>
    <w:rsid w:val="00AC7315"/>
    <w:rsid w:val="00AD0A1F"/>
    <w:rsid w:val="00AD1382"/>
    <w:rsid w:val="00AD3FD8"/>
    <w:rsid w:val="00AD53B9"/>
    <w:rsid w:val="00AD7131"/>
    <w:rsid w:val="00AE0947"/>
    <w:rsid w:val="00AE60CA"/>
    <w:rsid w:val="00AF1482"/>
    <w:rsid w:val="00AF20FA"/>
    <w:rsid w:val="00AF3D21"/>
    <w:rsid w:val="00AF61CF"/>
    <w:rsid w:val="00B0144B"/>
    <w:rsid w:val="00B0742C"/>
    <w:rsid w:val="00B11FCA"/>
    <w:rsid w:val="00B1205A"/>
    <w:rsid w:val="00B1244E"/>
    <w:rsid w:val="00B1491E"/>
    <w:rsid w:val="00B16C76"/>
    <w:rsid w:val="00B174B9"/>
    <w:rsid w:val="00B242F2"/>
    <w:rsid w:val="00B31EF9"/>
    <w:rsid w:val="00B32660"/>
    <w:rsid w:val="00B35931"/>
    <w:rsid w:val="00B35BDD"/>
    <w:rsid w:val="00B45926"/>
    <w:rsid w:val="00B46ABB"/>
    <w:rsid w:val="00B46E00"/>
    <w:rsid w:val="00B50AE3"/>
    <w:rsid w:val="00B51400"/>
    <w:rsid w:val="00B532EE"/>
    <w:rsid w:val="00B54D83"/>
    <w:rsid w:val="00B61C95"/>
    <w:rsid w:val="00B650F0"/>
    <w:rsid w:val="00B7260A"/>
    <w:rsid w:val="00B75815"/>
    <w:rsid w:val="00B76B88"/>
    <w:rsid w:val="00B773BD"/>
    <w:rsid w:val="00B77DCA"/>
    <w:rsid w:val="00B80C04"/>
    <w:rsid w:val="00B83090"/>
    <w:rsid w:val="00B83F41"/>
    <w:rsid w:val="00B84EE4"/>
    <w:rsid w:val="00B9029E"/>
    <w:rsid w:val="00B90BC9"/>
    <w:rsid w:val="00B927CF"/>
    <w:rsid w:val="00B94B5D"/>
    <w:rsid w:val="00BA29B7"/>
    <w:rsid w:val="00BA481A"/>
    <w:rsid w:val="00BA5648"/>
    <w:rsid w:val="00BB2811"/>
    <w:rsid w:val="00BB4C26"/>
    <w:rsid w:val="00BC0427"/>
    <w:rsid w:val="00BC1463"/>
    <w:rsid w:val="00BC33AC"/>
    <w:rsid w:val="00BC3EC1"/>
    <w:rsid w:val="00BC6863"/>
    <w:rsid w:val="00BC6ED8"/>
    <w:rsid w:val="00BC711A"/>
    <w:rsid w:val="00BC781D"/>
    <w:rsid w:val="00BD1954"/>
    <w:rsid w:val="00BD7D19"/>
    <w:rsid w:val="00BE3F00"/>
    <w:rsid w:val="00BF1C1A"/>
    <w:rsid w:val="00BF1DF5"/>
    <w:rsid w:val="00C01A62"/>
    <w:rsid w:val="00C022B9"/>
    <w:rsid w:val="00C04F98"/>
    <w:rsid w:val="00C06379"/>
    <w:rsid w:val="00C070FD"/>
    <w:rsid w:val="00C0799A"/>
    <w:rsid w:val="00C103A2"/>
    <w:rsid w:val="00C14AF4"/>
    <w:rsid w:val="00C16256"/>
    <w:rsid w:val="00C16504"/>
    <w:rsid w:val="00C16825"/>
    <w:rsid w:val="00C20147"/>
    <w:rsid w:val="00C201B0"/>
    <w:rsid w:val="00C2489F"/>
    <w:rsid w:val="00C25464"/>
    <w:rsid w:val="00C30900"/>
    <w:rsid w:val="00C344D2"/>
    <w:rsid w:val="00C35BA3"/>
    <w:rsid w:val="00C35CAD"/>
    <w:rsid w:val="00C42698"/>
    <w:rsid w:val="00C46C0A"/>
    <w:rsid w:val="00C47F87"/>
    <w:rsid w:val="00C51724"/>
    <w:rsid w:val="00C5397C"/>
    <w:rsid w:val="00C549B1"/>
    <w:rsid w:val="00C57AC0"/>
    <w:rsid w:val="00C60109"/>
    <w:rsid w:val="00C61665"/>
    <w:rsid w:val="00C63CF6"/>
    <w:rsid w:val="00C64E2A"/>
    <w:rsid w:val="00C6704F"/>
    <w:rsid w:val="00C80F67"/>
    <w:rsid w:val="00C8568A"/>
    <w:rsid w:val="00C90384"/>
    <w:rsid w:val="00C90F2F"/>
    <w:rsid w:val="00C930EE"/>
    <w:rsid w:val="00C93C17"/>
    <w:rsid w:val="00C967C1"/>
    <w:rsid w:val="00CB6006"/>
    <w:rsid w:val="00CC0AFD"/>
    <w:rsid w:val="00CC16F4"/>
    <w:rsid w:val="00CC2EF2"/>
    <w:rsid w:val="00CC3A9C"/>
    <w:rsid w:val="00CE1BA5"/>
    <w:rsid w:val="00CE4768"/>
    <w:rsid w:val="00CF3D76"/>
    <w:rsid w:val="00CF438B"/>
    <w:rsid w:val="00D04179"/>
    <w:rsid w:val="00D06155"/>
    <w:rsid w:val="00D07F39"/>
    <w:rsid w:val="00D14D9F"/>
    <w:rsid w:val="00D17EE2"/>
    <w:rsid w:val="00D216D4"/>
    <w:rsid w:val="00D3010E"/>
    <w:rsid w:val="00D30D99"/>
    <w:rsid w:val="00D36FC9"/>
    <w:rsid w:val="00D42B22"/>
    <w:rsid w:val="00D457EF"/>
    <w:rsid w:val="00D50750"/>
    <w:rsid w:val="00D56321"/>
    <w:rsid w:val="00D5750B"/>
    <w:rsid w:val="00D6797C"/>
    <w:rsid w:val="00D67AF6"/>
    <w:rsid w:val="00D7098F"/>
    <w:rsid w:val="00D72118"/>
    <w:rsid w:val="00D75D0E"/>
    <w:rsid w:val="00D9022A"/>
    <w:rsid w:val="00D91C8A"/>
    <w:rsid w:val="00D958C6"/>
    <w:rsid w:val="00D977D5"/>
    <w:rsid w:val="00DB0090"/>
    <w:rsid w:val="00DB01BC"/>
    <w:rsid w:val="00DB3538"/>
    <w:rsid w:val="00DB55FB"/>
    <w:rsid w:val="00DB5A5E"/>
    <w:rsid w:val="00DC360B"/>
    <w:rsid w:val="00DC5239"/>
    <w:rsid w:val="00DC5C30"/>
    <w:rsid w:val="00DC7129"/>
    <w:rsid w:val="00DD06EB"/>
    <w:rsid w:val="00DD24C3"/>
    <w:rsid w:val="00DD5E8D"/>
    <w:rsid w:val="00DD7123"/>
    <w:rsid w:val="00DE0B7E"/>
    <w:rsid w:val="00DE1329"/>
    <w:rsid w:val="00DE42B9"/>
    <w:rsid w:val="00DE53E3"/>
    <w:rsid w:val="00DF61F4"/>
    <w:rsid w:val="00DF776C"/>
    <w:rsid w:val="00E006D9"/>
    <w:rsid w:val="00E074FA"/>
    <w:rsid w:val="00E10596"/>
    <w:rsid w:val="00E11299"/>
    <w:rsid w:val="00E25210"/>
    <w:rsid w:val="00E30A99"/>
    <w:rsid w:val="00E30D99"/>
    <w:rsid w:val="00E311F1"/>
    <w:rsid w:val="00E31A87"/>
    <w:rsid w:val="00E326E6"/>
    <w:rsid w:val="00E32CD5"/>
    <w:rsid w:val="00E35ADA"/>
    <w:rsid w:val="00E35CB2"/>
    <w:rsid w:val="00E409D3"/>
    <w:rsid w:val="00E42294"/>
    <w:rsid w:val="00E42BAF"/>
    <w:rsid w:val="00E44906"/>
    <w:rsid w:val="00E45FCF"/>
    <w:rsid w:val="00E524C1"/>
    <w:rsid w:val="00E538CB"/>
    <w:rsid w:val="00E53DFB"/>
    <w:rsid w:val="00E636AE"/>
    <w:rsid w:val="00E63E39"/>
    <w:rsid w:val="00E64832"/>
    <w:rsid w:val="00E7050A"/>
    <w:rsid w:val="00E7276C"/>
    <w:rsid w:val="00E74EFB"/>
    <w:rsid w:val="00E7510E"/>
    <w:rsid w:val="00E8299B"/>
    <w:rsid w:val="00E85A7E"/>
    <w:rsid w:val="00E85B0E"/>
    <w:rsid w:val="00E90E81"/>
    <w:rsid w:val="00E94EA7"/>
    <w:rsid w:val="00E97AE9"/>
    <w:rsid w:val="00EB01FF"/>
    <w:rsid w:val="00EB6019"/>
    <w:rsid w:val="00EC159D"/>
    <w:rsid w:val="00EC5F0C"/>
    <w:rsid w:val="00ED27EB"/>
    <w:rsid w:val="00ED3C4B"/>
    <w:rsid w:val="00ED3D08"/>
    <w:rsid w:val="00EE2438"/>
    <w:rsid w:val="00EE27A9"/>
    <w:rsid w:val="00EE3003"/>
    <w:rsid w:val="00EE629A"/>
    <w:rsid w:val="00EE6503"/>
    <w:rsid w:val="00EF11F9"/>
    <w:rsid w:val="00EF1424"/>
    <w:rsid w:val="00EF1D69"/>
    <w:rsid w:val="00EF5F41"/>
    <w:rsid w:val="00F0092F"/>
    <w:rsid w:val="00F01F48"/>
    <w:rsid w:val="00F04406"/>
    <w:rsid w:val="00F069CB"/>
    <w:rsid w:val="00F1216A"/>
    <w:rsid w:val="00F13697"/>
    <w:rsid w:val="00F17EC3"/>
    <w:rsid w:val="00F21FBE"/>
    <w:rsid w:val="00F244EF"/>
    <w:rsid w:val="00F26CA8"/>
    <w:rsid w:val="00F312C3"/>
    <w:rsid w:val="00F3794F"/>
    <w:rsid w:val="00F3796C"/>
    <w:rsid w:val="00F37BB5"/>
    <w:rsid w:val="00F406AB"/>
    <w:rsid w:val="00F4087E"/>
    <w:rsid w:val="00F428D3"/>
    <w:rsid w:val="00F42BAA"/>
    <w:rsid w:val="00F43999"/>
    <w:rsid w:val="00F44929"/>
    <w:rsid w:val="00F4585F"/>
    <w:rsid w:val="00F4598D"/>
    <w:rsid w:val="00F54C5D"/>
    <w:rsid w:val="00F56FA3"/>
    <w:rsid w:val="00F61F64"/>
    <w:rsid w:val="00F664BF"/>
    <w:rsid w:val="00F67BD9"/>
    <w:rsid w:val="00F71C4F"/>
    <w:rsid w:val="00F7249A"/>
    <w:rsid w:val="00F731E8"/>
    <w:rsid w:val="00F75863"/>
    <w:rsid w:val="00F764F2"/>
    <w:rsid w:val="00F77D17"/>
    <w:rsid w:val="00F8178A"/>
    <w:rsid w:val="00F82853"/>
    <w:rsid w:val="00F84CAC"/>
    <w:rsid w:val="00F90F65"/>
    <w:rsid w:val="00F9155C"/>
    <w:rsid w:val="00F9623E"/>
    <w:rsid w:val="00FA0A88"/>
    <w:rsid w:val="00FA109A"/>
    <w:rsid w:val="00FA2C0C"/>
    <w:rsid w:val="00FA31D1"/>
    <w:rsid w:val="00FA6919"/>
    <w:rsid w:val="00FB0367"/>
    <w:rsid w:val="00FB0DA6"/>
    <w:rsid w:val="00FC5489"/>
    <w:rsid w:val="00FC74A2"/>
    <w:rsid w:val="00FD3708"/>
    <w:rsid w:val="00FD6995"/>
    <w:rsid w:val="00FE39C3"/>
    <w:rsid w:val="00FE41D6"/>
    <w:rsid w:val="00FE690A"/>
    <w:rsid w:val="00FF3408"/>
    <w:rsid w:val="00FF6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66C733"/>
  <w15:docId w15:val="{E3369E17-959C-4628-8429-AA5061B2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316E2F"/>
    <w:pPr>
      <w:keepNext/>
      <w:keepLines/>
      <w:numPr>
        <w:numId w:val="9"/>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16E2F"/>
    <w:pPr>
      <w:keepNext/>
      <w:keepLines/>
      <w:numPr>
        <w:ilvl w:val="3"/>
        <w:numId w:val="9"/>
      </w:numPr>
      <w:spacing w:before="120" w:after="120"/>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after="120"/>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35CB2"/>
    <w:rPr>
      <w:position w:val="6"/>
      <w:sz w:val="16"/>
    </w:rPr>
  </w:style>
  <w:style w:type="paragraph" w:customStyle="1" w:styleId="Footnote">
    <w:name w:val="Footnote"/>
    <w:basedOn w:val="Normal"/>
    <w:qFormat/>
    <w:rsid w:val="00E35CB2"/>
    <w:pPr>
      <w:tabs>
        <w:tab w:val="left" w:pos="227"/>
      </w:tabs>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703348"/>
    <w:pPr>
      <w:keepLines/>
      <w:widowControl w:val="0"/>
      <w:tabs>
        <w:tab w:val="left" w:pos="113"/>
      </w:tabs>
    </w:pPr>
    <w:rPr>
      <w:rFonts w:eastAsia="Calibri" w:cstheme="minorHAnsi"/>
      <w:color w:val="5B9BD5" w:themeColor="accent5"/>
      <w:lang w:val="en-GB"/>
    </w:rPr>
  </w:style>
  <w:style w:type="character" w:styleId="CommentReference">
    <w:name w:val="annotation reference"/>
    <w:basedOn w:val="DefaultParagraphFont"/>
    <w:semiHidden/>
    <w:unhideWhenUsed/>
    <w:rsid w:val="004C681B"/>
    <w:rPr>
      <w:sz w:val="16"/>
      <w:szCs w:val="16"/>
    </w:rPr>
  </w:style>
  <w:style w:type="paragraph" w:styleId="CommentText">
    <w:name w:val="annotation text"/>
    <w:basedOn w:val="Normal"/>
    <w:link w:val="CommentTextChar"/>
    <w:uiPriority w:val="99"/>
    <w:unhideWhenUsed/>
    <w:rsid w:val="004C681B"/>
    <w:rPr>
      <w:sz w:val="20"/>
      <w:szCs w:val="20"/>
    </w:rPr>
  </w:style>
  <w:style w:type="character" w:customStyle="1" w:styleId="CommentTextChar">
    <w:name w:val="Comment Text Char"/>
    <w:basedOn w:val="DefaultParagraphFont"/>
    <w:link w:val="CommentText"/>
    <w:uiPriority w:val="99"/>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pPr>
  </w:style>
  <w:style w:type="character" w:customStyle="1" w:styleId="FooterChar">
    <w:name w:val="Footer Char"/>
    <w:basedOn w:val="DefaultParagraphFont"/>
    <w:link w:val="Footer"/>
    <w:uiPriority w:val="99"/>
    <w:rsid w:val="00945B1A"/>
  </w:style>
  <w:style w:type="paragraph" w:styleId="ListParagraph">
    <w:name w:val="List Paragraph"/>
    <w:aliases w:val="Citation List,본문(내용),List Paragraph (numbered (a)),Akapit z listą BS,Bullet1,Bullets,Dot pt,IBL List Paragraph,List Paragraph 1,List Paragraph nowy,List Paragraph-ExecSummary,List Paragraph1,List_Paragraph,Multilevel para_II,Ha"/>
    <w:basedOn w:val="Normal"/>
    <w:link w:val="ListParagraphChar"/>
    <w:uiPriority w:val="34"/>
    <w:qFormat/>
    <w:rsid w:val="004E7CEA"/>
    <w:pPr>
      <w:spacing w:after="240"/>
      <w:ind w:left="1710" w:hanging="360"/>
      <w:jc w:val="both"/>
    </w:pPr>
    <w:rPr>
      <w:rFonts w:eastAsiaTheme="minorEastAsia" w:cs="Times New Roman"/>
    </w:rPr>
  </w:style>
  <w:style w:type="character" w:customStyle="1" w:styleId="ListParagraphChar">
    <w:name w:val="List Paragraph Char"/>
    <w:aliases w:val="Citation List Char,본문(내용) Char,List Paragraph (numbered (a)) Char,Akapit z listą BS Char,Bullet1 Char,Bullets Char,Dot pt Char,IBL List Paragraph Char,List Paragraph 1 Char,List Paragraph nowy Char,List Paragraph-ExecSummary Char"/>
    <w:basedOn w:val="DefaultParagraphFont"/>
    <w:link w:val="ListParagraph"/>
    <w:uiPriority w:val="34"/>
    <w:qFormat/>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7C7248"/>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7C7248"/>
    <w:rPr>
      <w:sz w:val="20"/>
      <w:szCs w:val="20"/>
    </w:rPr>
  </w:style>
  <w:style w:type="paragraph" w:customStyle="1" w:styleId="Normalbullettable">
    <w:name w:val="Normal bullet table"/>
    <w:basedOn w:val="Normal"/>
    <w:autoRedefine/>
    <w:qFormat/>
    <w:rsid w:val="0052609F"/>
    <w:pPr>
      <w:tabs>
        <w:tab w:val="left" w:pos="0"/>
      </w:tabs>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jc w:val="both"/>
    </w:pPr>
    <w:rPr>
      <w:rFonts w:eastAsia="Calibri" w:cstheme="minorHAnsi"/>
      <w: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rsid w:val="0029168A"/>
    <w:pPr>
      <w:spacing w:after="240"/>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497F9A"/>
  </w:style>
  <w:style w:type="paragraph" w:customStyle="1" w:styleId="Default">
    <w:name w:val="Default"/>
    <w:rsid w:val="00270F49"/>
    <w:pPr>
      <w:autoSpaceDE w:val="0"/>
      <w:autoSpaceDN w:val="0"/>
      <w:adjustRightInd w:val="0"/>
    </w:pPr>
    <w:rPr>
      <w:rFonts w:ascii="Calibri" w:hAnsi="Calibri" w:cs="Calibri"/>
      <w:color w:val="000000"/>
      <w:sz w:val="24"/>
      <w:szCs w:val="24"/>
      <w:lang w:val="pt-PT"/>
    </w:rPr>
  </w:style>
  <w:style w:type="paragraph" w:styleId="HTMLPreformatted">
    <w:name w:val="HTML Preformatted"/>
    <w:basedOn w:val="Normal"/>
    <w:link w:val="HTMLPreformattedChar"/>
    <w:uiPriority w:val="99"/>
    <w:unhideWhenUsed/>
    <w:rsid w:val="00865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pt-PT" w:eastAsia="pt-PT"/>
    </w:rPr>
  </w:style>
  <w:style w:type="character" w:customStyle="1" w:styleId="HTMLPreformattedChar">
    <w:name w:val="HTML Preformatted Char"/>
    <w:basedOn w:val="DefaultParagraphFont"/>
    <w:link w:val="HTMLPreformatted"/>
    <w:uiPriority w:val="99"/>
    <w:rsid w:val="00865E52"/>
    <w:rPr>
      <w:rFonts w:ascii="Courier New" w:eastAsia="Times New Roman" w:hAnsi="Courier New" w:cs="Courier New"/>
      <w:sz w:val="20"/>
      <w:szCs w:val="20"/>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6F0938224A6948B7CA982AA802A838" ma:contentTypeVersion="7" ma:contentTypeDescription="Create a new document." ma:contentTypeScope="" ma:versionID="3d93006aa2e565ebecc1790f9714485a">
  <xsd:schema xmlns:xsd="http://www.w3.org/2001/XMLSchema" xmlns:xs="http://www.w3.org/2001/XMLSchema" xmlns:p="http://schemas.microsoft.com/office/2006/metadata/properties" xmlns:ns1="http://schemas.microsoft.com/sharepoint/v3" xmlns:ns2="32c064bd-4c64-4320-b7de-a92df0e05481" targetNamespace="http://schemas.microsoft.com/office/2006/metadata/properties" ma:root="true" ma:fieldsID="4101b1fd0f62b6b15a78873af5a2529d" ns1:_="" ns2:_="">
    <xsd:import namespace="http://schemas.microsoft.com/sharepoint/v3"/>
    <xsd:import namespace="32c064bd-4c64-4320-b7de-a92df0e05481"/>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WbDocsObjec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c064bd-4c64-4320-b7de-a92df0e05481" elementFormDefault="qualified">
    <xsd:import namespace="http://schemas.microsoft.com/office/2006/documentManagement/types"/>
    <xsd:import namespace="http://schemas.microsoft.com/office/infopath/2007/PartnerControls"/>
    <xsd:element name="WbDocsObjectId" ma:index="16" nillable="true" ma:displayName="WbDocsObjectId" ma:internalName="WbDocsObjec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PublishingExpirationDate xmlns="http://schemas.microsoft.com/sharepoint/v3" xsi:nil="true"/>
    <PublishingStartDate xmlns="http://schemas.microsoft.com/sharepoint/v3" xsi:nil="true"/>
    <WbDocsObjectId xmlns="32c064bd-4c64-4320-b7de-a92df0e05481" xsi:nil="true"/>
    <RatedBy xmlns="http://schemas.microsoft.com/sharepoint/v3">
      <UserInfo>
        <DisplayName/>
        <AccountId xsi:nil="true"/>
        <AccountType/>
      </UserInfo>
    </RatedB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69492-96D9-4F83-AAA8-2DE8FC6F0321}">
  <ds:schemaRefs>
    <ds:schemaRef ds:uri="http://schemas.microsoft.com/sharepoint/v3/contenttype/forms"/>
  </ds:schemaRefs>
</ds:datastoreItem>
</file>

<file path=customXml/itemProps2.xml><?xml version="1.0" encoding="utf-8"?>
<ds:datastoreItem xmlns:ds="http://schemas.openxmlformats.org/officeDocument/2006/customXml" ds:itemID="{F0CCC2A9-61A5-4293-9335-C74331A3C228}"/>
</file>

<file path=customXml/itemProps3.xml><?xml version="1.0" encoding="utf-8"?>
<ds:datastoreItem xmlns:ds="http://schemas.openxmlformats.org/officeDocument/2006/customXml" ds:itemID="{9B8F2C87-A10B-47A7-96D8-798CB9CD350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707FCB8-5639-46DA-A0FD-7F4AFF649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1784</Words>
  <Characters>10598</Characters>
  <Application>Microsoft Office Word</Application>
  <DocSecurity>0</DocSecurity>
  <Lines>170</Lines>
  <Paragraphs>60</Paragraphs>
  <ScaleCrop>false</ScaleCrop>
  <HeadingPairs>
    <vt:vector size="2" baseType="variant">
      <vt:variant>
        <vt:lpstr>Title</vt:lpstr>
      </vt:variant>
      <vt:variant>
        <vt:i4>1</vt:i4>
      </vt:variant>
    </vt:vector>
  </HeadingPairs>
  <TitlesOfParts>
    <vt:vector size="1" baseType="lpstr">
      <vt:lpstr>Environment and Social Commitment Plan</vt:lpstr>
    </vt:vector>
  </TitlesOfParts>
  <Company/>
  <LinksUpToDate>false</LinksUpToDate>
  <CharactersWithSpaces>12322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Other</dc:title>
  <dc:subject/>
  <dc:creator>Dominique Isabelle Kayser</dc:creator>
  <cp:keywords/>
  <dc:description/>
  <cp:lastModifiedBy>Gulana Enar Hajiyeva</cp:lastModifiedBy>
  <cp:revision>2</cp:revision>
  <cp:lastPrinted>2019-07-26T18:53:00Z</cp:lastPrinted>
  <dcterms:created xsi:type="dcterms:W3CDTF">2019-11-26T22:09:00Z</dcterms:created>
  <dcterms:modified xsi:type="dcterms:W3CDTF">2019-11-26T22:09:00Z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0x0101002B6F0938224A6948B7CA982AA802A838</vt:lpwstr>
  </property>
  <property fmtid="{D5CDD505-2E9C-101B-9397-08002B2CF9AE}" pid="3" name="Cordis ID">
    <vt:lpwstr>ITM00193</vt:lpwstr>
  </property>
  <property fmtid="{D5CDD505-2E9C-101B-9397-08002B2CF9AE}" pid="4" name="Stage">
    <vt:lpwstr>IMP</vt:lpwstr>
  </property>
  <property fmtid="{D5CDD505-2E9C-101B-9397-08002B2CF9AE}" pid="5" name="Task ID">
    <vt:lpwstr>P170343</vt:lpwstr>
  </property>
  <property fmtid="{D5CDD505-2E9C-101B-9397-08002B2CF9AE}" pid="6" name="IsTemplate">
    <vt:bool>false</vt:bool>
  </property>
  <property fmtid="{D5CDD505-2E9C-101B-9397-08002B2CF9AE}" pid="7" name="HasUserUploaded">
    <vt:bool>true</vt:bool>
  </property>
  <property fmtid="{D5CDD505-2E9C-101B-9397-08002B2CF9AE}" pid="8" name="WBDocType">
    <vt:lpwstr/>
  </property>
  <property fmtid="{D5CDD505-2E9C-101B-9397-08002B2CF9AE}" pid="9" name="ProjectID">
    <vt:lpwstr>P170343</vt:lpwstr>
  </property>
  <property fmtid="{D5CDD505-2E9C-101B-9397-08002B2CF9AE}" pid="10" name="DocStatus">
    <vt:lpwstr>23</vt:lpwstr>
  </property>
  <property fmtid="{D5CDD505-2E9C-101B-9397-08002B2CF9AE}" pid="11" name="LockStatus">
    <vt:lpwstr/>
  </property>
  <property fmtid="{D5CDD505-2E9C-101B-9397-08002B2CF9AE}" pid="12" name="ApprovedVersion">
    <vt:lpwstr>APR:3.0</vt:lpwstr>
  </property>
  <property fmtid="{D5CDD505-2E9C-101B-9397-08002B2CF9AE}" pid="13" name="DisclosedVersion">
    <vt:lpwstr>APR:4.0</vt:lpwstr>
  </property>
</Properties>
</file>