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53" w:rsidRDefault="00586153" w:rsidP="00F22731">
      <w:pPr>
        <w:jc w:val="center"/>
        <w:rPr>
          <w:b/>
          <w:bCs/>
        </w:rPr>
      </w:pPr>
      <w:r>
        <w:rPr>
          <w:b/>
          <w:bCs/>
        </w:rPr>
        <w:t>INTEGRATED SAFEGUARDS DATA SHEET</w:t>
      </w:r>
    </w:p>
    <w:p w:rsidR="00586153" w:rsidRDefault="00586153">
      <w:pPr>
        <w:jc w:val="center"/>
        <w:rPr>
          <w:b/>
          <w:bCs/>
        </w:rPr>
      </w:pPr>
      <w:r>
        <w:rPr>
          <w:b/>
          <w:bCs/>
        </w:rPr>
        <w:t>CONCEPT STAGE</w:t>
      </w:r>
    </w:p>
    <w:p w:rsidR="00F22731" w:rsidRDefault="00F22731" w:rsidP="00672B92"/>
    <w:p w:rsidR="00586153" w:rsidRDefault="00586153" w:rsidP="00672B92">
      <w:r>
        <w:t xml:space="preserve">Report No.:  </w:t>
      </w:r>
      <w:bookmarkStart w:id="0" w:name="ReportNo"/>
      <w:bookmarkStart w:id="1" w:name="REP_NO"/>
      <w:bookmarkEnd w:id="0"/>
      <w:bookmarkEnd w:id="1"/>
      <w:r w:rsidR="001331DA">
        <w:t>86174</w:t>
      </w:r>
      <w:bookmarkStart w:id="2" w:name="_GoBack"/>
      <w:bookmarkEnd w:id="2"/>
    </w:p>
    <w:p w:rsidR="00586153" w:rsidRDefault="00586153"/>
    <w:p w:rsidR="00586153" w:rsidRDefault="00586153"/>
    <w:p w:rsidR="00586153" w:rsidRPr="006E5BB1" w:rsidRDefault="00586153">
      <w:pPr>
        <w:rPr>
          <w:bCs/>
        </w:rPr>
      </w:pPr>
      <w:r>
        <w:rPr>
          <w:b/>
          <w:bCs/>
        </w:rPr>
        <w:t xml:space="preserve">Date ISDS Prepared/Updated: </w:t>
      </w:r>
      <w:bookmarkStart w:id="3" w:name="DATEPREPARED"/>
      <w:bookmarkStart w:id="4" w:name="UPD_DATE"/>
      <w:bookmarkEnd w:id="3"/>
      <w:bookmarkEnd w:id="4"/>
      <w:r w:rsidR="00627398">
        <w:rPr>
          <w:b/>
          <w:bCs/>
        </w:rPr>
        <w:t xml:space="preserve"> </w:t>
      </w:r>
      <w:r w:rsidR="00627398">
        <w:rPr>
          <w:bCs/>
        </w:rPr>
        <w:t>March 19</w:t>
      </w:r>
      <w:r w:rsidR="006E5BB1">
        <w:rPr>
          <w:bCs/>
        </w:rPr>
        <w:t>, 2014</w:t>
      </w:r>
    </w:p>
    <w:p w:rsidR="00586153" w:rsidRDefault="00586153"/>
    <w:p w:rsidR="00586153" w:rsidRDefault="00586153">
      <w:pPr>
        <w:rPr>
          <w:b/>
          <w:bCs/>
        </w:rPr>
      </w:pPr>
      <w:r>
        <w:rPr>
          <w:b/>
          <w:bCs/>
        </w:rPr>
        <w:t xml:space="preserve">I.  </w:t>
      </w:r>
      <w:r w:rsidR="00611A20">
        <w:rPr>
          <w:b/>
          <w:bCs/>
        </w:rPr>
        <w:tab/>
      </w:r>
      <w:r>
        <w:rPr>
          <w:b/>
          <w:bCs/>
        </w:rPr>
        <w:t>BASIC INFORMATION</w:t>
      </w:r>
    </w:p>
    <w:p w:rsidR="00586153" w:rsidRDefault="00586153"/>
    <w:p w:rsidR="00586153" w:rsidRDefault="00586153" w:rsidP="004A10EE">
      <w:pPr>
        <w:pBdr>
          <w:between w:val="single" w:sz="4" w:space="1" w:color="auto"/>
        </w:pBdr>
        <w:rPr>
          <w:b/>
          <w:bCs/>
        </w:rPr>
      </w:pPr>
      <w:r>
        <w:rPr>
          <w:b/>
          <w:bCs/>
        </w:rPr>
        <w:t xml:space="preserve">A.  </w:t>
      </w:r>
      <w:r w:rsidR="00611A20">
        <w:rPr>
          <w:b/>
          <w:bCs/>
        </w:rPr>
        <w:tab/>
      </w:r>
      <w:r>
        <w:rPr>
          <w:b/>
          <w:bCs/>
        </w:rPr>
        <w:t>Basic Project Data</w:t>
      </w:r>
    </w:p>
    <w:p w:rsidR="00586153" w:rsidRDefault="00586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586153">
        <w:tc>
          <w:tcPr>
            <w:tcW w:w="4428" w:type="dxa"/>
          </w:tcPr>
          <w:p w:rsidR="00586153" w:rsidRDefault="00586153">
            <w:r>
              <w:t xml:space="preserve">Country: </w:t>
            </w:r>
            <w:bookmarkStart w:id="5" w:name="COUNTRY"/>
            <w:bookmarkStart w:id="6" w:name="COUNTRY_NAME"/>
            <w:bookmarkEnd w:id="5"/>
            <w:bookmarkEnd w:id="6"/>
            <w:r w:rsidR="00495086">
              <w:t>Republic of Moldova</w:t>
            </w:r>
          </w:p>
        </w:tc>
        <w:tc>
          <w:tcPr>
            <w:tcW w:w="4428" w:type="dxa"/>
          </w:tcPr>
          <w:p w:rsidR="00586153" w:rsidRDefault="00586153">
            <w:r>
              <w:t xml:space="preserve">Project ID: </w:t>
            </w:r>
            <w:bookmarkStart w:id="7" w:name="PROJECTCODE"/>
            <w:bookmarkStart w:id="8" w:name="PARENT_PSPID"/>
            <w:bookmarkEnd w:id="7"/>
            <w:bookmarkEnd w:id="8"/>
            <w:r w:rsidR="00495086">
              <w:t>P144892</w:t>
            </w:r>
          </w:p>
        </w:tc>
      </w:tr>
      <w:tr w:rsidR="00672B92">
        <w:tc>
          <w:tcPr>
            <w:tcW w:w="4428" w:type="dxa"/>
          </w:tcPr>
          <w:p w:rsidR="00672B92" w:rsidRDefault="00672B92"/>
        </w:tc>
        <w:tc>
          <w:tcPr>
            <w:tcW w:w="4428" w:type="dxa"/>
          </w:tcPr>
          <w:p w:rsidR="00672B92" w:rsidRDefault="00F22731">
            <w:r>
              <w:t xml:space="preserve">Additional </w:t>
            </w:r>
            <w:r w:rsidR="00672B92">
              <w:t>Project ID</w:t>
            </w:r>
            <w:r>
              <w:t xml:space="preserve"> </w:t>
            </w:r>
            <w:r w:rsidRPr="00F22731">
              <w:rPr>
                <w:i/>
                <w:sz w:val="20"/>
                <w:szCs w:val="20"/>
              </w:rPr>
              <w:t>(if any)</w:t>
            </w:r>
            <w:r w:rsidR="00672B92">
              <w:t>:</w:t>
            </w:r>
          </w:p>
        </w:tc>
      </w:tr>
      <w:tr w:rsidR="00586153">
        <w:tc>
          <w:tcPr>
            <w:tcW w:w="8856" w:type="dxa"/>
            <w:gridSpan w:val="2"/>
          </w:tcPr>
          <w:p w:rsidR="00586153" w:rsidRDefault="00586153">
            <w:r>
              <w:t xml:space="preserve">Project Name: </w:t>
            </w:r>
            <w:bookmarkStart w:id="9" w:name="PROJECTNAME"/>
            <w:bookmarkStart w:id="10" w:name="PROJECT_NAME"/>
            <w:bookmarkEnd w:id="9"/>
            <w:bookmarkEnd w:id="10"/>
            <w:r w:rsidR="00986ACD">
              <w:t xml:space="preserve"> </w:t>
            </w:r>
            <w:r w:rsidR="00495086">
              <w:t xml:space="preserve">Health Transformation </w:t>
            </w:r>
            <w:r w:rsidR="006E5BB1">
              <w:t>Operation</w:t>
            </w:r>
          </w:p>
        </w:tc>
      </w:tr>
      <w:tr w:rsidR="00586153">
        <w:trPr>
          <w:cantSplit/>
        </w:trPr>
        <w:tc>
          <w:tcPr>
            <w:tcW w:w="8856" w:type="dxa"/>
            <w:gridSpan w:val="2"/>
          </w:tcPr>
          <w:p w:rsidR="00586153" w:rsidRDefault="00586153">
            <w:r>
              <w:t xml:space="preserve">Task Team Leader: </w:t>
            </w:r>
            <w:bookmarkStart w:id="11" w:name="VERNA"/>
            <w:bookmarkEnd w:id="11"/>
            <w:r w:rsidR="00986ACD">
              <w:t xml:space="preserve"> </w:t>
            </w:r>
            <w:r w:rsidR="00495086">
              <w:t>Son Nam Nguyen</w:t>
            </w:r>
          </w:p>
        </w:tc>
      </w:tr>
      <w:tr w:rsidR="00586153">
        <w:trPr>
          <w:cantSplit/>
        </w:trPr>
        <w:tc>
          <w:tcPr>
            <w:tcW w:w="4428" w:type="dxa"/>
          </w:tcPr>
          <w:p w:rsidR="00586153" w:rsidRDefault="00586153" w:rsidP="00986ACD">
            <w:r>
              <w:t>Estimated Appraisal Date:</w:t>
            </w:r>
            <w:r w:rsidR="00986ACD">
              <w:t xml:space="preserve"> </w:t>
            </w:r>
            <w:r>
              <w:t xml:space="preserve"> </w:t>
            </w:r>
            <w:bookmarkStart w:id="12" w:name="APPRAISALDATE"/>
            <w:bookmarkStart w:id="13" w:name="APPRAISAL_DATE"/>
            <w:bookmarkEnd w:id="12"/>
            <w:bookmarkEnd w:id="13"/>
            <w:r w:rsidR="006E5BB1">
              <w:t xml:space="preserve">March </w:t>
            </w:r>
            <w:r w:rsidR="00986ACD">
              <w:t>10</w:t>
            </w:r>
            <w:r w:rsidR="00495086">
              <w:t>, 2014</w:t>
            </w:r>
          </w:p>
        </w:tc>
        <w:tc>
          <w:tcPr>
            <w:tcW w:w="4428" w:type="dxa"/>
          </w:tcPr>
          <w:p w:rsidR="00586153" w:rsidRDefault="00586153">
            <w:r>
              <w:t xml:space="preserve">Estimated Board Date: </w:t>
            </w:r>
            <w:bookmarkStart w:id="14" w:name="BOARDAPPROVALDATE"/>
            <w:bookmarkStart w:id="15" w:name="BOARD_APPROVAL"/>
            <w:bookmarkEnd w:id="14"/>
            <w:bookmarkEnd w:id="15"/>
            <w:r w:rsidR="00986ACD">
              <w:t xml:space="preserve"> </w:t>
            </w:r>
            <w:r w:rsidR="00495086">
              <w:t>May 27, 2014</w:t>
            </w:r>
          </w:p>
        </w:tc>
      </w:tr>
      <w:tr w:rsidR="00586153">
        <w:tc>
          <w:tcPr>
            <w:tcW w:w="4428" w:type="dxa"/>
          </w:tcPr>
          <w:p w:rsidR="00586153" w:rsidRDefault="00586153">
            <w:r>
              <w:t xml:space="preserve">Managing Unit: </w:t>
            </w:r>
            <w:bookmarkStart w:id="16" w:name="MANAGINGUNIT"/>
            <w:bookmarkStart w:id="17" w:name="MANAGING_UNIT_NAME"/>
            <w:bookmarkEnd w:id="16"/>
            <w:bookmarkEnd w:id="17"/>
            <w:r w:rsidR="00986ACD">
              <w:t xml:space="preserve"> </w:t>
            </w:r>
            <w:r w:rsidR="00495086">
              <w:t>ECSH1</w:t>
            </w:r>
          </w:p>
        </w:tc>
        <w:tc>
          <w:tcPr>
            <w:tcW w:w="4428" w:type="dxa"/>
          </w:tcPr>
          <w:p w:rsidR="00586153" w:rsidRDefault="00586153">
            <w:r>
              <w:t xml:space="preserve">Lending Instrument: </w:t>
            </w:r>
            <w:bookmarkStart w:id="18" w:name="INSTR_NAME"/>
            <w:bookmarkEnd w:id="18"/>
            <w:r w:rsidR="00986ACD">
              <w:t xml:space="preserve"> </w:t>
            </w:r>
            <w:proofErr w:type="spellStart"/>
            <w:r w:rsidR="00665817">
              <w:t>Pfor</w:t>
            </w:r>
            <w:r w:rsidR="00495086">
              <w:t>R</w:t>
            </w:r>
            <w:proofErr w:type="spellEnd"/>
            <w:r w:rsidR="006E5BB1">
              <w:t xml:space="preserve"> (US$28 million) and IPF (US$2 million)</w:t>
            </w:r>
          </w:p>
        </w:tc>
      </w:tr>
      <w:tr w:rsidR="00586153">
        <w:tc>
          <w:tcPr>
            <w:tcW w:w="8856" w:type="dxa"/>
            <w:gridSpan w:val="2"/>
          </w:tcPr>
          <w:p w:rsidR="00586153" w:rsidRDefault="00586153">
            <w:r>
              <w:t xml:space="preserve">Sector: </w:t>
            </w:r>
            <w:bookmarkStart w:id="19" w:name="SECTOR"/>
            <w:bookmarkStart w:id="20" w:name="SEC_SHORT_NAME"/>
            <w:bookmarkEnd w:id="19"/>
            <w:bookmarkEnd w:id="20"/>
            <w:r w:rsidR="00986ACD">
              <w:t xml:space="preserve"> </w:t>
            </w:r>
            <w:r w:rsidR="00495086">
              <w:t>Health</w:t>
            </w:r>
          </w:p>
        </w:tc>
      </w:tr>
      <w:tr w:rsidR="00586153">
        <w:trPr>
          <w:cantSplit/>
        </w:trPr>
        <w:tc>
          <w:tcPr>
            <w:tcW w:w="8856" w:type="dxa"/>
            <w:gridSpan w:val="2"/>
          </w:tcPr>
          <w:p w:rsidR="00586153" w:rsidRDefault="00586153">
            <w:r>
              <w:t xml:space="preserve">Theme: </w:t>
            </w:r>
            <w:bookmarkStart w:id="21" w:name="THEME_NAME"/>
            <w:bookmarkEnd w:id="21"/>
            <w:r w:rsidR="00986ACD">
              <w:t xml:space="preserve"> </w:t>
            </w:r>
            <w:r w:rsidR="00495086">
              <w:t>Health</w:t>
            </w:r>
          </w:p>
        </w:tc>
      </w:tr>
      <w:tr w:rsidR="00586153">
        <w:trPr>
          <w:cantSplit/>
          <w:trHeight w:val="1397"/>
        </w:trPr>
        <w:tc>
          <w:tcPr>
            <w:tcW w:w="8856" w:type="dxa"/>
            <w:gridSpan w:val="2"/>
            <w:tcBorders>
              <w:bottom w:val="single" w:sz="4" w:space="0" w:color="auto"/>
            </w:tcBorders>
          </w:tcPr>
          <w:p w:rsidR="00586153" w:rsidRDefault="00586153">
            <w:pPr>
              <w:tabs>
                <w:tab w:val="left" w:pos="720"/>
                <w:tab w:val="decimal" w:pos="3240"/>
              </w:tabs>
            </w:pPr>
            <w:r>
              <w:t>IBRD Amount (</w:t>
            </w:r>
            <w:proofErr w:type="spellStart"/>
            <w:r>
              <w:t>US$m</w:t>
            </w:r>
            <w:proofErr w:type="spellEnd"/>
            <w:r>
              <w:t>.):</w:t>
            </w:r>
            <w:r>
              <w:tab/>
            </w:r>
            <w:bookmarkStart w:id="22" w:name="IBRD_AMT"/>
            <w:bookmarkEnd w:id="22"/>
          </w:p>
          <w:p w:rsidR="00586153" w:rsidRDefault="00586153">
            <w:pPr>
              <w:tabs>
                <w:tab w:val="left" w:pos="720"/>
                <w:tab w:val="decimal" w:pos="3240"/>
              </w:tabs>
            </w:pPr>
            <w:r>
              <w:t>IDA Amount (</w:t>
            </w:r>
            <w:proofErr w:type="spellStart"/>
            <w:r>
              <w:t>US$m</w:t>
            </w:r>
            <w:proofErr w:type="spellEnd"/>
            <w:r>
              <w:t>.):</w:t>
            </w:r>
            <w:r w:rsidR="00986ACD">
              <w:t xml:space="preserve">  </w:t>
            </w:r>
            <w:r w:rsidR="00495086">
              <w:t>30 million</w:t>
            </w:r>
            <w:r>
              <w:tab/>
            </w:r>
            <w:bookmarkStart w:id="23" w:name="IDA_AMT"/>
            <w:bookmarkEnd w:id="23"/>
          </w:p>
          <w:p w:rsidR="00586153" w:rsidRDefault="00586153">
            <w:pPr>
              <w:tabs>
                <w:tab w:val="left" w:pos="720"/>
                <w:tab w:val="decimal" w:pos="3240"/>
              </w:tabs>
            </w:pPr>
            <w:r>
              <w:t>GEF Amount (</w:t>
            </w:r>
            <w:proofErr w:type="spellStart"/>
            <w:r>
              <w:t>US$m</w:t>
            </w:r>
            <w:proofErr w:type="spellEnd"/>
            <w:r>
              <w:t>.):</w:t>
            </w:r>
            <w:r>
              <w:tab/>
            </w:r>
            <w:bookmarkStart w:id="24" w:name="GEF_AMT"/>
            <w:bookmarkEnd w:id="24"/>
          </w:p>
          <w:p w:rsidR="004A10EE" w:rsidRDefault="00586153">
            <w:pPr>
              <w:tabs>
                <w:tab w:val="left" w:pos="720"/>
                <w:tab w:val="decimal" w:pos="3240"/>
              </w:tabs>
            </w:pPr>
            <w:r>
              <w:t>PCF Amount (</w:t>
            </w:r>
            <w:proofErr w:type="spellStart"/>
            <w:r>
              <w:t>US$m</w:t>
            </w:r>
            <w:proofErr w:type="spellEnd"/>
            <w:r>
              <w:t>.):</w:t>
            </w:r>
            <w:r>
              <w:tab/>
            </w:r>
          </w:p>
          <w:p w:rsidR="00586153" w:rsidRDefault="004A10EE" w:rsidP="004A10EE">
            <w:pPr>
              <w:tabs>
                <w:tab w:val="left" w:pos="720"/>
                <w:tab w:val="decimal" w:pos="7200"/>
              </w:tabs>
              <w:ind w:right="152"/>
            </w:pPr>
            <w:bookmarkStart w:id="25" w:name="PCF_AMT"/>
            <w:bookmarkEnd w:id="25"/>
            <w:r>
              <w:t xml:space="preserve">Other financing amounts by source: </w:t>
            </w:r>
          </w:p>
        </w:tc>
      </w:tr>
      <w:tr w:rsidR="004A10EE">
        <w:trPr>
          <w:cantSplit/>
        </w:trPr>
        <w:tc>
          <w:tcPr>
            <w:tcW w:w="8856" w:type="dxa"/>
            <w:gridSpan w:val="2"/>
          </w:tcPr>
          <w:p w:rsidR="004A10EE" w:rsidRDefault="004A10EE">
            <w:pPr>
              <w:tabs>
                <w:tab w:val="left" w:pos="720"/>
                <w:tab w:val="decimal" w:pos="7200"/>
              </w:tabs>
              <w:ind w:right="152"/>
            </w:pPr>
            <w:r>
              <w:t>Environmental Category:</w:t>
            </w:r>
            <w:r w:rsidR="00495086">
              <w:t xml:space="preserve"> C</w:t>
            </w:r>
          </w:p>
        </w:tc>
      </w:tr>
      <w:tr w:rsidR="00AD32A6">
        <w:trPr>
          <w:cantSplit/>
        </w:trPr>
        <w:tc>
          <w:tcPr>
            <w:tcW w:w="8856" w:type="dxa"/>
            <w:gridSpan w:val="2"/>
          </w:tcPr>
          <w:p w:rsidR="00AD32A6" w:rsidRDefault="00AD32A6">
            <w:pPr>
              <w:tabs>
                <w:tab w:val="left" w:pos="720"/>
                <w:tab w:val="decimal" w:pos="7200"/>
              </w:tabs>
              <w:ind w:right="152"/>
            </w:pPr>
            <w:r>
              <w:t xml:space="preserve">Simplified Processing                        Simple [ ]                         Repeater [ ] </w:t>
            </w:r>
          </w:p>
        </w:tc>
      </w:tr>
      <w:tr w:rsidR="004A10EE">
        <w:trPr>
          <w:cantSplit/>
        </w:trPr>
        <w:tc>
          <w:tcPr>
            <w:tcW w:w="8856" w:type="dxa"/>
            <w:gridSpan w:val="2"/>
          </w:tcPr>
          <w:p w:rsidR="004A10EE" w:rsidRDefault="004A10EE">
            <w:pPr>
              <w:tabs>
                <w:tab w:val="left" w:pos="720"/>
                <w:tab w:val="decimal" w:pos="7200"/>
              </w:tabs>
              <w:ind w:right="152"/>
            </w:pPr>
            <w:r>
              <w:t xml:space="preserve">Is this a transferred project               </w:t>
            </w:r>
            <w:r w:rsidR="001C0D3A">
              <w:t xml:space="preserve">  Yes [x</w:t>
            </w:r>
            <w:r>
              <w:t>]                              No [ ]</w:t>
            </w:r>
          </w:p>
        </w:tc>
      </w:tr>
    </w:tbl>
    <w:p w:rsidR="00586153" w:rsidRDefault="00586153"/>
    <w:p w:rsidR="00586153" w:rsidRDefault="00586153" w:rsidP="004C34D2">
      <w:pPr>
        <w:jc w:val="both"/>
        <w:rPr>
          <w:b/>
          <w:bCs/>
        </w:rPr>
      </w:pPr>
      <w:r>
        <w:rPr>
          <w:b/>
          <w:bCs/>
        </w:rPr>
        <w:t xml:space="preserve">B.  </w:t>
      </w:r>
      <w:r w:rsidR="00611A20">
        <w:rPr>
          <w:b/>
          <w:bCs/>
        </w:rPr>
        <w:tab/>
      </w:r>
      <w:r>
        <w:rPr>
          <w:b/>
          <w:bCs/>
        </w:rPr>
        <w:t>Project Objectives</w:t>
      </w:r>
      <w:bookmarkStart w:id="26" w:name="ProjectDevelopmentObjectives"/>
      <w:r w:rsidR="0017157E">
        <w:rPr>
          <w:b/>
          <w:bCs/>
          <w:color w:val="000000"/>
        </w:rPr>
        <w:t>:</w:t>
      </w:r>
    </w:p>
    <w:p w:rsidR="004C34D2" w:rsidRDefault="004C34D2" w:rsidP="004C34D2">
      <w:pPr>
        <w:jc w:val="both"/>
      </w:pPr>
      <w:bookmarkStart w:id="27" w:name="ISDS_DOTEXT"/>
      <w:bookmarkEnd w:id="27"/>
    </w:p>
    <w:p w:rsidR="00586153" w:rsidRDefault="00495086" w:rsidP="004C34D2">
      <w:pPr>
        <w:jc w:val="both"/>
      </w:pPr>
      <w:r w:rsidRPr="00495086">
        <w:t>The proposed Program Development Objective (PDO) is to contribute to reducing</w:t>
      </w:r>
      <w:r w:rsidR="006E5BB1">
        <w:t xml:space="preserve"> key</w:t>
      </w:r>
      <w:r w:rsidRPr="00495086">
        <w:t xml:space="preserve"> risks for non-communicable diseases and enhancing efficiency of health services in Moldova.</w:t>
      </w:r>
    </w:p>
    <w:p w:rsidR="00586153" w:rsidRDefault="00586153" w:rsidP="004C34D2">
      <w:pPr>
        <w:jc w:val="both"/>
      </w:pPr>
    </w:p>
    <w:bookmarkEnd w:id="26"/>
    <w:p w:rsidR="00586153" w:rsidRDefault="00586153" w:rsidP="004C34D2">
      <w:pPr>
        <w:jc w:val="both"/>
        <w:rPr>
          <w:b/>
          <w:bCs/>
          <w:color w:val="000000"/>
        </w:rPr>
      </w:pPr>
      <w:r>
        <w:rPr>
          <w:b/>
          <w:bCs/>
        </w:rPr>
        <w:t xml:space="preserve">C.  </w:t>
      </w:r>
      <w:r w:rsidR="00611A20">
        <w:rPr>
          <w:b/>
          <w:bCs/>
        </w:rPr>
        <w:tab/>
      </w:r>
      <w:r>
        <w:rPr>
          <w:b/>
          <w:bCs/>
        </w:rPr>
        <w:t>Project Description</w:t>
      </w:r>
      <w:bookmarkStart w:id="28" w:name="ProjectDescription"/>
      <w:r w:rsidR="0017157E">
        <w:rPr>
          <w:b/>
          <w:bCs/>
          <w:color w:val="000000"/>
        </w:rPr>
        <w:t>:</w:t>
      </w:r>
    </w:p>
    <w:p w:rsidR="009044CC" w:rsidRDefault="009044CC" w:rsidP="004C34D2">
      <w:pPr>
        <w:jc w:val="both"/>
        <w:rPr>
          <w:b/>
          <w:bCs/>
          <w:color w:val="000000"/>
        </w:rPr>
      </w:pPr>
    </w:p>
    <w:p w:rsidR="009044CC" w:rsidRPr="004C34D2" w:rsidRDefault="009044CC" w:rsidP="004C34D2">
      <w:pPr>
        <w:pStyle w:val="NoSpacing"/>
        <w:jc w:val="both"/>
        <w:rPr>
          <w:rFonts w:ascii="Times New Roman" w:hAnsi="Times New Roman"/>
          <w:sz w:val="24"/>
          <w:szCs w:val="24"/>
        </w:rPr>
      </w:pPr>
      <w:r w:rsidRPr="004C34D2">
        <w:rPr>
          <w:rFonts w:ascii="Times New Roman" w:hAnsi="Times New Roman"/>
          <w:sz w:val="24"/>
          <w:szCs w:val="24"/>
        </w:rPr>
        <w:t xml:space="preserve">The project </w:t>
      </w:r>
      <w:r w:rsidR="009725D8" w:rsidRPr="004C34D2">
        <w:rPr>
          <w:rFonts w:ascii="Times New Roman" w:hAnsi="Times New Roman"/>
          <w:sz w:val="24"/>
          <w:szCs w:val="24"/>
        </w:rPr>
        <w:t xml:space="preserve">is </w:t>
      </w:r>
      <w:r w:rsidR="004C34D2">
        <w:rPr>
          <w:rFonts w:ascii="Times New Roman" w:hAnsi="Times New Roman"/>
          <w:sz w:val="24"/>
          <w:szCs w:val="24"/>
        </w:rPr>
        <w:t xml:space="preserve">a </w:t>
      </w:r>
      <w:r w:rsidR="006E5BB1">
        <w:rPr>
          <w:rFonts w:ascii="Times New Roman" w:hAnsi="Times New Roman"/>
          <w:sz w:val="24"/>
          <w:szCs w:val="24"/>
        </w:rPr>
        <w:t>hybrid Program-for-</w:t>
      </w:r>
      <w:r w:rsidR="009725D8" w:rsidRPr="004C34D2">
        <w:rPr>
          <w:rFonts w:ascii="Times New Roman" w:hAnsi="Times New Roman"/>
          <w:sz w:val="24"/>
          <w:szCs w:val="24"/>
        </w:rPr>
        <w:t>Results operation which includes</w:t>
      </w:r>
      <w:r w:rsidRPr="004C34D2">
        <w:rPr>
          <w:rFonts w:ascii="Times New Roman" w:hAnsi="Times New Roman"/>
          <w:sz w:val="24"/>
          <w:szCs w:val="24"/>
        </w:rPr>
        <w:t xml:space="preserve"> two components: </w:t>
      </w:r>
    </w:p>
    <w:p w:rsidR="009044CC" w:rsidRPr="004C34D2" w:rsidRDefault="009044CC" w:rsidP="004C34D2">
      <w:pPr>
        <w:pStyle w:val="NoSpacing"/>
        <w:jc w:val="both"/>
        <w:rPr>
          <w:rFonts w:ascii="Times New Roman" w:hAnsi="Times New Roman"/>
          <w:sz w:val="24"/>
          <w:szCs w:val="24"/>
        </w:rPr>
      </w:pPr>
    </w:p>
    <w:p w:rsidR="009044CC" w:rsidRPr="004C34D2" w:rsidRDefault="009044CC" w:rsidP="004C34D2">
      <w:pPr>
        <w:pStyle w:val="NoSpacing"/>
        <w:jc w:val="both"/>
        <w:rPr>
          <w:rFonts w:ascii="Times New Roman" w:hAnsi="Times New Roman"/>
          <w:b/>
          <w:i/>
        </w:rPr>
      </w:pPr>
      <w:r w:rsidRPr="004C34D2">
        <w:rPr>
          <w:rFonts w:ascii="Times New Roman" w:hAnsi="Times New Roman"/>
          <w:b/>
          <w:i/>
        </w:rPr>
        <w:t>Component 1: Progra</w:t>
      </w:r>
      <w:r w:rsidR="00611A20">
        <w:rPr>
          <w:rFonts w:ascii="Times New Roman" w:hAnsi="Times New Roman"/>
          <w:b/>
          <w:i/>
        </w:rPr>
        <w:t>m for Results (US$ 28 million)</w:t>
      </w:r>
    </w:p>
    <w:p w:rsidR="009044CC" w:rsidRDefault="009044CC" w:rsidP="004C34D2">
      <w:pPr>
        <w:jc w:val="both"/>
        <w:rPr>
          <w:b/>
          <w:bCs/>
        </w:rPr>
      </w:pPr>
    </w:p>
    <w:p w:rsidR="006E5BB1" w:rsidRPr="00996B33" w:rsidRDefault="006E5BB1" w:rsidP="006E5BB1">
      <w:pPr>
        <w:jc w:val="both"/>
        <w:rPr>
          <w:i/>
        </w:rPr>
      </w:pPr>
      <w:bookmarkStart w:id="29" w:name="ISDS_PROJDESC_TEXT"/>
      <w:bookmarkEnd w:id="29"/>
      <w:r w:rsidRPr="00996B33">
        <w:rPr>
          <w:i/>
        </w:rPr>
        <w:t>Government’s program</w:t>
      </w:r>
    </w:p>
    <w:p w:rsidR="006E5BB1" w:rsidRDefault="006E5BB1" w:rsidP="006E5BB1">
      <w:pPr>
        <w:ind w:left="720"/>
        <w:jc w:val="both"/>
      </w:pPr>
    </w:p>
    <w:p w:rsidR="006E5BB1" w:rsidRDefault="006E5BB1" w:rsidP="006E5BB1">
      <w:pPr>
        <w:jc w:val="both"/>
      </w:pPr>
      <w:r>
        <w:t xml:space="preserve">Health sector development in Moldova is guided </w:t>
      </w:r>
      <w:proofErr w:type="gramStart"/>
      <w:r>
        <w:t>by the 2007-21 National Health Policy (the Policy)</w:t>
      </w:r>
      <w:proofErr w:type="gramEnd"/>
      <w:r>
        <w:t xml:space="preserve">. </w:t>
      </w:r>
      <w:r w:rsidR="00986ACD">
        <w:t xml:space="preserve"> </w:t>
      </w:r>
      <w:r>
        <w:t xml:space="preserve">The Policy is further elaborated and operationalized by the 2008-17 National Health System Development Strategy (NHSDS) which forms the Government program for the coming </w:t>
      </w:r>
      <w:r>
        <w:lastRenderedPageBreak/>
        <w:t>years with the following objectives: (a) continuous improvement of population health; (b) enhancement of financial risk protection; (c) reduction of inequalities in the use and distribution of health care services; (d) increase in user satisfaction; and (e) restructuring of the health system to improve performance and population health in the context of limited resources.</w:t>
      </w:r>
    </w:p>
    <w:p w:rsidR="006E5BB1" w:rsidRDefault="006E5BB1" w:rsidP="006E5BB1">
      <w:pPr>
        <w:jc w:val="both"/>
      </w:pPr>
    </w:p>
    <w:p w:rsidR="006E5BB1" w:rsidRDefault="006E5BB1" w:rsidP="006E5BB1">
      <w:pPr>
        <w:jc w:val="both"/>
      </w:pPr>
      <w:r>
        <w:t xml:space="preserve">A three-year Medium-Term Budgetary Framework (MTBF) is prepared on a rolling basis to finance the implementation of NHSDS. MTBF has five programs: </w:t>
      </w:r>
    </w:p>
    <w:p w:rsidR="006E5BB1" w:rsidRDefault="006E5BB1" w:rsidP="006E5BB1">
      <w:pPr>
        <w:jc w:val="both"/>
      </w:pPr>
    </w:p>
    <w:p w:rsidR="006E5BB1" w:rsidRDefault="006E5BB1" w:rsidP="00986ACD">
      <w:pPr>
        <w:ind w:left="720" w:hanging="720"/>
        <w:jc w:val="both"/>
      </w:pPr>
      <w:r>
        <w:t>(</w:t>
      </w:r>
      <w:proofErr w:type="spellStart"/>
      <w:r>
        <w:t>i</w:t>
      </w:r>
      <w:proofErr w:type="spellEnd"/>
      <w:r>
        <w:t>)</w:t>
      </w:r>
      <w:r>
        <w:tab/>
        <w:t>“Health Policy and Management” which supports policy development, implementation management and monitoring through MOH, CNAM and other state institutions;</w:t>
      </w:r>
    </w:p>
    <w:p w:rsidR="006E5BB1" w:rsidRDefault="006E5BB1" w:rsidP="00986ACD">
      <w:pPr>
        <w:ind w:left="720" w:hanging="720"/>
        <w:jc w:val="both"/>
      </w:pPr>
      <w:r>
        <w:t>(ii)</w:t>
      </w:r>
      <w:r>
        <w:tab/>
        <w:t xml:space="preserve">“Priority Public Health Interventions" which focuses on disease surveillance and control for infections as well as for non-communicable diseases; </w:t>
      </w:r>
    </w:p>
    <w:p w:rsidR="006E5BB1" w:rsidRDefault="006E5BB1" w:rsidP="00986ACD">
      <w:pPr>
        <w:ind w:left="720" w:hanging="720"/>
        <w:jc w:val="both"/>
      </w:pPr>
      <w:r>
        <w:t>(iii)</w:t>
      </w:r>
      <w:r>
        <w:tab/>
        <w:t xml:space="preserve"> “Personal Health Services” which concentrates on the delivery of a range of personal health care services rendered by family medicine, hospitals, specialized outpatient and community care providers; </w:t>
      </w:r>
    </w:p>
    <w:p w:rsidR="006E5BB1" w:rsidRDefault="006E5BB1" w:rsidP="00986ACD">
      <w:pPr>
        <w:ind w:left="720" w:hanging="720"/>
        <w:jc w:val="both"/>
      </w:pPr>
      <w:r>
        <w:t>(iv)</w:t>
      </w:r>
      <w:r>
        <w:tab/>
        <w:t xml:space="preserve">“Development of health system resources” which focuses on investments in the health sector and rational drug management, and </w:t>
      </w:r>
    </w:p>
    <w:p w:rsidR="006E5BB1" w:rsidRDefault="006E5BB1" w:rsidP="00986ACD">
      <w:pPr>
        <w:ind w:left="720" w:hanging="720"/>
        <w:jc w:val="both"/>
      </w:pPr>
      <w:r>
        <w:t>(v)</w:t>
      </w:r>
      <w:r>
        <w:tab/>
        <w:t xml:space="preserve">“Special medical programs” which focuses on special issues such as forensic services, Tuberculosis, HIV/AIDS etc. </w:t>
      </w:r>
    </w:p>
    <w:p w:rsidR="006E5BB1" w:rsidRDefault="006E5BB1" w:rsidP="006E5BB1">
      <w:pPr>
        <w:jc w:val="both"/>
      </w:pPr>
    </w:p>
    <w:p w:rsidR="006E5BB1" w:rsidRDefault="006E5BB1" w:rsidP="006E5BB1">
      <w:pPr>
        <w:jc w:val="both"/>
      </w:pPr>
      <w:r>
        <w:t>MTBF’s five programs are further divided into 19 sub-programs. The main sources of financing for MTBF are the state budget (59 percent) and health insurance fund (40 percent). Total cost of MTBF for the next four years (2014-17) has been estimated at 26,115 million</w:t>
      </w:r>
      <w:r w:rsidR="00DA4131">
        <w:t xml:space="preserve"> Moldovan Lei</w:t>
      </w:r>
      <w:r>
        <w:t xml:space="preserve"> or US$1,964 million.</w:t>
      </w:r>
    </w:p>
    <w:p w:rsidR="006E5BB1" w:rsidRDefault="006E5BB1" w:rsidP="006E5BB1">
      <w:pPr>
        <w:jc w:val="both"/>
      </w:pPr>
    </w:p>
    <w:p w:rsidR="006E5BB1" w:rsidRPr="00996B33" w:rsidRDefault="006E5BB1" w:rsidP="006E5BB1">
      <w:pPr>
        <w:jc w:val="both"/>
        <w:rPr>
          <w:i/>
        </w:rPr>
      </w:pPr>
      <w:r w:rsidRPr="00996B33">
        <w:rPr>
          <w:i/>
        </w:rPr>
        <w:t>Health Transformation Program</w:t>
      </w:r>
      <w:r>
        <w:rPr>
          <w:i/>
        </w:rPr>
        <w:t>-for-Results</w:t>
      </w:r>
      <w:r w:rsidRPr="00996B33">
        <w:rPr>
          <w:i/>
        </w:rPr>
        <w:t xml:space="preserve"> </w:t>
      </w:r>
    </w:p>
    <w:p w:rsidR="006E5BB1" w:rsidRDefault="006E5BB1" w:rsidP="006E5BB1">
      <w:pPr>
        <w:jc w:val="both"/>
      </w:pPr>
    </w:p>
    <w:p w:rsidR="006E5BB1" w:rsidRDefault="006E5BB1" w:rsidP="006E5BB1">
      <w:pPr>
        <w:jc w:val="both"/>
      </w:pPr>
      <w:r>
        <w:t>The proposed four-year Health Transformation Program-for-Results (HTP) will support a subset of NHSDS activities. Its boundaries are defined by selected MTBF subprograms and, in some cases, portions of selected subprograms.  HTP corresponds to 7 of 19 sub-programs of the MTBF, namely:</w:t>
      </w:r>
    </w:p>
    <w:p w:rsidR="006E5BB1" w:rsidRDefault="006E5BB1" w:rsidP="006E5BB1">
      <w:pPr>
        <w:jc w:val="both"/>
      </w:pPr>
    </w:p>
    <w:p w:rsidR="006E5BB1" w:rsidRPr="000E1D0C" w:rsidRDefault="006E5BB1" w:rsidP="006E5BB1">
      <w:pPr>
        <w:pStyle w:val="NoSpacing"/>
        <w:numPr>
          <w:ilvl w:val="0"/>
          <w:numId w:val="21"/>
        </w:numPr>
        <w:ind w:left="720" w:hanging="720"/>
        <w:jc w:val="both"/>
        <w:rPr>
          <w:rFonts w:ascii="Times New Roman" w:hAnsi="Times New Roman"/>
          <w:sz w:val="24"/>
          <w:szCs w:val="24"/>
        </w:rPr>
      </w:pPr>
      <w:r w:rsidRPr="000E1D0C">
        <w:rPr>
          <w:rFonts w:ascii="Times New Roman" w:hAnsi="Times New Roman"/>
          <w:i/>
          <w:sz w:val="24"/>
          <w:szCs w:val="24"/>
        </w:rPr>
        <w:t xml:space="preserve">Sub-program </w:t>
      </w:r>
      <w:proofErr w:type="gramStart"/>
      <w:r w:rsidRPr="000E1D0C">
        <w:rPr>
          <w:rFonts w:ascii="Times New Roman" w:hAnsi="Times New Roman"/>
          <w:i/>
          <w:sz w:val="24"/>
          <w:szCs w:val="24"/>
        </w:rPr>
        <w:t>I</w:t>
      </w:r>
      <w:proofErr w:type="gramEnd"/>
      <w:r w:rsidRPr="000E1D0C">
        <w:rPr>
          <w:rFonts w:ascii="Times New Roman" w:hAnsi="Times New Roman"/>
          <w:i/>
          <w:sz w:val="24"/>
          <w:szCs w:val="24"/>
        </w:rPr>
        <w:t xml:space="preserve"> - </w:t>
      </w:r>
      <w:r w:rsidRPr="000E1D0C">
        <w:rPr>
          <w:rFonts w:ascii="Times New Roman" w:hAnsi="Times New Roman"/>
          <w:sz w:val="24"/>
          <w:szCs w:val="24"/>
        </w:rPr>
        <w:t>“</w:t>
      </w:r>
      <w:r w:rsidRPr="000E1D0C">
        <w:rPr>
          <w:rFonts w:ascii="Times New Roman" w:hAnsi="Times New Roman"/>
          <w:i/>
          <w:sz w:val="24"/>
          <w:szCs w:val="24"/>
        </w:rPr>
        <w:t>Policies and management in health care”</w:t>
      </w:r>
      <w:r w:rsidRPr="000E1D0C">
        <w:rPr>
          <w:rFonts w:ascii="Times New Roman" w:hAnsi="Times New Roman"/>
          <w:sz w:val="24"/>
          <w:szCs w:val="24"/>
        </w:rPr>
        <w:t xml:space="preserve"> (Implementing agency: </w:t>
      </w:r>
      <w:r w:rsidR="00DA4131">
        <w:rPr>
          <w:rFonts w:ascii="Times New Roman" w:hAnsi="Times New Roman"/>
          <w:sz w:val="24"/>
          <w:szCs w:val="24"/>
        </w:rPr>
        <w:t xml:space="preserve">Ministry of Health or </w:t>
      </w:r>
      <w:r w:rsidRPr="000E1D0C">
        <w:rPr>
          <w:rFonts w:ascii="Times New Roman" w:hAnsi="Times New Roman"/>
          <w:sz w:val="24"/>
          <w:szCs w:val="24"/>
        </w:rPr>
        <w:t xml:space="preserve">MOH). This sub-program represents the operating budget for </w:t>
      </w:r>
      <w:r w:rsidR="00DA4131">
        <w:rPr>
          <w:rFonts w:ascii="Times New Roman" w:hAnsi="Times New Roman"/>
          <w:sz w:val="24"/>
          <w:szCs w:val="24"/>
        </w:rPr>
        <w:t xml:space="preserve">the </w:t>
      </w:r>
      <w:r w:rsidRPr="000E1D0C">
        <w:rPr>
          <w:rFonts w:ascii="Times New Roman" w:hAnsi="Times New Roman"/>
          <w:sz w:val="24"/>
          <w:szCs w:val="24"/>
        </w:rPr>
        <w:t>MOH to carry out its functions which include: (</w:t>
      </w:r>
      <w:r w:rsidRPr="000E1D0C">
        <w:rPr>
          <w:rFonts w:ascii="Times New Roman" w:hAnsi="Times New Roman"/>
          <w:color w:val="333333"/>
          <w:sz w:val="24"/>
          <w:szCs w:val="24"/>
        </w:rPr>
        <w:t>a) health policy and strategy formulation; (b) coordination, regulation and quality assurance for all health providers; (c) planning of health resources; (d) management of national health programs; and (e) coordination of multi-</w:t>
      </w:r>
      <w:proofErr w:type="spellStart"/>
      <w:r w:rsidRPr="000E1D0C">
        <w:rPr>
          <w:rFonts w:ascii="Times New Roman" w:hAnsi="Times New Roman"/>
          <w:color w:val="333333"/>
          <w:sz w:val="24"/>
          <w:szCs w:val="24"/>
        </w:rPr>
        <w:t>sectoral</w:t>
      </w:r>
      <w:proofErr w:type="spellEnd"/>
      <w:r w:rsidRPr="000E1D0C">
        <w:rPr>
          <w:rFonts w:ascii="Times New Roman" w:hAnsi="Times New Roman"/>
          <w:color w:val="333333"/>
          <w:sz w:val="24"/>
          <w:szCs w:val="24"/>
        </w:rPr>
        <w:t xml:space="preserve"> collaboration in health. </w:t>
      </w:r>
    </w:p>
    <w:p w:rsidR="006E5BB1" w:rsidRPr="000E1D0C" w:rsidRDefault="006E5BB1" w:rsidP="006E5BB1">
      <w:pPr>
        <w:pStyle w:val="NoSpacing"/>
        <w:numPr>
          <w:ilvl w:val="0"/>
          <w:numId w:val="21"/>
        </w:numPr>
        <w:ind w:left="720" w:hanging="720"/>
        <w:jc w:val="both"/>
        <w:rPr>
          <w:rFonts w:ascii="Times New Roman" w:hAnsi="Times New Roman"/>
          <w:sz w:val="24"/>
          <w:szCs w:val="24"/>
        </w:rPr>
      </w:pPr>
      <w:r w:rsidRPr="000E1D0C">
        <w:rPr>
          <w:rFonts w:ascii="Times New Roman" w:hAnsi="Times New Roman"/>
          <w:i/>
          <w:sz w:val="24"/>
          <w:szCs w:val="24"/>
        </w:rPr>
        <w:t xml:space="preserve">Sub-program II - </w:t>
      </w:r>
      <w:r w:rsidRPr="000E1D0C">
        <w:rPr>
          <w:rFonts w:ascii="Times New Roman" w:hAnsi="Times New Roman"/>
          <w:sz w:val="24"/>
          <w:szCs w:val="24"/>
        </w:rPr>
        <w:t>“</w:t>
      </w:r>
      <w:r w:rsidRPr="000E1D0C">
        <w:rPr>
          <w:rFonts w:ascii="Times New Roman" w:hAnsi="Times New Roman"/>
          <w:i/>
          <w:sz w:val="24"/>
          <w:szCs w:val="24"/>
        </w:rPr>
        <w:t>Administration of mandatory health insurance fund</w:t>
      </w:r>
      <w:r w:rsidRPr="000E1D0C">
        <w:rPr>
          <w:rFonts w:ascii="Times New Roman" w:hAnsi="Times New Roman"/>
          <w:sz w:val="24"/>
          <w:szCs w:val="24"/>
        </w:rPr>
        <w:t xml:space="preserve">” (Implementing agency: </w:t>
      </w:r>
      <w:r w:rsidR="00DA4131">
        <w:rPr>
          <w:rFonts w:ascii="Times New Roman" w:hAnsi="Times New Roman"/>
          <w:sz w:val="24"/>
          <w:szCs w:val="24"/>
        </w:rPr>
        <w:t xml:space="preserve">National Health Insurance Company or </w:t>
      </w:r>
      <w:r w:rsidRPr="000E1D0C">
        <w:rPr>
          <w:rFonts w:ascii="Times New Roman" w:hAnsi="Times New Roman"/>
          <w:sz w:val="24"/>
          <w:szCs w:val="24"/>
        </w:rPr>
        <w:t>CNAM). This sub-program represents the operating budget for CNAM central and regional offices to carry out its functions which include:</w:t>
      </w:r>
      <w:r>
        <w:rPr>
          <w:rFonts w:ascii="Times New Roman" w:hAnsi="Times New Roman"/>
          <w:sz w:val="24"/>
          <w:szCs w:val="24"/>
        </w:rPr>
        <w:t xml:space="preserve"> (a</w:t>
      </w:r>
      <w:r w:rsidRPr="000E1D0C">
        <w:rPr>
          <w:rFonts w:ascii="Times New Roman" w:hAnsi="Times New Roman"/>
          <w:sz w:val="24"/>
          <w:szCs w:val="24"/>
        </w:rPr>
        <w:t xml:space="preserve">) managing the health insurance fund; </w:t>
      </w:r>
      <w:r>
        <w:rPr>
          <w:rFonts w:ascii="Times New Roman" w:hAnsi="Times New Roman"/>
          <w:sz w:val="24"/>
          <w:szCs w:val="24"/>
        </w:rPr>
        <w:t>(b</w:t>
      </w:r>
      <w:r w:rsidRPr="000E1D0C">
        <w:rPr>
          <w:rFonts w:ascii="Times New Roman" w:hAnsi="Times New Roman"/>
          <w:sz w:val="24"/>
          <w:szCs w:val="24"/>
        </w:rPr>
        <w:t>) contracting health providers for the provision of services;</w:t>
      </w:r>
      <w:r>
        <w:rPr>
          <w:rFonts w:ascii="Times New Roman" w:hAnsi="Times New Roman"/>
          <w:sz w:val="24"/>
          <w:szCs w:val="24"/>
        </w:rPr>
        <w:t xml:space="preserve"> and (c</w:t>
      </w:r>
      <w:r w:rsidRPr="000E1D0C">
        <w:rPr>
          <w:rFonts w:ascii="Times New Roman" w:hAnsi="Times New Roman"/>
          <w:sz w:val="24"/>
          <w:szCs w:val="24"/>
        </w:rPr>
        <w:t xml:space="preserve">) verifying the provision of services by providers to be in line with the contracts.  </w:t>
      </w:r>
    </w:p>
    <w:p w:rsidR="006E5BB1" w:rsidRPr="000E1D0C" w:rsidRDefault="006E5BB1" w:rsidP="006E5BB1">
      <w:pPr>
        <w:pStyle w:val="NoSpacing"/>
        <w:numPr>
          <w:ilvl w:val="0"/>
          <w:numId w:val="21"/>
        </w:numPr>
        <w:ind w:left="720" w:hanging="720"/>
        <w:jc w:val="both"/>
        <w:rPr>
          <w:rFonts w:ascii="Times New Roman" w:hAnsi="Times New Roman"/>
          <w:sz w:val="24"/>
          <w:szCs w:val="24"/>
        </w:rPr>
      </w:pPr>
      <w:r w:rsidRPr="000E1D0C">
        <w:rPr>
          <w:rFonts w:ascii="Times New Roman" w:hAnsi="Times New Roman"/>
          <w:i/>
          <w:sz w:val="24"/>
          <w:szCs w:val="24"/>
        </w:rPr>
        <w:t>Sub-program III -“Monitoring and evaluation of health system and quality management”</w:t>
      </w:r>
      <w:r w:rsidRPr="000E1D0C">
        <w:rPr>
          <w:rFonts w:ascii="Times New Roman" w:hAnsi="Times New Roman"/>
          <w:sz w:val="24"/>
          <w:szCs w:val="24"/>
        </w:rPr>
        <w:t xml:space="preserve"> (Implementing agency: National Center for Health Management or NCHM, a </w:t>
      </w:r>
      <w:r w:rsidRPr="000E1D0C">
        <w:rPr>
          <w:rFonts w:ascii="Times New Roman" w:hAnsi="Times New Roman"/>
          <w:sz w:val="24"/>
          <w:szCs w:val="24"/>
        </w:rPr>
        <w:lastRenderedPageBreak/>
        <w:t>subordinated agency of the MOH)</w:t>
      </w:r>
      <w:r w:rsidRPr="000E1D0C">
        <w:rPr>
          <w:rFonts w:ascii="Times New Roman" w:hAnsi="Times New Roman"/>
          <w:i/>
          <w:sz w:val="24"/>
          <w:szCs w:val="24"/>
        </w:rPr>
        <w:t xml:space="preserve">. </w:t>
      </w:r>
      <w:r w:rsidRPr="000E1D0C">
        <w:rPr>
          <w:rFonts w:ascii="Times New Roman" w:hAnsi="Times New Roman"/>
          <w:sz w:val="24"/>
          <w:szCs w:val="24"/>
        </w:rPr>
        <w:t xml:space="preserve">This sub-program provides the operating budget NHCM to carry out its functions which include: (a) collection, analysis and dissemination of data to monitor and evaluate population’s health status and health system performance, and (b) development of standards and norms in health.  </w:t>
      </w:r>
    </w:p>
    <w:p w:rsidR="006E5BB1" w:rsidRPr="000E1D0C" w:rsidRDefault="006E5BB1" w:rsidP="006E5BB1">
      <w:pPr>
        <w:pStyle w:val="NoSpacing"/>
        <w:numPr>
          <w:ilvl w:val="0"/>
          <w:numId w:val="21"/>
        </w:numPr>
        <w:ind w:left="720" w:hanging="720"/>
        <w:jc w:val="both"/>
        <w:rPr>
          <w:rFonts w:ascii="Times New Roman" w:hAnsi="Times New Roman"/>
          <w:sz w:val="24"/>
          <w:szCs w:val="24"/>
        </w:rPr>
      </w:pPr>
      <w:r w:rsidRPr="000E1D0C">
        <w:rPr>
          <w:rFonts w:ascii="Times New Roman" w:hAnsi="Times New Roman"/>
          <w:i/>
          <w:sz w:val="24"/>
          <w:szCs w:val="24"/>
        </w:rPr>
        <w:t>Sub-program V -</w:t>
      </w:r>
      <w:r w:rsidRPr="000E1D0C">
        <w:rPr>
          <w:rFonts w:ascii="Times New Roman" w:hAnsi="Times New Roman"/>
          <w:sz w:val="24"/>
          <w:szCs w:val="24"/>
        </w:rPr>
        <w:t xml:space="preserve"> “</w:t>
      </w:r>
      <w:r>
        <w:rPr>
          <w:rFonts w:ascii="Times New Roman" w:hAnsi="Times New Roman"/>
          <w:i/>
          <w:sz w:val="24"/>
          <w:szCs w:val="24"/>
        </w:rPr>
        <w:t>Primary care s</w:t>
      </w:r>
      <w:r w:rsidRPr="000E1D0C">
        <w:rPr>
          <w:rFonts w:ascii="Times New Roman" w:hAnsi="Times New Roman"/>
          <w:i/>
          <w:sz w:val="24"/>
          <w:szCs w:val="24"/>
        </w:rPr>
        <w:t>ervices</w:t>
      </w:r>
      <w:r w:rsidRPr="000E1D0C">
        <w:rPr>
          <w:rFonts w:ascii="Times New Roman" w:hAnsi="Times New Roman"/>
          <w:sz w:val="24"/>
          <w:szCs w:val="24"/>
        </w:rPr>
        <w:t>” (Implementing agency: CNAM). This sub-program</w:t>
      </w:r>
      <w:r w:rsidRPr="000E1D0C">
        <w:rPr>
          <w:rFonts w:ascii="Times New Roman" w:hAnsi="Times New Roman"/>
          <w:i/>
          <w:sz w:val="24"/>
          <w:szCs w:val="24"/>
        </w:rPr>
        <w:t xml:space="preserve"> </w:t>
      </w:r>
      <w:r w:rsidRPr="000E1D0C">
        <w:rPr>
          <w:rFonts w:ascii="Times New Roman" w:hAnsi="Times New Roman"/>
          <w:sz w:val="24"/>
          <w:szCs w:val="24"/>
        </w:rPr>
        <w:t xml:space="preserve">includes the following activities implemented by CNAM: (a) contracting family medicine providers to deliver primary care services and (b) reimbursing pharmacies for the out-patient drug benefit package.  The Program is limited to two categories under this sub-program: (a) performance-based incentives for Family Medicine providers under CNAM contracts, and (b) CNAM reimbursement of hypertensive drugs in the </w:t>
      </w:r>
      <w:r>
        <w:rPr>
          <w:rFonts w:ascii="Times New Roman" w:hAnsi="Times New Roman"/>
          <w:sz w:val="24"/>
          <w:szCs w:val="24"/>
        </w:rPr>
        <w:t>outpatient drug benefit package</w:t>
      </w:r>
      <w:r w:rsidRPr="000E1D0C">
        <w:rPr>
          <w:rFonts w:ascii="Times New Roman" w:hAnsi="Times New Roman"/>
          <w:sz w:val="24"/>
          <w:szCs w:val="24"/>
        </w:rPr>
        <w:t xml:space="preserve">. </w:t>
      </w:r>
    </w:p>
    <w:p w:rsidR="006E5BB1" w:rsidRPr="000E1D0C" w:rsidRDefault="006E5BB1" w:rsidP="006E5BB1">
      <w:pPr>
        <w:pStyle w:val="NoSpacing"/>
        <w:numPr>
          <w:ilvl w:val="0"/>
          <w:numId w:val="21"/>
        </w:numPr>
        <w:ind w:left="720" w:hanging="720"/>
        <w:jc w:val="both"/>
        <w:rPr>
          <w:rFonts w:ascii="Times New Roman" w:hAnsi="Times New Roman"/>
          <w:sz w:val="24"/>
          <w:szCs w:val="24"/>
        </w:rPr>
      </w:pPr>
      <w:r w:rsidRPr="000E1D0C">
        <w:rPr>
          <w:rFonts w:ascii="Times New Roman" w:hAnsi="Times New Roman"/>
          <w:i/>
          <w:sz w:val="24"/>
          <w:szCs w:val="24"/>
        </w:rPr>
        <w:t xml:space="preserve">Sub-program IX: </w:t>
      </w:r>
      <w:r>
        <w:rPr>
          <w:rFonts w:ascii="Times New Roman" w:hAnsi="Times New Roman"/>
          <w:i/>
          <w:sz w:val="24"/>
          <w:szCs w:val="24"/>
        </w:rPr>
        <w:t xml:space="preserve"> “In-patient c</w:t>
      </w:r>
      <w:r w:rsidRPr="000E1D0C">
        <w:rPr>
          <w:rFonts w:ascii="Times New Roman" w:hAnsi="Times New Roman"/>
          <w:i/>
          <w:sz w:val="24"/>
          <w:szCs w:val="24"/>
        </w:rPr>
        <w:t>are”</w:t>
      </w:r>
      <w:r w:rsidRPr="000E1D0C">
        <w:rPr>
          <w:rFonts w:ascii="Times New Roman" w:hAnsi="Times New Roman"/>
          <w:sz w:val="24"/>
          <w:szCs w:val="24"/>
        </w:rPr>
        <w:t xml:space="preserve"> (Implementing agency: CNAM).</w:t>
      </w:r>
      <w:r w:rsidRPr="000E1D0C">
        <w:rPr>
          <w:rFonts w:ascii="Times New Roman" w:hAnsi="Times New Roman"/>
          <w:i/>
          <w:sz w:val="24"/>
          <w:szCs w:val="24"/>
        </w:rPr>
        <w:t xml:space="preserve"> </w:t>
      </w:r>
      <w:r w:rsidRPr="000E1D0C">
        <w:rPr>
          <w:rFonts w:ascii="Times New Roman" w:hAnsi="Times New Roman"/>
          <w:sz w:val="24"/>
          <w:szCs w:val="24"/>
        </w:rPr>
        <w:t>This sub-program</w:t>
      </w:r>
      <w:r w:rsidRPr="000E1D0C">
        <w:rPr>
          <w:rFonts w:ascii="Times New Roman" w:hAnsi="Times New Roman"/>
          <w:i/>
          <w:sz w:val="24"/>
          <w:szCs w:val="24"/>
        </w:rPr>
        <w:t xml:space="preserve"> </w:t>
      </w:r>
      <w:r w:rsidRPr="000E1D0C">
        <w:rPr>
          <w:rFonts w:ascii="Times New Roman" w:hAnsi="Times New Roman"/>
          <w:sz w:val="24"/>
          <w:szCs w:val="24"/>
        </w:rPr>
        <w:t xml:space="preserve">includes the contracting of hospitals to deliver in-patient care by CNAM.  The Program is limited to one category under this sub-program - the performance-based incentive for hospitals. It will provide incentives on top of the DRG payment mechanism for hospitals. </w:t>
      </w:r>
    </w:p>
    <w:p w:rsidR="006E5BB1" w:rsidRPr="000E1D0C" w:rsidRDefault="006E5BB1" w:rsidP="006E5BB1">
      <w:pPr>
        <w:pStyle w:val="NoSpacing"/>
        <w:numPr>
          <w:ilvl w:val="0"/>
          <w:numId w:val="21"/>
        </w:numPr>
        <w:ind w:left="720" w:hanging="720"/>
        <w:jc w:val="both"/>
        <w:rPr>
          <w:rFonts w:ascii="Times New Roman" w:hAnsi="Times New Roman"/>
          <w:sz w:val="24"/>
          <w:szCs w:val="24"/>
        </w:rPr>
      </w:pPr>
      <w:r w:rsidRPr="000E1D0C">
        <w:rPr>
          <w:rFonts w:ascii="Times New Roman" w:hAnsi="Times New Roman"/>
          <w:sz w:val="24"/>
          <w:szCs w:val="24"/>
        </w:rPr>
        <w:t xml:space="preserve">Sub-program XVII:  </w:t>
      </w:r>
      <w:r w:rsidRPr="000E1D0C">
        <w:rPr>
          <w:rFonts w:ascii="Times New Roman" w:hAnsi="Times New Roman"/>
          <w:i/>
          <w:sz w:val="24"/>
          <w:szCs w:val="24"/>
        </w:rPr>
        <w:t>“Development and modernization of health care institutions”</w:t>
      </w:r>
      <w:r w:rsidRPr="000E1D0C">
        <w:rPr>
          <w:rFonts w:ascii="Times New Roman" w:hAnsi="Times New Roman"/>
          <w:sz w:val="24"/>
          <w:szCs w:val="24"/>
        </w:rPr>
        <w:t xml:space="preserve"> (Implementing agency: MOH). Planned and managed by the MOH, this subprogram funds capital investment in the health sector. The Program is limited to one category under this sub-program, the development and rollout of the health management information system (HMIS) in family medicine. This HMIS is critical to the management of NCD and the implementation of performance-based incentive scheme in primary health care. Program HMIS activities will include completion of the HMIS design, procurement of computers, installation of the software, training in HMIS for health workers and administrators as well as technical support.   </w:t>
      </w:r>
    </w:p>
    <w:p w:rsidR="006E5BB1" w:rsidRPr="00765917" w:rsidRDefault="006E5BB1" w:rsidP="006E5BB1">
      <w:pPr>
        <w:pStyle w:val="NoSpacing"/>
        <w:numPr>
          <w:ilvl w:val="0"/>
          <w:numId w:val="21"/>
        </w:numPr>
        <w:spacing w:after="240"/>
        <w:ind w:left="720" w:hanging="720"/>
        <w:jc w:val="both"/>
        <w:rPr>
          <w:rFonts w:ascii="Times New Roman" w:hAnsi="Times New Roman"/>
          <w:sz w:val="24"/>
          <w:szCs w:val="24"/>
        </w:rPr>
      </w:pPr>
      <w:r w:rsidRPr="000E1D0C">
        <w:rPr>
          <w:rFonts w:ascii="Times New Roman" w:hAnsi="Times New Roman"/>
          <w:i/>
          <w:sz w:val="24"/>
          <w:szCs w:val="24"/>
        </w:rPr>
        <w:t xml:space="preserve">Sub-program </w:t>
      </w:r>
      <w:r w:rsidRPr="000E1D0C">
        <w:rPr>
          <w:rFonts w:ascii="Times New Roman" w:hAnsi="Times New Roman"/>
          <w:sz w:val="24"/>
          <w:szCs w:val="24"/>
        </w:rPr>
        <w:t>XIX</w:t>
      </w:r>
      <w:r w:rsidRPr="000E1D0C">
        <w:rPr>
          <w:rFonts w:ascii="Times New Roman" w:hAnsi="Times New Roman"/>
          <w:i/>
          <w:sz w:val="24"/>
          <w:szCs w:val="24"/>
        </w:rPr>
        <w:t>:  “</w:t>
      </w:r>
      <w:r>
        <w:rPr>
          <w:rFonts w:ascii="Times New Roman" w:hAnsi="Times New Roman"/>
          <w:i/>
          <w:iCs/>
          <w:sz w:val="24"/>
          <w:szCs w:val="24"/>
        </w:rPr>
        <w:t>National s</w:t>
      </w:r>
      <w:r w:rsidRPr="000E1D0C">
        <w:rPr>
          <w:rFonts w:ascii="Times New Roman" w:hAnsi="Times New Roman"/>
          <w:i/>
          <w:iCs/>
          <w:sz w:val="24"/>
          <w:szCs w:val="24"/>
        </w:rPr>
        <w:t xml:space="preserve">pecial health programs” </w:t>
      </w:r>
      <w:r w:rsidRPr="000E1D0C">
        <w:rPr>
          <w:rFonts w:ascii="Times New Roman" w:hAnsi="Times New Roman"/>
          <w:sz w:val="24"/>
          <w:szCs w:val="24"/>
        </w:rPr>
        <w:t xml:space="preserve">(Implementing agency: MOH). </w:t>
      </w:r>
      <w:r w:rsidRPr="000E1D0C">
        <w:rPr>
          <w:rFonts w:ascii="Times New Roman" w:hAnsi="Times New Roman"/>
          <w:iCs/>
          <w:sz w:val="24"/>
          <w:szCs w:val="24"/>
        </w:rPr>
        <w:t xml:space="preserve">Under this sub-program, the Program is limited to National Tobacco Control </w:t>
      </w:r>
      <w:proofErr w:type="spellStart"/>
      <w:r w:rsidRPr="000E1D0C">
        <w:rPr>
          <w:rFonts w:ascii="Times New Roman" w:hAnsi="Times New Roman"/>
          <w:iCs/>
          <w:sz w:val="24"/>
          <w:szCs w:val="24"/>
        </w:rPr>
        <w:t>Programme</w:t>
      </w:r>
      <w:proofErr w:type="spellEnd"/>
      <w:r w:rsidRPr="000E1D0C">
        <w:rPr>
          <w:rFonts w:ascii="Times New Roman" w:hAnsi="Times New Roman"/>
          <w:iCs/>
          <w:sz w:val="24"/>
          <w:szCs w:val="24"/>
        </w:rPr>
        <w:t xml:space="preserve"> (NTCP) which is Moldova’s comprehensive tobacco control work plan. NTCP was developed in line with the Framework Convention on Tobacco Control (FCTC) of the World Health Organization (WHO) and approved by the GOM in 2012. Its activities include demand-side and supply-side activities to control tobacco.   </w:t>
      </w:r>
    </w:p>
    <w:p w:rsidR="006E5BB1" w:rsidRPr="00330EBA" w:rsidRDefault="006E5BB1" w:rsidP="006E5BB1">
      <w:pPr>
        <w:jc w:val="both"/>
      </w:pPr>
      <w:r>
        <w:t>Total cost of the Program is US$155</w:t>
      </w:r>
      <w:r w:rsidR="00DA4131">
        <w:t xml:space="preserve"> million or 8 percent of the Government’s</w:t>
      </w:r>
      <w:r>
        <w:t xml:space="preserve"> 2014-17 health </w:t>
      </w:r>
      <w:proofErr w:type="gramStart"/>
      <w:r>
        <w:t>program</w:t>
      </w:r>
      <w:proofErr w:type="gramEnd"/>
      <w:r>
        <w:t xml:space="preserve">. In the boundaries of the Program, there is no other source of funding from other development partners. IDA financing would be US$30 million or 19 percent of the Program’s cost.  </w:t>
      </w:r>
    </w:p>
    <w:p w:rsidR="009044CC" w:rsidRDefault="009044CC" w:rsidP="004C34D2">
      <w:pPr>
        <w:jc w:val="both"/>
      </w:pPr>
    </w:p>
    <w:p w:rsidR="00DA4131" w:rsidRDefault="009044CC" w:rsidP="004C34D2">
      <w:pPr>
        <w:autoSpaceDE w:val="0"/>
        <w:autoSpaceDN w:val="0"/>
        <w:adjustRightInd w:val="0"/>
        <w:jc w:val="both"/>
      </w:pPr>
      <w:r w:rsidRPr="004C34D2">
        <w:rPr>
          <w:b/>
          <w:i/>
        </w:rPr>
        <w:t>Component 2: Technical Assistance and Capacity Building (US$ 2 million)</w:t>
      </w:r>
      <w:r w:rsidRPr="009044CC">
        <w:rPr>
          <w:b/>
          <w:i/>
        </w:rPr>
        <w:t>.</w:t>
      </w:r>
      <w:r w:rsidRPr="009044CC">
        <w:t xml:space="preserve"> </w:t>
      </w:r>
    </w:p>
    <w:p w:rsidR="00DA4131" w:rsidRDefault="00DA4131" w:rsidP="004C34D2">
      <w:pPr>
        <w:autoSpaceDE w:val="0"/>
        <w:autoSpaceDN w:val="0"/>
        <w:adjustRightInd w:val="0"/>
        <w:jc w:val="both"/>
      </w:pPr>
    </w:p>
    <w:p w:rsidR="009044CC" w:rsidRPr="004C34D2" w:rsidRDefault="00DA4131" w:rsidP="004C34D2">
      <w:pPr>
        <w:autoSpaceDE w:val="0"/>
        <w:autoSpaceDN w:val="0"/>
        <w:adjustRightInd w:val="0"/>
        <w:jc w:val="both"/>
        <w:rPr>
          <w:color w:val="000000"/>
        </w:rPr>
      </w:pPr>
      <w:r>
        <w:t>T</w:t>
      </w:r>
      <w:r w:rsidR="009044CC" w:rsidRPr="004C34D2">
        <w:t xml:space="preserve">o ensure adequate and timely capacity building for the Program, it was agreed that </w:t>
      </w:r>
      <w:r>
        <w:t>US$</w:t>
      </w:r>
      <w:r w:rsidR="009044CC" w:rsidRPr="004C34D2">
        <w:t xml:space="preserve">2 million </w:t>
      </w:r>
      <w:r>
        <w:t xml:space="preserve">of IDA credit </w:t>
      </w:r>
      <w:r w:rsidR="009044CC" w:rsidRPr="004C34D2">
        <w:t xml:space="preserve">will be earmarked for technical assistance under a separate component. The preliminary proposed TA activities might include the following: </w:t>
      </w:r>
      <w:r w:rsidR="009044CC" w:rsidRPr="004C34D2">
        <w:rPr>
          <w:color w:val="000000"/>
        </w:rPr>
        <w:t xml:space="preserve">(a) </w:t>
      </w:r>
      <w:r w:rsidR="00611A20">
        <w:rPr>
          <w:color w:val="000000"/>
        </w:rPr>
        <w:t>two</w:t>
      </w:r>
      <w:r w:rsidR="009044CC" w:rsidRPr="004C34D2">
        <w:rPr>
          <w:color w:val="000000"/>
        </w:rPr>
        <w:t xml:space="preserve"> household health surveys -- one smoking among youth, one on hypertension among adults (each conducted in year 2 and year 4); (b) revision of performance-based incentive scheme in family medicine; (c) design of performance-based incentive scheme for hospital; (d) a costing study using country-based data to revise prices in the current payment system for hospitals; and (e) study on restructuring business processes and workflow for hospitals under common management</w:t>
      </w:r>
    </w:p>
    <w:p w:rsidR="00586153" w:rsidRDefault="00586153" w:rsidP="004C34D2">
      <w:pPr>
        <w:jc w:val="both"/>
      </w:pPr>
    </w:p>
    <w:bookmarkEnd w:id="28"/>
    <w:p w:rsidR="00A000BE" w:rsidRDefault="00586153" w:rsidP="004C34D2">
      <w:pPr>
        <w:keepNext/>
        <w:jc w:val="both"/>
        <w:rPr>
          <w:bCs/>
        </w:rPr>
      </w:pPr>
      <w:r>
        <w:rPr>
          <w:b/>
          <w:bCs/>
        </w:rPr>
        <w:lastRenderedPageBreak/>
        <w:t xml:space="preserve">D.  Project location </w:t>
      </w:r>
      <w:bookmarkStart w:id="30" w:name="ISDS_PROJLOC_TEXT"/>
      <w:bookmarkEnd w:id="30"/>
      <w:r w:rsidR="00672B92">
        <w:rPr>
          <w:b/>
          <w:bCs/>
        </w:rPr>
        <w:t>and salient physical characteristics relevant to the safeguard analysis</w:t>
      </w:r>
      <w:r w:rsidR="00F22731">
        <w:rPr>
          <w:b/>
          <w:bCs/>
        </w:rPr>
        <w:t xml:space="preserve"> (if known</w:t>
      </w:r>
      <w:r w:rsidR="00F22731" w:rsidRPr="00986ACD">
        <w:rPr>
          <w:bCs/>
        </w:rPr>
        <w:t>)</w:t>
      </w:r>
      <w:r w:rsidR="0017157E" w:rsidRPr="00986ACD">
        <w:rPr>
          <w:bCs/>
        </w:rPr>
        <w:t>:</w:t>
      </w:r>
      <w:r w:rsidR="00986ACD" w:rsidRPr="00986ACD">
        <w:rPr>
          <w:bCs/>
        </w:rPr>
        <w:t xml:space="preserve"> </w:t>
      </w:r>
    </w:p>
    <w:p w:rsidR="00A000BE" w:rsidRDefault="00A000BE" w:rsidP="004C34D2">
      <w:pPr>
        <w:keepNext/>
        <w:jc w:val="both"/>
        <w:rPr>
          <w:bCs/>
        </w:rPr>
      </w:pPr>
    </w:p>
    <w:p w:rsidR="00672B92" w:rsidRPr="00986ACD" w:rsidRDefault="00A000BE" w:rsidP="004C34D2">
      <w:pPr>
        <w:keepNext/>
        <w:jc w:val="both"/>
        <w:rPr>
          <w:bCs/>
        </w:rPr>
      </w:pPr>
      <w:r>
        <w:rPr>
          <w:bCs/>
        </w:rPr>
        <w:t>n/a</w:t>
      </w:r>
    </w:p>
    <w:p w:rsidR="009044CC" w:rsidRDefault="009044CC" w:rsidP="004C34D2">
      <w:pPr>
        <w:jc w:val="both"/>
      </w:pPr>
    </w:p>
    <w:p w:rsidR="00586153" w:rsidRPr="004C34D2" w:rsidRDefault="00586153" w:rsidP="004C34D2">
      <w:pPr>
        <w:jc w:val="both"/>
        <w:rPr>
          <w:b/>
          <w:bCs/>
        </w:rPr>
      </w:pPr>
      <w:r>
        <w:rPr>
          <w:b/>
          <w:bCs/>
        </w:rPr>
        <w:t xml:space="preserve">E.  </w:t>
      </w:r>
      <w:r w:rsidR="00611A20">
        <w:rPr>
          <w:b/>
          <w:bCs/>
        </w:rPr>
        <w:tab/>
      </w:r>
      <w:r>
        <w:rPr>
          <w:b/>
          <w:bCs/>
        </w:rPr>
        <w:t>Borrower’s Institutional Capacity for Safeguard Policies</w:t>
      </w:r>
      <w:r w:rsidR="0017157E">
        <w:rPr>
          <w:b/>
          <w:bCs/>
        </w:rPr>
        <w:t>:</w:t>
      </w:r>
      <w:r>
        <w:rPr>
          <w:b/>
          <w:bCs/>
        </w:rPr>
        <w:t xml:space="preserve"> </w:t>
      </w:r>
      <w:r w:rsidR="009725D8" w:rsidRPr="009725D8">
        <w:rPr>
          <w:bCs/>
        </w:rPr>
        <w:t xml:space="preserve">The Ministry of </w:t>
      </w:r>
      <w:r w:rsidR="009725D8">
        <w:rPr>
          <w:bCs/>
        </w:rPr>
        <w:t>H</w:t>
      </w:r>
      <w:r w:rsidR="009725D8" w:rsidRPr="004C34D2">
        <w:rPr>
          <w:bCs/>
        </w:rPr>
        <w:t xml:space="preserve">ealth has </w:t>
      </w:r>
      <w:r w:rsidR="009725D8">
        <w:rPr>
          <w:bCs/>
        </w:rPr>
        <w:t xml:space="preserve">adequate </w:t>
      </w:r>
      <w:r w:rsidR="009725D8" w:rsidRPr="004C34D2">
        <w:rPr>
          <w:bCs/>
        </w:rPr>
        <w:t xml:space="preserve">capacity to implement </w:t>
      </w:r>
      <w:r w:rsidR="00DA4131">
        <w:rPr>
          <w:bCs/>
        </w:rPr>
        <w:t>national and World Bank</w:t>
      </w:r>
      <w:r w:rsidR="009725D8">
        <w:rPr>
          <w:bCs/>
        </w:rPr>
        <w:t xml:space="preserve"> </w:t>
      </w:r>
      <w:r w:rsidR="009725D8" w:rsidRPr="004C34D2">
        <w:rPr>
          <w:bCs/>
        </w:rPr>
        <w:t xml:space="preserve">safeguards requirements. </w:t>
      </w:r>
      <w:r w:rsidR="009725D8">
        <w:rPr>
          <w:rFonts w:eastAsia="MS Mincho"/>
        </w:rPr>
        <w:t>Until now</w:t>
      </w:r>
      <w:r w:rsidR="00DA4131">
        <w:rPr>
          <w:rFonts w:eastAsia="MS Mincho"/>
        </w:rPr>
        <w:t>,</w:t>
      </w:r>
      <w:r w:rsidR="009725D8">
        <w:rPr>
          <w:rFonts w:eastAsia="MS Mincho"/>
        </w:rPr>
        <w:t xml:space="preserve"> the W</w:t>
      </w:r>
      <w:r w:rsidR="00DA4131">
        <w:rPr>
          <w:rFonts w:eastAsia="MS Mincho"/>
        </w:rPr>
        <w:t xml:space="preserve">orld </w:t>
      </w:r>
      <w:r w:rsidR="009725D8">
        <w:rPr>
          <w:rFonts w:eastAsia="MS Mincho"/>
        </w:rPr>
        <w:t>B</w:t>
      </w:r>
      <w:r w:rsidR="00DA4131">
        <w:rPr>
          <w:rFonts w:eastAsia="MS Mincho"/>
        </w:rPr>
        <w:t>ank</w:t>
      </w:r>
      <w:r w:rsidR="009725D8">
        <w:rPr>
          <w:rFonts w:eastAsia="MS Mincho"/>
        </w:rPr>
        <w:t xml:space="preserve"> has supported several projects in the country’s health sector, including </w:t>
      </w:r>
      <w:r w:rsidR="00DA4131">
        <w:rPr>
          <w:rFonts w:eastAsia="MS Mincho"/>
        </w:rPr>
        <w:t xml:space="preserve">the </w:t>
      </w:r>
      <w:r w:rsidR="009725D8">
        <w:rPr>
          <w:rFonts w:eastAsia="MS Mincho"/>
        </w:rPr>
        <w:t xml:space="preserve">on-going “Health Services and </w:t>
      </w:r>
      <w:r w:rsidR="00DA4131">
        <w:rPr>
          <w:rFonts w:eastAsia="MS Mincho"/>
        </w:rPr>
        <w:t xml:space="preserve">Social Assistance” project. This project aims to </w:t>
      </w:r>
      <w:r w:rsidR="00DA4131">
        <w:t>improve</w:t>
      </w:r>
      <w:r w:rsidR="009725D8" w:rsidRPr="00DA1753">
        <w:t xml:space="preserve"> the quality of primary care delivered in rural areas by</w:t>
      </w:r>
      <w:r w:rsidR="00611A20">
        <w:t>:</w:t>
      </w:r>
      <w:r w:rsidR="009725D8" w:rsidRPr="00DA1753">
        <w:t xml:space="preserve"> </w:t>
      </w:r>
      <w:r w:rsidR="00DA4131">
        <w:t>(</w:t>
      </w:r>
      <w:proofErr w:type="spellStart"/>
      <w:r w:rsidR="00DA4131">
        <w:t>i</w:t>
      </w:r>
      <w:proofErr w:type="spellEnd"/>
      <w:r w:rsidR="00DA4131">
        <w:t xml:space="preserve">) </w:t>
      </w:r>
      <w:r w:rsidR="009725D8" w:rsidRPr="00DA1753">
        <w:t>adopting nationwide structural standards for primary care facilities services</w:t>
      </w:r>
      <w:r w:rsidR="00611A20">
        <w:t>;</w:t>
      </w:r>
      <w:r w:rsidR="009725D8" w:rsidRPr="00DA1753">
        <w:t xml:space="preserve"> </w:t>
      </w:r>
      <w:r w:rsidR="00DA4131">
        <w:t xml:space="preserve">(ii) </w:t>
      </w:r>
      <w:r w:rsidR="009725D8" w:rsidRPr="00DA1753">
        <w:t>providing continuing medical education and training</w:t>
      </w:r>
      <w:r w:rsidR="00DA4131">
        <w:t xml:space="preserve"> for primary care workers</w:t>
      </w:r>
      <w:r w:rsidR="00611A20">
        <w:t>;</w:t>
      </w:r>
      <w:r w:rsidR="00DA4131">
        <w:t xml:space="preserve"> and (iii)</w:t>
      </w:r>
      <w:r w:rsidR="009725D8" w:rsidRPr="00DA1753">
        <w:t xml:space="preserve"> funding construction/rehabilitation works and new equipment for ex</w:t>
      </w:r>
      <w:r w:rsidR="009725D8">
        <w:t>isting and new clinics</w:t>
      </w:r>
      <w:r w:rsidR="00DA4131">
        <w:t xml:space="preserve">. Under </w:t>
      </w:r>
      <w:r w:rsidR="009725D8" w:rsidRPr="00DA1753">
        <w:t>this project</w:t>
      </w:r>
      <w:r w:rsidR="00DA4131">
        <w:t>, about 60</w:t>
      </w:r>
      <w:r w:rsidR="009725D8" w:rsidRPr="00DA1753">
        <w:t xml:space="preserve"> </w:t>
      </w:r>
      <w:r w:rsidR="00DA4131">
        <w:t>primary care centers</w:t>
      </w:r>
      <w:r w:rsidR="009725D8">
        <w:t xml:space="preserve"> </w:t>
      </w:r>
      <w:r w:rsidR="009725D8" w:rsidRPr="00DA1753">
        <w:t>have been constructed</w:t>
      </w:r>
      <w:r w:rsidR="00DA4131">
        <w:t xml:space="preserve"> </w:t>
      </w:r>
      <w:r w:rsidR="009725D8">
        <w:t>or rehabilitated</w:t>
      </w:r>
      <w:r w:rsidR="00DA4131">
        <w:t xml:space="preserve">. The World Bank </w:t>
      </w:r>
      <w:r w:rsidR="009725D8" w:rsidRPr="00DA1753">
        <w:t>jointly with the</w:t>
      </w:r>
      <w:r w:rsidR="009725D8">
        <w:t xml:space="preserve"> </w:t>
      </w:r>
      <w:r w:rsidR="00DA4131">
        <w:rPr>
          <w:rFonts w:eastAsia="MS Mincho"/>
        </w:rPr>
        <w:t>MO</w:t>
      </w:r>
      <w:r w:rsidR="009725D8">
        <w:rPr>
          <w:rFonts w:eastAsia="MS Mincho"/>
        </w:rPr>
        <w:t>H representati</w:t>
      </w:r>
      <w:r w:rsidR="00DA4131">
        <w:rPr>
          <w:rFonts w:eastAsia="MS Mincho"/>
        </w:rPr>
        <w:t>ves has periodically conducted</w:t>
      </w:r>
      <w:r w:rsidR="009725D8">
        <w:rPr>
          <w:rFonts w:eastAsia="MS Mincho"/>
        </w:rPr>
        <w:t xml:space="preserve"> supervision of implemented civil. In this regard</w:t>
      </w:r>
      <w:r w:rsidR="00DA4131">
        <w:rPr>
          <w:rFonts w:eastAsia="MS Mincho"/>
        </w:rPr>
        <w:t>,</w:t>
      </w:r>
      <w:r w:rsidR="009725D8">
        <w:rPr>
          <w:rFonts w:eastAsia="MS Mincho"/>
        </w:rPr>
        <w:t xml:space="preserve"> it was concluded </w:t>
      </w:r>
      <w:r w:rsidR="00DA4131">
        <w:rPr>
          <w:rFonts w:eastAsia="MS Mincho"/>
        </w:rPr>
        <w:t xml:space="preserve">that </w:t>
      </w:r>
      <w:r w:rsidR="00DA4131">
        <w:t>the</w:t>
      </w:r>
      <w:r w:rsidR="009725D8" w:rsidRPr="004565E8">
        <w:t xml:space="preserve"> construction</w:t>
      </w:r>
      <w:r w:rsidR="009725D8">
        <w:t>/rehabilitation activities have been</w:t>
      </w:r>
      <w:r w:rsidR="009725D8" w:rsidRPr="004565E8">
        <w:t xml:space="preserve"> in compliance with the provisions of the project Environmental Management Plan</w:t>
      </w:r>
      <w:r w:rsidR="009725D8">
        <w:t xml:space="preserve"> (EMP)</w:t>
      </w:r>
      <w:r w:rsidR="009725D8" w:rsidRPr="004565E8">
        <w:t>. The EM</w:t>
      </w:r>
      <w:r w:rsidR="009725D8">
        <w:t>P environmental requirements have been</w:t>
      </w:r>
      <w:r w:rsidR="009725D8" w:rsidRPr="004565E8">
        <w:t xml:space="preserve"> followed by the constructors and there were no any complaints from the </w:t>
      </w:r>
      <w:proofErr w:type="spellStart"/>
      <w:r w:rsidR="009725D8" w:rsidRPr="004565E8">
        <w:t>MoH</w:t>
      </w:r>
      <w:proofErr w:type="spellEnd"/>
      <w:r w:rsidR="009725D8" w:rsidRPr="004565E8">
        <w:t>, Environmental Inspectorate and supervising Engineer</w:t>
      </w:r>
      <w:r w:rsidR="009725D8">
        <w:t>s</w:t>
      </w:r>
      <w:r w:rsidR="009725D8" w:rsidRPr="004565E8">
        <w:t>.</w:t>
      </w:r>
      <w:bookmarkStart w:id="31" w:name="ISDS_SAFEGUARD_TEXT"/>
      <w:bookmarkEnd w:id="31"/>
    </w:p>
    <w:p w:rsidR="005D110F" w:rsidRDefault="005D110F" w:rsidP="005D110F"/>
    <w:p w:rsidR="00586153" w:rsidRPr="00814AA7" w:rsidRDefault="00814AA7">
      <w:pPr>
        <w:rPr>
          <w:b/>
          <w:bCs/>
        </w:rPr>
      </w:pPr>
      <w:r w:rsidRPr="00814AA7">
        <w:rPr>
          <w:b/>
          <w:bCs/>
        </w:rPr>
        <w:t xml:space="preserve">F.  </w:t>
      </w:r>
      <w:r w:rsidR="00611A20">
        <w:rPr>
          <w:b/>
          <w:bCs/>
        </w:rPr>
        <w:tab/>
      </w:r>
      <w:r w:rsidRPr="00814AA7">
        <w:rPr>
          <w:b/>
          <w:bCs/>
        </w:rPr>
        <w:t>Environmental and Social Safeguards Specialists</w:t>
      </w:r>
      <w:r w:rsidR="004A10EE">
        <w:rPr>
          <w:b/>
          <w:bCs/>
        </w:rPr>
        <w:t xml:space="preserve"> on the Team</w:t>
      </w:r>
      <w:r w:rsidR="0017157E">
        <w:rPr>
          <w:b/>
          <w:bCs/>
        </w:rPr>
        <w:t>:</w:t>
      </w:r>
    </w:p>
    <w:p w:rsidR="006E5BB1" w:rsidRDefault="006E5BB1" w:rsidP="00AC178A">
      <w:pPr>
        <w:ind w:left="360"/>
      </w:pPr>
      <w:bookmarkStart w:id="32" w:name="SPEC_TEAM"/>
      <w:bookmarkEnd w:id="32"/>
    </w:p>
    <w:p w:rsidR="009725D8" w:rsidRDefault="005D110F" w:rsidP="00AC178A">
      <w:pPr>
        <w:ind w:left="360"/>
      </w:pPr>
      <w:proofErr w:type="spellStart"/>
      <w:r>
        <w:t>Arcadie</w:t>
      </w:r>
      <w:proofErr w:type="spellEnd"/>
      <w:r>
        <w:t xml:space="preserve"> </w:t>
      </w:r>
      <w:proofErr w:type="spellStart"/>
      <w:r>
        <w:t>Capcelea</w:t>
      </w:r>
      <w:proofErr w:type="spellEnd"/>
      <w:r>
        <w:t xml:space="preserve">, Sr. Environment Specialist </w:t>
      </w:r>
    </w:p>
    <w:p w:rsidR="00814AA7" w:rsidRDefault="00AF7B57" w:rsidP="00AC178A">
      <w:pPr>
        <w:ind w:left="360"/>
      </w:pPr>
      <w:proofErr w:type="spellStart"/>
      <w:r>
        <w:t>Klavdiya</w:t>
      </w:r>
      <w:proofErr w:type="spellEnd"/>
      <w:r>
        <w:t xml:space="preserve"> </w:t>
      </w:r>
      <w:proofErr w:type="spellStart"/>
      <w:r>
        <w:t>Maksymenko</w:t>
      </w:r>
      <w:proofErr w:type="spellEnd"/>
      <w:r>
        <w:t>, Social Development Specialist</w:t>
      </w:r>
    </w:p>
    <w:p w:rsidR="00814AA7" w:rsidRDefault="00814AA7"/>
    <w:p w:rsidR="00586153" w:rsidRDefault="00586153">
      <w:pPr>
        <w:keepNext/>
        <w:keepLines/>
        <w:rPr>
          <w:b/>
          <w:bCs/>
        </w:rPr>
      </w:pPr>
      <w:r>
        <w:rPr>
          <w:b/>
          <w:bCs/>
        </w:rPr>
        <w:t xml:space="preserve">II.  </w:t>
      </w:r>
      <w:r w:rsidR="00611A20">
        <w:rPr>
          <w:b/>
          <w:bCs/>
        </w:rPr>
        <w:tab/>
      </w:r>
      <w:r>
        <w:rPr>
          <w:b/>
          <w:bCs/>
        </w:rPr>
        <w:t>SAFEGUARD POLICIES THAT MIGHT APPLY</w:t>
      </w:r>
    </w:p>
    <w:p w:rsidR="00F22731" w:rsidRDefault="00F22731">
      <w:pPr>
        <w:keepNext/>
        <w:keepLines/>
        <w:rPr>
          <w:b/>
          <w:bCs/>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6048"/>
        <w:gridCol w:w="1176"/>
        <w:gridCol w:w="84"/>
        <w:gridCol w:w="1092"/>
        <w:gridCol w:w="1176"/>
      </w:tblGrid>
      <w:tr w:rsidR="00586153">
        <w:trPr>
          <w:tblHeader/>
        </w:trPr>
        <w:tc>
          <w:tcPr>
            <w:tcW w:w="6048" w:type="dxa"/>
            <w:tcBorders>
              <w:top w:val="single" w:sz="12" w:space="0" w:color="auto"/>
              <w:left w:val="single" w:sz="4" w:space="0" w:color="auto"/>
              <w:bottom w:val="single" w:sz="12" w:space="0" w:color="auto"/>
            </w:tcBorders>
          </w:tcPr>
          <w:p w:rsidR="00586153" w:rsidRPr="00F22731" w:rsidRDefault="00586153">
            <w:pPr>
              <w:keepNext/>
            </w:pPr>
            <w:r>
              <w:rPr>
                <w:b/>
                <w:bCs/>
              </w:rPr>
              <w:t>Safeguard Policies Triggered</w:t>
            </w:r>
            <w:r w:rsidR="00F22731">
              <w:rPr>
                <w:b/>
                <w:bCs/>
              </w:rPr>
              <w:t xml:space="preserve"> </w:t>
            </w:r>
            <w:r w:rsidR="00F22731" w:rsidRPr="00F22731">
              <w:rPr>
                <w:b/>
                <w:bCs/>
                <w:i/>
                <w:sz w:val="20"/>
                <w:szCs w:val="20"/>
              </w:rPr>
              <w:t>(please explain why)</w:t>
            </w:r>
          </w:p>
        </w:tc>
        <w:tc>
          <w:tcPr>
            <w:tcW w:w="1176" w:type="dxa"/>
            <w:tcBorders>
              <w:top w:val="single" w:sz="12" w:space="0" w:color="auto"/>
              <w:left w:val="single" w:sz="4" w:space="0" w:color="auto"/>
              <w:bottom w:val="single" w:sz="12" w:space="0" w:color="auto"/>
            </w:tcBorders>
          </w:tcPr>
          <w:p w:rsidR="00586153" w:rsidRDefault="00586153">
            <w:pPr>
              <w:keepNext/>
              <w:jc w:val="center"/>
              <w:rPr>
                <w:b/>
                <w:bCs/>
              </w:rPr>
            </w:pPr>
            <w:r>
              <w:rPr>
                <w:b/>
                <w:bCs/>
              </w:rPr>
              <w:t>Yes</w:t>
            </w:r>
          </w:p>
        </w:tc>
        <w:tc>
          <w:tcPr>
            <w:tcW w:w="1176" w:type="dxa"/>
            <w:gridSpan w:val="2"/>
            <w:tcBorders>
              <w:top w:val="single" w:sz="12" w:space="0" w:color="auto"/>
              <w:left w:val="single" w:sz="4" w:space="0" w:color="auto"/>
              <w:bottom w:val="single" w:sz="12" w:space="0" w:color="auto"/>
              <w:right w:val="single" w:sz="4" w:space="0" w:color="auto"/>
            </w:tcBorders>
          </w:tcPr>
          <w:p w:rsidR="00586153" w:rsidRDefault="00586153">
            <w:pPr>
              <w:keepNext/>
              <w:jc w:val="center"/>
              <w:rPr>
                <w:b/>
                <w:bCs/>
              </w:rPr>
            </w:pPr>
            <w:r>
              <w:rPr>
                <w:b/>
                <w:bCs/>
              </w:rPr>
              <w:t>No</w:t>
            </w:r>
          </w:p>
        </w:tc>
        <w:tc>
          <w:tcPr>
            <w:tcW w:w="1176" w:type="dxa"/>
            <w:tcBorders>
              <w:top w:val="single" w:sz="12" w:space="0" w:color="auto"/>
              <w:left w:val="single" w:sz="4" w:space="0" w:color="auto"/>
              <w:bottom w:val="single" w:sz="12" w:space="0" w:color="auto"/>
              <w:right w:val="single" w:sz="4" w:space="0" w:color="auto"/>
            </w:tcBorders>
          </w:tcPr>
          <w:p w:rsidR="00586153" w:rsidRDefault="00586153">
            <w:pPr>
              <w:keepNext/>
              <w:jc w:val="center"/>
              <w:rPr>
                <w:b/>
                <w:bCs/>
              </w:rPr>
            </w:pPr>
            <w:r>
              <w:rPr>
                <w:b/>
                <w:bCs/>
              </w:rPr>
              <w:t>TBD</w:t>
            </w:r>
          </w:p>
        </w:tc>
      </w:tr>
      <w:tr w:rsidR="00586153">
        <w:tc>
          <w:tcPr>
            <w:tcW w:w="6048" w:type="dxa"/>
            <w:tcBorders>
              <w:top w:val="single" w:sz="12" w:space="0" w:color="auto"/>
              <w:left w:val="single" w:sz="4" w:space="0" w:color="auto"/>
              <w:bottom w:val="nil"/>
            </w:tcBorders>
          </w:tcPr>
          <w:p w:rsidR="00586153" w:rsidRPr="00F22731" w:rsidRDefault="00586153">
            <w:pPr>
              <w:keepNext/>
              <w:rPr>
                <w:bCs/>
              </w:rPr>
            </w:pPr>
            <w:r>
              <w:rPr>
                <w:b/>
                <w:bCs/>
              </w:rPr>
              <w:t>Environmental Assessment (OP/BP 4.01)</w:t>
            </w:r>
          </w:p>
        </w:tc>
        <w:tc>
          <w:tcPr>
            <w:tcW w:w="1176" w:type="dxa"/>
            <w:tcBorders>
              <w:top w:val="single" w:sz="12" w:space="0" w:color="auto"/>
              <w:left w:val="single" w:sz="4" w:space="0" w:color="auto"/>
              <w:bottom w:val="nil"/>
            </w:tcBorders>
          </w:tcPr>
          <w:p w:rsidR="00586153" w:rsidRDefault="00586153">
            <w:pPr>
              <w:keepNext/>
              <w:jc w:val="center"/>
              <w:rPr>
                <w:rFonts w:ascii="Arial" w:hAnsi="Arial" w:cs="Arial"/>
                <w:b/>
                <w:bCs/>
              </w:rPr>
            </w:pPr>
            <w:bookmarkStart w:id="33" w:name="EnvironmentalAssessment_Y"/>
            <w:bookmarkEnd w:id="33"/>
          </w:p>
        </w:tc>
        <w:tc>
          <w:tcPr>
            <w:tcW w:w="1176" w:type="dxa"/>
            <w:gridSpan w:val="2"/>
            <w:tcBorders>
              <w:top w:val="single" w:sz="12" w:space="0" w:color="auto"/>
              <w:left w:val="single" w:sz="4" w:space="0" w:color="auto"/>
              <w:bottom w:val="nil"/>
              <w:right w:val="single" w:sz="4" w:space="0" w:color="auto"/>
            </w:tcBorders>
          </w:tcPr>
          <w:p w:rsidR="00586153" w:rsidRDefault="00AF7B57">
            <w:pPr>
              <w:keepNext/>
              <w:jc w:val="center"/>
              <w:rPr>
                <w:rFonts w:ascii="Arial" w:hAnsi="Arial" w:cs="Arial"/>
                <w:b/>
                <w:bCs/>
              </w:rPr>
            </w:pPr>
            <w:bookmarkStart w:id="34" w:name="EnvironmentalAssessment_N"/>
            <w:bookmarkEnd w:id="34"/>
            <w:r>
              <w:rPr>
                <w:rFonts w:ascii="Arial" w:hAnsi="Arial" w:cs="Arial"/>
                <w:b/>
                <w:bCs/>
              </w:rPr>
              <w:t>x</w:t>
            </w:r>
          </w:p>
        </w:tc>
        <w:tc>
          <w:tcPr>
            <w:tcW w:w="1176" w:type="dxa"/>
            <w:tcBorders>
              <w:top w:val="single" w:sz="12"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35" w:name="EnvironmentalAssessment_"/>
            <w:bookmarkEnd w:id="35"/>
          </w:p>
        </w:tc>
      </w:tr>
      <w:tr w:rsidR="00586153">
        <w:tc>
          <w:tcPr>
            <w:tcW w:w="9576" w:type="dxa"/>
            <w:gridSpan w:val="5"/>
            <w:tcBorders>
              <w:top w:val="single" w:sz="4" w:space="0" w:color="auto"/>
              <w:left w:val="single" w:sz="4" w:space="0" w:color="auto"/>
              <w:bottom w:val="nil"/>
              <w:right w:val="single" w:sz="4" w:space="0" w:color="auto"/>
            </w:tcBorders>
          </w:tcPr>
          <w:p w:rsidR="00586153" w:rsidRDefault="009725D8" w:rsidP="004C34D2">
            <w:pPr>
              <w:jc w:val="both"/>
              <w:rPr>
                <w:bCs/>
              </w:rPr>
            </w:pPr>
            <w:bookmarkStart w:id="36" w:name="ISDS_SG_ENVIRON_TEXT"/>
            <w:bookmarkStart w:id="37" w:name="EnvironmentalAssessment_Row"/>
            <w:bookmarkEnd w:id="36"/>
            <w:bookmarkEnd w:id="37"/>
            <w:r>
              <w:rPr>
                <w:bCs/>
              </w:rPr>
              <w:t xml:space="preserve">Although this is a P4R operation which is not subject to WB safeguards policies, it also contains a small TA component focused on conducting several analytical studies and providing consulting services and thus it is subject to environmental screening process. Based on the proposed TA activities it might be concluded none of them will have any </w:t>
            </w:r>
            <w:r w:rsidR="004057D3">
              <w:rPr>
                <w:bCs/>
              </w:rPr>
              <w:t>direct or indirect environmental</w:t>
            </w:r>
            <w:r w:rsidR="004C34D2">
              <w:rPr>
                <w:bCs/>
              </w:rPr>
              <w:t xml:space="preserve"> and social impacts and due to that</w:t>
            </w:r>
            <w:r w:rsidR="004057D3">
              <w:rPr>
                <w:bCs/>
              </w:rPr>
              <w:t xml:space="preserve"> this OP is not triggered</w:t>
            </w:r>
            <w:r w:rsidR="004C34D2">
              <w:rPr>
                <w:bCs/>
              </w:rPr>
              <w:t>.</w:t>
            </w:r>
          </w:p>
        </w:tc>
      </w:tr>
      <w:tr w:rsidR="00586153">
        <w:tc>
          <w:tcPr>
            <w:tcW w:w="6048" w:type="dxa"/>
            <w:tcBorders>
              <w:top w:val="single" w:sz="4" w:space="0" w:color="auto"/>
              <w:left w:val="single" w:sz="4" w:space="0" w:color="auto"/>
              <w:bottom w:val="nil"/>
            </w:tcBorders>
          </w:tcPr>
          <w:p w:rsidR="00586153" w:rsidRDefault="00586153">
            <w:pPr>
              <w:keepNext/>
              <w:rPr>
                <w:b/>
                <w:bCs/>
              </w:rPr>
            </w:pPr>
            <w:r>
              <w:rPr>
                <w:b/>
                <w:bCs/>
              </w:rPr>
              <w:t>Natural Habitats (OP/BP 4.04)</w:t>
            </w:r>
          </w:p>
        </w:tc>
        <w:tc>
          <w:tcPr>
            <w:tcW w:w="1176" w:type="dxa"/>
            <w:tcBorders>
              <w:top w:val="single" w:sz="4" w:space="0" w:color="auto"/>
              <w:left w:val="single" w:sz="4" w:space="0" w:color="auto"/>
              <w:bottom w:val="nil"/>
            </w:tcBorders>
          </w:tcPr>
          <w:p w:rsidR="00586153" w:rsidRDefault="00586153">
            <w:pPr>
              <w:keepNext/>
              <w:jc w:val="center"/>
              <w:rPr>
                <w:rFonts w:ascii="Arial" w:hAnsi="Arial" w:cs="Arial"/>
                <w:b/>
                <w:bCs/>
              </w:rPr>
            </w:pPr>
            <w:bookmarkStart w:id="38" w:name="NaturalHabitats_Y"/>
            <w:bookmarkEnd w:id="38"/>
          </w:p>
        </w:tc>
        <w:tc>
          <w:tcPr>
            <w:tcW w:w="1176" w:type="dxa"/>
            <w:gridSpan w:val="2"/>
            <w:tcBorders>
              <w:top w:val="single" w:sz="4" w:space="0" w:color="auto"/>
              <w:left w:val="single" w:sz="4" w:space="0" w:color="auto"/>
              <w:bottom w:val="nil"/>
              <w:right w:val="single" w:sz="4" w:space="0" w:color="auto"/>
            </w:tcBorders>
          </w:tcPr>
          <w:p w:rsidR="00586153" w:rsidRDefault="00AF7B57">
            <w:pPr>
              <w:keepNext/>
              <w:jc w:val="center"/>
              <w:rPr>
                <w:rFonts w:ascii="Arial" w:hAnsi="Arial" w:cs="Arial"/>
                <w:b/>
                <w:bCs/>
              </w:rPr>
            </w:pPr>
            <w:bookmarkStart w:id="39" w:name="NaturalHabitats_N"/>
            <w:bookmarkEnd w:id="39"/>
            <w:r>
              <w:rPr>
                <w:rFonts w:ascii="Arial" w:hAnsi="Arial" w:cs="Arial"/>
                <w:b/>
                <w:bCs/>
              </w:rPr>
              <w:t>x</w:t>
            </w:r>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40" w:name="NaturalHabitats_"/>
            <w:bookmarkEnd w:id="40"/>
          </w:p>
        </w:tc>
      </w:tr>
      <w:tr w:rsidR="00586153">
        <w:tc>
          <w:tcPr>
            <w:tcW w:w="9576" w:type="dxa"/>
            <w:gridSpan w:val="5"/>
            <w:tcBorders>
              <w:top w:val="single" w:sz="4" w:space="0" w:color="auto"/>
              <w:left w:val="single" w:sz="4" w:space="0" w:color="auto"/>
              <w:bottom w:val="nil"/>
              <w:right w:val="single" w:sz="4" w:space="0" w:color="auto"/>
            </w:tcBorders>
          </w:tcPr>
          <w:p w:rsidR="00586153" w:rsidRDefault="00586153">
            <w:pPr>
              <w:ind w:firstLine="360"/>
              <w:rPr>
                <w:bCs/>
              </w:rPr>
            </w:pPr>
            <w:bookmarkStart w:id="41" w:name="ISDS_SG_NATURAL_TEXT"/>
            <w:bookmarkStart w:id="42" w:name="NaturalHabitats_Row"/>
            <w:bookmarkEnd w:id="41"/>
            <w:bookmarkEnd w:id="42"/>
          </w:p>
        </w:tc>
      </w:tr>
      <w:tr w:rsidR="00586153">
        <w:tc>
          <w:tcPr>
            <w:tcW w:w="6048" w:type="dxa"/>
            <w:tcBorders>
              <w:top w:val="single" w:sz="4" w:space="0" w:color="auto"/>
              <w:left w:val="single" w:sz="4" w:space="0" w:color="auto"/>
              <w:bottom w:val="nil"/>
            </w:tcBorders>
          </w:tcPr>
          <w:p w:rsidR="00586153" w:rsidRDefault="00586153">
            <w:pPr>
              <w:keepNext/>
              <w:rPr>
                <w:b/>
                <w:bCs/>
              </w:rPr>
            </w:pPr>
            <w:r>
              <w:rPr>
                <w:b/>
                <w:bCs/>
              </w:rPr>
              <w:t>Forests (OP/BP 4.36)</w:t>
            </w:r>
          </w:p>
        </w:tc>
        <w:tc>
          <w:tcPr>
            <w:tcW w:w="1176" w:type="dxa"/>
            <w:tcBorders>
              <w:top w:val="single" w:sz="4" w:space="0" w:color="auto"/>
              <w:left w:val="single" w:sz="4" w:space="0" w:color="auto"/>
              <w:bottom w:val="nil"/>
            </w:tcBorders>
          </w:tcPr>
          <w:p w:rsidR="00586153" w:rsidRDefault="00586153">
            <w:pPr>
              <w:keepNext/>
              <w:jc w:val="center"/>
              <w:rPr>
                <w:rFonts w:ascii="Arial" w:hAnsi="Arial" w:cs="Arial"/>
                <w:b/>
                <w:bCs/>
              </w:rPr>
            </w:pPr>
            <w:bookmarkStart w:id="43" w:name="Forests_Y"/>
            <w:bookmarkEnd w:id="43"/>
          </w:p>
        </w:tc>
        <w:tc>
          <w:tcPr>
            <w:tcW w:w="1176" w:type="dxa"/>
            <w:gridSpan w:val="2"/>
            <w:tcBorders>
              <w:top w:val="single" w:sz="4" w:space="0" w:color="auto"/>
              <w:left w:val="single" w:sz="4" w:space="0" w:color="auto"/>
              <w:bottom w:val="nil"/>
              <w:right w:val="single" w:sz="4" w:space="0" w:color="auto"/>
            </w:tcBorders>
          </w:tcPr>
          <w:p w:rsidR="00586153" w:rsidRDefault="00AF7B57">
            <w:pPr>
              <w:keepNext/>
              <w:jc w:val="center"/>
              <w:rPr>
                <w:rFonts w:ascii="Arial" w:hAnsi="Arial" w:cs="Arial"/>
                <w:b/>
                <w:bCs/>
              </w:rPr>
            </w:pPr>
            <w:bookmarkStart w:id="44" w:name="Forests_N"/>
            <w:bookmarkEnd w:id="44"/>
            <w:r>
              <w:rPr>
                <w:rFonts w:ascii="Arial" w:hAnsi="Arial" w:cs="Arial"/>
                <w:b/>
                <w:bCs/>
              </w:rPr>
              <w:t>x</w:t>
            </w:r>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45" w:name="Forests_"/>
            <w:bookmarkEnd w:id="45"/>
          </w:p>
        </w:tc>
      </w:tr>
      <w:tr w:rsidR="00586153">
        <w:tc>
          <w:tcPr>
            <w:tcW w:w="9576" w:type="dxa"/>
            <w:gridSpan w:val="5"/>
            <w:tcBorders>
              <w:top w:val="single" w:sz="4" w:space="0" w:color="auto"/>
              <w:left w:val="single" w:sz="4" w:space="0" w:color="auto"/>
              <w:bottom w:val="nil"/>
              <w:right w:val="single" w:sz="4" w:space="0" w:color="auto"/>
            </w:tcBorders>
          </w:tcPr>
          <w:p w:rsidR="00586153" w:rsidRDefault="00586153">
            <w:pPr>
              <w:ind w:firstLine="360"/>
              <w:rPr>
                <w:bCs/>
              </w:rPr>
            </w:pPr>
            <w:bookmarkStart w:id="46" w:name="ISDS_SG_FOREST_TEXT"/>
            <w:bookmarkStart w:id="47" w:name="Forests_Row"/>
            <w:bookmarkEnd w:id="46"/>
            <w:bookmarkEnd w:id="47"/>
          </w:p>
        </w:tc>
      </w:tr>
      <w:tr w:rsidR="00586153">
        <w:tc>
          <w:tcPr>
            <w:tcW w:w="6048" w:type="dxa"/>
            <w:tcBorders>
              <w:top w:val="single" w:sz="4" w:space="0" w:color="auto"/>
              <w:left w:val="single" w:sz="4" w:space="0" w:color="auto"/>
              <w:bottom w:val="nil"/>
            </w:tcBorders>
          </w:tcPr>
          <w:p w:rsidR="00586153" w:rsidRDefault="00586153">
            <w:pPr>
              <w:keepNext/>
              <w:rPr>
                <w:b/>
                <w:bCs/>
              </w:rPr>
            </w:pPr>
            <w:smartTag w:uri="urn:schemas-microsoft-com:office:smarttags" w:element="place">
              <w:r>
                <w:rPr>
                  <w:b/>
                  <w:bCs/>
                </w:rPr>
                <w:t>Pest</w:t>
              </w:r>
            </w:smartTag>
            <w:r>
              <w:rPr>
                <w:b/>
                <w:bCs/>
              </w:rPr>
              <w:t xml:space="preserve"> Management (OP 4.09)</w:t>
            </w:r>
          </w:p>
        </w:tc>
        <w:tc>
          <w:tcPr>
            <w:tcW w:w="1176" w:type="dxa"/>
            <w:tcBorders>
              <w:top w:val="single" w:sz="4" w:space="0" w:color="auto"/>
              <w:left w:val="single" w:sz="4" w:space="0" w:color="auto"/>
              <w:bottom w:val="nil"/>
            </w:tcBorders>
          </w:tcPr>
          <w:p w:rsidR="00586153" w:rsidRDefault="00586153">
            <w:pPr>
              <w:keepNext/>
              <w:jc w:val="center"/>
              <w:rPr>
                <w:rFonts w:ascii="Arial" w:hAnsi="Arial" w:cs="Arial"/>
                <w:b/>
                <w:bCs/>
              </w:rPr>
            </w:pPr>
            <w:bookmarkStart w:id="48" w:name="PestManagement_Y"/>
            <w:bookmarkEnd w:id="48"/>
          </w:p>
        </w:tc>
        <w:tc>
          <w:tcPr>
            <w:tcW w:w="1176" w:type="dxa"/>
            <w:gridSpan w:val="2"/>
            <w:tcBorders>
              <w:top w:val="single" w:sz="4" w:space="0" w:color="auto"/>
              <w:left w:val="single" w:sz="4" w:space="0" w:color="auto"/>
              <w:bottom w:val="nil"/>
              <w:right w:val="single" w:sz="4" w:space="0" w:color="auto"/>
            </w:tcBorders>
          </w:tcPr>
          <w:p w:rsidR="00586153" w:rsidRDefault="00AF7B57">
            <w:pPr>
              <w:keepNext/>
              <w:jc w:val="center"/>
              <w:rPr>
                <w:rFonts w:ascii="Arial" w:hAnsi="Arial" w:cs="Arial"/>
                <w:b/>
                <w:bCs/>
              </w:rPr>
            </w:pPr>
            <w:bookmarkStart w:id="49" w:name="PestManagement_N"/>
            <w:bookmarkEnd w:id="49"/>
            <w:r>
              <w:rPr>
                <w:rFonts w:ascii="Arial" w:hAnsi="Arial" w:cs="Arial"/>
                <w:b/>
                <w:bCs/>
              </w:rPr>
              <w:t>x</w:t>
            </w:r>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50" w:name="PestManagement_"/>
            <w:bookmarkEnd w:id="50"/>
          </w:p>
        </w:tc>
      </w:tr>
      <w:tr w:rsidR="00586153">
        <w:tc>
          <w:tcPr>
            <w:tcW w:w="9576" w:type="dxa"/>
            <w:gridSpan w:val="5"/>
            <w:tcBorders>
              <w:top w:val="single" w:sz="4" w:space="0" w:color="auto"/>
              <w:left w:val="single" w:sz="4" w:space="0" w:color="auto"/>
              <w:bottom w:val="nil"/>
              <w:right w:val="single" w:sz="4" w:space="0" w:color="auto"/>
            </w:tcBorders>
          </w:tcPr>
          <w:p w:rsidR="00586153" w:rsidRDefault="00586153">
            <w:pPr>
              <w:ind w:firstLine="360"/>
              <w:rPr>
                <w:bCs/>
              </w:rPr>
            </w:pPr>
            <w:bookmarkStart w:id="51" w:name="ISDS_SG_PEST_TEXT"/>
            <w:bookmarkStart w:id="52" w:name="PestManagement_Row"/>
            <w:bookmarkEnd w:id="51"/>
            <w:bookmarkEnd w:id="52"/>
          </w:p>
        </w:tc>
      </w:tr>
      <w:tr w:rsidR="00586153">
        <w:tc>
          <w:tcPr>
            <w:tcW w:w="6048" w:type="dxa"/>
            <w:tcBorders>
              <w:top w:val="single" w:sz="4" w:space="0" w:color="auto"/>
              <w:left w:val="single" w:sz="4" w:space="0" w:color="auto"/>
              <w:bottom w:val="nil"/>
            </w:tcBorders>
          </w:tcPr>
          <w:p w:rsidR="00586153" w:rsidRDefault="00604C98">
            <w:pPr>
              <w:keepNext/>
              <w:rPr>
                <w:b/>
                <w:bCs/>
              </w:rPr>
            </w:pPr>
            <w:r>
              <w:rPr>
                <w:b/>
                <w:bCs/>
              </w:rPr>
              <w:t>Physical Cultural Resources (OP/BP 4.11)</w:t>
            </w:r>
          </w:p>
        </w:tc>
        <w:tc>
          <w:tcPr>
            <w:tcW w:w="1176" w:type="dxa"/>
            <w:tcBorders>
              <w:top w:val="single" w:sz="4" w:space="0" w:color="auto"/>
              <w:left w:val="single" w:sz="4" w:space="0" w:color="auto"/>
              <w:bottom w:val="nil"/>
            </w:tcBorders>
          </w:tcPr>
          <w:p w:rsidR="00586153" w:rsidRDefault="00586153">
            <w:pPr>
              <w:keepNext/>
              <w:jc w:val="center"/>
              <w:rPr>
                <w:rFonts w:ascii="Arial" w:hAnsi="Arial" w:cs="Arial"/>
                <w:b/>
                <w:bCs/>
              </w:rPr>
            </w:pPr>
            <w:bookmarkStart w:id="53" w:name="CulturalProperty_Y"/>
            <w:bookmarkEnd w:id="53"/>
          </w:p>
        </w:tc>
        <w:tc>
          <w:tcPr>
            <w:tcW w:w="1176" w:type="dxa"/>
            <w:gridSpan w:val="2"/>
            <w:tcBorders>
              <w:top w:val="single" w:sz="4" w:space="0" w:color="auto"/>
              <w:left w:val="single" w:sz="4" w:space="0" w:color="auto"/>
              <w:bottom w:val="nil"/>
              <w:right w:val="single" w:sz="4" w:space="0" w:color="auto"/>
            </w:tcBorders>
          </w:tcPr>
          <w:p w:rsidR="00586153" w:rsidRDefault="00AF7B57">
            <w:pPr>
              <w:keepNext/>
              <w:jc w:val="center"/>
              <w:rPr>
                <w:rFonts w:ascii="Arial" w:hAnsi="Arial" w:cs="Arial"/>
                <w:b/>
                <w:bCs/>
              </w:rPr>
            </w:pPr>
            <w:bookmarkStart w:id="54" w:name="CulturalProperty_N"/>
            <w:bookmarkEnd w:id="54"/>
            <w:r>
              <w:rPr>
                <w:rFonts w:ascii="Arial" w:hAnsi="Arial" w:cs="Arial"/>
                <w:b/>
                <w:bCs/>
              </w:rPr>
              <w:t>x</w:t>
            </w:r>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55" w:name="CulturalProperty_"/>
            <w:bookmarkEnd w:id="55"/>
          </w:p>
        </w:tc>
      </w:tr>
      <w:tr w:rsidR="00586153">
        <w:tc>
          <w:tcPr>
            <w:tcW w:w="9576" w:type="dxa"/>
            <w:gridSpan w:val="5"/>
            <w:tcBorders>
              <w:top w:val="single" w:sz="4" w:space="0" w:color="auto"/>
              <w:left w:val="single" w:sz="4" w:space="0" w:color="auto"/>
              <w:bottom w:val="nil"/>
              <w:right w:val="single" w:sz="4" w:space="0" w:color="auto"/>
            </w:tcBorders>
          </w:tcPr>
          <w:p w:rsidR="00586153" w:rsidRDefault="00586153">
            <w:pPr>
              <w:ind w:firstLine="360"/>
              <w:rPr>
                <w:bCs/>
              </w:rPr>
            </w:pPr>
            <w:bookmarkStart w:id="56" w:name="ISDS_SG_CULT_TEXT"/>
            <w:bookmarkStart w:id="57" w:name="CulturalProperty_Row"/>
            <w:bookmarkEnd w:id="56"/>
            <w:bookmarkEnd w:id="57"/>
          </w:p>
        </w:tc>
      </w:tr>
      <w:tr w:rsidR="00586153">
        <w:tc>
          <w:tcPr>
            <w:tcW w:w="6048" w:type="dxa"/>
            <w:tcBorders>
              <w:top w:val="single" w:sz="4" w:space="0" w:color="auto"/>
              <w:left w:val="single" w:sz="4" w:space="0" w:color="auto"/>
              <w:bottom w:val="nil"/>
            </w:tcBorders>
          </w:tcPr>
          <w:p w:rsidR="00586153" w:rsidRDefault="00586153">
            <w:pPr>
              <w:keepNext/>
              <w:rPr>
                <w:b/>
                <w:bCs/>
              </w:rPr>
            </w:pPr>
            <w:r>
              <w:rPr>
                <w:b/>
                <w:bCs/>
              </w:rPr>
              <w:t>Indige</w:t>
            </w:r>
            <w:r w:rsidR="00C93BE7">
              <w:rPr>
                <w:b/>
                <w:bCs/>
              </w:rPr>
              <w:t>nous Peoples (OP/BP 4.1</w:t>
            </w:r>
            <w:r>
              <w:rPr>
                <w:b/>
                <w:bCs/>
              </w:rPr>
              <w:t>0)</w:t>
            </w:r>
          </w:p>
        </w:tc>
        <w:tc>
          <w:tcPr>
            <w:tcW w:w="1176" w:type="dxa"/>
            <w:tcBorders>
              <w:top w:val="single" w:sz="4" w:space="0" w:color="auto"/>
              <w:left w:val="single" w:sz="4" w:space="0" w:color="auto"/>
              <w:bottom w:val="nil"/>
            </w:tcBorders>
          </w:tcPr>
          <w:p w:rsidR="00586153" w:rsidRDefault="00586153">
            <w:pPr>
              <w:keepNext/>
              <w:jc w:val="center"/>
              <w:rPr>
                <w:rFonts w:ascii="Arial" w:hAnsi="Arial" w:cs="Arial"/>
                <w:b/>
                <w:bCs/>
              </w:rPr>
            </w:pPr>
            <w:bookmarkStart w:id="58" w:name="IndigenousPeoples_Y"/>
            <w:bookmarkEnd w:id="58"/>
          </w:p>
        </w:tc>
        <w:tc>
          <w:tcPr>
            <w:tcW w:w="1176" w:type="dxa"/>
            <w:gridSpan w:val="2"/>
            <w:tcBorders>
              <w:top w:val="single" w:sz="4" w:space="0" w:color="auto"/>
              <w:left w:val="single" w:sz="4" w:space="0" w:color="auto"/>
              <w:bottom w:val="nil"/>
              <w:right w:val="single" w:sz="4" w:space="0" w:color="auto"/>
            </w:tcBorders>
          </w:tcPr>
          <w:p w:rsidR="00586153" w:rsidRDefault="00AF7B57">
            <w:pPr>
              <w:keepNext/>
              <w:jc w:val="center"/>
              <w:rPr>
                <w:rFonts w:ascii="Arial" w:hAnsi="Arial" w:cs="Arial"/>
                <w:b/>
                <w:bCs/>
              </w:rPr>
            </w:pPr>
            <w:bookmarkStart w:id="59" w:name="IndigenousPeoples_N"/>
            <w:bookmarkEnd w:id="59"/>
            <w:r>
              <w:rPr>
                <w:rFonts w:ascii="Arial" w:hAnsi="Arial" w:cs="Arial"/>
                <w:b/>
                <w:bCs/>
              </w:rPr>
              <w:t>x</w:t>
            </w:r>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60" w:name="IndigenousPeoples_"/>
            <w:bookmarkEnd w:id="60"/>
          </w:p>
        </w:tc>
      </w:tr>
      <w:tr w:rsidR="00586153">
        <w:tc>
          <w:tcPr>
            <w:tcW w:w="9576" w:type="dxa"/>
            <w:gridSpan w:val="5"/>
            <w:tcBorders>
              <w:top w:val="single" w:sz="4" w:space="0" w:color="auto"/>
              <w:left w:val="single" w:sz="4" w:space="0" w:color="auto"/>
              <w:bottom w:val="nil"/>
              <w:right w:val="single" w:sz="4" w:space="0" w:color="auto"/>
            </w:tcBorders>
          </w:tcPr>
          <w:p w:rsidR="00586153" w:rsidRDefault="00586153">
            <w:pPr>
              <w:ind w:firstLine="360"/>
              <w:rPr>
                <w:bCs/>
              </w:rPr>
            </w:pPr>
            <w:bookmarkStart w:id="61" w:name="ISDS_SG_INDIG_TEXT"/>
            <w:bookmarkStart w:id="62" w:name="IndigenousPeoples_Row"/>
            <w:bookmarkEnd w:id="61"/>
            <w:bookmarkEnd w:id="62"/>
          </w:p>
        </w:tc>
      </w:tr>
      <w:tr w:rsidR="00586153">
        <w:tc>
          <w:tcPr>
            <w:tcW w:w="6048" w:type="dxa"/>
            <w:tcBorders>
              <w:top w:val="single" w:sz="4" w:space="0" w:color="auto"/>
              <w:left w:val="single" w:sz="4" w:space="0" w:color="auto"/>
              <w:bottom w:val="nil"/>
            </w:tcBorders>
          </w:tcPr>
          <w:p w:rsidR="00586153" w:rsidRDefault="00586153">
            <w:pPr>
              <w:keepNext/>
              <w:rPr>
                <w:b/>
                <w:bCs/>
              </w:rPr>
            </w:pPr>
            <w:r>
              <w:rPr>
                <w:b/>
                <w:bCs/>
              </w:rPr>
              <w:t>Involuntary Resettlement (OP/BP 4.12)</w:t>
            </w:r>
          </w:p>
        </w:tc>
        <w:tc>
          <w:tcPr>
            <w:tcW w:w="1176" w:type="dxa"/>
            <w:tcBorders>
              <w:top w:val="single" w:sz="4" w:space="0" w:color="auto"/>
              <w:left w:val="single" w:sz="4" w:space="0" w:color="auto"/>
              <w:bottom w:val="nil"/>
            </w:tcBorders>
          </w:tcPr>
          <w:p w:rsidR="00586153" w:rsidRDefault="00586153">
            <w:pPr>
              <w:keepNext/>
              <w:jc w:val="center"/>
              <w:rPr>
                <w:rFonts w:ascii="Arial" w:hAnsi="Arial" w:cs="Arial"/>
                <w:b/>
                <w:bCs/>
              </w:rPr>
            </w:pPr>
            <w:bookmarkStart w:id="63" w:name="InvoluntaryResettlement_Y"/>
            <w:bookmarkEnd w:id="63"/>
          </w:p>
        </w:tc>
        <w:tc>
          <w:tcPr>
            <w:tcW w:w="1176" w:type="dxa"/>
            <w:gridSpan w:val="2"/>
            <w:tcBorders>
              <w:top w:val="single" w:sz="4" w:space="0" w:color="auto"/>
              <w:left w:val="single" w:sz="4" w:space="0" w:color="auto"/>
              <w:bottom w:val="nil"/>
              <w:right w:val="single" w:sz="4" w:space="0" w:color="auto"/>
            </w:tcBorders>
          </w:tcPr>
          <w:p w:rsidR="00586153" w:rsidRDefault="00AF7B57">
            <w:pPr>
              <w:keepNext/>
              <w:jc w:val="center"/>
              <w:rPr>
                <w:rFonts w:ascii="Arial" w:hAnsi="Arial" w:cs="Arial"/>
                <w:b/>
                <w:bCs/>
              </w:rPr>
            </w:pPr>
            <w:bookmarkStart w:id="64" w:name="InvoluntaryResettlement_N"/>
            <w:bookmarkEnd w:id="64"/>
            <w:r>
              <w:rPr>
                <w:rFonts w:ascii="Arial" w:hAnsi="Arial" w:cs="Arial"/>
                <w:b/>
                <w:bCs/>
              </w:rPr>
              <w:t>x</w:t>
            </w:r>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65" w:name="InvoluntaryResettlement_"/>
            <w:bookmarkEnd w:id="65"/>
          </w:p>
        </w:tc>
      </w:tr>
      <w:tr w:rsidR="00586153">
        <w:tc>
          <w:tcPr>
            <w:tcW w:w="9576" w:type="dxa"/>
            <w:gridSpan w:val="5"/>
            <w:tcBorders>
              <w:top w:val="single" w:sz="4" w:space="0" w:color="auto"/>
              <w:left w:val="single" w:sz="4" w:space="0" w:color="auto"/>
              <w:bottom w:val="nil"/>
              <w:right w:val="single" w:sz="4" w:space="0" w:color="auto"/>
            </w:tcBorders>
          </w:tcPr>
          <w:p w:rsidR="00586153" w:rsidRDefault="00586153">
            <w:pPr>
              <w:ind w:firstLine="360"/>
              <w:rPr>
                <w:bCs/>
              </w:rPr>
            </w:pPr>
            <w:bookmarkStart w:id="66" w:name="ISDS_SG_RESETTLE_TEXT"/>
            <w:bookmarkStart w:id="67" w:name="InvoluntaryResettlement_Row"/>
            <w:bookmarkEnd w:id="66"/>
            <w:bookmarkEnd w:id="67"/>
          </w:p>
        </w:tc>
      </w:tr>
      <w:tr w:rsidR="00586153">
        <w:tc>
          <w:tcPr>
            <w:tcW w:w="6048" w:type="dxa"/>
            <w:tcBorders>
              <w:top w:val="single" w:sz="4" w:space="0" w:color="auto"/>
              <w:left w:val="single" w:sz="4" w:space="0" w:color="auto"/>
              <w:bottom w:val="nil"/>
            </w:tcBorders>
          </w:tcPr>
          <w:p w:rsidR="00586153" w:rsidRDefault="00586153">
            <w:pPr>
              <w:keepNext/>
              <w:rPr>
                <w:b/>
                <w:bCs/>
              </w:rPr>
            </w:pPr>
            <w:r>
              <w:rPr>
                <w:b/>
                <w:bCs/>
              </w:rPr>
              <w:lastRenderedPageBreak/>
              <w:t>Safety of Dams (OP/BP 4.37)</w:t>
            </w:r>
          </w:p>
        </w:tc>
        <w:tc>
          <w:tcPr>
            <w:tcW w:w="1176" w:type="dxa"/>
            <w:tcBorders>
              <w:top w:val="single" w:sz="4" w:space="0" w:color="auto"/>
              <w:left w:val="single" w:sz="4" w:space="0" w:color="auto"/>
              <w:bottom w:val="nil"/>
            </w:tcBorders>
          </w:tcPr>
          <w:p w:rsidR="00586153" w:rsidRDefault="00586153">
            <w:pPr>
              <w:keepNext/>
              <w:jc w:val="center"/>
              <w:rPr>
                <w:rFonts w:ascii="Arial" w:hAnsi="Arial" w:cs="Arial"/>
                <w:b/>
                <w:bCs/>
              </w:rPr>
            </w:pPr>
            <w:bookmarkStart w:id="68" w:name="SafetyofDams_Y"/>
            <w:bookmarkEnd w:id="68"/>
          </w:p>
        </w:tc>
        <w:tc>
          <w:tcPr>
            <w:tcW w:w="1176" w:type="dxa"/>
            <w:gridSpan w:val="2"/>
            <w:tcBorders>
              <w:top w:val="single" w:sz="4" w:space="0" w:color="auto"/>
              <w:left w:val="single" w:sz="4" w:space="0" w:color="auto"/>
              <w:bottom w:val="nil"/>
              <w:right w:val="single" w:sz="4" w:space="0" w:color="auto"/>
            </w:tcBorders>
          </w:tcPr>
          <w:p w:rsidR="00586153" w:rsidRDefault="00AF7B57">
            <w:pPr>
              <w:keepNext/>
              <w:jc w:val="center"/>
              <w:rPr>
                <w:rFonts w:ascii="Arial" w:hAnsi="Arial" w:cs="Arial"/>
                <w:b/>
                <w:bCs/>
              </w:rPr>
            </w:pPr>
            <w:bookmarkStart w:id="69" w:name="SafetyofDams_N"/>
            <w:bookmarkEnd w:id="69"/>
            <w:r>
              <w:rPr>
                <w:rFonts w:ascii="Arial" w:hAnsi="Arial" w:cs="Arial"/>
                <w:b/>
                <w:bCs/>
              </w:rPr>
              <w:t>x</w:t>
            </w:r>
          </w:p>
        </w:tc>
        <w:tc>
          <w:tcPr>
            <w:tcW w:w="1176" w:type="dxa"/>
            <w:tcBorders>
              <w:top w:val="single" w:sz="4" w:space="0" w:color="auto"/>
              <w:left w:val="single" w:sz="4" w:space="0" w:color="auto"/>
              <w:bottom w:val="nil"/>
              <w:right w:val="single" w:sz="4" w:space="0" w:color="auto"/>
            </w:tcBorders>
          </w:tcPr>
          <w:p w:rsidR="00586153" w:rsidRDefault="00586153">
            <w:pPr>
              <w:keepNext/>
              <w:jc w:val="center"/>
              <w:rPr>
                <w:rFonts w:ascii="Arial" w:hAnsi="Arial" w:cs="Arial"/>
                <w:b/>
                <w:bCs/>
              </w:rPr>
            </w:pPr>
            <w:bookmarkStart w:id="70" w:name="SafetyofDams_"/>
            <w:bookmarkEnd w:id="70"/>
          </w:p>
        </w:tc>
      </w:tr>
      <w:tr w:rsidR="00586153">
        <w:tc>
          <w:tcPr>
            <w:tcW w:w="9576" w:type="dxa"/>
            <w:gridSpan w:val="5"/>
            <w:tcBorders>
              <w:top w:val="single" w:sz="4" w:space="0" w:color="auto"/>
              <w:left w:val="single" w:sz="4" w:space="0" w:color="auto"/>
              <w:bottom w:val="single" w:sz="4" w:space="0" w:color="auto"/>
              <w:right w:val="single" w:sz="4" w:space="0" w:color="auto"/>
            </w:tcBorders>
          </w:tcPr>
          <w:p w:rsidR="00586153" w:rsidRDefault="00586153">
            <w:pPr>
              <w:ind w:firstLine="360"/>
              <w:rPr>
                <w:bCs/>
              </w:rPr>
            </w:pPr>
            <w:bookmarkStart w:id="71" w:name="ISDS_SG_DAM_TEXT"/>
            <w:bookmarkStart w:id="72" w:name="SafetyofDams_Row"/>
            <w:bookmarkEnd w:id="71"/>
            <w:bookmarkEnd w:id="72"/>
          </w:p>
        </w:tc>
      </w:tr>
      <w:tr w:rsidR="00586153">
        <w:tc>
          <w:tcPr>
            <w:tcW w:w="6048" w:type="dxa"/>
            <w:tcBorders>
              <w:top w:val="single" w:sz="4" w:space="0" w:color="auto"/>
              <w:left w:val="single" w:sz="4" w:space="0" w:color="auto"/>
              <w:bottom w:val="single" w:sz="4" w:space="0" w:color="auto"/>
            </w:tcBorders>
          </w:tcPr>
          <w:p w:rsidR="00586153" w:rsidRDefault="00586153">
            <w:pPr>
              <w:keepNext/>
              <w:rPr>
                <w:b/>
                <w:bCs/>
              </w:rPr>
            </w:pPr>
            <w:r>
              <w:rPr>
                <w:b/>
                <w:bCs/>
              </w:rPr>
              <w:t>Projects on International Waterways (OP/BP</w:t>
            </w:r>
            <w:r>
              <w:t xml:space="preserve"> </w:t>
            </w:r>
            <w:r>
              <w:rPr>
                <w:b/>
                <w:bCs/>
              </w:rPr>
              <w:t>7.50)</w:t>
            </w:r>
          </w:p>
        </w:tc>
        <w:tc>
          <w:tcPr>
            <w:tcW w:w="1176" w:type="dxa"/>
            <w:tcBorders>
              <w:top w:val="single" w:sz="4" w:space="0" w:color="auto"/>
              <w:left w:val="single" w:sz="4" w:space="0" w:color="auto"/>
              <w:bottom w:val="single" w:sz="4" w:space="0" w:color="auto"/>
            </w:tcBorders>
          </w:tcPr>
          <w:p w:rsidR="00586153" w:rsidRDefault="00586153">
            <w:pPr>
              <w:keepNext/>
              <w:jc w:val="center"/>
              <w:rPr>
                <w:rFonts w:ascii="Arial" w:hAnsi="Arial" w:cs="Arial"/>
                <w:b/>
                <w:bCs/>
              </w:rPr>
            </w:pPr>
            <w:bookmarkStart w:id="73" w:name="ProjectsinInternationalWaters_Y"/>
            <w:bookmarkEnd w:id="73"/>
          </w:p>
        </w:tc>
        <w:tc>
          <w:tcPr>
            <w:tcW w:w="1176" w:type="dxa"/>
            <w:gridSpan w:val="2"/>
            <w:tcBorders>
              <w:top w:val="single" w:sz="4" w:space="0" w:color="auto"/>
              <w:left w:val="single" w:sz="4" w:space="0" w:color="auto"/>
              <w:bottom w:val="single" w:sz="4" w:space="0" w:color="auto"/>
              <w:right w:val="single" w:sz="4" w:space="0" w:color="auto"/>
            </w:tcBorders>
          </w:tcPr>
          <w:p w:rsidR="00586153" w:rsidRDefault="00AF7B57">
            <w:pPr>
              <w:keepNext/>
              <w:jc w:val="center"/>
              <w:rPr>
                <w:rFonts w:ascii="Arial" w:hAnsi="Arial" w:cs="Arial"/>
                <w:b/>
                <w:bCs/>
              </w:rPr>
            </w:pPr>
            <w:bookmarkStart w:id="74" w:name="ProjectsinInternationalWaters_N"/>
            <w:bookmarkEnd w:id="74"/>
            <w:r>
              <w:rPr>
                <w:rFonts w:ascii="Arial" w:hAnsi="Arial" w:cs="Arial"/>
                <w:b/>
                <w:bCs/>
              </w:rPr>
              <w:t>x</w:t>
            </w:r>
          </w:p>
        </w:tc>
        <w:tc>
          <w:tcPr>
            <w:tcW w:w="1176" w:type="dxa"/>
            <w:tcBorders>
              <w:top w:val="single" w:sz="4" w:space="0" w:color="auto"/>
              <w:left w:val="single" w:sz="4" w:space="0" w:color="auto"/>
              <w:bottom w:val="single" w:sz="4" w:space="0" w:color="auto"/>
              <w:right w:val="single" w:sz="4" w:space="0" w:color="auto"/>
            </w:tcBorders>
          </w:tcPr>
          <w:p w:rsidR="00586153" w:rsidRDefault="00586153">
            <w:pPr>
              <w:keepNext/>
              <w:jc w:val="center"/>
              <w:rPr>
                <w:rFonts w:ascii="Arial" w:hAnsi="Arial" w:cs="Arial"/>
                <w:b/>
                <w:bCs/>
              </w:rPr>
            </w:pPr>
            <w:bookmarkStart w:id="75" w:name="ProjectsinInternationalWaters_"/>
            <w:bookmarkEnd w:id="75"/>
          </w:p>
        </w:tc>
      </w:tr>
      <w:tr w:rsidR="00586153">
        <w:tc>
          <w:tcPr>
            <w:tcW w:w="9576" w:type="dxa"/>
            <w:gridSpan w:val="5"/>
            <w:tcBorders>
              <w:top w:val="single" w:sz="4" w:space="0" w:color="auto"/>
              <w:left w:val="single" w:sz="4" w:space="0" w:color="auto"/>
              <w:bottom w:val="single" w:sz="4" w:space="0" w:color="auto"/>
              <w:right w:val="single" w:sz="4" w:space="0" w:color="auto"/>
            </w:tcBorders>
          </w:tcPr>
          <w:p w:rsidR="00586153" w:rsidRDefault="00586153">
            <w:pPr>
              <w:ind w:firstLine="360"/>
              <w:rPr>
                <w:bCs/>
              </w:rPr>
            </w:pPr>
            <w:bookmarkStart w:id="76" w:name="ISDS_SG_INT_WAT_TEXT"/>
            <w:bookmarkStart w:id="77" w:name="ProjectsinInternationalWaters_Row"/>
            <w:bookmarkEnd w:id="76"/>
            <w:bookmarkEnd w:id="77"/>
          </w:p>
        </w:tc>
      </w:tr>
      <w:tr w:rsidR="00586153">
        <w:tc>
          <w:tcPr>
            <w:tcW w:w="6048" w:type="dxa"/>
            <w:tcBorders>
              <w:top w:val="single" w:sz="4" w:space="0" w:color="auto"/>
              <w:left w:val="single" w:sz="4" w:space="0" w:color="auto"/>
              <w:bottom w:val="single" w:sz="4" w:space="0" w:color="auto"/>
              <w:right w:val="single" w:sz="4" w:space="0" w:color="auto"/>
            </w:tcBorders>
          </w:tcPr>
          <w:p w:rsidR="00586153" w:rsidRDefault="00586153">
            <w:pPr>
              <w:keepNext/>
              <w:rPr>
                <w:b/>
                <w:bCs/>
              </w:rPr>
            </w:pPr>
            <w:r>
              <w:rPr>
                <w:b/>
                <w:bCs/>
              </w:rPr>
              <w:t>Projects in Disputed Areas (OP/BP 7.60)</w:t>
            </w:r>
          </w:p>
        </w:tc>
        <w:tc>
          <w:tcPr>
            <w:tcW w:w="1176" w:type="dxa"/>
            <w:tcBorders>
              <w:top w:val="single" w:sz="4" w:space="0" w:color="auto"/>
              <w:left w:val="single" w:sz="4" w:space="0" w:color="auto"/>
              <w:bottom w:val="single" w:sz="4" w:space="0" w:color="auto"/>
              <w:right w:val="single" w:sz="4" w:space="0" w:color="auto"/>
            </w:tcBorders>
          </w:tcPr>
          <w:p w:rsidR="00586153" w:rsidRDefault="00586153">
            <w:pPr>
              <w:keepNext/>
              <w:jc w:val="center"/>
              <w:rPr>
                <w:rFonts w:ascii="Arial" w:hAnsi="Arial" w:cs="Arial"/>
                <w:b/>
                <w:bCs/>
              </w:rPr>
            </w:pPr>
            <w:bookmarkStart w:id="78" w:name="ProjectsinDisputedAreas_Y"/>
            <w:bookmarkEnd w:id="78"/>
          </w:p>
        </w:tc>
        <w:tc>
          <w:tcPr>
            <w:tcW w:w="1176" w:type="dxa"/>
            <w:gridSpan w:val="2"/>
            <w:tcBorders>
              <w:top w:val="single" w:sz="4" w:space="0" w:color="auto"/>
              <w:left w:val="single" w:sz="4" w:space="0" w:color="auto"/>
              <w:bottom w:val="single" w:sz="4" w:space="0" w:color="auto"/>
              <w:right w:val="single" w:sz="4" w:space="0" w:color="auto"/>
            </w:tcBorders>
          </w:tcPr>
          <w:p w:rsidR="00586153" w:rsidRDefault="00AF7B57">
            <w:pPr>
              <w:keepNext/>
              <w:jc w:val="center"/>
              <w:rPr>
                <w:rFonts w:ascii="Arial" w:hAnsi="Arial" w:cs="Arial"/>
                <w:b/>
                <w:bCs/>
              </w:rPr>
            </w:pPr>
            <w:bookmarkStart w:id="79" w:name="ProjectsinDisputedAreas_N"/>
            <w:bookmarkEnd w:id="79"/>
            <w:r>
              <w:rPr>
                <w:rFonts w:ascii="Arial" w:hAnsi="Arial" w:cs="Arial"/>
                <w:b/>
                <w:bCs/>
              </w:rPr>
              <w:t>x</w:t>
            </w:r>
          </w:p>
        </w:tc>
        <w:tc>
          <w:tcPr>
            <w:tcW w:w="1176" w:type="dxa"/>
            <w:tcBorders>
              <w:top w:val="single" w:sz="4" w:space="0" w:color="auto"/>
              <w:left w:val="single" w:sz="4" w:space="0" w:color="auto"/>
              <w:bottom w:val="single" w:sz="4" w:space="0" w:color="auto"/>
              <w:right w:val="single" w:sz="4" w:space="0" w:color="auto"/>
            </w:tcBorders>
          </w:tcPr>
          <w:p w:rsidR="00586153" w:rsidRDefault="00586153">
            <w:pPr>
              <w:keepNext/>
              <w:jc w:val="center"/>
              <w:rPr>
                <w:rFonts w:ascii="Arial" w:hAnsi="Arial" w:cs="Arial"/>
                <w:b/>
                <w:bCs/>
              </w:rPr>
            </w:pPr>
            <w:bookmarkStart w:id="80" w:name="ProjectsinDisputedAreas_"/>
            <w:bookmarkEnd w:id="80"/>
          </w:p>
        </w:tc>
      </w:tr>
      <w:tr w:rsidR="00586153" w:rsidTr="00D55953">
        <w:tc>
          <w:tcPr>
            <w:tcW w:w="9576" w:type="dxa"/>
            <w:gridSpan w:val="5"/>
            <w:tcBorders>
              <w:top w:val="single" w:sz="4" w:space="0" w:color="auto"/>
              <w:left w:val="single" w:sz="4" w:space="0" w:color="auto"/>
              <w:bottom w:val="single" w:sz="4" w:space="0" w:color="auto"/>
              <w:right w:val="single" w:sz="4" w:space="0" w:color="auto"/>
            </w:tcBorders>
          </w:tcPr>
          <w:p w:rsidR="00586153" w:rsidRDefault="00586153">
            <w:pPr>
              <w:ind w:firstLine="360"/>
              <w:rPr>
                <w:bCs/>
              </w:rPr>
            </w:pPr>
            <w:bookmarkStart w:id="81" w:name="ISDS_SG_DIS_AREA_TEXT"/>
            <w:bookmarkStart w:id="82" w:name="ProjectsinDisputedAreas_Row"/>
            <w:bookmarkEnd w:id="81"/>
            <w:bookmarkEnd w:id="82"/>
          </w:p>
        </w:tc>
      </w:tr>
      <w:tr w:rsidR="00D55953" w:rsidTr="00D55953">
        <w:tc>
          <w:tcPr>
            <w:tcW w:w="6048" w:type="dxa"/>
            <w:tcBorders>
              <w:top w:val="single" w:sz="4" w:space="0" w:color="auto"/>
              <w:left w:val="single" w:sz="4" w:space="0" w:color="auto"/>
              <w:bottom w:val="single" w:sz="12" w:space="0" w:color="auto"/>
              <w:right w:val="single" w:sz="4" w:space="0" w:color="auto"/>
            </w:tcBorders>
          </w:tcPr>
          <w:p w:rsidR="00D55953" w:rsidRDefault="00D55953" w:rsidP="00D55953">
            <w:pPr>
              <w:rPr>
                <w:b/>
                <w:bCs/>
              </w:rPr>
            </w:pPr>
            <w:r>
              <w:rPr>
                <w:b/>
                <w:bCs/>
              </w:rPr>
              <w:t xml:space="preserve">Piloting the Use of Borrower Systems to Address Environmental and Social Safeguard Issues in Bank-Supported Projects (OP/BP 4.00) </w:t>
            </w:r>
          </w:p>
        </w:tc>
        <w:tc>
          <w:tcPr>
            <w:tcW w:w="1260" w:type="dxa"/>
            <w:gridSpan w:val="2"/>
            <w:tcBorders>
              <w:top w:val="single" w:sz="4" w:space="0" w:color="auto"/>
              <w:left w:val="single" w:sz="4" w:space="0" w:color="auto"/>
              <w:bottom w:val="single" w:sz="12" w:space="0" w:color="auto"/>
              <w:right w:val="single" w:sz="4" w:space="0" w:color="auto"/>
            </w:tcBorders>
          </w:tcPr>
          <w:p w:rsidR="00D55953" w:rsidRDefault="00D55953" w:rsidP="00D55953">
            <w:pPr>
              <w:rPr>
                <w:b/>
                <w:bCs/>
              </w:rPr>
            </w:pPr>
          </w:p>
        </w:tc>
        <w:tc>
          <w:tcPr>
            <w:tcW w:w="1092" w:type="dxa"/>
            <w:tcBorders>
              <w:top w:val="single" w:sz="4" w:space="0" w:color="auto"/>
              <w:left w:val="single" w:sz="4" w:space="0" w:color="auto"/>
              <w:bottom w:val="single" w:sz="12" w:space="0" w:color="auto"/>
              <w:right w:val="single" w:sz="4" w:space="0" w:color="auto"/>
            </w:tcBorders>
          </w:tcPr>
          <w:p w:rsidR="00D55953" w:rsidRDefault="00AF7B57" w:rsidP="004C34D2">
            <w:pPr>
              <w:jc w:val="center"/>
              <w:rPr>
                <w:b/>
                <w:bCs/>
              </w:rPr>
            </w:pPr>
            <w:r>
              <w:rPr>
                <w:b/>
                <w:bCs/>
              </w:rPr>
              <w:t>x</w:t>
            </w:r>
          </w:p>
        </w:tc>
        <w:tc>
          <w:tcPr>
            <w:tcW w:w="1176" w:type="dxa"/>
            <w:tcBorders>
              <w:top w:val="single" w:sz="4" w:space="0" w:color="auto"/>
              <w:left w:val="single" w:sz="4" w:space="0" w:color="auto"/>
              <w:bottom w:val="single" w:sz="12" w:space="0" w:color="auto"/>
              <w:right w:val="single" w:sz="4" w:space="0" w:color="auto"/>
            </w:tcBorders>
          </w:tcPr>
          <w:p w:rsidR="00D55953" w:rsidRDefault="00D55953" w:rsidP="00D55953">
            <w:pPr>
              <w:rPr>
                <w:bCs/>
              </w:rPr>
            </w:pPr>
          </w:p>
        </w:tc>
      </w:tr>
    </w:tbl>
    <w:p w:rsidR="00586153" w:rsidRDefault="00586153"/>
    <w:p w:rsidR="00586153" w:rsidRDefault="00586153"/>
    <w:p w:rsidR="00586153" w:rsidRDefault="00586153">
      <w:pPr>
        <w:rPr>
          <w:b/>
          <w:bCs/>
        </w:rPr>
      </w:pPr>
      <w:r>
        <w:rPr>
          <w:b/>
          <w:bCs/>
        </w:rPr>
        <w:t xml:space="preserve">III.  </w:t>
      </w:r>
      <w:r w:rsidR="00611A20">
        <w:rPr>
          <w:b/>
          <w:bCs/>
        </w:rPr>
        <w:tab/>
      </w:r>
      <w:r>
        <w:rPr>
          <w:b/>
          <w:bCs/>
        </w:rPr>
        <w:t>SAFEGUARD PREPARATION PLAN</w:t>
      </w:r>
    </w:p>
    <w:p w:rsidR="00586153" w:rsidRDefault="00586153"/>
    <w:p w:rsidR="004C34D2" w:rsidRDefault="00586153">
      <w:pPr>
        <w:numPr>
          <w:ilvl w:val="0"/>
          <w:numId w:val="1"/>
        </w:numPr>
        <w:autoSpaceDE w:val="0"/>
        <w:autoSpaceDN w:val="0"/>
        <w:adjustRightInd w:val="0"/>
        <w:spacing w:line="240" w:lineRule="atLeast"/>
      </w:pPr>
      <w:r>
        <w:t xml:space="preserve">Target date for the Quality Enhancement Review (QER), at which time the PAD-stage ISDS would be prepared:  </w:t>
      </w:r>
      <w:bookmarkStart w:id="83" w:name="QER_DATE"/>
      <w:bookmarkStart w:id="84" w:name="QER_NA"/>
      <w:bookmarkEnd w:id="83"/>
      <w:bookmarkEnd w:id="84"/>
    </w:p>
    <w:p w:rsidR="004C34D2" w:rsidRDefault="004C34D2" w:rsidP="004C34D2">
      <w:pPr>
        <w:autoSpaceDE w:val="0"/>
        <w:autoSpaceDN w:val="0"/>
        <w:adjustRightInd w:val="0"/>
        <w:spacing w:line="240" w:lineRule="atLeast"/>
        <w:ind w:left="360"/>
      </w:pPr>
    </w:p>
    <w:p w:rsidR="00586153" w:rsidRDefault="00AF7B57" w:rsidP="004C34D2">
      <w:pPr>
        <w:autoSpaceDE w:val="0"/>
        <w:autoSpaceDN w:val="0"/>
        <w:adjustRightInd w:val="0"/>
        <w:spacing w:line="240" w:lineRule="atLeast"/>
        <w:ind w:left="360"/>
      </w:pPr>
      <w:r>
        <w:t>n/a</w:t>
      </w:r>
    </w:p>
    <w:p w:rsidR="00586153" w:rsidRDefault="00586153">
      <w:pPr>
        <w:autoSpaceDE w:val="0"/>
        <w:autoSpaceDN w:val="0"/>
        <w:adjustRightInd w:val="0"/>
        <w:spacing w:line="240" w:lineRule="atLeast"/>
      </w:pPr>
    </w:p>
    <w:p w:rsidR="004C34D2" w:rsidRDefault="00586153">
      <w:pPr>
        <w:numPr>
          <w:ilvl w:val="0"/>
          <w:numId w:val="1"/>
        </w:numPr>
        <w:autoSpaceDE w:val="0"/>
        <w:autoSpaceDN w:val="0"/>
        <w:adjustRightInd w:val="0"/>
        <w:spacing w:line="240" w:lineRule="atLeast"/>
      </w:pPr>
      <w:r>
        <w:t xml:space="preserve">For simple projects that will not require a QER, the target date for preparing the PAD-stage ISDS: </w:t>
      </w:r>
      <w:bookmarkStart w:id="85" w:name="PAD_DATE"/>
      <w:bookmarkStart w:id="86" w:name="PAD_NA"/>
      <w:bookmarkEnd w:id="85"/>
      <w:bookmarkEnd w:id="86"/>
    </w:p>
    <w:p w:rsidR="004C34D2" w:rsidRDefault="004C34D2" w:rsidP="004C34D2">
      <w:pPr>
        <w:autoSpaceDE w:val="0"/>
        <w:autoSpaceDN w:val="0"/>
        <w:adjustRightInd w:val="0"/>
        <w:spacing w:line="240" w:lineRule="atLeast"/>
        <w:ind w:left="360"/>
      </w:pPr>
    </w:p>
    <w:p w:rsidR="00586153" w:rsidRDefault="00AF7B57" w:rsidP="004C34D2">
      <w:pPr>
        <w:autoSpaceDE w:val="0"/>
        <w:autoSpaceDN w:val="0"/>
        <w:adjustRightInd w:val="0"/>
        <w:spacing w:line="240" w:lineRule="atLeast"/>
        <w:ind w:left="360"/>
      </w:pPr>
      <w:r>
        <w:t>n/a</w:t>
      </w:r>
    </w:p>
    <w:p w:rsidR="00586153" w:rsidRDefault="00586153">
      <w:pPr>
        <w:autoSpaceDE w:val="0"/>
        <w:autoSpaceDN w:val="0"/>
        <w:adjustRightInd w:val="0"/>
        <w:spacing w:line="240" w:lineRule="atLeast"/>
      </w:pPr>
    </w:p>
    <w:p w:rsidR="0017157E" w:rsidRDefault="00586153" w:rsidP="0017157E">
      <w:pPr>
        <w:numPr>
          <w:ilvl w:val="0"/>
          <w:numId w:val="1"/>
        </w:numPr>
        <w:autoSpaceDE w:val="0"/>
        <w:autoSpaceDN w:val="0"/>
        <w:adjustRightInd w:val="0"/>
        <w:spacing w:line="240" w:lineRule="atLeast"/>
      </w:pPr>
      <w:r>
        <w:t xml:space="preserve">Time frame for launching and completing the safeguard-related studies that may be </w:t>
      </w:r>
      <w:r w:rsidR="0017157E">
        <w:t xml:space="preserve">needed.  </w:t>
      </w:r>
    </w:p>
    <w:p w:rsidR="004C34D2" w:rsidRDefault="0017157E" w:rsidP="0017157E">
      <w:pPr>
        <w:autoSpaceDE w:val="0"/>
        <w:autoSpaceDN w:val="0"/>
        <w:adjustRightInd w:val="0"/>
        <w:spacing w:line="240" w:lineRule="atLeast"/>
      </w:pPr>
      <w:r>
        <w:t xml:space="preserve">      </w:t>
      </w:r>
      <w:r w:rsidR="00586153">
        <w:t>The specific studies and their timing</w:t>
      </w:r>
      <w:r w:rsidR="00586153">
        <w:rPr>
          <w:rStyle w:val="FootnoteReference"/>
        </w:rPr>
        <w:footnoteReference w:id="2"/>
      </w:r>
      <w:r w:rsidR="00586153">
        <w:t xml:space="preserve"> should be </w:t>
      </w:r>
      <w:r>
        <w:t>specified in the PAD-stage ISDS:</w:t>
      </w:r>
      <w:r w:rsidR="00AF7B57">
        <w:t xml:space="preserve"> </w:t>
      </w:r>
    </w:p>
    <w:p w:rsidR="004C34D2" w:rsidRDefault="004C34D2" w:rsidP="0017157E">
      <w:pPr>
        <w:autoSpaceDE w:val="0"/>
        <w:autoSpaceDN w:val="0"/>
        <w:adjustRightInd w:val="0"/>
        <w:spacing w:line="240" w:lineRule="atLeast"/>
      </w:pPr>
    </w:p>
    <w:p w:rsidR="00586153" w:rsidRDefault="004C34D2" w:rsidP="004C34D2">
      <w:pPr>
        <w:autoSpaceDE w:val="0"/>
        <w:autoSpaceDN w:val="0"/>
        <w:adjustRightInd w:val="0"/>
        <w:spacing w:line="240" w:lineRule="atLeast"/>
      </w:pPr>
      <w:r>
        <w:t xml:space="preserve">       </w:t>
      </w:r>
      <w:r w:rsidR="00AF7B57">
        <w:t>n/a</w:t>
      </w:r>
      <w:bookmarkStart w:id="87" w:name="ISDS_TIMEFRAME"/>
      <w:bookmarkEnd w:id="87"/>
    </w:p>
    <w:p w:rsidR="00586153" w:rsidRDefault="00586153"/>
    <w:p w:rsidR="00586153" w:rsidRDefault="006E5BB1">
      <w:pPr>
        <w:keepNext/>
        <w:keepLines/>
        <w:rPr>
          <w:b/>
        </w:rPr>
      </w:pPr>
      <w:r>
        <w:rPr>
          <w:b/>
        </w:rPr>
        <w:t xml:space="preserve">IV. </w:t>
      </w:r>
      <w:r w:rsidR="00586153">
        <w:rPr>
          <w:b/>
        </w:rPr>
        <w:t>APPROVALS</w:t>
      </w:r>
    </w:p>
    <w:p w:rsidR="00586153" w:rsidRDefault="00586153">
      <w:pPr>
        <w:keepNext/>
        <w:keepLines/>
      </w:pPr>
    </w:p>
    <w:tbl>
      <w:tblPr>
        <w:tblW w:w="9266" w:type="dxa"/>
        <w:jc w:val="center"/>
        <w:tblInd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73"/>
        <w:gridCol w:w="4263"/>
        <w:gridCol w:w="1630"/>
      </w:tblGrid>
      <w:tr w:rsidR="00586153">
        <w:trPr>
          <w:cantSplit/>
          <w:jc w:val="center"/>
        </w:trPr>
        <w:tc>
          <w:tcPr>
            <w:tcW w:w="3373" w:type="dxa"/>
            <w:tcBorders>
              <w:top w:val="single" w:sz="4" w:space="0" w:color="auto"/>
              <w:left w:val="single" w:sz="4" w:space="0" w:color="auto"/>
              <w:bottom w:val="single" w:sz="4" w:space="0" w:color="auto"/>
              <w:right w:val="single" w:sz="4" w:space="0" w:color="auto"/>
            </w:tcBorders>
          </w:tcPr>
          <w:p w:rsidR="00586153" w:rsidRDefault="00586153">
            <w:pPr>
              <w:keepNext/>
              <w:keepLines/>
              <w:rPr>
                <w:b/>
                <w:bCs/>
                <w:i/>
                <w:iCs/>
                <w:sz w:val="20"/>
              </w:rPr>
            </w:pPr>
            <w:r>
              <w:rPr>
                <w:b/>
                <w:bCs/>
                <w:i/>
                <w:iCs/>
                <w:sz w:val="20"/>
              </w:rPr>
              <w:t>Signed and submitted by:</w:t>
            </w:r>
          </w:p>
        </w:tc>
        <w:tc>
          <w:tcPr>
            <w:tcW w:w="4263" w:type="dxa"/>
            <w:tcBorders>
              <w:top w:val="single" w:sz="4" w:space="0" w:color="auto"/>
              <w:left w:val="single" w:sz="4" w:space="0" w:color="auto"/>
              <w:bottom w:val="single" w:sz="4" w:space="0" w:color="auto"/>
              <w:right w:val="single" w:sz="4" w:space="0" w:color="auto"/>
            </w:tcBorders>
          </w:tcPr>
          <w:p w:rsidR="00586153" w:rsidRDefault="00586153">
            <w:pPr>
              <w:keepNext/>
              <w:keepLines/>
              <w:rPr>
                <w:b/>
                <w:bCs/>
                <w:iCs/>
                <w:sz w:val="20"/>
              </w:rPr>
            </w:pPr>
          </w:p>
        </w:tc>
        <w:tc>
          <w:tcPr>
            <w:tcW w:w="1630" w:type="dxa"/>
            <w:tcBorders>
              <w:top w:val="single" w:sz="4" w:space="0" w:color="auto"/>
              <w:left w:val="single" w:sz="4" w:space="0" w:color="auto"/>
              <w:bottom w:val="single" w:sz="4" w:space="0" w:color="auto"/>
              <w:right w:val="single" w:sz="4" w:space="0" w:color="auto"/>
            </w:tcBorders>
          </w:tcPr>
          <w:p w:rsidR="00586153" w:rsidRDefault="00586153">
            <w:pPr>
              <w:keepNext/>
              <w:keepLines/>
              <w:jc w:val="center"/>
              <w:rPr>
                <w:b/>
                <w:bCs/>
                <w:iCs/>
                <w:sz w:val="20"/>
              </w:rPr>
            </w:pPr>
          </w:p>
        </w:tc>
      </w:tr>
      <w:tr w:rsidR="00586153">
        <w:trPr>
          <w:cantSplit/>
          <w:jc w:val="center"/>
        </w:trPr>
        <w:tc>
          <w:tcPr>
            <w:tcW w:w="3373" w:type="dxa"/>
            <w:tcBorders>
              <w:top w:val="single" w:sz="4" w:space="0" w:color="auto"/>
              <w:left w:val="single" w:sz="4" w:space="0" w:color="auto"/>
              <w:bottom w:val="single" w:sz="4" w:space="0" w:color="auto"/>
              <w:right w:val="single" w:sz="4" w:space="0" w:color="auto"/>
            </w:tcBorders>
          </w:tcPr>
          <w:p w:rsidR="00586153" w:rsidRDefault="00586153" w:rsidP="004C34D2">
            <w:pPr>
              <w:keepNext/>
              <w:keepLines/>
              <w:rPr>
                <w:b/>
                <w:bCs/>
                <w:sz w:val="20"/>
              </w:rPr>
            </w:pPr>
            <w:r>
              <w:rPr>
                <w:b/>
                <w:bCs/>
                <w:sz w:val="20"/>
              </w:rPr>
              <w:t>Task Team Leader:</w:t>
            </w:r>
            <w:r w:rsidR="004C34D2">
              <w:rPr>
                <w:b/>
                <w:bCs/>
                <w:sz w:val="20"/>
              </w:rPr>
              <w:t xml:space="preserve"> </w:t>
            </w:r>
          </w:p>
        </w:tc>
        <w:bookmarkStart w:id="88" w:name="TTL_NAME"/>
        <w:tc>
          <w:tcPr>
            <w:tcW w:w="4263" w:type="dxa"/>
            <w:tcBorders>
              <w:top w:val="single" w:sz="4" w:space="0" w:color="auto"/>
              <w:left w:val="single" w:sz="4" w:space="0" w:color="auto"/>
              <w:bottom w:val="single" w:sz="4" w:space="0" w:color="auto"/>
              <w:right w:val="single" w:sz="4" w:space="0" w:color="auto"/>
            </w:tcBorders>
          </w:tcPr>
          <w:p w:rsidR="00586153" w:rsidRDefault="00586153">
            <w:pPr>
              <w:keepNext/>
              <w:keepLines/>
              <w:rPr>
                <w:b/>
                <w:bCs/>
                <w:sz w:val="20"/>
              </w:rPr>
            </w:pPr>
            <w:r>
              <w:rPr>
                <w:b/>
                <w:bCs/>
                <w:sz w:val="20"/>
              </w:rPr>
              <w:fldChar w:fldCharType="begin"/>
            </w:r>
            <w:r>
              <w:rPr>
                <w:b/>
                <w:bCs/>
                <w:sz w:val="20"/>
              </w:rPr>
              <w:instrText xml:space="preserve"> DOCPROPERTY "TEAMLEADER" \* MERGEFORMAT </w:instrText>
            </w:r>
            <w:r>
              <w:rPr>
                <w:b/>
                <w:bCs/>
                <w:sz w:val="20"/>
              </w:rPr>
              <w:fldChar w:fldCharType="separate"/>
            </w:r>
            <w:r>
              <w:rPr>
                <w:b/>
                <w:bCs/>
                <w:sz w:val="20"/>
              </w:rPr>
              <w:t>Name</w:t>
            </w:r>
            <w:r>
              <w:rPr>
                <w:b/>
                <w:bCs/>
                <w:sz w:val="20"/>
              </w:rPr>
              <w:fldChar w:fldCharType="end"/>
            </w:r>
            <w:bookmarkEnd w:id="88"/>
            <w:r w:rsidR="004C34D2">
              <w:rPr>
                <w:b/>
                <w:bCs/>
                <w:sz w:val="20"/>
              </w:rPr>
              <w:t>:  Son Nam Nguyen</w:t>
            </w:r>
          </w:p>
        </w:tc>
        <w:tc>
          <w:tcPr>
            <w:tcW w:w="1630" w:type="dxa"/>
            <w:tcBorders>
              <w:top w:val="single" w:sz="4" w:space="0" w:color="auto"/>
              <w:left w:val="single" w:sz="4" w:space="0" w:color="auto"/>
              <w:bottom w:val="single" w:sz="4" w:space="0" w:color="auto"/>
              <w:right w:val="single" w:sz="4" w:space="0" w:color="auto"/>
            </w:tcBorders>
          </w:tcPr>
          <w:p w:rsidR="00586153" w:rsidRDefault="00586153" w:rsidP="00A000BE">
            <w:pPr>
              <w:keepNext/>
              <w:keepLines/>
              <w:rPr>
                <w:b/>
                <w:bCs/>
                <w:iCs/>
                <w:sz w:val="20"/>
              </w:rPr>
            </w:pPr>
            <w:bookmarkStart w:id="89" w:name="TTL_DATE"/>
            <w:r>
              <w:rPr>
                <w:b/>
                <w:bCs/>
                <w:iCs/>
                <w:sz w:val="20"/>
              </w:rPr>
              <w:t>Date</w:t>
            </w:r>
            <w:bookmarkEnd w:id="89"/>
            <w:r w:rsidR="00A000BE">
              <w:rPr>
                <w:b/>
                <w:bCs/>
                <w:iCs/>
                <w:sz w:val="20"/>
              </w:rPr>
              <w:t>:  03/06/14</w:t>
            </w:r>
          </w:p>
        </w:tc>
      </w:tr>
      <w:tr w:rsidR="00586153">
        <w:trPr>
          <w:cantSplit/>
          <w:jc w:val="center"/>
        </w:trPr>
        <w:tc>
          <w:tcPr>
            <w:tcW w:w="3373" w:type="dxa"/>
            <w:tcBorders>
              <w:left w:val="single" w:sz="4" w:space="0" w:color="auto"/>
              <w:bottom w:val="single" w:sz="4" w:space="0" w:color="auto"/>
              <w:right w:val="single" w:sz="4" w:space="0" w:color="auto"/>
            </w:tcBorders>
          </w:tcPr>
          <w:p w:rsidR="00586153" w:rsidRDefault="00586153">
            <w:pPr>
              <w:keepNext/>
              <w:keepLines/>
              <w:rPr>
                <w:b/>
                <w:bCs/>
                <w:i/>
                <w:iCs/>
                <w:sz w:val="20"/>
              </w:rPr>
            </w:pPr>
            <w:r>
              <w:rPr>
                <w:b/>
                <w:bCs/>
                <w:i/>
                <w:iCs/>
                <w:sz w:val="20"/>
              </w:rPr>
              <w:t>Approved by:</w:t>
            </w:r>
          </w:p>
        </w:tc>
        <w:tc>
          <w:tcPr>
            <w:tcW w:w="4263" w:type="dxa"/>
            <w:tcBorders>
              <w:left w:val="single" w:sz="4" w:space="0" w:color="auto"/>
              <w:bottom w:val="single" w:sz="4" w:space="0" w:color="auto"/>
              <w:right w:val="single" w:sz="4" w:space="0" w:color="auto"/>
            </w:tcBorders>
          </w:tcPr>
          <w:p w:rsidR="00586153" w:rsidRDefault="00586153">
            <w:pPr>
              <w:keepNext/>
              <w:keepLines/>
              <w:rPr>
                <w:b/>
                <w:bCs/>
                <w:iCs/>
                <w:sz w:val="20"/>
              </w:rPr>
            </w:pPr>
          </w:p>
        </w:tc>
        <w:tc>
          <w:tcPr>
            <w:tcW w:w="1630" w:type="dxa"/>
            <w:tcBorders>
              <w:left w:val="single" w:sz="4" w:space="0" w:color="auto"/>
              <w:bottom w:val="single" w:sz="4" w:space="0" w:color="auto"/>
              <w:right w:val="single" w:sz="4" w:space="0" w:color="auto"/>
            </w:tcBorders>
          </w:tcPr>
          <w:p w:rsidR="00586153" w:rsidRDefault="00586153" w:rsidP="00A000BE">
            <w:pPr>
              <w:keepNext/>
              <w:keepLines/>
              <w:rPr>
                <w:b/>
                <w:bCs/>
                <w:iCs/>
                <w:sz w:val="20"/>
              </w:rPr>
            </w:pPr>
          </w:p>
        </w:tc>
      </w:tr>
      <w:tr w:rsidR="00586153">
        <w:trPr>
          <w:cantSplit/>
          <w:jc w:val="center"/>
        </w:trPr>
        <w:tc>
          <w:tcPr>
            <w:tcW w:w="3373" w:type="dxa"/>
            <w:tcBorders>
              <w:top w:val="single" w:sz="4" w:space="0" w:color="auto"/>
              <w:left w:val="single" w:sz="4" w:space="0" w:color="auto"/>
              <w:bottom w:val="single" w:sz="4" w:space="0" w:color="auto"/>
              <w:right w:val="single" w:sz="4" w:space="0" w:color="auto"/>
            </w:tcBorders>
          </w:tcPr>
          <w:p w:rsidR="00586153" w:rsidRDefault="00586153">
            <w:pPr>
              <w:keepNext/>
              <w:keepLines/>
              <w:rPr>
                <w:b/>
                <w:bCs/>
                <w:sz w:val="20"/>
              </w:rPr>
            </w:pPr>
            <w:r>
              <w:rPr>
                <w:b/>
                <w:bCs/>
                <w:sz w:val="20"/>
              </w:rPr>
              <w:t>Regional Safeguards Coordinator:</w:t>
            </w:r>
          </w:p>
        </w:tc>
        <w:tc>
          <w:tcPr>
            <w:tcW w:w="4263" w:type="dxa"/>
            <w:tcBorders>
              <w:top w:val="single" w:sz="4" w:space="0" w:color="auto"/>
              <w:left w:val="single" w:sz="4" w:space="0" w:color="auto"/>
              <w:bottom w:val="single" w:sz="4" w:space="0" w:color="auto"/>
              <w:right w:val="single" w:sz="4" w:space="0" w:color="auto"/>
            </w:tcBorders>
          </w:tcPr>
          <w:p w:rsidR="00586153" w:rsidRDefault="00586153">
            <w:pPr>
              <w:keepNext/>
              <w:keepLines/>
              <w:rPr>
                <w:b/>
                <w:bCs/>
                <w:sz w:val="20"/>
              </w:rPr>
            </w:pPr>
            <w:bookmarkStart w:id="90" w:name="RSC_NAME"/>
            <w:r>
              <w:rPr>
                <w:b/>
                <w:bCs/>
                <w:sz w:val="20"/>
              </w:rPr>
              <w:t>Name</w:t>
            </w:r>
            <w:bookmarkEnd w:id="90"/>
            <w:r w:rsidR="004C34D2">
              <w:rPr>
                <w:b/>
                <w:bCs/>
                <w:sz w:val="20"/>
              </w:rPr>
              <w:t xml:space="preserve">: </w:t>
            </w:r>
            <w:r w:rsidR="00A000BE">
              <w:rPr>
                <w:b/>
                <w:bCs/>
                <w:sz w:val="20"/>
              </w:rPr>
              <w:t xml:space="preserve"> </w:t>
            </w:r>
            <w:r w:rsidR="004C34D2">
              <w:rPr>
                <w:b/>
                <w:bCs/>
                <w:sz w:val="20"/>
              </w:rPr>
              <w:t>Agnes Kiss</w:t>
            </w:r>
          </w:p>
        </w:tc>
        <w:tc>
          <w:tcPr>
            <w:tcW w:w="1630" w:type="dxa"/>
            <w:tcBorders>
              <w:top w:val="single" w:sz="4" w:space="0" w:color="auto"/>
              <w:left w:val="single" w:sz="4" w:space="0" w:color="auto"/>
              <w:bottom w:val="single" w:sz="4" w:space="0" w:color="auto"/>
              <w:right w:val="single" w:sz="4" w:space="0" w:color="auto"/>
            </w:tcBorders>
          </w:tcPr>
          <w:p w:rsidR="00586153" w:rsidRDefault="00586153" w:rsidP="00A000BE">
            <w:pPr>
              <w:keepNext/>
              <w:keepLines/>
              <w:rPr>
                <w:b/>
                <w:bCs/>
                <w:iCs/>
                <w:sz w:val="20"/>
              </w:rPr>
            </w:pPr>
            <w:bookmarkStart w:id="91" w:name="RSC_DATE"/>
            <w:r>
              <w:rPr>
                <w:b/>
                <w:bCs/>
                <w:iCs/>
                <w:sz w:val="20"/>
              </w:rPr>
              <w:t>Date</w:t>
            </w:r>
            <w:bookmarkEnd w:id="91"/>
            <w:r w:rsidR="00A000BE">
              <w:rPr>
                <w:b/>
                <w:bCs/>
                <w:iCs/>
                <w:sz w:val="20"/>
              </w:rPr>
              <w:t>:  03/18/14</w:t>
            </w:r>
          </w:p>
        </w:tc>
      </w:tr>
      <w:tr w:rsidR="00586153">
        <w:trPr>
          <w:cantSplit/>
          <w:jc w:val="center"/>
        </w:trPr>
        <w:tc>
          <w:tcPr>
            <w:tcW w:w="9266" w:type="dxa"/>
            <w:gridSpan w:val="3"/>
            <w:tcBorders>
              <w:top w:val="single" w:sz="4" w:space="0" w:color="auto"/>
              <w:left w:val="single" w:sz="4" w:space="0" w:color="auto"/>
              <w:bottom w:val="single" w:sz="4" w:space="0" w:color="auto"/>
              <w:right w:val="single" w:sz="4" w:space="0" w:color="auto"/>
            </w:tcBorders>
          </w:tcPr>
          <w:p w:rsidR="00586153" w:rsidRDefault="00586153" w:rsidP="00A000BE">
            <w:pPr>
              <w:keepNext/>
              <w:keepLines/>
              <w:ind w:left="198"/>
              <w:rPr>
                <w:b/>
                <w:bCs/>
                <w:iCs/>
                <w:sz w:val="20"/>
              </w:rPr>
            </w:pPr>
            <w:r>
              <w:rPr>
                <w:b/>
                <w:bCs/>
                <w:iCs/>
                <w:sz w:val="20"/>
              </w:rPr>
              <w:t xml:space="preserve">Comments:  </w:t>
            </w:r>
            <w:bookmarkStart w:id="92" w:name="RSC_COMM"/>
            <w:bookmarkEnd w:id="92"/>
          </w:p>
        </w:tc>
      </w:tr>
      <w:tr w:rsidR="00586153">
        <w:trPr>
          <w:cantSplit/>
          <w:jc w:val="center"/>
        </w:trPr>
        <w:tc>
          <w:tcPr>
            <w:tcW w:w="3373" w:type="dxa"/>
            <w:tcBorders>
              <w:top w:val="single" w:sz="4" w:space="0" w:color="auto"/>
              <w:left w:val="single" w:sz="4" w:space="0" w:color="auto"/>
              <w:bottom w:val="single" w:sz="4" w:space="0" w:color="auto"/>
              <w:right w:val="single" w:sz="4" w:space="0" w:color="auto"/>
            </w:tcBorders>
          </w:tcPr>
          <w:p w:rsidR="00586153" w:rsidRDefault="00586153">
            <w:pPr>
              <w:keepNext/>
              <w:keepLines/>
              <w:rPr>
                <w:b/>
                <w:bCs/>
                <w:sz w:val="20"/>
              </w:rPr>
            </w:pPr>
            <w:r>
              <w:rPr>
                <w:b/>
                <w:bCs/>
                <w:sz w:val="20"/>
              </w:rPr>
              <w:t>Sector Manager:</w:t>
            </w:r>
          </w:p>
        </w:tc>
        <w:tc>
          <w:tcPr>
            <w:tcW w:w="4263" w:type="dxa"/>
            <w:tcBorders>
              <w:top w:val="single" w:sz="4" w:space="0" w:color="auto"/>
              <w:left w:val="single" w:sz="4" w:space="0" w:color="auto"/>
              <w:bottom w:val="single" w:sz="4" w:space="0" w:color="auto"/>
              <w:right w:val="single" w:sz="4" w:space="0" w:color="auto"/>
            </w:tcBorders>
          </w:tcPr>
          <w:p w:rsidR="00586153" w:rsidRDefault="00586153">
            <w:pPr>
              <w:keepNext/>
              <w:keepLines/>
              <w:rPr>
                <w:b/>
                <w:bCs/>
                <w:sz w:val="20"/>
              </w:rPr>
            </w:pPr>
            <w:bookmarkStart w:id="93" w:name="SECTORDIR_NAME"/>
            <w:bookmarkStart w:id="94" w:name="SM_NAME"/>
            <w:r>
              <w:rPr>
                <w:b/>
                <w:bCs/>
                <w:sz w:val="20"/>
              </w:rPr>
              <w:t>Name</w:t>
            </w:r>
            <w:bookmarkEnd w:id="93"/>
            <w:bookmarkEnd w:id="94"/>
            <w:r w:rsidR="00A000BE">
              <w:rPr>
                <w:b/>
                <w:bCs/>
                <w:sz w:val="20"/>
              </w:rPr>
              <w:t xml:space="preserve">:  Daniel </w:t>
            </w:r>
            <w:proofErr w:type="spellStart"/>
            <w:r w:rsidR="00A000BE">
              <w:rPr>
                <w:b/>
                <w:bCs/>
                <w:sz w:val="20"/>
              </w:rPr>
              <w:t>Dulitzky</w:t>
            </w:r>
            <w:proofErr w:type="spellEnd"/>
          </w:p>
        </w:tc>
        <w:tc>
          <w:tcPr>
            <w:tcW w:w="1630" w:type="dxa"/>
            <w:tcBorders>
              <w:top w:val="single" w:sz="4" w:space="0" w:color="auto"/>
              <w:left w:val="single" w:sz="4" w:space="0" w:color="auto"/>
              <w:bottom w:val="single" w:sz="4" w:space="0" w:color="auto"/>
              <w:right w:val="single" w:sz="4" w:space="0" w:color="auto"/>
            </w:tcBorders>
          </w:tcPr>
          <w:p w:rsidR="00586153" w:rsidRDefault="00586153" w:rsidP="00A000BE">
            <w:pPr>
              <w:keepNext/>
              <w:keepLines/>
              <w:rPr>
                <w:b/>
                <w:bCs/>
                <w:iCs/>
                <w:sz w:val="20"/>
              </w:rPr>
            </w:pPr>
            <w:bookmarkStart w:id="95" w:name="SM_DATE"/>
            <w:r>
              <w:rPr>
                <w:b/>
                <w:bCs/>
                <w:iCs/>
                <w:sz w:val="20"/>
              </w:rPr>
              <w:t>Date</w:t>
            </w:r>
            <w:bookmarkEnd w:id="95"/>
            <w:r w:rsidR="00A000BE">
              <w:rPr>
                <w:b/>
                <w:bCs/>
                <w:iCs/>
                <w:sz w:val="20"/>
              </w:rPr>
              <w:t>:  03/18/14</w:t>
            </w:r>
          </w:p>
        </w:tc>
      </w:tr>
      <w:tr w:rsidR="00586153">
        <w:trPr>
          <w:cantSplit/>
          <w:jc w:val="center"/>
        </w:trPr>
        <w:tc>
          <w:tcPr>
            <w:tcW w:w="9266" w:type="dxa"/>
            <w:gridSpan w:val="3"/>
            <w:tcBorders>
              <w:top w:val="single" w:sz="4" w:space="0" w:color="auto"/>
              <w:left w:val="single" w:sz="4" w:space="0" w:color="auto"/>
              <w:bottom w:val="single" w:sz="4" w:space="0" w:color="auto"/>
              <w:right w:val="single" w:sz="4" w:space="0" w:color="auto"/>
            </w:tcBorders>
          </w:tcPr>
          <w:p w:rsidR="00586153" w:rsidRDefault="00586153" w:rsidP="00A000BE">
            <w:pPr>
              <w:keepNext/>
              <w:keepLines/>
              <w:ind w:left="198"/>
              <w:rPr>
                <w:b/>
                <w:bCs/>
                <w:iCs/>
                <w:sz w:val="20"/>
              </w:rPr>
            </w:pPr>
            <w:r>
              <w:rPr>
                <w:b/>
                <w:bCs/>
                <w:iCs/>
                <w:sz w:val="20"/>
              </w:rPr>
              <w:t xml:space="preserve">Comments:  </w:t>
            </w:r>
            <w:bookmarkStart w:id="96" w:name="SM_COMM"/>
            <w:bookmarkEnd w:id="96"/>
          </w:p>
        </w:tc>
      </w:tr>
    </w:tbl>
    <w:p w:rsidR="00586153" w:rsidRDefault="00586153">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p w:rsidR="009605A8" w:rsidRDefault="009605A8">
      <w:pPr>
        <w:autoSpaceDE w:val="0"/>
        <w:autoSpaceDN w:val="0"/>
        <w:adjustRightInd w:val="0"/>
        <w:spacing w:line="240" w:lineRule="atLeast"/>
      </w:pPr>
    </w:p>
    <w:sectPr w:rsidR="009605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08" w:rsidRDefault="00500B08">
      <w:r>
        <w:separator/>
      </w:r>
    </w:p>
  </w:endnote>
  <w:endnote w:type="continuationSeparator" w:id="0">
    <w:p w:rsidR="00500B08" w:rsidRDefault="005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08" w:rsidRDefault="00500B08">
      <w:r>
        <w:separator/>
      </w:r>
    </w:p>
  </w:footnote>
  <w:footnote w:type="continuationSeparator" w:id="0">
    <w:p w:rsidR="00500B08" w:rsidRDefault="00500B08">
      <w:r>
        <w:continuationSeparator/>
      </w:r>
    </w:p>
  </w:footnote>
  <w:footnote w:type="continuationNotice" w:id="1">
    <w:p w:rsidR="00500B08" w:rsidRDefault="00500B08"/>
  </w:footnote>
  <w:footnote w:id="2">
    <w:p w:rsidR="00586153" w:rsidRDefault="00586153" w:rsidP="00611A20">
      <w:pPr>
        <w:pStyle w:val="FootnoteText"/>
        <w:jc w:val="both"/>
      </w:pPr>
      <w:r>
        <w:rPr>
          <w:rStyle w:val="FootnoteReference"/>
        </w:rPr>
        <w:footnoteRef/>
      </w:r>
      <w:r w:rsidR="00A000BE">
        <w:rPr>
          <w:position w:val="6"/>
          <w:sz w:val="18"/>
        </w:rPr>
        <w:t xml:space="preserve"> </w:t>
      </w:r>
      <w:r w:rsidR="00A000BE">
        <w:rPr>
          <w:position w:val="6"/>
          <w:sz w:val="18"/>
        </w:rPr>
        <w:tab/>
      </w:r>
      <w:r>
        <w:rPr>
          <w:position w:val="6"/>
          <w:sz w:val="18"/>
        </w:rPr>
        <w:t>Reminder: The Bank's Disclosure Policy requires that safeguard-related documents be disclosed before appraisal</w:t>
      </w:r>
      <w:r w:rsidR="00611A20">
        <w:rPr>
          <w:position w:val="6"/>
          <w:sz w:val="18"/>
        </w:rPr>
        <w:t xml:space="preserve">:  </w:t>
      </w:r>
      <w:r>
        <w:rPr>
          <w:position w:val="6"/>
          <w:sz w:val="18"/>
        </w:rPr>
        <w:t>(</w:t>
      </w:r>
      <w:proofErr w:type="spellStart"/>
      <w:r>
        <w:rPr>
          <w:position w:val="6"/>
          <w:sz w:val="18"/>
        </w:rPr>
        <w:t>i</w:t>
      </w:r>
      <w:proofErr w:type="spellEnd"/>
      <w:r>
        <w:rPr>
          <w:position w:val="6"/>
          <w:sz w:val="18"/>
        </w:rPr>
        <w:t xml:space="preserve">) at the </w:t>
      </w:r>
      <w:proofErr w:type="spellStart"/>
      <w:r>
        <w:rPr>
          <w:position w:val="6"/>
          <w:sz w:val="18"/>
        </w:rPr>
        <w:t>InfoShop</w:t>
      </w:r>
      <w:proofErr w:type="spellEnd"/>
      <w:r w:rsidR="00611A20">
        <w:rPr>
          <w:position w:val="6"/>
          <w:sz w:val="18"/>
        </w:rPr>
        <w:t>;</w:t>
      </w:r>
      <w:r>
        <w:rPr>
          <w:position w:val="6"/>
          <w:sz w:val="18"/>
        </w:rPr>
        <w:t xml:space="preserve"> and (ii) in-country, at publicly accessible locations and in a form and language that are accessible to potentially affected persons.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43957"/>
    <w:multiLevelType w:val="hybridMultilevel"/>
    <w:tmpl w:val="A50EA2F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319439E6"/>
    <w:multiLevelType w:val="multilevel"/>
    <w:tmpl w:val="1D744B2A"/>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E592BA1"/>
    <w:multiLevelType w:val="hybridMultilevel"/>
    <w:tmpl w:val="119E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20210F"/>
    <w:multiLevelType w:val="hybridMultilevel"/>
    <w:tmpl w:val="E35A9480"/>
    <w:lvl w:ilvl="0" w:tplc="2EA6128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C11663"/>
    <w:multiLevelType w:val="multilevel"/>
    <w:tmpl w:val="17C2F67E"/>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6">
    <w:nsid w:val="74B760EA"/>
    <w:multiLevelType w:val="hybridMultilevel"/>
    <w:tmpl w:val="66F0760A"/>
    <w:lvl w:ilvl="0" w:tplc="3C143960">
      <w:start w:val="1"/>
      <w:numFmt w:val="lowerRoman"/>
      <w:lvlText w:val="(%1)"/>
      <w:lvlJc w:val="left"/>
      <w:pPr>
        <w:ind w:left="1004" w:hanging="360"/>
      </w:pPr>
      <w:rPr>
        <w:rFonts w:hint="default"/>
        <w:b w:val="0"/>
        <w:i w:val="0"/>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7FE30505"/>
    <w:multiLevelType w:val="hybridMultilevel"/>
    <w:tmpl w:val="D8AE2344"/>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5"/>
  </w:num>
  <w:num w:numId="5">
    <w:abstractNumId w:val="2"/>
  </w:num>
  <w:num w:numId="6">
    <w:abstractNumId w:val="2"/>
  </w:num>
  <w:num w:numId="7">
    <w:abstractNumId w:val="5"/>
  </w:num>
  <w:num w:numId="8">
    <w:abstractNumId w:val="2"/>
  </w:num>
  <w:num w:numId="9">
    <w:abstractNumId w:val="5"/>
  </w:num>
  <w:num w:numId="10">
    <w:abstractNumId w:val="2"/>
  </w:num>
  <w:num w:numId="11">
    <w:abstractNumId w:val="5"/>
  </w:num>
  <w:num w:numId="12">
    <w:abstractNumId w:val="2"/>
  </w:num>
  <w:num w:numId="13">
    <w:abstractNumId w:val="5"/>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A7"/>
    <w:rsid w:val="001331DA"/>
    <w:rsid w:val="0017157E"/>
    <w:rsid w:val="00193DAC"/>
    <w:rsid w:val="001C0D3A"/>
    <w:rsid w:val="002673E2"/>
    <w:rsid w:val="0031273A"/>
    <w:rsid w:val="00366887"/>
    <w:rsid w:val="004057D3"/>
    <w:rsid w:val="004356AB"/>
    <w:rsid w:val="00495086"/>
    <w:rsid w:val="004A10EE"/>
    <w:rsid w:val="004C34D2"/>
    <w:rsid w:val="00500B08"/>
    <w:rsid w:val="0055591C"/>
    <w:rsid w:val="00586153"/>
    <w:rsid w:val="00594C28"/>
    <w:rsid w:val="005D110F"/>
    <w:rsid w:val="005E3393"/>
    <w:rsid w:val="00604C98"/>
    <w:rsid w:val="00611A20"/>
    <w:rsid w:val="00627398"/>
    <w:rsid w:val="006416E3"/>
    <w:rsid w:val="00657035"/>
    <w:rsid w:val="00665817"/>
    <w:rsid w:val="00672B92"/>
    <w:rsid w:val="006B29E9"/>
    <w:rsid w:val="006E5BB1"/>
    <w:rsid w:val="00814AA7"/>
    <w:rsid w:val="00883EB2"/>
    <w:rsid w:val="009044CC"/>
    <w:rsid w:val="009605A8"/>
    <w:rsid w:val="009725D8"/>
    <w:rsid w:val="00986ACD"/>
    <w:rsid w:val="00A000BE"/>
    <w:rsid w:val="00A9218A"/>
    <w:rsid w:val="00AC178A"/>
    <w:rsid w:val="00AD32A6"/>
    <w:rsid w:val="00AF7B57"/>
    <w:rsid w:val="00C93BE7"/>
    <w:rsid w:val="00D55953"/>
    <w:rsid w:val="00DA4131"/>
    <w:rsid w:val="00E6360E"/>
    <w:rsid w:val="00E90320"/>
    <w:rsid w:val="00F22731"/>
    <w:rsid w:val="00F62B7A"/>
    <w:rsid w:val="00F7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3"/>
      </w:numPr>
      <w:tabs>
        <w:tab w:val="clear" w:pos="360"/>
      </w:tabs>
      <w:spacing w:before="1440" w:after="240"/>
      <w:ind w:left="0" w:firstLine="0"/>
      <w:jc w:val="center"/>
      <w:outlineLvl w:val="0"/>
    </w:pPr>
    <w:rPr>
      <w:rFonts w:cs="Arial"/>
      <w:b/>
      <w:bCs/>
      <w:caps/>
      <w:kern w:val="32"/>
      <w:sz w:val="32"/>
      <w:szCs w:val="32"/>
    </w:rPr>
  </w:style>
  <w:style w:type="paragraph" w:styleId="Heading2">
    <w:name w:val="heading 2"/>
    <w:basedOn w:val="Normal"/>
    <w:next w:val="Normal"/>
    <w:qFormat/>
    <w:pPr>
      <w:keepNext/>
      <w:keepLines/>
      <w:spacing w:before="120" w:after="240"/>
      <w:jc w:val="center"/>
      <w:outlineLvl w:val="1"/>
    </w:pPr>
    <w:rPr>
      <w:rFonts w:cs="Arial"/>
      <w:b/>
      <w:bCs/>
      <w:iCs/>
      <w:smallCaps/>
      <w:szCs w:val="28"/>
    </w:rPr>
  </w:style>
  <w:style w:type="paragraph" w:styleId="Heading3">
    <w:name w:val="heading 3"/>
    <w:basedOn w:val="Normal"/>
    <w:next w:val="Normal"/>
    <w:qFormat/>
    <w:pPr>
      <w:keepNext/>
      <w:keepLines/>
      <w:spacing w:before="120" w:after="240"/>
      <w:outlineLvl w:val="2"/>
    </w:pPr>
    <w:rPr>
      <w:rFonts w:cs="Arial"/>
      <w:b/>
      <w:bCs/>
      <w:szCs w:val="26"/>
    </w:rPr>
  </w:style>
  <w:style w:type="paragraph" w:styleId="Heading4">
    <w:name w:val="heading 4"/>
    <w:basedOn w:val="Normal"/>
    <w:next w:val="Normal"/>
    <w:qFormat/>
    <w:pPr>
      <w:keepNext/>
      <w:keepLines/>
      <w:spacing w:before="120" w:after="240"/>
      <w:outlineLvl w:val="3"/>
    </w:pPr>
    <w:rPr>
      <w:b/>
      <w:bCs/>
      <w:i/>
      <w:szCs w:val="28"/>
    </w:rPr>
  </w:style>
  <w:style w:type="paragraph" w:styleId="Heading5">
    <w:name w:val="heading 5"/>
    <w:basedOn w:val="Normal"/>
    <w:next w:val="Normal"/>
    <w:qFormat/>
    <w:pPr>
      <w:keepNext/>
      <w:outlineLvl w:val="4"/>
    </w:pPr>
    <w:rPr>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rPr>
      <w:szCs w:val="20"/>
    </w:rPr>
  </w:style>
  <w:style w:type="paragraph" w:styleId="FootnoteText">
    <w:name w:val="footnote text"/>
    <w:aliases w:val="FOOTNOTES,fn,single space,footnote text,ADB,single space1,footnote text1,FOOTNOTES1,fn1,ADB1,single space2,footnote text2,FOOTNOTES2,fn2,ADB2,single space3,footnote text3,FOOTNOTES3,fn3,ADB3,Fodnotetekst Tegn,Texto nota pie Car1,ft,Char,Ch"/>
    <w:basedOn w:val="Normal"/>
    <w:link w:val="FootnoteTextChar"/>
    <w:qFormat/>
    <w:rPr>
      <w:sz w:val="20"/>
      <w:szCs w:val="20"/>
    </w:rPr>
  </w:style>
  <w:style w:type="character" w:styleId="FootnoteReference">
    <w:name w:val="footnote reference"/>
    <w:aliases w:val="ftref,Footnote Reference Number,Error-Fußnotenzeichen5,Error-Fußnotenzeichen6,Error-Fußnotenzeichen3,Footnote Reference1, BVI fnr,Footnote Reference_LVL6,Footnote Reference_LVL61,Footnote Reference_LVL62,Footnote Reference_LVL63,fr"/>
    <w:link w:val="FNRefeCharChar"/>
    <w:uiPriority w:val="99"/>
    <w:rPr>
      <w:vertAlign w:val="superscript"/>
    </w:rPr>
  </w:style>
  <w:style w:type="paragraph" w:styleId="BodyText">
    <w:name w:val="Body Text"/>
    <w:basedOn w:val="Normal"/>
    <w:rPr>
      <w:i/>
      <w:iCs/>
    </w:rPr>
  </w:style>
  <w:style w:type="paragraph" w:styleId="BodyText2">
    <w:name w:val="Body Text 2"/>
    <w:basedOn w:val="Normal"/>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1a">
    <w:name w:val="Heading 1a"/>
    <w:basedOn w:val="Normal"/>
    <w:next w:val="Normal"/>
    <w:pPr>
      <w:keepNext/>
      <w:keepLines/>
      <w:numPr>
        <w:numId w:val="2"/>
      </w:numPr>
      <w:spacing w:before="1440" w:after="240"/>
      <w:jc w:val="center"/>
      <w:outlineLvl w:val="0"/>
    </w:pPr>
    <w:rPr>
      <w:b/>
      <w:caps/>
      <w:sz w:val="32"/>
    </w:rPr>
  </w:style>
  <w:style w:type="paragraph" w:customStyle="1" w:styleId="MainParawithChapter">
    <w:name w:val="Main Para with Chapter#"/>
    <w:basedOn w:val="Normal"/>
    <w:pPr>
      <w:numPr>
        <w:ilvl w:val="1"/>
        <w:numId w:val="4"/>
      </w:numPr>
      <w:tabs>
        <w:tab w:val="clear" w:pos="720"/>
      </w:tabs>
      <w:spacing w:after="240"/>
      <w:ind w:left="0" w:firstLine="0"/>
      <w:outlineLvl w:val="1"/>
    </w:pPr>
  </w:style>
  <w:style w:type="paragraph" w:customStyle="1" w:styleId="MainParanoChapter">
    <w:name w:val="Main Para no Chapter #"/>
    <w:basedOn w:val="Normal"/>
    <w:pPr>
      <w:numPr>
        <w:ilvl w:val="1"/>
        <w:numId w:val="5"/>
      </w:numPr>
      <w:tabs>
        <w:tab w:val="clear" w:pos="720"/>
      </w:tabs>
      <w:spacing w:after="240"/>
      <w:ind w:left="0" w:firstLine="0"/>
      <w:outlineLvl w:val="1"/>
    </w:pPr>
  </w:style>
  <w:style w:type="paragraph" w:customStyle="1" w:styleId="Sub-Para1underX">
    <w:name w:val="Sub-Para 1 under X."/>
    <w:basedOn w:val="Normal"/>
    <w:pPr>
      <w:numPr>
        <w:ilvl w:val="2"/>
        <w:numId w:val="6"/>
      </w:numPr>
      <w:tabs>
        <w:tab w:val="clear" w:pos="1080"/>
      </w:tabs>
      <w:spacing w:after="240"/>
      <w:ind w:left="1440" w:hanging="720"/>
      <w:outlineLvl w:val="2"/>
    </w:pPr>
  </w:style>
  <w:style w:type="paragraph" w:customStyle="1" w:styleId="Sub-Para1underXY">
    <w:name w:val="Sub-Para 1 under X.Y"/>
    <w:basedOn w:val="Normal"/>
    <w:pPr>
      <w:numPr>
        <w:ilvl w:val="2"/>
        <w:numId w:val="7"/>
      </w:numPr>
      <w:tabs>
        <w:tab w:val="clear" w:pos="1440"/>
      </w:tabs>
      <w:spacing w:after="240"/>
      <w:ind w:left="1440" w:hanging="720"/>
      <w:outlineLvl w:val="2"/>
    </w:pPr>
  </w:style>
  <w:style w:type="paragraph" w:customStyle="1" w:styleId="Sub-Para2underX">
    <w:name w:val="Sub-Para 2 under X."/>
    <w:basedOn w:val="Normal"/>
    <w:pPr>
      <w:numPr>
        <w:ilvl w:val="3"/>
        <w:numId w:val="8"/>
      </w:numPr>
      <w:tabs>
        <w:tab w:val="clear" w:pos="1800"/>
      </w:tabs>
      <w:spacing w:after="240"/>
      <w:ind w:left="2160" w:hanging="720"/>
      <w:outlineLvl w:val="3"/>
    </w:pPr>
  </w:style>
  <w:style w:type="paragraph" w:customStyle="1" w:styleId="Sub-Para2underXY">
    <w:name w:val="Sub-Para 2 under X.Y"/>
    <w:basedOn w:val="Normal"/>
    <w:pPr>
      <w:numPr>
        <w:ilvl w:val="3"/>
        <w:numId w:val="9"/>
      </w:numPr>
      <w:tabs>
        <w:tab w:val="clear" w:pos="2160"/>
      </w:tabs>
      <w:spacing w:after="240"/>
      <w:ind w:left="2160" w:hanging="720"/>
      <w:outlineLvl w:val="3"/>
    </w:pPr>
  </w:style>
  <w:style w:type="paragraph" w:customStyle="1" w:styleId="Sub-Para3underX">
    <w:name w:val="Sub-Para 3 under X."/>
    <w:basedOn w:val="Normal"/>
    <w:pPr>
      <w:numPr>
        <w:ilvl w:val="4"/>
        <w:numId w:val="10"/>
      </w:numPr>
      <w:tabs>
        <w:tab w:val="clear" w:pos="1440"/>
      </w:tabs>
      <w:spacing w:after="240"/>
      <w:ind w:left="2880" w:hanging="720"/>
      <w:outlineLvl w:val="4"/>
    </w:pPr>
  </w:style>
  <w:style w:type="paragraph" w:customStyle="1" w:styleId="Sub-Para3underXY">
    <w:name w:val="Sub-Para 3 under X.Y"/>
    <w:basedOn w:val="Normal"/>
    <w:pPr>
      <w:numPr>
        <w:ilvl w:val="4"/>
        <w:numId w:val="11"/>
      </w:numPr>
      <w:tabs>
        <w:tab w:val="clear" w:pos="1800"/>
      </w:tabs>
      <w:spacing w:after="240"/>
      <w:ind w:left="2880" w:hanging="720"/>
      <w:outlineLvl w:val="4"/>
    </w:pPr>
  </w:style>
  <w:style w:type="paragraph" w:customStyle="1" w:styleId="Sub-Para4underX">
    <w:name w:val="Sub-Para 4 under X."/>
    <w:basedOn w:val="Normal"/>
    <w:pPr>
      <w:numPr>
        <w:ilvl w:val="5"/>
        <w:numId w:val="12"/>
      </w:numPr>
      <w:tabs>
        <w:tab w:val="clear" w:pos="2160"/>
      </w:tabs>
      <w:spacing w:after="240"/>
      <w:ind w:left="3600" w:hanging="720"/>
      <w:outlineLvl w:val="5"/>
    </w:pPr>
  </w:style>
  <w:style w:type="paragraph" w:customStyle="1" w:styleId="Sub-Para4underXY">
    <w:name w:val="Sub-Para 4 under X.Y"/>
    <w:basedOn w:val="Normal"/>
    <w:pPr>
      <w:numPr>
        <w:ilvl w:val="5"/>
        <w:numId w:val="13"/>
      </w:numPr>
      <w:tabs>
        <w:tab w:val="clear" w:pos="2520"/>
      </w:tabs>
      <w:spacing w:after="240"/>
      <w:ind w:left="3600" w:hanging="720"/>
      <w:outlineLvl w:val="5"/>
    </w:pPr>
  </w:style>
  <w:style w:type="paragraph" w:customStyle="1" w:styleId="Bullet">
    <w:name w:val="Bullet"/>
    <w:basedOn w:val="Normal"/>
    <w:pPr>
      <w:numPr>
        <w:numId w:val="14"/>
      </w:numPr>
      <w:tabs>
        <w:tab w:val="clear" w:pos="1440"/>
      </w:tabs>
    </w:pPr>
  </w:style>
  <w:style w:type="paragraph" w:styleId="BalloonText">
    <w:name w:val="Balloon Text"/>
    <w:basedOn w:val="Normal"/>
    <w:semiHidden/>
    <w:rPr>
      <w:rFonts w:ascii="Tahoma" w:hAnsi="Tahoma" w:cs="Tahoma"/>
      <w:sz w:val="16"/>
      <w:szCs w:val="16"/>
    </w:rPr>
  </w:style>
  <w:style w:type="paragraph" w:styleId="NoSpacing">
    <w:name w:val="No Spacing"/>
    <w:link w:val="NoSpacingChar"/>
    <w:uiPriority w:val="99"/>
    <w:qFormat/>
    <w:rsid w:val="009044CC"/>
    <w:rPr>
      <w:rFonts w:ascii="Calibri" w:hAnsi="Calibri"/>
      <w:sz w:val="22"/>
      <w:szCs w:val="22"/>
    </w:rPr>
  </w:style>
  <w:style w:type="character" w:customStyle="1" w:styleId="NoSpacingChar">
    <w:name w:val="No Spacing Char"/>
    <w:link w:val="NoSpacing"/>
    <w:uiPriority w:val="99"/>
    <w:rsid w:val="009044CC"/>
    <w:rPr>
      <w:rFonts w:ascii="Calibri" w:hAnsi="Calibri"/>
      <w:sz w:val="22"/>
      <w:szCs w:val="22"/>
    </w:rPr>
  </w:style>
  <w:style w:type="character" w:customStyle="1" w:styleId="FootnoteTextChar">
    <w:name w:val="Footnote Text Char"/>
    <w:aliases w:val="FOOTNOTES Char,fn Char,single space Char,footnote text Char,ADB Char,single space1 Char,footnote text1 Char,FOOTNOTES1 Char,fn1 Char,ADB1 Char,single space2 Char,footnote text2 Char,FOOTNOTES2 Char,fn2 Char,ADB2 Char,FOOTNOTES3 Char"/>
    <w:link w:val="FootnoteText"/>
    <w:rsid w:val="006E5BB1"/>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rsid w:val="006E5BB1"/>
    <w:pPr>
      <w:spacing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3"/>
      </w:numPr>
      <w:tabs>
        <w:tab w:val="clear" w:pos="360"/>
      </w:tabs>
      <w:spacing w:before="1440" w:after="240"/>
      <w:ind w:left="0" w:firstLine="0"/>
      <w:jc w:val="center"/>
      <w:outlineLvl w:val="0"/>
    </w:pPr>
    <w:rPr>
      <w:rFonts w:cs="Arial"/>
      <w:b/>
      <w:bCs/>
      <w:caps/>
      <w:kern w:val="32"/>
      <w:sz w:val="32"/>
      <w:szCs w:val="32"/>
    </w:rPr>
  </w:style>
  <w:style w:type="paragraph" w:styleId="Heading2">
    <w:name w:val="heading 2"/>
    <w:basedOn w:val="Normal"/>
    <w:next w:val="Normal"/>
    <w:qFormat/>
    <w:pPr>
      <w:keepNext/>
      <w:keepLines/>
      <w:spacing w:before="120" w:after="240"/>
      <w:jc w:val="center"/>
      <w:outlineLvl w:val="1"/>
    </w:pPr>
    <w:rPr>
      <w:rFonts w:cs="Arial"/>
      <w:b/>
      <w:bCs/>
      <w:iCs/>
      <w:smallCaps/>
      <w:szCs w:val="28"/>
    </w:rPr>
  </w:style>
  <w:style w:type="paragraph" w:styleId="Heading3">
    <w:name w:val="heading 3"/>
    <w:basedOn w:val="Normal"/>
    <w:next w:val="Normal"/>
    <w:qFormat/>
    <w:pPr>
      <w:keepNext/>
      <w:keepLines/>
      <w:spacing w:before="120" w:after="240"/>
      <w:outlineLvl w:val="2"/>
    </w:pPr>
    <w:rPr>
      <w:rFonts w:cs="Arial"/>
      <w:b/>
      <w:bCs/>
      <w:szCs w:val="26"/>
    </w:rPr>
  </w:style>
  <w:style w:type="paragraph" w:styleId="Heading4">
    <w:name w:val="heading 4"/>
    <w:basedOn w:val="Normal"/>
    <w:next w:val="Normal"/>
    <w:qFormat/>
    <w:pPr>
      <w:keepNext/>
      <w:keepLines/>
      <w:spacing w:before="120" w:after="240"/>
      <w:outlineLvl w:val="3"/>
    </w:pPr>
    <w:rPr>
      <w:b/>
      <w:bCs/>
      <w:i/>
      <w:szCs w:val="28"/>
    </w:rPr>
  </w:style>
  <w:style w:type="paragraph" w:styleId="Heading5">
    <w:name w:val="heading 5"/>
    <w:basedOn w:val="Normal"/>
    <w:next w:val="Normal"/>
    <w:qFormat/>
    <w:pPr>
      <w:keepNext/>
      <w:outlineLvl w:val="4"/>
    </w:pPr>
    <w:rPr>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rPr>
      <w:szCs w:val="20"/>
    </w:rPr>
  </w:style>
  <w:style w:type="paragraph" w:styleId="FootnoteText">
    <w:name w:val="footnote text"/>
    <w:aliases w:val="FOOTNOTES,fn,single space,footnote text,ADB,single space1,footnote text1,FOOTNOTES1,fn1,ADB1,single space2,footnote text2,FOOTNOTES2,fn2,ADB2,single space3,footnote text3,FOOTNOTES3,fn3,ADB3,Fodnotetekst Tegn,Texto nota pie Car1,ft,Char,Ch"/>
    <w:basedOn w:val="Normal"/>
    <w:link w:val="FootnoteTextChar"/>
    <w:qFormat/>
    <w:rPr>
      <w:sz w:val="20"/>
      <w:szCs w:val="20"/>
    </w:rPr>
  </w:style>
  <w:style w:type="character" w:styleId="FootnoteReference">
    <w:name w:val="footnote reference"/>
    <w:aliases w:val="ftref,Footnote Reference Number,Error-Fußnotenzeichen5,Error-Fußnotenzeichen6,Error-Fußnotenzeichen3,Footnote Reference1, BVI fnr,Footnote Reference_LVL6,Footnote Reference_LVL61,Footnote Reference_LVL62,Footnote Reference_LVL63,fr"/>
    <w:link w:val="FNRefeCharChar"/>
    <w:uiPriority w:val="99"/>
    <w:rPr>
      <w:vertAlign w:val="superscript"/>
    </w:rPr>
  </w:style>
  <w:style w:type="paragraph" w:styleId="BodyText">
    <w:name w:val="Body Text"/>
    <w:basedOn w:val="Normal"/>
    <w:rPr>
      <w:i/>
      <w:iCs/>
    </w:rPr>
  </w:style>
  <w:style w:type="paragraph" w:styleId="BodyText2">
    <w:name w:val="Body Text 2"/>
    <w:basedOn w:val="Normal"/>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1a">
    <w:name w:val="Heading 1a"/>
    <w:basedOn w:val="Normal"/>
    <w:next w:val="Normal"/>
    <w:pPr>
      <w:keepNext/>
      <w:keepLines/>
      <w:numPr>
        <w:numId w:val="2"/>
      </w:numPr>
      <w:spacing w:before="1440" w:after="240"/>
      <w:jc w:val="center"/>
      <w:outlineLvl w:val="0"/>
    </w:pPr>
    <w:rPr>
      <w:b/>
      <w:caps/>
      <w:sz w:val="32"/>
    </w:rPr>
  </w:style>
  <w:style w:type="paragraph" w:customStyle="1" w:styleId="MainParawithChapter">
    <w:name w:val="Main Para with Chapter#"/>
    <w:basedOn w:val="Normal"/>
    <w:pPr>
      <w:numPr>
        <w:ilvl w:val="1"/>
        <w:numId w:val="4"/>
      </w:numPr>
      <w:tabs>
        <w:tab w:val="clear" w:pos="720"/>
      </w:tabs>
      <w:spacing w:after="240"/>
      <w:ind w:left="0" w:firstLine="0"/>
      <w:outlineLvl w:val="1"/>
    </w:pPr>
  </w:style>
  <w:style w:type="paragraph" w:customStyle="1" w:styleId="MainParanoChapter">
    <w:name w:val="Main Para no Chapter #"/>
    <w:basedOn w:val="Normal"/>
    <w:pPr>
      <w:numPr>
        <w:ilvl w:val="1"/>
        <w:numId w:val="5"/>
      </w:numPr>
      <w:tabs>
        <w:tab w:val="clear" w:pos="720"/>
      </w:tabs>
      <w:spacing w:after="240"/>
      <w:ind w:left="0" w:firstLine="0"/>
      <w:outlineLvl w:val="1"/>
    </w:pPr>
  </w:style>
  <w:style w:type="paragraph" w:customStyle="1" w:styleId="Sub-Para1underX">
    <w:name w:val="Sub-Para 1 under X."/>
    <w:basedOn w:val="Normal"/>
    <w:pPr>
      <w:numPr>
        <w:ilvl w:val="2"/>
        <w:numId w:val="6"/>
      </w:numPr>
      <w:tabs>
        <w:tab w:val="clear" w:pos="1080"/>
      </w:tabs>
      <w:spacing w:after="240"/>
      <w:ind w:left="1440" w:hanging="720"/>
      <w:outlineLvl w:val="2"/>
    </w:pPr>
  </w:style>
  <w:style w:type="paragraph" w:customStyle="1" w:styleId="Sub-Para1underXY">
    <w:name w:val="Sub-Para 1 under X.Y"/>
    <w:basedOn w:val="Normal"/>
    <w:pPr>
      <w:numPr>
        <w:ilvl w:val="2"/>
        <w:numId w:val="7"/>
      </w:numPr>
      <w:tabs>
        <w:tab w:val="clear" w:pos="1440"/>
      </w:tabs>
      <w:spacing w:after="240"/>
      <w:ind w:left="1440" w:hanging="720"/>
      <w:outlineLvl w:val="2"/>
    </w:pPr>
  </w:style>
  <w:style w:type="paragraph" w:customStyle="1" w:styleId="Sub-Para2underX">
    <w:name w:val="Sub-Para 2 under X."/>
    <w:basedOn w:val="Normal"/>
    <w:pPr>
      <w:numPr>
        <w:ilvl w:val="3"/>
        <w:numId w:val="8"/>
      </w:numPr>
      <w:tabs>
        <w:tab w:val="clear" w:pos="1800"/>
      </w:tabs>
      <w:spacing w:after="240"/>
      <w:ind w:left="2160" w:hanging="720"/>
      <w:outlineLvl w:val="3"/>
    </w:pPr>
  </w:style>
  <w:style w:type="paragraph" w:customStyle="1" w:styleId="Sub-Para2underXY">
    <w:name w:val="Sub-Para 2 under X.Y"/>
    <w:basedOn w:val="Normal"/>
    <w:pPr>
      <w:numPr>
        <w:ilvl w:val="3"/>
        <w:numId w:val="9"/>
      </w:numPr>
      <w:tabs>
        <w:tab w:val="clear" w:pos="2160"/>
      </w:tabs>
      <w:spacing w:after="240"/>
      <w:ind w:left="2160" w:hanging="720"/>
      <w:outlineLvl w:val="3"/>
    </w:pPr>
  </w:style>
  <w:style w:type="paragraph" w:customStyle="1" w:styleId="Sub-Para3underX">
    <w:name w:val="Sub-Para 3 under X."/>
    <w:basedOn w:val="Normal"/>
    <w:pPr>
      <w:numPr>
        <w:ilvl w:val="4"/>
        <w:numId w:val="10"/>
      </w:numPr>
      <w:tabs>
        <w:tab w:val="clear" w:pos="1440"/>
      </w:tabs>
      <w:spacing w:after="240"/>
      <w:ind w:left="2880" w:hanging="720"/>
      <w:outlineLvl w:val="4"/>
    </w:pPr>
  </w:style>
  <w:style w:type="paragraph" w:customStyle="1" w:styleId="Sub-Para3underXY">
    <w:name w:val="Sub-Para 3 under X.Y"/>
    <w:basedOn w:val="Normal"/>
    <w:pPr>
      <w:numPr>
        <w:ilvl w:val="4"/>
        <w:numId w:val="11"/>
      </w:numPr>
      <w:tabs>
        <w:tab w:val="clear" w:pos="1800"/>
      </w:tabs>
      <w:spacing w:after="240"/>
      <w:ind w:left="2880" w:hanging="720"/>
      <w:outlineLvl w:val="4"/>
    </w:pPr>
  </w:style>
  <w:style w:type="paragraph" w:customStyle="1" w:styleId="Sub-Para4underX">
    <w:name w:val="Sub-Para 4 under X."/>
    <w:basedOn w:val="Normal"/>
    <w:pPr>
      <w:numPr>
        <w:ilvl w:val="5"/>
        <w:numId w:val="12"/>
      </w:numPr>
      <w:tabs>
        <w:tab w:val="clear" w:pos="2160"/>
      </w:tabs>
      <w:spacing w:after="240"/>
      <w:ind w:left="3600" w:hanging="720"/>
      <w:outlineLvl w:val="5"/>
    </w:pPr>
  </w:style>
  <w:style w:type="paragraph" w:customStyle="1" w:styleId="Sub-Para4underXY">
    <w:name w:val="Sub-Para 4 under X.Y"/>
    <w:basedOn w:val="Normal"/>
    <w:pPr>
      <w:numPr>
        <w:ilvl w:val="5"/>
        <w:numId w:val="13"/>
      </w:numPr>
      <w:tabs>
        <w:tab w:val="clear" w:pos="2520"/>
      </w:tabs>
      <w:spacing w:after="240"/>
      <w:ind w:left="3600" w:hanging="720"/>
      <w:outlineLvl w:val="5"/>
    </w:pPr>
  </w:style>
  <w:style w:type="paragraph" w:customStyle="1" w:styleId="Bullet">
    <w:name w:val="Bullet"/>
    <w:basedOn w:val="Normal"/>
    <w:pPr>
      <w:numPr>
        <w:numId w:val="14"/>
      </w:numPr>
      <w:tabs>
        <w:tab w:val="clear" w:pos="1440"/>
      </w:tabs>
    </w:pPr>
  </w:style>
  <w:style w:type="paragraph" w:styleId="BalloonText">
    <w:name w:val="Balloon Text"/>
    <w:basedOn w:val="Normal"/>
    <w:semiHidden/>
    <w:rPr>
      <w:rFonts w:ascii="Tahoma" w:hAnsi="Tahoma" w:cs="Tahoma"/>
      <w:sz w:val="16"/>
      <w:szCs w:val="16"/>
    </w:rPr>
  </w:style>
  <w:style w:type="paragraph" w:styleId="NoSpacing">
    <w:name w:val="No Spacing"/>
    <w:link w:val="NoSpacingChar"/>
    <w:uiPriority w:val="99"/>
    <w:qFormat/>
    <w:rsid w:val="009044CC"/>
    <w:rPr>
      <w:rFonts w:ascii="Calibri" w:hAnsi="Calibri"/>
      <w:sz w:val="22"/>
      <w:szCs w:val="22"/>
    </w:rPr>
  </w:style>
  <w:style w:type="character" w:customStyle="1" w:styleId="NoSpacingChar">
    <w:name w:val="No Spacing Char"/>
    <w:link w:val="NoSpacing"/>
    <w:uiPriority w:val="99"/>
    <w:rsid w:val="009044CC"/>
    <w:rPr>
      <w:rFonts w:ascii="Calibri" w:hAnsi="Calibri"/>
      <w:sz w:val="22"/>
      <w:szCs w:val="22"/>
    </w:rPr>
  </w:style>
  <w:style w:type="character" w:customStyle="1" w:styleId="FootnoteTextChar">
    <w:name w:val="Footnote Text Char"/>
    <w:aliases w:val="FOOTNOTES Char,fn Char,single space Char,footnote text Char,ADB Char,single space1 Char,footnote text1 Char,FOOTNOTES1 Char,fn1 Char,ADB1 Char,single space2 Char,footnote text2 Char,FOOTNOTES2 Char,fn2 Char,ADB2 Char,FOOTNOTES3 Char"/>
    <w:link w:val="FootnoteText"/>
    <w:rsid w:val="006E5BB1"/>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rsid w:val="006E5BB1"/>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3CCD-665E-4AE0-896D-C352FF1C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1605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Integrated Safeguards Data Sheet</vt:lpstr>
    </vt:vector>
  </TitlesOfParts>
  <Company>World Bank Group</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Safeguards Data Sheet</dc:title>
  <dc:creator>OPCS</dc:creator>
  <cp:lastModifiedBy>Lina Janenaite</cp:lastModifiedBy>
  <cp:revision>3</cp:revision>
  <cp:lastPrinted>2014-03-20T17:47:00Z</cp:lastPrinted>
  <dcterms:created xsi:type="dcterms:W3CDTF">2014-03-19T16:00:00Z</dcterms:created>
  <dcterms:modified xsi:type="dcterms:W3CDTF">2014-03-20T17:47:00Z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TEAMLEADER">
    <vt:lpwstr>Name</vt:lpwstr>
  </property>
  <property fmtid="{D5CDD505-2E9C-101B-9397-08002B2CF9AE}" pid="4" name="PPNewISDS">
    <vt:bool>true</vt:bool>
  </property>
</Properties>
</file>