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96BD1" w14:textId="77777777" w:rsidR="00AE1BF5" w:rsidRDefault="00AE1BF5" w:rsidP="00AE1BF5">
      <w:pPr>
        <w:ind w:left="-1701" w:right="-1701"/>
      </w:pPr>
      <w:r>
        <w:rPr>
          <w:noProof/>
          <w:lang w:bidi="ar-SA"/>
        </w:rPr>
        <w:drawing>
          <wp:inline distT="0" distB="0" distL="0" distR="0" wp14:anchorId="66AF8A2F" wp14:editId="1AA7742B">
            <wp:extent cx="6458568" cy="9198403"/>
            <wp:effectExtent l="0" t="0" r="0" b="317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l_cover_1.jpg"/>
                    <pic:cNvPicPr/>
                  </pic:nvPicPr>
                  <pic:blipFill>
                    <a:blip r:embed="rId12">
                      <a:extLst>
                        <a:ext uri="{28A0092B-C50C-407E-A947-70E740481C1C}">
                          <a14:useLocalDpi xmlns:a14="http://schemas.microsoft.com/office/drawing/2010/main" val="0"/>
                        </a:ext>
                      </a:extLst>
                    </a:blip>
                    <a:stretch>
                      <a:fillRect/>
                    </a:stretch>
                  </pic:blipFill>
                  <pic:spPr>
                    <a:xfrm>
                      <a:off x="0" y="0"/>
                      <a:ext cx="6472336" cy="9218012"/>
                    </a:xfrm>
                    <a:prstGeom prst="rect">
                      <a:avLst/>
                    </a:prstGeom>
                  </pic:spPr>
                </pic:pic>
              </a:graphicData>
            </a:graphic>
          </wp:inline>
        </w:drawing>
      </w:r>
    </w:p>
    <w:p w14:paraId="36BA19D4" w14:textId="77777777" w:rsidR="00AE1BF5" w:rsidRDefault="00AE1BF5" w:rsidP="00AE1BF5">
      <w:pPr>
        <w:ind w:left="-1701" w:right="-1701"/>
      </w:pPr>
    </w:p>
    <w:p w14:paraId="1C7D98E2" w14:textId="77777777" w:rsidR="00AE1BF5" w:rsidRDefault="00AE1BF5" w:rsidP="00AE1BF5">
      <w:pPr>
        <w:ind w:left="-1701" w:right="-1701"/>
      </w:pPr>
    </w:p>
    <w:p w14:paraId="195ED8CA" w14:textId="77777777" w:rsidR="00AE1BF5" w:rsidRDefault="00AE1BF5" w:rsidP="00AE1BF5">
      <w:pPr>
        <w:ind w:left="-1701" w:right="-1701"/>
      </w:pPr>
    </w:p>
    <w:p w14:paraId="3682F02B" w14:textId="7BBE6508" w:rsidR="0044175E" w:rsidRPr="00120297" w:rsidRDefault="0044175E" w:rsidP="0044175E">
      <w:pPr>
        <w:pStyle w:val="Title"/>
        <w:rPr>
          <w:rFonts w:ascii="Times New Roman" w:hAnsi="Times New Roman" w:cs="Times New Roman"/>
        </w:rPr>
        <w:sectPr w:rsidR="0044175E" w:rsidRPr="00120297" w:rsidSect="00871B2E">
          <w:footerReference w:type="default" r:id="rId13"/>
          <w:pgSz w:w="12240" w:h="15840"/>
          <w:pgMar w:top="1440" w:right="1440" w:bottom="1440" w:left="1440" w:header="720" w:footer="720" w:gutter="0"/>
          <w:cols w:space="720"/>
          <w:docGrid w:linePitch="360"/>
        </w:sectPr>
      </w:pPr>
      <w:r w:rsidRPr="00120B4C">
        <w:rPr>
          <w:rFonts w:ascii="Times New Roman" w:hAnsi="Times New Roman" w:cs="Times New Roman"/>
        </w:rPr>
        <w:t xml:space="preserve">Trade Policy Reforms for the </w:t>
      </w:r>
      <w:r w:rsidR="00A47799" w:rsidRPr="00120B4C">
        <w:rPr>
          <w:rFonts w:ascii="Times New Roman" w:hAnsi="Times New Roman" w:cs="Times New Roman"/>
        </w:rPr>
        <w:t>Twenty-</w:t>
      </w:r>
      <w:r w:rsidRPr="00120B4C">
        <w:rPr>
          <w:rFonts w:ascii="Times New Roman" w:hAnsi="Times New Roman" w:cs="Times New Roman"/>
        </w:rPr>
        <w:t>First Century: The Case of Nepal</w:t>
      </w:r>
      <w:bookmarkStart w:id="0" w:name="_GoBack"/>
      <w:bookmarkEnd w:id="0"/>
    </w:p>
    <w:sdt>
      <w:sdtPr>
        <w:rPr>
          <w:rFonts w:ascii="Times New Roman" w:eastAsiaTheme="minorEastAsia" w:hAnsi="Times New Roman" w:cs="Times New Roman"/>
          <w:b w:val="0"/>
          <w:bCs w:val="0"/>
          <w:sz w:val="22"/>
          <w:szCs w:val="22"/>
        </w:rPr>
        <w:id w:val="-1591766860"/>
        <w:docPartObj>
          <w:docPartGallery w:val="Table of Contents"/>
          <w:docPartUnique/>
        </w:docPartObj>
      </w:sdtPr>
      <w:sdtEndPr>
        <w:rPr>
          <w:noProof/>
        </w:rPr>
      </w:sdtEndPr>
      <w:sdtContent>
        <w:p w14:paraId="42D681A0" w14:textId="6EB92A14" w:rsidR="00C322FC" w:rsidRPr="0074565B" w:rsidRDefault="00C322FC" w:rsidP="001950D2">
          <w:pPr>
            <w:pStyle w:val="TOCHeading"/>
            <w:jc w:val="center"/>
            <w:rPr>
              <w:rFonts w:ascii="Times New Roman" w:hAnsi="Times New Roman" w:cs="Times New Roman"/>
            </w:rPr>
          </w:pPr>
          <w:r w:rsidRPr="0074565B">
            <w:rPr>
              <w:rFonts w:ascii="Times New Roman" w:hAnsi="Times New Roman" w:cs="Times New Roman"/>
            </w:rPr>
            <w:t>Table of Contents</w:t>
          </w:r>
        </w:p>
        <w:p w14:paraId="60CBC608" w14:textId="77777777" w:rsidR="00C50FAD" w:rsidRPr="0074565B" w:rsidRDefault="00C322FC">
          <w:pPr>
            <w:pStyle w:val="TOC1"/>
            <w:tabs>
              <w:tab w:val="left" w:pos="393"/>
              <w:tab w:val="right" w:leader="dot" w:pos="9350"/>
            </w:tabs>
            <w:rPr>
              <w:rFonts w:ascii="Times New Roman" w:hAnsi="Times New Roman" w:cs="Times New Roman"/>
              <w:b w:val="0"/>
              <w:bCs w:val="0"/>
              <w:noProof/>
              <w:lang w:eastAsia="ja-JP" w:bidi="ar-SA"/>
            </w:rPr>
          </w:pPr>
          <w:r w:rsidRPr="0074565B">
            <w:rPr>
              <w:rFonts w:ascii="Times New Roman" w:hAnsi="Times New Roman" w:cs="Times New Roman"/>
              <w:b w:val="0"/>
              <w:bCs w:val="0"/>
              <w:sz w:val="22"/>
              <w:szCs w:val="22"/>
            </w:rPr>
            <w:fldChar w:fldCharType="begin"/>
          </w:r>
          <w:r w:rsidRPr="0074565B">
            <w:rPr>
              <w:rFonts w:ascii="Times New Roman" w:hAnsi="Times New Roman" w:cs="Times New Roman"/>
              <w:b w:val="0"/>
              <w:sz w:val="22"/>
              <w:szCs w:val="22"/>
            </w:rPr>
            <w:instrText xml:space="preserve"> TOC \o "1-3" \h \z \u </w:instrText>
          </w:r>
          <w:r w:rsidRPr="0074565B">
            <w:rPr>
              <w:rFonts w:ascii="Times New Roman" w:hAnsi="Times New Roman" w:cs="Times New Roman"/>
              <w:b w:val="0"/>
              <w:bCs w:val="0"/>
              <w:sz w:val="22"/>
              <w:szCs w:val="22"/>
            </w:rPr>
            <w:fldChar w:fldCharType="separate"/>
          </w:r>
          <w:r w:rsidR="00C50FAD" w:rsidRPr="0074565B">
            <w:rPr>
              <w:rFonts w:ascii="Times New Roman" w:hAnsi="Times New Roman" w:cs="Times New Roman"/>
              <w:b w:val="0"/>
              <w:noProof/>
            </w:rPr>
            <w:t>I.</w:t>
          </w:r>
          <w:r w:rsidR="00C50FAD" w:rsidRPr="0074565B">
            <w:rPr>
              <w:rFonts w:ascii="Times New Roman" w:hAnsi="Times New Roman" w:cs="Times New Roman"/>
              <w:b w:val="0"/>
              <w:bCs w:val="0"/>
              <w:noProof/>
              <w:lang w:eastAsia="ja-JP" w:bidi="ar-SA"/>
            </w:rPr>
            <w:tab/>
          </w:r>
          <w:r w:rsidR="00C50FAD" w:rsidRPr="0074565B">
            <w:rPr>
              <w:rFonts w:ascii="Times New Roman" w:hAnsi="Times New Roman" w:cs="Times New Roman"/>
              <w:b w:val="0"/>
              <w:noProof/>
            </w:rPr>
            <w:t>Executive Summary</w:t>
          </w:r>
          <w:r w:rsidR="00C50FAD" w:rsidRPr="0074565B">
            <w:rPr>
              <w:rFonts w:ascii="Times New Roman" w:hAnsi="Times New Roman" w:cs="Times New Roman"/>
              <w:b w:val="0"/>
              <w:noProof/>
            </w:rPr>
            <w:tab/>
          </w:r>
          <w:r w:rsidR="00C50FAD" w:rsidRPr="0074565B">
            <w:rPr>
              <w:rFonts w:ascii="Times New Roman" w:hAnsi="Times New Roman" w:cs="Times New Roman"/>
              <w:b w:val="0"/>
              <w:noProof/>
            </w:rPr>
            <w:fldChar w:fldCharType="begin"/>
          </w:r>
          <w:r w:rsidR="00C50FAD" w:rsidRPr="0074565B">
            <w:rPr>
              <w:rFonts w:ascii="Times New Roman" w:hAnsi="Times New Roman" w:cs="Times New Roman"/>
              <w:b w:val="0"/>
              <w:noProof/>
            </w:rPr>
            <w:instrText xml:space="preserve"> PAGEREF _Toc363726010 \h </w:instrText>
          </w:r>
          <w:r w:rsidR="00C50FAD" w:rsidRPr="0074565B">
            <w:rPr>
              <w:rFonts w:ascii="Times New Roman" w:hAnsi="Times New Roman" w:cs="Times New Roman"/>
              <w:b w:val="0"/>
              <w:noProof/>
            </w:rPr>
          </w:r>
          <w:r w:rsidR="00C50FAD" w:rsidRPr="0074565B">
            <w:rPr>
              <w:rFonts w:ascii="Times New Roman" w:hAnsi="Times New Roman" w:cs="Times New Roman"/>
              <w:b w:val="0"/>
              <w:noProof/>
            </w:rPr>
            <w:fldChar w:fldCharType="separate"/>
          </w:r>
          <w:r w:rsidR="00C50FAD" w:rsidRPr="0074565B">
            <w:rPr>
              <w:rFonts w:ascii="Times New Roman" w:hAnsi="Times New Roman" w:cs="Times New Roman"/>
              <w:b w:val="0"/>
              <w:noProof/>
            </w:rPr>
            <w:t>7</w:t>
          </w:r>
          <w:r w:rsidR="00C50FAD" w:rsidRPr="0074565B">
            <w:rPr>
              <w:rFonts w:ascii="Times New Roman" w:hAnsi="Times New Roman" w:cs="Times New Roman"/>
              <w:b w:val="0"/>
              <w:noProof/>
            </w:rPr>
            <w:fldChar w:fldCharType="end"/>
          </w:r>
        </w:p>
        <w:p w14:paraId="0479083C" w14:textId="77777777" w:rsidR="00C50FAD" w:rsidRPr="0074565B" w:rsidRDefault="00C50FAD">
          <w:pPr>
            <w:pStyle w:val="TOC1"/>
            <w:tabs>
              <w:tab w:val="left" w:pos="487"/>
              <w:tab w:val="right" w:leader="dot" w:pos="9350"/>
            </w:tabs>
            <w:rPr>
              <w:rFonts w:ascii="Times New Roman" w:hAnsi="Times New Roman" w:cs="Times New Roman"/>
              <w:b w:val="0"/>
              <w:bCs w:val="0"/>
              <w:noProof/>
              <w:lang w:eastAsia="ja-JP" w:bidi="ar-SA"/>
            </w:rPr>
          </w:pPr>
          <w:r w:rsidRPr="0074565B">
            <w:rPr>
              <w:rFonts w:ascii="Times New Roman" w:hAnsi="Times New Roman" w:cs="Times New Roman"/>
              <w:b w:val="0"/>
              <w:noProof/>
            </w:rPr>
            <w:t>II.</w:t>
          </w:r>
          <w:r w:rsidRPr="0074565B">
            <w:rPr>
              <w:rFonts w:ascii="Times New Roman" w:hAnsi="Times New Roman" w:cs="Times New Roman"/>
              <w:b w:val="0"/>
              <w:bCs w:val="0"/>
              <w:noProof/>
              <w:lang w:eastAsia="ja-JP" w:bidi="ar-SA"/>
            </w:rPr>
            <w:tab/>
          </w:r>
          <w:r w:rsidRPr="0074565B">
            <w:rPr>
              <w:rFonts w:ascii="Times New Roman" w:hAnsi="Times New Roman" w:cs="Times New Roman"/>
              <w:b w:val="0"/>
              <w:noProof/>
            </w:rPr>
            <w:t>Introduction</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_Toc363726011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16</w:t>
          </w:r>
          <w:r w:rsidRPr="0074565B">
            <w:rPr>
              <w:rFonts w:ascii="Times New Roman" w:hAnsi="Times New Roman" w:cs="Times New Roman"/>
              <w:b w:val="0"/>
              <w:noProof/>
            </w:rPr>
            <w:fldChar w:fldCharType="end"/>
          </w:r>
        </w:p>
        <w:p w14:paraId="323DABC8" w14:textId="77777777" w:rsidR="00C50FAD" w:rsidRPr="0074565B" w:rsidRDefault="00C50FAD">
          <w:pPr>
            <w:pStyle w:val="TOC1"/>
            <w:tabs>
              <w:tab w:val="left" w:pos="580"/>
              <w:tab w:val="right" w:leader="dot" w:pos="9350"/>
            </w:tabs>
            <w:rPr>
              <w:rFonts w:ascii="Times New Roman" w:hAnsi="Times New Roman" w:cs="Times New Roman"/>
              <w:b w:val="0"/>
              <w:bCs w:val="0"/>
              <w:noProof/>
              <w:lang w:eastAsia="ja-JP" w:bidi="ar-SA"/>
            </w:rPr>
          </w:pPr>
          <w:r w:rsidRPr="0074565B">
            <w:rPr>
              <w:rFonts w:ascii="Times New Roman" w:hAnsi="Times New Roman" w:cs="Times New Roman"/>
              <w:b w:val="0"/>
              <w:noProof/>
            </w:rPr>
            <w:t>III.</w:t>
          </w:r>
          <w:r w:rsidRPr="0074565B">
            <w:rPr>
              <w:rFonts w:ascii="Times New Roman" w:hAnsi="Times New Roman" w:cs="Times New Roman"/>
              <w:b w:val="0"/>
              <w:bCs w:val="0"/>
              <w:noProof/>
              <w:lang w:eastAsia="ja-JP" w:bidi="ar-SA"/>
            </w:rPr>
            <w:tab/>
          </w:r>
          <w:r w:rsidRPr="0074565B">
            <w:rPr>
              <w:rFonts w:ascii="Times New Roman" w:hAnsi="Times New Roman" w:cs="Times New Roman"/>
              <w:b w:val="0"/>
              <w:noProof/>
            </w:rPr>
            <w:t>Fully Exploiting Trade Potentials</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_Toc363726012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18</w:t>
          </w:r>
          <w:r w:rsidRPr="0074565B">
            <w:rPr>
              <w:rFonts w:ascii="Times New Roman" w:hAnsi="Times New Roman" w:cs="Times New Roman"/>
              <w:b w:val="0"/>
              <w:noProof/>
            </w:rPr>
            <w:fldChar w:fldCharType="end"/>
          </w:r>
        </w:p>
        <w:p w14:paraId="02F3E429" w14:textId="77777777" w:rsidR="00C50FAD" w:rsidRPr="0074565B" w:rsidRDefault="00C50FAD">
          <w:pPr>
            <w:pStyle w:val="TOC2"/>
            <w:tabs>
              <w:tab w:val="left" w:pos="882"/>
              <w:tab w:val="right" w:leader="dot" w:pos="9350"/>
            </w:tabs>
            <w:rPr>
              <w:rFonts w:ascii="Times New Roman" w:hAnsi="Times New Roman" w:cs="Times New Roman"/>
              <w:b w:val="0"/>
              <w:bCs w:val="0"/>
              <w:noProof/>
              <w:sz w:val="24"/>
              <w:szCs w:val="24"/>
              <w:lang w:eastAsia="ja-JP" w:bidi="ar-SA"/>
            </w:rPr>
          </w:pPr>
          <w:r w:rsidRPr="0074565B">
            <w:rPr>
              <w:rFonts w:ascii="Times New Roman" w:hAnsi="Times New Roman" w:cs="Times New Roman"/>
              <w:b w:val="0"/>
              <w:noProof/>
            </w:rPr>
            <w:t>III.1</w:t>
          </w:r>
          <w:r w:rsidRPr="0074565B">
            <w:rPr>
              <w:rFonts w:ascii="Times New Roman" w:hAnsi="Times New Roman" w:cs="Times New Roman"/>
              <w:b w:val="0"/>
              <w:bCs w:val="0"/>
              <w:noProof/>
              <w:sz w:val="24"/>
              <w:szCs w:val="24"/>
              <w:lang w:eastAsia="ja-JP" w:bidi="ar-SA"/>
            </w:rPr>
            <w:tab/>
          </w:r>
          <w:r w:rsidRPr="0074565B">
            <w:rPr>
              <w:rFonts w:ascii="Times New Roman" w:hAnsi="Times New Roman" w:cs="Times New Roman"/>
              <w:b w:val="0"/>
              <w:noProof/>
            </w:rPr>
            <w:t>A Gravity-Founded Snapshot of Trade Potentials</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_Toc363726013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18</w:t>
          </w:r>
          <w:r w:rsidRPr="0074565B">
            <w:rPr>
              <w:rFonts w:ascii="Times New Roman" w:hAnsi="Times New Roman" w:cs="Times New Roman"/>
              <w:b w:val="0"/>
              <w:noProof/>
            </w:rPr>
            <w:fldChar w:fldCharType="end"/>
          </w:r>
        </w:p>
        <w:p w14:paraId="6184BDD4" w14:textId="77777777" w:rsidR="00C50FAD" w:rsidRPr="0074565B" w:rsidRDefault="00C50FAD">
          <w:pPr>
            <w:pStyle w:val="TOC2"/>
            <w:tabs>
              <w:tab w:val="left" w:pos="882"/>
              <w:tab w:val="right" w:leader="dot" w:pos="9350"/>
            </w:tabs>
            <w:rPr>
              <w:rFonts w:ascii="Times New Roman" w:hAnsi="Times New Roman" w:cs="Times New Roman"/>
              <w:b w:val="0"/>
              <w:bCs w:val="0"/>
              <w:noProof/>
              <w:sz w:val="24"/>
              <w:szCs w:val="24"/>
              <w:lang w:eastAsia="ja-JP" w:bidi="ar-SA"/>
            </w:rPr>
          </w:pPr>
          <w:r w:rsidRPr="0074565B">
            <w:rPr>
              <w:rFonts w:ascii="Times New Roman" w:hAnsi="Times New Roman" w:cs="Times New Roman"/>
              <w:b w:val="0"/>
              <w:noProof/>
            </w:rPr>
            <w:t>III.2</w:t>
          </w:r>
          <w:r w:rsidRPr="0074565B">
            <w:rPr>
              <w:rFonts w:ascii="Times New Roman" w:hAnsi="Times New Roman" w:cs="Times New Roman"/>
              <w:b w:val="0"/>
              <w:bCs w:val="0"/>
              <w:noProof/>
              <w:sz w:val="24"/>
              <w:szCs w:val="24"/>
              <w:lang w:eastAsia="ja-JP" w:bidi="ar-SA"/>
            </w:rPr>
            <w:tab/>
          </w:r>
          <w:r w:rsidRPr="0074565B">
            <w:rPr>
              <w:rFonts w:ascii="Times New Roman" w:hAnsi="Times New Roman" w:cs="Times New Roman"/>
              <w:b w:val="0"/>
              <w:noProof/>
            </w:rPr>
            <w:t>Agreements and Preferences in Place: Is Nepal Taking Advantage of Them?</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_Toc363726014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22</w:t>
          </w:r>
          <w:r w:rsidRPr="0074565B">
            <w:rPr>
              <w:rFonts w:ascii="Times New Roman" w:hAnsi="Times New Roman" w:cs="Times New Roman"/>
              <w:b w:val="0"/>
              <w:noProof/>
            </w:rPr>
            <w:fldChar w:fldCharType="end"/>
          </w:r>
        </w:p>
        <w:p w14:paraId="3C734C0E" w14:textId="77777777" w:rsidR="00C50FAD" w:rsidRPr="0074565B" w:rsidRDefault="00C50FAD">
          <w:pPr>
            <w:pStyle w:val="TOC3"/>
            <w:tabs>
              <w:tab w:val="left" w:pos="1230"/>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III.2.1</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Aggregate Trade Patterns by Bloc of Destination and Origin</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_Toc363726015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22</w:t>
          </w:r>
          <w:r w:rsidRPr="0074565B">
            <w:rPr>
              <w:rFonts w:ascii="Times New Roman" w:hAnsi="Times New Roman" w:cs="Times New Roman"/>
              <w:noProof/>
            </w:rPr>
            <w:fldChar w:fldCharType="end"/>
          </w:r>
        </w:p>
        <w:p w14:paraId="2E397DFE" w14:textId="77777777" w:rsidR="00C50FAD" w:rsidRPr="0074565B" w:rsidRDefault="00C50FAD">
          <w:pPr>
            <w:pStyle w:val="TOC3"/>
            <w:tabs>
              <w:tab w:val="left" w:pos="1230"/>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III.2.2</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Trade Complementarities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_Toc363726016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23</w:t>
          </w:r>
          <w:r w:rsidRPr="0074565B">
            <w:rPr>
              <w:rFonts w:ascii="Times New Roman" w:hAnsi="Times New Roman" w:cs="Times New Roman"/>
              <w:noProof/>
            </w:rPr>
            <w:fldChar w:fldCharType="end"/>
          </w:r>
        </w:p>
        <w:p w14:paraId="6EA348FF" w14:textId="77777777" w:rsidR="00C50FAD" w:rsidRPr="0074565B" w:rsidRDefault="00C50FAD">
          <w:pPr>
            <w:pStyle w:val="TOC3"/>
            <w:tabs>
              <w:tab w:val="left" w:pos="1230"/>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III.2.3</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Is Nepal (and the Region) Profiting from SAFTA?</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_Toc363726017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25</w:t>
          </w:r>
          <w:r w:rsidRPr="0074565B">
            <w:rPr>
              <w:rFonts w:ascii="Times New Roman" w:hAnsi="Times New Roman" w:cs="Times New Roman"/>
              <w:noProof/>
            </w:rPr>
            <w:fldChar w:fldCharType="end"/>
          </w:r>
        </w:p>
        <w:p w14:paraId="093442AB" w14:textId="77777777" w:rsidR="00C50FAD" w:rsidRPr="0074565B" w:rsidRDefault="00C50FAD">
          <w:pPr>
            <w:pStyle w:val="TOC3"/>
            <w:tabs>
              <w:tab w:val="left" w:pos="1230"/>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III.2.4</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Is Nepal Profiting from GSP?</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_Toc363726018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28</w:t>
          </w:r>
          <w:r w:rsidRPr="0074565B">
            <w:rPr>
              <w:rFonts w:ascii="Times New Roman" w:hAnsi="Times New Roman" w:cs="Times New Roman"/>
              <w:noProof/>
            </w:rPr>
            <w:fldChar w:fldCharType="end"/>
          </w:r>
        </w:p>
        <w:p w14:paraId="34EE607B" w14:textId="77777777" w:rsidR="00C50FAD" w:rsidRPr="0074565B" w:rsidRDefault="00C50FAD">
          <w:pPr>
            <w:pStyle w:val="TOC3"/>
            <w:tabs>
              <w:tab w:val="left" w:pos="1230"/>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III.2.5</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Identifying high-potential products in U.S. markets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_Toc363726019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30</w:t>
          </w:r>
          <w:r w:rsidRPr="0074565B">
            <w:rPr>
              <w:rFonts w:ascii="Times New Roman" w:hAnsi="Times New Roman" w:cs="Times New Roman"/>
              <w:noProof/>
            </w:rPr>
            <w:fldChar w:fldCharType="end"/>
          </w:r>
        </w:p>
        <w:p w14:paraId="37F817AA" w14:textId="77777777" w:rsidR="00C50FAD" w:rsidRPr="0074565B" w:rsidRDefault="00C50FAD">
          <w:pPr>
            <w:pStyle w:val="TOC2"/>
            <w:tabs>
              <w:tab w:val="left" w:pos="882"/>
              <w:tab w:val="right" w:leader="dot" w:pos="9350"/>
            </w:tabs>
            <w:rPr>
              <w:rFonts w:ascii="Times New Roman" w:hAnsi="Times New Roman" w:cs="Times New Roman"/>
              <w:b w:val="0"/>
              <w:bCs w:val="0"/>
              <w:noProof/>
              <w:sz w:val="24"/>
              <w:szCs w:val="24"/>
              <w:lang w:eastAsia="ja-JP" w:bidi="ar-SA"/>
            </w:rPr>
          </w:pPr>
          <w:r w:rsidRPr="0074565B">
            <w:rPr>
              <w:rFonts w:ascii="Times New Roman" w:hAnsi="Times New Roman" w:cs="Times New Roman"/>
              <w:b w:val="0"/>
              <w:noProof/>
            </w:rPr>
            <w:t>III.3</w:t>
          </w:r>
          <w:r w:rsidRPr="0074565B">
            <w:rPr>
              <w:rFonts w:ascii="Times New Roman" w:hAnsi="Times New Roman" w:cs="Times New Roman"/>
              <w:b w:val="0"/>
              <w:bCs w:val="0"/>
              <w:noProof/>
              <w:sz w:val="24"/>
              <w:szCs w:val="24"/>
              <w:lang w:eastAsia="ja-JP" w:bidi="ar-SA"/>
            </w:rPr>
            <w:tab/>
          </w:r>
          <w:r w:rsidRPr="0074565B">
            <w:rPr>
              <w:rFonts w:ascii="Times New Roman" w:hAnsi="Times New Roman" w:cs="Times New Roman"/>
              <w:b w:val="0"/>
              <w:noProof/>
            </w:rPr>
            <w:t>Deepening Integration: Why is it Necessary and What Would It Take?</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_Toc363726020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33</w:t>
          </w:r>
          <w:r w:rsidRPr="0074565B">
            <w:rPr>
              <w:rFonts w:ascii="Times New Roman" w:hAnsi="Times New Roman" w:cs="Times New Roman"/>
              <w:b w:val="0"/>
              <w:noProof/>
            </w:rPr>
            <w:fldChar w:fldCharType="end"/>
          </w:r>
        </w:p>
        <w:p w14:paraId="43B0AB73" w14:textId="77777777" w:rsidR="00C50FAD" w:rsidRPr="0074565B" w:rsidRDefault="00C50FAD">
          <w:pPr>
            <w:pStyle w:val="TOC3"/>
            <w:tabs>
              <w:tab w:val="left" w:pos="1230"/>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III.3.1</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Deep Integration: Where is Nepal in That Map?</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_Toc363726021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34</w:t>
          </w:r>
          <w:r w:rsidRPr="0074565B">
            <w:rPr>
              <w:rFonts w:ascii="Times New Roman" w:hAnsi="Times New Roman" w:cs="Times New Roman"/>
              <w:noProof/>
            </w:rPr>
            <w:fldChar w:fldCharType="end"/>
          </w:r>
        </w:p>
        <w:p w14:paraId="6BAE3AAF" w14:textId="77777777" w:rsidR="00C50FAD" w:rsidRPr="0074565B" w:rsidRDefault="00C50FAD">
          <w:pPr>
            <w:pStyle w:val="TOC3"/>
            <w:tabs>
              <w:tab w:val="left" w:pos="1230"/>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III.3.2</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Nepal in GVCs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_Toc363726022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37</w:t>
          </w:r>
          <w:r w:rsidRPr="0074565B">
            <w:rPr>
              <w:rFonts w:ascii="Times New Roman" w:hAnsi="Times New Roman" w:cs="Times New Roman"/>
              <w:noProof/>
            </w:rPr>
            <w:fldChar w:fldCharType="end"/>
          </w:r>
        </w:p>
        <w:p w14:paraId="160E3899" w14:textId="77777777" w:rsidR="00C50FAD" w:rsidRPr="0074565B" w:rsidRDefault="00C50FAD">
          <w:pPr>
            <w:pStyle w:val="TOC1"/>
            <w:tabs>
              <w:tab w:val="left" w:pos="567"/>
              <w:tab w:val="right" w:leader="dot" w:pos="9350"/>
            </w:tabs>
            <w:rPr>
              <w:rFonts w:ascii="Times New Roman" w:hAnsi="Times New Roman" w:cs="Times New Roman"/>
              <w:b w:val="0"/>
              <w:bCs w:val="0"/>
              <w:noProof/>
              <w:lang w:eastAsia="ja-JP" w:bidi="ar-SA"/>
            </w:rPr>
          </w:pPr>
          <w:r w:rsidRPr="0074565B">
            <w:rPr>
              <w:rFonts w:ascii="Times New Roman" w:hAnsi="Times New Roman" w:cs="Times New Roman"/>
              <w:b w:val="0"/>
              <w:noProof/>
            </w:rPr>
            <w:t>IV.</w:t>
          </w:r>
          <w:r w:rsidRPr="0074565B">
            <w:rPr>
              <w:rFonts w:ascii="Times New Roman" w:hAnsi="Times New Roman" w:cs="Times New Roman"/>
              <w:b w:val="0"/>
              <w:bCs w:val="0"/>
              <w:noProof/>
              <w:lang w:eastAsia="ja-JP" w:bidi="ar-SA"/>
            </w:rPr>
            <w:tab/>
          </w:r>
          <w:r w:rsidRPr="0074565B">
            <w:rPr>
              <w:rFonts w:ascii="Times New Roman" w:hAnsi="Times New Roman" w:cs="Times New Roman"/>
              <w:b w:val="0"/>
              <w:noProof/>
            </w:rPr>
            <w:t>Improving the Import-to-Export Environment through Trade Policy Reforms</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_Toc363726023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43</w:t>
          </w:r>
          <w:r w:rsidRPr="0074565B">
            <w:rPr>
              <w:rFonts w:ascii="Times New Roman" w:hAnsi="Times New Roman" w:cs="Times New Roman"/>
              <w:b w:val="0"/>
              <w:noProof/>
            </w:rPr>
            <w:fldChar w:fldCharType="end"/>
          </w:r>
        </w:p>
        <w:p w14:paraId="3A9E0426" w14:textId="77777777" w:rsidR="00C50FAD" w:rsidRPr="0074565B" w:rsidRDefault="00C50FAD">
          <w:pPr>
            <w:pStyle w:val="TOC2"/>
            <w:tabs>
              <w:tab w:val="left" w:pos="870"/>
              <w:tab w:val="right" w:leader="dot" w:pos="9350"/>
            </w:tabs>
            <w:rPr>
              <w:rFonts w:ascii="Times New Roman" w:hAnsi="Times New Roman" w:cs="Times New Roman"/>
              <w:b w:val="0"/>
              <w:bCs w:val="0"/>
              <w:noProof/>
              <w:sz w:val="24"/>
              <w:szCs w:val="24"/>
              <w:lang w:eastAsia="ja-JP" w:bidi="ar-SA"/>
            </w:rPr>
          </w:pPr>
          <w:r w:rsidRPr="0074565B">
            <w:rPr>
              <w:rFonts w:ascii="Times New Roman" w:hAnsi="Times New Roman" w:cs="Times New Roman"/>
              <w:b w:val="0"/>
              <w:noProof/>
            </w:rPr>
            <w:t>IV.1</w:t>
          </w:r>
          <w:r w:rsidRPr="0074565B">
            <w:rPr>
              <w:rFonts w:ascii="Times New Roman" w:hAnsi="Times New Roman" w:cs="Times New Roman"/>
              <w:b w:val="0"/>
              <w:bCs w:val="0"/>
              <w:noProof/>
              <w:sz w:val="24"/>
              <w:szCs w:val="24"/>
              <w:lang w:eastAsia="ja-JP" w:bidi="ar-SA"/>
            </w:rPr>
            <w:tab/>
          </w:r>
          <w:r w:rsidRPr="0074565B">
            <w:rPr>
              <w:rFonts w:ascii="Times New Roman" w:hAnsi="Times New Roman" w:cs="Times New Roman"/>
              <w:b w:val="0"/>
              <w:noProof/>
            </w:rPr>
            <w:t>Trade Policy Reforms in the Region: A Snapshot</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_Toc363726024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44</w:t>
          </w:r>
          <w:r w:rsidRPr="0074565B">
            <w:rPr>
              <w:rFonts w:ascii="Times New Roman" w:hAnsi="Times New Roman" w:cs="Times New Roman"/>
              <w:b w:val="0"/>
              <w:noProof/>
            </w:rPr>
            <w:fldChar w:fldCharType="end"/>
          </w:r>
        </w:p>
        <w:p w14:paraId="5B11F2FB" w14:textId="77777777" w:rsidR="00C50FAD" w:rsidRPr="0074565B" w:rsidRDefault="00C50FAD">
          <w:pPr>
            <w:pStyle w:val="TOC2"/>
            <w:tabs>
              <w:tab w:val="left" w:pos="870"/>
              <w:tab w:val="right" w:leader="dot" w:pos="9350"/>
            </w:tabs>
            <w:rPr>
              <w:rFonts w:ascii="Times New Roman" w:hAnsi="Times New Roman" w:cs="Times New Roman"/>
              <w:b w:val="0"/>
              <w:bCs w:val="0"/>
              <w:noProof/>
              <w:sz w:val="24"/>
              <w:szCs w:val="24"/>
              <w:lang w:eastAsia="ja-JP" w:bidi="ar-SA"/>
            </w:rPr>
          </w:pPr>
          <w:r w:rsidRPr="0074565B">
            <w:rPr>
              <w:rFonts w:ascii="Times New Roman" w:hAnsi="Times New Roman" w:cs="Times New Roman"/>
              <w:b w:val="0"/>
              <w:noProof/>
            </w:rPr>
            <w:t>IV.2</w:t>
          </w:r>
          <w:r w:rsidRPr="0074565B">
            <w:rPr>
              <w:rFonts w:ascii="Times New Roman" w:hAnsi="Times New Roman" w:cs="Times New Roman"/>
              <w:b w:val="0"/>
              <w:bCs w:val="0"/>
              <w:noProof/>
              <w:sz w:val="24"/>
              <w:szCs w:val="24"/>
              <w:lang w:eastAsia="ja-JP" w:bidi="ar-SA"/>
            </w:rPr>
            <w:tab/>
          </w:r>
          <w:r w:rsidRPr="0074565B">
            <w:rPr>
              <w:rFonts w:ascii="Times New Roman" w:hAnsi="Times New Roman" w:cs="Times New Roman"/>
              <w:b w:val="0"/>
              <w:noProof/>
            </w:rPr>
            <w:t>Import Tariffs, the Import-to-Export Environment, and Competitiveness</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_Toc363726025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46</w:t>
          </w:r>
          <w:r w:rsidRPr="0074565B">
            <w:rPr>
              <w:rFonts w:ascii="Times New Roman" w:hAnsi="Times New Roman" w:cs="Times New Roman"/>
              <w:b w:val="0"/>
              <w:noProof/>
            </w:rPr>
            <w:fldChar w:fldCharType="end"/>
          </w:r>
        </w:p>
        <w:p w14:paraId="5AA36478" w14:textId="77777777" w:rsidR="00C50FAD" w:rsidRPr="0074565B" w:rsidRDefault="00C50FAD">
          <w:pPr>
            <w:pStyle w:val="TOC2"/>
            <w:tabs>
              <w:tab w:val="left" w:pos="870"/>
              <w:tab w:val="right" w:leader="dot" w:pos="9350"/>
            </w:tabs>
            <w:rPr>
              <w:rFonts w:ascii="Times New Roman" w:hAnsi="Times New Roman" w:cs="Times New Roman"/>
              <w:b w:val="0"/>
              <w:bCs w:val="0"/>
              <w:noProof/>
              <w:sz w:val="24"/>
              <w:szCs w:val="24"/>
              <w:lang w:eastAsia="ja-JP" w:bidi="ar-SA"/>
            </w:rPr>
          </w:pPr>
          <w:r w:rsidRPr="0074565B">
            <w:rPr>
              <w:rFonts w:ascii="Times New Roman" w:hAnsi="Times New Roman" w:cs="Times New Roman"/>
              <w:b w:val="0"/>
              <w:noProof/>
            </w:rPr>
            <w:t>IV.3</w:t>
          </w:r>
          <w:r w:rsidRPr="0074565B">
            <w:rPr>
              <w:rFonts w:ascii="Times New Roman" w:hAnsi="Times New Roman" w:cs="Times New Roman"/>
              <w:b w:val="0"/>
              <w:bCs w:val="0"/>
              <w:noProof/>
              <w:sz w:val="24"/>
              <w:szCs w:val="24"/>
              <w:lang w:eastAsia="ja-JP" w:bidi="ar-SA"/>
            </w:rPr>
            <w:tab/>
          </w:r>
          <w:r w:rsidRPr="0074565B">
            <w:rPr>
              <w:rFonts w:ascii="Times New Roman" w:hAnsi="Times New Roman" w:cs="Times New Roman"/>
              <w:b w:val="0"/>
              <w:noProof/>
            </w:rPr>
            <w:t>Imports Tariffs and Taxes, and Revenues: What is the impact in Nepal?</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_Toc363726026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49</w:t>
          </w:r>
          <w:r w:rsidRPr="0074565B">
            <w:rPr>
              <w:rFonts w:ascii="Times New Roman" w:hAnsi="Times New Roman" w:cs="Times New Roman"/>
              <w:b w:val="0"/>
              <w:noProof/>
            </w:rPr>
            <w:fldChar w:fldCharType="end"/>
          </w:r>
        </w:p>
        <w:p w14:paraId="49522EE7" w14:textId="77777777" w:rsidR="00C50FAD" w:rsidRPr="0074565B" w:rsidRDefault="00C50FAD">
          <w:pPr>
            <w:pStyle w:val="TOC3"/>
            <w:tabs>
              <w:tab w:val="left" w:pos="1242"/>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IV.3.1</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The Fiscal Cost of Reducing the Tariff Code’s Anti-Export Bias: Some Simulations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_Toc363726027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51</w:t>
          </w:r>
          <w:r w:rsidRPr="0074565B">
            <w:rPr>
              <w:rFonts w:ascii="Times New Roman" w:hAnsi="Times New Roman" w:cs="Times New Roman"/>
              <w:noProof/>
            </w:rPr>
            <w:fldChar w:fldCharType="end"/>
          </w:r>
        </w:p>
        <w:p w14:paraId="70DE2F8D" w14:textId="77777777" w:rsidR="00C50FAD" w:rsidRPr="0074565B" w:rsidRDefault="00C50FAD">
          <w:pPr>
            <w:pStyle w:val="TOC3"/>
            <w:tabs>
              <w:tab w:val="left" w:pos="1242"/>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IV.3.2</w:t>
          </w:r>
          <w:r w:rsidRPr="0074565B">
            <w:rPr>
              <w:rFonts w:ascii="Times New Roman" w:hAnsi="Times New Roman" w:cs="Times New Roman"/>
              <w:noProof/>
              <w:sz w:val="24"/>
              <w:szCs w:val="24"/>
              <w:lang w:eastAsia="ja-JP" w:bidi="ar-SA"/>
            </w:rPr>
            <w:tab/>
          </w:r>
          <w:r w:rsidRPr="0074565B">
            <w:rPr>
              <w:rFonts w:ascii="Times New Roman" w:hAnsi="Times New Roman" w:cs="Times New Roman"/>
              <w:noProof/>
            </w:rPr>
            <w:t>Alternatives for Recouping Tariff Revenue Losses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_Toc363726028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58</w:t>
          </w:r>
          <w:r w:rsidRPr="0074565B">
            <w:rPr>
              <w:rFonts w:ascii="Times New Roman" w:hAnsi="Times New Roman" w:cs="Times New Roman"/>
              <w:noProof/>
            </w:rPr>
            <w:fldChar w:fldCharType="end"/>
          </w:r>
        </w:p>
        <w:p w14:paraId="16D33A0C" w14:textId="77777777" w:rsidR="00C50FAD" w:rsidRPr="0074565B" w:rsidRDefault="00C50FAD">
          <w:pPr>
            <w:pStyle w:val="TOC1"/>
            <w:tabs>
              <w:tab w:val="left" w:pos="473"/>
              <w:tab w:val="right" w:leader="dot" w:pos="9350"/>
            </w:tabs>
            <w:rPr>
              <w:rFonts w:ascii="Times New Roman" w:hAnsi="Times New Roman" w:cs="Times New Roman"/>
              <w:b w:val="0"/>
              <w:bCs w:val="0"/>
              <w:noProof/>
              <w:lang w:eastAsia="ja-JP" w:bidi="ar-SA"/>
            </w:rPr>
          </w:pPr>
          <w:r w:rsidRPr="0074565B">
            <w:rPr>
              <w:rFonts w:ascii="Times New Roman" w:hAnsi="Times New Roman" w:cs="Times New Roman"/>
              <w:b w:val="0"/>
              <w:noProof/>
            </w:rPr>
            <w:t>V.</w:t>
          </w:r>
          <w:r w:rsidRPr="0074565B">
            <w:rPr>
              <w:rFonts w:ascii="Times New Roman" w:hAnsi="Times New Roman" w:cs="Times New Roman"/>
              <w:b w:val="0"/>
              <w:bCs w:val="0"/>
              <w:noProof/>
              <w:lang w:eastAsia="ja-JP" w:bidi="ar-SA"/>
            </w:rPr>
            <w:tab/>
          </w:r>
          <w:r w:rsidRPr="0074565B">
            <w:rPr>
              <w:rFonts w:ascii="Times New Roman" w:hAnsi="Times New Roman" w:cs="Times New Roman"/>
              <w:b w:val="0"/>
              <w:noProof/>
            </w:rPr>
            <w:t>Appendix</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_Toc363726029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61</w:t>
          </w:r>
          <w:r w:rsidRPr="0074565B">
            <w:rPr>
              <w:rFonts w:ascii="Times New Roman" w:hAnsi="Times New Roman" w:cs="Times New Roman"/>
              <w:b w:val="0"/>
              <w:noProof/>
            </w:rPr>
            <w:fldChar w:fldCharType="end"/>
          </w:r>
        </w:p>
        <w:p w14:paraId="4066A1B8" w14:textId="77777777" w:rsidR="00C50FAD" w:rsidRPr="0074565B" w:rsidRDefault="00C50FAD">
          <w:pPr>
            <w:pStyle w:val="TOC1"/>
            <w:tabs>
              <w:tab w:val="left" w:pos="567"/>
              <w:tab w:val="right" w:leader="dot" w:pos="9350"/>
            </w:tabs>
            <w:rPr>
              <w:rFonts w:ascii="Times New Roman" w:hAnsi="Times New Roman" w:cs="Times New Roman"/>
              <w:b w:val="0"/>
              <w:bCs w:val="0"/>
              <w:noProof/>
              <w:lang w:eastAsia="ja-JP" w:bidi="ar-SA"/>
            </w:rPr>
          </w:pPr>
          <w:r w:rsidRPr="0074565B">
            <w:rPr>
              <w:rFonts w:ascii="Times New Roman" w:hAnsi="Times New Roman" w:cs="Times New Roman"/>
              <w:b w:val="0"/>
              <w:noProof/>
            </w:rPr>
            <w:t>VI.</w:t>
          </w:r>
          <w:r w:rsidRPr="0074565B">
            <w:rPr>
              <w:rFonts w:ascii="Times New Roman" w:hAnsi="Times New Roman" w:cs="Times New Roman"/>
              <w:b w:val="0"/>
              <w:bCs w:val="0"/>
              <w:noProof/>
              <w:lang w:eastAsia="ja-JP" w:bidi="ar-SA"/>
            </w:rPr>
            <w:tab/>
          </w:r>
          <w:r w:rsidRPr="0074565B">
            <w:rPr>
              <w:rFonts w:ascii="Times New Roman" w:hAnsi="Times New Roman" w:cs="Times New Roman"/>
              <w:b w:val="0"/>
              <w:noProof/>
            </w:rPr>
            <w:t>References</w:t>
          </w:r>
          <w:r w:rsidRPr="0074565B">
            <w:rPr>
              <w:rFonts w:ascii="Times New Roman" w:hAnsi="Times New Roman" w:cs="Times New Roman"/>
              <w:b w:val="0"/>
              <w:noProof/>
            </w:rPr>
            <w:tab/>
          </w:r>
          <w:r w:rsidRPr="0074565B">
            <w:rPr>
              <w:rFonts w:ascii="Times New Roman" w:hAnsi="Times New Roman" w:cs="Times New Roman"/>
              <w:b w:val="0"/>
              <w:noProof/>
            </w:rPr>
            <w:fldChar w:fldCharType="begin"/>
          </w:r>
          <w:r w:rsidRPr="0074565B">
            <w:rPr>
              <w:rFonts w:ascii="Times New Roman" w:hAnsi="Times New Roman" w:cs="Times New Roman"/>
              <w:b w:val="0"/>
              <w:noProof/>
            </w:rPr>
            <w:instrText xml:space="preserve"> PAGEREF _Toc363726030 \h </w:instrText>
          </w:r>
          <w:r w:rsidRPr="0074565B">
            <w:rPr>
              <w:rFonts w:ascii="Times New Roman" w:hAnsi="Times New Roman" w:cs="Times New Roman"/>
              <w:b w:val="0"/>
              <w:noProof/>
            </w:rPr>
          </w:r>
          <w:r w:rsidRPr="0074565B">
            <w:rPr>
              <w:rFonts w:ascii="Times New Roman" w:hAnsi="Times New Roman" w:cs="Times New Roman"/>
              <w:b w:val="0"/>
              <w:noProof/>
            </w:rPr>
            <w:fldChar w:fldCharType="separate"/>
          </w:r>
          <w:r w:rsidRPr="0074565B">
            <w:rPr>
              <w:rFonts w:ascii="Times New Roman" w:hAnsi="Times New Roman" w:cs="Times New Roman"/>
              <w:b w:val="0"/>
              <w:noProof/>
            </w:rPr>
            <w:t>71</w:t>
          </w:r>
          <w:r w:rsidRPr="0074565B">
            <w:rPr>
              <w:rFonts w:ascii="Times New Roman" w:hAnsi="Times New Roman" w:cs="Times New Roman"/>
              <w:b w:val="0"/>
              <w:noProof/>
            </w:rPr>
            <w:fldChar w:fldCharType="end"/>
          </w:r>
        </w:p>
        <w:p w14:paraId="3A37A26E" w14:textId="5DD63804" w:rsidR="00C322FC" w:rsidRPr="0074565B" w:rsidRDefault="00C322FC">
          <w:pPr>
            <w:rPr>
              <w:rFonts w:ascii="Times New Roman" w:hAnsi="Times New Roman" w:cs="Times New Roman"/>
            </w:rPr>
          </w:pPr>
          <w:r w:rsidRPr="0074565B">
            <w:rPr>
              <w:rFonts w:ascii="Times New Roman" w:hAnsi="Times New Roman" w:cs="Times New Roman"/>
              <w:bCs/>
              <w:noProof/>
            </w:rPr>
            <w:fldChar w:fldCharType="end"/>
          </w:r>
        </w:p>
      </w:sdtContent>
    </w:sdt>
    <w:p w14:paraId="4CBBF8BB" w14:textId="5728816E" w:rsidR="00971602" w:rsidRPr="0074565B" w:rsidRDefault="0053538B" w:rsidP="00365A5B">
      <w:pPr>
        <w:pStyle w:val="TableofFigures"/>
        <w:tabs>
          <w:tab w:val="right" w:leader="dot" w:pos="9350"/>
        </w:tabs>
        <w:ind w:left="0" w:firstLine="0"/>
        <w:rPr>
          <w:rFonts w:ascii="Times New Roman" w:hAnsi="Times New Roman" w:cs="Times New Roman"/>
          <w:b/>
        </w:rPr>
      </w:pPr>
      <w:r w:rsidRPr="0074565B">
        <w:rPr>
          <w:rFonts w:ascii="Times New Roman" w:hAnsi="Times New Roman" w:cs="Times New Roman"/>
          <w:b/>
        </w:rPr>
        <w:t>List</w:t>
      </w:r>
      <w:r w:rsidR="00971602" w:rsidRPr="0074565B">
        <w:rPr>
          <w:rFonts w:ascii="Times New Roman" w:hAnsi="Times New Roman" w:cs="Times New Roman"/>
          <w:b/>
        </w:rPr>
        <w:t xml:space="preserve"> of Figures</w:t>
      </w:r>
    </w:p>
    <w:p w14:paraId="55C6D33D" w14:textId="77777777" w:rsidR="00387A72" w:rsidRPr="0074565B" w:rsidRDefault="00563B6B">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rPr>
        <w:fldChar w:fldCharType="begin"/>
      </w:r>
      <w:r w:rsidRPr="0074565B">
        <w:rPr>
          <w:rFonts w:ascii="Times New Roman" w:hAnsi="Times New Roman" w:cs="Times New Roman"/>
        </w:rPr>
        <w:instrText xml:space="preserve"> TOC \c "Figure" </w:instrText>
      </w:r>
      <w:r w:rsidRPr="0074565B">
        <w:rPr>
          <w:rFonts w:ascii="Times New Roman" w:hAnsi="Times New Roman" w:cs="Times New Roman"/>
        </w:rPr>
        <w:fldChar w:fldCharType="separate"/>
      </w:r>
      <w:r w:rsidR="00387A72" w:rsidRPr="0074565B">
        <w:rPr>
          <w:rFonts w:ascii="Times New Roman" w:hAnsi="Times New Roman" w:cs="Times New Roman"/>
          <w:noProof/>
        </w:rPr>
        <w:t>Figure 1. Multilateral Exports and Market Access for Nepal: 2005 and 2014</w:t>
      </w:r>
      <w:r w:rsidR="00387A72" w:rsidRPr="0074565B">
        <w:rPr>
          <w:rFonts w:ascii="Times New Roman" w:hAnsi="Times New Roman" w:cs="Times New Roman"/>
          <w:noProof/>
        </w:rPr>
        <w:tab/>
      </w:r>
      <w:r w:rsidR="00387A72" w:rsidRPr="0074565B">
        <w:rPr>
          <w:rFonts w:ascii="Times New Roman" w:hAnsi="Times New Roman" w:cs="Times New Roman"/>
          <w:noProof/>
        </w:rPr>
        <w:fldChar w:fldCharType="begin"/>
      </w:r>
      <w:r w:rsidR="00387A72" w:rsidRPr="0074565B">
        <w:rPr>
          <w:rFonts w:ascii="Times New Roman" w:hAnsi="Times New Roman" w:cs="Times New Roman"/>
          <w:noProof/>
        </w:rPr>
        <w:instrText xml:space="preserve"> PAGEREF _Toc363725305 \h </w:instrText>
      </w:r>
      <w:r w:rsidR="00387A72" w:rsidRPr="0074565B">
        <w:rPr>
          <w:rFonts w:ascii="Times New Roman" w:hAnsi="Times New Roman" w:cs="Times New Roman"/>
          <w:noProof/>
        </w:rPr>
      </w:r>
      <w:r w:rsidR="00387A72" w:rsidRPr="0074565B">
        <w:rPr>
          <w:rFonts w:ascii="Times New Roman" w:hAnsi="Times New Roman" w:cs="Times New Roman"/>
          <w:noProof/>
        </w:rPr>
        <w:fldChar w:fldCharType="separate"/>
      </w:r>
      <w:r w:rsidR="00387A72" w:rsidRPr="0074565B">
        <w:rPr>
          <w:rFonts w:ascii="Times New Roman" w:hAnsi="Times New Roman" w:cs="Times New Roman"/>
          <w:noProof/>
        </w:rPr>
        <w:t>18</w:t>
      </w:r>
      <w:r w:rsidR="00387A72" w:rsidRPr="0074565B">
        <w:rPr>
          <w:rFonts w:ascii="Times New Roman" w:hAnsi="Times New Roman" w:cs="Times New Roman"/>
          <w:noProof/>
        </w:rPr>
        <w:fldChar w:fldCharType="end"/>
      </w:r>
    </w:p>
    <w:p w14:paraId="47A2B57C"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 Nepal’s Performance in Export Markets Along Extensive and Intensive Margins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_Toc363725306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19</w:t>
      </w:r>
      <w:r w:rsidRPr="0074565B">
        <w:rPr>
          <w:rFonts w:ascii="Times New Roman" w:hAnsi="Times New Roman" w:cs="Times New Roman"/>
          <w:noProof/>
        </w:rPr>
        <w:fldChar w:fldCharType="end"/>
      </w:r>
    </w:p>
    <w:p w14:paraId="48192638"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3. High-Potential Export Markets for Nepal</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_Toc363725307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21</w:t>
      </w:r>
      <w:r w:rsidRPr="0074565B">
        <w:rPr>
          <w:rFonts w:ascii="Times New Roman" w:hAnsi="Times New Roman" w:cs="Times New Roman"/>
          <w:noProof/>
        </w:rPr>
        <w:fldChar w:fldCharType="end"/>
      </w:r>
    </w:p>
    <w:p w14:paraId="07DC19D3"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4. Nepal’s Exports to SAFTA Member Countries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_Toc363725308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22</w:t>
      </w:r>
      <w:r w:rsidRPr="0074565B">
        <w:rPr>
          <w:rFonts w:ascii="Times New Roman" w:hAnsi="Times New Roman" w:cs="Times New Roman"/>
          <w:noProof/>
        </w:rPr>
        <w:fldChar w:fldCharType="end"/>
      </w:r>
    </w:p>
    <w:p w14:paraId="21D76136"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5. Nepal’s Imports from SAFTA Member Countries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_Toc363725309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22</w:t>
      </w:r>
      <w:r w:rsidRPr="0074565B">
        <w:rPr>
          <w:rFonts w:ascii="Times New Roman" w:hAnsi="Times New Roman" w:cs="Times New Roman"/>
          <w:noProof/>
        </w:rPr>
        <w:fldChar w:fldCharType="end"/>
      </w:r>
    </w:p>
    <w:p w14:paraId="5EB918E0"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6. Nepal’s Exports to Various Trade Blocs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_Toc363725310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23</w:t>
      </w:r>
      <w:r w:rsidRPr="0074565B">
        <w:rPr>
          <w:rFonts w:ascii="Times New Roman" w:hAnsi="Times New Roman" w:cs="Times New Roman"/>
          <w:noProof/>
        </w:rPr>
        <w:fldChar w:fldCharType="end"/>
      </w:r>
    </w:p>
    <w:p w14:paraId="7DFC356B"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7. Nepal’s Imports to Various Trade Blocs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_Toc363725311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23</w:t>
      </w:r>
      <w:r w:rsidRPr="0074565B">
        <w:rPr>
          <w:rFonts w:ascii="Times New Roman" w:hAnsi="Times New Roman" w:cs="Times New Roman"/>
          <w:noProof/>
        </w:rPr>
        <w:fldChar w:fldCharType="end"/>
      </w:r>
    </w:p>
    <w:p w14:paraId="4F9A473A"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8. Nepal’s Exports to GSP Granting Countries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_Toc363725312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23</w:t>
      </w:r>
      <w:r w:rsidRPr="0074565B">
        <w:rPr>
          <w:rFonts w:ascii="Times New Roman" w:hAnsi="Times New Roman" w:cs="Times New Roman"/>
          <w:noProof/>
        </w:rPr>
        <w:fldChar w:fldCharType="end"/>
      </w:r>
    </w:p>
    <w:p w14:paraId="6CAB5190"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9. Nepal’s Export Complementarity Indices with SAFTA Members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_Toc363725313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24</w:t>
      </w:r>
      <w:r w:rsidRPr="0074565B">
        <w:rPr>
          <w:rFonts w:ascii="Times New Roman" w:hAnsi="Times New Roman" w:cs="Times New Roman"/>
          <w:noProof/>
        </w:rPr>
        <w:fldChar w:fldCharType="end"/>
      </w:r>
    </w:p>
    <w:p w14:paraId="0364E4D2"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lastRenderedPageBreak/>
        <w:t>Figure 10. Export Complementarity Indices with Main GSP-Granting Countries and China</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_Toc363725314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25</w:t>
      </w:r>
      <w:r w:rsidRPr="0074565B">
        <w:rPr>
          <w:rFonts w:ascii="Times New Roman" w:hAnsi="Times New Roman" w:cs="Times New Roman"/>
          <w:noProof/>
        </w:rPr>
        <w:fldChar w:fldCharType="end"/>
      </w:r>
    </w:p>
    <w:p w14:paraId="50AB0828"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11. Export Shares to GSP-Granting Countries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_Toc363725315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28</w:t>
      </w:r>
      <w:r w:rsidRPr="0074565B">
        <w:rPr>
          <w:rFonts w:ascii="Times New Roman" w:hAnsi="Times New Roman" w:cs="Times New Roman"/>
          <w:noProof/>
        </w:rPr>
        <w:fldChar w:fldCharType="end"/>
      </w:r>
    </w:p>
    <w:p w14:paraId="4C64C564"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12. Deep PTAs and GVC-Related Trade</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_Toc363725316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34</w:t>
      </w:r>
      <w:r w:rsidRPr="0074565B">
        <w:rPr>
          <w:rFonts w:ascii="Times New Roman" w:hAnsi="Times New Roman" w:cs="Times New Roman"/>
          <w:noProof/>
        </w:rPr>
        <w:fldChar w:fldCharType="end"/>
      </w:r>
    </w:p>
    <w:p w14:paraId="50F56585"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13. Number of Agreements and Depth – Nepal and Comparators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_Toc363725317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35</w:t>
      </w:r>
      <w:r w:rsidRPr="0074565B">
        <w:rPr>
          <w:rFonts w:ascii="Times New Roman" w:hAnsi="Times New Roman" w:cs="Times New Roman"/>
          <w:noProof/>
        </w:rPr>
        <w:fldChar w:fldCharType="end"/>
      </w:r>
    </w:p>
    <w:p w14:paraId="71447123"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14. Network of Agreements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_Toc363725318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35</w:t>
      </w:r>
      <w:r w:rsidRPr="0074565B">
        <w:rPr>
          <w:rFonts w:ascii="Times New Roman" w:hAnsi="Times New Roman" w:cs="Times New Roman"/>
          <w:noProof/>
        </w:rPr>
        <w:fldChar w:fldCharType="end"/>
      </w:r>
    </w:p>
    <w:p w14:paraId="69B5330A"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15. Active Agreements by Country for Selected Economies (2015)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_Toc363725319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36</w:t>
      </w:r>
      <w:r w:rsidRPr="0074565B">
        <w:rPr>
          <w:rFonts w:ascii="Times New Roman" w:hAnsi="Times New Roman" w:cs="Times New Roman"/>
          <w:noProof/>
        </w:rPr>
        <w:fldChar w:fldCharType="end"/>
      </w:r>
    </w:p>
    <w:p w14:paraId="6773F30D"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16. Active North-South and South-South Agreements for Selected Economies (2015)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_Toc363725320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36</w:t>
      </w:r>
      <w:r w:rsidRPr="0074565B">
        <w:rPr>
          <w:rFonts w:ascii="Times New Roman" w:hAnsi="Times New Roman" w:cs="Times New Roman"/>
          <w:noProof/>
        </w:rPr>
        <w:fldChar w:fldCharType="end"/>
      </w:r>
    </w:p>
    <w:p w14:paraId="6640338E"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17. PTA Coverage, Selected Economies (2015)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_Toc363725321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36</w:t>
      </w:r>
      <w:r w:rsidRPr="0074565B">
        <w:rPr>
          <w:rFonts w:ascii="Times New Roman" w:hAnsi="Times New Roman" w:cs="Times New Roman"/>
          <w:noProof/>
        </w:rPr>
        <w:fldChar w:fldCharType="end"/>
      </w:r>
    </w:p>
    <w:p w14:paraId="4806B5C3"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color w:val="000000" w:themeColor="text1"/>
        </w:rPr>
        <w:t>Figure 18. Nepal GVC Trade Over Time</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_Toc363725322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37</w:t>
      </w:r>
      <w:r w:rsidRPr="0074565B">
        <w:rPr>
          <w:rFonts w:ascii="Times New Roman" w:hAnsi="Times New Roman" w:cs="Times New Roman"/>
          <w:noProof/>
        </w:rPr>
        <w:fldChar w:fldCharType="end"/>
      </w:r>
    </w:p>
    <w:p w14:paraId="4477D840"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color w:val="000000" w:themeColor="text1"/>
        </w:rPr>
        <w:t>Figure 19. Nepal GVC-Related Trade, by Region (1990-2014)</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_Toc363725323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38</w:t>
      </w:r>
      <w:r w:rsidRPr="0074565B">
        <w:rPr>
          <w:rFonts w:ascii="Times New Roman" w:hAnsi="Times New Roman" w:cs="Times New Roman"/>
          <w:noProof/>
        </w:rPr>
        <w:fldChar w:fldCharType="end"/>
      </w:r>
    </w:p>
    <w:p w14:paraId="44AFE3FE"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color w:val="000000" w:themeColor="text1"/>
        </w:rPr>
        <w:t>Figure 20. Top 10 GVC-Related Trade Partners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_Toc363725324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38</w:t>
      </w:r>
      <w:r w:rsidRPr="0074565B">
        <w:rPr>
          <w:rFonts w:ascii="Times New Roman" w:hAnsi="Times New Roman" w:cs="Times New Roman"/>
          <w:noProof/>
        </w:rPr>
        <w:fldChar w:fldCharType="end"/>
      </w:r>
    </w:p>
    <w:p w14:paraId="2ACA71D3"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color w:val="000000" w:themeColor="text1"/>
        </w:rPr>
        <w:t>Figure 21. FDI Inflows as Percentage of GDP – Nepal and Comparators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_Toc363725325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38</w:t>
      </w:r>
      <w:r w:rsidRPr="0074565B">
        <w:rPr>
          <w:rFonts w:ascii="Times New Roman" w:hAnsi="Times New Roman" w:cs="Times New Roman"/>
          <w:noProof/>
        </w:rPr>
        <w:fldChar w:fldCharType="end"/>
      </w:r>
    </w:p>
    <w:p w14:paraId="337D6A5E"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color w:val="000000" w:themeColor="text1"/>
        </w:rPr>
        <w:t>Figure 22. Top Announced FDI Projects by Sector in Nepal (2003-2012)</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_Toc363725326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38</w:t>
      </w:r>
      <w:r w:rsidRPr="0074565B">
        <w:rPr>
          <w:rFonts w:ascii="Times New Roman" w:hAnsi="Times New Roman" w:cs="Times New Roman"/>
          <w:noProof/>
        </w:rPr>
        <w:fldChar w:fldCharType="end"/>
      </w:r>
    </w:p>
    <w:p w14:paraId="6D667342"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23. MFN Tariffs and GDP Per Capita</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_Toc363725327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44</w:t>
      </w:r>
      <w:r w:rsidRPr="0074565B">
        <w:rPr>
          <w:rFonts w:ascii="Times New Roman" w:hAnsi="Times New Roman" w:cs="Times New Roman"/>
          <w:noProof/>
        </w:rPr>
        <w:fldChar w:fldCharType="end"/>
      </w:r>
    </w:p>
    <w:p w14:paraId="0E60A663"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24. Import Restrictiveness (TTRI)</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_Toc363725328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44</w:t>
      </w:r>
      <w:r w:rsidRPr="0074565B">
        <w:rPr>
          <w:rFonts w:ascii="Times New Roman" w:hAnsi="Times New Roman" w:cs="Times New Roman"/>
          <w:noProof/>
        </w:rPr>
        <w:fldChar w:fldCharType="end"/>
      </w:r>
    </w:p>
    <w:p w14:paraId="2CDBDDBC"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25. Simple Average Tariff on Intermediate Goods, 2006-15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_Toc363725329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45</w:t>
      </w:r>
      <w:r w:rsidRPr="0074565B">
        <w:rPr>
          <w:rFonts w:ascii="Times New Roman" w:hAnsi="Times New Roman" w:cs="Times New Roman"/>
          <w:noProof/>
        </w:rPr>
        <w:fldChar w:fldCharType="end"/>
      </w:r>
    </w:p>
    <w:p w14:paraId="09D650DD"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26. Simple Average Tariff on Raw Materials, 2006-15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_Toc363725330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45</w:t>
      </w:r>
      <w:r w:rsidRPr="0074565B">
        <w:rPr>
          <w:rFonts w:ascii="Times New Roman" w:hAnsi="Times New Roman" w:cs="Times New Roman"/>
          <w:noProof/>
        </w:rPr>
        <w:fldChar w:fldCharType="end"/>
      </w:r>
    </w:p>
    <w:p w14:paraId="7DE8E069"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27. Simple Average Tariff on Cotton Fabrics, 2006–1</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_Toc363725331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45</w:t>
      </w:r>
      <w:r w:rsidRPr="0074565B">
        <w:rPr>
          <w:rFonts w:ascii="Times New Roman" w:hAnsi="Times New Roman" w:cs="Times New Roman"/>
          <w:noProof/>
        </w:rPr>
        <w:fldChar w:fldCharType="end"/>
      </w:r>
    </w:p>
    <w:p w14:paraId="69F609D6"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28. Simple Average Tariff on Capital Goods, 2006–15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_Toc363725332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45</w:t>
      </w:r>
      <w:r w:rsidRPr="0074565B">
        <w:rPr>
          <w:rFonts w:ascii="Times New Roman" w:hAnsi="Times New Roman" w:cs="Times New Roman"/>
          <w:noProof/>
        </w:rPr>
        <w:fldChar w:fldCharType="end"/>
      </w:r>
    </w:p>
    <w:p w14:paraId="1EE453F3"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29. Export Performance Premia for Exporter-Importers in Nepal</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_Toc363725333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47</w:t>
      </w:r>
      <w:r w:rsidRPr="0074565B">
        <w:rPr>
          <w:rFonts w:ascii="Times New Roman" w:hAnsi="Times New Roman" w:cs="Times New Roman"/>
          <w:noProof/>
        </w:rPr>
        <w:fldChar w:fldCharType="end"/>
      </w:r>
    </w:p>
    <w:p w14:paraId="387558C2"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30. Tax Revenue as Percentage of GDP, 2007-2016</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_Toc363725334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49</w:t>
      </w:r>
      <w:r w:rsidRPr="0074565B">
        <w:rPr>
          <w:rFonts w:ascii="Times New Roman" w:hAnsi="Times New Roman" w:cs="Times New Roman"/>
          <w:noProof/>
        </w:rPr>
        <w:fldChar w:fldCharType="end"/>
      </w:r>
    </w:p>
    <w:p w14:paraId="08DAEF42"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31. Patterns of Distributional Impact of Tariff Reform Induced Welfare Gains - Nepal</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_Toc363725335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50</w:t>
      </w:r>
      <w:r w:rsidRPr="0074565B">
        <w:rPr>
          <w:rFonts w:ascii="Times New Roman" w:hAnsi="Times New Roman" w:cs="Times New Roman"/>
          <w:noProof/>
        </w:rPr>
        <w:fldChar w:fldCharType="end"/>
      </w:r>
    </w:p>
    <w:p w14:paraId="52197637"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32. Import Tax Revenue by Product Type, 2016</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_Toc363725336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51</w:t>
      </w:r>
      <w:r w:rsidRPr="0074565B">
        <w:rPr>
          <w:rFonts w:ascii="Times New Roman" w:hAnsi="Times New Roman" w:cs="Times New Roman"/>
          <w:noProof/>
        </w:rPr>
        <w:fldChar w:fldCharType="end"/>
      </w:r>
    </w:p>
    <w:p w14:paraId="35D90182"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33. Tariff Rates and Misreporting, 2014</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_Toc363725337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59</w:t>
      </w:r>
      <w:r w:rsidRPr="0074565B">
        <w:rPr>
          <w:rFonts w:ascii="Times New Roman" w:hAnsi="Times New Roman" w:cs="Times New Roman"/>
          <w:noProof/>
        </w:rPr>
        <w:fldChar w:fldCharType="end"/>
      </w:r>
    </w:p>
    <w:p w14:paraId="611BB6C9"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Figure 34. Bilateral Exports and Market Access in Nepal: 2005 and 2014</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_Toc363725338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66</w:t>
      </w:r>
      <w:r w:rsidRPr="0074565B">
        <w:rPr>
          <w:rFonts w:ascii="Times New Roman" w:hAnsi="Times New Roman" w:cs="Times New Roman"/>
          <w:noProof/>
        </w:rPr>
        <w:fldChar w:fldCharType="end"/>
      </w:r>
    </w:p>
    <w:p w14:paraId="31C4A508" w14:textId="77777777" w:rsidR="007956BB" w:rsidRPr="0074565B" w:rsidRDefault="00563B6B">
      <w:pPr>
        <w:pStyle w:val="TableofFigures"/>
        <w:tabs>
          <w:tab w:val="right" w:leader="dot" w:pos="9350"/>
        </w:tabs>
        <w:rPr>
          <w:rFonts w:ascii="Times New Roman" w:hAnsi="Times New Roman" w:cs="Times New Roman"/>
        </w:rPr>
      </w:pPr>
      <w:r w:rsidRPr="0074565B">
        <w:rPr>
          <w:rFonts w:ascii="Times New Roman" w:hAnsi="Times New Roman" w:cs="Times New Roman"/>
        </w:rPr>
        <w:fldChar w:fldCharType="end"/>
      </w:r>
    </w:p>
    <w:p w14:paraId="47FA40D0" w14:textId="5FFBFD72" w:rsidR="0053538B" w:rsidRPr="0074565B" w:rsidRDefault="0053538B" w:rsidP="00365A5B">
      <w:pPr>
        <w:pStyle w:val="TableofFigures"/>
        <w:tabs>
          <w:tab w:val="right" w:leader="dot" w:pos="9350"/>
        </w:tabs>
        <w:ind w:left="0" w:firstLine="0"/>
        <w:rPr>
          <w:rFonts w:ascii="Times New Roman" w:hAnsi="Times New Roman" w:cs="Times New Roman"/>
          <w:b/>
        </w:rPr>
      </w:pPr>
      <w:r w:rsidRPr="0074565B">
        <w:rPr>
          <w:rFonts w:ascii="Times New Roman" w:hAnsi="Times New Roman" w:cs="Times New Roman"/>
          <w:b/>
        </w:rPr>
        <w:lastRenderedPageBreak/>
        <w:t>List of Tables</w:t>
      </w:r>
    </w:p>
    <w:p w14:paraId="51613FAA" w14:textId="77777777" w:rsidR="00387A72" w:rsidRPr="0074565B" w:rsidRDefault="00F67FF4">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bCs/>
        </w:rPr>
        <w:fldChar w:fldCharType="begin"/>
      </w:r>
      <w:r w:rsidRPr="0074565B">
        <w:rPr>
          <w:rFonts w:ascii="Times New Roman" w:hAnsi="Times New Roman" w:cs="Times New Roman"/>
          <w:bCs/>
        </w:rPr>
        <w:instrText xml:space="preserve"> TOC \c "Table" </w:instrText>
      </w:r>
      <w:r w:rsidRPr="0074565B">
        <w:rPr>
          <w:rFonts w:ascii="Times New Roman" w:hAnsi="Times New Roman" w:cs="Times New Roman"/>
          <w:bCs/>
        </w:rPr>
        <w:fldChar w:fldCharType="separate"/>
      </w:r>
      <w:r w:rsidR="00387A72" w:rsidRPr="0074565B">
        <w:rPr>
          <w:rFonts w:ascii="Times New Roman" w:hAnsi="Times New Roman" w:cs="Times New Roman"/>
          <w:noProof/>
        </w:rPr>
        <w:t>Table 1. Summary of Tariff Reform Scenarios and Associated Revenue Impact</w:t>
      </w:r>
      <w:r w:rsidR="00387A72" w:rsidRPr="0074565B">
        <w:rPr>
          <w:rFonts w:ascii="Times New Roman" w:hAnsi="Times New Roman" w:cs="Times New Roman"/>
          <w:noProof/>
        </w:rPr>
        <w:tab/>
      </w:r>
      <w:r w:rsidR="00387A72" w:rsidRPr="0074565B">
        <w:rPr>
          <w:rFonts w:ascii="Times New Roman" w:hAnsi="Times New Roman" w:cs="Times New Roman"/>
          <w:noProof/>
        </w:rPr>
        <w:fldChar w:fldCharType="begin"/>
      </w:r>
      <w:r w:rsidR="00387A72" w:rsidRPr="0074565B">
        <w:rPr>
          <w:rFonts w:ascii="Times New Roman" w:hAnsi="Times New Roman" w:cs="Times New Roman"/>
          <w:noProof/>
        </w:rPr>
        <w:instrText xml:space="preserve"> PAGEREF _Toc363725259 \h </w:instrText>
      </w:r>
      <w:r w:rsidR="00387A72" w:rsidRPr="0074565B">
        <w:rPr>
          <w:rFonts w:ascii="Times New Roman" w:hAnsi="Times New Roman" w:cs="Times New Roman"/>
          <w:noProof/>
        </w:rPr>
      </w:r>
      <w:r w:rsidR="00387A72" w:rsidRPr="0074565B">
        <w:rPr>
          <w:rFonts w:ascii="Times New Roman" w:hAnsi="Times New Roman" w:cs="Times New Roman"/>
          <w:noProof/>
        </w:rPr>
        <w:fldChar w:fldCharType="separate"/>
      </w:r>
      <w:r w:rsidR="00387A72" w:rsidRPr="0074565B">
        <w:rPr>
          <w:rFonts w:ascii="Times New Roman" w:hAnsi="Times New Roman" w:cs="Times New Roman"/>
          <w:noProof/>
        </w:rPr>
        <w:t>10</w:t>
      </w:r>
      <w:r w:rsidR="00387A72" w:rsidRPr="0074565B">
        <w:rPr>
          <w:rFonts w:ascii="Times New Roman" w:hAnsi="Times New Roman" w:cs="Times New Roman"/>
          <w:noProof/>
        </w:rPr>
        <w:fldChar w:fldCharType="end"/>
      </w:r>
    </w:p>
    <w:p w14:paraId="1AD43660"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2. Summary of Main Policy Recommendations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_Toc363725260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14</w:t>
      </w:r>
      <w:r w:rsidRPr="0074565B">
        <w:rPr>
          <w:rFonts w:ascii="Times New Roman" w:hAnsi="Times New Roman" w:cs="Times New Roman"/>
          <w:noProof/>
        </w:rPr>
        <w:fldChar w:fldCharType="end"/>
      </w:r>
    </w:p>
    <w:p w14:paraId="5A36BDA4"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3. Impact of SAFTA on Members’ Exports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_Toc363725261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27</w:t>
      </w:r>
      <w:r w:rsidRPr="0074565B">
        <w:rPr>
          <w:rFonts w:ascii="Times New Roman" w:hAnsi="Times New Roman" w:cs="Times New Roman"/>
          <w:noProof/>
        </w:rPr>
        <w:fldChar w:fldCharType="end"/>
      </w:r>
    </w:p>
    <w:p w14:paraId="01162256"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4. Impact of SAFTA on Members’ Exports by Type of Traded Good</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_Toc363725262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28</w:t>
      </w:r>
      <w:r w:rsidRPr="0074565B">
        <w:rPr>
          <w:rFonts w:ascii="Times New Roman" w:hAnsi="Times New Roman" w:cs="Times New Roman"/>
          <w:noProof/>
        </w:rPr>
        <w:fldChar w:fldCharType="end"/>
      </w:r>
    </w:p>
    <w:p w14:paraId="492FE3FB"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5. Tariff Lines with GSP, GSP+ Preferences above 10%</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_Toc363725263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30</w:t>
      </w:r>
      <w:r w:rsidRPr="0074565B">
        <w:rPr>
          <w:rFonts w:ascii="Times New Roman" w:hAnsi="Times New Roman" w:cs="Times New Roman"/>
          <w:noProof/>
        </w:rPr>
        <w:fldChar w:fldCharType="end"/>
      </w:r>
    </w:p>
    <w:p w14:paraId="4D49EA80"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color w:val="000000" w:themeColor="text1"/>
        </w:rPr>
        <w:t>Table 6. Change in Nepal's GVC-Related Bilateral Trade with SAFTA Under Different Scenarios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_Toc363725264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40</w:t>
      </w:r>
      <w:r w:rsidRPr="0074565B">
        <w:rPr>
          <w:rFonts w:ascii="Times New Roman" w:hAnsi="Times New Roman" w:cs="Times New Roman"/>
          <w:noProof/>
        </w:rPr>
        <w:fldChar w:fldCharType="end"/>
      </w:r>
    </w:p>
    <w:p w14:paraId="27B61F65"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8. Impact of Tariff Reforms on Revenue</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_Toc363725265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54</w:t>
      </w:r>
      <w:r w:rsidRPr="0074565B">
        <w:rPr>
          <w:rFonts w:ascii="Times New Roman" w:hAnsi="Times New Roman" w:cs="Times New Roman"/>
          <w:noProof/>
        </w:rPr>
        <w:fldChar w:fldCharType="end"/>
      </w:r>
    </w:p>
    <w:p w14:paraId="10DF38F1"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9. Impact of Tariff Reforms on Revenue</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_Toc363725266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56</w:t>
      </w:r>
      <w:r w:rsidRPr="0074565B">
        <w:rPr>
          <w:rFonts w:ascii="Times New Roman" w:hAnsi="Times New Roman" w:cs="Times New Roman"/>
          <w:noProof/>
        </w:rPr>
        <w:fldChar w:fldCharType="end"/>
      </w:r>
    </w:p>
    <w:p w14:paraId="5E982175"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10. List of Top Under-Reported Import Products (Discrepancy Index&lt;0), 2014</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_Toc363725267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60</w:t>
      </w:r>
      <w:r w:rsidRPr="0074565B">
        <w:rPr>
          <w:rFonts w:ascii="Times New Roman" w:hAnsi="Times New Roman" w:cs="Times New Roman"/>
          <w:noProof/>
        </w:rPr>
        <w:fldChar w:fldCharType="end"/>
      </w:r>
    </w:p>
    <w:p w14:paraId="0D487048"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11. Top 10 Revenue-Generating Products, by Category</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_Toc363725268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61</w:t>
      </w:r>
      <w:r w:rsidRPr="0074565B">
        <w:rPr>
          <w:rFonts w:ascii="Times New Roman" w:hAnsi="Times New Roman" w:cs="Times New Roman"/>
          <w:noProof/>
        </w:rPr>
        <w:fldChar w:fldCharType="end"/>
      </w:r>
    </w:p>
    <w:p w14:paraId="2F08276A"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12. Nepal’s Top Export Products at hs6-level, 2015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_Toc363725269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65</w:t>
      </w:r>
      <w:r w:rsidRPr="0074565B">
        <w:rPr>
          <w:rFonts w:ascii="Times New Roman" w:hAnsi="Times New Roman" w:cs="Times New Roman"/>
          <w:noProof/>
        </w:rPr>
        <w:fldChar w:fldCharType="end"/>
      </w:r>
    </w:p>
    <w:p w14:paraId="66DCDC41"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13. Deep Agreements and GVC-Related Trade, Regression Results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_Toc363725270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66</w:t>
      </w:r>
      <w:r w:rsidRPr="0074565B">
        <w:rPr>
          <w:rFonts w:ascii="Times New Roman" w:hAnsi="Times New Roman" w:cs="Times New Roman"/>
          <w:noProof/>
        </w:rPr>
        <w:fldChar w:fldCharType="end"/>
      </w:r>
    </w:p>
    <w:p w14:paraId="41FAA625"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14. List of Individual Products with Preference Margin Above 10%</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_Toc363725271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67</w:t>
      </w:r>
      <w:r w:rsidRPr="0074565B">
        <w:rPr>
          <w:rFonts w:ascii="Times New Roman" w:hAnsi="Times New Roman" w:cs="Times New Roman"/>
          <w:noProof/>
        </w:rPr>
        <w:fldChar w:fldCharType="end"/>
      </w:r>
    </w:p>
    <w:p w14:paraId="47C4AEEF"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Table 15. Nepal’s Exports of Products Included in List of Concessions from U.S. to Nepal, by destination (2010-2015)</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_Toc363725272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70</w:t>
      </w:r>
      <w:r w:rsidRPr="0074565B">
        <w:rPr>
          <w:rFonts w:ascii="Times New Roman" w:hAnsi="Times New Roman" w:cs="Times New Roman"/>
          <w:noProof/>
        </w:rPr>
        <w:fldChar w:fldCharType="end"/>
      </w:r>
    </w:p>
    <w:p w14:paraId="2C4D289E" w14:textId="5E8D8566" w:rsidR="00183DC8" w:rsidRPr="0074565B" w:rsidRDefault="00F67FF4" w:rsidP="00183DC8">
      <w:pPr>
        <w:pStyle w:val="TableofFigures"/>
        <w:tabs>
          <w:tab w:val="right" w:leader="dot" w:pos="9350"/>
        </w:tabs>
        <w:spacing w:line="240" w:lineRule="auto"/>
        <w:rPr>
          <w:rFonts w:ascii="Times New Roman" w:hAnsi="Times New Roman" w:cs="Times New Roman"/>
          <w:bCs/>
        </w:rPr>
      </w:pPr>
      <w:r w:rsidRPr="0074565B">
        <w:rPr>
          <w:rFonts w:ascii="Times New Roman" w:hAnsi="Times New Roman" w:cs="Times New Roman"/>
          <w:bCs/>
        </w:rPr>
        <w:fldChar w:fldCharType="end"/>
      </w:r>
    </w:p>
    <w:p w14:paraId="76DB3247" w14:textId="77777777" w:rsidR="00AA6995" w:rsidRPr="0074565B" w:rsidRDefault="00183DC8">
      <w:pPr>
        <w:pStyle w:val="TableofFigures"/>
        <w:tabs>
          <w:tab w:val="right" w:leader="dot" w:pos="9350"/>
        </w:tabs>
        <w:rPr>
          <w:rFonts w:ascii="Times New Roman" w:hAnsi="Times New Roman" w:cs="Times New Roman"/>
          <w:b/>
        </w:rPr>
      </w:pPr>
      <w:r w:rsidRPr="0074565B">
        <w:rPr>
          <w:rFonts w:ascii="Times New Roman" w:hAnsi="Times New Roman" w:cs="Times New Roman"/>
          <w:b/>
        </w:rPr>
        <w:t>List of Boxes</w:t>
      </w:r>
    </w:p>
    <w:p w14:paraId="59F0BC6D" w14:textId="77777777" w:rsidR="00387A72" w:rsidRPr="0074565B" w:rsidRDefault="00183DC8">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bCs/>
        </w:rPr>
        <w:fldChar w:fldCharType="begin"/>
      </w:r>
      <w:r w:rsidRPr="0074565B">
        <w:rPr>
          <w:rFonts w:ascii="Times New Roman" w:hAnsi="Times New Roman" w:cs="Times New Roman"/>
          <w:bCs/>
        </w:rPr>
        <w:instrText xml:space="preserve"> TOC \h \z \c "Box" </w:instrText>
      </w:r>
      <w:r w:rsidRPr="0074565B">
        <w:rPr>
          <w:rFonts w:ascii="Times New Roman" w:hAnsi="Times New Roman" w:cs="Times New Roman"/>
          <w:bCs/>
        </w:rPr>
        <w:fldChar w:fldCharType="separate"/>
      </w:r>
      <w:r w:rsidR="00387A72" w:rsidRPr="0074565B">
        <w:rPr>
          <w:rFonts w:ascii="Times New Roman" w:hAnsi="Times New Roman" w:cs="Times New Roman"/>
          <w:noProof/>
        </w:rPr>
        <w:t>Box 1</w:t>
      </w:r>
      <w:r w:rsidR="00387A72" w:rsidRPr="0074565B">
        <w:rPr>
          <w:rFonts w:ascii="Times New Roman" w:hAnsi="Times New Roman" w:cs="Times New Roman"/>
          <w:noProof/>
          <w:lang w:eastAsia="fr-FR"/>
        </w:rPr>
        <w:t>. Estimating Nepal’s Trade Potential with Gravity Equations</w:t>
      </w:r>
      <w:r w:rsidR="00387A72" w:rsidRPr="0074565B">
        <w:rPr>
          <w:rFonts w:ascii="Times New Roman" w:hAnsi="Times New Roman" w:cs="Times New Roman"/>
          <w:noProof/>
        </w:rPr>
        <w:tab/>
      </w:r>
      <w:r w:rsidR="00387A72" w:rsidRPr="0074565B">
        <w:rPr>
          <w:rFonts w:ascii="Times New Roman" w:hAnsi="Times New Roman" w:cs="Times New Roman"/>
          <w:noProof/>
        </w:rPr>
        <w:fldChar w:fldCharType="begin"/>
      </w:r>
      <w:r w:rsidR="00387A72" w:rsidRPr="0074565B">
        <w:rPr>
          <w:rFonts w:ascii="Times New Roman" w:hAnsi="Times New Roman" w:cs="Times New Roman"/>
          <w:noProof/>
        </w:rPr>
        <w:instrText xml:space="preserve"> PAGEREF _Toc363725339 \h </w:instrText>
      </w:r>
      <w:r w:rsidR="00387A72" w:rsidRPr="0074565B">
        <w:rPr>
          <w:rFonts w:ascii="Times New Roman" w:hAnsi="Times New Roman" w:cs="Times New Roman"/>
          <w:noProof/>
        </w:rPr>
      </w:r>
      <w:r w:rsidR="00387A72" w:rsidRPr="0074565B">
        <w:rPr>
          <w:rFonts w:ascii="Times New Roman" w:hAnsi="Times New Roman" w:cs="Times New Roman"/>
          <w:noProof/>
        </w:rPr>
        <w:fldChar w:fldCharType="separate"/>
      </w:r>
      <w:r w:rsidR="00387A72" w:rsidRPr="0074565B">
        <w:rPr>
          <w:rFonts w:ascii="Times New Roman" w:hAnsi="Times New Roman" w:cs="Times New Roman"/>
          <w:noProof/>
        </w:rPr>
        <w:t>20</w:t>
      </w:r>
      <w:r w:rsidR="00387A72" w:rsidRPr="0074565B">
        <w:rPr>
          <w:rFonts w:ascii="Times New Roman" w:hAnsi="Times New Roman" w:cs="Times New Roman"/>
          <w:noProof/>
        </w:rPr>
        <w:fldChar w:fldCharType="end"/>
      </w:r>
    </w:p>
    <w:p w14:paraId="03799A63"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Box 2. Opportunities for Nepal after Expanded List of GSP-Eligible Products from United States</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_Toc363725340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32</w:t>
      </w:r>
      <w:r w:rsidRPr="0074565B">
        <w:rPr>
          <w:rFonts w:ascii="Times New Roman" w:hAnsi="Times New Roman" w:cs="Times New Roman"/>
          <w:noProof/>
        </w:rPr>
        <w:fldChar w:fldCharType="end"/>
      </w:r>
    </w:p>
    <w:p w14:paraId="6B2473F2"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Box 3. Methodology for the Estimation of the Impact of Deep Integration on GVC Integration</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_Toc363725341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41</w:t>
      </w:r>
      <w:r w:rsidRPr="0074565B">
        <w:rPr>
          <w:rFonts w:ascii="Times New Roman" w:hAnsi="Times New Roman" w:cs="Times New Roman"/>
          <w:noProof/>
        </w:rPr>
        <w:fldChar w:fldCharType="end"/>
      </w:r>
    </w:p>
    <w:p w14:paraId="7080FCA7" w14:textId="77777777" w:rsidR="00387A72" w:rsidRPr="0074565B" w:rsidRDefault="00387A72">
      <w:pPr>
        <w:pStyle w:val="TableofFigures"/>
        <w:tabs>
          <w:tab w:val="right" w:leader="dot" w:pos="9350"/>
        </w:tabs>
        <w:rPr>
          <w:rFonts w:ascii="Times New Roman" w:hAnsi="Times New Roman" w:cs="Times New Roman"/>
          <w:noProof/>
          <w:sz w:val="24"/>
          <w:szCs w:val="24"/>
          <w:lang w:eastAsia="ja-JP" w:bidi="ar-SA"/>
        </w:rPr>
      </w:pPr>
      <w:r w:rsidRPr="0074565B">
        <w:rPr>
          <w:rFonts w:ascii="Times New Roman" w:hAnsi="Times New Roman" w:cs="Times New Roman"/>
          <w:noProof/>
        </w:rPr>
        <w:t>Box 4: Expenditure gains for trade policy reform in Nepal along the income distribution</w:t>
      </w:r>
      <w:r w:rsidRPr="0074565B">
        <w:rPr>
          <w:rFonts w:ascii="Times New Roman" w:hAnsi="Times New Roman" w:cs="Times New Roman"/>
          <w:noProof/>
        </w:rPr>
        <w:tab/>
      </w:r>
      <w:r w:rsidRPr="0074565B">
        <w:rPr>
          <w:rFonts w:ascii="Times New Roman" w:hAnsi="Times New Roman" w:cs="Times New Roman"/>
          <w:noProof/>
        </w:rPr>
        <w:fldChar w:fldCharType="begin"/>
      </w:r>
      <w:r w:rsidRPr="0074565B">
        <w:rPr>
          <w:rFonts w:ascii="Times New Roman" w:hAnsi="Times New Roman" w:cs="Times New Roman"/>
          <w:noProof/>
        </w:rPr>
        <w:instrText xml:space="preserve"> PAGEREF _Toc363725342 \h </w:instrText>
      </w:r>
      <w:r w:rsidRPr="0074565B">
        <w:rPr>
          <w:rFonts w:ascii="Times New Roman" w:hAnsi="Times New Roman" w:cs="Times New Roman"/>
          <w:noProof/>
        </w:rPr>
      </w:r>
      <w:r w:rsidRPr="0074565B">
        <w:rPr>
          <w:rFonts w:ascii="Times New Roman" w:hAnsi="Times New Roman" w:cs="Times New Roman"/>
          <w:noProof/>
        </w:rPr>
        <w:fldChar w:fldCharType="separate"/>
      </w:r>
      <w:r w:rsidRPr="0074565B">
        <w:rPr>
          <w:rFonts w:ascii="Times New Roman" w:hAnsi="Times New Roman" w:cs="Times New Roman"/>
          <w:noProof/>
        </w:rPr>
        <w:t>50</w:t>
      </w:r>
      <w:r w:rsidRPr="0074565B">
        <w:rPr>
          <w:rFonts w:ascii="Times New Roman" w:hAnsi="Times New Roman" w:cs="Times New Roman"/>
          <w:noProof/>
        </w:rPr>
        <w:fldChar w:fldCharType="end"/>
      </w:r>
    </w:p>
    <w:p w14:paraId="33852BB2" w14:textId="77777777" w:rsidR="00923E1D" w:rsidRDefault="00183DC8" w:rsidP="00D05B6C">
      <w:pPr>
        <w:pStyle w:val="Heading1"/>
        <w:spacing w:line="240" w:lineRule="auto"/>
        <w:rPr>
          <w:rFonts w:ascii="Times New Roman" w:eastAsiaTheme="minorEastAsia" w:hAnsi="Times New Roman" w:cs="Times New Roman"/>
          <w:b w:val="0"/>
          <w:bCs w:val="0"/>
          <w:sz w:val="22"/>
          <w:szCs w:val="22"/>
        </w:rPr>
      </w:pPr>
      <w:r w:rsidRPr="0074565B">
        <w:rPr>
          <w:rFonts w:ascii="Times New Roman" w:eastAsiaTheme="minorEastAsia" w:hAnsi="Times New Roman" w:cs="Times New Roman"/>
          <w:b w:val="0"/>
          <w:bCs w:val="0"/>
          <w:sz w:val="22"/>
          <w:szCs w:val="22"/>
        </w:rPr>
        <w:fldChar w:fldCharType="end"/>
      </w:r>
    </w:p>
    <w:p w14:paraId="0238B23A" w14:textId="44E0E552" w:rsidR="001E480A" w:rsidRDefault="001E480A" w:rsidP="001E480A">
      <w:pPr>
        <w:rPr>
          <w:rFonts w:ascii="Times New Roman" w:hAnsi="Times New Roman" w:cs="Times New Roman"/>
        </w:rPr>
      </w:pPr>
    </w:p>
    <w:p w14:paraId="02CA5921" w14:textId="772052AE" w:rsidR="0074565B" w:rsidRDefault="0074565B" w:rsidP="001E480A">
      <w:pPr>
        <w:rPr>
          <w:rFonts w:ascii="Times New Roman" w:hAnsi="Times New Roman" w:cs="Times New Roman"/>
        </w:rPr>
      </w:pPr>
    </w:p>
    <w:p w14:paraId="2E10DE3D" w14:textId="77777777" w:rsidR="0074565B" w:rsidRDefault="0074565B" w:rsidP="001E480A">
      <w:pPr>
        <w:rPr>
          <w:rFonts w:ascii="Times New Roman" w:hAnsi="Times New Roman" w:cs="Times New Roman"/>
        </w:rPr>
      </w:pPr>
    </w:p>
    <w:p w14:paraId="761F0D59" w14:textId="77777777" w:rsidR="0097658A" w:rsidRDefault="0097658A" w:rsidP="005E1533">
      <w:pPr>
        <w:rPr>
          <w:rFonts w:ascii="Times New Roman" w:hAnsi="Times New Roman" w:cs="Times New Roman"/>
          <w:b/>
        </w:rPr>
      </w:pPr>
    </w:p>
    <w:p w14:paraId="029EE733" w14:textId="17F1634E" w:rsidR="001E480A" w:rsidRPr="00C36F88" w:rsidRDefault="001E480A" w:rsidP="001E480A">
      <w:pPr>
        <w:rPr>
          <w:rFonts w:ascii="Times New Roman" w:hAnsi="Times New Roman" w:cs="Times New Roman"/>
          <w:b/>
        </w:rPr>
      </w:pPr>
      <w:r w:rsidRPr="00C36F88">
        <w:rPr>
          <w:rFonts w:ascii="Times New Roman" w:hAnsi="Times New Roman" w:cs="Times New Roman"/>
          <w:b/>
        </w:rPr>
        <w:lastRenderedPageBreak/>
        <w:t>A</w:t>
      </w:r>
      <w:r w:rsidR="005E1533" w:rsidRPr="00C36F88">
        <w:rPr>
          <w:rFonts w:ascii="Times New Roman" w:hAnsi="Times New Roman" w:cs="Times New Roman"/>
          <w:b/>
        </w:rPr>
        <w:t>cronyms</w:t>
      </w:r>
    </w:p>
    <w:p w14:paraId="4F5B278B" w14:textId="77777777" w:rsidR="001E480A" w:rsidRPr="002C20D2" w:rsidRDefault="001E480A" w:rsidP="001E480A">
      <w:pPr>
        <w:rPr>
          <w:rFonts w:ascii="Times New Roman" w:hAnsi="Times New Roman" w:cs="Times New Roman"/>
        </w:rPr>
      </w:pPr>
      <w:r w:rsidRPr="002C20D2">
        <w:rPr>
          <w:rFonts w:ascii="Times New Roman" w:hAnsi="Times New Roman" w:cs="Times New Roman"/>
        </w:rPr>
        <w:t>ASEAN</w:t>
      </w:r>
      <w:r w:rsidRPr="002C20D2">
        <w:rPr>
          <w:rFonts w:ascii="Times New Roman" w:hAnsi="Times New Roman" w:cs="Times New Roman"/>
        </w:rPr>
        <w:tab/>
      </w:r>
      <w:r w:rsidRPr="002C20D2">
        <w:rPr>
          <w:rFonts w:ascii="Times New Roman" w:hAnsi="Times New Roman" w:cs="Times New Roman"/>
        </w:rPr>
        <w:tab/>
        <w:t xml:space="preserve">Association of Southeast Asian Nations </w:t>
      </w:r>
    </w:p>
    <w:p w14:paraId="7708DD27" w14:textId="77777777" w:rsidR="001E480A" w:rsidRPr="002F3AC0" w:rsidRDefault="001E480A" w:rsidP="001E480A">
      <w:pPr>
        <w:rPr>
          <w:rFonts w:ascii="Times New Roman" w:hAnsi="Times New Roman" w:cs="Times New Roman"/>
        </w:rPr>
      </w:pPr>
      <w:r w:rsidRPr="00443C55">
        <w:rPr>
          <w:rFonts w:ascii="Times New Roman" w:hAnsi="Times New Roman" w:cs="Times New Roman"/>
        </w:rPr>
        <w:t>BBIN</w:t>
      </w:r>
      <w:r w:rsidRPr="00443C55">
        <w:rPr>
          <w:rFonts w:ascii="Times New Roman" w:hAnsi="Times New Roman" w:cs="Times New Roman"/>
        </w:rPr>
        <w:tab/>
      </w:r>
      <w:r w:rsidRPr="00443C55">
        <w:rPr>
          <w:rFonts w:ascii="Times New Roman" w:hAnsi="Times New Roman" w:cs="Times New Roman"/>
        </w:rPr>
        <w:tab/>
      </w:r>
      <w:r w:rsidRPr="00443C55">
        <w:rPr>
          <w:rFonts w:ascii="Times New Roman" w:hAnsi="Times New Roman" w:cs="Times New Roman"/>
        </w:rPr>
        <w:tab/>
        <w:t>Bhuta</w:t>
      </w:r>
      <w:r w:rsidRPr="00FF3A21">
        <w:rPr>
          <w:rFonts w:ascii="Times New Roman" w:hAnsi="Times New Roman" w:cs="Times New Roman"/>
        </w:rPr>
        <w:t xml:space="preserve">n-Bangladesh-India-Nepal </w:t>
      </w:r>
    </w:p>
    <w:p w14:paraId="6055C068" w14:textId="6FCD26FE" w:rsidR="00561C51" w:rsidRPr="00C36F88" w:rsidRDefault="00561C51" w:rsidP="00561C51">
      <w:pPr>
        <w:rPr>
          <w:rFonts w:ascii="Times New Roman" w:hAnsi="Times New Roman" w:cs="Times New Roman"/>
        </w:rPr>
      </w:pPr>
      <w:r w:rsidRPr="00C36F88">
        <w:rPr>
          <w:rFonts w:ascii="Times New Roman" w:hAnsi="Times New Roman" w:cs="Times New Roman"/>
        </w:rPr>
        <w:t>CACM</w:t>
      </w:r>
      <w:r w:rsidRPr="00C36F88">
        <w:rPr>
          <w:rFonts w:ascii="Times New Roman" w:hAnsi="Times New Roman" w:cs="Times New Roman"/>
        </w:rPr>
        <w:tab/>
      </w:r>
      <w:r w:rsidRPr="00C36F88">
        <w:rPr>
          <w:rFonts w:ascii="Times New Roman" w:hAnsi="Times New Roman" w:cs="Times New Roman"/>
        </w:rPr>
        <w:tab/>
      </w:r>
      <w:r>
        <w:rPr>
          <w:rFonts w:ascii="Times New Roman" w:hAnsi="Times New Roman" w:cs="Times New Roman"/>
        </w:rPr>
        <w:tab/>
      </w:r>
      <w:r w:rsidRPr="00C36F88">
        <w:rPr>
          <w:rFonts w:ascii="Times New Roman" w:hAnsi="Times New Roman" w:cs="Times New Roman"/>
        </w:rPr>
        <w:t xml:space="preserve">Central American Common Market </w:t>
      </w:r>
    </w:p>
    <w:p w14:paraId="2A192352" w14:textId="77777777" w:rsidR="001E480A" w:rsidRPr="00561C51" w:rsidRDefault="001E480A" w:rsidP="001E480A">
      <w:pPr>
        <w:rPr>
          <w:rFonts w:ascii="Times New Roman" w:hAnsi="Times New Roman" w:cs="Times New Roman"/>
        </w:rPr>
      </w:pPr>
      <w:r w:rsidRPr="00561C51">
        <w:rPr>
          <w:rFonts w:ascii="Times New Roman" w:hAnsi="Times New Roman" w:cs="Times New Roman"/>
        </w:rPr>
        <w:t>CISE</w:t>
      </w:r>
      <w:r w:rsidRPr="00561C51">
        <w:rPr>
          <w:rFonts w:ascii="Times New Roman" w:hAnsi="Times New Roman" w:cs="Times New Roman"/>
        </w:rPr>
        <w:tab/>
      </w:r>
      <w:r w:rsidRPr="00561C51">
        <w:rPr>
          <w:rFonts w:ascii="Times New Roman" w:hAnsi="Times New Roman" w:cs="Times New Roman"/>
        </w:rPr>
        <w:tab/>
      </w:r>
      <w:r w:rsidRPr="00561C51">
        <w:rPr>
          <w:rFonts w:ascii="Times New Roman" w:hAnsi="Times New Roman" w:cs="Times New Roman"/>
        </w:rPr>
        <w:tab/>
        <w:t xml:space="preserve">Cash Incentive to Exporters </w:t>
      </w:r>
    </w:p>
    <w:p w14:paraId="216CC7E6" w14:textId="77777777" w:rsidR="001E480A" w:rsidRPr="002C20D2" w:rsidRDefault="001E480A" w:rsidP="001E480A">
      <w:pPr>
        <w:rPr>
          <w:rFonts w:ascii="Times New Roman" w:hAnsi="Times New Roman" w:cs="Times New Roman"/>
        </w:rPr>
      </w:pPr>
      <w:r w:rsidRPr="002C20D2">
        <w:rPr>
          <w:rFonts w:ascii="Times New Roman" w:hAnsi="Times New Roman" w:cs="Times New Roman"/>
        </w:rPr>
        <w:t>EU</w:t>
      </w:r>
      <w:r w:rsidRPr="002C20D2">
        <w:rPr>
          <w:rFonts w:ascii="Times New Roman" w:hAnsi="Times New Roman" w:cs="Times New Roman"/>
        </w:rPr>
        <w:tab/>
      </w:r>
      <w:r w:rsidRPr="002C20D2">
        <w:rPr>
          <w:rFonts w:ascii="Times New Roman" w:hAnsi="Times New Roman" w:cs="Times New Roman"/>
        </w:rPr>
        <w:tab/>
      </w:r>
      <w:r w:rsidRPr="002C20D2">
        <w:rPr>
          <w:rFonts w:ascii="Times New Roman" w:hAnsi="Times New Roman" w:cs="Times New Roman"/>
        </w:rPr>
        <w:tab/>
        <w:t xml:space="preserve">European Union </w:t>
      </w:r>
    </w:p>
    <w:p w14:paraId="653D847D" w14:textId="77777777" w:rsidR="001E480A" w:rsidRPr="00C36F88" w:rsidRDefault="001E480A" w:rsidP="001E480A">
      <w:pPr>
        <w:rPr>
          <w:rFonts w:ascii="Times New Roman" w:hAnsi="Times New Roman" w:cs="Times New Roman"/>
        </w:rPr>
      </w:pPr>
      <w:r w:rsidRPr="00443C55">
        <w:rPr>
          <w:rFonts w:ascii="Times New Roman" w:hAnsi="Times New Roman" w:cs="Times New Roman"/>
        </w:rPr>
        <w:t>EBA</w:t>
      </w:r>
      <w:r w:rsidRPr="00443C55">
        <w:rPr>
          <w:rFonts w:ascii="Times New Roman" w:hAnsi="Times New Roman" w:cs="Times New Roman"/>
        </w:rPr>
        <w:tab/>
      </w:r>
      <w:r w:rsidRPr="00443C55">
        <w:rPr>
          <w:rFonts w:ascii="Times New Roman" w:hAnsi="Times New Roman" w:cs="Times New Roman"/>
        </w:rPr>
        <w:tab/>
      </w:r>
      <w:r w:rsidRPr="00443C55">
        <w:rPr>
          <w:rFonts w:ascii="Times New Roman" w:hAnsi="Times New Roman" w:cs="Times New Roman"/>
        </w:rPr>
        <w:tab/>
        <w:t>Everything but Arms</w:t>
      </w:r>
      <w:r w:rsidRPr="00443C55">
        <w:rPr>
          <w:rFonts w:ascii="Times New Roman" w:hAnsi="Times New Roman" w:cs="Times New Roman"/>
        </w:rPr>
        <w:tab/>
      </w:r>
    </w:p>
    <w:p w14:paraId="0410A99F" w14:textId="77777777" w:rsidR="001E480A" w:rsidRDefault="001E480A" w:rsidP="001E480A">
      <w:pPr>
        <w:rPr>
          <w:rFonts w:ascii="Times New Roman" w:hAnsi="Times New Roman" w:cs="Times New Roman"/>
        </w:rPr>
      </w:pPr>
      <w:r w:rsidRPr="00C36F88">
        <w:rPr>
          <w:rFonts w:ascii="Times New Roman" w:hAnsi="Times New Roman" w:cs="Times New Roman"/>
        </w:rPr>
        <w:t>FDI</w:t>
      </w:r>
      <w:r w:rsidRPr="00C36F88">
        <w:rPr>
          <w:rFonts w:ascii="Times New Roman" w:hAnsi="Times New Roman" w:cs="Times New Roman"/>
        </w:rPr>
        <w:tab/>
      </w:r>
      <w:r w:rsidRPr="00C36F88">
        <w:rPr>
          <w:rFonts w:ascii="Times New Roman" w:hAnsi="Times New Roman" w:cs="Times New Roman"/>
        </w:rPr>
        <w:tab/>
      </w:r>
      <w:r w:rsidRPr="00C36F88">
        <w:rPr>
          <w:rFonts w:ascii="Times New Roman" w:hAnsi="Times New Roman" w:cs="Times New Roman"/>
        </w:rPr>
        <w:tab/>
        <w:t>Foreign Direct Investment</w:t>
      </w:r>
    </w:p>
    <w:p w14:paraId="1D842046" w14:textId="70D6D5C6" w:rsidR="00387A72" w:rsidRDefault="00387A72" w:rsidP="00387A72">
      <w:pPr>
        <w:rPr>
          <w:rFonts w:ascii="Times New Roman" w:hAnsi="Times New Roman" w:cs="Times New Roman"/>
          <w:b/>
        </w:rPr>
      </w:pPr>
      <w:r>
        <w:rPr>
          <w:rFonts w:ascii="Times New Roman" w:hAnsi="Times New Roman" w:cs="Times New Roman"/>
        </w:rPr>
        <w:t>GATS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0B4C">
        <w:rPr>
          <w:rFonts w:ascii="Times New Roman" w:hAnsi="Times New Roman" w:cs="Times New Roman"/>
        </w:rPr>
        <w:t xml:space="preserve">General Agreement on Trade in Services </w:t>
      </w:r>
    </w:p>
    <w:p w14:paraId="0E47F60E" w14:textId="77777777" w:rsidR="001E480A" w:rsidRPr="00C36F88" w:rsidRDefault="001E480A" w:rsidP="001E480A">
      <w:pPr>
        <w:rPr>
          <w:rFonts w:ascii="Times New Roman" w:hAnsi="Times New Roman" w:cs="Times New Roman"/>
        </w:rPr>
      </w:pPr>
      <w:r w:rsidRPr="00561C51">
        <w:rPr>
          <w:rFonts w:ascii="Times New Roman" w:hAnsi="Times New Roman" w:cs="Times New Roman"/>
        </w:rPr>
        <w:t>GSP</w:t>
      </w:r>
      <w:r w:rsidRPr="00561C51">
        <w:rPr>
          <w:rFonts w:ascii="Times New Roman" w:hAnsi="Times New Roman" w:cs="Times New Roman"/>
        </w:rPr>
        <w:tab/>
      </w:r>
      <w:r w:rsidRPr="00561C51">
        <w:rPr>
          <w:rFonts w:ascii="Times New Roman" w:hAnsi="Times New Roman" w:cs="Times New Roman"/>
        </w:rPr>
        <w:tab/>
      </w:r>
      <w:r w:rsidRPr="00561C51">
        <w:rPr>
          <w:rFonts w:ascii="Times New Roman" w:hAnsi="Times New Roman" w:cs="Times New Roman"/>
        </w:rPr>
        <w:tab/>
        <w:t>Generalized System of Preferences</w:t>
      </w:r>
    </w:p>
    <w:p w14:paraId="79B740E3" w14:textId="77777777" w:rsidR="001E480A" w:rsidRPr="00561C51" w:rsidRDefault="001E480A" w:rsidP="001E480A">
      <w:pPr>
        <w:rPr>
          <w:rFonts w:ascii="Times New Roman" w:hAnsi="Times New Roman" w:cs="Times New Roman"/>
        </w:rPr>
      </w:pPr>
      <w:r w:rsidRPr="00561C51">
        <w:rPr>
          <w:rFonts w:ascii="Times New Roman" w:hAnsi="Times New Roman" w:cs="Times New Roman"/>
        </w:rPr>
        <w:t>GVCs</w:t>
      </w:r>
      <w:r w:rsidRPr="00561C51">
        <w:rPr>
          <w:rFonts w:ascii="Times New Roman" w:hAnsi="Times New Roman" w:cs="Times New Roman"/>
        </w:rPr>
        <w:tab/>
      </w:r>
      <w:r w:rsidRPr="00561C51">
        <w:rPr>
          <w:rFonts w:ascii="Times New Roman" w:hAnsi="Times New Roman" w:cs="Times New Roman"/>
        </w:rPr>
        <w:tab/>
      </w:r>
      <w:r w:rsidRPr="00561C51">
        <w:rPr>
          <w:rFonts w:ascii="Times New Roman" w:hAnsi="Times New Roman" w:cs="Times New Roman"/>
        </w:rPr>
        <w:tab/>
        <w:t xml:space="preserve">Global value chains </w:t>
      </w:r>
    </w:p>
    <w:p w14:paraId="332AE9D1" w14:textId="77777777" w:rsidR="00561C51" w:rsidRPr="00C36F88" w:rsidRDefault="00561C51" w:rsidP="00561C51">
      <w:pPr>
        <w:rPr>
          <w:rFonts w:ascii="Times New Roman" w:hAnsi="Times New Roman" w:cs="Times New Roman"/>
        </w:rPr>
      </w:pPr>
      <w:r w:rsidRPr="00C36F88">
        <w:rPr>
          <w:rFonts w:ascii="Times New Roman" w:hAnsi="Times New Roman" w:cs="Times New Roman"/>
        </w:rPr>
        <w:t>LAFTA</w:t>
      </w:r>
      <w:r w:rsidRPr="00C36F88">
        <w:rPr>
          <w:rFonts w:ascii="Times New Roman" w:hAnsi="Times New Roman" w:cs="Times New Roman"/>
        </w:rPr>
        <w:tab/>
      </w:r>
      <w:r w:rsidRPr="00C36F88">
        <w:rPr>
          <w:rFonts w:ascii="Times New Roman" w:hAnsi="Times New Roman" w:cs="Times New Roman"/>
        </w:rPr>
        <w:tab/>
        <w:t xml:space="preserve">Latin American Free Trade Agreement </w:t>
      </w:r>
    </w:p>
    <w:p w14:paraId="1058CF45" w14:textId="77777777" w:rsidR="00561C51" w:rsidRPr="00C36F88" w:rsidRDefault="00561C51" w:rsidP="00561C51">
      <w:pPr>
        <w:rPr>
          <w:rFonts w:ascii="Times New Roman" w:hAnsi="Times New Roman" w:cs="Times New Roman"/>
        </w:rPr>
      </w:pPr>
      <w:r w:rsidRPr="00C36F88">
        <w:rPr>
          <w:rFonts w:ascii="Times New Roman" w:hAnsi="Times New Roman" w:cs="Times New Roman"/>
        </w:rPr>
        <w:t>NAFTA</w:t>
      </w:r>
      <w:r w:rsidRPr="00C36F88">
        <w:rPr>
          <w:rFonts w:ascii="Times New Roman" w:hAnsi="Times New Roman" w:cs="Times New Roman"/>
        </w:rPr>
        <w:tab/>
      </w:r>
      <w:r w:rsidRPr="00C36F88">
        <w:rPr>
          <w:rFonts w:ascii="Times New Roman" w:hAnsi="Times New Roman" w:cs="Times New Roman"/>
        </w:rPr>
        <w:tab/>
        <w:t xml:space="preserve">North American Free Trade Agreement </w:t>
      </w:r>
    </w:p>
    <w:p w14:paraId="06414173" w14:textId="77777777" w:rsidR="001E480A" w:rsidRPr="00561C51" w:rsidRDefault="001E480A" w:rsidP="001E480A">
      <w:pPr>
        <w:rPr>
          <w:rFonts w:ascii="Times New Roman" w:hAnsi="Times New Roman" w:cs="Times New Roman"/>
        </w:rPr>
      </w:pPr>
      <w:r w:rsidRPr="00561C51">
        <w:rPr>
          <w:rFonts w:ascii="Times New Roman" w:hAnsi="Times New Roman" w:cs="Times New Roman"/>
        </w:rPr>
        <w:t>PTAs</w:t>
      </w:r>
      <w:r w:rsidRPr="00561C51">
        <w:rPr>
          <w:rFonts w:ascii="Times New Roman" w:hAnsi="Times New Roman" w:cs="Times New Roman"/>
        </w:rPr>
        <w:tab/>
      </w:r>
      <w:r w:rsidRPr="00561C51">
        <w:rPr>
          <w:rFonts w:ascii="Times New Roman" w:hAnsi="Times New Roman" w:cs="Times New Roman"/>
        </w:rPr>
        <w:tab/>
      </w:r>
      <w:r w:rsidRPr="00561C51">
        <w:rPr>
          <w:rFonts w:ascii="Times New Roman" w:hAnsi="Times New Roman" w:cs="Times New Roman"/>
        </w:rPr>
        <w:tab/>
        <w:t xml:space="preserve">Preferential trade agreements </w:t>
      </w:r>
    </w:p>
    <w:p w14:paraId="692E69A1" w14:textId="77777777" w:rsidR="00561C51" w:rsidRPr="00C36F88" w:rsidRDefault="00561C51" w:rsidP="00561C51">
      <w:pPr>
        <w:rPr>
          <w:rFonts w:ascii="Times New Roman" w:hAnsi="Times New Roman" w:cs="Times New Roman"/>
        </w:rPr>
      </w:pPr>
      <w:r w:rsidRPr="00C36F88">
        <w:rPr>
          <w:rFonts w:ascii="Times New Roman" w:hAnsi="Times New Roman" w:cs="Times New Roman"/>
        </w:rPr>
        <w:t>SAARC</w:t>
      </w:r>
      <w:r w:rsidRPr="00C36F88">
        <w:rPr>
          <w:rFonts w:ascii="Times New Roman" w:hAnsi="Times New Roman" w:cs="Times New Roman"/>
        </w:rPr>
        <w:tab/>
      </w:r>
      <w:r w:rsidRPr="00C36F88">
        <w:rPr>
          <w:rFonts w:ascii="Times New Roman" w:hAnsi="Times New Roman" w:cs="Times New Roman"/>
        </w:rPr>
        <w:tab/>
        <w:t>South Asian Association for Regional Cooperation</w:t>
      </w:r>
    </w:p>
    <w:p w14:paraId="10788B5B" w14:textId="5BDE075B" w:rsidR="001E480A" w:rsidRPr="00561C51" w:rsidRDefault="001E480A" w:rsidP="001E480A">
      <w:pPr>
        <w:rPr>
          <w:rFonts w:ascii="Times New Roman" w:hAnsi="Times New Roman" w:cs="Times New Roman"/>
        </w:rPr>
      </w:pPr>
      <w:r w:rsidRPr="00561C51">
        <w:rPr>
          <w:rFonts w:ascii="Times New Roman" w:hAnsi="Times New Roman" w:cs="Times New Roman"/>
        </w:rPr>
        <w:t>SAFTA</w:t>
      </w:r>
      <w:r w:rsidRPr="00561C51">
        <w:rPr>
          <w:rFonts w:ascii="Times New Roman" w:hAnsi="Times New Roman" w:cs="Times New Roman"/>
        </w:rPr>
        <w:tab/>
      </w:r>
      <w:r w:rsidRPr="00561C51">
        <w:rPr>
          <w:rFonts w:ascii="Times New Roman" w:hAnsi="Times New Roman" w:cs="Times New Roman"/>
        </w:rPr>
        <w:tab/>
      </w:r>
      <w:r w:rsidR="00561C51">
        <w:rPr>
          <w:rFonts w:ascii="Times New Roman" w:hAnsi="Times New Roman" w:cs="Times New Roman"/>
        </w:rPr>
        <w:tab/>
      </w:r>
      <w:r w:rsidRPr="00561C51">
        <w:rPr>
          <w:rFonts w:ascii="Times New Roman" w:hAnsi="Times New Roman" w:cs="Times New Roman"/>
        </w:rPr>
        <w:t xml:space="preserve">South Asian Free Trade Area agreement </w:t>
      </w:r>
    </w:p>
    <w:p w14:paraId="7B86ECD5" w14:textId="77777777" w:rsidR="001E480A" w:rsidRDefault="001E480A" w:rsidP="001E480A">
      <w:pPr>
        <w:rPr>
          <w:rFonts w:ascii="Times New Roman" w:hAnsi="Times New Roman" w:cs="Times New Roman"/>
        </w:rPr>
      </w:pPr>
      <w:r w:rsidRPr="002C20D2">
        <w:rPr>
          <w:rFonts w:ascii="Times New Roman" w:hAnsi="Times New Roman" w:cs="Times New Roman"/>
        </w:rPr>
        <w:t>SATIS</w:t>
      </w:r>
      <w:r w:rsidRPr="002C20D2">
        <w:rPr>
          <w:rFonts w:ascii="Times New Roman" w:hAnsi="Times New Roman" w:cs="Times New Roman"/>
        </w:rPr>
        <w:tab/>
      </w:r>
      <w:r w:rsidRPr="002C20D2">
        <w:rPr>
          <w:rFonts w:ascii="Times New Roman" w:hAnsi="Times New Roman" w:cs="Times New Roman"/>
        </w:rPr>
        <w:tab/>
      </w:r>
      <w:r w:rsidRPr="002C20D2">
        <w:rPr>
          <w:rFonts w:ascii="Times New Roman" w:hAnsi="Times New Roman" w:cs="Times New Roman"/>
        </w:rPr>
        <w:tab/>
        <w:t xml:space="preserve">South Asia Trade in Services Agreement </w:t>
      </w:r>
    </w:p>
    <w:p w14:paraId="432FCD42" w14:textId="2EE444AE" w:rsidR="00387A72" w:rsidRDefault="00387A72" w:rsidP="00387A72">
      <w:pPr>
        <w:rPr>
          <w:rFonts w:ascii="Times New Roman" w:hAnsi="Times New Roman" w:cs="Times New Roman"/>
        </w:rPr>
      </w:pPr>
      <w:r>
        <w:rPr>
          <w:rFonts w:ascii="Times New Roman" w:hAnsi="Times New Roman" w:cs="Times New Roman"/>
        </w:rPr>
        <w:t>SPS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11F84">
        <w:rPr>
          <w:rFonts w:ascii="Times New Roman" w:hAnsi="Times New Roman" w:cs="Times New Roman"/>
        </w:rPr>
        <w:t>S</w:t>
      </w:r>
      <w:r w:rsidRPr="00120B4C">
        <w:rPr>
          <w:rFonts w:ascii="Times New Roman" w:hAnsi="Times New Roman" w:cs="Times New Roman"/>
        </w:rPr>
        <w:t>anitary and phytosanitary</w:t>
      </w:r>
    </w:p>
    <w:p w14:paraId="63553AEA" w14:textId="50BD5931" w:rsidR="00387A72" w:rsidRDefault="00387A72" w:rsidP="00387A72">
      <w:pPr>
        <w:rPr>
          <w:rFonts w:ascii="Times New Roman" w:hAnsi="Times New Roman" w:cs="Times New Roman"/>
        </w:rPr>
      </w:pPr>
      <w:r>
        <w:rPr>
          <w:rFonts w:ascii="Times New Roman" w:hAnsi="Times New Roman" w:cs="Times New Roman"/>
        </w:rPr>
        <w:t>TBT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11F84">
        <w:rPr>
          <w:rFonts w:ascii="Times New Roman" w:hAnsi="Times New Roman" w:cs="Times New Roman"/>
        </w:rPr>
        <w:t>T</w:t>
      </w:r>
      <w:r w:rsidRPr="00120B4C">
        <w:rPr>
          <w:rFonts w:ascii="Times New Roman" w:hAnsi="Times New Roman" w:cs="Times New Roman"/>
        </w:rPr>
        <w:t>echnical barriers to trade</w:t>
      </w:r>
    </w:p>
    <w:p w14:paraId="41561E45" w14:textId="05B6E38D" w:rsidR="00387A72" w:rsidRPr="00BF0971" w:rsidRDefault="00387A72" w:rsidP="00387A72">
      <w:pPr>
        <w:rPr>
          <w:b/>
        </w:rPr>
      </w:pPr>
      <w:r>
        <w:rPr>
          <w:rFonts w:ascii="Times New Roman" w:hAnsi="Times New Roman" w:cs="Times New Roman"/>
        </w:rPr>
        <w:t xml:space="preserve">TRIMS </w:t>
      </w:r>
      <w:r>
        <w:rPr>
          <w:rFonts w:ascii="Times New Roman" w:hAnsi="Times New Roman" w:cs="Times New Roman"/>
        </w:rPr>
        <w:tab/>
      </w:r>
      <w:r>
        <w:rPr>
          <w:rFonts w:ascii="Times New Roman" w:hAnsi="Times New Roman" w:cs="Times New Roman"/>
        </w:rPr>
        <w:tab/>
      </w:r>
      <w:r w:rsidR="00511F84">
        <w:rPr>
          <w:rFonts w:ascii="Times New Roman" w:hAnsi="Times New Roman" w:cs="Times New Roman"/>
        </w:rPr>
        <w:t>T</w:t>
      </w:r>
      <w:r w:rsidRPr="00120B4C">
        <w:rPr>
          <w:rFonts w:ascii="Times New Roman" w:hAnsi="Times New Roman" w:cs="Times New Roman"/>
        </w:rPr>
        <w:t>rade-related investment measures</w:t>
      </w:r>
    </w:p>
    <w:p w14:paraId="32F78FC8" w14:textId="7A731C9E" w:rsidR="00561C51" w:rsidRPr="00C36F88" w:rsidRDefault="00561C51" w:rsidP="00561C51">
      <w:pPr>
        <w:rPr>
          <w:rFonts w:ascii="Times New Roman" w:hAnsi="Times New Roman" w:cs="Times New Roman"/>
        </w:rPr>
      </w:pPr>
      <w:r w:rsidRPr="00C36F88">
        <w:rPr>
          <w:rFonts w:ascii="Times New Roman" w:hAnsi="Times New Roman" w:cs="Times New Roman"/>
        </w:rPr>
        <w:t>VAT</w:t>
      </w:r>
      <w:r w:rsidRPr="00C36F88">
        <w:rPr>
          <w:rFonts w:ascii="Times New Roman" w:hAnsi="Times New Roman" w:cs="Times New Roman"/>
        </w:rPr>
        <w:tab/>
      </w:r>
      <w:r w:rsidRPr="00C36F88">
        <w:rPr>
          <w:rFonts w:ascii="Times New Roman" w:hAnsi="Times New Roman" w:cs="Times New Roman"/>
        </w:rPr>
        <w:tab/>
      </w:r>
      <w:r w:rsidRPr="00C36F88">
        <w:rPr>
          <w:rFonts w:ascii="Times New Roman" w:hAnsi="Times New Roman" w:cs="Times New Roman"/>
        </w:rPr>
        <w:tab/>
        <w:t>Value-</w:t>
      </w:r>
      <w:r w:rsidR="00511F84">
        <w:rPr>
          <w:rFonts w:ascii="Times New Roman" w:hAnsi="Times New Roman" w:cs="Times New Roman"/>
        </w:rPr>
        <w:t>a</w:t>
      </w:r>
      <w:r w:rsidRPr="00C36F88">
        <w:rPr>
          <w:rFonts w:ascii="Times New Roman" w:hAnsi="Times New Roman" w:cs="Times New Roman"/>
        </w:rPr>
        <w:t xml:space="preserve">dded </w:t>
      </w:r>
      <w:r w:rsidR="00511F84">
        <w:rPr>
          <w:rFonts w:ascii="Times New Roman" w:hAnsi="Times New Roman" w:cs="Times New Roman"/>
        </w:rPr>
        <w:t>t</w:t>
      </w:r>
      <w:r w:rsidRPr="00C36F88">
        <w:rPr>
          <w:rFonts w:ascii="Times New Roman" w:hAnsi="Times New Roman" w:cs="Times New Roman"/>
        </w:rPr>
        <w:t>ax</w:t>
      </w:r>
    </w:p>
    <w:p w14:paraId="5E53BB3B" w14:textId="77777777" w:rsidR="00561C51" w:rsidRPr="00C36F88" w:rsidRDefault="00561C51" w:rsidP="00561C51">
      <w:pPr>
        <w:rPr>
          <w:b/>
          <w:sz w:val="24"/>
          <w:szCs w:val="24"/>
        </w:rPr>
      </w:pPr>
      <w:r w:rsidRPr="00C36F88">
        <w:rPr>
          <w:rFonts w:ascii="Times New Roman" w:hAnsi="Times New Roman" w:cs="Times New Roman"/>
        </w:rPr>
        <w:t>WTO</w:t>
      </w:r>
      <w:r w:rsidRPr="00C36F88">
        <w:rPr>
          <w:rFonts w:ascii="Times New Roman" w:hAnsi="Times New Roman" w:cs="Times New Roman"/>
        </w:rPr>
        <w:tab/>
      </w:r>
      <w:r w:rsidRPr="00C36F88">
        <w:rPr>
          <w:rFonts w:ascii="Times New Roman" w:hAnsi="Times New Roman" w:cs="Times New Roman"/>
        </w:rPr>
        <w:tab/>
      </w:r>
      <w:r w:rsidRPr="00C36F88">
        <w:rPr>
          <w:rFonts w:ascii="Times New Roman" w:hAnsi="Times New Roman" w:cs="Times New Roman"/>
        </w:rPr>
        <w:tab/>
        <w:t>World Trade Organization</w:t>
      </w:r>
    </w:p>
    <w:p w14:paraId="35EBD282" w14:textId="77777777" w:rsidR="00561C51" w:rsidRPr="00C36F88" w:rsidRDefault="00561C51" w:rsidP="001E480A">
      <w:pPr>
        <w:rPr>
          <w:rFonts w:ascii="Times New Roman" w:hAnsi="Times New Roman" w:cs="Times New Roman"/>
        </w:rPr>
      </w:pPr>
    </w:p>
    <w:p w14:paraId="504A5685" w14:textId="77777777" w:rsidR="00923E1D" w:rsidRPr="005E1533" w:rsidRDefault="00923E1D" w:rsidP="00D05B6C">
      <w:pPr>
        <w:pStyle w:val="Heading1"/>
        <w:spacing w:line="240" w:lineRule="auto"/>
        <w:rPr>
          <w:rFonts w:ascii="Times New Roman" w:eastAsiaTheme="minorEastAsia" w:hAnsi="Times New Roman" w:cs="Times New Roman"/>
          <w:b w:val="0"/>
          <w:bCs w:val="0"/>
          <w:sz w:val="22"/>
          <w:szCs w:val="22"/>
        </w:rPr>
      </w:pPr>
    </w:p>
    <w:p w14:paraId="63D8FC5F" w14:textId="77777777" w:rsidR="00923E1D" w:rsidRDefault="00923E1D" w:rsidP="00D05B6C">
      <w:pPr>
        <w:pStyle w:val="Heading1"/>
        <w:spacing w:line="240" w:lineRule="auto"/>
        <w:rPr>
          <w:rFonts w:ascii="Times New Roman" w:eastAsiaTheme="minorEastAsia" w:hAnsi="Times New Roman" w:cs="Times New Roman"/>
          <w:b w:val="0"/>
          <w:bCs w:val="0"/>
          <w:sz w:val="22"/>
          <w:szCs w:val="22"/>
        </w:rPr>
      </w:pPr>
    </w:p>
    <w:p w14:paraId="021E8F68" w14:textId="77777777" w:rsidR="001E480A" w:rsidRDefault="001E480A" w:rsidP="00C36F88"/>
    <w:p w14:paraId="131B2938" w14:textId="4EBF5D21" w:rsidR="004D64F0" w:rsidRPr="00B67F99" w:rsidRDefault="00B67F99" w:rsidP="00C36F88">
      <w:pPr>
        <w:pStyle w:val="Heading1"/>
        <w:rPr>
          <w:rFonts w:ascii="Times New Roman" w:eastAsiaTheme="minorEastAsia" w:hAnsi="Times New Roman" w:cs="Times New Roman"/>
          <w:bCs w:val="0"/>
        </w:rPr>
      </w:pPr>
      <w:r w:rsidRPr="00B67F99">
        <w:rPr>
          <w:rFonts w:ascii="Times New Roman" w:eastAsiaTheme="minorEastAsia" w:hAnsi="Times New Roman" w:cs="Times New Roman"/>
          <w:bCs w:val="0"/>
        </w:rPr>
        <w:lastRenderedPageBreak/>
        <w:t>Acknowledgments</w:t>
      </w:r>
    </w:p>
    <w:p w14:paraId="5BC04BAD" w14:textId="77777777" w:rsidR="00B67F99" w:rsidRDefault="00B67F99" w:rsidP="00B67F99">
      <w:pPr>
        <w:rPr>
          <w:rFonts w:ascii="Times New Roman" w:hAnsi="Times New Roman" w:cs="Times New Roman"/>
        </w:rPr>
      </w:pPr>
    </w:p>
    <w:p w14:paraId="6E40B4BC" w14:textId="77777777" w:rsidR="00B67F99" w:rsidRDefault="00B67F99" w:rsidP="00B67F99">
      <w:pPr>
        <w:rPr>
          <w:rFonts w:ascii="Times New Roman" w:hAnsi="Times New Roman" w:cs="Times New Roman"/>
        </w:rPr>
      </w:pPr>
      <w:r w:rsidRPr="00B67F99">
        <w:rPr>
          <w:rFonts w:ascii="Times New Roman" w:hAnsi="Times New Roman" w:cs="Times New Roman"/>
        </w:rPr>
        <w:t xml:space="preserve">This study </w:t>
      </w:r>
      <w:r>
        <w:rPr>
          <w:rFonts w:ascii="Times New Roman" w:hAnsi="Times New Roman" w:cs="Times New Roman"/>
        </w:rPr>
        <w:t>is the product of the Trade and Competitiveness Global Practice of the World Bank Group. The team was led by Ashish Narain and Gonzalo Varela, and included Guillermo Arenas</w:t>
      </w:r>
      <w:r w:rsidRPr="00B67F99">
        <w:rPr>
          <w:rFonts w:ascii="Times New Roman" w:hAnsi="Times New Roman" w:cs="Times New Roman"/>
        </w:rPr>
        <w:t xml:space="preserve">, </w:t>
      </w:r>
      <w:r w:rsidRPr="00B67F99">
        <w:rPr>
          <w:rFonts w:ascii="Times New Roman" w:hAnsi="Times New Roman" w:cs="Times New Roman"/>
        </w:rPr>
        <w:t>Sunita Shakya Chitrakar, Karly Dairabayeva, Alvaro Espitia and Nadia Rocha</w:t>
      </w:r>
      <w:r>
        <w:rPr>
          <w:rFonts w:ascii="Times New Roman" w:hAnsi="Times New Roman" w:cs="Times New Roman"/>
        </w:rPr>
        <w:t xml:space="preserve">. Valuable inputs were provided by Paul Brenton, Mona Prasad, Bob Rijkers and </w:t>
      </w:r>
      <w:r>
        <w:rPr>
          <w:rFonts w:ascii="Times New Roman" w:hAnsi="Times New Roman" w:cs="Times New Roman"/>
        </w:rPr>
        <w:t>Michele Ruta</w:t>
      </w:r>
      <w:r>
        <w:rPr>
          <w:rFonts w:ascii="Times New Roman" w:hAnsi="Times New Roman" w:cs="Times New Roman"/>
        </w:rPr>
        <w:t>.</w:t>
      </w:r>
    </w:p>
    <w:p w14:paraId="68228B8C" w14:textId="459C7CF7" w:rsidR="00B67F99" w:rsidRPr="00B67F99" w:rsidRDefault="00B67F99" w:rsidP="00B67F99">
      <w:pPr>
        <w:rPr>
          <w:rFonts w:ascii="Times New Roman" w:hAnsi="Times New Roman" w:cs="Times New Roman"/>
        </w:rPr>
      </w:pPr>
      <w:r>
        <w:rPr>
          <w:rFonts w:ascii="Times New Roman" w:hAnsi="Times New Roman" w:cs="Times New Roman"/>
        </w:rPr>
        <w:t>The study was prepared under the general guidance of Takuya Kamata (Country Manager, SACNP), Esperanza Lasagabaster (Practice Manager</w:t>
      </w:r>
      <w:r w:rsidR="0074565B">
        <w:rPr>
          <w:rFonts w:ascii="Times New Roman" w:hAnsi="Times New Roman" w:cs="Times New Roman"/>
        </w:rPr>
        <w:t xml:space="preserve">, GTC06), and Jose Guilherme Reis (Practice Manager, GTCTC). </w:t>
      </w:r>
      <w:r>
        <w:rPr>
          <w:rFonts w:ascii="Times New Roman" w:hAnsi="Times New Roman" w:cs="Times New Roman"/>
        </w:rPr>
        <w:t xml:space="preserve"> </w:t>
      </w:r>
      <w:r>
        <w:rPr>
          <w:rFonts w:ascii="Times New Roman" w:hAnsi="Times New Roman" w:cs="Times New Roman"/>
        </w:rPr>
        <w:t xml:space="preserve"> </w:t>
      </w:r>
    </w:p>
    <w:p w14:paraId="66F1B897" w14:textId="69C8EAFF" w:rsidR="0074565B" w:rsidRDefault="0074565B">
      <w:pPr>
        <w:spacing w:after="160" w:line="259" w:lineRule="auto"/>
      </w:pPr>
      <w:r>
        <w:br w:type="page"/>
      </w:r>
    </w:p>
    <w:p w14:paraId="4D817698" w14:textId="3C5FFF6D" w:rsidR="00533615" w:rsidRPr="00C36F88" w:rsidRDefault="00BF09D1" w:rsidP="00C36F88">
      <w:pPr>
        <w:pStyle w:val="Heading1"/>
        <w:rPr>
          <w:rFonts w:ascii="Times New Roman" w:hAnsi="Times New Roman" w:cs="Times New Roman"/>
        </w:rPr>
      </w:pPr>
      <w:bookmarkStart w:id="1" w:name="_Toc363726010"/>
      <w:r w:rsidRPr="00C36F88">
        <w:rPr>
          <w:rFonts w:ascii="Times New Roman" w:hAnsi="Times New Roman" w:cs="Times New Roman"/>
        </w:rPr>
        <w:lastRenderedPageBreak/>
        <w:t>I.</w:t>
      </w:r>
      <w:r>
        <w:rPr>
          <w:rFonts w:ascii="Times New Roman" w:hAnsi="Times New Roman" w:cs="Times New Roman"/>
        </w:rPr>
        <w:tab/>
      </w:r>
      <w:r w:rsidR="00533615" w:rsidRPr="00C36F88">
        <w:rPr>
          <w:rFonts w:ascii="Times New Roman" w:hAnsi="Times New Roman" w:cs="Times New Roman"/>
        </w:rPr>
        <w:t>Executive Summary</w:t>
      </w:r>
      <w:bookmarkEnd w:id="1"/>
    </w:p>
    <w:p w14:paraId="0E95F175" w14:textId="32FF2151" w:rsidR="00AD24E5" w:rsidRPr="00A2413D" w:rsidRDefault="00AD24E5" w:rsidP="00D05B6C">
      <w:pPr>
        <w:pStyle w:val="Default"/>
        <w:spacing w:before="160" w:afterLines="120" w:after="288" w:line="276" w:lineRule="auto"/>
        <w:jc w:val="both"/>
        <w:rPr>
          <w:rFonts w:ascii="Times New Roman" w:hAnsi="Times New Roman" w:cs="Times New Roman"/>
          <w:color w:val="auto"/>
          <w:sz w:val="22"/>
          <w:szCs w:val="22"/>
        </w:rPr>
      </w:pPr>
      <w:r w:rsidRPr="00A2413D">
        <w:rPr>
          <w:rFonts w:ascii="Times New Roman" w:hAnsi="Times New Roman" w:cs="Times New Roman"/>
          <w:b/>
          <w:color w:val="auto"/>
          <w:sz w:val="22"/>
          <w:szCs w:val="22"/>
        </w:rPr>
        <w:t xml:space="preserve">Nepal has been the </w:t>
      </w:r>
      <w:r w:rsidR="00883F54" w:rsidRPr="00A2413D">
        <w:rPr>
          <w:rFonts w:ascii="Times New Roman" w:hAnsi="Times New Roman" w:cs="Times New Roman"/>
          <w:b/>
          <w:color w:val="auto"/>
          <w:sz w:val="22"/>
          <w:szCs w:val="22"/>
        </w:rPr>
        <w:t>slowest</w:t>
      </w:r>
      <w:r w:rsidR="00883F54">
        <w:rPr>
          <w:rFonts w:ascii="Times New Roman" w:hAnsi="Times New Roman" w:cs="Times New Roman"/>
          <w:b/>
          <w:color w:val="auto"/>
          <w:sz w:val="22"/>
          <w:szCs w:val="22"/>
        </w:rPr>
        <w:t>-</w:t>
      </w:r>
      <w:r w:rsidRPr="00A2413D">
        <w:rPr>
          <w:rFonts w:ascii="Times New Roman" w:hAnsi="Times New Roman" w:cs="Times New Roman"/>
          <w:b/>
          <w:color w:val="auto"/>
          <w:sz w:val="22"/>
          <w:szCs w:val="22"/>
        </w:rPr>
        <w:t>growing country in South Asia, with growth over the past decade averaging 4 percent.</w:t>
      </w:r>
      <w:r w:rsidRPr="00120B4C">
        <w:rPr>
          <w:rFonts w:ascii="Times New Roman" w:hAnsi="Times New Roman" w:cs="Times New Roman"/>
          <w:color w:val="auto"/>
          <w:sz w:val="22"/>
          <w:szCs w:val="22"/>
        </w:rPr>
        <w:t xml:space="preserve">  Without a significant change in growth drivers, this </w:t>
      </w:r>
      <w:r w:rsidR="00736894" w:rsidRPr="00120B4C">
        <w:rPr>
          <w:rFonts w:ascii="Times New Roman" w:hAnsi="Times New Roman" w:cs="Times New Roman"/>
          <w:color w:val="auto"/>
          <w:sz w:val="22"/>
          <w:szCs w:val="22"/>
        </w:rPr>
        <w:t xml:space="preserve">growth </w:t>
      </w:r>
      <w:r w:rsidRPr="00120B4C">
        <w:rPr>
          <w:rFonts w:ascii="Times New Roman" w:hAnsi="Times New Roman" w:cs="Times New Roman"/>
          <w:color w:val="auto"/>
          <w:sz w:val="22"/>
          <w:szCs w:val="22"/>
        </w:rPr>
        <w:t xml:space="preserve">is unlikely to exceed </w:t>
      </w:r>
      <w:r w:rsidR="00E8157E" w:rsidRPr="00120B4C">
        <w:rPr>
          <w:rFonts w:ascii="Times New Roman" w:hAnsi="Times New Roman" w:cs="Times New Roman"/>
          <w:color w:val="auto"/>
          <w:sz w:val="22"/>
          <w:szCs w:val="22"/>
        </w:rPr>
        <w:t xml:space="preserve">the </w:t>
      </w:r>
      <w:r w:rsidRPr="00120297">
        <w:rPr>
          <w:rFonts w:ascii="Times New Roman" w:hAnsi="Times New Roman" w:cs="Times New Roman"/>
          <w:color w:val="auto"/>
          <w:sz w:val="22"/>
          <w:szCs w:val="22"/>
        </w:rPr>
        <w:t>5 percent</w:t>
      </w:r>
      <w:r w:rsidR="00E8157E" w:rsidRPr="00120297">
        <w:rPr>
          <w:rFonts w:ascii="Times New Roman" w:hAnsi="Times New Roman" w:cs="Times New Roman"/>
          <w:color w:val="auto"/>
          <w:sz w:val="22"/>
          <w:szCs w:val="22"/>
        </w:rPr>
        <w:t xml:space="preserve"> </w:t>
      </w:r>
      <w:r w:rsidR="00BE46E9" w:rsidRPr="00120297">
        <w:rPr>
          <w:rFonts w:ascii="Times New Roman" w:hAnsi="Times New Roman" w:cs="Times New Roman"/>
          <w:color w:val="auto"/>
          <w:sz w:val="22"/>
          <w:szCs w:val="22"/>
        </w:rPr>
        <w:t xml:space="preserve">rate over the next </w:t>
      </w:r>
      <w:r w:rsidR="00736894" w:rsidRPr="00DE3E97">
        <w:rPr>
          <w:rFonts w:ascii="Times New Roman" w:hAnsi="Times New Roman" w:cs="Times New Roman"/>
          <w:color w:val="auto"/>
          <w:sz w:val="22"/>
          <w:szCs w:val="22"/>
        </w:rPr>
        <w:t xml:space="preserve">several </w:t>
      </w:r>
      <w:r w:rsidR="00BE46E9" w:rsidRPr="00FB468B">
        <w:rPr>
          <w:rFonts w:ascii="Times New Roman" w:hAnsi="Times New Roman" w:cs="Times New Roman"/>
          <w:color w:val="auto"/>
          <w:sz w:val="22"/>
          <w:szCs w:val="22"/>
        </w:rPr>
        <w:t>years</w:t>
      </w:r>
      <w:r w:rsidR="00E8157E" w:rsidRPr="00FB468B">
        <w:rPr>
          <w:rFonts w:ascii="Times New Roman" w:hAnsi="Times New Roman" w:cs="Times New Roman"/>
          <w:color w:val="auto"/>
          <w:sz w:val="22"/>
          <w:szCs w:val="22"/>
        </w:rPr>
        <w:t xml:space="preserve"> that is necessary to </w:t>
      </w:r>
      <w:r w:rsidR="00B925E0">
        <w:rPr>
          <w:rFonts w:ascii="Times New Roman" w:hAnsi="Times New Roman" w:cs="Times New Roman"/>
          <w:color w:val="auto"/>
          <w:sz w:val="22"/>
          <w:szCs w:val="22"/>
        </w:rPr>
        <w:t>reach</w:t>
      </w:r>
      <w:r w:rsidR="00B925E0" w:rsidRPr="00FB468B">
        <w:rPr>
          <w:rFonts w:ascii="Times New Roman" w:hAnsi="Times New Roman" w:cs="Times New Roman"/>
          <w:color w:val="auto"/>
          <w:sz w:val="22"/>
          <w:szCs w:val="22"/>
        </w:rPr>
        <w:t xml:space="preserve"> </w:t>
      </w:r>
      <w:r w:rsidRPr="00FB468B">
        <w:rPr>
          <w:rFonts w:ascii="Times New Roman" w:hAnsi="Times New Roman" w:cs="Times New Roman"/>
          <w:color w:val="auto"/>
          <w:sz w:val="22"/>
          <w:szCs w:val="22"/>
        </w:rPr>
        <w:t xml:space="preserve">the </w:t>
      </w:r>
      <w:r w:rsidR="00736894" w:rsidRPr="00113AA9">
        <w:rPr>
          <w:rFonts w:ascii="Times New Roman" w:hAnsi="Times New Roman" w:cs="Times New Roman"/>
          <w:color w:val="auto"/>
          <w:sz w:val="22"/>
          <w:szCs w:val="22"/>
        </w:rPr>
        <w:t xml:space="preserve">government’s </w:t>
      </w:r>
      <w:r w:rsidRPr="00113AA9">
        <w:rPr>
          <w:rFonts w:ascii="Times New Roman" w:hAnsi="Times New Roman" w:cs="Times New Roman"/>
          <w:color w:val="auto"/>
          <w:sz w:val="22"/>
          <w:szCs w:val="22"/>
        </w:rPr>
        <w:t xml:space="preserve">objective of achieving lower </w:t>
      </w:r>
      <w:r w:rsidR="00736894" w:rsidRPr="00827AC1">
        <w:rPr>
          <w:rFonts w:ascii="Times New Roman" w:hAnsi="Times New Roman" w:cs="Times New Roman"/>
          <w:color w:val="auto"/>
          <w:sz w:val="22"/>
          <w:szCs w:val="22"/>
        </w:rPr>
        <w:t>middle-</w:t>
      </w:r>
      <w:r w:rsidRPr="00827AC1">
        <w:rPr>
          <w:rFonts w:ascii="Times New Roman" w:hAnsi="Times New Roman" w:cs="Times New Roman"/>
          <w:color w:val="auto"/>
          <w:sz w:val="22"/>
          <w:szCs w:val="22"/>
        </w:rPr>
        <w:t xml:space="preserve">income status by 2020. Further, Nepal’s current growth pattern is </w:t>
      </w:r>
      <w:r w:rsidR="00E8157E" w:rsidRPr="00827AC1">
        <w:rPr>
          <w:rFonts w:ascii="Times New Roman" w:hAnsi="Times New Roman" w:cs="Times New Roman"/>
          <w:color w:val="auto"/>
          <w:sz w:val="22"/>
          <w:szCs w:val="22"/>
        </w:rPr>
        <w:t xml:space="preserve">failing to generate </w:t>
      </w:r>
      <w:r w:rsidRPr="00827AC1">
        <w:rPr>
          <w:rFonts w:ascii="Times New Roman" w:hAnsi="Times New Roman" w:cs="Times New Roman"/>
          <w:color w:val="auto"/>
          <w:sz w:val="22"/>
          <w:szCs w:val="22"/>
        </w:rPr>
        <w:t xml:space="preserve">jobs domestically, especially for </w:t>
      </w:r>
      <w:r w:rsidR="00400CF1" w:rsidRPr="00827AC1">
        <w:rPr>
          <w:rFonts w:ascii="Times New Roman" w:hAnsi="Times New Roman" w:cs="Times New Roman"/>
          <w:color w:val="auto"/>
          <w:sz w:val="22"/>
          <w:szCs w:val="22"/>
        </w:rPr>
        <w:t>most</w:t>
      </w:r>
      <w:r w:rsidR="00400CF1">
        <w:rPr>
          <w:rFonts w:ascii="Times New Roman" w:hAnsi="Times New Roman" w:cs="Times New Roman"/>
          <w:color w:val="auto"/>
          <w:sz w:val="22"/>
          <w:szCs w:val="22"/>
        </w:rPr>
        <w:t xml:space="preserve"> of</w:t>
      </w:r>
      <w:r w:rsidR="00E8157E" w:rsidRPr="001039A2">
        <w:rPr>
          <w:rFonts w:ascii="Times New Roman" w:hAnsi="Times New Roman" w:cs="Times New Roman"/>
          <w:color w:val="auto"/>
          <w:sz w:val="22"/>
          <w:szCs w:val="22"/>
        </w:rPr>
        <w:t xml:space="preserve"> the population</w:t>
      </w:r>
      <w:r w:rsidRPr="001039A2">
        <w:rPr>
          <w:rFonts w:ascii="Times New Roman" w:hAnsi="Times New Roman" w:cs="Times New Roman"/>
          <w:color w:val="auto"/>
          <w:sz w:val="22"/>
          <w:szCs w:val="22"/>
        </w:rPr>
        <w:t xml:space="preserve"> with low educational and skill levels.  </w:t>
      </w:r>
      <w:r w:rsidR="00B1189B">
        <w:rPr>
          <w:rFonts w:ascii="Times New Roman" w:hAnsi="Times New Roman" w:cs="Times New Roman"/>
          <w:color w:val="auto"/>
          <w:sz w:val="22"/>
          <w:szCs w:val="22"/>
        </w:rPr>
        <w:t>Three-</w:t>
      </w:r>
      <w:r w:rsidR="00400CF1">
        <w:rPr>
          <w:rFonts w:ascii="Times New Roman" w:hAnsi="Times New Roman" w:cs="Times New Roman"/>
          <w:color w:val="auto"/>
          <w:sz w:val="22"/>
          <w:szCs w:val="22"/>
        </w:rPr>
        <w:t>quarters of workers</w:t>
      </w:r>
      <w:r w:rsidRPr="001039A2">
        <w:rPr>
          <w:rFonts w:ascii="Times New Roman" w:hAnsi="Times New Roman" w:cs="Times New Roman"/>
          <w:color w:val="auto"/>
          <w:sz w:val="22"/>
          <w:szCs w:val="22"/>
        </w:rPr>
        <w:t xml:space="preserve"> remain stuc</w:t>
      </w:r>
      <w:r w:rsidRPr="008C43FF">
        <w:rPr>
          <w:rFonts w:ascii="Times New Roman" w:hAnsi="Times New Roman" w:cs="Times New Roman"/>
          <w:color w:val="auto"/>
          <w:sz w:val="22"/>
          <w:szCs w:val="22"/>
        </w:rPr>
        <w:t xml:space="preserve">k </w:t>
      </w:r>
      <w:r w:rsidRPr="00A2413D">
        <w:rPr>
          <w:rFonts w:ascii="Times New Roman" w:hAnsi="Times New Roman" w:cs="Times New Roman"/>
          <w:color w:val="auto"/>
          <w:sz w:val="22"/>
          <w:szCs w:val="22"/>
        </w:rPr>
        <w:t xml:space="preserve">in the primary sector. Manufacturing employs a small 7 percent of the workforce, while services, the </w:t>
      </w:r>
      <w:r w:rsidR="00B1189B" w:rsidRPr="00A2413D">
        <w:rPr>
          <w:rFonts w:ascii="Times New Roman" w:hAnsi="Times New Roman" w:cs="Times New Roman"/>
          <w:color w:val="auto"/>
          <w:sz w:val="22"/>
          <w:szCs w:val="22"/>
        </w:rPr>
        <w:t>fastest</w:t>
      </w:r>
      <w:r w:rsidR="00B1189B">
        <w:rPr>
          <w:rFonts w:ascii="Times New Roman" w:hAnsi="Times New Roman" w:cs="Times New Roman"/>
          <w:color w:val="auto"/>
          <w:sz w:val="22"/>
          <w:szCs w:val="22"/>
        </w:rPr>
        <w:t>-</w:t>
      </w:r>
      <w:r w:rsidRPr="00A2413D">
        <w:rPr>
          <w:rFonts w:ascii="Times New Roman" w:hAnsi="Times New Roman" w:cs="Times New Roman"/>
          <w:color w:val="auto"/>
          <w:sz w:val="22"/>
          <w:szCs w:val="22"/>
        </w:rPr>
        <w:t xml:space="preserve">growing segment, has generated few jobs. Tepid growth and employment generation have led to more than a quarter of the workforce </w:t>
      </w:r>
      <w:r w:rsidR="00236B3F" w:rsidRPr="00A2413D">
        <w:rPr>
          <w:rFonts w:ascii="Times New Roman" w:hAnsi="Times New Roman" w:cs="Times New Roman"/>
          <w:color w:val="auto"/>
          <w:sz w:val="22"/>
          <w:szCs w:val="22"/>
        </w:rPr>
        <w:t xml:space="preserve">going </w:t>
      </w:r>
      <w:r w:rsidRPr="00A2413D">
        <w:rPr>
          <w:rFonts w:ascii="Times New Roman" w:hAnsi="Times New Roman" w:cs="Times New Roman"/>
          <w:color w:val="auto"/>
          <w:sz w:val="22"/>
          <w:szCs w:val="22"/>
        </w:rPr>
        <w:t>overseas. The country is increasingly becoming dependent on their remittances for growth and poverty reduction.</w:t>
      </w:r>
    </w:p>
    <w:p w14:paraId="36FEDCC4" w14:textId="2BB736E7" w:rsidR="00AD24E5" w:rsidRPr="00120B4C" w:rsidRDefault="00AD24E5" w:rsidP="00D05B6C">
      <w:pPr>
        <w:jc w:val="both"/>
        <w:rPr>
          <w:rFonts w:ascii="Times New Roman" w:hAnsi="Times New Roman" w:cs="Times New Roman"/>
        </w:rPr>
      </w:pPr>
      <w:r w:rsidRPr="00A2413D">
        <w:rPr>
          <w:rFonts w:ascii="Times New Roman" w:hAnsi="Times New Roman" w:cs="Times New Roman"/>
          <w:b/>
        </w:rPr>
        <w:t>For a small economy</w:t>
      </w:r>
      <w:r w:rsidR="00B1189B">
        <w:rPr>
          <w:rFonts w:ascii="Times New Roman" w:hAnsi="Times New Roman" w:cs="Times New Roman"/>
          <w:b/>
        </w:rPr>
        <w:t xml:space="preserve"> </w:t>
      </w:r>
      <w:r w:rsidR="00702E3D" w:rsidRPr="00A2413D">
        <w:rPr>
          <w:rFonts w:ascii="Times New Roman" w:hAnsi="Times New Roman" w:cs="Times New Roman"/>
          <w:b/>
        </w:rPr>
        <w:t xml:space="preserve">such as </w:t>
      </w:r>
      <w:r w:rsidRPr="00A2413D">
        <w:rPr>
          <w:rFonts w:ascii="Times New Roman" w:hAnsi="Times New Roman" w:cs="Times New Roman"/>
          <w:b/>
        </w:rPr>
        <w:t xml:space="preserve">Nepal, strategically located next to two emerging powerhouses, and with preferential access to many </w:t>
      </w:r>
      <w:r w:rsidR="00785606" w:rsidRPr="00A2413D">
        <w:rPr>
          <w:rFonts w:ascii="Times New Roman" w:hAnsi="Times New Roman" w:cs="Times New Roman"/>
          <w:b/>
        </w:rPr>
        <w:t>high</w:t>
      </w:r>
      <w:r w:rsidR="00785606">
        <w:rPr>
          <w:rFonts w:ascii="Times New Roman" w:hAnsi="Times New Roman" w:cs="Times New Roman"/>
          <w:b/>
        </w:rPr>
        <w:t>-</w:t>
      </w:r>
      <w:r w:rsidRPr="00A2413D">
        <w:rPr>
          <w:rFonts w:ascii="Times New Roman" w:hAnsi="Times New Roman" w:cs="Times New Roman"/>
          <w:b/>
        </w:rPr>
        <w:t xml:space="preserve">income and </w:t>
      </w:r>
      <w:r w:rsidR="00785606" w:rsidRPr="00A2413D">
        <w:rPr>
          <w:rFonts w:ascii="Times New Roman" w:hAnsi="Times New Roman" w:cs="Times New Roman"/>
          <w:b/>
        </w:rPr>
        <w:t>fast</w:t>
      </w:r>
      <w:r w:rsidR="00785606">
        <w:rPr>
          <w:rFonts w:ascii="Times New Roman" w:hAnsi="Times New Roman" w:cs="Times New Roman"/>
          <w:b/>
        </w:rPr>
        <w:t>-</w:t>
      </w:r>
      <w:r w:rsidRPr="00A2413D">
        <w:rPr>
          <w:rFonts w:ascii="Times New Roman" w:hAnsi="Times New Roman" w:cs="Times New Roman"/>
          <w:b/>
        </w:rPr>
        <w:t>growing economies</w:t>
      </w:r>
      <w:r w:rsidR="00236B3F" w:rsidRPr="00A2413D">
        <w:rPr>
          <w:rFonts w:ascii="Times New Roman" w:hAnsi="Times New Roman" w:cs="Times New Roman"/>
          <w:b/>
        </w:rPr>
        <w:t>,</w:t>
      </w:r>
      <w:r w:rsidRPr="00A2413D">
        <w:rPr>
          <w:rFonts w:ascii="Times New Roman" w:hAnsi="Times New Roman" w:cs="Times New Roman"/>
          <w:b/>
        </w:rPr>
        <w:t xml:space="preserve"> trade and investment can be an important driver of growth</w:t>
      </w:r>
      <w:r w:rsidRPr="00120B4C">
        <w:rPr>
          <w:rFonts w:ascii="Times New Roman" w:hAnsi="Times New Roman" w:cs="Times New Roman"/>
        </w:rPr>
        <w:t xml:space="preserve">. Through trade integration, firms in Nepal </w:t>
      </w:r>
      <w:r w:rsidR="00BE46E9" w:rsidRPr="00120B4C">
        <w:rPr>
          <w:rFonts w:ascii="Times New Roman" w:hAnsi="Times New Roman" w:cs="Times New Roman"/>
        </w:rPr>
        <w:t>could</w:t>
      </w:r>
      <w:r w:rsidRPr="00120B4C">
        <w:rPr>
          <w:rFonts w:ascii="Times New Roman" w:hAnsi="Times New Roman" w:cs="Times New Roman"/>
        </w:rPr>
        <w:t xml:space="preserve"> take advantage of an enlarged market, </w:t>
      </w:r>
      <w:r w:rsidR="00736894" w:rsidRPr="00120297">
        <w:rPr>
          <w:rFonts w:ascii="Times New Roman" w:hAnsi="Times New Roman" w:cs="Times New Roman"/>
        </w:rPr>
        <w:t xml:space="preserve">and </w:t>
      </w:r>
      <w:r w:rsidR="00BE46E9" w:rsidRPr="00120297">
        <w:rPr>
          <w:rFonts w:ascii="Times New Roman" w:hAnsi="Times New Roman" w:cs="Times New Roman"/>
        </w:rPr>
        <w:t xml:space="preserve">could </w:t>
      </w:r>
      <w:r w:rsidRPr="00120297">
        <w:rPr>
          <w:rFonts w:ascii="Times New Roman" w:hAnsi="Times New Roman" w:cs="Times New Roman"/>
        </w:rPr>
        <w:t>be exposed to better technologies, m</w:t>
      </w:r>
      <w:r w:rsidRPr="00DE3E97">
        <w:rPr>
          <w:rFonts w:ascii="Times New Roman" w:hAnsi="Times New Roman" w:cs="Times New Roman"/>
        </w:rPr>
        <w:t xml:space="preserve">ore varied intermediates, and </w:t>
      </w:r>
      <w:r w:rsidR="00793EB5">
        <w:rPr>
          <w:rFonts w:ascii="Times New Roman" w:hAnsi="Times New Roman" w:cs="Times New Roman"/>
        </w:rPr>
        <w:t>potentially become more competitive</w:t>
      </w:r>
      <w:r w:rsidRPr="00DE3E97">
        <w:rPr>
          <w:rFonts w:ascii="Times New Roman" w:hAnsi="Times New Roman" w:cs="Times New Roman"/>
        </w:rPr>
        <w:t xml:space="preserve">. </w:t>
      </w:r>
      <w:r w:rsidR="00980439" w:rsidRPr="00FB468B">
        <w:rPr>
          <w:rFonts w:ascii="Times New Roman" w:hAnsi="Times New Roman" w:cs="Times New Roman"/>
        </w:rPr>
        <w:t xml:space="preserve">Foreign </w:t>
      </w:r>
      <w:r w:rsidRPr="00FB468B">
        <w:rPr>
          <w:rFonts w:ascii="Times New Roman" w:hAnsi="Times New Roman" w:cs="Times New Roman"/>
        </w:rPr>
        <w:t>direct investment</w:t>
      </w:r>
      <w:r w:rsidR="00061969">
        <w:rPr>
          <w:rFonts w:ascii="Times New Roman" w:hAnsi="Times New Roman" w:cs="Times New Roman"/>
        </w:rPr>
        <w:t xml:space="preserve"> (FDI)</w:t>
      </w:r>
      <w:r w:rsidRPr="00FB468B">
        <w:rPr>
          <w:rFonts w:ascii="Times New Roman" w:hAnsi="Times New Roman" w:cs="Times New Roman"/>
        </w:rPr>
        <w:t xml:space="preserve">, </w:t>
      </w:r>
      <w:r w:rsidR="00980439" w:rsidRPr="00FB468B">
        <w:rPr>
          <w:rFonts w:ascii="Times New Roman" w:hAnsi="Times New Roman" w:cs="Times New Roman"/>
        </w:rPr>
        <w:t xml:space="preserve">in turn, can help domestic firms </w:t>
      </w:r>
      <w:r w:rsidRPr="00FB468B">
        <w:rPr>
          <w:rFonts w:ascii="Times New Roman" w:hAnsi="Times New Roman" w:cs="Times New Roman"/>
        </w:rPr>
        <w:t>overcome obstacles to successful internationaliz</w:t>
      </w:r>
      <w:r w:rsidR="00980439" w:rsidRPr="00113AA9">
        <w:rPr>
          <w:rFonts w:ascii="Times New Roman" w:hAnsi="Times New Roman" w:cs="Times New Roman"/>
        </w:rPr>
        <w:t xml:space="preserve">ation. </w:t>
      </w:r>
      <w:r w:rsidR="00400CF1">
        <w:rPr>
          <w:rFonts w:ascii="Times New Roman" w:hAnsi="Times New Roman" w:cs="Times New Roman"/>
        </w:rPr>
        <w:t>It</w:t>
      </w:r>
      <w:r w:rsidR="00980439" w:rsidRPr="00827AC1">
        <w:rPr>
          <w:rFonts w:ascii="Times New Roman" w:hAnsi="Times New Roman" w:cs="Times New Roman"/>
        </w:rPr>
        <w:t xml:space="preserve"> </w:t>
      </w:r>
      <w:r w:rsidR="00793EB5">
        <w:rPr>
          <w:rFonts w:ascii="Times New Roman" w:hAnsi="Times New Roman" w:cs="Times New Roman"/>
        </w:rPr>
        <w:t>often comes with increased</w:t>
      </w:r>
      <w:r w:rsidR="00793EB5" w:rsidRPr="00827AC1">
        <w:rPr>
          <w:rFonts w:ascii="Times New Roman" w:hAnsi="Times New Roman" w:cs="Times New Roman"/>
        </w:rPr>
        <w:t xml:space="preserve"> </w:t>
      </w:r>
      <w:r w:rsidRPr="00827AC1">
        <w:rPr>
          <w:rFonts w:ascii="Times New Roman" w:hAnsi="Times New Roman" w:cs="Times New Roman"/>
        </w:rPr>
        <w:t xml:space="preserve">access to sophisticated markets, </w:t>
      </w:r>
      <w:r w:rsidR="00980439" w:rsidRPr="00827AC1">
        <w:rPr>
          <w:rFonts w:ascii="Times New Roman" w:hAnsi="Times New Roman" w:cs="Times New Roman"/>
        </w:rPr>
        <w:t xml:space="preserve">permits </w:t>
      </w:r>
      <w:r w:rsidRPr="00827AC1">
        <w:rPr>
          <w:rFonts w:ascii="Times New Roman" w:hAnsi="Times New Roman" w:cs="Times New Roman"/>
        </w:rPr>
        <w:t>absorb</w:t>
      </w:r>
      <w:r w:rsidR="00980439" w:rsidRPr="001039A2">
        <w:rPr>
          <w:rFonts w:ascii="Times New Roman" w:hAnsi="Times New Roman" w:cs="Times New Roman"/>
        </w:rPr>
        <w:t>ing</w:t>
      </w:r>
      <w:r w:rsidRPr="001039A2">
        <w:rPr>
          <w:rFonts w:ascii="Times New Roman" w:hAnsi="Times New Roman" w:cs="Times New Roman"/>
        </w:rPr>
        <w:t xml:space="preserve"> foreign knowledge</w:t>
      </w:r>
      <w:r w:rsidR="00980439" w:rsidRPr="008C43FF">
        <w:rPr>
          <w:rFonts w:ascii="Times New Roman" w:hAnsi="Times New Roman" w:cs="Times New Roman"/>
        </w:rPr>
        <w:t xml:space="preserve"> </w:t>
      </w:r>
      <w:r w:rsidRPr="00A2413D">
        <w:rPr>
          <w:rFonts w:ascii="Times New Roman" w:hAnsi="Times New Roman" w:cs="Times New Roman"/>
        </w:rPr>
        <w:t xml:space="preserve">related to technologies </w:t>
      </w:r>
      <w:r w:rsidR="00980439" w:rsidRPr="00A2413D">
        <w:rPr>
          <w:rFonts w:ascii="Times New Roman" w:hAnsi="Times New Roman" w:cs="Times New Roman"/>
        </w:rPr>
        <w:t xml:space="preserve">and </w:t>
      </w:r>
      <w:r w:rsidRPr="00A2413D">
        <w:rPr>
          <w:rFonts w:ascii="Times New Roman" w:hAnsi="Times New Roman" w:cs="Times New Roman"/>
        </w:rPr>
        <w:t>knowhow or managerial practices, and alleviate</w:t>
      </w:r>
      <w:r w:rsidR="00980439" w:rsidRPr="00120B4C">
        <w:rPr>
          <w:rFonts w:ascii="Times New Roman" w:hAnsi="Times New Roman" w:cs="Times New Roman"/>
        </w:rPr>
        <w:t>s</w:t>
      </w:r>
      <w:r w:rsidRPr="00120B4C">
        <w:rPr>
          <w:rFonts w:ascii="Times New Roman" w:hAnsi="Times New Roman" w:cs="Times New Roman"/>
        </w:rPr>
        <w:t xml:space="preserve"> </w:t>
      </w:r>
      <w:r w:rsidR="00980439" w:rsidRPr="00120B4C">
        <w:rPr>
          <w:rFonts w:ascii="Times New Roman" w:hAnsi="Times New Roman" w:cs="Times New Roman"/>
        </w:rPr>
        <w:t>f</w:t>
      </w:r>
      <w:r w:rsidRPr="00120B4C">
        <w:rPr>
          <w:rFonts w:ascii="Times New Roman" w:hAnsi="Times New Roman" w:cs="Times New Roman"/>
        </w:rPr>
        <w:t xml:space="preserve">inancial constraints </w:t>
      </w:r>
      <w:r w:rsidR="00980439" w:rsidRPr="00120B4C">
        <w:rPr>
          <w:rFonts w:ascii="Times New Roman" w:hAnsi="Times New Roman" w:cs="Times New Roman"/>
        </w:rPr>
        <w:t xml:space="preserve">local firms </w:t>
      </w:r>
      <w:r w:rsidRPr="00120B4C">
        <w:rPr>
          <w:rFonts w:ascii="Times New Roman" w:hAnsi="Times New Roman" w:cs="Times New Roman"/>
        </w:rPr>
        <w:t xml:space="preserve">currently face. </w:t>
      </w:r>
    </w:p>
    <w:p w14:paraId="66E7BEBE" w14:textId="45CB1C1B" w:rsidR="00AD24E5" w:rsidRDefault="00AD24E5" w:rsidP="00D05B6C">
      <w:pPr>
        <w:jc w:val="both"/>
        <w:rPr>
          <w:rFonts w:ascii="Times New Roman" w:hAnsi="Times New Roman" w:cs="Times New Roman"/>
        </w:rPr>
      </w:pPr>
      <w:r w:rsidRPr="00A2413D">
        <w:rPr>
          <w:rFonts w:ascii="Times New Roman" w:hAnsi="Times New Roman" w:cs="Times New Roman"/>
          <w:b/>
        </w:rPr>
        <w:t xml:space="preserve">Yet, </w:t>
      </w:r>
      <w:r w:rsidR="00980439" w:rsidRPr="00A2413D">
        <w:rPr>
          <w:rFonts w:ascii="Times New Roman" w:hAnsi="Times New Roman" w:cs="Times New Roman"/>
          <w:b/>
        </w:rPr>
        <w:t>Nepal</w:t>
      </w:r>
      <w:r w:rsidRPr="00A2413D">
        <w:rPr>
          <w:rFonts w:ascii="Times New Roman" w:hAnsi="Times New Roman" w:cs="Times New Roman"/>
          <w:b/>
        </w:rPr>
        <w:t xml:space="preserve"> has not fully taken advantage of integration</w:t>
      </w:r>
      <w:r w:rsidRPr="001950D2">
        <w:rPr>
          <w:rFonts w:ascii="Times New Roman" w:hAnsi="Times New Roman" w:cs="Times New Roman"/>
        </w:rPr>
        <w:t>.</w:t>
      </w:r>
      <w:r w:rsidRPr="00120B4C">
        <w:rPr>
          <w:rFonts w:ascii="Times New Roman" w:hAnsi="Times New Roman" w:cs="Times New Roman"/>
        </w:rPr>
        <w:t xml:space="preserve"> </w:t>
      </w:r>
      <w:r w:rsidRPr="00120B4C">
        <w:rPr>
          <w:rFonts w:ascii="Times New Roman" w:eastAsia="Times New Roman" w:hAnsi="Times New Roman" w:cs="Times New Roman"/>
        </w:rPr>
        <w:t>In terms of trade</w:t>
      </w:r>
      <w:r w:rsidR="008F5C52">
        <w:rPr>
          <w:rFonts w:ascii="Times New Roman" w:eastAsia="Times New Roman" w:hAnsi="Times New Roman" w:cs="Times New Roman"/>
        </w:rPr>
        <w:t xml:space="preserve">, </w:t>
      </w:r>
      <w:r w:rsidRPr="00120B4C">
        <w:rPr>
          <w:rFonts w:ascii="Times New Roman" w:eastAsia="Times New Roman" w:hAnsi="Times New Roman" w:cs="Times New Roman"/>
        </w:rPr>
        <w:t>integration</w:t>
      </w:r>
      <w:r w:rsidR="00E60389">
        <w:rPr>
          <w:rFonts w:ascii="Times New Roman" w:eastAsia="Times New Roman" w:hAnsi="Times New Roman" w:cs="Times New Roman"/>
        </w:rPr>
        <w:t xml:space="preserve"> indicators</w:t>
      </w:r>
      <w:r w:rsidR="00736894" w:rsidRPr="00120B4C">
        <w:rPr>
          <w:rFonts w:ascii="Times New Roman" w:eastAsia="Times New Roman" w:hAnsi="Times New Roman" w:cs="Times New Roman"/>
        </w:rPr>
        <w:sym w:font="Symbol" w:char="F0BE"/>
      </w:r>
      <w:r w:rsidRPr="00120297">
        <w:rPr>
          <w:rFonts w:ascii="Times New Roman" w:eastAsia="Times New Roman" w:hAnsi="Times New Roman" w:cs="Times New Roman"/>
        </w:rPr>
        <w:t xml:space="preserve">both for exports and imports, and </w:t>
      </w:r>
      <w:r w:rsidR="00400CF1" w:rsidRPr="00120297">
        <w:rPr>
          <w:rFonts w:ascii="Times New Roman" w:eastAsia="Times New Roman" w:hAnsi="Times New Roman" w:cs="Times New Roman"/>
        </w:rPr>
        <w:t>considering</w:t>
      </w:r>
      <w:r w:rsidRPr="00120297">
        <w:rPr>
          <w:rFonts w:ascii="Times New Roman" w:eastAsia="Times New Roman" w:hAnsi="Times New Roman" w:cs="Times New Roman"/>
        </w:rPr>
        <w:t xml:space="preserve"> the country's characteristics</w:t>
      </w:r>
      <w:r w:rsidR="00B1189B" w:rsidRPr="00120B4C">
        <w:rPr>
          <w:rFonts w:ascii="Times New Roman" w:eastAsia="Times New Roman" w:hAnsi="Times New Roman" w:cs="Times New Roman"/>
        </w:rPr>
        <w:sym w:font="Symbol" w:char="F0BE"/>
      </w:r>
      <w:r w:rsidRPr="00113AA9">
        <w:rPr>
          <w:rFonts w:ascii="Times New Roman" w:eastAsia="Times New Roman" w:hAnsi="Times New Roman" w:cs="Times New Roman"/>
        </w:rPr>
        <w:t>show export and import orientation that is below average. Indeed</w:t>
      </w:r>
      <w:r w:rsidR="00980439" w:rsidRPr="00113AA9">
        <w:rPr>
          <w:rFonts w:ascii="Times New Roman" w:eastAsia="Times New Roman" w:hAnsi="Times New Roman" w:cs="Times New Roman"/>
        </w:rPr>
        <w:t>,</w:t>
      </w:r>
      <w:r w:rsidRPr="00113AA9">
        <w:rPr>
          <w:rFonts w:ascii="Times New Roman" w:eastAsia="Times New Roman" w:hAnsi="Times New Roman" w:cs="Times New Roman"/>
        </w:rPr>
        <w:t xml:space="preserve"> the situation has worsened over the last decades. </w:t>
      </w:r>
      <w:r w:rsidRPr="00827AC1">
        <w:rPr>
          <w:rFonts w:ascii="Times New Roman" w:hAnsi="Times New Roman" w:cs="Times New Roman"/>
        </w:rPr>
        <w:t xml:space="preserve">In 2003, Nepal accounted for </w:t>
      </w:r>
      <w:r w:rsidR="00264924">
        <w:rPr>
          <w:rFonts w:ascii="Times New Roman" w:hAnsi="Times New Roman" w:cs="Times New Roman"/>
        </w:rPr>
        <w:t>$</w:t>
      </w:r>
      <w:r w:rsidRPr="00827AC1">
        <w:rPr>
          <w:rFonts w:ascii="Times New Roman" w:hAnsi="Times New Roman" w:cs="Times New Roman"/>
        </w:rPr>
        <w:t>12 out of every million U</w:t>
      </w:r>
      <w:r w:rsidR="006C2B5C" w:rsidRPr="001039A2">
        <w:rPr>
          <w:rFonts w:ascii="Times New Roman" w:hAnsi="Times New Roman" w:cs="Times New Roman"/>
        </w:rPr>
        <w:t>.</w:t>
      </w:r>
      <w:r w:rsidRPr="001039A2">
        <w:rPr>
          <w:rFonts w:ascii="Times New Roman" w:hAnsi="Times New Roman" w:cs="Times New Roman"/>
        </w:rPr>
        <w:t>S</w:t>
      </w:r>
      <w:r w:rsidR="006C2B5C" w:rsidRPr="001039A2">
        <w:rPr>
          <w:rFonts w:ascii="Times New Roman" w:hAnsi="Times New Roman" w:cs="Times New Roman"/>
        </w:rPr>
        <w:t>.</w:t>
      </w:r>
      <w:r w:rsidRPr="008C43FF">
        <w:rPr>
          <w:rFonts w:ascii="Times New Roman" w:hAnsi="Times New Roman" w:cs="Times New Roman"/>
        </w:rPr>
        <w:t xml:space="preserve"> dollars of worldwide trade in goods and services. But by 2014, this number fell by 25 percent to just </w:t>
      </w:r>
      <w:r w:rsidR="00264924">
        <w:rPr>
          <w:rFonts w:ascii="Times New Roman" w:hAnsi="Times New Roman" w:cs="Times New Roman"/>
        </w:rPr>
        <w:t>$9</w:t>
      </w:r>
      <w:r w:rsidRPr="008C43FF">
        <w:rPr>
          <w:rFonts w:ascii="Times New Roman" w:hAnsi="Times New Roman" w:cs="Times New Roman"/>
        </w:rPr>
        <w:t>. Merchandise export growth collapsed from an average rate of 19 percent per year in the 19</w:t>
      </w:r>
      <w:r w:rsidRPr="00120B4C">
        <w:rPr>
          <w:rFonts w:ascii="Times New Roman" w:hAnsi="Times New Roman" w:cs="Times New Roman"/>
        </w:rPr>
        <w:t xml:space="preserve">90s to 0.6 </w:t>
      </w:r>
      <w:r w:rsidR="006C2B5C" w:rsidRPr="00120B4C">
        <w:rPr>
          <w:rFonts w:ascii="Times New Roman" w:hAnsi="Times New Roman" w:cs="Times New Roman"/>
        </w:rPr>
        <w:t xml:space="preserve">percent </w:t>
      </w:r>
      <w:r w:rsidRPr="00120B4C">
        <w:rPr>
          <w:rFonts w:ascii="Times New Roman" w:hAnsi="Times New Roman" w:cs="Times New Roman"/>
        </w:rPr>
        <w:t xml:space="preserve">per year in the decade after. Further, few of Nepal’s agricultural exports make it to lucrative markets. In terms of investment, Nepal has among the lowest participation in </w:t>
      </w:r>
      <w:r w:rsidR="00E727DA" w:rsidRPr="00120B4C">
        <w:rPr>
          <w:rFonts w:ascii="Times New Roman" w:hAnsi="Times New Roman" w:cs="Times New Roman"/>
        </w:rPr>
        <w:t xml:space="preserve">global value chains (GVCs) </w:t>
      </w:r>
      <w:r w:rsidRPr="00120B4C">
        <w:rPr>
          <w:rFonts w:ascii="Times New Roman" w:hAnsi="Times New Roman" w:cs="Times New Roman"/>
        </w:rPr>
        <w:t>compared with other countries in the region, with foreign investment averaging just 0.2 percent of GDP over the last decade. As far as integration is concerned, Nepal seems to be missing the boat.</w:t>
      </w:r>
    </w:p>
    <w:p w14:paraId="2FA8367A" w14:textId="76347AE9" w:rsidR="00CE78BD" w:rsidRPr="00120B4C" w:rsidRDefault="00793EB5" w:rsidP="00D05B6C">
      <w:pPr>
        <w:jc w:val="both"/>
        <w:rPr>
          <w:rFonts w:ascii="Times New Roman" w:hAnsi="Times New Roman" w:cs="Times New Roman"/>
        </w:rPr>
      </w:pPr>
      <w:r w:rsidRPr="002F019B">
        <w:rPr>
          <w:rFonts w:ascii="Times New Roman" w:hAnsi="Times New Roman" w:cs="Times New Roman"/>
          <w:b/>
        </w:rPr>
        <w:t xml:space="preserve">Not all of this can be blamed on </w:t>
      </w:r>
      <w:r w:rsidR="00CE78BD" w:rsidRPr="002F019B">
        <w:rPr>
          <w:rFonts w:ascii="Times New Roman" w:hAnsi="Times New Roman" w:cs="Times New Roman"/>
          <w:b/>
        </w:rPr>
        <w:t>geography or conflict alone.</w:t>
      </w:r>
      <w:r w:rsidR="00CE78BD">
        <w:rPr>
          <w:rFonts w:ascii="Times New Roman" w:hAnsi="Times New Roman" w:cs="Times New Roman"/>
        </w:rPr>
        <w:t xml:space="preserve"> Many are policy related</w:t>
      </w:r>
      <w:r w:rsidR="005332BF">
        <w:rPr>
          <w:rFonts w:ascii="Times New Roman" w:hAnsi="Times New Roman" w:cs="Times New Roman"/>
        </w:rPr>
        <w:t>,</w:t>
      </w:r>
      <w:r w:rsidR="00CE78BD" w:rsidRPr="002F019B">
        <w:rPr>
          <w:rFonts w:ascii="Times New Roman" w:hAnsi="Times New Roman" w:cs="Times New Roman"/>
        </w:rPr>
        <w:t xml:space="preserve"> includ</w:t>
      </w:r>
      <w:r w:rsidR="00CE78BD">
        <w:rPr>
          <w:rFonts w:ascii="Times New Roman" w:hAnsi="Times New Roman" w:cs="Times New Roman"/>
        </w:rPr>
        <w:t>ing</w:t>
      </w:r>
      <w:r w:rsidR="00CE78BD" w:rsidRPr="002F019B">
        <w:rPr>
          <w:rFonts w:ascii="Times New Roman" w:hAnsi="Times New Roman" w:cs="Times New Roman"/>
        </w:rPr>
        <w:t xml:space="preserve">, among others, (i) trade policies that </w:t>
      </w:r>
      <w:r w:rsidR="00CE78BD">
        <w:rPr>
          <w:rFonts w:ascii="Times New Roman" w:hAnsi="Times New Roman" w:cs="Times New Roman"/>
        </w:rPr>
        <w:t xml:space="preserve">either are not supportive enough or </w:t>
      </w:r>
      <w:r w:rsidR="00CE78BD" w:rsidRPr="002F019B">
        <w:rPr>
          <w:rFonts w:ascii="Times New Roman" w:hAnsi="Times New Roman" w:cs="Times New Roman"/>
        </w:rPr>
        <w:t>impede firms from accessing foreign markets for their output or to source inputs (both goods and services)</w:t>
      </w:r>
      <w:r w:rsidR="00CE78BD">
        <w:rPr>
          <w:rFonts w:ascii="Times New Roman" w:hAnsi="Times New Roman" w:cs="Times New Roman"/>
        </w:rPr>
        <w:t>;</w:t>
      </w:r>
      <w:r w:rsidR="00CE78BD" w:rsidRPr="002F019B">
        <w:rPr>
          <w:rFonts w:ascii="Times New Roman" w:hAnsi="Times New Roman" w:cs="Times New Roman"/>
        </w:rPr>
        <w:t xml:space="preserve"> (ii) restrictive investment policies that prevent the attraction</w:t>
      </w:r>
      <w:r w:rsidR="00F04A17">
        <w:rPr>
          <w:rFonts w:ascii="Times New Roman" w:hAnsi="Times New Roman" w:cs="Times New Roman"/>
        </w:rPr>
        <w:t xml:space="preserve"> and </w:t>
      </w:r>
      <w:r w:rsidR="00CE78BD" w:rsidRPr="002F019B">
        <w:rPr>
          <w:rFonts w:ascii="Times New Roman" w:hAnsi="Times New Roman" w:cs="Times New Roman"/>
        </w:rPr>
        <w:t xml:space="preserve">retention of foreign investment, and its connection with domestic firms,  (iii) </w:t>
      </w:r>
      <w:r w:rsidR="00CE78BD">
        <w:rPr>
          <w:rFonts w:ascii="Times New Roman" w:hAnsi="Times New Roman" w:cs="Times New Roman"/>
        </w:rPr>
        <w:t xml:space="preserve">barriers to service trade that </w:t>
      </w:r>
      <w:r w:rsidR="00F04A17">
        <w:rPr>
          <w:rFonts w:ascii="Times New Roman" w:hAnsi="Times New Roman" w:cs="Times New Roman"/>
        </w:rPr>
        <w:t>affect</w:t>
      </w:r>
      <w:r w:rsidR="00CE78BD" w:rsidRPr="002F019B">
        <w:rPr>
          <w:rFonts w:ascii="Times New Roman" w:hAnsi="Times New Roman" w:cs="Times New Roman"/>
        </w:rPr>
        <w:t xml:space="preserve"> the quality</w:t>
      </w:r>
      <w:r w:rsidR="00F04A17">
        <w:rPr>
          <w:rFonts w:ascii="Times New Roman" w:hAnsi="Times New Roman" w:cs="Times New Roman"/>
        </w:rPr>
        <w:t xml:space="preserve"> </w:t>
      </w:r>
      <w:r w:rsidR="00CE78BD" w:rsidRPr="002F019B">
        <w:rPr>
          <w:rFonts w:ascii="Times New Roman" w:hAnsi="Times New Roman" w:cs="Times New Roman"/>
        </w:rPr>
        <w:t>of key backbone services (transport, telecommunications, finance), and (iv) inadequate national infrastructure (both hard and soft), particularly quality infrastructure</w:t>
      </w:r>
      <w:r w:rsidR="00D12F0D">
        <w:rPr>
          <w:rFonts w:ascii="Times New Roman" w:hAnsi="Times New Roman" w:cs="Times New Roman"/>
        </w:rPr>
        <w:t xml:space="preserve"> (World Bank, 2016)</w:t>
      </w:r>
      <w:r w:rsidR="00CE78BD" w:rsidRPr="002F019B">
        <w:rPr>
          <w:rFonts w:ascii="Times New Roman" w:hAnsi="Times New Roman" w:cs="Times New Roman"/>
        </w:rPr>
        <w:t>.</w:t>
      </w:r>
      <w:r w:rsidR="00D12F0D">
        <w:rPr>
          <w:rFonts w:ascii="Times New Roman" w:hAnsi="Times New Roman" w:cs="Times New Roman"/>
        </w:rPr>
        <w:t xml:space="preserve"> Reforming these policies to support and promote a greater outward orientation is critical for Nepal. </w:t>
      </w:r>
    </w:p>
    <w:p w14:paraId="623980EA" w14:textId="779D537A" w:rsidR="00AD24E5" w:rsidRPr="00A2413D" w:rsidRDefault="00AD24E5" w:rsidP="00D05B6C">
      <w:pPr>
        <w:jc w:val="both"/>
        <w:rPr>
          <w:rFonts w:ascii="Times New Roman" w:hAnsi="Times New Roman" w:cs="Times New Roman"/>
        </w:rPr>
      </w:pPr>
      <w:r w:rsidRPr="00A2413D">
        <w:rPr>
          <w:rFonts w:ascii="Times New Roman" w:hAnsi="Times New Roman" w:cs="Times New Roman"/>
          <w:b/>
        </w:rPr>
        <w:t xml:space="preserve">This report examines how Nepal could </w:t>
      </w:r>
      <w:r w:rsidR="00A81BD5" w:rsidRPr="00A2413D">
        <w:rPr>
          <w:rFonts w:ascii="Times New Roman" w:hAnsi="Times New Roman" w:cs="Times New Roman"/>
          <w:b/>
        </w:rPr>
        <w:t xml:space="preserve">move away from </w:t>
      </w:r>
      <w:r w:rsidR="004824FE" w:rsidRPr="00A2413D">
        <w:rPr>
          <w:rFonts w:ascii="Times New Roman" w:hAnsi="Times New Roman" w:cs="Times New Roman"/>
          <w:b/>
        </w:rPr>
        <w:t>a</w:t>
      </w:r>
      <w:r w:rsidR="00A81BD5" w:rsidRPr="00A2413D">
        <w:rPr>
          <w:rFonts w:ascii="Times New Roman" w:hAnsi="Times New Roman" w:cs="Times New Roman"/>
          <w:b/>
        </w:rPr>
        <w:t xml:space="preserve"> remittance-driven growth model by </w:t>
      </w:r>
      <w:r w:rsidRPr="00A2413D">
        <w:rPr>
          <w:rFonts w:ascii="Times New Roman" w:hAnsi="Times New Roman" w:cs="Times New Roman"/>
          <w:b/>
        </w:rPr>
        <w:t>reform</w:t>
      </w:r>
      <w:r w:rsidR="00A81BD5" w:rsidRPr="00A2413D">
        <w:rPr>
          <w:rFonts w:ascii="Times New Roman" w:hAnsi="Times New Roman" w:cs="Times New Roman"/>
          <w:b/>
        </w:rPr>
        <w:t>ing</w:t>
      </w:r>
      <w:r w:rsidRPr="00A2413D">
        <w:rPr>
          <w:rFonts w:ascii="Times New Roman" w:hAnsi="Times New Roman" w:cs="Times New Roman"/>
          <w:b/>
        </w:rPr>
        <w:t xml:space="preserve"> its trade policies to </w:t>
      </w:r>
      <w:r w:rsidR="00A81BD5" w:rsidRPr="00A2413D">
        <w:rPr>
          <w:rFonts w:ascii="Times New Roman" w:hAnsi="Times New Roman" w:cs="Times New Roman"/>
          <w:b/>
        </w:rPr>
        <w:t>increase competitiveness</w:t>
      </w:r>
      <w:r w:rsidR="00BE46E9" w:rsidRPr="001950D2">
        <w:rPr>
          <w:rFonts w:ascii="Times New Roman" w:hAnsi="Times New Roman" w:cs="Times New Roman"/>
        </w:rPr>
        <w:t>.</w:t>
      </w:r>
      <w:r w:rsidR="00A81BD5" w:rsidRPr="00120B4C">
        <w:rPr>
          <w:rFonts w:ascii="Times New Roman" w:hAnsi="Times New Roman" w:cs="Times New Roman"/>
        </w:rPr>
        <w:t xml:space="preserve"> In Nepal, remittances are a key source of income of foreign exchange. They help alleviate financial constraints of households, lifting many out of poverty. However, from a macroeconomic perspective, remittances also </w:t>
      </w:r>
      <w:r w:rsidR="004824FE" w:rsidRPr="00120297">
        <w:rPr>
          <w:rFonts w:ascii="Times New Roman" w:hAnsi="Times New Roman" w:cs="Times New Roman"/>
        </w:rPr>
        <w:t>contribute to</w:t>
      </w:r>
      <w:r w:rsidR="00A81BD5" w:rsidRPr="00120297">
        <w:rPr>
          <w:rFonts w:ascii="Times New Roman" w:hAnsi="Times New Roman" w:cs="Times New Roman"/>
        </w:rPr>
        <w:t xml:space="preserve"> </w:t>
      </w:r>
      <w:r w:rsidR="008F7179">
        <w:rPr>
          <w:rFonts w:ascii="Times New Roman" w:hAnsi="Times New Roman" w:cs="Times New Roman"/>
        </w:rPr>
        <w:t xml:space="preserve">large </w:t>
      </w:r>
      <w:r w:rsidR="00A81BD5" w:rsidRPr="00120297">
        <w:rPr>
          <w:rFonts w:ascii="Times New Roman" w:hAnsi="Times New Roman" w:cs="Times New Roman"/>
        </w:rPr>
        <w:t xml:space="preserve">trade deficits, </w:t>
      </w:r>
      <w:r w:rsidR="00A81BD5" w:rsidRPr="00120297">
        <w:rPr>
          <w:rFonts w:ascii="Times New Roman" w:hAnsi="Times New Roman" w:cs="Times New Roman"/>
        </w:rPr>
        <w:lastRenderedPageBreak/>
        <w:t>and to an appreciation of the real exchange rate (World Bank, 2016). Remittances put upward pressure on the prices of non-tradable goods, and with</w:t>
      </w:r>
      <w:r w:rsidR="00A81BD5" w:rsidRPr="00DE3E97">
        <w:rPr>
          <w:rFonts w:ascii="Times New Roman" w:hAnsi="Times New Roman" w:cs="Times New Roman"/>
        </w:rPr>
        <w:t xml:space="preserve"> a nominal exchange rate that is pegged to the Indian rupee, the result is an appreciation of the real exchange rate. In turn, the appreciation of the real exchange rate favors imports, and biases against exports by making domestic goods uncompetitive. The</w:t>
      </w:r>
      <w:r w:rsidR="00A81BD5" w:rsidRPr="00FB468B">
        <w:rPr>
          <w:rFonts w:ascii="Times New Roman" w:hAnsi="Times New Roman" w:cs="Times New Roman"/>
        </w:rPr>
        <w:t xml:space="preserve"> impact is possibly largest on low-value, low-margin manufactured goods, which account for a large share of Nepal’s export bundle. Further, from a political economy perspective, rising imports are an attractive taxation base and incentivize increased reliance on import taxes. This adds to </w:t>
      </w:r>
      <w:r w:rsidR="001F631E" w:rsidRPr="00827AC1">
        <w:rPr>
          <w:rFonts w:ascii="Times New Roman" w:hAnsi="Times New Roman" w:cs="Times New Roman"/>
        </w:rPr>
        <w:t>the</w:t>
      </w:r>
      <w:r w:rsidR="00A81BD5" w:rsidRPr="00827AC1">
        <w:rPr>
          <w:rFonts w:ascii="Times New Roman" w:hAnsi="Times New Roman" w:cs="Times New Roman"/>
        </w:rPr>
        <w:t xml:space="preserve"> anti-ex</w:t>
      </w:r>
      <w:r w:rsidR="00A81BD5" w:rsidRPr="001039A2">
        <w:rPr>
          <w:rFonts w:ascii="Times New Roman" w:hAnsi="Times New Roman" w:cs="Times New Roman"/>
        </w:rPr>
        <w:t xml:space="preserve">port bias, as exporters rely on imported goods as key inputs for production. Nepal’s current model of growth is not delivering </w:t>
      </w:r>
      <w:r w:rsidR="00400CF1">
        <w:rPr>
          <w:rFonts w:ascii="Times New Roman" w:hAnsi="Times New Roman" w:cs="Times New Roman"/>
        </w:rPr>
        <w:t xml:space="preserve">the </w:t>
      </w:r>
      <w:r w:rsidR="00A81BD5" w:rsidRPr="001039A2">
        <w:rPr>
          <w:rFonts w:ascii="Times New Roman" w:hAnsi="Times New Roman" w:cs="Times New Roman"/>
        </w:rPr>
        <w:t xml:space="preserve">required growth and jobs, and is promoting a bias against domestic production that is likely to perpetuate the current vicious cycle. </w:t>
      </w:r>
      <w:r w:rsidR="00785606">
        <w:rPr>
          <w:rFonts w:ascii="Times New Roman" w:hAnsi="Times New Roman" w:cs="Times New Roman"/>
        </w:rPr>
        <w:t>T</w:t>
      </w:r>
      <w:r w:rsidR="00A81BD5" w:rsidRPr="001039A2">
        <w:rPr>
          <w:rFonts w:ascii="Times New Roman" w:hAnsi="Times New Roman" w:cs="Times New Roman"/>
        </w:rPr>
        <w:t xml:space="preserve">his report proposes </w:t>
      </w:r>
      <w:r w:rsidR="00400CF1" w:rsidRPr="001039A2">
        <w:rPr>
          <w:rFonts w:ascii="Times New Roman" w:hAnsi="Times New Roman" w:cs="Times New Roman"/>
        </w:rPr>
        <w:t>several</w:t>
      </w:r>
      <w:r w:rsidR="00A81BD5" w:rsidRPr="001039A2">
        <w:rPr>
          <w:rFonts w:ascii="Times New Roman" w:hAnsi="Times New Roman" w:cs="Times New Roman"/>
        </w:rPr>
        <w:t xml:space="preserve"> trade policy reforms </w:t>
      </w:r>
      <w:r w:rsidR="001F631E" w:rsidRPr="008C43FF">
        <w:rPr>
          <w:rFonts w:ascii="Times New Roman" w:hAnsi="Times New Roman" w:cs="Times New Roman"/>
        </w:rPr>
        <w:t xml:space="preserve">aimed at </w:t>
      </w:r>
      <w:r w:rsidR="00A81BD5" w:rsidRPr="00A2413D">
        <w:rPr>
          <w:rFonts w:ascii="Times New Roman" w:hAnsi="Times New Roman" w:cs="Times New Roman"/>
        </w:rPr>
        <w:t>increas</w:t>
      </w:r>
      <w:r w:rsidR="001F631E" w:rsidRPr="00A2413D">
        <w:rPr>
          <w:rFonts w:ascii="Times New Roman" w:hAnsi="Times New Roman" w:cs="Times New Roman"/>
        </w:rPr>
        <w:t>ing</w:t>
      </w:r>
      <w:r w:rsidR="00A81BD5" w:rsidRPr="00A2413D">
        <w:rPr>
          <w:rFonts w:ascii="Times New Roman" w:hAnsi="Times New Roman" w:cs="Times New Roman"/>
        </w:rPr>
        <w:t xml:space="preserve"> competitiveness</w:t>
      </w:r>
      <w:r w:rsidR="00785606">
        <w:rPr>
          <w:rFonts w:ascii="Times New Roman" w:hAnsi="Times New Roman" w:cs="Times New Roman"/>
        </w:rPr>
        <w:t xml:space="preserve"> to break this vicious cycle.</w:t>
      </w:r>
    </w:p>
    <w:p w14:paraId="7DE496D4" w14:textId="00BB7111" w:rsidR="00DF217C" w:rsidRPr="00120B4C" w:rsidRDefault="00A81BD5" w:rsidP="00015D86">
      <w:pPr>
        <w:jc w:val="both"/>
        <w:rPr>
          <w:rFonts w:ascii="Times New Roman" w:hAnsi="Times New Roman" w:cs="Times New Roman"/>
        </w:rPr>
      </w:pPr>
      <w:r w:rsidRPr="00A2413D">
        <w:rPr>
          <w:rFonts w:ascii="Times New Roman" w:hAnsi="Times New Roman" w:cs="Times New Roman"/>
          <w:b/>
        </w:rPr>
        <w:t>Th</w:t>
      </w:r>
      <w:r w:rsidR="001F631E" w:rsidRPr="00A2413D">
        <w:rPr>
          <w:rFonts w:ascii="Times New Roman" w:hAnsi="Times New Roman" w:cs="Times New Roman"/>
          <w:b/>
        </w:rPr>
        <w:t>e</w:t>
      </w:r>
      <w:r w:rsidRPr="00A2413D">
        <w:rPr>
          <w:rFonts w:ascii="Times New Roman" w:hAnsi="Times New Roman" w:cs="Times New Roman"/>
          <w:b/>
        </w:rPr>
        <w:t xml:space="preserve"> report</w:t>
      </w:r>
      <w:r w:rsidR="00015D86">
        <w:rPr>
          <w:rFonts w:ascii="Times New Roman" w:hAnsi="Times New Roman" w:cs="Times New Roman"/>
          <w:b/>
        </w:rPr>
        <w:t xml:space="preserve"> examines the extent to which Nepal has been tapping into its trade potentials, the underlying obstacles that it faces, and the type of policy reforms </w:t>
      </w:r>
      <w:r w:rsidR="00C17961">
        <w:rPr>
          <w:rFonts w:ascii="Times New Roman" w:hAnsi="Times New Roman" w:cs="Times New Roman"/>
          <w:b/>
        </w:rPr>
        <w:t xml:space="preserve">that could </w:t>
      </w:r>
      <w:r w:rsidR="00952AA1">
        <w:rPr>
          <w:rFonts w:ascii="Times New Roman" w:hAnsi="Times New Roman" w:cs="Times New Roman"/>
          <w:b/>
        </w:rPr>
        <w:t>turn</w:t>
      </w:r>
      <w:r w:rsidR="00015D86">
        <w:rPr>
          <w:rFonts w:ascii="Times New Roman" w:hAnsi="Times New Roman" w:cs="Times New Roman"/>
          <w:b/>
        </w:rPr>
        <w:t xml:space="preserve"> trade and investment </w:t>
      </w:r>
      <w:r w:rsidR="00952AA1">
        <w:rPr>
          <w:rFonts w:ascii="Times New Roman" w:hAnsi="Times New Roman" w:cs="Times New Roman"/>
          <w:b/>
        </w:rPr>
        <w:t xml:space="preserve">into </w:t>
      </w:r>
      <w:r w:rsidR="00015D86">
        <w:rPr>
          <w:rFonts w:ascii="Times New Roman" w:hAnsi="Times New Roman" w:cs="Times New Roman"/>
          <w:b/>
        </w:rPr>
        <w:t xml:space="preserve">a vehicle for growth. </w:t>
      </w:r>
      <w:r w:rsidR="00015D86" w:rsidRPr="00952AA1">
        <w:rPr>
          <w:rFonts w:ascii="Times New Roman" w:hAnsi="Times New Roman" w:cs="Times New Roman"/>
        </w:rPr>
        <w:t>Five key messages emerge from the analysis</w:t>
      </w:r>
      <w:r w:rsidR="00DF217C" w:rsidRPr="00952AA1">
        <w:rPr>
          <w:rFonts w:ascii="Times New Roman" w:hAnsi="Times New Roman" w:cs="Times New Roman"/>
        </w:rPr>
        <w:t>.</w:t>
      </w:r>
      <w:r w:rsidR="00DF217C" w:rsidRPr="00120B4C">
        <w:rPr>
          <w:rFonts w:ascii="Times New Roman" w:hAnsi="Times New Roman" w:cs="Times New Roman"/>
        </w:rPr>
        <w:t xml:space="preserve"> </w:t>
      </w:r>
    </w:p>
    <w:p w14:paraId="658EA728" w14:textId="3B6B62B5" w:rsidR="00952AA1" w:rsidRDefault="00BD27DE" w:rsidP="00BD27DE">
      <w:pPr>
        <w:jc w:val="both"/>
        <w:rPr>
          <w:rFonts w:ascii="Times New Roman" w:hAnsi="Times New Roman" w:cs="Times New Roman"/>
          <w:i/>
        </w:rPr>
      </w:pPr>
      <w:r>
        <w:rPr>
          <w:rFonts w:ascii="Times New Roman" w:hAnsi="Times New Roman" w:cs="Times New Roman"/>
          <w:i/>
        </w:rPr>
        <w:t>First</w:t>
      </w:r>
      <w:r w:rsidRPr="00D05B6C">
        <w:rPr>
          <w:rFonts w:ascii="Times New Roman" w:hAnsi="Times New Roman" w:cs="Times New Roman"/>
          <w:i/>
        </w:rPr>
        <w:t xml:space="preserve">, </w:t>
      </w:r>
      <w:r>
        <w:rPr>
          <w:rFonts w:ascii="Times New Roman" w:hAnsi="Times New Roman" w:cs="Times New Roman"/>
          <w:i/>
        </w:rPr>
        <w:t>Nepalese exporters</w:t>
      </w:r>
      <w:r w:rsidR="00015D86">
        <w:rPr>
          <w:rFonts w:ascii="Times New Roman" w:hAnsi="Times New Roman" w:cs="Times New Roman"/>
          <w:i/>
        </w:rPr>
        <w:t xml:space="preserve"> remain small, and </w:t>
      </w:r>
      <w:r>
        <w:rPr>
          <w:rFonts w:ascii="Times New Roman" w:hAnsi="Times New Roman" w:cs="Times New Roman"/>
          <w:i/>
        </w:rPr>
        <w:t>struggle with</w:t>
      </w:r>
      <w:r w:rsidRPr="00D05B6C">
        <w:rPr>
          <w:rFonts w:ascii="Times New Roman" w:hAnsi="Times New Roman" w:cs="Times New Roman"/>
          <w:i/>
        </w:rPr>
        <w:t xml:space="preserve"> increasing their shipments once they enter a new market, rather than </w:t>
      </w:r>
      <w:r>
        <w:rPr>
          <w:rFonts w:ascii="Times New Roman" w:hAnsi="Times New Roman" w:cs="Times New Roman"/>
          <w:i/>
        </w:rPr>
        <w:t xml:space="preserve">with </w:t>
      </w:r>
      <w:r w:rsidRPr="00D05B6C">
        <w:rPr>
          <w:rFonts w:ascii="Times New Roman" w:hAnsi="Times New Roman" w:cs="Times New Roman"/>
          <w:i/>
        </w:rPr>
        <w:t>the fixed cost associated with entering.</w:t>
      </w:r>
      <w:r w:rsidR="00015D86">
        <w:rPr>
          <w:rFonts w:ascii="Times New Roman" w:hAnsi="Times New Roman" w:cs="Times New Roman"/>
          <w:i/>
        </w:rPr>
        <w:t xml:space="preserve"> This is essentially due to severe </w:t>
      </w:r>
      <w:r w:rsidR="00061969">
        <w:rPr>
          <w:rFonts w:ascii="Times New Roman" w:hAnsi="Times New Roman" w:cs="Times New Roman"/>
          <w:i/>
        </w:rPr>
        <w:t>supply-</w:t>
      </w:r>
      <w:r w:rsidR="00015D86">
        <w:rPr>
          <w:rFonts w:ascii="Times New Roman" w:hAnsi="Times New Roman" w:cs="Times New Roman"/>
          <w:i/>
        </w:rPr>
        <w:t>side constraints that affect their trade and production costs.</w:t>
      </w:r>
      <w:r w:rsidRPr="00D05B6C">
        <w:rPr>
          <w:rFonts w:ascii="Times New Roman" w:hAnsi="Times New Roman" w:cs="Times New Roman"/>
          <w:i/>
        </w:rPr>
        <w:t xml:space="preserve"> </w:t>
      </w:r>
    </w:p>
    <w:p w14:paraId="75D4DFD1" w14:textId="2051AD08" w:rsidR="00BD27DE" w:rsidRPr="00DF217C" w:rsidRDefault="00BD27DE" w:rsidP="00BD27DE">
      <w:pPr>
        <w:jc w:val="both"/>
        <w:rPr>
          <w:rFonts w:ascii="Times New Roman" w:hAnsi="Times New Roman" w:cs="Times New Roman"/>
        </w:rPr>
      </w:pPr>
      <w:r>
        <w:rPr>
          <w:rFonts w:ascii="Times New Roman" w:hAnsi="Times New Roman" w:cs="Times New Roman"/>
        </w:rPr>
        <w:t xml:space="preserve">This is revealed by (i) a systematic analysis of export potentials, where Nepalese exporters perform on average in terms of number of products and destinations reached, but substantially below average in terms of shipment sizes, given their characteristics, and (ii) a case study on the use of preferences granted by the </w:t>
      </w:r>
      <w:r w:rsidR="00061969">
        <w:rPr>
          <w:rFonts w:ascii="Times New Roman" w:hAnsi="Times New Roman" w:cs="Times New Roman"/>
        </w:rPr>
        <w:t>United States</w:t>
      </w:r>
      <w:r>
        <w:rPr>
          <w:rFonts w:ascii="Times New Roman" w:hAnsi="Times New Roman" w:cs="Times New Roman"/>
        </w:rPr>
        <w:t xml:space="preserve">, where Nepalese firms seem to reach that market with very small shipments. </w:t>
      </w:r>
      <w:r w:rsidRPr="00DF217C">
        <w:rPr>
          <w:rFonts w:ascii="Times New Roman" w:hAnsi="Times New Roman" w:cs="Times New Roman"/>
        </w:rPr>
        <w:t>Th</w:t>
      </w:r>
      <w:r>
        <w:rPr>
          <w:rFonts w:ascii="Times New Roman" w:hAnsi="Times New Roman" w:cs="Times New Roman"/>
        </w:rPr>
        <w:t>e finding</w:t>
      </w:r>
      <w:r w:rsidRPr="00DF217C">
        <w:rPr>
          <w:rFonts w:ascii="Times New Roman" w:hAnsi="Times New Roman" w:cs="Times New Roman"/>
        </w:rPr>
        <w:t xml:space="preserve"> is likely associated </w:t>
      </w:r>
      <w:r>
        <w:rPr>
          <w:rFonts w:ascii="Times New Roman" w:hAnsi="Times New Roman" w:cs="Times New Roman"/>
        </w:rPr>
        <w:t xml:space="preserve">both with high trade costs and </w:t>
      </w:r>
      <w:r w:rsidRPr="00DF217C">
        <w:rPr>
          <w:rFonts w:ascii="Times New Roman" w:hAnsi="Times New Roman" w:cs="Times New Roman"/>
        </w:rPr>
        <w:t xml:space="preserve">with challenges </w:t>
      </w:r>
      <w:r>
        <w:rPr>
          <w:rFonts w:ascii="Times New Roman" w:hAnsi="Times New Roman" w:cs="Times New Roman"/>
        </w:rPr>
        <w:t>to increasing production</w:t>
      </w:r>
      <w:r w:rsidR="00061969">
        <w:rPr>
          <w:rFonts w:ascii="Times New Roman" w:hAnsi="Times New Roman" w:cs="Times New Roman"/>
        </w:rPr>
        <w:t xml:space="preserve"> related to domestic supply chains</w:t>
      </w:r>
      <w:r>
        <w:rPr>
          <w:rFonts w:ascii="Times New Roman" w:hAnsi="Times New Roman" w:cs="Times New Roman"/>
        </w:rPr>
        <w:t xml:space="preserve">. These include difficulties to </w:t>
      </w:r>
      <w:r w:rsidRPr="00DF217C">
        <w:rPr>
          <w:rFonts w:ascii="Times New Roman" w:hAnsi="Times New Roman" w:cs="Times New Roman"/>
        </w:rPr>
        <w:t>secur</w:t>
      </w:r>
      <w:r>
        <w:rPr>
          <w:rFonts w:ascii="Times New Roman" w:hAnsi="Times New Roman" w:cs="Times New Roman"/>
        </w:rPr>
        <w:t>e</w:t>
      </w:r>
      <w:r w:rsidRPr="00DF217C">
        <w:rPr>
          <w:rFonts w:ascii="Times New Roman" w:hAnsi="Times New Roman" w:cs="Times New Roman"/>
        </w:rPr>
        <w:t xml:space="preserve"> energy at competitive prices, access to finance, and access to trained labor</w:t>
      </w:r>
      <w:r>
        <w:rPr>
          <w:rFonts w:ascii="Times New Roman" w:hAnsi="Times New Roman" w:cs="Times New Roman"/>
        </w:rPr>
        <w:t>.</w:t>
      </w:r>
      <w:r w:rsidRPr="00DF217C">
        <w:rPr>
          <w:rFonts w:ascii="Times New Roman" w:hAnsi="Times New Roman" w:cs="Times New Roman"/>
        </w:rPr>
        <w:t xml:space="preserve"> </w:t>
      </w:r>
      <w:r>
        <w:rPr>
          <w:rFonts w:ascii="Times New Roman" w:hAnsi="Times New Roman" w:cs="Times New Roman"/>
        </w:rPr>
        <w:t>In the short run the challenges</w:t>
      </w:r>
      <w:r w:rsidRPr="00DF217C">
        <w:rPr>
          <w:rFonts w:ascii="Times New Roman" w:hAnsi="Times New Roman" w:cs="Times New Roman"/>
        </w:rPr>
        <w:t xml:space="preserve"> could be offset, to some extent, </w:t>
      </w:r>
      <w:r>
        <w:rPr>
          <w:rFonts w:ascii="Times New Roman" w:hAnsi="Times New Roman" w:cs="Times New Roman"/>
        </w:rPr>
        <w:t>through negotiating</w:t>
      </w:r>
      <w:r w:rsidRPr="00DF217C">
        <w:rPr>
          <w:rFonts w:ascii="Times New Roman" w:hAnsi="Times New Roman" w:cs="Times New Roman"/>
        </w:rPr>
        <w:t xml:space="preserve"> better preferences (because they increase firms’ profit margins), and increased FDI flows (because they improve firms’ financial conditions). </w:t>
      </w:r>
    </w:p>
    <w:p w14:paraId="460BDDCF" w14:textId="77777777" w:rsidR="00952AA1" w:rsidRDefault="00CC216C" w:rsidP="00CC216C">
      <w:pPr>
        <w:jc w:val="both"/>
        <w:rPr>
          <w:rFonts w:ascii="Times New Roman" w:hAnsi="Times New Roman" w:cs="Times New Roman"/>
          <w:i/>
        </w:rPr>
      </w:pPr>
      <w:r>
        <w:rPr>
          <w:rFonts w:ascii="Times New Roman" w:hAnsi="Times New Roman" w:cs="Times New Roman"/>
          <w:i/>
        </w:rPr>
        <w:t>Second</w:t>
      </w:r>
      <w:r w:rsidR="00DF217C" w:rsidRPr="00D05B6C">
        <w:rPr>
          <w:rFonts w:ascii="Times New Roman" w:hAnsi="Times New Roman" w:cs="Times New Roman"/>
          <w:i/>
        </w:rPr>
        <w:t xml:space="preserve">, Nepalese firms </w:t>
      </w:r>
      <w:r w:rsidR="00015D86">
        <w:rPr>
          <w:rFonts w:ascii="Times New Roman" w:hAnsi="Times New Roman" w:cs="Times New Roman"/>
          <w:i/>
        </w:rPr>
        <w:t xml:space="preserve">underutilize existing trade agreements and granted trade preferences. </w:t>
      </w:r>
    </w:p>
    <w:p w14:paraId="163CCAD4" w14:textId="7EC7D5D5" w:rsidR="00CC216C" w:rsidRPr="00DF217C" w:rsidRDefault="00015D86" w:rsidP="00CC216C">
      <w:pPr>
        <w:jc w:val="both"/>
        <w:rPr>
          <w:rFonts w:ascii="Times New Roman" w:hAnsi="Times New Roman" w:cs="Times New Roman"/>
        </w:rPr>
      </w:pPr>
      <w:r w:rsidRPr="00D206AD">
        <w:rPr>
          <w:rFonts w:ascii="Times New Roman" w:hAnsi="Times New Roman" w:cs="Times New Roman"/>
        </w:rPr>
        <w:t>Firms f</w:t>
      </w:r>
      <w:r w:rsidR="00282FD7" w:rsidRPr="009316AD">
        <w:rPr>
          <w:rFonts w:ascii="Times New Roman" w:hAnsi="Times New Roman" w:cs="Times New Roman"/>
        </w:rPr>
        <w:t>ace untapped opportunities to reach markets with which Nepal has agreem</w:t>
      </w:r>
      <w:r w:rsidR="00282FD7" w:rsidRPr="002E6AFD">
        <w:rPr>
          <w:rFonts w:ascii="Times New Roman" w:hAnsi="Times New Roman" w:cs="Times New Roman"/>
        </w:rPr>
        <w:t xml:space="preserve">ents or </w:t>
      </w:r>
      <w:r w:rsidR="00282FD7" w:rsidRPr="008A4DB7">
        <w:rPr>
          <w:rFonts w:ascii="Times New Roman" w:hAnsi="Times New Roman" w:cs="Times New Roman"/>
        </w:rPr>
        <w:t>trade preferences.</w:t>
      </w:r>
      <w:r w:rsidR="00CC216C" w:rsidRPr="007D6DFF">
        <w:rPr>
          <w:rFonts w:ascii="Times New Roman" w:hAnsi="Times New Roman" w:cs="Times New Roman"/>
        </w:rPr>
        <w:t xml:space="preserve">  </w:t>
      </w:r>
      <w:r w:rsidR="00DF217C" w:rsidRPr="00C47BC8">
        <w:rPr>
          <w:rFonts w:ascii="Times New Roman" w:hAnsi="Times New Roman" w:cs="Times New Roman"/>
        </w:rPr>
        <w:t xml:space="preserve"> </w:t>
      </w:r>
      <w:r w:rsidR="00282FD7" w:rsidRPr="00C47BC8">
        <w:rPr>
          <w:rFonts w:ascii="Times New Roman" w:hAnsi="Times New Roman" w:cs="Times New Roman"/>
        </w:rPr>
        <w:t>Evidence suggests that Nepal has</w:t>
      </w:r>
      <w:r w:rsidR="00CC216C" w:rsidRPr="00C47BC8">
        <w:rPr>
          <w:rFonts w:ascii="Times New Roman" w:hAnsi="Times New Roman" w:cs="Times New Roman"/>
        </w:rPr>
        <w:t xml:space="preserve"> </w:t>
      </w:r>
      <w:r w:rsidR="00DF217C" w:rsidRPr="00D206AD">
        <w:rPr>
          <w:rFonts w:ascii="Times New Roman" w:hAnsi="Times New Roman" w:cs="Times New Roman"/>
        </w:rPr>
        <w:t>only benefitted from the South Asian Free Trade Area agreement (SAFTA) as an importer, but hardly as an exporter</w:t>
      </w:r>
      <w:r w:rsidR="00AE7C0B" w:rsidRPr="00D206AD">
        <w:rPr>
          <w:rFonts w:ascii="Times New Roman" w:hAnsi="Times New Roman" w:cs="Times New Roman"/>
        </w:rPr>
        <w:t xml:space="preserve">. Likely, challenges of implementation of SAFTA along with an increase in trade frictions imposed by its member countries following the </w:t>
      </w:r>
      <w:r w:rsidR="00C36F88">
        <w:rPr>
          <w:rFonts w:ascii="Times New Roman" w:hAnsi="Times New Roman" w:cs="Times New Roman"/>
        </w:rPr>
        <w:t xml:space="preserve">global </w:t>
      </w:r>
      <w:r w:rsidR="00AE7C0B" w:rsidRPr="00D206AD">
        <w:rPr>
          <w:rFonts w:ascii="Times New Roman" w:hAnsi="Times New Roman" w:cs="Times New Roman"/>
        </w:rPr>
        <w:t>crisis</w:t>
      </w:r>
      <w:r w:rsidR="00D05B6C" w:rsidRPr="00C47BC8">
        <w:rPr>
          <w:rFonts w:ascii="Times New Roman" w:hAnsi="Times New Roman" w:cs="Times New Roman"/>
        </w:rPr>
        <w:t xml:space="preserve">. </w:t>
      </w:r>
      <w:r w:rsidR="00282FD7" w:rsidRPr="00D206AD">
        <w:rPr>
          <w:rFonts w:ascii="Times New Roman" w:hAnsi="Times New Roman" w:cs="Times New Roman"/>
        </w:rPr>
        <w:t xml:space="preserve">Firms </w:t>
      </w:r>
      <w:r w:rsidR="00D05B6C" w:rsidRPr="00D206AD">
        <w:rPr>
          <w:rFonts w:ascii="Times New Roman" w:hAnsi="Times New Roman" w:cs="Times New Roman"/>
        </w:rPr>
        <w:t xml:space="preserve">have </w:t>
      </w:r>
      <w:r w:rsidR="00DF217C" w:rsidRPr="00D206AD">
        <w:rPr>
          <w:rFonts w:ascii="Times New Roman" w:hAnsi="Times New Roman" w:cs="Times New Roman"/>
        </w:rPr>
        <w:t>also struggle</w:t>
      </w:r>
      <w:r w:rsidR="00D05B6C" w:rsidRPr="00D206AD">
        <w:rPr>
          <w:rFonts w:ascii="Times New Roman" w:hAnsi="Times New Roman" w:cs="Times New Roman"/>
        </w:rPr>
        <w:t>d</w:t>
      </w:r>
      <w:r w:rsidR="00DF217C" w:rsidRPr="00D206AD">
        <w:rPr>
          <w:rFonts w:ascii="Times New Roman" w:hAnsi="Times New Roman" w:cs="Times New Roman"/>
        </w:rPr>
        <w:t xml:space="preserve"> to increase the utilization rates of trade preferences (under the Generalized System of Preferences, GSP) provided by </w:t>
      </w:r>
      <w:r w:rsidR="00D43E39" w:rsidRPr="00D206AD">
        <w:rPr>
          <w:rFonts w:ascii="Times New Roman" w:hAnsi="Times New Roman" w:cs="Times New Roman"/>
        </w:rPr>
        <w:t>high-</w:t>
      </w:r>
      <w:r w:rsidR="00DF217C" w:rsidRPr="00D206AD">
        <w:rPr>
          <w:rFonts w:ascii="Times New Roman" w:hAnsi="Times New Roman" w:cs="Times New Roman"/>
        </w:rPr>
        <w:t xml:space="preserve">income countries. On the latter, the opportunities are large because the European Union (EU) allows the diagonal accumulation of origin among South Asian countries under the GSP. This would allow the formation of regional value chains </w:t>
      </w:r>
      <w:r w:rsidR="00F678FB" w:rsidRPr="00D206AD">
        <w:rPr>
          <w:rFonts w:ascii="Times New Roman" w:hAnsi="Times New Roman" w:cs="Times New Roman"/>
        </w:rPr>
        <w:t>to produce</w:t>
      </w:r>
      <w:r w:rsidR="00DF217C" w:rsidRPr="00D206AD">
        <w:rPr>
          <w:rFonts w:ascii="Times New Roman" w:hAnsi="Times New Roman" w:cs="Times New Roman"/>
        </w:rPr>
        <w:t xml:space="preserve"> exportable products to the EU</w:t>
      </w:r>
      <w:r w:rsidR="00DF217C" w:rsidRPr="00DF217C">
        <w:rPr>
          <w:rFonts w:ascii="Times New Roman" w:hAnsi="Times New Roman" w:cs="Times New Roman"/>
        </w:rPr>
        <w:t xml:space="preserve">. </w:t>
      </w:r>
    </w:p>
    <w:p w14:paraId="1F04A103" w14:textId="2843D8CA" w:rsidR="00952AA1" w:rsidRDefault="00015D86" w:rsidP="00BD27DE">
      <w:pPr>
        <w:jc w:val="both"/>
        <w:rPr>
          <w:rFonts w:ascii="Times New Roman" w:hAnsi="Times New Roman" w:cs="Times New Roman"/>
          <w:i/>
        </w:rPr>
      </w:pPr>
      <w:r>
        <w:rPr>
          <w:rFonts w:ascii="Times New Roman" w:hAnsi="Times New Roman" w:cs="Times New Roman"/>
          <w:i/>
        </w:rPr>
        <w:t xml:space="preserve">Third, diversification opportunities lie in </w:t>
      </w:r>
      <w:r w:rsidR="00274F58">
        <w:rPr>
          <w:rFonts w:ascii="Times New Roman" w:hAnsi="Times New Roman" w:cs="Times New Roman"/>
          <w:i/>
        </w:rPr>
        <w:t>fast-</w:t>
      </w:r>
      <w:r>
        <w:rPr>
          <w:rFonts w:ascii="Times New Roman" w:hAnsi="Times New Roman" w:cs="Times New Roman"/>
          <w:i/>
        </w:rPr>
        <w:t xml:space="preserve">growing economies in East Asia and the Pacific. Efforts regarding connectivity, trade facilitation and export intelligence could help firms get to those markets. </w:t>
      </w:r>
    </w:p>
    <w:p w14:paraId="7009DBDC" w14:textId="0ACE14E7" w:rsidR="00BD27DE" w:rsidRPr="00DF217C" w:rsidRDefault="00BD27DE" w:rsidP="00BD27DE">
      <w:pPr>
        <w:jc w:val="both"/>
        <w:rPr>
          <w:rFonts w:ascii="Times New Roman" w:hAnsi="Times New Roman" w:cs="Times New Roman"/>
        </w:rPr>
      </w:pPr>
      <w:r w:rsidRPr="00015D86">
        <w:rPr>
          <w:rFonts w:ascii="Times New Roman" w:hAnsi="Times New Roman" w:cs="Times New Roman"/>
        </w:rPr>
        <w:lastRenderedPageBreak/>
        <w:t>Nepal</w:t>
      </w:r>
      <w:r w:rsidR="00282FD7" w:rsidRPr="00015D86">
        <w:rPr>
          <w:rFonts w:ascii="Times New Roman" w:hAnsi="Times New Roman" w:cs="Times New Roman"/>
        </w:rPr>
        <w:t>’s trade complementarity indices suggest that dynamic export growth requires some diversification</w:t>
      </w:r>
      <w:r w:rsidR="00015D86">
        <w:rPr>
          <w:rFonts w:ascii="Times New Roman" w:hAnsi="Times New Roman" w:cs="Times New Roman"/>
        </w:rPr>
        <w:t xml:space="preserve">, particularly </w:t>
      </w:r>
      <w:r w:rsidR="00F678FB" w:rsidRPr="00015D86">
        <w:rPr>
          <w:rFonts w:ascii="Times New Roman" w:hAnsi="Times New Roman" w:cs="Times New Roman"/>
        </w:rPr>
        <w:t>into</w:t>
      </w:r>
      <w:r w:rsidR="00282FD7" w:rsidRPr="00015D86">
        <w:rPr>
          <w:rFonts w:ascii="Times New Roman" w:hAnsi="Times New Roman" w:cs="Times New Roman"/>
        </w:rPr>
        <w:t xml:space="preserve"> fast-growing economies in East Asia and the Pacific. </w:t>
      </w:r>
      <w:r w:rsidRPr="00015D86">
        <w:rPr>
          <w:rFonts w:ascii="Times New Roman" w:hAnsi="Times New Roman" w:cs="Times New Roman"/>
        </w:rPr>
        <w:t xml:space="preserve">With these </w:t>
      </w:r>
      <w:r w:rsidR="00F678FB" w:rsidRPr="00015D86">
        <w:rPr>
          <w:rFonts w:ascii="Times New Roman" w:hAnsi="Times New Roman" w:cs="Times New Roman"/>
        </w:rPr>
        <w:t>economies,</w:t>
      </w:r>
      <w:r w:rsidRPr="00015D86">
        <w:rPr>
          <w:rFonts w:ascii="Times New Roman" w:hAnsi="Times New Roman" w:cs="Times New Roman"/>
        </w:rPr>
        <w:t xml:space="preserve"> it substantially under-</w:t>
      </w:r>
      <w:r w:rsidRPr="00DF217C">
        <w:rPr>
          <w:rFonts w:ascii="Times New Roman" w:hAnsi="Times New Roman" w:cs="Times New Roman"/>
        </w:rPr>
        <w:t xml:space="preserve">trades relative to a benchmark, constructed </w:t>
      </w:r>
      <w:r w:rsidR="00F678FB" w:rsidRPr="00DF217C">
        <w:rPr>
          <w:rFonts w:ascii="Times New Roman" w:hAnsi="Times New Roman" w:cs="Times New Roman"/>
        </w:rPr>
        <w:t>based on</w:t>
      </w:r>
      <w:r w:rsidRPr="00DF217C">
        <w:rPr>
          <w:rFonts w:ascii="Times New Roman" w:hAnsi="Times New Roman" w:cs="Times New Roman"/>
        </w:rPr>
        <w:t xml:space="preserve"> both partners’ sizes and distance</w:t>
      </w:r>
      <w:r w:rsidR="00901566">
        <w:rPr>
          <w:rFonts w:ascii="Times New Roman" w:hAnsi="Times New Roman" w:cs="Times New Roman"/>
        </w:rPr>
        <w:t>.</w:t>
      </w:r>
      <w:r w:rsidR="00FB61DE">
        <w:rPr>
          <w:rFonts w:ascii="Times New Roman" w:hAnsi="Times New Roman" w:cs="Times New Roman"/>
        </w:rPr>
        <w:t xml:space="preserve"> </w:t>
      </w:r>
      <w:r w:rsidR="00901566">
        <w:rPr>
          <w:rFonts w:ascii="Times New Roman" w:hAnsi="Times New Roman" w:cs="Times New Roman"/>
        </w:rPr>
        <w:t>S</w:t>
      </w:r>
      <w:r w:rsidR="00FB61DE">
        <w:rPr>
          <w:rFonts w:ascii="Times New Roman" w:hAnsi="Times New Roman" w:cs="Times New Roman"/>
        </w:rPr>
        <w:t xml:space="preserve">trengthening the Bhutan-Bangladesh-India-Nepal (BBIN) transit agreement will help improve connectivity and reach some of these </w:t>
      </w:r>
      <w:r w:rsidR="00901566">
        <w:rPr>
          <w:rFonts w:ascii="Times New Roman" w:hAnsi="Times New Roman" w:cs="Times New Roman"/>
        </w:rPr>
        <w:t>high-</w:t>
      </w:r>
      <w:r w:rsidR="00FB61DE">
        <w:rPr>
          <w:rFonts w:ascii="Times New Roman" w:hAnsi="Times New Roman" w:cs="Times New Roman"/>
        </w:rPr>
        <w:t>potential markets</w:t>
      </w:r>
      <w:r w:rsidRPr="00DF217C">
        <w:rPr>
          <w:rFonts w:ascii="Times New Roman" w:hAnsi="Times New Roman" w:cs="Times New Roman"/>
        </w:rPr>
        <w:t xml:space="preserve">. </w:t>
      </w:r>
      <w:r w:rsidR="00FB61DE">
        <w:rPr>
          <w:rFonts w:ascii="Times New Roman" w:hAnsi="Times New Roman" w:cs="Times New Roman"/>
        </w:rPr>
        <w:t xml:space="preserve">With India, instead, </w:t>
      </w:r>
      <w:r w:rsidR="00282FD7">
        <w:rPr>
          <w:rFonts w:ascii="Times New Roman" w:hAnsi="Times New Roman" w:cs="Times New Roman"/>
        </w:rPr>
        <w:t xml:space="preserve">evidence suggests Nepal overtrades, and in addition, that export complementarities have been declining. Thus, the concentration of the export basket in India may be </w:t>
      </w:r>
      <w:r w:rsidR="00E87077">
        <w:rPr>
          <w:rFonts w:ascii="Times New Roman" w:hAnsi="Times New Roman" w:cs="Times New Roman"/>
        </w:rPr>
        <w:t>impeding faster export growth.</w:t>
      </w:r>
    </w:p>
    <w:p w14:paraId="6B747307" w14:textId="4D46B81D" w:rsidR="00952AA1" w:rsidRDefault="00015D86" w:rsidP="00D05B6C">
      <w:pPr>
        <w:jc w:val="both"/>
        <w:rPr>
          <w:rFonts w:ascii="Times New Roman" w:hAnsi="Times New Roman" w:cs="Times New Roman"/>
          <w:i/>
        </w:rPr>
      </w:pPr>
      <w:r>
        <w:rPr>
          <w:rFonts w:ascii="Times New Roman" w:hAnsi="Times New Roman" w:cs="Times New Roman"/>
          <w:i/>
        </w:rPr>
        <w:t xml:space="preserve">Fourth, to reduce the anti-export bias of its trade policy infrastructure, Nepal needs to simplify its tariff code, reduce tariffs on crucial intermediates, and embrace deeper integration, starting with more openness to services and investment. </w:t>
      </w:r>
    </w:p>
    <w:p w14:paraId="76677981" w14:textId="052BAF8F" w:rsidR="00CF1602" w:rsidRDefault="00015D86" w:rsidP="00D05B6C">
      <w:pPr>
        <w:jc w:val="both"/>
        <w:rPr>
          <w:rFonts w:ascii="Times New Roman" w:hAnsi="Times New Roman" w:cs="Times New Roman"/>
        </w:rPr>
      </w:pPr>
      <w:r>
        <w:rPr>
          <w:rFonts w:ascii="Times New Roman" w:hAnsi="Times New Roman" w:cs="Times New Roman"/>
        </w:rPr>
        <w:t xml:space="preserve">With respect to the simplification of the tariff code, </w:t>
      </w:r>
      <w:r w:rsidR="00DF217C" w:rsidRPr="00015D86">
        <w:rPr>
          <w:rFonts w:ascii="Times New Roman" w:hAnsi="Times New Roman" w:cs="Times New Roman"/>
        </w:rPr>
        <w:t xml:space="preserve">a gradual approach </w:t>
      </w:r>
      <w:r w:rsidR="00C622D3" w:rsidRPr="00015D86">
        <w:rPr>
          <w:rFonts w:ascii="Times New Roman" w:hAnsi="Times New Roman" w:cs="Times New Roman"/>
        </w:rPr>
        <w:t>could help stimulate export competitiveness without compromising tariff revenues</w:t>
      </w:r>
      <w:r w:rsidR="00AE7C0B">
        <w:rPr>
          <w:rFonts w:ascii="Times New Roman" w:hAnsi="Times New Roman" w:cs="Times New Roman"/>
        </w:rPr>
        <w:t xml:space="preserve"> in the short run</w:t>
      </w:r>
      <w:r w:rsidR="00B925E0" w:rsidRPr="00015D86">
        <w:rPr>
          <w:rFonts w:ascii="Times New Roman" w:hAnsi="Times New Roman" w:cs="Times New Roman"/>
        </w:rPr>
        <w:t>, while comprehensive tax reforms are put in place</w:t>
      </w:r>
      <w:r w:rsidR="00DF217C" w:rsidRPr="00015D86">
        <w:rPr>
          <w:rFonts w:ascii="Times New Roman" w:hAnsi="Times New Roman" w:cs="Times New Roman"/>
        </w:rPr>
        <w:t xml:space="preserve">. </w:t>
      </w:r>
      <w:r>
        <w:rPr>
          <w:rFonts w:ascii="Times New Roman" w:hAnsi="Times New Roman" w:cs="Times New Roman"/>
        </w:rPr>
        <w:t>In the medium term, e</w:t>
      </w:r>
      <w:r w:rsidR="00533615" w:rsidRPr="00015D86">
        <w:rPr>
          <w:rFonts w:ascii="Times New Roman" w:hAnsi="Times New Roman" w:cs="Times New Roman"/>
        </w:rPr>
        <w:t xml:space="preserve">xtensive tariff liberalization (i.e. eliminating </w:t>
      </w:r>
      <w:r w:rsidR="00E727DA" w:rsidRPr="00015D86">
        <w:rPr>
          <w:rFonts w:ascii="Times New Roman" w:hAnsi="Times New Roman" w:cs="Times New Roman"/>
        </w:rPr>
        <w:t xml:space="preserve">import </w:t>
      </w:r>
      <w:r w:rsidR="00533615" w:rsidRPr="00015D86">
        <w:rPr>
          <w:rFonts w:ascii="Times New Roman" w:hAnsi="Times New Roman" w:cs="Times New Roman"/>
        </w:rPr>
        <w:t xml:space="preserve">tariffs for all raw materials, </w:t>
      </w:r>
      <w:r w:rsidR="00533615" w:rsidRPr="00827AC1">
        <w:rPr>
          <w:rFonts w:ascii="Times New Roman" w:hAnsi="Times New Roman" w:cs="Times New Roman"/>
        </w:rPr>
        <w:t xml:space="preserve">intermediate goods, and capital goods) </w:t>
      </w:r>
      <w:r>
        <w:rPr>
          <w:rFonts w:ascii="Times New Roman" w:hAnsi="Times New Roman" w:cs="Times New Roman"/>
        </w:rPr>
        <w:t>needs to be considered along with the design of compre</w:t>
      </w:r>
      <w:r w:rsidR="00B925E0">
        <w:rPr>
          <w:rFonts w:ascii="Times New Roman" w:hAnsi="Times New Roman" w:cs="Times New Roman"/>
        </w:rPr>
        <w:t>hensive tax reforms</w:t>
      </w:r>
      <w:r w:rsidR="00DF217C">
        <w:rPr>
          <w:rFonts w:ascii="Times New Roman" w:hAnsi="Times New Roman" w:cs="Times New Roman"/>
        </w:rPr>
        <w:t xml:space="preserve">. This is because the fiscal cost would be substantive, ranging from </w:t>
      </w:r>
      <w:r w:rsidR="00533615" w:rsidRPr="00827AC1">
        <w:rPr>
          <w:rFonts w:ascii="Times New Roman" w:hAnsi="Times New Roman" w:cs="Times New Roman"/>
        </w:rPr>
        <w:t xml:space="preserve">2.6 </w:t>
      </w:r>
      <w:r w:rsidR="00DF217C">
        <w:rPr>
          <w:rFonts w:ascii="Times New Roman" w:hAnsi="Times New Roman" w:cs="Times New Roman"/>
        </w:rPr>
        <w:t>to</w:t>
      </w:r>
      <w:r w:rsidR="00533615" w:rsidRPr="00827AC1">
        <w:rPr>
          <w:rFonts w:ascii="Times New Roman" w:hAnsi="Times New Roman" w:cs="Times New Roman"/>
        </w:rPr>
        <w:t xml:space="preserve"> 9.9 percent of total revenues. However, a </w:t>
      </w:r>
      <w:r w:rsidR="00CF1602">
        <w:rPr>
          <w:rFonts w:ascii="Times New Roman" w:hAnsi="Times New Roman" w:cs="Times New Roman"/>
        </w:rPr>
        <w:t xml:space="preserve">gradual approach that starts with </w:t>
      </w:r>
      <w:r w:rsidR="00533615" w:rsidRPr="00827AC1">
        <w:rPr>
          <w:rFonts w:ascii="Times New Roman" w:hAnsi="Times New Roman" w:cs="Times New Roman"/>
        </w:rPr>
        <w:t>tariff reform</w:t>
      </w:r>
      <w:r w:rsidR="00CF1602">
        <w:rPr>
          <w:rFonts w:ascii="Times New Roman" w:hAnsi="Times New Roman" w:cs="Times New Roman"/>
        </w:rPr>
        <w:t>s</w:t>
      </w:r>
      <w:r w:rsidR="00533615" w:rsidRPr="00827AC1">
        <w:rPr>
          <w:rFonts w:ascii="Times New Roman" w:hAnsi="Times New Roman" w:cs="Times New Roman"/>
        </w:rPr>
        <w:t xml:space="preserve"> </w:t>
      </w:r>
      <w:r w:rsidR="00CF1602">
        <w:rPr>
          <w:rFonts w:ascii="Times New Roman" w:hAnsi="Times New Roman" w:cs="Times New Roman"/>
        </w:rPr>
        <w:t>targeting</w:t>
      </w:r>
      <w:r w:rsidR="00533615" w:rsidRPr="00827AC1">
        <w:rPr>
          <w:rFonts w:ascii="Times New Roman" w:hAnsi="Times New Roman" w:cs="Times New Roman"/>
        </w:rPr>
        <w:t xml:space="preserve"> key intermediate inputs for export sectors would result in negligible revenue losses that range from 0.2 to 0.9 percent </w:t>
      </w:r>
      <w:r w:rsidR="00533615" w:rsidRPr="006D1862">
        <w:rPr>
          <w:rFonts w:ascii="Times New Roman" w:hAnsi="Times New Roman" w:cs="Times New Roman"/>
        </w:rPr>
        <w:t>of total revenues</w:t>
      </w:r>
      <w:r w:rsidR="00CF1602" w:rsidRPr="006D1862">
        <w:rPr>
          <w:rFonts w:ascii="Times New Roman" w:hAnsi="Times New Roman" w:cs="Times New Roman"/>
        </w:rPr>
        <w:t xml:space="preserve">, while </w:t>
      </w:r>
      <w:r w:rsidR="00AE12C8" w:rsidRPr="006D1862">
        <w:rPr>
          <w:rFonts w:ascii="Times New Roman" w:hAnsi="Times New Roman" w:cs="Times New Roman"/>
        </w:rPr>
        <w:t xml:space="preserve">substantially </w:t>
      </w:r>
      <w:r w:rsidR="00CF1602" w:rsidRPr="006D1862">
        <w:rPr>
          <w:rFonts w:ascii="Times New Roman" w:hAnsi="Times New Roman" w:cs="Times New Roman"/>
        </w:rPr>
        <w:t>boost</w:t>
      </w:r>
      <w:r w:rsidR="00AE12C8" w:rsidRPr="006D1862">
        <w:rPr>
          <w:rFonts w:ascii="Times New Roman" w:hAnsi="Times New Roman" w:cs="Times New Roman"/>
        </w:rPr>
        <w:t xml:space="preserve">ing the competitiveness of </w:t>
      </w:r>
      <w:r w:rsidR="00CF1602" w:rsidRPr="006D1862">
        <w:rPr>
          <w:rFonts w:ascii="Times New Roman" w:hAnsi="Times New Roman" w:cs="Times New Roman"/>
        </w:rPr>
        <w:t>exporters</w:t>
      </w:r>
      <w:r w:rsidR="00533615" w:rsidRPr="006D1862">
        <w:rPr>
          <w:rFonts w:ascii="Times New Roman" w:hAnsi="Times New Roman" w:cs="Times New Roman"/>
        </w:rPr>
        <w:t>.</w:t>
      </w:r>
      <w:r w:rsidR="00811F33" w:rsidRPr="006D1862">
        <w:rPr>
          <w:rFonts w:ascii="Times New Roman" w:hAnsi="Times New Roman" w:cs="Times New Roman"/>
        </w:rPr>
        <w:t xml:space="preserve"> </w:t>
      </w:r>
      <w:r w:rsidR="006D1862" w:rsidRPr="006D1862">
        <w:rPr>
          <w:rFonts w:ascii="Times New Roman" w:hAnsi="Times New Roman" w:cs="Times New Roman"/>
        </w:rPr>
        <w:t>Interestingly, results show that a reduction in tariffs</w:t>
      </w:r>
      <w:r w:rsidR="006D1862" w:rsidRPr="006D1862">
        <w:rPr>
          <w:rFonts w:ascii="Times New Roman" w:hAnsi="Times New Roman" w:cs="Times New Roman"/>
        </w:rPr>
        <w:sym w:font="Symbol" w:char="F0BE"/>
      </w:r>
      <w:r w:rsidR="006D1862" w:rsidRPr="006D1862">
        <w:rPr>
          <w:rFonts w:ascii="Times New Roman" w:hAnsi="Times New Roman" w:cs="Times New Roman"/>
        </w:rPr>
        <w:t>particularly in sectors with significantly high tariff rates</w:t>
      </w:r>
      <w:r w:rsidR="006D1862" w:rsidRPr="006D1862">
        <w:rPr>
          <w:rFonts w:ascii="Times New Roman" w:hAnsi="Times New Roman" w:cs="Times New Roman"/>
        </w:rPr>
        <w:sym w:font="Symbol" w:char="F0BE"/>
      </w:r>
      <w:r w:rsidR="006D1862" w:rsidRPr="006D1862">
        <w:rPr>
          <w:rFonts w:ascii="Times New Roman" w:hAnsi="Times New Roman" w:cs="Times New Roman"/>
        </w:rPr>
        <w:t>could lead to increasing</w:t>
      </w:r>
      <w:r w:rsidR="003451D4">
        <w:rPr>
          <w:rFonts w:ascii="Times New Roman" w:hAnsi="Times New Roman" w:cs="Times New Roman"/>
        </w:rPr>
        <w:t>,</w:t>
      </w:r>
      <w:r w:rsidR="006D1862" w:rsidRPr="006D1862">
        <w:rPr>
          <w:rFonts w:ascii="Times New Roman" w:hAnsi="Times New Roman" w:cs="Times New Roman"/>
        </w:rPr>
        <w:t xml:space="preserve"> rather than decreasing</w:t>
      </w:r>
      <w:r w:rsidR="003451D4">
        <w:rPr>
          <w:rFonts w:ascii="Times New Roman" w:hAnsi="Times New Roman" w:cs="Times New Roman"/>
        </w:rPr>
        <w:t>,</w:t>
      </w:r>
      <w:r w:rsidR="006D1862" w:rsidRPr="006D1862">
        <w:rPr>
          <w:rFonts w:ascii="Times New Roman" w:hAnsi="Times New Roman" w:cs="Times New Roman"/>
        </w:rPr>
        <w:t xml:space="preserve"> revenues due to a reduction in incentives for misreporting of import values.</w:t>
      </w:r>
      <w:r w:rsidR="006D1862">
        <w:rPr>
          <w:rFonts w:ascii="Times New Roman" w:hAnsi="Times New Roman" w:cs="Times New Roman"/>
        </w:rPr>
        <w:t xml:space="preserve"> Further, efforts to reduce tariffs need to be coupled with efforts to integrate more deeply with the world. Nepal’s current integration agreements are ‘shallow</w:t>
      </w:r>
      <w:r w:rsidR="003451D4">
        <w:rPr>
          <w:rFonts w:ascii="Times New Roman" w:hAnsi="Times New Roman" w:cs="Times New Roman"/>
        </w:rPr>
        <w:t>,</w:t>
      </w:r>
      <w:r w:rsidR="006D1862">
        <w:rPr>
          <w:rFonts w:ascii="Times New Roman" w:hAnsi="Times New Roman" w:cs="Times New Roman"/>
        </w:rPr>
        <w:t xml:space="preserve">’ focusing only on tariff reductions at the border. As a starting point, services trade agreements and the attraction of FDI would be of utmost importance to help the private sector alleviate some of the binding constraints for growth. </w:t>
      </w:r>
    </w:p>
    <w:p w14:paraId="7219CB2F" w14:textId="7A442746" w:rsidR="00952AA1" w:rsidRDefault="006D1862" w:rsidP="00D05B6C">
      <w:pPr>
        <w:jc w:val="both"/>
        <w:rPr>
          <w:rFonts w:ascii="Times New Roman" w:hAnsi="Times New Roman" w:cs="Times New Roman"/>
        </w:rPr>
      </w:pPr>
      <w:r>
        <w:rPr>
          <w:rFonts w:ascii="Times New Roman" w:hAnsi="Times New Roman" w:cs="Times New Roman"/>
          <w:i/>
        </w:rPr>
        <w:t>Fifth</w:t>
      </w:r>
      <w:r w:rsidR="00CF1602" w:rsidRPr="00C622D3">
        <w:rPr>
          <w:rFonts w:ascii="Times New Roman" w:hAnsi="Times New Roman" w:cs="Times New Roman"/>
          <w:i/>
        </w:rPr>
        <w:t>,</w:t>
      </w:r>
      <w:r w:rsidR="00E751A6" w:rsidRPr="00C622D3">
        <w:rPr>
          <w:rFonts w:ascii="Times New Roman" w:hAnsi="Times New Roman" w:cs="Times New Roman"/>
          <w:i/>
        </w:rPr>
        <w:t xml:space="preserve"> </w:t>
      </w:r>
      <w:r w:rsidR="00A6498D" w:rsidRPr="00C622D3">
        <w:rPr>
          <w:rFonts w:ascii="Times New Roman" w:hAnsi="Times New Roman" w:cs="Times New Roman"/>
          <w:i/>
        </w:rPr>
        <w:t xml:space="preserve">trade reforms </w:t>
      </w:r>
      <w:r w:rsidR="003451D4">
        <w:rPr>
          <w:rFonts w:ascii="Times New Roman" w:hAnsi="Times New Roman" w:cs="Times New Roman"/>
          <w:i/>
        </w:rPr>
        <w:t xml:space="preserve">in Nepal </w:t>
      </w:r>
      <w:r w:rsidR="00A6498D" w:rsidRPr="00C622D3">
        <w:rPr>
          <w:rFonts w:ascii="Times New Roman" w:hAnsi="Times New Roman" w:cs="Times New Roman"/>
          <w:i/>
        </w:rPr>
        <w:t>are welfare enhancing on average, and pro-poor.</w:t>
      </w:r>
      <w:r w:rsidR="00A6498D">
        <w:rPr>
          <w:rFonts w:ascii="Times New Roman" w:hAnsi="Times New Roman" w:cs="Times New Roman"/>
        </w:rPr>
        <w:t xml:space="preserve"> </w:t>
      </w:r>
    </w:p>
    <w:p w14:paraId="119B2592" w14:textId="663D0880" w:rsidR="00CF1602" w:rsidRDefault="00A6498D" w:rsidP="00D05B6C">
      <w:pPr>
        <w:jc w:val="both"/>
        <w:rPr>
          <w:rFonts w:ascii="Times New Roman" w:hAnsi="Times New Roman" w:cs="Times New Roman"/>
        </w:rPr>
      </w:pPr>
      <w:r>
        <w:rPr>
          <w:rFonts w:ascii="Times New Roman" w:hAnsi="Times New Roman" w:cs="Times New Roman"/>
        </w:rPr>
        <w:t>T</w:t>
      </w:r>
      <w:r w:rsidR="00E751A6">
        <w:rPr>
          <w:rFonts w:ascii="Times New Roman" w:hAnsi="Times New Roman" w:cs="Times New Roman"/>
        </w:rPr>
        <w:t>ariff reductions will not only increase export competitiveness, but are also likely to lead to income gains for households in every decile of the income distribution</w:t>
      </w:r>
      <w:r>
        <w:rPr>
          <w:rFonts w:ascii="Times New Roman" w:hAnsi="Times New Roman" w:cs="Times New Roman"/>
        </w:rPr>
        <w:t>, and particularly for the poor</w:t>
      </w:r>
      <w:r w:rsidR="00E751A6">
        <w:rPr>
          <w:rFonts w:ascii="Times New Roman" w:hAnsi="Times New Roman" w:cs="Times New Roman"/>
        </w:rPr>
        <w:t>.</w:t>
      </w:r>
      <w:r w:rsidR="0020200D">
        <w:rPr>
          <w:rFonts w:ascii="Times New Roman" w:hAnsi="Times New Roman" w:cs="Times New Roman"/>
        </w:rPr>
        <w:t xml:space="preserve"> Preliminary work produced by the World Bank’s </w:t>
      </w:r>
      <w:r w:rsidR="00FC7A2F">
        <w:rPr>
          <w:rFonts w:ascii="Times New Roman" w:hAnsi="Times New Roman" w:cs="Times New Roman"/>
        </w:rPr>
        <w:t xml:space="preserve">research department </w:t>
      </w:r>
      <w:r w:rsidR="0020200D">
        <w:rPr>
          <w:rFonts w:ascii="Times New Roman" w:hAnsi="Times New Roman" w:cs="Times New Roman"/>
        </w:rPr>
        <w:t>combine</w:t>
      </w:r>
      <w:r w:rsidR="00FC7A2F">
        <w:rPr>
          <w:rFonts w:ascii="Times New Roman" w:hAnsi="Times New Roman" w:cs="Times New Roman"/>
        </w:rPr>
        <w:t>s</w:t>
      </w:r>
      <w:r w:rsidR="0020200D">
        <w:rPr>
          <w:rFonts w:ascii="Times New Roman" w:hAnsi="Times New Roman" w:cs="Times New Roman"/>
        </w:rPr>
        <w:t xml:space="preserve"> data on agricultural and manufacturing tariffs with household surveys to simulate the impact of trade liberalization on household welfare. For Nepal, these simulations suggest average </w:t>
      </w:r>
      <w:r>
        <w:rPr>
          <w:rFonts w:ascii="Times New Roman" w:hAnsi="Times New Roman" w:cs="Times New Roman"/>
        </w:rPr>
        <w:t xml:space="preserve">net </w:t>
      </w:r>
      <w:r w:rsidR="0020200D">
        <w:rPr>
          <w:rFonts w:ascii="Times New Roman" w:hAnsi="Times New Roman" w:cs="Times New Roman"/>
        </w:rPr>
        <w:t>welfare gains of 1.7 percent of a</w:t>
      </w:r>
      <w:r w:rsidR="00FC7A2F">
        <w:rPr>
          <w:rFonts w:ascii="Times New Roman" w:hAnsi="Times New Roman" w:cs="Times New Roman"/>
        </w:rPr>
        <w:t xml:space="preserve"> </w:t>
      </w:r>
      <w:r w:rsidR="0020200D">
        <w:rPr>
          <w:rFonts w:ascii="Times New Roman" w:hAnsi="Times New Roman" w:cs="Times New Roman"/>
        </w:rPr>
        <w:t>complete tariff liberalization</w:t>
      </w:r>
      <w:r>
        <w:rPr>
          <w:rFonts w:ascii="Times New Roman" w:hAnsi="Times New Roman" w:cs="Times New Roman"/>
        </w:rPr>
        <w:t>. These gains are positive, on average, along different levels of expenditure of households, and greater for the poor than for the rich. These estimated gains a</w:t>
      </w:r>
      <w:r w:rsidR="00B925E0">
        <w:rPr>
          <w:rFonts w:ascii="Times New Roman" w:hAnsi="Times New Roman" w:cs="Times New Roman"/>
        </w:rPr>
        <w:t xml:space="preserve">ssume a complete rationalization, rather than a partial one as suggested in this paper, so they likely indicate a ceiling for the </w:t>
      </w:r>
      <w:r w:rsidR="00B925E0" w:rsidRPr="002F019B">
        <w:rPr>
          <w:rFonts w:ascii="Times New Roman" w:hAnsi="Times New Roman" w:cs="Times New Roman"/>
          <w:i/>
        </w:rPr>
        <w:t>static</w:t>
      </w:r>
      <w:r w:rsidR="00B925E0">
        <w:rPr>
          <w:rFonts w:ascii="Times New Roman" w:hAnsi="Times New Roman" w:cs="Times New Roman"/>
        </w:rPr>
        <w:t xml:space="preserve"> gains. However, they do not </w:t>
      </w:r>
      <w:r>
        <w:rPr>
          <w:rFonts w:ascii="Times New Roman" w:hAnsi="Times New Roman" w:cs="Times New Roman"/>
        </w:rPr>
        <w:t xml:space="preserve">account for the </w:t>
      </w:r>
      <w:r w:rsidRPr="002F019B">
        <w:rPr>
          <w:rFonts w:ascii="Times New Roman" w:hAnsi="Times New Roman" w:cs="Times New Roman"/>
          <w:i/>
        </w:rPr>
        <w:t>dynamic</w:t>
      </w:r>
      <w:r>
        <w:rPr>
          <w:rFonts w:ascii="Times New Roman" w:hAnsi="Times New Roman" w:cs="Times New Roman"/>
        </w:rPr>
        <w:t xml:space="preserve"> </w:t>
      </w:r>
      <w:r w:rsidR="00B925E0">
        <w:rPr>
          <w:rFonts w:ascii="Times New Roman" w:hAnsi="Times New Roman" w:cs="Times New Roman"/>
        </w:rPr>
        <w:t>gains from</w:t>
      </w:r>
      <w:r>
        <w:rPr>
          <w:rFonts w:ascii="Times New Roman" w:hAnsi="Times New Roman" w:cs="Times New Roman"/>
        </w:rPr>
        <w:t xml:space="preserve"> trade integration, through increased productivity gains</w:t>
      </w:r>
      <w:r w:rsidR="00B925E0">
        <w:rPr>
          <w:rFonts w:ascii="Times New Roman" w:hAnsi="Times New Roman" w:cs="Times New Roman"/>
        </w:rPr>
        <w:t xml:space="preserve">, which, </w:t>
      </w:r>
      <w:r w:rsidR="00F678FB">
        <w:rPr>
          <w:rFonts w:ascii="Times New Roman" w:hAnsi="Times New Roman" w:cs="Times New Roman"/>
        </w:rPr>
        <w:t>per</w:t>
      </w:r>
      <w:r w:rsidR="00B925E0">
        <w:rPr>
          <w:rFonts w:ascii="Times New Roman" w:hAnsi="Times New Roman" w:cs="Times New Roman"/>
        </w:rPr>
        <w:t xml:space="preserve"> international evidence, tend to be sizable</w:t>
      </w:r>
      <w:r>
        <w:rPr>
          <w:rFonts w:ascii="Times New Roman" w:hAnsi="Times New Roman" w:cs="Times New Roman"/>
        </w:rPr>
        <w:t xml:space="preserve">. </w:t>
      </w:r>
      <w:r w:rsidR="00E751A6">
        <w:rPr>
          <w:rFonts w:ascii="Times New Roman" w:hAnsi="Times New Roman" w:cs="Times New Roman"/>
        </w:rPr>
        <w:t xml:space="preserve"> </w:t>
      </w:r>
    </w:p>
    <w:p w14:paraId="44E46740" w14:textId="1CB38967" w:rsidR="00972F24" w:rsidRDefault="00952AA1" w:rsidP="00D05B6C">
      <w:pPr>
        <w:jc w:val="both"/>
        <w:rPr>
          <w:rFonts w:ascii="Times New Roman" w:hAnsi="Times New Roman" w:cs="Times New Roman"/>
        </w:rPr>
      </w:pPr>
      <w:r>
        <w:rPr>
          <w:rFonts w:ascii="Times New Roman" w:hAnsi="Times New Roman" w:cs="Times New Roman"/>
          <w:b/>
        </w:rPr>
        <w:t>Underlying t</w:t>
      </w:r>
      <w:r w:rsidR="00E70B1E">
        <w:rPr>
          <w:rFonts w:ascii="Times New Roman" w:hAnsi="Times New Roman" w:cs="Times New Roman"/>
          <w:b/>
        </w:rPr>
        <w:t xml:space="preserve">hese five main messages </w:t>
      </w:r>
      <w:r>
        <w:rPr>
          <w:rFonts w:ascii="Times New Roman" w:hAnsi="Times New Roman" w:cs="Times New Roman"/>
          <w:b/>
        </w:rPr>
        <w:t>are</w:t>
      </w:r>
      <w:r w:rsidR="00E70B1E">
        <w:rPr>
          <w:rFonts w:ascii="Times New Roman" w:hAnsi="Times New Roman" w:cs="Times New Roman"/>
          <w:b/>
        </w:rPr>
        <w:t xml:space="preserve"> several policy levers t</w:t>
      </w:r>
      <w:r>
        <w:rPr>
          <w:rFonts w:ascii="Times New Roman" w:hAnsi="Times New Roman" w:cs="Times New Roman"/>
          <w:b/>
        </w:rPr>
        <w:t>hat can help</w:t>
      </w:r>
      <w:r w:rsidR="00E70B1E">
        <w:rPr>
          <w:rFonts w:ascii="Times New Roman" w:hAnsi="Times New Roman" w:cs="Times New Roman"/>
          <w:b/>
        </w:rPr>
        <w:t xml:space="preserve"> alleviate constraints </w:t>
      </w:r>
      <w:r w:rsidR="00DA4EBE">
        <w:rPr>
          <w:rFonts w:ascii="Times New Roman" w:hAnsi="Times New Roman" w:cs="Times New Roman"/>
          <w:b/>
        </w:rPr>
        <w:t>that are preventing firms from tapping</w:t>
      </w:r>
      <w:r w:rsidR="00E70B1E">
        <w:rPr>
          <w:rFonts w:ascii="Times New Roman" w:hAnsi="Times New Roman" w:cs="Times New Roman"/>
          <w:b/>
        </w:rPr>
        <w:t xml:space="preserve"> into the opportunities of increased integration in Nepal. </w:t>
      </w:r>
      <w:r w:rsidR="00E70B1E" w:rsidRPr="00E70B1E">
        <w:rPr>
          <w:rFonts w:ascii="Times New Roman" w:hAnsi="Times New Roman" w:cs="Times New Roman"/>
        </w:rPr>
        <w:t>Whi</w:t>
      </w:r>
      <w:r w:rsidR="00E70B1E">
        <w:rPr>
          <w:rFonts w:ascii="Times New Roman" w:hAnsi="Times New Roman" w:cs="Times New Roman"/>
        </w:rPr>
        <w:t xml:space="preserve">le challenging </w:t>
      </w:r>
      <w:r w:rsidR="008A4596">
        <w:rPr>
          <w:rFonts w:ascii="Times New Roman" w:hAnsi="Times New Roman" w:cs="Times New Roman"/>
        </w:rPr>
        <w:t>supply-</w:t>
      </w:r>
      <w:r w:rsidR="00E70B1E">
        <w:rPr>
          <w:rFonts w:ascii="Times New Roman" w:hAnsi="Times New Roman" w:cs="Times New Roman"/>
        </w:rPr>
        <w:t xml:space="preserve">side constraints associated with lack of infrastructure are making it difficult for Nepalese exporters to grow and diversify, it is also evident that an inadequate trade policy framework is not helping either. This report identifies policy actions </w:t>
      </w:r>
      <w:r w:rsidR="00E13896">
        <w:rPr>
          <w:rFonts w:ascii="Times New Roman" w:hAnsi="Times New Roman" w:cs="Times New Roman"/>
        </w:rPr>
        <w:t>to</w:t>
      </w:r>
      <w:r w:rsidR="00E70B1E">
        <w:rPr>
          <w:rFonts w:ascii="Times New Roman" w:hAnsi="Times New Roman" w:cs="Times New Roman"/>
        </w:rPr>
        <w:t xml:space="preserve"> alleviate the constraints faced</w:t>
      </w:r>
      <w:r w:rsidR="00E13896">
        <w:rPr>
          <w:rFonts w:ascii="Times New Roman" w:hAnsi="Times New Roman" w:cs="Times New Roman"/>
        </w:rPr>
        <w:t xml:space="preserve"> by</w:t>
      </w:r>
      <w:r w:rsidR="00E70B1E">
        <w:rPr>
          <w:rFonts w:ascii="Times New Roman" w:hAnsi="Times New Roman" w:cs="Times New Roman"/>
        </w:rPr>
        <w:t xml:space="preserve"> reducing the anti-export bias of the tariff code</w:t>
      </w:r>
      <w:r w:rsidR="008573C2">
        <w:rPr>
          <w:rFonts w:ascii="Times New Roman" w:hAnsi="Times New Roman" w:cs="Times New Roman"/>
        </w:rPr>
        <w:t xml:space="preserve">; </w:t>
      </w:r>
      <w:r w:rsidR="00E70B1E">
        <w:rPr>
          <w:rFonts w:ascii="Times New Roman" w:hAnsi="Times New Roman" w:cs="Times New Roman"/>
        </w:rPr>
        <w:t>helping firms tap into the existing opportunities</w:t>
      </w:r>
      <w:r w:rsidR="008573C2">
        <w:rPr>
          <w:rFonts w:ascii="Times New Roman" w:hAnsi="Times New Roman" w:cs="Times New Roman"/>
        </w:rPr>
        <w:t xml:space="preserve">; </w:t>
      </w:r>
      <w:r w:rsidR="00E13896">
        <w:rPr>
          <w:rFonts w:ascii="Times New Roman" w:hAnsi="Times New Roman" w:cs="Times New Roman"/>
        </w:rPr>
        <w:t>improving the behind</w:t>
      </w:r>
      <w:r w:rsidR="008A4596">
        <w:rPr>
          <w:rFonts w:ascii="Times New Roman" w:hAnsi="Times New Roman" w:cs="Times New Roman"/>
        </w:rPr>
        <w:t>-</w:t>
      </w:r>
      <w:r w:rsidR="00E13896">
        <w:rPr>
          <w:rFonts w:ascii="Times New Roman" w:hAnsi="Times New Roman" w:cs="Times New Roman"/>
        </w:rPr>
        <w:t xml:space="preserve"> </w:t>
      </w:r>
      <w:r w:rsidR="008A4596">
        <w:rPr>
          <w:rFonts w:ascii="Times New Roman" w:hAnsi="Times New Roman" w:cs="Times New Roman"/>
        </w:rPr>
        <w:lastRenderedPageBreak/>
        <w:t>the-</w:t>
      </w:r>
      <w:r w:rsidR="00E13896">
        <w:rPr>
          <w:rFonts w:ascii="Times New Roman" w:hAnsi="Times New Roman" w:cs="Times New Roman"/>
        </w:rPr>
        <w:t>border export climate</w:t>
      </w:r>
      <w:r w:rsidR="008573C2">
        <w:rPr>
          <w:rFonts w:ascii="Times New Roman" w:hAnsi="Times New Roman" w:cs="Times New Roman"/>
        </w:rPr>
        <w:t xml:space="preserve">; </w:t>
      </w:r>
      <w:r w:rsidR="00E13896">
        <w:rPr>
          <w:rFonts w:ascii="Times New Roman" w:hAnsi="Times New Roman" w:cs="Times New Roman"/>
        </w:rPr>
        <w:t xml:space="preserve">and supporting firms’ integration into GVCs. </w:t>
      </w:r>
      <w:r w:rsidR="00AE7C0B">
        <w:rPr>
          <w:rFonts w:ascii="Times New Roman" w:hAnsi="Times New Roman" w:cs="Times New Roman"/>
        </w:rPr>
        <w:t xml:space="preserve">Clearly, the impact of these reforms is more impactful when they are combined. Still, each of them will contribute to reduce trade costs if applied on their own. </w:t>
      </w:r>
      <w:r w:rsidR="00E70B1E">
        <w:rPr>
          <w:rFonts w:ascii="Times New Roman" w:hAnsi="Times New Roman" w:cs="Times New Roman"/>
        </w:rPr>
        <w:t>These</w:t>
      </w:r>
      <w:r w:rsidR="00FB4E33">
        <w:rPr>
          <w:rFonts w:ascii="Times New Roman" w:hAnsi="Times New Roman" w:cs="Times New Roman"/>
        </w:rPr>
        <w:t xml:space="preserve"> recommendations are summarized in Table 2</w:t>
      </w:r>
      <w:r w:rsidR="00E13896">
        <w:rPr>
          <w:rFonts w:ascii="Times New Roman" w:hAnsi="Times New Roman" w:cs="Times New Roman"/>
        </w:rPr>
        <w:t xml:space="preserve"> and discussed in detail in what follows</w:t>
      </w:r>
      <w:r w:rsidR="00FB4E33">
        <w:rPr>
          <w:rFonts w:ascii="Times New Roman" w:hAnsi="Times New Roman" w:cs="Times New Roman"/>
        </w:rPr>
        <w:t>.</w:t>
      </w:r>
    </w:p>
    <w:p w14:paraId="0EBEA766" w14:textId="16C163C1" w:rsidR="00E13896" w:rsidRPr="00B01189" w:rsidRDefault="00E13896" w:rsidP="00D05B6C">
      <w:pPr>
        <w:jc w:val="both"/>
        <w:rPr>
          <w:rFonts w:ascii="Times New Roman" w:hAnsi="Times New Roman" w:cs="Times New Roman"/>
          <w:b/>
          <w:i/>
        </w:rPr>
      </w:pPr>
      <w:r w:rsidRPr="00C36F88">
        <w:rPr>
          <w:rFonts w:ascii="Times New Roman" w:hAnsi="Times New Roman" w:cs="Times New Roman"/>
          <w:b/>
          <w:i/>
        </w:rPr>
        <w:t>To improve the import-to-export environment</w:t>
      </w:r>
      <w:r w:rsidR="005332BF">
        <w:rPr>
          <w:rFonts w:ascii="Times New Roman" w:hAnsi="Times New Roman" w:cs="Times New Roman"/>
          <w:b/>
          <w:i/>
        </w:rPr>
        <w:t>:</w:t>
      </w:r>
    </w:p>
    <w:p w14:paraId="0A563CEB" w14:textId="311EF589" w:rsidR="00870641" w:rsidRPr="00EB7B6F" w:rsidRDefault="00870641" w:rsidP="00D05B6C">
      <w:pPr>
        <w:jc w:val="both"/>
        <w:rPr>
          <w:rFonts w:ascii="Times New Roman" w:hAnsi="Times New Roman" w:cs="Times New Roman"/>
          <w:i/>
        </w:rPr>
      </w:pPr>
      <w:r w:rsidRPr="00120B4C">
        <w:rPr>
          <w:rFonts w:ascii="Times New Roman" w:hAnsi="Times New Roman" w:cs="Times New Roman"/>
          <w:i/>
        </w:rPr>
        <w:t xml:space="preserve">[1] </w:t>
      </w:r>
      <w:r w:rsidR="00AE7C0B">
        <w:rPr>
          <w:rFonts w:ascii="Times New Roman" w:hAnsi="Times New Roman" w:cs="Times New Roman"/>
          <w:i/>
        </w:rPr>
        <w:t>M</w:t>
      </w:r>
      <w:r w:rsidRPr="00120B4C">
        <w:rPr>
          <w:rFonts w:ascii="Times New Roman" w:hAnsi="Times New Roman" w:cs="Times New Roman"/>
          <w:i/>
        </w:rPr>
        <w:t xml:space="preserve">ove away from import-based taxation, </w:t>
      </w:r>
      <w:r w:rsidR="00A6498D">
        <w:rPr>
          <w:rFonts w:ascii="Times New Roman" w:hAnsi="Times New Roman" w:cs="Times New Roman"/>
          <w:i/>
        </w:rPr>
        <w:t xml:space="preserve">and </w:t>
      </w:r>
      <w:r w:rsidRPr="00120B4C">
        <w:rPr>
          <w:rFonts w:ascii="Times New Roman" w:hAnsi="Times New Roman" w:cs="Times New Roman"/>
          <w:i/>
        </w:rPr>
        <w:t xml:space="preserve">reduce the anti-export bias </w:t>
      </w:r>
      <w:r w:rsidR="00AB0EEA" w:rsidRPr="00120297">
        <w:rPr>
          <w:rFonts w:ascii="Times New Roman" w:hAnsi="Times New Roman" w:cs="Times New Roman"/>
          <w:i/>
        </w:rPr>
        <w:t>by lowering</w:t>
      </w:r>
      <w:r w:rsidRPr="00DE3E97">
        <w:rPr>
          <w:rFonts w:ascii="Times New Roman" w:hAnsi="Times New Roman" w:cs="Times New Roman"/>
          <w:i/>
        </w:rPr>
        <w:t xml:space="preserve"> tariff rates</w:t>
      </w:r>
      <w:r w:rsidR="00A6498D">
        <w:rPr>
          <w:rFonts w:ascii="Times New Roman" w:hAnsi="Times New Roman" w:cs="Times New Roman"/>
          <w:i/>
        </w:rPr>
        <w:t>. Start with tariff reductions on</w:t>
      </w:r>
      <w:r w:rsidRPr="00DE3E97">
        <w:rPr>
          <w:rFonts w:ascii="Times New Roman" w:hAnsi="Times New Roman" w:cs="Times New Roman"/>
          <w:i/>
        </w:rPr>
        <w:t xml:space="preserve"> </w:t>
      </w:r>
      <w:r w:rsidR="00A6498D">
        <w:rPr>
          <w:rFonts w:ascii="Times New Roman" w:hAnsi="Times New Roman" w:cs="Times New Roman"/>
          <w:i/>
        </w:rPr>
        <w:t xml:space="preserve">crucial </w:t>
      </w:r>
      <w:r w:rsidRPr="00DE3E97">
        <w:rPr>
          <w:rFonts w:ascii="Times New Roman" w:hAnsi="Times New Roman" w:cs="Times New Roman"/>
          <w:i/>
        </w:rPr>
        <w:t>intermediates</w:t>
      </w:r>
      <w:r w:rsidR="00AB0EEA" w:rsidRPr="00FB468B">
        <w:rPr>
          <w:rFonts w:ascii="Times New Roman" w:hAnsi="Times New Roman" w:cs="Times New Roman"/>
          <w:i/>
        </w:rPr>
        <w:t xml:space="preserve">, which </w:t>
      </w:r>
      <w:r w:rsidRPr="00FB468B">
        <w:rPr>
          <w:rFonts w:ascii="Times New Roman" w:hAnsi="Times New Roman" w:cs="Times New Roman"/>
          <w:i/>
        </w:rPr>
        <w:t xml:space="preserve">are key </w:t>
      </w:r>
      <w:r w:rsidR="00F678FB" w:rsidRPr="00FB468B">
        <w:rPr>
          <w:rFonts w:ascii="Times New Roman" w:hAnsi="Times New Roman" w:cs="Times New Roman"/>
          <w:i/>
        </w:rPr>
        <w:t xml:space="preserve">to </w:t>
      </w:r>
      <w:r w:rsidR="004825C7" w:rsidRPr="00FB468B">
        <w:rPr>
          <w:rFonts w:ascii="Times New Roman" w:hAnsi="Times New Roman" w:cs="Times New Roman"/>
          <w:i/>
        </w:rPr>
        <w:t>produc</w:t>
      </w:r>
      <w:r w:rsidR="004825C7">
        <w:rPr>
          <w:rFonts w:ascii="Times New Roman" w:hAnsi="Times New Roman" w:cs="Times New Roman"/>
          <w:i/>
        </w:rPr>
        <w:t>ing</w:t>
      </w:r>
      <w:r w:rsidR="004825C7" w:rsidRPr="00EB7B6F">
        <w:rPr>
          <w:rFonts w:ascii="Times New Roman" w:hAnsi="Times New Roman" w:cs="Times New Roman"/>
          <w:i/>
        </w:rPr>
        <w:t xml:space="preserve"> </w:t>
      </w:r>
      <w:r w:rsidRPr="00EB7B6F">
        <w:rPr>
          <w:rFonts w:ascii="Times New Roman" w:hAnsi="Times New Roman" w:cs="Times New Roman"/>
          <w:i/>
        </w:rPr>
        <w:t>priority products</w:t>
      </w:r>
      <w:r w:rsidR="00A6498D">
        <w:rPr>
          <w:rFonts w:ascii="Times New Roman" w:hAnsi="Times New Roman" w:cs="Times New Roman"/>
          <w:i/>
        </w:rPr>
        <w:t>, and provide negligible tariff revenues to the government coffers</w:t>
      </w:r>
      <w:r w:rsidR="00AE7C0B">
        <w:rPr>
          <w:rFonts w:ascii="Times New Roman" w:hAnsi="Times New Roman" w:cs="Times New Roman"/>
          <w:i/>
        </w:rPr>
        <w:t xml:space="preserve"> in the short run</w:t>
      </w:r>
      <w:r w:rsidR="00A6498D">
        <w:rPr>
          <w:rFonts w:ascii="Times New Roman" w:hAnsi="Times New Roman" w:cs="Times New Roman"/>
          <w:i/>
        </w:rPr>
        <w:t>.</w:t>
      </w:r>
      <w:r w:rsidRPr="00EB7B6F">
        <w:rPr>
          <w:rFonts w:ascii="Times New Roman" w:hAnsi="Times New Roman" w:cs="Times New Roman"/>
          <w:i/>
        </w:rPr>
        <w:t xml:space="preserve"> </w:t>
      </w:r>
      <w:r w:rsidR="008D7FBA">
        <w:rPr>
          <w:rFonts w:ascii="Times New Roman" w:hAnsi="Times New Roman" w:cs="Times New Roman"/>
          <w:i/>
        </w:rPr>
        <w:t>In the medium to long run, consider a comprehensive tax reform to offset potential revenue losses from</w:t>
      </w:r>
      <w:r w:rsidR="00C36F88">
        <w:rPr>
          <w:rFonts w:ascii="Times New Roman" w:hAnsi="Times New Roman" w:cs="Times New Roman"/>
          <w:i/>
        </w:rPr>
        <w:t xml:space="preserve"> eliminating</w:t>
      </w:r>
      <w:r w:rsidR="008D7FBA">
        <w:rPr>
          <w:rFonts w:ascii="Times New Roman" w:hAnsi="Times New Roman" w:cs="Times New Roman"/>
          <w:i/>
        </w:rPr>
        <w:t xml:space="preserve"> import-based taxation.</w:t>
      </w:r>
    </w:p>
    <w:p w14:paraId="6579BD0B" w14:textId="3308A7C2" w:rsidR="00870641" w:rsidRDefault="00870641" w:rsidP="00D05B6C">
      <w:pPr>
        <w:jc w:val="both"/>
        <w:rPr>
          <w:rFonts w:ascii="Times New Roman" w:hAnsi="Times New Roman" w:cs="Times New Roman"/>
        </w:rPr>
      </w:pPr>
      <w:r w:rsidRPr="00827AC1">
        <w:rPr>
          <w:rFonts w:ascii="Times New Roman" w:hAnsi="Times New Roman" w:cs="Times New Roman"/>
        </w:rPr>
        <w:t xml:space="preserve">This report provides detailed evidence </w:t>
      </w:r>
      <w:r w:rsidR="00443956" w:rsidRPr="00827AC1">
        <w:rPr>
          <w:rFonts w:ascii="Times New Roman" w:hAnsi="Times New Roman" w:cs="Times New Roman"/>
        </w:rPr>
        <w:t>o</w:t>
      </w:r>
      <w:r w:rsidR="00443956">
        <w:rPr>
          <w:rFonts w:ascii="Times New Roman" w:hAnsi="Times New Roman" w:cs="Times New Roman"/>
        </w:rPr>
        <w:t>f</w:t>
      </w:r>
      <w:r w:rsidR="00443956" w:rsidRPr="00827AC1">
        <w:rPr>
          <w:rFonts w:ascii="Times New Roman" w:hAnsi="Times New Roman" w:cs="Times New Roman"/>
        </w:rPr>
        <w:t xml:space="preserve"> </w:t>
      </w:r>
      <w:r w:rsidRPr="00827AC1">
        <w:rPr>
          <w:rFonts w:ascii="Times New Roman" w:hAnsi="Times New Roman" w:cs="Times New Roman"/>
        </w:rPr>
        <w:t xml:space="preserve">the revenue cost of alternative scenarios for tariff reform.  These scenarios vary in product coverage, </w:t>
      </w:r>
      <w:r w:rsidR="00067F1F">
        <w:rPr>
          <w:rFonts w:ascii="Times New Roman" w:hAnsi="Times New Roman" w:cs="Times New Roman"/>
        </w:rPr>
        <w:t xml:space="preserve">ranging </w:t>
      </w:r>
      <w:r w:rsidRPr="00827AC1">
        <w:rPr>
          <w:rFonts w:ascii="Times New Roman" w:hAnsi="Times New Roman" w:cs="Times New Roman"/>
        </w:rPr>
        <w:t>from ample liberalization</w:t>
      </w:r>
      <w:r w:rsidR="00303167">
        <w:rPr>
          <w:rFonts w:ascii="Times New Roman" w:hAnsi="Times New Roman" w:cs="Times New Roman"/>
        </w:rPr>
        <w:sym w:font="Symbol" w:char="F0BE"/>
      </w:r>
      <w:r w:rsidR="00A6498D">
        <w:rPr>
          <w:rFonts w:ascii="Times New Roman" w:hAnsi="Times New Roman" w:cs="Times New Roman"/>
        </w:rPr>
        <w:t>scenarios (1), (2) and (3) in</w:t>
      </w:r>
      <w:r w:rsidR="00A6498D" w:rsidRPr="00A6498D">
        <w:rPr>
          <w:rFonts w:ascii="Times New Roman" w:hAnsi="Times New Roman" w:cs="Times New Roman"/>
        </w:rPr>
        <w:t xml:space="preserve"> </w:t>
      </w:r>
      <w:r w:rsidR="00A6498D" w:rsidRPr="00A6498D">
        <w:rPr>
          <w:rFonts w:ascii="Times New Roman" w:hAnsi="Times New Roman" w:cs="Times New Roman"/>
        </w:rPr>
        <w:fldChar w:fldCharType="begin"/>
      </w:r>
      <w:r w:rsidR="00A6498D" w:rsidRPr="00A6498D">
        <w:rPr>
          <w:rFonts w:ascii="Times New Roman" w:hAnsi="Times New Roman" w:cs="Times New Roman"/>
        </w:rPr>
        <w:instrText xml:space="preserve"> REF _Ref484762032 \h  \* MERGEFORMAT </w:instrText>
      </w:r>
      <w:r w:rsidR="00A6498D" w:rsidRPr="00A6498D">
        <w:rPr>
          <w:rFonts w:ascii="Times New Roman" w:hAnsi="Times New Roman" w:cs="Times New Roman"/>
        </w:rPr>
      </w:r>
      <w:r w:rsidR="00A6498D" w:rsidRPr="00A6498D">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Pr>
          <w:rFonts w:ascii="Times New Roman" w:hAnsi="Times New Roman" w:cs="Times New Roman"/>
          <w:noProof/>
        </w:rPr>
        <w:t>1</w:t>
      </w:r>
      <w:r w:rsidR="00A6498D" w:rsidRPr="00A6498D">
        <w:rPr>
          <w:rFonts w:ascii="Times New Roman" w:hAnsi="Times New Roman" w:cs="Times New Roman"/>
        </w:rPr>
        <w:fldChar w:fldCharType="end"/>
      </w:r>
      <w:r w:rsidR="002E38E2">
        <w:rPr>
          <w:rFonts w:ascii="Times New Roman" w:hAnsi="Times New Roman" w:cs="Times New Roman"/>
        </w:rPr>
        <w:t xml:space="preserve">, </w:t>
      </w:r>
      <w:r w:rsidR="00BE46E9" w:rsidRPr="00827AC1">
        <w:rPr>
          <w:rFonts w:ascii="Times New Roman" w:hAnsi="Times New Roman" w:cs="Times New Roman"/>
        </w:rPr>
        <w:t>which</w:t>
      </w:r>
      <w:r w:rsidR="00303167">
        <w:rPr>
          <w:rFonts w:ascii="Times New Roman" w:hAnsi="Times New Roman" w:cs="Times New Roman"/>
        </w:rPr>
        <w:t xml:space="preserve"> </w:t>
      </w:r>
      <w:r w:rsidR="00BE46E9" w:rsidRPr="001039A2">
        <w:rPr>
          <w:rFonts w:ascii="Times New Roman" w:hAnsi="Times New Roman" w:cs="Times New Roman"/>
        </w:rPr>
        <w:t>impl</w:t>
      </w:r>
      <w:r w:rsidR="00303167">
        <w:rPr>
          <w:rFonts w:ascii="Times New Roman" w:hAnsi="Times New Roman" w:cs="Times New Roman"/>
        </w:rPr>
        <w:t>y</w:t>
      </w:r>
      <w:r w:rsidR="00BE46E9" w:rsidRPr="001039A2">
        <w:rPr>
          <w:rFonts w:ascii="Times New Roman" w:hAnsi="Times New Roman" w:cs="Times New Roman"/>
        </w:rPr>
        <w:t xml:space="preserve"> a </w:t>
      </w:r>
      <w:r w:rsidRPr="008C43FF">
        <w:rPr>
          <w:rFonts w:ascii="Times New Roman" w:hAnsi="Times New Roman" w:cs="Times New Roman"/>
        </w:rPr>
        <w:t xml:space="preserve">relatively </w:t>
      </w:r>
      <w:r w:rsidR="00BE46E9" w:rsidRPr="00A2413D">
        <w:rPr>
          <w:rFonts w:ascii="Times New Roman" w:hAnsi="Times New Roman" w:cs="Times New Roman"/>
        </w:rPr>
        <w:t xml:space="preserve">larger </w:t>
      </w:r>
      <w:r w:rsidRPr="00A2413D">
        <w:rPr>
          <w:rFonts w:ascii="Times New Roman" w:hAnsi="Times New Roman" w:cs="Times New Roman"/>
        </w:rPr>
        <w:t xml:space="preserve">impact on </w:t>
      </w:r>
      <w:r w:rsidR="00BE46E9" w:rsidRPr="00A2413D">
        <w:rPr>
          <w:rFonts w:ascii="Times New Roman" w:hAnsi="Times New Roman" w:cs="Times New Roman"/>
        </w:rPr>
        <w:t>fo</w:t>
      </w:r>
      <w:r w:rsidR="00BE46E9" w:rsidRPr="00120B4C">
        <w:rPr>
          <w:rFonts w:ascii="Times New Roman" w:hAnsi="Times New Roman" w:cs="Times New Roman"/>
        </w:rPr>
        <w:t xml:space="preserve">rgone </w:t>
      </w:r>
      <w:r w:rsidRPr="00120B4C">
        <w:rPr>
          <w:rFonts w:ascii="Times New Roman" w:hAnsi="Times New Roman" w:cs="Times New Roman"/>
        </w:rPr>
        <w:t xml:space="preserve">tariff revenues, to targeted reductions on inputs mostly used for the production of </w:t>
      </w:r>
      <w:r w:rsidR="002D0EF9" w:rsidRPr="00120B4C">
        <w:rPr>
          <w:rFonts w:ascii="Times New Roman" w:hAnsi="Times New Roman" w:cs="Times New Roman"/>
        </w:rPr>
        <w:t>high-</w:t>
      </w:r>
      <w:r w:rsidRPr="00120B4C">
        <w:rPr>
          <w:rFonts w:ascii="Times New Roman" w:hAnsi="Times New Roman" w:cs="Times New Roman"/>
        </w:rPr>
        <w:t>potential products</w:t>
      </w:r>
      <w:r w:rsidR="00303167">
        <w:rPr>
          <w:rFonts w:ascii="Times New Roman" w:hAnsi="Times New Roman" w:cs="Times New Roman"/>
        </w:rPr>
        <w:sym w:font="Symbol" w:char="F0BE"/>
      </w:r>
      <w:r w:rsidR="00A6498D">
        <w:rPr>
          <w:rFonts w:ascii="Times New Roman" w:hAnsi="Times New Roman" w:cs="Times New Roman"/>
        </w:rPr>
        <w:t>scenarios (4) and (5)</w:t>
      </w:r>
      <w:r w:rsidR="00303167">
        <w:rPr>
          <w:rFonts w:ascii="Times New Roman" w:hAnsi="Times New Roman" w:cs="Times New Roman"/>
        </w:rPr>
        <w:t>,</w:t>
      </w:r>
      <w:r w:rsidRPr="00120B4C">
        <w:rPr>
          <w:rFonts w:ascii="Times New Roman" w:hAnsi="Times New Roman" w:cs="Times New Roman"/>
        </w:rPr>
        <w:t xml:space="preserve"> </w:t>
      </w:r>
      <w:r w:rsidR="009566DA">
        <w:rPr>
          <w:rFonts w:ascii="Times New Roman" w:hAnsi="Times New Roman" w:cs="Times New Roman"/>
        </w:rPr>
        <w:t>focusing on cotton fabrics and on key intermediates imported by apparel, pashminas</w:t>
      </w:r>
      <w:r w:rsidR="00303167">
        <w:rPr>
          <w:rFonts w:ascii="Times New Roman" w:hAnsi="Times New Roman" w:cs="Times New Roman"/>
        </w:rPr>
        <w:t>,</w:t>
      </w:r>
      <w:r w:rsidR="009566DA">
        <w:rPr>
          <w:rFonts w:ascii="Times New Roman" w:hAnsi="Times New Roman" w:cs="Times New Roman"/>
        </w:rPr>
        <w:t xml:space="preserve"> and carpet producers</w:t>
      </w:r>
      <w:r w:rsidRPr="00120B4C">
        <w:rPr>
          <w:rFonts w:ascii="Times New Roman" w:hAnsi="Times New Roman" w:cs="Times New Roman"/>
        </w:rPr>
        <w:t>.</w:t>
      </w:r>
      <w:r w:rsidR="009566DA">
        <w:rPr>
          <w:rStyle w:val="FootnoteReference"/>
          <w:rFonts w:ascii="Times New Roman" w:hAnsi="Times New Roman" w:cs="Times New Roman"/>
        </w:rPr>
        <w:footnoteReference w:id="1"/>
      </w:r>
      <w:r w:rsidRPr="00120B4C">
        <w:rPr>
          <w:rFonts w:ascii="Times New Roman" w:hAnsi="Times New Roman" w:cs="Times New Roman"/>
        </w:rPr>
        <w:t xml:space="preserve"> </w:t>
      </w:r>
    </w:p>
    <w:p w14:paraId="5A9B0B78" w14:textId="18E5DA71" w:rsidR="009566DA" w:rsidRDefault="002C0625" w:rsidP="00D05B6C">
      <w:pPr>
        <w:jc w:val="both"/>
        <w:rPr>
          <w:rFonts w:ascii="Times New Roman" w:hAnsi="Times New Roman" w:cs="Times New Roman"/>
        </w:rPr>
      </w:pPr>
      <w:r>
        <w:rPr>
          <w:rFonts w:ascii="Times New Roman" w:hAnsi="Times New Roman" w:cs="Times New Roman"/>
        </w:rPr>
        <w:t>This report recommends</w:t>
      </w:r>
      <w:r w:rsidR="009566DA">
        <w:rPr>
          <w:rFonts w:ascii="Times New Roman" w:hAnsi="Times New Roman" w:cs="Times New Roman"/>
        </w:rPr>
        <w:t xml:space="preserve"> that reforms </w:t>
      </w:r>
      <w:r w:rsidR="00303167">
        <w:rPr>
          <w:rFonts w:ascii="Times New Roman" w:hAnsi="Times New Roman" w:cs="Times New Roman"/>
        </w:rPr>
        <w:t xml:space="preserve">be </w:t>
      </w:r>
      <w:r w:rsidR="009566DA">
        <w:rPr>
          <w:rFonts w:ascii="Times New Roman" w:hAnsi="Times New Roman" w:cs="Times New Roman"/>
        </w:rPr>
        <w:t xml:space="preserve">implemented gradually, starting </w:t>
      </w:r>
      <w:r>
        <w:rPr>
          <w:rFonts w:ascii="Times New Roman" w:hAnsi="Times New Roman" w:cs="Times New Roman"/>
        </w:rPr>
        <w:t>with</w:t>
      </w:r>
      <w:r w:rsidR="009566DA">
        <w:rPr>
          <w:rFonts w:ascii="Times New Roman" w:hAnsi="Times New Roman" w:cs="Times New Roman"/>
        </w:rPr>
        <w:t xml:space="preserve"> scenarios (4) and (5).</w:t>
      </w:r>
    </w:p>
    <w:p w14:paraId="616855B8" w14:textId="3D2D8B6C" w:rsidR="00A6498D" w:rsidRPr="00C36F88" w:rsidRDefault="00A6498D" w:rsidP="00A6498D">
      <w:pPr>
        <w:pStyle w:val="Caption"/>
        <w:rPr>
          <w:rFonts w:ascii="Times New Roman" w:hAnsi="Times New Roman" w:cs="Times New Roman"/>
          <w:color w:val="auto"/>
          <w:sz w:val="22"/>
          <w:szCs w:val="22"/>
        </w:rPr>
      </w:pPr>
      <w:bookmarkStart w:id="2" w:name="_Ref484762032"/>
      <w:bookmarkStart w:id="3" w:name="_Toc363725259"/>
      <w:r w:rsidRPr="00C36F88">
        <w:rPr>
          <w:rFonts w:ascii="Times New Roman" w:hAnsi="Times New Roman" w:cs="Times New Roman"/>
          <w:color w:val="auto"/>
          <w:sz w:val="22"/>
          <w:szCs w:val="22"/>
        </w:rPr>
        <w:t xml:space="preserve">Table </w:t>
      </w:r>
      <w:r w:rsidRPr="00C36F88">
        <w:rPr>
          <w:rFonts w:ascii="Times New Roman" w:hAnsi="Times New Roman" w:cs="Times New Roman"/>
          <w:color w:val="auto"/>
          <w:sz w:val="22"/>
          <w:szCs w:val="22"/>
        </w:rPr>
        <w:fldChar w:fldCharType="begin"/>
      </w:r>
      <w:r w:rsidRPr="00C36F88">
        <w:rPr>
          <w:rFonts w:ascii="Times New Roman" w:hAnsi="Times New Roman" w:cs="Times New Roman"/>
          <w:color w:val="auto"/>
          <w:sz w:val="22"/>
          <w:szCs w:val="22"/>
        </w:rPr>
        <w:instrText xml:space="preserve"> SEQ Table \* ARABIC </w:instrText>
      </w:r>
      <w:r w:rsidRPr="00C36F88">
        <w:rPr>
          <w:rFonts w:ascii="Times New Roman" w:hAnsi="Times New Roman" w:cs="Times New Roman"/>
          <w:color w:val="auto"/>
          <w:sz w:val="22"/>
          <w:szCs w:val="22"/>
        </w:rPr>
        <w:fldChar w:fldCharType="separate"/>
      </w:r>
      <w:r w:rsidR="00D463DF">
        <w:rPr>
          <w:rFonts w:ascii="Times New Roman" w:hAnsi="Times New Roman" w:cs="Times New Roman"/>
          <w:noProof/>
          <w:color w:val="auto"/>
          <w:sz w:val="22"/>
          <w:szCs w:val="22"/>
        </w:rPr>
        <w:t>1</w:t>
      </w:r>
      <w:r w:rsidRPr="00C36F88">
        <w:rPr>
          <w:rFonts w:ascii="Times New Roman" w:hAnsi="Times New Roman" w:cs="Times New Roman"/>
          <w:color w:val="auto"/>
          <w:sz w:val="22"/>
          <w:szCs w:val="22"/>
        </w:rPr>
        <w:fldChar w:fldCharType="end"/>
      </w:r>
      <w:bookmarkEnd w:id="2"/>
      <w:r w:rsidR="001D16EA" w:rsidRPr="00C36F88">
        <w:rPr>
          <w:rFonts w:ascii="Times New Roman" w:hAnsi="Times New Roman" w:cs="Times New Roman"/>
          <w:color w:val="auto"/>
          <w:sz w:val="22"/>
          <w:szCs w:val="22"/>
        </w:rPr>
        <w:t>.</w:t>
      </w:r>
      <w:r w:rsidRPr="00C36F88">
        <w:rPr>
          <w:rFonts w:ascii="Times New Roman" w:hAnsi="Times New Roman" w:cs="Times New Roman"/>
          <w:color w:val="auto"/>
          <w:sz w:val="22"/>
          <w:szCs w:val="22"/>
        </w:rPr>
        <w:t xml:space="preserve"> Summary of Tariff Reform Scenarios and Associated Revenue Impact</w:t>
      </w:r>
      <w:bookmarkEnd w:id="3"/>
    </w:p>
    <w:tbl>
      <w:tblPr>
        <w:tblW w:w="9720" w:type="dxa"/>
        <w:tblCellMar>
          <w:left w:w="70" w:type="dxa"/>
          <w:right w:w="70" w:type="dxa"/>
        </w:tblCellMar>
        <w:tblLook w:val="04A0" w:firstRow="1" w:lastRow="0" w:firstColumn="1" w:lastColumn="0" w:noHBand="0" w:noVBand="1"/>
      </w:tblPr>
      <w:tblGrid>
        <w:gridCol w:w="960"/>
        <w:gridCol w:w="4800"/>
        <w:gridCol w:w="1860"/>
        <w:gridCol w:w="2100"/>
      </w:tblGrid>
      <w:tr w:rsidR="00A6498D" w:rsidRPr="002F019B" w14:paraId="2F6E3944" w14:textId="77777777" w:rsidTr="00A6498D">
        <w:trPr>
          <w:trHeight w:val="750"/>
        </w:trPr>
        <w:tc>
          <w:tcPr>
            <w:tcW w:w="960" w:type="dxa"/>
            <w:tcBorders>
              <w:top w:val="nil"/>
              <w:left w:val="nil"/>
              <w:bottom w:val="nil"/>
              <w:right w:val="nil"/>
            </w:tcBorders>
            <w:shd w:val="clear" w:color="auto" w:fill="auto"/>
            <w:noWrap/>
            <w:vAlign w:val="bottom"/>
            <w:hideMark/>
          </w:tcPr>
          <w:p w14:paraId="0A5855E0" w14:textId="77777777" w:rsidR="00A6498D" w:rsidRPr="002F019B" w:rsidRDefault="00A6498D" w:rsidP="00A6498D">
            <w:pPr>
              <w:spacing w:after="0" w:line="240" w:lineRule="auto"/>
              <w:rPr>
                <w:rFonts w:ascii="Times New Roman" w:eastAsia="Times New Roman" w:hAnsi="Times New Roman" w:cs="Times New Roman"/>
                <w:b/>
                <w:i/>
                <w:sz w:val="24"/>
                <w:szCs w:val="24"/>
                <w:lang w:eastAsia="es-UY" w:bidi="ar-SA"/>
              </w:rPr>
            </w:pPr>
          </w:p>
        </w:tc>
        <w:tc>
          <w:tcPr>
            <w:tcW w:w="48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E337D5" w14:textId="77777777" w:rsidR="00A6498D" w:rsidRPr="002F019B" w:rsidRDefault="00A6498D" w:rsidP="00A6498D">
            <w:pPr>
              <w:spacing w:after="0" w:line="240" w:lineRule="auto"/>
              <w:rPr>
                <w:rFonts w:ascii="Times New Roman" w:eastAsia="Times New Roman" w:hAnsi="Times New Roman" w:cs="Times New Roman"/>
                <w:b/>
                <w:i/>
                <w:color w:val="000000"/>
                <w:lang w:val="es-UY" w:eastAsia="es-UY" w:bidi="ar-SA"/>
              </w:rPr>
            </w:pPr>
            <w:r w:rsidRPr="002F019B">
              <w:rPr>
                <w:rFonts w:ascii="Times New Roman" w:eastAsia="Times New Roman" w:hAnsi="Times New Roman" w:cs="Times New Roman"/>
                <w:b/>
                <w:i/>
                <w:color w:val="000000"/>
                <w:lang w:val="es-UY" w:eastAsia="es-UY" w:bidi="ar-SA"/>
              </w:rPr>
              <w:t>Scenarios</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14:paraId="1CE1CED5" w14:textId="70598B4C" w:rsidR="00A6498D" w:rsidRPr="002F019B" w:rsidRDefault="00A6498D" w:rsidP="008D7FBA">
            <w:pPr>
              <w:spacing w:after="0" w:line="240" w:lineRule="auto"/>
              <w:jc w:val="center"/>
              <w:rPr>
                <w:rFonts w:ascii="Times New Roman" w:eastAsia="Times New Roman" w:hAnsi="Times New Roman" w:cs="Times New Roman"/>
                <w:b/>
                <w:i/>
                <w:color w:val="000000"/>
                <w:lang w:val="es-UY" w:eastAsia="es-UY" w:bidi="ar-SA"/>
              </w:rPr>
            </w:pPr>
            <w:r w:rsidRPr="002F019B">
              <w:rPr>
                <w:rFonts w:ascii="Times New Roman" w:eastAsia="Times New Roman" w:hAnsi="Times New Roman" w:cs="Times New Roman"/>
                <w:b/>
                <w:i/>
                <w:color w:val="000000"/>
                <w:lang w:val="es-UY" w:eastAsia="es-UY" w:bidi="ar-SA"/>
              </w:rPr>
              <w:t xml:space="preserve">Reduction in </w:t>
            </w:r>
            <w:r w:rsidR="008D7FBA" w:rsidRPr="002F019B">
              <w:rPr>
                <w:rFonts w:ascii="Times New Roman" w:eastAsia="Times New Roman" w:hAnsi="Times New Roman" w:cs="Times New Roman"/>
                <w:b/>
                <w:i/>
                <w:color w:val="000000"/>
                <w:lang w:val="es-UY" w:eastAsia="es-UY" w:bidi="ar-SA"/>
              </w:rPr>
              <w:t xml:space="preserve">revenues from </w:t>
            </w:r>
            <w:r w:rsidRPr="002F019B">
              <w:rPr>
                <w:rFonts w:ascii="Times New Roman" w:eastAsia="Times New Roman" w:hAnsi="Times New Roman" w:cs="Times New Roman"/>
                <w:b/>
                <w:i/>
                <w:color w:val="000000"/>
                <w:lang w:val="es-UY" w:eastAsia="es-UY" w:bidi="ar-SA"/>
              </w:rPr>
              <w:t>tariff</w:t>
            </w:r>
            <w:r w:rsidR="008D7FBA" w:rsidRPr="002F019B">
              <w:rPr>
                <w:rFonts w:ascii="Times New Roman" w:eastAsia="Times New Roman" w:hAnsi="Times New Roman" w:cs="Times New Roman"/>
                <w:b/>
                <w:i/>
                <w:color w:val="000000"/>
                <w:lang w:val="es-UY" w:eastAsia="es-UY" w:bidi="ar-SA"/>
              </w:rPr>
              <w:t>s</w:t>
            </w:r>
            <w:r w:rsidRPr="002F019B">
              <w:rPr>
                <w:rFonts w:ascii="Times New Roman" w:eastAsia="Times New Roman" w:hAnsi="Times New Roman" w:cs="Times New Roman"/>
                <w:b/>
                <w:i/>
                <w:color w:val="000000"/>
                <w:lang w:val="es-UY" w:eastAsia="es-UY" w:bidi="ar-SA"/>
              </w:rPr>
              <w:t xml:space="preserve"> (%)</w:t>
            </w:r>
          </w:p>
        </w:tc>
        <w:tc>
          <w:tcPr>
            <w:tcW w:w="2100" w:type="dxa"/>
            <w:tcBorders>
              <w:top w:val="single" w:sz="4" w:space="0" w:color="auto"/>
              <w:left w:val="nil"/>
              <w:bottom w:val="single" w:sz="4" w:space="0" w:color="auto"/>
              <w:right w:val="single" w:sz="4" w:space="0" w:color="auto"/>
            </w:tcBorders>
            <w:shd w:val="clear" w:color="000000" w:fill="D9D9D9"/>
            <w:vAlign w:val="center"/>
            <w:hideMark/>
          </w:tcPr>
          <w:p w14:paraId="1DC87CF3" w14:textId="11414249" w:rsidR="00A6498D" w:rsidRPr="002F019B" w:rsidRDefault="00A6498D" w:rsidP="00A6498D">
            <w:pPr>
              <w:spacing w:after="0" w:line="240" w:lineRule="auto"/>
              <w:jc w:val="center"/>
              <w:rPr>
                <w:rFonts w:ascii="Times New Roman" w:eastAsia="Times New Roman" w:hAnsi="Times New Roman" w:cs="Times New Roman"/>
                <w:b/>
                <w:i/>
                <w:color w:val="000000"/>
                <w:lang w:eastAsia="es-UY" w:bidi="ar-SA"/>
              </w:rPr>
            </w:pPr>
            <w:r w:rsidRPr="002F019B">
              <w:rPr>
                <w:rFonts w:ascii="Times New Roman" w:eastAsia="Times New Roman" w:hAnsi="Times New Roman" w:cs="Times New Roman"/>
                <w:b/>
                <w:i/>
                <w:color w:val="000000"/>
                <w:lang w:eastAsia="es-UY" w:bidi="ar-SA"/>
              </w:rPr>
              <w:t xml:space="preserve">Reduction in </w:t>
            </w:r>
            <w:r w:rsidR="008D7FBA" w:rsidRPr="002F019B">
              <w:rPr>
                <w:rFonts w:ascii="Times New Roman" w:eastAsia="Times New Roman" w:hAnsi="Times New Roman" w:cs="Times New Roman"/>
                <w:b/>
                <w:i/>
                <w:color w:val="000000"/>
                <w:lang w:eastAsia="es-UY" w:bidi="ar-SA"/>
              </w:rPr>
              <w:t xml:space="preserve">revenues from </w:t>
            </w:r>
            <w:r w:rsidRPr="002F019B">
              <w:rPr>
                <w:rFonts w:ascii="Times New Roman" w:eastAsia="Times New Roman" w:hAnsi="Times New Roman" w:cs="Times New Roman"/>
                <w:b/>
                <w:i/>
                <w:color w:val="000000"/>
                <w:lang w:eastAsia="es-UY" w:bidi="ar-SA"/>
              </w:rPr>
              <w:t>all taxes on imports (%)</w:t>
            </w:r>
          </w:p>
        </w:tc>
      </w:tr>
      <w:tr w:rsidR="00A6498D" w:rsidRPr="00A6498D" w14:paraId="19E35243" w14:textId="77777777" w:rsidTr="00A6498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7A804"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(1)</w:t>
            </w:r>
          </w:p>
        </w:tc>
        <w:tc>
          <w:tcPr>
            <w:tcW w:w="4800" w:type="dxa"/>
            <w:tcBorders>
              <w:top w:val="nil"/>
              <w:left w:val="nil"/>
              <w:bottom w:val="single" w:sz="4" w:space="0" w:color="auto"/>
              <w:right w:val="single" w:sz="4" w:space="0" w:color="auto"/>
            </w:tcBorders>
            <w:shd w:val="clear" w:color="auto" w:fill="auto"/>
            <w:vAlign w:val="center"/>
            <w:hideMark/>
          </w:tcPr>
          <w:p w14:paraId="7F1571C6" w14:textId="77777777" w:rsidR="00A6498D" w:rsidRPr="00A6498D" w:rsidRDefault="00A6498D" w:rsidP="00A6498D">
            <w:pPr>
              <w:spacing w:after="0" w:line="240" w:lineRule="auto"/>
              <w:rPr>
                <w:rFonts w:ascii="Times New Roman" w:eastAsia="Times New Roman" w:hAnsi="Times New Roman" w:cs="Times New Roman"/>
                <w:color w:val="000000"/>
                <w:lang w:eastAsia="es-UY" w:bidi="ar-SA"/>
              </w:rPr>
            </w:pPr>
            <w:r w:rsidRPr="00A6498D">
              <w:rPr>
                <w:rFonts w:ascii="Times New Roman" w:eastAsia="Times New Roman" w:hAnsi="Times New Roman" w:cs="Times New Roman"/>
                <w:color w:val="000000"/>
                <w:lang w:eastAsia="es-UY" w:bidi="ar-SA"/>
              </w:rPr>
              <w:t>Elimination of tariffs in raw materials</w:t>
            </w:r>
          </w:p>
        </w:tc>
        <w:tc>
          <w:tcPr>
            <w:tcW w:w="1860" w:type="dxa"/>
            <w:tcBorders>
              <w:top w:val="nil"/>
              <w:left w:val="nil"/>
              <w:bottom w:val="single" w:sz="4" w:space="0" w:color="auto"/>
              <w:right w:val="single" w:sz="4" w:space="0" w:color="auto"/>
            </w:tcBorders>
            <w:shd w:val="clear" w:color="000000" w:fill="FFFFFF"/>
            <w:vAlign w:val="center"/>
            <w:hideMark/>
          </w:tcPr>
          <w:p w14:paraId="74BAAE57"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6.6</w:t>
            </w:r>
          </w:p>
        </w:tc>
        <w:tc>
          <w:tcPr>
            <w:tcW w:w="2100" w:type="dxa"/>
            <w:tcBorders>
              <w:top w:val="nil"/>
              <w:left w:val="nil"/>
              <w:bottom w:val="single" w:sz="4" w:space="0" w:color="auto"/>
              <w:right w:val="single" w:sz="4" w:space="0" w:color="auto"/>
            </w:tcBorders>
            <w:shd w:val="clear" w:color="000000" w:fill="FFFFFF"/>
            <w:vAlign w:val="center"/>
            <w:hideMark/>
          </w:tcPr>
          <w:p w14:paraId="38BF31B9"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2.6</w:t>
            </w:r>
          </w:p>
        </w:tc>
      </w:tr>
      <w:tr w:rsidR="00A6498D" w:rsidRPr="00A6498D" w14:paraId="1A0C9955" w14:textId="77777777" w:rsidTr="00A6498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D795D4"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(2)</w:t>
            </w:r>
          </w:p>
        </w:tc>
        <w:tc>
          <w:tcPr>
            <w:tcW w:w="4800" w:type="dxa"/>
            <w:tcBorders>
              <w:top w:val="nil"/>
              <w:left w:val="nil"/>
              <w:bottom w:val="single" w:sz="4" w:space="0" w:color="auto"/>
              <w:right w:val="single" w:sz="4" w:space="0" w:color="auto"/>
            </w:tcBorders>
            <w:shd w:val="clear" w:color="auto" w:fill="auto"/>
            <w:vAlign w:val="center"/>
            <w:hideMark/>
          </w:tcPr>
          <w:p w14:paraId="299BB66A" w14:textId="77777777" w:rsidR="00A6498D" w:rsidRPr="00A6498D" w:rsidRDefault="00A6498D" w:rsidP="00A6498D">
            <w:pPr>
              <w:spacing w:after="0" w:line="240" w:lineRule="auto"/>
              <w:rPr>
                <w:rFonts w:ascii="Times New Roman" w:eastAsia="Times New Roman" w:hAnsi="Times New Roman" w:cs="Times New Roman"/>
                <w:color w:val="000000"/>
                <w:lang w:eastAsia="es-UY" w:bidi="ar-SA"/>
              </w:rPr>
            </w:pPr>
            <w:r w:rsidRPr="00A6498D">
              <w:rPr>
                <w:rFonts w:ascii="Times New Roman" w:eastAsia="Times New Roman" w:hAnsi="Times New Roman" w:cs="Times New Roman"/>
                <w:color w:val="000000"/>
                <w:lang w:eastAsia="es-UY" w:bidi="ar-SA"/>
              </w:rPr>
              <w:t>Elimination of tariffs in intermediate goods</w:t>
            </w:r>
          </w:p>
        </w:tc>
        <w:tc>
          <w:tcPr>
            <w:tcW w:w="1860" w:type="dxa"/>
            <w:tcBorders>
              <w:top w:val="nil"/>
              <w:left w:val="nil"/>
              <w:bottom w:val="single" w:sz="4" w:space="0" w:color="auto"/>
              <w:right w:val="single" w:sz="4" w:space="0" w:color="auto"/>
            </w:tcBorders>
            <w:shd w:val="clear" w:color="000000" w:fill="FFFFFF"/>
            <w:vAlign w:val="center"/>
            <w:hideMark/>
          </w:tcPr>
          <w:p w14:paraId="55B1D686"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27</w:t>
            </w:r>
          </w:p>
        </w:tc>
        <w:tc>
          <w:tcPr>
            <w:tcW w:w="2100" w:type="dxa"/>
            <w:tcBorders>
              <w:top w:val="nil"/>
              <w:left w:val="nil"/>
              <w:bottom w:val="single" w:sz="4" w:space="0" w:color="auto"/>
              <w:right w:val="single" w:sz="4" w:space="0" w:color="auto"/>
            </w:tcBorders>
            <w:shd w:val="clear" w:color="000000" w:fill="FFFFFF"/>
            <w:vAlign w:val="center"/>
            <w:hideMark/>
          </w:tcPr>
          <w:p w14:paraId="227FC09A"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9.9</w:t>
            </w:r>
          </w:p>
        </w:tc>
      </w:tr>
      <w:tr w:rsidR="00A6498D" w:rsidRPr="00A6498D" w14:paraId="3D491AA1" w14:textId="77777777" w:rsidTr="00A6498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630CFF"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(3)</w:t>
            </w:r>
          </w:p>
        </w:tc>
        <w:tc>
          <w:tcPr>
            <w:tcW w:w="4800" w:type="dxa"/>
            <w:tcBorders>
              <w:top w:val="nil"/>
              <w:left w:val="nil"/>
              <w:bottom w:val="single" w:sz="4" w:space="0" w:color="auto"/>
              <w:right w:val="single" w:sz="4" w:space="0" w:color="auto"/>
            </w:tcBorders>
            <w:shd w:val="clear" w:color="auto" w:fill="auto"/>
            <w:vAlign w:val="center"/>
            <w:hideMark/>
          </w:tcPr>
          <w:p w14:paraId="22F6788B" w14:textId="77777777" w:rsidR="00A6498D" w:rsidRPr="00A6498D" w:rsidRDefault="00A6498D" w:rsidP="00A6498D">
            <w:pPr>
              <w:spacing w:after="0" w:line="240" w:lineRule="auto"/>
              <w:rPr>
                <w:rFonts w:ascii="Times New Roman" w:eastAsia="Times New Roman" w:hAnsi="Times New Roman" w:cs="Times New Roman"/>
                <w:color w:val="000000"/>
                <w:lang w:eastAsia="es-UY" w:bidi="ar-SA"/>
              </w:rPr>
            </w:pPr>
            <w:r w:rsidRPr="00A6498D">
              <w:rPr>
                <w:rFonts w:ascii="Times New Roman" w:eastAsia="Times New Roman" w:hAnsi="Times New Roman" w:cs="Times New Roman"/>
                <w:color w:val="000000"/>
                <w:lang w:eastAsia="es-UY" w:bidi="ar-SA"/>
              </w:rPr>
              <w:t>Elimination of tariffs in capital goods</w:t>
            </w:r>
          </w:p>
        </w:tc>
        <w:tc>
          <w:tcPr>
            <w:tcW w:w="1860" w:type="dxa"/>
            <w:tcBorders>
              <w:top w:val="nil"/>
              <w:left w:val="nil"/>
              <w:bottom w:val="single" w:sz="4" w:space="0" w:color="auto"/>
              <w:right w:val="single" w:sz="4" w:space="0" w:color="auto"/>
            </w:tcBorders>
            <w:shd w:val="clear" w:color="000000" w:fill="FFFFFF"/>
            <w:vAlign w:val="center"/>
            <w:hideMark/>
          </w:tcPr>
          <w:p w14:paraId="647B212B"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20.7</w:t>
            </w:r>
          </w:p>
        </w:tc>
        <w:tc>
          <w:tcPr>
            <w:tcW w:w="2100" w:type="dxa"/>
            <w:tcBorders>
              <w:top w:val="nil"/>
              <w:left w:val="nil"/>
              <w:bottom w:val="single" w:sz="4" w:space="0" w:color="auto"/>
              <w:right w:val="single" w:sz="4" w:space="0" w:color="auto"/>
            </w:tcBorders>
            <w:shd w:val="clear" w:color="000000" w:fill="FFFFFF"/>
            <w:vAlign w:val="center"/>
            <w:hideMark/>
          </w:tcPr>
          <w:p w14:paraId="62B4630F"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6.2</w:t>
            </w:r>
          </w:p>
        </w:tc>
      </w:tr>
      <w:tr w:rsidR="00A6498D" w:rsidRPr="00A6498D" w14:paraId="25683258" w14:textId="77777777" w:rsidTr="00A6498D">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8F66B5"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(4)</w:t>
            </w:r>
          </w:p>
        </w:tc>
        <w:tc>
          <w:tcPr>
            <w:tcW w:w="4800" w:type="dxa"/>
            <w:tcBorders>
              <w:top w:val="nil"/>
              <w:left w:val="nil"/>
              <w:bottom w:val="single" w:sz="4" w:space="0" w:color="auto"/>
              <w:right w:val="single" w:sz="4" w:space="0" w:color="auto"/>
            </w:tcBorders>
            <w:shd w:val="clear" w:color="auto" w:fill="auto"/>
            <w:vAlign w:val="center"/>
            <w:hideMark/>
          </w:tcPr>
          <w:p w14:paraId="70640DE2" w14:textId="195295E0" w:rsidR="00A6498D" w:rsidRPr="00A6498D" w:rsidRDefault="00A6498D" w:rsidP="009566DA">
            <w:pPr>
              <w:spacing w:after="0" w:line="240" w:lineRule="auto"/>
              <w:rPr>
                <w:rFonts w:ascii="Times New Roman" w:eastAsia="Times New Roman" w:hAnsi="Times New Roman" w:cs="Times New Roman"/>
                <w:color w:val="000000"/>
                <w:lang w:eastAsia="es-UY" w:bidi="ar-SA"/>
              </w:rPr>
            </w:pPr>
            <w:r w:rsidRPr="00A6498D">
              <w:rPr>
                <w:rFonts w:ascii="Times New Roman" w:eastAsia="Times New Roman" w:hAnsi="Times New Roman" w:cs="Times New Roman"/>
                <w:color w:val="000000"/>
                <w:lang w:eastAsia="es-UY" w:bidi="ar-SA"/>
              </w:rPr>
              <w:t xml:space="preserve">Cotton </w:t>
            </w:r>
            <w:r w:rsidR="009566DA">
              <w:rPr>
                <w:rFonts w:ascii="Times New Roman" w:eastAsia="Times New Roman" w:hAnsi="Times New Roman" w:cs="Times New Roman"/>
                <w:color w:val="000000"/>
                <w:lang w:eastAsia="es-UY" w:bidi="ar-SA"/>
              </w:rPr>
              <w:t>f</w:t>
            </w:r>
            <w:r w:rsidRPr="00A6498D">
              <w:rPr>
                <w:rFonts w:ascii="Times New Roman" w:eastAsia="Times New Roman" w:hAnsi="Times New Roman" w:cs="Times New Roman"/>
                <w:color w:val="000000"/>
                <w:lang w:eastAsia="es-UY" w:bidi="ar-SA"/>
              </w:rPr>
              <w:t>abrics and intermediates for ready-made garments</w:t>
            </w:r>
          </w:p>
        </w:tc>
        <w:tc>
          <w:tcPr>
            <w:tcW w:w="1860" w:type="dxa"/>
            <w:tcBorders>
              <w:top w:val="nil"/>
              <w:left w:val="nil"/>
              <w:bottom w:val="single" w:sz="4" w:space="0" w:color="auto"/>
              <w:right w:val="single" w:sz="4" w:space="0" w:color="auto"/>
            </w:tcBorders>
            <w:shd w:val="clear" w:color="auto" w:fill="auto"/>
            <w:vAlign w:val="center"/>
            <w:hideMark/>
          </w:tcPr>
          <w:p w14:paraId="49759907"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0.6</w:t>
            </w:r>
          </w:p>
        </w:tc>
        <w:tc>
          <w:tcPr>
            <w:tcW w:w="2100" w:type="dxa"/>
            <w:tcBorders>
              <w:top w:val="nil"/>
              <w:left w:val="nil"/>
              <w:bottom w:val="single" w:sz="4" w:space="0" w:color="auto"/>
              <w:right w:val="single" w:sz="4" w:space="0" w:color="auto"/>
            </w:tcBorders>
            <w:shd w:val="clear" w:color="auto" w:fill="auto"/>
            <w:vAlign w:val="center"/>
            <w:hideMark/>
          </w:tcPr>
          <w:p w14:paraId="3F7C7A2F"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2.5</w:t>
            </w:r>
          </w:p>
        </w:tc>
      </w:tr>
      <w:tr w:rsidR="00A6498D" w:rsidRPr="00A6498D" w14:paraId="03D8B280" w14:textId="77777777" w:rsidTr="00A6498D">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02892"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(5)</w:t>
            </w:r>
          </w:p>
        </w:tc>
        <w:tc>
          <w:tcPr>
            <w:tcW w:w="4800" w:type="dxa"/>
            <w:tcBorders>
              <w:top w:val="nil"/>
              <w:left w:val="nil"/>
              <w:bottom w:val="single" w:sz="4" w:space="0" w:color="auto"/>
              <w:right w:val="single" w:sz="4" w:space="0" w:color="auto"/>
            </w:tcBorders>
            <w:shd w:val="clear" w:color="auto" w:fill="auto"/>
            <w:vAlign w:val="center"/>
            <w:hideMark/>
          </w:tcPr>
          <w:p w14:paraId="69013145" w14:textId="77777777" w:rsidR="00A6498D" w:rsidRPr="00A6498D" w:rsidRDefault="00A6498D" w:rsidP="00A6498D">
            <w:pPr>
              <w:spacing w:after="0" w:line="240" w:lineRule="auto"/>
              <w:rPr>
                <w:rFonts w:ascii="Times New Roman" w:eastAsia="Times New Roman" w:hAnsi="Times New Roman" w:cs="Times New Roman"/>
                <w:color w:val="000000"/>
                <w:lang w:eastAsia="es-UY" w:bidi="ar-SA"/>
              </w:rPr>
            </w:pPr>
            <w:r w:rsidRPr="00A6498D">
              <w:rPr>
                <w:rFonts w:ascii="Times New Roman" w:eastAsia="Times New Roman" w:hAnsi="Times New Roman" w:cs="Times New Roman"/>
                <w:color w:val="000000"/>
                <w:lang w:eastAsia="es-UY" w:bidi="ar-SA"/>
              </w:rPr>
              <w:t>Key intermediates for goods imported by apparel, pashminas and carpet manufacturers</w:t>
            </w:r>
          </w:p>
        </w:tc>
        <w:tc>
          <w:tcPr>
            <w:tcW w:w="1860" w:type="dxa"/>
            <w:tcBorders>
              <w:top w:val="nil"/>
              <w:left w:val="nil"/>
              <w:bottom w:val="single" w:sz="4" w:space="0" w:color="auto"/>
              <w:right w:val="single" w:sz="4" w:space="0" w:color="auto"/>
            </w:tcBorders>
            <w:shd w:val="clear" w:color="auto" w:fill="auto"/>
            <w:vAlign w:val="center"/>
            <w:hideMark/>
          </w:tcPr>
          <w:p w14:paraId="6DCC01CD"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0.2</w:t>
            </w:r>
          </w:p>
        </w:tc>
        <w:tc>
          <w:tcPr>
            <w:tcW w:w="2100" w:type="dxa"/>
            <w:tcBorders>
              <w:top w:val="nil"/>
              <w:left w:val="nil"/>
              <w:bottom w:val="single" w:sz="4" w:space="0" w:color="auto"/>
              <w:right w:val="single" w:sz="4" w:space="0" w:color="auto"/>
            </w:tcBorders>
            <w:shd w:val="clear" w:color="auto" w:fill="auto"/>
            <w:vAlign w:val="center"/>
            <w:hideMark/>
          </w:tcPr>
          <w:p w14:paraId="466DF83A" w14:textId="77777777" w:rsidR="00A6498D" w:rsidRPr="00A6498D" w:rsidRDefault="00A6498D" w:rsidP="00A6498D">
            <w:pPr>
              <w:spacing w:after="0" w:line="240" w:lineRule="auto"/>
              <w:jc w:val="center"/>
              <w:rPr>
                <w:rFonts w:ascii="Times New Roman" w:eastAsia="Times New Roman" w:hAnsi="Times New Roman" w:cs="Times New Roman"/>
                <w:color w:val="000000"/>
                <w:lang w:val="es-UY" w:eastAsia="es-UY" w:bidi="ar-SA"/>
              </w:rPr>
            </w:pPr>
            <w:r w:rsidRPr="00A6498D">
              <w:rPr>
                <w:rFonts w:ascii="Times New Roman" w:eastAsia="Times New Roman" w:hAnsi="Times New Roman" w:cs="Times New Roman"/>
                <w:color w:val="000000"/>
                <w:lang w:val="es-UY" w:eastAsia="es-UY" w:bidi="ar-SA"/>
              </w:rPr>
              <w:t>0.9</w:t>
            </w:r>
          </w:p>
        </w:tc>
      </w:tr>
    </w:tbl>
    <w:p w14:paraId="50A435A3" w14:textId="6D9E3315" w:rsidR="00A6498D" w:rsidRPr="00C36F88" w:rsidRDefault="00A6498D" w:rsidP="00C36F88">
      <w:pPr>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calculations</w:t>
      </w:r>
      <w:r w:rsidR="009566DA" w:rsidRPr="00C36F88">
        <w:rPr>
          <w:rFonts w:ascii="Times New Roman" w:hAnsi="Times New Roman" w:cs="Times New Roman"/>
          <w:sz w:val="18"/>
          <w:szCs w:val="18"/>
        </w:rPr>
        <w:t xml:space="preserve"> based on Nepal’s customs and tariff data</w:t>
      </w:r>
      <w:r w:rsidRPr="00C36F88">
        <w:rPr>
          <w:rFonts w:ascii="Times New Roman" w:hAnsi="Times New Roman" w:cs="Times New Roman"/>
          <w:sz w:val="18"/>
          <w:szCs w:val="18"/>
        </w:rPr>
        <w:t>.</w:t>
      </w:r>
      <w:r w:rsidR="007135F3" w:rsidRPr="00C36F88">
        <w:rPr>
          <w:rFonts w:ascii="Times New Roman" w:hAnsi="Times New Roman" w:cs="Times New Roman"/>
          <w:sz w:val="18"/>
          <w:szCs w:val="18"/>
        </w:rPr>
        <w:br/>
      </w:r>
      <w:r w:rsidR="00134216" w:rsidRPr="00C36F88">
        <w:rPr>
          <w:rFonts w:ascii="Times New Roman" w:hAnsi="Times New Roman" w:cs="Times New Roman"/>
          <w:i/>
          <w:sz w:val="18"/>
          <w:szCs w:val="18"/>
        </w:rPr>
        <w:t>Note</w:t>
      </w:r>
      <w:r w:rsidR="00134216" w:rsidRPr="00C36F88">
        <w:rPr>
          <w:rFonts w:ascii="Times New Roman" w:hAnsi="Times New Roman" w:cs="Times New Roman"/>
          <w:sz w:val="18"/>
          <w:szCs w:val="18"/>
        </w:rPr>
        <w:t xml:space="preserve">: the reduction in revenues from tariffs is calculated as the percentage change by which tariff revenue falls following the tariff reductions as per each of the scenarios. The reduction in revenues from all taxes on imports is calculated as the percentage change by which </w:t>
      </w:r>
      <w:r w:rsidR="00134216" w:rsidRPr="00C36F88">
        <w:rPr>
          <w:rFonts w:ascii="Times New Roman" w:hAnsi="Times New Roman" w:cs="Times New Roman"/>
          <w:b/>
          <w:sz w:val="18"/>
          <w:szCs w:val="18"/>
          <w:u w:val="single"/>
        </w:rPr>
        <w:t>all</w:t>
      </w:r>
      <w:r w:rsidR="00134216" w:rsidRPr="00C36F88">
        <w:rPr>
          <w:rFonts w:ascii="Times New Roman" w:hAnsi="Times New Roman" w:cs="Times New Roman"/>
          <w:sz w:val="18"/>
          <w:szCs w:val="18"/>
        </w:rPr>
        <w:t xml:space="preserve"> import-related tax revenues fall following the tariff reductions as per each of the scenarios. </w:t>
      </w:r>
    </w:p>
    <w:p w14:paraId="6B2F7739" w14:textId="75C80A0D" w:rsidR="00870641" w:rsidRPr="00120B4C" w:rsidRDefault="00870641" w:rsidP="00D05B6C">
      <w:pPr>
        <w:jc w:val="both"/>
        <w:rPr>
          <w:rFonts w:ascii="Times New Roman" w:hAnsi="Times New Roman" w:cs="Times New Roman"/>
          <w:i/>
        </w:rPr>
      </w:pPr>
      <w:r w:rsidRPr="00120B4C">
        <w:rPr>
          <w:rFonts w:ascii="Times New Roman" w:hAnsi="Times New Roman" w:cs="Times New Roman"/>
          <w:i/>
        </w:rPr>
        <w:t xml:space="preserve">[2] </w:t>
      </w:r>
      <w:r w:rsidR="009F7FC4" w:rsidRPr="00120B4C">
        <w:rPr>
          <w:rFonts w:ascii="Times New Roman" w:hAnsi="Times New Roman" w:cs="Times New Roman"/>
          <w:i/>
        </w:rPr>
        <w:t>S</w:t>
      </w:r>
      <w:r w:rsidR="00ED79DE">
        <w:rPr>
          <w:rFonts w:ascii="Times New Roman" w:hAnsi="Times New Roman" w:cs="Times New Roman"/>
          <w:i/>
        </w:rPr>
        <w:t>implify</w:t>
      </w:r>
      <w:r w:rsidRPr="00120B4C">
        <w:rPr>
          <w:rFonts w:ascii="Times New Roman" w:hAnsi="Times New Roman" w:cs="Times New Roman"/>
          <w:i/>
        </w:rPr>
        <w:t xml:space="preserve"> the duty-drawback system currently in place for exporters</w:t>
      </w:r>
      <w:r w:rsidR="009F7FC4" w:rsidRPr="00120B4C">
        <w:rPr>
          <w:rFonts w:ascii="Times New Roman" w:hAnsi="Times New Roman" w:cs="Times New Roman"/>
          <w:i/>
        </w:rPr>
        <w:t>, while tariff reforms are in process.</w:t>
      </w:r>
    </w:p>
    <w:p w14:paraId="77FA8B1B" w14:textId="20EE3758" w:rsidR="008861D5" w:rsidRPr="002F019B" w:rsidRDefault="0001522B" w:rsidP="002F019B">
      <w:pPr>
        <w:jc w:val="both"/>
        <w:rPr>
          <w:rFonts w:ascii="Times New Roman" w:hAnsi="Times New Roman" w:cs="Times New Roman"/>
        </w:rPr>
      </w:pPr>
      <w:r w:rsidRPr="00120B4C">
        <w:rPr>
          <w:rFonts w:ascii="Times New Roman" w:hAnsi="Times New Roman" w:cs="Times New Roman"/>
        </w:rPr>
        <w:t xml:space="preserve">The duty-drawback system for exporters needs to be </w:t>
      </w:r>
      <w:r w:rsidR="009566DA">
        <w:rPr>
          <w:rFonts w:ascii="Times New Roman" w:hAnsi="Times New Roman" w:cs="Times New Roman"/>
        </w:rPr>
        <w:t>simplified</w:t>
      </w:r>
      <w:r w:rsidRPr="00120B4C">
        <w:rPr>
          <w:rFonts w:ascii="Times New Roman" w:hAnsi="Times New Roman" w:cs="Times New Roman"/>
        </w:rPr>
        <w:t xml:space="preserve"> and made more transparent</w:t>
      </w:r>
      <w:r w:rsidR="00D75D67">
        <w:rPr>
          <w:rFonts w:ascii="Times New Roman" w:hAnsi="Times New Roman" w:cs="Times New Roman"/>
        </w:rPr>
        <w:t>.</w:t>
      </w:r>
      <w:r w:rsidR="00D75D67" w:rsidRPr="00120B4C">
        <w:rPr>
          <w:rFonts w:ascii="Times New Roman" w:hAnsi="Times New Roman" w:cs="Times New Roman"/>
        </w:rPr>
        <w:t xml:space="preserve"> </w:t>
      </w:r>
      <w:r w:rsidR="00D75D67">
        <w:rPr>
          <w:rFonts w:ascii="Times New Roman" w:hAnsi="Times New Roman" w:cs="Times New Roman"/>
        </w:rPr>
        <w:t>I</w:t>
      </w:r>
      <w:r w:rsidRPr="00120B4C">
        <w:rPr>
          <w:rFonts w:ascii="Times New Roman" w:hAnsi="Times New Roman" w:cs="Times New Roman"/>
        </w:rPr>
        <w:t xml:space="preserve">t should be accessible </w:t>
      </w:r>
      <w:r w:rsidR="00ED79DE">
        <w:rPr>
          <w:rFonts w:ascii="Times New Roman" w:hAnsi="Times New Roman" w:cs="Times New Roman"/>
        </w:rPr>
        <w:t>to</w:t>
      </w:r>
      <w:r w:rsidRPr="00120B4C">
        <w:rPr>
          <w:rFonts w:ascii="Times New Roman" w:hAnsi="Times New Roman" w:cs="Times New Roman"/>
        </w:rPr>
        <w:t xml:space="preserve"> both direct and indirect exporters (sellers to tourists), with simpler certification rules and faster duty refunds for firms.</w:t>
      </w:r>
      <w:r w:rsidR="008861D5">
        <w:rPr>
          <w:rFonts w:ascii="Times New Roman" w:hAnsi="Times New Roman" w:cs="Times New Roman"/>
        </w:rPr>
        <w:t xml:space="preserve"> Like many countries, </w:t>
      </w:r>
      <w:r w:rsidR="008861D5" w:rsidRPr="002F019B">
        <w:rPr>
          <w:rFonts w:ascii="Times New Roman" w:hAnsi="Times New Roman" w:cs="Times New Roman"/>
        </w:rPr>
        <w:t xml:space="preserve">Nepal offers a variety of duty and tax relief schemes </w:t>
      </w:r>
      <w:r w:rsidR="008861D5" w:rsidRPr="002F019B">
        <w:rPr>
          <w:rFonts w:ascii="Times New Roman" w:hAnsi="Times New Roman" w:cs="Times New Roman"/>
        </w:rPr>
        <w:lastRenderedPageBreak/>
        <w:t xml:space="preserve">designed to ensure goods imported for further manufacturing and later export are not required to pay the duties and taxes that would otherwise be applicable if they had been imported for home consumption. </w:t>
      </w:r>
      <w:r w:rsidR="00B4272F">
        <w:rPr>
          <w:rFonts w:ascii="Times New Roman" w:hAnsi="Times New Roman" w:cs="Times New Roman"/>
        </w:rPr>
        <w:t>However,</w:t>
      </w:r>
      <w:r w:rsidR="008861D5" w:rsidRPr="002F019B">
        <w:rPr>
          <w:rFonts w:ascii="Times New Roman" w:hAnsi="Times New Roman" w:cs="Times New Roman"/>
        </w:rPr>
        <w:t xml:space="preserve"> there is </w:t>
      </w:r>
      <w:r w:rsidR="00B4272F">
        <w:rPr>
          <w:rFonts w:ascii="Times New Roman" w:hAnsi="Times New Roman" w:cs="Times New Roman"/>
        </w:rPr>
        <w:t xml:space="preserve">anecdotal </w:t>
      </w:r>
      <w:r w:rsidR="008861D5" w:rsidRPr="002F019B">
        <w:rPr>
          <w:rFonts w:ascii="Times New Roman" w:hAnsi="Times New Roman" w:cs="Times New Roman"/>
        </w:rPr>
        <w:t xml:space="preserve">evidence to suggest that </w:t>
      </w:r>
      <w:r w:rsidR="00F65807">
        <w:rPr>
          <w:rFonts w:ascii="Times New Roman" w:hAnsi="Times New Roman" w:cs="Times New Roman"/>
        </w:rPr>
        <w:t>the government</w:t>
      </w:r>
      <w:r w:rsidR="00F65807" w:rsidRPr="002F019B">
        <w:rPr>
          <w:rFonts w:ascii="Times New Roman" w:hAnsi="Times New Roman" w:cs="Times New Roman"/>
        </w:rPr>
        <w:t xml:space="preserve"> </w:t>
      </w:r>
      <w:r w:rsidR="008861D5" w:rsidRPr="002F019B">
        <w:rPr>
          <w:rFonts w:ascii="Times New Roman" w:hAnsi="Times New Roman" w:cs="Times New Roman"/>
        </w:rPr>
        <w:t>find</w:t>
      </w:r>
      <w:r w:rsidR="00B4272F">
        <w:rPr>
          <w:rFonts w:ascii="Times New Roman" w:hAnsi="Times New Roman" w:cs="Times New Roman"/>
        </w:rPr>
        <w:t>s</w:t>
      </w:r>
      <w:r w:rsidR="008861D5" w:rsidRPr="002F019B">
        <w:rPr>
          <w:rFonts w:ascii="Times New Roman" w:hAnsi="Times New Roman" w:cs="Times New Roman"/>
        </w:rPr>
        <w:t xml:space="preserve"> it difficult to administer duty</w:t>
      </w:r>
      <w:r w:rsidR="00F65807">
        <w:rPr>
          <w:rFonts w:ascii="Times New Roman" w:hAnsi="Times New Roman" w:cs="Times New Roman"/>
        </w:rPr>
        <w:t>-</w:t>
      </w:r>
      <w:r w:rsidR="008861D5" w:rsidRPr="002F019B">
        <w:rPr>
          <w:rFonts w:ascii="Times New Roman" w:hAnsi="Times New Roman" w:cs="Times New Roman"/>
        </w:rPr>
        <w:t xml:space="preserve"> relief schemes effectively and efficiently. Difficulties in administration </w:t>
      </w:r>
      <w:r w:rsidR="00B4272F">
        <w:rPr>
          <w:rFonts w:ascii="Times New Roman" w:hAnsi="Times New Roman" w:cs="Times New Roman"/>
        </w:rPr>
        <w:t>may</w:t>
      </w:r>
      <w:r w:rsidR="008861D5" w:rsidRPr="002F019B">
        <w:rPr>
          <w:rFonts w:ascii="Times New Roman" w:hAnsi="Times New Roman" w:cs="Times New Roman"/>
        </w:rPr>
        <w:t xml:space="preserve"> be due to a range of factors including poor legislation</w:t>
      </w:r>
      <w:r w:rsidR="00D75D67">
        <w:rPr>
          <w:rFonts w:ascii="Times New Roman" w:hAnsi="Times New Roman" w:cs="Times New Roman"/>
        </w:rPr>
        <w:t>,</w:t>
      </w:r>
      <w:r w:rsidR="00D75D67" w:rsidRPr="002F019B">
        <w:rPr>
          <w:rFonts w:ascii="Times New Roman" w:hAnsi="Times New Roman" w:cs="Times New Roman"/>
        </w:rPr>
        <w:t xml:space="preserve"> </w:t>
      </w:r>
      <w:r w:rsidR="008861D5" w:rsidRPr="002F019B">
        <w:rPr>
          <w:rFonts w:ascii="Times New Roman" w:hAnsi="Times New Roman" w:cs="Times New Roman"/>
        </w:rPr>
        <w:t>inefficient business processes</w:t>
      </w:r>
      <w:r w:rsidR="002C56C9">
        <w:rPr>
          <w:rFonts w:ascii="Times New Roman" w:hAnsi="Times New Roman" w:cs="Times New Roman"/>
        </w:rPr>
        <w:t>,</w:t>
      </w:r>
      <w:r w:rsidR="008861D5" w:rsidRPr="002F019B">
        <w:rPr>
          <w:rFonts w:ascii="Times New Roman" w:hAnsi="Times New Roman" w:cs="Times New Roman"/>
        </w:rPr>
        <w:t xml:space="preserve"> and lack of skilled staff. </w:t>
      </w:r>
      <w:r w:rsidR="00F678FB" w:rsidRPr="002F019B">
        <w:rPr>
          <w:rFonts w:ascii="Times New Roman" w:hAnsi="Times New Roman" w:cs="Times New Roman"/>
        </w:rPr>
        <w:t>Issues</w:t>
      </w:r>
      <w:r w:rsidR="008861D5" w:rsidRPr="002F019B">
        <w:rPr>
          <w:rFonts w:ascii="Times New Roman" w:hAnsi="Times New Roman" w:cs="Times New Roman"/>
        </w:rPr>
        <w:t xml:space="preserve"> around the customs control regime that needs to be adopted, including the design of physical and documentary controls, must be carefully considered. </w:t>
      </w:r>
      <w:r w:rsidR="00B4272F">
        <w:rPr>
          <w:rFonts w:ascii="Times New Roman" w:hAnsi="Times New Roman" w:cs="Times New Roman"/>
        </w:rPr>
        <w:t>The report recommends a careful evaluation of how the scheme could be made more effective and useful for exporters.</w:t>
      </w:r>
    </w:p>
    <w:p w14:paraId="03145F81" w14:textId="476C520F" w:rsidR="00E13896" w:rsidRPr="00C36F88" w:rsidRDefault="00E13896" w:rsidP="00D05B6C">
      <w:pPr>
        <w:jc w:val="both"/>
        <w:rPr>
          <w:rFonts w:ascii="Times New Roman" w:hAnsi="Times New Roman" w:cs="Times New Roman"/>
          <w:b/>
          <w:i/>
        </w:rPr>
      </w:pPr>
      <w:r w:rsidRPr="00C36F88">
        <w:rPr>
          <w:rFonts w:ascii="Times New Roman" w:hAnsi="Times New Roman" w:cs="Times New Roman"/>
          <w:b/>
          <w:i/>
        </w:rPr>
        <w:t>To tap into unrealized trade potentials</w:t>
      </w:r>
      <w:r w:rsidR="005332BF">
        <w:rPr>
          <w:rFonts w:ascii="Times New Roman" w:hAnsi="Times New Roman" w:cs="Times New Roman"/>
          <w:b/>
          <w:i/>
        </w:rPr>
        <w:t>:</w:t>
      </w:r>
    </w:p>
    <w:p w14:paraId="7E092E1E" w14:textId="598B67BB" w:rsidR="00870641" w:rsidRPr="00120B4C" w:rsidRDefault="0001522B" w:rsidP="00D05B6C">
      <w:pPr>
        <w:jc w:val="both"/>
        <w:rPr>
          <w:rFonts w:ascii="Times New Roman" w:hAnsi="Times New Roman" w:cs="Times New Roman"/>
          <w:i/>
        </w:rPr>
      </w:pPr>
      <w:r w:rsidRPr="00120B4C">
        <w:rPr>
          <w:rFonts w:ascii="Times New Roman" w:hAnsi="Times New Roman" w:cs="Times New Roman"/>
          <w:i/>
        </w:rPr>
        <w:t>[</w:t>
      </w:r>
      <w:r w:rsidR="00E13896">
        <w:rPr>
          <w:rFonts w:ascii="Times New Roman" w:hAnsi="Times New Roman" w:cs="Times New Roman"/>
          <w:i/>
        </w:rPr>
        <w:t>1</w:t>
      </w:r>
      <w:r w:rsidRPr="00120B4C">
        <w:rPr>
          <w:rFonts w:ascii="Times New Roman" w:hAnsi="Times New Roman" w:cs="Times New Roman"/>
          <w:i/>
        </w:rPr>
        <w:t xml:space="preserve">] </w:t>
      </w:r>
      <w:r w:rsidR="00870641" w:rsidRPr="00120B4C">
        <w:rPr>
          <w:rFonts w:ascii="Times New Roman" w:hAnsi="Times New Roman" w:cs="Times New Roman"/>
          <w:i/>
        </w:rPr>
        <w:t xml:space="preserve">Support firms </w:t>
      </w:r>
      <w:r w:rsidRPr="00120B4C">
        <w:rPr>
          <w:rFonts w:ascii="Times New Roman" w:hAnsi="Times New Roman" w:cs="Times New Roman"/>
          <w:i/>
        </w:rPr>
        <w:t xml:space="preserve">in the process of compliance with </w:t>
      </w:r>
      <w:r w:rsidR="007C026D" w:rsidRPr="00120B4C">
        <w:rPr>
          <w:rFonts w:ascii="Times New Roman" w:hAnsi="Times New Roman" w:cs="Times New Roman"/>
          <w:i/>
        </w:rPr>
        <w:t>GSP-</w:t>
      </w:r>
      <w:r w:rsidRPr="00120B4C">
        <w:rPr>
          <w:rFonts w:ascii="Times New Roman" w:hAnsi="Times New Roman" w:cs="Times New Roman"/>
          <w:i/>
        </w:rPr>
        <w:t xml:space="preserve">related </w:t>
      </w:r>
      <w:r w:rsidR="00870641" w:rsidRPr="00120B4C">
        <w:rPr>
          <w:rFonts w:ascii="Times New Roman" w:hAnsi="Times New Roman" w:cs="Times New Roman"/>
          <w:i/>
        </w:rPr>
        <w:t>rules of origin</w:t>
      </w:r>
      <w:r w:rsidRPr="00120B4C">
        <w:rPr>
          <w:rFonts w:ascii="Times New Roman" w:hAnsi="Times New Roman" w:cs="Times New Roman"/>
          <w:i/>
        </w:rPr>
        <w:t>.</w:t>
      </w:r>
    </w:p>
    <w:p w14:paraId="413B364D" w14:textId="4876C965" w:rsidR="00870641" w:rsidRPr="00120B4C" w:rsidRDefault="009566DA" w:rsidP="00D05B6C">
      <w:pPr>
        <w:jc w:val="both"/>
        <w:rPr>
          <w:rFonts w:ascii="Times New Roman" w:hAnsi="Times New Roman" w:cs="Times New Roman"/>
        </w:rPr>
      </w:pPr>
      <w:r>
        <w:rPr>
          <w:rFonts w:ascii="Times New Roman" w:hAnsi="Times New Roman" w:cs="Times New Roman"/>
        </w:rPr>
        <w:t>Results reported here show</w:t>
      </w:r>
      <w:r w:rsidR="0001522B" w:rsidRPr="00120B4C">
        <w:rPr>
          <w:rFonts w:ascii="Times New Roman" w:hAnsi="Times New Roman" w:cs="Times New Roman"/>
        </w:rPr>
        <w:t xml:space="preserve"> low utilization rates of GSP-related export opportunities by Nepalese firms. Firms exporting products that are in principle eligible to receive preferential treatment under GSP</w:t>
      </w:r>
      <w:r w:rsidR="007C026D" w:rsidRPr="00120B4C">
        <w:rPr>
          <w:rFonts w:ascii="Times New Roman" w:hAnsi="Times New Roman" w:cs="Times New Roman"/>
        </w:rPr>
        <w:t xml:space="preserve"> </w:t>
      </w:r>
      <w:r w:rsidR="0001522B" w:rsidRPr="00120B4C">
        <w:rPr>
          <w:rFonts w:ascii="Times New Roman" w:hAnsi="Times New Roman" w:cs="Times New Roman"/>
        </w:rPr>
        <w:t xml:space="preserve">may not use the preference. This is likely related to challenges complying with rules of origin. There is ample evidence pointing to complex rules of origin in reducing GSP utilization rates. While there is little </w:t>
      </w:r>
      <w:r w:rsidR="007C026D" w:rsidRPr="00120B4C">
        <w:rPr>
          <w:rFonts w:ascii="Times New Roman" w:hAnsi="Times New Roman" w:cs="Times New Roman"/>
        </w:rPr>
        <w:t xml:space="preserve">that </w:t>
      </w:r>
      <w:r w:rsidR="0001522B" w:rsidRPr="00120B4C">
        <w:rPr>
          <w:rFonts w:ascii="Times New Roman" w:hAnsi="Times New Roman" w:cs="Times New Roman"/>
        </w:rPr>
        <w:t xml:space="preserve">Nepal can do to make rules of origin more user-friendly, the </w:t>
      </w:r>
      <w:r w:rsidR="007C026D" w:rsidRPr="00120B4C">
        <w:rPr>
          <w:rFonts w:ascii="Times New Roman" w:hAnsi="Times New Roman" w:cs="Times New Roman"/>
        </w:rPr>
        <w:t xml:space="preserve">government </w:t>
      </w:r>
      <w:r w:rsidR="0001522B" w:rsidRPr="00120B4C">
        <w:rPr>
          <w:rFonts w:ascii="Times New Roman" w:hAnsi="Times New Roman" w:cs="Times New Roman"/>
        </w:rPr>
        <w:t xml:space="preserve">can support exporters in complying with them by </w:t>
      </w:r>
      <w:r w:rsidR="007C2DFD" w:rsidRPr="00120B4C">
        <w:rPr>
          <w:rFonts w:ascii="Times New Roman" w:hAnsi="Times New Roman" w:cs="Times New Roman"/>
        </w:rPr>
        <w:t xml:space="preserve">building </w:t>
      </w:r>
      <w:r w:rsidR="0001522B" w:rsidRPr="00120B4C">
        <w:rPr>
          <w:rFonts w:ascii="Times New Roman" w:hAnsi="Times New Roman" w:cs="Times New Roman"/>
        </w:rPr>
        <w:t>firms’ capabilities around bookkeeping, and management of input</w:t>
      </w:r>
      <w:r w:rsidR="002F36E2" w:rsidRPr="00120B4C">
        <w:rPr>
          <w:rFonts w:ascii="Times New Roman" w:hAnsi="Times New Roman" w:cs="Times New Roman"/>
        </w:rPr>
        <w:t xml:space="preserve"> </w:t>
      </w:r>
      <w:r w:rsidR="0001522B" w:rsidRPr="00120B4C">
        <w:rPr>
          <w:rFonts w:ascii="Times New Roman" w:hAnsi="Times New Roman" w:cs="Times New Roman"/>
        </w:rPr>
        <w:t xml:space="preserve">certification as requested by border agencies in the </w:t>
      </w:r>
      <w:r w:rsidR="002F36E2" w:rsidRPr="00120B4C">
        <w:rPr>
          <w:rFonts w:ascii="Times New Roman" w:hAnsi="Times New Roman" w:cs="Times New Roman"/>
        </w:rPr>
        <w:t>United States</w:t>
      </w:r>
      <w:r w:rsidR="0001522B" w:rsidRPr="00120B4C">
        <w:rPr>
          <w:rFonts w:ascii="Times New Roman" w:hAnsi="Times New Roman" w:cs="Times New Roman"/>
        </w:rPr>
        <w:t>, EU</w:t>
      </w:r>
      <w:r w:rsidR="00303167">
        <w:rPr>
          <w:rFonts w:ascii="Times New Roman" w:hAnsi="Times New Roman" w:cs="Times New Roman"/>
        </w:rPr>
        <w:t>,</w:t>
      </w:r>
      <w:r w:rsidR="0001522B" w:rsidRPr="00120B4C">
        <w:rPr>
          <w:rFonts w:ascii="Times New Roman" w:hAnsi="Times New Roman" w:cs="Times New Roman"/>
        </w:rPr>
        <w:t xml:space="preserve"> and other </w:t>
      </w:r>
      <w:r w:rsidR="002F36E2" w:rsidRPr="00120B4C">
        <w:rPr>
          <w:rFonts w:ascii="Times New Roman" w:hAnsi="Times New Roman" w:cs="Times New Roman"/>
        </w:rPr>
        <w:t>GSP-</w:t>
      </w:r>
      <w:r w:rsidR="0001522B" w:rsidRPr="00120B4C">
        <w:rPr>
          <w:rFonts w:ascii="Times New Roman" w:hAnsi="Times New Roman" w:cs="Times New Roman"/>
        </w:rPr>
        <w:t xml:space="preserve">granting countries. For these purposes, the </w:t>
      </w:r>
      <w:r w:rsidR="002F36E2" w:rsidRPr="00120B4C">
        <w:rPr>
          <w:rFonts w:ascii="Times New Roman" w:hAnsi="Times New Roman" w:cs="Times New Roman"/>
        </w:rPr>
        <w:t xml:space="preserve">government </w:t>
      </w:r>
      <w:r w:rsidR="0001522B" w:rsidRPr="00120B4C">
        <w:rPr>
          <w:rFonts w:ascii="Times New Roman" w:hAnsi="Times New Roman" w:cs="Times New Roman"/>
        </w:rPr>
        <w:t xml:space="preserve">of Nepal, and </w:t>
      </w:r>
      <w:r w:rsidR="00F678FB" w:rsidRPr="00120B4C">
        <w:rPr>
          <w:rFonts w:ascii="Times New Roman" w:hAnsi="Times New Roman" w:cs="Times New Roman"/>
        </w:rPr>
        <w:t>the</w:t>
      </w:r>
      <w:r w:rsidR="0001522B" w:rsidRPr="00120B4C">
        <w:rPr>
          <w:rFonts w:ascii="Times New Roman" w:hAnsi="Times New Roman" w:cs="Times New Roman"/>
        </w:rPr>
        <w:t xml:space="preserve"> Ministry of Commerce and Supplies could work together with the different </w:t>
      </w:r>
      <w:r w:rsidR="002F36E2" w:rsidRPr="00120B4C">
        <w:rPr>
          <w:rFonts w:ascii="Times New Roman" w:hAnsi="Times New Roman" w:cs="Times New Roman"/>
        </w:rPr>
        <w:t xml:space="preserve">trade representatives </w:t>
      </w:r>
      <w:r w:rsidR="0001522B" w:rsidRPr="00120B4C">
        <w:rPr>
          <w:rFonts w:ascii="Times New Roman" w:hAnsi="Times New Roman" w:cs="Times New Roman"/>
        </w:rPr>
        <w:t>of each GSP</w:t>
      </w:r>
      <w:r w:rsidR="002F36E2" w:rsidRPr="00120B4C">
        <w:rPr>
          <w:rFonts w:ascii="Times New Roman" w:hAnsi="Times New Roman" w:cs="Times New Roman"/>
        </w:rPr>
        <w:t>-</w:t>
      </w:r>
      <w:r w:rsidR="0001522B" w:rsidRPr="00120B4C">
        <w:rPr>
          <w:rFonts w:ascii="Times New Roman" w:hAnsi="Times New Roman" w:cs="Times New Roman"/>
        </w:rPr>
        <w:t xml:space="preserve">granting </w:t>
      </w:r>
      <w:r w:rsidR="002F36E2" w:rsidRPr="00120B4C">
        <w:rPr>
          <w:rFonts w:ascii="Times New Roman" w:hAnsi="Times New Roman" w:cs="Times New Roman"/>
        </w:rPr>
        <w:t xml:space="preserve">country </w:t>
      </w:r>
      <w:r w:rsidR="0001522B" w:rsidRPr="00120B4C">
        <w:rPr>
          <w:rFonts w:ascii="Times New Roman" w:hAnsi="Times New Roman" w:cs="Times New Roman"/>
        </w:rPr>
        <w:t>or blocs.</w:t>
      </w:r>
    </w:p>
    <w:p w14:paraId="0F5942BD" w14:textId="177B61E1" w:rsidR="009566DA" w:rsidRDefault="00EB65ED" w:rsidP="00D05B6C">
      <w:pPr>
        <w:jc w:val="both"/>
        <w:rPr>
          <w:rFonts w:ascii="Times New Roman" w:hAnsi="Times New Roman" w:cs="Times New Roman"/>
          <w:i/>
        </w:rPr>
      </w:pPr>
      <w:r>
        <w:rPr>
          <w:rFonts w:ascii="Times New Roman" w:hAnsi="Times New Roman" w:cs="Times New Roman"/>
          <w:i/>
        </w:rPr>
        <w:t xml:space="preserve"> </w:t>
      </w:r>
      <w:r w:rsidR="009566DA">
        <w:rPr>
          <w:rFonts w:ascii="Times New Roman" w:hAnsi="Times New Roman" w:cs="Times New Roman"/>
          <w:i/>
        </w:rPr>
        <w:t>[</w:t>
      </w:r>
      <w:r w:rsidR="00E13896">
        <w:rPr>
          <w:rFonts w:ascii="Times New Roman" w:hAnsi="Times New Roman" w:cs="Times New Roman"/>
          <w:i/>
        </w:rPr>
        <w:t>2</w:t>
      </w:r>
      <w:r w:rsidR="009566DA">
        <w:rPr>
          <w:rFonts w:ascii="Times New Roman" w:hAnsi="Times New Roman" w:cs="Times New Roman"/>
          <w:i/>
        </w:rPr>
        <w:t xml:space="preserve">] Improve the design of current </w:t>
      </w:r>
      <w:r w:rsidR="0077351C">
        <w:rPr>
          <w:rFonts w:ascii="Times New Roman" w:hAnsi="Times New Roman" w:cs="Times New Roman"/>
          <w:i/>
        </w:rPr>
        <w:t>export-</w:t>
      </w:r>
      <w:r w:rsidR="009566DA">
        <w:rPr>
          <w:rFonts w:ascii="Times New Roman" w:hAnsi="Times New Roman" w:cs="Times New Roman"/>
          <w:i/>
        </w:rPr>
        <w:t xml:space="preserve">promotion instruments, </w:t>
      </w:r>
      <w:r w:rsidR="006627D8">
        <w:rPr>
          <w:rFonts w:ascii="Times New Roman" w:hAnsi="Times New Roman" w:cs="Times New Roman"/>
          <w:i/>
        </w:rPr>
        <w:t>specifically, the</w:t>
      </w:r>
      <w:r w:rsidR="009566DA">
        <w:rPr>
          <w:rFonts w:ascii="Times New Roman" w:hAnsi="Times New Roman" w:cs="Times New Roman"/>
          <w:i/>
        </w:rPr>
        <w:t xml:space="preserve"> Cash Incentive to Exporters.</w:t>
      </w:r>
    </w:p>
    <w:p w14:paraId="3C87E636" w14:textId="37C1F4DE" w:rsidR="00EB65ED" w:rsidRPr="00EB65ED" w:rsidRDefault="009566DA" w:rsidP="00D05B6C">
      <w:pPr>
        <w:spacing w:after="160"/>
        <w:jc w:val="both"/>
        <w:rPr>
          <w:rFonts w:ascii="Times New Roman" w:hAnsi="Times New Roman" w:cs="Times New Roman"/>
        </w:rPr>
      </w:pPr>
      <w:r w:rsidRPr="00EB65ED">
        <w:rPr>
          <w:rFonts w:ascii="Times New Roman" w:hAnsi="Times New Roman" w:cs="Times New Roman"/>
        </w:rPr>
        <w:t>To tap into the unrealized export potentials</w:t>
      </w:r>
      <w:r w:rsidR="002D55FA">
        <w:rPr>
          <w:rFonts w:ascii="Times New Roman" w:hAnsi="Times New Roman" w:cs="Times New Roman"/>
        </w:rPr>
        <w:t>, and reach the government objective of market diversification</w:t>
      </w:r>
      <w:r w:rsidRPr="00EB65ED">
        <w:rPr>
          <w:rFonts w:ascii="Times New Roman" w:hAnsi="Times New Roman" w:cs="Times New Roman"/>
        </w:rPr>
        <w:t xml:space="preserve">, firms may benefit from </w:t>
      </w:r>
      <w:r w:rsidR="00303167" w:rsidRPr="00EB65ED">
        <w:rPr>
          <w:rFonts w:ascii="Times New Roman" w:hAnsi="Times New Roman" w:cs="Times New Roman"/>
        </w:rPr>
        <w:t>better</w:t>
      </w:r>
      <w:r w:rsidR="00303167">
        <w:rPr>
          <w:rFonts w:ascii="Times New Roman" w:hAnsi="Times New Roman" w:cs="Times New Roman"/>
        </w:rPr>
        <w:t>-</w:t>
      </w:r>
      <w:r w:rsidRPr="00EB65ED">
        <w:rPr>
          <w:rFonts w:ascii="Times New Roman" w:hAnsi="Times New Roman" w:cs="Times New Roman"/>
        </w:rPr>
        <w:t>designed export promotion instruments. The government has in place the Cash Incentive to Exporters (CISE)</w:t>
      </w:r>
      <w:r w:rsidR="007E2509">
        <w:rPr>
          <w:rFonts w:ascii="Times New Roman" w:hAnsi="Times New Roman" w:cs="Times New Roman"/>
        </w:rPr>
        <w:t xml:space="preserve"> scheme</w:t>
      </w:r>
      <w:r w:rsidRPr="00EB65ED">
        <w:rPr>
          <w:rFonts w:ascii="Times New Roman" w:hAnsi="Times New Roman" w:cs="Times New Roman"/>
        </w:rPr>
        <w:t>. This incentive scheme was subject to a recent impact evaluation by the World Bank (see Defever et al, 2017), which revealed that: (i) the subsidy has not been reaching the firms it meant to support</w:t>
      </w:r>
      <w:r w:rsidR="00EB65ED" w:rsidRPr="00EB65ED">
        <w:rPr>
          <w:rFonts w:ascii="Times New Roman" w:hAnsi="Times New Roman" w:cs="Times New Roman"/>
        </w:rPr>
        <w:t xml:space="preserve"> due to </w:t>
      </w:r>
      <w:r w:rsidRPr="00EB65ED">
        <w:rPr>
          <w:rFonts w:ascii="Times New Roman" w:hAnsi="Times New Roman" w:cs="Times New Roman"/>
        </w:rPr>
        <w:t>a lengthy and complex filing procedure, coupled with limited resources and a first-come first-serve allocation mechanism</w:t>
      </w:r>
      <w:r w:rsidR="00EB65ED" w:rsidRPr="00EB65ED">
        <w:rPr>
          <w:rFonts w:ascii="Times New Roman" w:hAnsi="Times New Roman" w:cs="Times New Roman"/>
        </w:rPr>
        <w:t xml:space="preserve">, (ii) it has focused on subsidizing firms that were already exporting, and (iii) </w:t>
      </w:r>
      <w:r w:rsidR="00303167">
        <w:rPr>
          <w:rFonts w:ascii="Times New Roman" w:hAnsi="Times New Roman" w:cs="Times New Roman"/>
        </w:rPr>
        <w:t xml:space="preserve">it </w:t>
      </w:r>
      <w:r w:rsidR="00EB65ED" w:rsidRPr="00EB65ED">
        <w:rPr>
          <w:rFonts w:ascii="Times New Roman" w:hAnsi="Times New Roman" w:cs="Times New Roman"/>
        </w:rPr>
        <w:t xml:space="preserve">has not had any impact on export values or quantities. The funds allocated to this incentive could help tap into the unrealized export potentials if the incentive scheme was redesigned along the following lines. </w:t>
      </w:r>
    </w:p>
    <w:p w14:paraId="44B9F90A" w14:textId="75F2DFD8" w:rsidR="00EB65ED" w:rsidRPr="00EB65ED" w:rsidRDefault="00EB65ED" w:rsidP="00D05B6C">
      <w:pPr>
        <w:spacing w:after="160"/>
        <w:jc w:val="both"/>
        <w:rPr>
          <w:rFonts w:ascii="Times New Roman" w:hAnsi="Times New Roman" w:cs="Times New Roman"/>
        </w:rPr>
      </w:pPr>
      <w:r w:rsidRPr="00EB65ED">
        <w:rPr>
          <w:rFonts w:ascii="Times New Roman" w:hAnsi="Times New Roman" w:cs="Times New Roman"/>
        </w:rPr>
        <w:t>First, the export incentive should apply to new export flows (either increments of exports by existing firms, or exports of new firms).</w:t>
      </w:r>
      <w:r>
        <w:rPr>
          <w:rStyle w:val="FootnoteReference"/>
          <w:rFonts w:ascii="Times New Roman" w:hAnsi="Times New Roman" w:cs="Times New Roman"/>
        </w:rPr>
        <w:footnoteReference w:id="2"/>
      </w:r>
      <w:r w:rsidRPr="00EB65ED">
        <w:rPr>
          <w:rFonts w:ascii="Times New Roman" w:hAnsi="Times New Roman" w:cs="Times New Roman"/>
        </w:rPr>
        <w:t xml:space="preserve"> An exporter would be entitled for an incentive of </w:t>
      </w:r>
      <w:r w:rsidRPr="00EB65ED">
        <w:rPr>
          <w:rFonts w:ascii="Times New Roman" w:hAnsi="Times New Roman" w:cs="Times New Roman"/>
          <w:i/>
        </w:rPr>
        <w:t>X</w:t>
      </w:r>
      <w:r>
        <w:rPr>
          <w:rFonts w:ascii="Times New Roman" w:hAnsi="Times New Roman" w:cs="Times New Roman"/>
        </w:rPr>
        <w:t xml:space="preserve"> percent</w:t>
      </w:r>
      <w:r w:rsidRPr="00EB65ED">
        <w:rPr>
          <w:rFonts w:ascii="Times New Roman" w:hAnsi="Times New Roman" w:cs="Times New Roman"/>
        </w:rPr>
        <w:t xml:space="preserve"> on the incremental growth (achieved by the exporter) on the </w:t>
      </w:r>
      <w:r>
        <w:rPr>
          <w:rFonts w:ascii="Times New Roman" w:hAnsi="Times New Roman" w:cs="Times New Roman"/>
        </w:rPr>
        <w:t>free-on-board (FOB)</w:t>
      </w:r>
      <w:r w:rsidRPr="00EB65ED">
        <w:rPr>
          <w:rFonts w:ascii="Times New Roman" w:hAnsi="Times New Roman" w:cs="Times New Roman"/>
        </w:rPr>
        <w:t xml:space="preserve"> value of exports. Incremental growth shall be </w:t>
      </w:r>
      <w:r>
        <w:rPr>
          <w:rFonts w:ascii="Times New Roman" w:hAnsi="Times New Roman" w:cs="Times New Roman"/>
        </w:rPr>
        <w:t>calculated respective to</w:t>
      </w:r>
      <w:r w:rsidRPr="00EB65ED">
        <w:rPr>
          <w:rFonts w:ascii="Times New Roman" w:hAnsi="Times New Roman" w:cs="Times New Roman"/>
        </w:rPr>
        <w:t xml:space="preserve"> each product-destination combination for each exporter. New firms would naturally be entitled to obtain the </w:t>
      </w:r>
      <w:r w:rsidRPr="00EB65ED">
        <w:rPr>
          <w:rFonts w:ascii="Times New Roman" w:hAnsi="Times New Roman" w:cs="Times New Roman"/>
          <w:i/>
        </w:rPr>
        <w:t>X</w:t>
      </w:r>
      <w:r>
        <w:rPr>
          <w:rFonts w:ascii="Times New Roman" w:hAnsi="Times New Roman" w:cs="Times New Roman"/>
        </w:rPr>
        <w:t xml:space="preserve"> percent</w:t>
      </w:r>
      <w:r w:rsidRPr="00EB65ED">
        <w:rPr>
          <w:rFonts w:ascii="Times New Roman" w:hAnsi="Times New Roman" w:cs="Times New Roman"/>
        </w:rPr>
        <w:t xml:space="preserve"> incentive. </w:t>
      </w:r>
    </w:p>
    <w:p w14:paraId="602DD8F0" w14:textId="69AD5B58" w:rsidR="00EB65ED" w:rsidRDefault="00EB65ED" w:rsidP="00D05B6C">
      <w:pPr>
        <w:spacing w:after="160"/>
        <w:jc w:val="both"/>
        <w:rPr>
          <w:rFonts w:ascii="Calibri" w:hAnsi="Calibri" w:cstheme="minorHAnsi"/>
        </w:rPr>
      </w:pPr>
      <w:r w:rsidRPr="00EB65ED">
        <w:rPr>
          <w:rFonts w:ascii="Times New Roman" w:hAnsi="Times New Roman" w:cs="Times New Roman"/>
        </w:rPr>
        <w:lastRenderedPageBreak/>
        <w:t xml:space="preserve">Second, the filing process needs to be simplified and the allocation mechanism needs to be transparent. This will also reduce the cost of administering the scheme for the government. Specifically, Nepal Rastra Bank </w:t>
      </w:r>
      <w:r w:rsidR="001118F6">
        <w:rPr>
          <w:rFonts w:ascii="Times New Roman" w:hAnsi="Times New Roman" w:cs="Times New Roman"/>
        </w:rPr>
        <w:t>should</w:t>
      </w:r>
      <w:r w:rsidRPr="00EB65ED">
        <w:rPr>
          <w:rFonts w:ascii="Times New Roman" w:hAnsi="Times New Roman" w:cs="Times New Roman"/>
        </w:rPr>
        <w:t xml:space="preserve"> implement the fast</w:t>
      </w:r>
      <w:r w:rsidR="007E2509">
        <w:rPr>
          <w:rFonts w:ascii="Times New Roman" w:hAnsi="Times New Roman" w:cs="Times New Roman"/>
        </w:rPr>
        <w:t xml:space="preserve"> </w:t>
      </w:r>
      <w:r w:rsidRPr="00EB65ED">
        <w:rPr>
          <w:rFonts w:ascii="Times New Roman" w:hAnsi="Times New Roman" w:cs="Times New Roman"/>
        </w:rPr>
        <w:t xml:space="preserve">track agreed with the Department of Industry, by which certain products do not need to prove domestic </w:t>
      </w:r>
      <w:r w:rsidR="001118F6" w:rsidRPr="00EB65ED">
        <w:rPr>
          <w:rFonts w:ascii="Times New Roman" w:hAnsi="Times New Roman" w:cs="Times New Roman"/>
        </w:rPr>
        <w:t>value</w:t>
      </w:r>
      <w:r w:rsidR="001118F6">
        <w:rPr>
          <w:rFonts w:ascii="Times New Roman" w:hAnsi="Times New Roman" w:cs="Times New Roman"/>
        </w:rPr>
        <w:t>-</w:t>
      </w:r>
      <w:r w:rsidRPr="00EB65ED">
        <w:rPr>
          <w:rFonts w:ascii="Times New Roman" w:hAnsi="Times New Roman" w:cs="Times New Roman"/>
        </w:rPr>
        <w:t xml:space="preserve">added content. This has been agreed in the Budget Speech of 2070, although, to-date, it has not been implemented. In addition, the </w:t>
      </w:r>
      <w:r w:rsidR="001118F6">
        <w:rPr>
          <w:rFonts w:ascii="Times New Roman" w:hAnsi="Times New Roman" w:cs="Times New Roman"/>
        </w:rPr>
        <w:t>government of Nepal</w:t>
      </w:r>
      <w:r w:rsidR="001118F6" w:rsidRPr="00EB65ED">
        <w:rPr>
          <w:rFonts w:ascii="Times New Roman" w:hAnsi="Times New Roman" w:cs="Times New Roman"/>
        </w:rPr>
        <w:t xml:space="preserve"> </w:t>
      </w:r>
      <w:r w:rsidRPr="00EB65ED">
        <w:rPr>
          <w:rFonts w:ascii="Times New Roman" w:hAnsi="Times New Roman" w:cs="Times New Roman"/>
        </w:rPr>
        <w:t>needs to move towards electronic filing of the incentive. In terms of the allocation, if potential incentives accruing to eligible firms exceed available funds, the allocation of funds needs to be done in a transparent manner. An option is to make the allocation random through a lottery process.</w:t>
      </w:r>
      <w:r>
        <w:rPr>
          <w:rFonts w:ascii="Calibri" w:hAnsi="Calibri" w:cstheme="minorHAnsi"/>
        </w:rPr>
        <w:t xml:space="preserve"> </w:t>
      </w:r>
    </w:p>
    <w:p w14:paraId="2D93D345" w14:textId="5A44AF28" w:rsidR="00EB65ED" w:rsidRPr="00EB65ED" w:rsidRDefault="00EB65ED" w:rsidP="00D05B6C">
      <w:pPr>
        <w:spacing w:after="160"/>
        <w:jc w:val="both"/>
        <w:rPr>
          <w:rFonts w:ascii="Times New Roman" w:hAnsi="Times New Roman" w:cs="Times New Roman"/>
        </w:rPr>
      </w:pPr>
      <w:r w:rsidRPr="00EB65ED">
        <w:rPr>
          <w:rFonts w:ascii="Times New Roman" w:hAnsi="Times New Roman" w:cs="Times New Roman"/>
        </w:rPr>
        <w:t>T</w:t>
      </w:r>
      <w:r>
        <w:rPr>
          <w:rFonts w:ascii="Times New Roman" w:hAnsi="Times New Roman" w:cs="Times New Roman"/>
        </w:rPr>
        <w:t>hird, t</w:t>
      </w:r>
      <w:r w:rsidRPr="00EB65ED">
        <w:rPr>
          <w:rFonts w:ascii="Times New Roman" w:hAnsi="Times New Roman" w:cs="Times New Roman"/>
        </w:rPr>
        <w:t xml:space="preserve">he </w:t>
      </w:r>
      <w:r>
        <w:rPr>
          <w:rFonts w:ascii="Times New Roman" w:hAnsi="Times New Roman" w:cs="Times New Roman"/>
        </w:rPr>
        <w:t>government</w:t>
      </w:r>
      <w:r w:rsidRPr="00EB65ED">
        <w:rPr>
          <w:rFonts w:ascii="Times New Roman" w:hAnsi="Times New Roman" w:cs="Times New Roman"/>
        </w:rPr>
        <w:t xml:space="preserve"> </w:t>
      </w:r>
      <w:r>
        <w:rPr>
          <w:rFonts w:ascii="Times New Roman" w:hAnsi="Times New Roman" w:cs="Times New Roman"/>
        </w:rPr>
        <w:t>may gain from</w:t>
      </w:r>
      <w:r w:rsidRPr="00EB65ED">
        <w:rPr>
          <w:rFonts w:ascii="Times New Roman" w:hAnsi="Times New Roman" w:cs="Times New Roman"/>
        </w:rPr>
        <w:t xml:space="preserve"> allocat</w:t>
      </w:r>
      <w:r>
        <w:rPr>
          <w:rFonts w:ascii="Times New Roman" w:hAnsi="Times New Roman" w:cs="Times New Roman"/>
        </w:rPr>
        <w:t>ing</w:t>
      </w:r>
      <w:r w:rsidRPr="00EB65ED">
        <w:rPr>
          <w:rFonts w:ascii="Times New Roman" w:hAnsi="Times New Roman" w:cs="Times New Roman"/>
        </w:rPr>
        <w:t xml:space="preserve"> part of the </w:t>
      </w:r>
      <w:r>
        <w:rPr>
          <w:rFonts w:ascii="Times New Roman" w:hAnsi="Times New Roman" w:cs="Times New Roman"/>
        </w:rPr>
        <w:t xml:space="preserve">CISE </w:t>
      </w:r>
      <w:r w:rsidRPr="00EB65ED">
        <w:rPr>
          <w:rFonts w:ascii="Times New Roman" w:hAnsi="Times New Roman" w:cs="Times New Roman"/>
        </w:rPr>
        <w:t xml:space="preserve">funds to finance export intelligence and </w:t>
      </w:r>
      <w:r>
        <w:rPr>
          <w:rFonts w:ascii="Times New Roman" w:hAnsi="Times New Roman" w:cs="Times New Roman"/>
        </w:rPr>
        <w:t xml:space="preserve">other </w:t>
      </w:r>
      <w:r w:rsidRPr="00EB65ED">
        <w:rPr>
          <w:rFonts w:ascii="Times New Roman" w:hAnsi="Times New Roman" w:cs="Times New Roman"/>
        </w:rPr>
        <w:t xml:space="preserve">promotion activities. These funds could be managed by business associations, and </w:t>
      </w:r>
      <w:r w:rsidRPr="00EB65ED">
        <w:rPr>
          <w:rFonts w:ascii="Times New Roman" w:hAnsi="Times New Roman" w:cs="Times New Roman"/>
          <w:i/>
        </w:rPr>
        <w:t>subject to strict mechanisms of accountability, monitoring</w:t>
      </w:r>
      <w:r w:rsidR="001118F6">
        <w:rPr>
          <w:rFonts w:ascii="Times New Roman" w:hAnsi="Times New Roman" w:cs="Times New Roman"/>
          <w:i/>
        </w:rPr>
        <w:t>,</w:t>
      </w:r>
      <w:r w:rsidRPr="00EB65ED">
        <w:rPr>
          <w:rFonts w:ascii="Times New Roman" w:hAnsi="Times New Roman" w:cs="Times New Roman"/>
          <w:i/>
        </w:rPr>
        <w:t xml:space="preserve"> and evaluation</w:t>
      </w:r>
      <w:r w:rsidRPr="00EB65ED">
        <w:rPr>
          <w:rFonts w:ascii="Times New Roman" w:hAnsi="Times New Roman" w:cs="Times New Roman"/>
        </w:rPr>
        <w:t>. They could be allocated towards provision of export intelligence for small and medium enterprises, and support for participation in exhibitions and trade fairs.</w:t>
      </w:r>
    </w:p>
    <w:p w14:paraId="514C934F" w14:textId="3F268E41" w:rsidR="00EB65ED" w:rsidRPr="00120B4C" w:rsidRDefault="009566DA" w:rsidP="00D05B6C">
      <w:pPr>
        <w:jc w:val="both"/>
        <w:rPr>
          <w:rFonts w:ascii="Times New Roman" w:hAnsi="Times New Roman" w:cs="Times New Roman"/>
          <w:i/>
        </w:rPr>
      </w:pPr>
      <w:r w:rsidRPr="009566DA">
        <w:rPr>
          <w:rFonts w:ascii="Times New Roman" w:hAnsi="Times New Roman" w:cs="Times New Roman"/>
        </w:rPr>
        <w:t xml:space="preserve"> </w:t>
      </w:r>
      <w:r w:rsidR="00EB65ED" w:rsidRPr="00120B4C">
        <w:rPr>
          <w:rFonts w:ascii="Times New Roman" w:hAnsi="Times New Roman" w:cs="Times New Roman"/>
          <w:i/>
        </w:rPr>
        <w:t>[</w:t>
      </w:r>
      <w:r w:rsidR="00E13896">
        <w:rPr>
          <w:rFonts w:ascii="Times New Roman" w:hAnsi="Times New Roman" w:cs="Times New Roman"/>
          <w:i/>
        </w:rPr>
        <w:t>3</w:t>
      </w:r>
      <w:r w:rsidR="00EB65ED" w:rsidRPr="00120B4C">
        <w:rPr>
          <w:rFonts w:ascii="Times New Roman" w:hAnsi="Times New Roman" w:cs="Times New Roman"/>
          <w:i/>
        </w:rPr>
        <w:t xml:space="preserve">] Focus the supply of export intelligence on high-potential products and markets. </w:t>
      </w:r>
    </w:p>
    <w:p w14:paraId="01BC0D5A" w14:textId="6E96D942" w:rsidR="00EB65ED" w:rsidRPr="00120B4C" w:rsidRDefault="00EB65ED" w:rsidP="00D05B6C">
      <w:pPr>
        <w:jc w:val="both"/>
        <w:rPr>
          <w:rFonts w:ascii="Times New Roman" w:hAnsi="Times New Roman" w:cs="Times New Roman"/>
        </w:rPr>
      </w:pPr>
      <w:r w:rsidRPr="00120B4C">
        <w:rPr>
          <w:rFonts w:ascii="Times New Roman" w:hAnsi="Times New Roman" w:cs="Times New Roman"/>
        </w:rPr>
        <w:t>This report identifies high-potential markets</w:t>
      </w:r>
      <w:r w:rsidR="0000669B">
        <w:rPr>
          <w:rFonts w:ascii="Times New Roman" w:hAnsi="Times New Roman" w:cs="Times New Roman"/>
        </w:rPr>
        <w:sym w:font="Symbol" w:char="F0BE"/>
      </w:r>
      <w:r w:rsidRPr="00120B4C">
        <w:rPr>
          <w:rFonts w:ascii="Times New Roman" w:hAnsi="Times New Roman" w:cs="Times New Roman"/>
        </w:rPr>
        <w:t xml:space="preserve">that is, those in which Nepal is substantially under-exporting, with respect to the benchmark, based on trade costs and relative market sizes. Export promotion efforts would be more effective if focused on these high-potential markets, by providing exporters with information on shipment costs, consumer preferences, and compliance with key standards and rules in these destinations. </w:t>
      </w:r>
    </w:p>
    <w:p w14:paraId="57AE7109" w14:textId="1C790700" w:rsidR="009566DA" w:rsidRPr="009566DA" w:rsidRDefault="00EB65ED" w:rsidP="00D05B6C">
      <w:pPr>
        <w:jc w:val="both"/>
        <w:rPr>
          <w:rFonts w:ascii="Times New Roman" w:hAnsi="Times New Roman" w:cs="Times New Roman"/>
        </w:rPr>
      </w:pPr>
      <w:r w:rsidRPr="00120B4C">
        <w:rPr>
          <w:rFonts w:ascii="Times New Roman" w:hAnsi="Times New Roman" w:cs="Times New Roman"/>
        </w:rPr>
        <w:t xml:space="preserve">The report also identifies high-potential products in specific markets, particularly where there are preferences untapped. Here again, export promotion efforts could be focused, by first identifying challenges firms face to </w:t>
      </w:r>
      <w:r w:rsidR="00134216" w:rsidRPr="00120B4C">
        <w:rPr>
          <w:rFonts w:ascii="Times New Roman" w:hAnsi="Times New Roman" w:cs="Times New Roman"/>
        </w:rPr>
        <w:t>enter markets</w:t>
      </w:r>
      <w:r w:rsidRPr="00120B4C">
        <w:rPr>
          <w:rFonts w:ascii="Times New Roman" w:hAnsi="Times New Roman" w:cs="Times New Roman"/>
        </w:rPr>
        <w:t xml:space="preserve"> and designing interventions to overcome them. </w:t>
      </w:r>
    </w:p>
    <w:p w14:paraId="0B24962B" w14:textId="6954E045" w:rsidR="00E13896" w:rsidRPr="00C36F88" w:rsidRDefault="00E13896" w:rsidP="00D05B6C">
      <w:pPr>
        <w:jc w:val="both"/>
        <w:rPr>
          <w:rFonts w:ascii="Times New Roman" w:hAnsi="Times New Roman" w:cs="Times New Roman"/>
          <w:b/>
          <w:i/>
        </w:rPr>
      </w:pPr>
      <w:r w:rsidRPr="00C36F88">
        <w:rPr>
          <w:rFonts w:ascii="Times New Roman" w:hAnsi="Times New Roman" w:cs="Times New Roman"/>
          <w:b/>
          <w:i/>
        </w:rPr>
        <w:t>To increase GVC participation</w:t>
      </w:r>
      <w:r w:rsidR="005332BF">
        <w:rPr>
          <w:rFonts w:ascii="Times New Roman" w:hAnsi="Times New Roman" w:cs="Times New Roman"/>
          <w:b/>
          <w:i/>
        </w:rPr>
        <w:t>:</w:t>
      </w:r>
    </w:p>
    <w:p w14:paraId="41A1E508" w14:textId="5E4564F0" w:rsidR="00870641" w:rsidRPr="00120B4C" w:rsidRDefault="007062E8" w:rsidP="00D05B6C">
      <w:pPr>
        <w:jc w:val="both"/>
        <w:rPr>
          <w:rFonts w:ascii="Times New Roman" w:hAnsi="Times New Roman" w:cs="Times New Roman"/>
          <w:i/>
        </w:rPr>
      </w:pPr>
      <w:r w:rsidRPr="00120B4C">
        <w:rPr>
          <w:rFonts w:ascii="Times New Roman" w:hAnsi="Times New Roman" w:cs="Times New Roman"/>
          <w:i/>
        </w:rPr>
        <w:t>[</w:t>
      </w:r>
      <w:r w:rsidR="00E13896">
        <w:rPr>
          <w:rFonts w:ascii="Times New Roman" w:hAnsi="Times New Roman" w:cs="Times New Roman"/>
          <w:i/>
        </w:rPr>
        <w:t>1</w:t>
      </w:r>
      <w:r w:rsidRPr="00120B4C">
        <w:rPr>
          <w:rFonts w:ascii="Times New Roman" w:hAnsi="Times New Roman" w:cs="Times New Roman"/>
          <w:i/>
        </w:rPr>
        <w:t xml:space="preserve">] </w:t>
      </w:r>
      <w:r w:rsidR="00E87077">
        <w:rPr>
          <w:rFonts w:ascii="Times New Roman" w:hAnsi="Times New Roman" w:cs="Times New Roman"/>
          <w:i/>
        </w:rPr>
        <w:t>Increase integration in services, in investment, to secure “</w:t>
      </w:r>
      <w:r w:rsidR="00870641" w:rsidRPr="00120B4C">
        <w:rPr>
          <w:rFonts w:ascii="Times New Roman" w:hAnsi="Times New Roman" w:cs="Times New Roman"/>
          <w:i/>
        </w:rPr>
        <w:t>deep integration</w:t>
      </w:r>
      <w:r w:rsidR="00E87077">
        <w:rPr>
          <w:rFonts w:ascii="Times New Roman" w:hAnsi="Times New Roman" w:cs="Times New Roman"/>
          <w:i/>
        </w:rPr>
        <w:t>”</w:t>
      </w:r>
      <w:r w:rsidR="00870641" w:rsidRPr="00120B4C">
        <w:rPr>
          <w:rFonts w:ascii="Times New Roman" w:hAnsi="Times New Roman" w:cs="Times New Roman"/>
          <w:i/>
        </w:rPr>
        <w:t xml:space="preserve"> </w:t>
      </w:r>
      <w:r w:rsidR="00E87077">
        <w:rPr>
          <w:rFonts w:ascii="Times New Roman" w:hAnsi="Times New Roman" w:cs="Times New Roman"/>
          <w:i/>
        </w:rPr>
        <w:t>with existing and potentially attractive trading partners</w:t>
      </w:r>
      <w:r w:rsidRPr="00120B4C">
        <w:rPr>
          <w:rFonts w:ascii="Times New Roman" w:hAnsi="Times New Roman" w:cs="Times New Roman"/>
          <w:i/>
        </w:rPr>
        <w:t>.</w:t>
      </w:r>
    </w:p>
    <w:p w14:paraId="7ADC3BF2" w14:textId="35F2AA18" w:rsidR="00870641" w:rsidRDefault="007062E8" w:rsidP="00D05B6C">
      <w:pPr>
        <w:jc w:val="both"/>
        <w:rPr>
          <w:rFonts w:ascii="Times New Roman" w:hAnsi="Times New Roman" w:cs="Times New Roman"/>
        </w:rPr>
      </w:pPr>
      <w:r w:rsidRPr="00120B4C">
        <w:rPr>
          <w:rFonts w:ascii="Times New Roman" w:hAnsi="Times New Roman" w:cs="Times New Roman"/>
        </w:rPr>
        <w:t xml:space="preserve">If Nepalese firms are to </w:t>
      </w:r>
      <w:r w:rsidR="00F678FB" w:rsidRPr="00120B4C">
        <w:rPr>
          <w:rFonts w:ascii="Times New Roman" w:hAnsi="Times New Roman" w:cs="Times New Roman"/>
        </w:rPr>
        <w:t>enter regional</w:t>
      </w:r>
      <w:r w:rsidRPr="00120B4C">
        <w:rPr>
          <w:rFonts w:ascii="Times New Roman" w:hAnsi="Times New Roman" w:cs="Times New Roman"/>
        </w:rPr>
        <w:t xml:space="preserve"> and global value chains, </w:t>
      </w:r>
      <w:r w:rsidR="007C2DFD" w:rsidRPr="00120B4C">
        <w:rPr>
          <w:rFonts w:ascii="Times New Roman" w:hAnsi="Times New Roman" w:cs="Times New Roman"/>
        </w:rPr>
        <w:t xml:space="preserve">they need policies that reduce trade costs at the border but also go beyond that. </w:t>
      </w:r>
      <w:r w:rsidR="003E00B6" w:rsidRPr="00120B4C">
        <w:rPr>
          <w:rFonts w:ascii="Times New Roman" w:hAnsi="Times New Roman" w:cs="Times New Roman"/>
        </w:rPr>
        <w:t>I</w:t>
      </w:r>
      <w:r w:rsidRPr="00120B4C">
        <w:rPr>
          <w:rFonts w:ascii="Times New Roman" w:hAnsi="Times New Roman" w:cs="Times New Roman"/>
        </w:rPr>
        <w:t xml:space="preserve">ntegration initiatives are becoming </w:t>
      </w:r>
      <w:r w:rsidR="003E00B6" w:rsidRPr="00120B4C">
        <w:rPr>
          <w:rFonts w:ascii="Times New Roman" w:hAnsi="Times New Roman" w:cs="Times New Roman"/>
        </w:rPr>
        <w:t>“deeper” worldwide</w:t>
      </w:r>
      <w:r w:rsidRPr="00120B4C">
        <w:rPr>
          <w:rFonts w:ascii="Times New Roman" w:hAnsi="Times New Roman" w:cs="Times New Roman"/>
        </w:rPr>
        <w:t xml:space="preserve">, including provisions on services, investment, competition, etc. This is crucial in a world in which production is fragmented internationally. Yet, Nepal’s only </w:t>
      </w:r>
      <w:r w:rsidR="00C22A33" w:rsidRPr="00120B4C">
        <w:rPr>
          <w:rFonts w:ascii="Times New Roman" w:hAnsi="Times New Roman" w:cs="Times New Roman"/>
        </w:rPr>
        <w:t>full-</w:t>
      </w:r>
      <w:r w:rsidRPr="00120B4C">
        <w:rPr>
          <w:rFonts w:ascii="Times New Roman" w:hAnsi="Times New Roman" w:cs="Times New Roman"/>
        </w:rPr>
        <w:t xml:space="preserve">scope </w:t>
      </w:r>
      <w:r w:rsidR="00C22A33" w:rsidRPr="00120B4C">
        <w:rPr>
          <w:rFonts w:ascii="Times New Roman" w:hAnsi="Times New Roman" w:cs="Times New Roman"/>
        </w:rPr>
        <w:t>free-</w:t>
      </w:r>
      <w:r w:rsidRPr="00120B4C">
        <w:rPr>
          <w:rFonts w:ascii="Times New Roman" w:hAnsi="Times New Roman" w:cs="Times New Roman"/>
        </w:rPr>
        <w:t>trade agreement, SAFTA, is among the shallowest in the world</w:t>
      </w:r>
      <w:r w:rsidR="00E13896">
        <w:rPr>
          <w:rFonts w:ascii="Times New Roman" w:hAnsi="Times New Roman" w:cs="Times New Roman"/>
        </w:rPr>
        <w:t>, and with limited prospects for advancement in the deep integration arena</w:t>
      </w:r>
      <w:r w:rsidRPr="00120B4C">
        <w:rPr>
          <w:rFonts w:ascii="Times New Roman" w:hAnsi="Times New Roman" w:cs="Times New Roman"/>
        </w:rPr>
        <w:t xml:space="preserve">. Nepal needs to </w:t>
      </w:r>
      <w:r w:rsidR="00E13896">
        <w:rPr>
          <w:rFonts w:ascii="Times New Roman" w:hAnsi="Times New Roman" w:cs="Times New Roman"/>
        </w:rPr>
        <w:t>seek</w:t>
      </w:r>
      <w:r w:rsidRPr="00120B4C">
        <w:rPr>
          <w:rFonts w:ascii="Times New Roman" w:hAnsi="Times New Roman" w:cs="Times New Roman"/>
        </w:rPr>
        <w:t xml:space="preserve"> deeper integration initiatives beyond the region, and including for example, </w:t>
      </w:r>
      <w:r w:rsidR="00C22A33" w:rsidRPr="00120B4C">
        <w:rPr>
          <w:rFonts w:ascii="Times New Roman" w:hAnsi="Times New Roman" w:cs="Times New Roman"/>
        </w:rPr>
        <w:t>the Association of Southeast Asian Nations (</w:t>
      </w:r>
      <w:r w:rsidRPr="00120B4C">
        <w:rPr>
          <w:rFonts w:ascii="Times New Roman" w:hAnsi="Times New Roman" w:cs="Times New Roman"/>
        </w:rPr>
        <w:t>ASEAN</w:t>
      </w:r>
      <w:r w:rsidR="00C22A33" w:rsidRPr="00120B4C">
        <w:rPr>
          <w:rFonts w:ascii="Times New Roman" w:hAnsi="Times New Roman" w:cs="Times New Roman"/>
        </w:rPr>
        <w:t>)</w:t>
      </w:r>
      <w:r w:rsidR="00AD2166">
        <w:rPr>
          <w:rFonts w:ascii="Times New Roman" w:hAnsi="Times New Roman" w:cs="Times New Roman"/>
        </w:rPr>
        <w:sym w:font="Symbol" w:char="F0BE"/>
      </w:r>
      <w:r w:rsidRPr="00120B4C">
        <w:rPr>
          <w:rFonts w:ascii="Times New Roman" w:hAnsi="Times New Roman" w:cs="Times New Roman"/>
        </w:rPr>
        <w:t xml:space="preserve">a bloc including countries with which Nepal faces high unexploited export potentials.  </w:t>
      </w:r>
    </w:p>
    <w:p w14:paraId="3F26CB1E" w14:textId="6ADB1574" w:rsidR="00E13896" w:rsidRDefault="00E13896" w:rsidP="00E13896">
      <w:pPr>
        <w:jc w:val="both"/>
        <w:rPr>
          <w:rFonts w:ascii="Times New Roman" w:hAnsi="Times New Roman" w:cs="Times New Roman"/>
          <w:i/>
        </w:rPr>
      </w:pPr>
      <w:r w:rsidRPr="00FB61DE">
        <w:rPr>
          <w:rFonts w:ascii="Times New Roman" w:hAnsi="Times New Roman" w:cs="Times New Roman"/>
          <w:i/>
        </w:rPr>
        <w:t>[</w:t>
      </w:r>
      <w:r>
        <w:rPr>
          <w:rFonts w:ascii="Times New Roman" w:hAnsi="Times New Roman" w:cs="Times New Roman"/>
          <w:i/>
        </w:rPr>
        <w:t>2</w:t>
      </w:r>
      <w:r w:rsidRPr="00FB61DE">
        <w:rPr>
          <w:rFonts w:ascii="Times New Roman" w:hAnsi="Times New Roman" w:cs="Times New Roman"/>
          <w:i/>
        </w:rPr>
        <w:t>] Strengthen BBIN transit agreement</w:t>
      </w:r>
    </w:p>
    <w:p w14:paraId="4E4B14D1" w14:textId="362C1824" w:rsidR="00E13896" w:rsidRPr="00120B4C" w:rsidRDefault="00E13896" w:rsidP="00E13896">
      <w:pPr>
        <w:jc w:val="both"/>
        <w:rPr>
          <w:rFonts w:ascii="Times New Roman" w:hAnsi="Times New Roman" w:cs="Times New Roman"/>
        </w:rPr>
      </w:pPr>
      <w:r w:rsidRPr="00FB61DE">
        <w:rPr>
          <w:rFonts w:ascii="Times New Roman" w:hAnsi="Times New Roman" w:cs="Times New Roman"/>
        </w:rPr>
        <w:t>The transit agreement including Bhutan, Bangladesh, India</w:t>
      </w:r>
      <w:r>
        <w:rPr>
          <w:rFonts w:ascii="Times New Roman" w:hAnsi="Times New Roman" w:cs="Times New Roman"/>
        </w:rPr>
        <w:t>,</w:t>
      </w:r>
      <w:r w:rsidRPr="00FB61DE">
        <w:rPr>
          <w:rFonts w:ascii="Times New Roman" w:hAnsi="Times New Roman" w:cs="Times New Roman"/>
        </w:rPr>
        <w:t xml:space="preserve"> and Nepal is crucial for improved connectivity and reduced transport and therefore trade costs. </w:t>
      </w:r>
      <w:r>
        <w:rPr>
          <w:rFonts w:ascii="Times New Roman" w:hAnsi="Times New Roman" w:cs="Times New Roman"/>
        </w:rPr>
        <w:t xml:space="preserve">This is particularly the case for a landlocked country such as Nepal, and given that markets with untapped potential are within the route of that corridor </w:t>
      </w:r>
      <w:r>
        <w:rPr>
          <w:rFonts w:ascii="Times New Roman" w:hAnsi="Times New Roman" w:cs="Times New Roman"/>
        </w:rPr>
        <w:lastRenderedPageBreak/>
        <w:t>(including ASEAN members).</w:t>
      </w:r>
      <w:r w:rsidRPr="00FB61DE">
        <w:rPr>
          <w:rFonts w:ascii="Times New Roman" w:hAnsi="Times New Roman" w:cs="Times New Roman"/>
        </w:rPr>
        <w:t xml:space="preserve"> </w:t>
      </w:r>
      <w:r w:rsidR="006627D8">
        <w:rPr>
          <w:rFonts w:ascii="Times New Roman" w:hAnsi="Times New Roman" w:cs="Times New Roman"/>
        </w:rPr>
        <w:t>Recent research shows the importance of combining infrastructure with trade policy reforms to maximize gains (Baniya et al, 2017).</w:t>
      </w:r>
    </w:p>
    <w:p w14:paraId="1C2EB5A2" w14:textId="5F4A04FF" w:rsidR="00613D05" w:rsidRPr="00120B4C" w:rsidRDefault="00613D05" w:rsidP="00D05B6C">
      <w:pPr>
        <w:jc w:val="both"/>
        <w:rPr>
          <w:rFonts w:ascii="Times New Roman" w:hAnsi="Times New Roman" w:cs="Times New Roman"/>
          <w:i/>
        </w:rPr>
      </w:pPr>
      <w:r w:rsidRPr="00120B4C">
        <w:rPr>
          <w:rFonts w:ascii="Times New Roman" w:hAnsi="Times New Roman" w:cs="Times New Roman"/>
          <w:i/>
        </w:rPr>
        <w:t xml:space="preserve">In addition, two sets of complementary government actions are likely to make trade policy reforms more </w:t>
      </w:r>
      <w:r w:rsidR="008D43C2" w:rsidRPr="00120B4C">
        <w:rPr>
          <w:rFonts w:ascii="Times New Roman" w:hAnsi="Times New Roman" w:cs="Times New Roman"/>
          <w:i/>
        </w:rPr>
        <w:t>effective</w:t>
      </w:r>
      <w:r w:rsidRPr="00120B4C">
        <w:rPr>
          <w:rFonts w:ascii="Times New Roman" w:hAnsi="Times New Roman" w:cs="Times New Roman"/>
          <w:i/>
        </w:rPr>
        <w:t xml:space="preserve">: </w:t>
      </w:r>
    </w:p>
    <w:p w14:paraId="21FAE247" w14:textId="52919249" w:rsidR="00613D05" w:rsidRPr="00120B4C" w:rsidRDefault="00E13896" w:rsidP="00D05B6C">
      <w:pPr>
        <w:jc w:val="both"/>
        <w:rPr>
          <w:rFonts w:ascii="Times New Roman" w:hAnsi="Times New Roman" w:cs="Times New Roman"/>
          <w:i/>
        </w:rPr>
      </w:pPr>
      <w:r w:rsidRPr="00120B4C">
        <w:rPr>
          <w:rFonts w:ascii="Times New Roman" w:hAnsi="Times New Roman" w:cs="Times New Roman"/>
          <w:i/>
        </w:rPr>
        <w:t xml:space="preserve"> </w:t>
      </w:r>
      <w:r w:rsidR="00613D05" w:rsidRPr="00120B4C">
        <w:rPr>
          <w:rFonts w:ascii="Times New Roman" w:hAnsi="Times New Roman" w:cs="Times New Roman"/>
          <w:i/>
        </w:rPr>
        <w:t>[</w:t>
      </w:r>
      <w:r>
        <w:rPr>
          <w:rFonts w:ascii="Times New Roman" w:hAnsi="Times New Roman" w:cs="Times New Roman"/>
          <w:i/>
        </w:rPr>
        <w:t>3</w:t>
      </w:r>
      <w:r w:rsidR="00613D05" w:rsidRPr="00120B4C">
        <w:rPr>
          <w:rFonts w:ascii="Times New Roman" w:hAnsi="Times New Roman" w:cs="Times New Roman"/>
          <w:i/>
        </w:rPr>
        <w:t xml:space="preserve">] Attract, retain, and connect FDI to the economy through reforms to the investment policy regime. </w:t>
      </w:r>
    </w:p>
    <w:p w14:paraId="2C3E4F57" w14:textId="2EB9C179" w:rsidR="00DC7DAC" w:rsidRDefault="00DC7DAC" w:rsidP="00D05B6C">
      <w:pPr>
        <w:jc w:val="both"/>
        <w:rPr>
          <w:rFonts w:ascii="Times New Roman" w:hAnsi="Times New Roman" w:cs="Times New Roman"/>
        </w:rPr>
      </w:pPr>
      <w:r>
        <w:rPr>
          <w:rFonts w:ascii="Times New Roman" w:hAnsi="Times New Roman" w:cs="Times New Roman"/>
        </w:rPr>
        <w:t xml:space="preserve">First, simplify processes </w:t>
      </w:r>
      <w:r w:rsidR="00613D05" w:rsidRPr="00120B4C">
        <w:rPr>
          <w:rFonts w:ascii="Times New Roman" w:hAnsi="Times New Roman" w:cs="Times New Roman"/>
        </w:rPr>
        <w:t xml:space="preserve">for the repatriation of funds and </w:t>
      </w:r>
      <w:r>
        <w:rPr>
          <w:rFonts w:ascii="Times New Roman" w:hAnsi="Times New Roman" w:cs="Times New Roman"/>
        </w:rPr>
        <w:t>for</w:t>
      </w:r>
      <w:r w:rsidR="00613D05" w:rsidRPr="00120B4C">
        <w:rPr>
          <w:rFonts w:ascii="Times New Roman" w:hAnsi="Times New Roman" w:cs="Times New Roman"/>
        </w:rPr>
        <w:t xml:space="preserve"> hir</w:t>
      </w:r>
      <w:r>
        <w:rPr>
          <w:rFonts w:ascii="Times New Roman" w:hAnsi="Times New Roman" w:cs="Times New Roman"/>
        </w:rPr>
        <w:t>ing</w:t>
      </w:r>
      <w:r w:rsidR="00613D05" w:rsidRPr="00120B4C">
        <w:rPr>
          <w:rFonts w:ascii="Times New Roman" w:hAnsi="Times New Roman" w:cs="Times New Roman"/>
        </w:rPr>
        <w:t xml:space="preserve"> foreign workers. Regarding the former, while the law does provide foreign investors the right to repatriate funds related to foreign investment, in practice repatriation is difficult and obtaining approvals is a lengthy process (World Bank 2015b). </w:t>
      </w:r>
      <w:r w:rsidR="0018209F">
        <w:rPr>
          <w:rFonts w:ascii="Times New Roman" w:hAnsi="Times New Roman" w:cs="Times New Roman"/>
        </w:rPr>
        <w:t>Introducing automatic notification systems would be helpful.</w:t>
      </w:r>
    </w:p>
    <w:p w14:paraId="30C77757" w14:textId="31B9FB55" w:rsidR="00613D05" w:rsidRDefault="00DC7DAC" w:rsidP="00D05B6C">
      <w:pPr>
        <w:jc w:val="both"/>
        <w:rPr>
          <w:rFonts w:ascii="Times New Roman" w:hAnsi="Times New Roman" w:cs="Times New Roman"/>
        </w:rPr>
      </w:pPr>
      <w:r>
        <w:rPr>
          <w:rFonts w:ascii="Times New Roman" w:hAnsi="Times New Roman" w:cs="Times New Roman"/>
        </w:rPr>
        <w:t>Second, consider removing or lowering e</w:t>
      </w:r>
      <w:r w:rsidR="00613D05" w:rsidRPr="00120B4C">
        <w:rPr>
          <w:rFonts w:ascii="Times New Roman" w:hAnsi="Times New Roman" w:cs="Times New Roman"/>
        </w:rPr>
        <w:t>ntry barriers to foreign investment, including foreign ownership limitations, sector caps, a long negative list, and restrictions in nonequity modes of investment.</w:t>
      </w:r>
      <w:r>
        <w:rPr>
          <w:rFonts w:ascii="Times New Roman" w:hAnsi="Times New Roman" w:cs="Times New Roman"/>
        </w:rPr>
        <w:t xml:space="preserve"> For example, </w:t>
      </w:r>
      <w:r w:rsidR="00613D05" w:rsidRPr="00120B4C">
        <w:rPr>
          <w:rFonts w:ascii="Times New Roman" w:hAnsi="Times New Roman" w:cs="Times New Roman"/>
        </w:rPr>
        <w:t>Nepal retains a foreign ownership limit of 51 percent in some selected sectors, such as legal, accounting, and engineering services. The country imposed an even lower foreign participation limit in banking and finance, a sector crucial for the private sector to flourish</w:t>
      </w:r>
      <w:r w:rsidR="007B320D">
        <w:rPr>
          <w:rFonts w:ascii="Times New Roman" w:hAnsi="Times New Roman" w:cs="Times New Roman"/>
        </w:rPr>
        <w:t>.</w:t>
      </w:r>
      <w:r w:rsidR="00775CB4">
        <w:rPr>
          <w:rFonts w:ascii="Times New Roman" w:hAnsi="Times New Roman" w:cs="Times New Roman"/>
        </w:rPr>
        <w:t xml:space="preserve"> </w:t>
      </w:r>
      <w:r w:rsidR="007B320D">
        <w:rPr>
          <w:rFonts w:ascii="Times New Roman" w:hAnsi="Times New Roman" w:cs="Times New Roman"/>
        </w:rPr>
        <w:t>A</w:t>
      </w:r>
      <w:r>
        <w:rPr>
          <w:rFonts w:ascii="Times New Roman" w:hAnsi="Times New Roman" w:cs="Times New Roman"/>
        </w:rPr>
        <w:t xml:space="preserve">ccess to finance </w:t>
      </w:r>
      <w:r w:rsidR="007B320D">
        <w:rPr>
          <w:rFonts w:ascii="Times New Roman" w:hAnsi="Times New Roman" w:cs="Times New Roman"/>
        </w:rPr>
        <w:t xml:space="preserve">was </w:t>
      </w:r>
      <w:r>
        <w:rPr>
          <w:rFonts w:ascii="Times New Roman" w:hAnsi="Times New Roman" w:cs="Times New Roman"/>
        </w:rPr>
        <w:t xml:space="preserve">among the top </w:t>
      </w:r>
      <w:r w:rsidR="007B320D">
        <w:rPr>
          <w:rFonts w:ascii="Times New Roman" w:hAnsi="Times New Roman" w:cs="Times New Roman"/>
        </w:rPr>
        <w:t xml:space="preserve">five </w:t>
      </w:r>
      <w:r>
        <w:rPr>
          <w:rFonts w:ascii="Times New Roman" w:hAnsi="Times New Roman" w:cs="Times New Roman"/>
        </w:rPr>
        <w:t>constraints identified by exporters to grow</w:t>
      </w:r>
      <w:r w:rsidR="00613D05" w:rsidRPr="00120B4C">
        <w:rPr>
          <w:rFonts w:ascii="Times New Roman" w:hAnsi="Times New Roman" w:cs="Times New Roman"/>
        </w:rPr>
        <w:t>.</w:t>
      </w:r>
      <w:r>
        <w:rPr>
          <w:rFonts w:ascii="Times New Roman" w:hAnsi="Times New Roman" w:cs="Times New Roman"/>
        </w:rPr>
        <w:t xml:space="preserve"> </w:t>
      </w:r>
      <w:r w:rsidR="00613D05" w:rsidRPr="00120B4C">
        <w:rPr>
          <w:rFonts w:ascii="Times New Roman" w:hAnsi="Times New Roman" w:cs="Times New Roman"/>
        </w:rPr>
        <w:t xml:space="preserve">Restrictions in nonequity modes of investment, such as franchising, in which there is significant technology, training, and skills transfer, </w:t>
      </w:r>
      <w:r w:rsidR="001950D2">
        <w:rPr>
          <w:rFonts w:ascii="Times New Roman" w:hAnsi="Times New Roman" w:cs="Times New Roman"/>
        </w:rPr>
        <w:t>cause</w:t>
      </w:r>
      <w:r w:rsidR="000F61AB" w:rsidRPr="00120B4C">
        <w:rPr>
          <w:rFonts w:ascii="Times New Roman" w:hAnsi="Times New Roman" w:cs="Times New Roman"/>
        </w:rPr>
        <w:t xml:space="preserve"> </w:t>
      </w:r>
      <w:r w:rsidR="00613D05" w:rsidRPr="00120B4C">
        <w:rPr>
          <w:rFonts w:ascii="Times New Roman" w:hAnsi="Times New Roman" w:cs="Times New Roman"/>
        </w:rPr>
        <w:t xml:space="preserve">additional delays and costs during entry and operations in Nepal. </w:t>
      </w:r>
      <w:r w:rsidR="00F678FB" w:rsidRPr="00120B4C">
        <w:rPr>
          <w:rFonts w:ascii="Times New Roman" w:hAnsi="Times New Roman" w:cs="Times New Roman"/>
        </w:rPr>
        <w:t>Slow</w:t>
      </w:r>
      <w:r w:rsidR="00613D05" w:rsidRPr="00120B4C">
        <w:rPr>
          <w:rFonts w:ascii="Times New Roman" w:hAnsi="Times New Roman" w:cs="Times New Roman"/>
        </w:rPr>
        <w:t xml:space="preserve"> and arbitrary approval processes, dual registration procedures, delays in trademark registration, and difficulties in remitting royalties and technical fees are among several obstacles faced by these type of investments (World Bank 2015b). </w:t>
      </w:r>
    </w:p>
    <w:p w14:paraId="4CBF5B79" w14:textId="58DEDFB4" w:rsidR="00E13896" w:rsidRPr="00120B4C" w:rsidRDefault="00E13896" w:rsidP="00E13896">
      <w:pPr>
        <w:jc w:val="both"/>
        <w:rPr>
          <w:rFonts w:ascii="Times New Roman" w:hAnsi="Times New Roman" w:cs="Times New Roman"/>
          <w:i/>
        </w:rPr>
      </w:pPr>
      <w:r w:rsidRPr="00120B4C">
        <w:rPr>
          <w:rFonts w:ascii="Times New Roman" w:hAnsi="Times New Roman" w:cs="Times New Roman"/>
          <w:i/>
        </w:rPr>
        <w:t>[</w:t>
      </w:r>
      <w:r>
        <w:rPr>
          <w:rFonts w:ascii="Times New Roman" w:hAnsi="Times New Roman" w:cs="Times New Roman"/>
          <w:i/>
        </w:rPr>
        <w:t>4</w:t>
      </w:r>
      <w:r w:rsidRPr="00120B4C">
        <w:rPr>
          <w:rFonts w:ascii="Times New Roman" w:hAnsi="Times New Roman" w:cs="Times New Roman"/>
          <w:i/>
        </w:rPr>
        <w:t>] Continue efforts to reduce structural barriers for export competitiveness</w:t>
      </w:r>
      <w:r w:rsidR="007C2378">
        <w:rPr>
          <w:rFonts w:ascii="Times New Roman" w:hAnsi="Times New Roman" w:cs="Times New Roman"/>
          <w:i/>
        </w:rPr>
        <w:t>,</w:t>
      </w:r>
      <w:r>
        <w:rPr>
          <w:rFonts w:ascii="Times New Roman" w:hAnsi="Times New Roman" w:cs="Times New Roman"/>
          <w:i/>
        </w:rPr>
        <w:t xml:space="preserve"> focusing on high potential value chains.</w:t>
      </w:r>
      <w:r w:rsidRPr="00120B4C">
        <w:rPr>
          <w:rFonts w:ascii="Times New Roman" w:hAnsi="Times New Roman" w:cs="Times New Roman"/>
          <w:i/>
        </w:rPr>
        <w:t xml:space="preserve"> </w:t>
      </w:r>
    </w:p>
    <w:p w14:paraId="64250D57" w14:textId="46FF321D" w:rsidR="00E13896" w:rsidRPr="00120B4C" w:rsidRDefault="00E13896" w:rsidP="00E13896">
      <w:pPr>
        <w:jc w:val="both"/>
        <w:rPr>
          <w:rFonts w:ascii="Times New Roman" w:hAnsi="Times New Roman" w:cs="Times New Roman"/>
          <w:i/>
        </w:rPr>
      </w:pPr>
      <w:r w:rsidRPr="00120B4C">
        <w:rPr>
          <w:rFonts w:ascii="Times New Roman" w:hAnsi="Times New Roman" w:cs="Times New Roman"/>
        </w:rPr>
        <w:t>To be sure, there are many other obstacles to export competitiveness beyond those imposed by trade policies</w:t>
      </w:r>
      <w:r w:rsidR="00E917CF">
        <w:rPr>
          <w:rFonts w:ascii="Times New Roman" w:hAnsi="Times New Roman" w:cs="Times New Roman"/>
        </w:rPr>
        <w:t xml:space="preserve"> that</w:t>
      </w:r>
      <w:r w:rsidRPr="00120B4C">
        <w:rPr>
          <w:rFonts w:ascii="Times New Roman" w:hAnsi="Times New Roman" w:cs="Times New Roman"/>
        </w:rPr>
        <w:t xml:space="preserve"> are the focus of this report</w:t>
      </w:r>
      <w:r>
        <w:rPr>
          <w:rFonts w:ascii="Times New Roman" w:hAnsi="Times New Roman" w:cs="Times New Roman"/>
        </w:rPr>
        <w:t>, although results presented here suggest they play an important role in explaining Nepal’s trade performance</w:t>
      </w:r>
      <w:r w:rsidRPr="00120B4C">
        <w:rPr>
          <w:rFonts w:ascii="Times New Roman" w:hAnsi="Times New Roman" w:cs="Times New Roman"/>
        </w:rPr>
        <w:t>. These obstacles include, but are not restricted to: (i) the inadequate supply of electricity, leading to high energy uncertainty and costs, (ii) challenges to access</w:t>
      </w:r>
      <w:r>
        <w:rPr>
          <w:rFonts w:ascii="Times New Roman" w:hAnsi="Times New Roman" w:cs="Times New Roman"/>
        </w:rPr>
        <w:t>ing</w:t>
      </w:r>
      <w:r w:rsidRPr="00120B4C">
        <w:rPr>
          <w:rFonts w:ascii="Times New Roman" w:hAnsi="Times New Roman" w:cs="Times New Roman"/>
        </w:rPr>
        <w:t xml:space="preserve"> finance at competitive prices, (iii) access to qualified labor, and (iv) </w:t>
      </w:r>
      <w:r>
        <w:rPr>
          <w:rFonts w:ascii="Times New Roman" w:hAnsi="Times New Roman" w:cs="Times New Roman"/>
        </w:rPr>
        <w:t>lack of competition in key backbone input markets</w:t>
      </w:r>
      <w:r w:rsidRPr="00120B4C">
        <w:rPr>
          <w:rFonts w:ascii="Times New Roman" w:hAnsi="Times New Roman" w:cs="Times New Roman"/>
        </w:rPr>
        <w:t xml:space="preserve"> including transportation</w:t>
      </w:r>
      <w:r>
        <w:rPr>
          <w:rFonts w:ascii="Times New Roman" w:hAnsi="Times New Roman" w:cs="Times New Roman"/>
        </w:rPr>
        <w:t xml:space="preserve"> (that, for example, account for 20 percent of the input bill paid by agricultural exporters)</w:t>
      </w:r>
      <w:r w:rsidRPr="00120B4C">
        <w:rPr>
          <w:rFonts w:ascii="Times New Roman" w:hAnsi="Times New Roman" w:cs="Times New Roman"/>
        </w:rPr>
        <w:t xml:space="preserve"> and logistics services. Results presented here hint to these factors being impediments to increasing exports along the intensive margin</w:t>
      </w:r>
      <w:r>
        <w:rPr>
          <w:rFonts w:ascii="Times New Roman" w:hAnsi="Times New Roman" w:cs="Times New Roman"/>
        </w:rPr>
        <w:sym w:font="Symbol" w:char="F0BE"/>
      </w:r>
      <w:r w:rsidRPr="00120B4C">
        <w:rPr>
          <w:rFonts w:ascii="Times New Roman" w:hAnsi="Times New Roman" w:cs="Times New Roman"/>
        </w:rPr>
        <w:t xml:space="preserve">that is, to increase shipments within existing flows of a given product to a given market.  </w:t>
      </w:r>
    </w:p>
    <w:p w14:paraId="46EBB4A2" w14:textId="183CFD47" w:rsidR="00E13896" w:rsidRPr="00C36F88" w:rsidRDefault="00E13896" w:rsidP="00D05B6C">
      <w:pPr>
        <w:jc w:val="both"/>
        <w:rPr>
          <w:rFonts w:ascii="Times New Roman" w:hAnsi="Times New Roman" w:cs="Times New Roman"/>
          <w:b/>
          <w:i/>
        </w:rPr>
      </w:pPr>
      <w:r w:rsidRPr="00C36F88">
        <w:rPr>
          <w:rFonts w:ascii="Times New Roman" w:hAnsi="Times New Roman" w:cs="Times New Roman"/>
          <w:b/>
          <w:i/>
        </w:rPr>
        <w:t>To improve the overall export climate behind the border</w:t>
      </w:r>
      <w:r w:rsidR="005332BF">
        <w:rPr>
          <w:rFonts w:ascii="Times New Roman" w:hAnsi="Times New Roman" w:cs="Times New Roman"/>
          <w:b/>
          <w:i/>
        </w:rPr>
        <w:t>:</w:t>
      </w:r>
    </w:p>
    <w:p w14:paraId="171C3524" w14:textId="77777777" w:rsidR="00E13896" w:rsidRDefault="00E13896" w:rsidP="00D05B6C">
      <w:pPr>
        <w:jc w:val="both"/>
        <w:rPr>
          <w:rFonts w:ascii="Times New Roman" w:hAnsi="Times New Roman" w:cs="Times New Roman"/>
        </w:rPr>
      </w:pPr>
      <w:r w:rsidRPr="00E13896">
        <w:rPr>
          <w:rFonts w:ascii="Times New Roman" w:hAnsi="Times New Roman" w:cs="Times New Roman"/>
          <w:i/>
        </w:rPr>
        <w:t>[1] Continue efforts to attract investments in hydropower to ensure long-run supply of electricity at competitive prices.</w:t>
      </w:r>
      <w:r>
        <w:rPr>
          <w:rFonts w:ascii="Times New Roman" w:hAnsi="Times New Roman" w:cs="Times New Roman"/>
        </w:rPr>
        <w:t xml:space="preserve"> </w:t>
      </w:r>
    </w:p>
    <w:p w14:paraId="7CE45D71" w14:textId="14B8F859" w:rsidR="00E13896" w:rsidRDefault="00E13896" w:rsidP="00D05B6C">
      <w:pPr>
        <w:jc w:val="both"/>
        <w:rPr>
          <w:rFonts w:ascii="Times New Roman" w:hAnsi="Times New Roman" w:cs="Times New Roman"/>
        </w:rPr>
      </w:pPr>
      <w:r>
        <w:rPr>
          <w:rFonts w:ascii="Times New Roman" w:hAnsi="Times New Roman" w:cs="Times New Roman"/>
        </w:rPr>
        <w:t>This entails working towards reducing barriers to FDI as mentioned above.</w:t>
      </w:r>
    </w:p>
    <w:p w14:paraId="6FCB08D4" w14:textId="77777777" w:rsidR="00E13896" w:rsidRDefault="00E13896" w:rsidP="00D05B6C">
      <w:pPr>
        <w:jc w:val="both"/>
        <w:rPr>
          <w:rFonts w:ascii="Times New Roman" w:hAnsi="Times New Roman" w:cs="Times New Roman"/>
        </w:rPr>
      </w:pPr>
      <w:r w:rsidRPr="00E13896">
        <w:rPr>
          <w:rFonts w:ascii="Times New Roman" w:hAnsi="Times New Roman" w:cs="Times New Roman"/>
          <w:i/>
        </w:rPr>
        <w:t>[2] Promote competition in key backbone services markets.</w:t>
      </w:r>
      <w:r>
        <w:rPr>
          <w:rFonts w:ascii="Times New Roman" w:hAnsi="Times New Roman" w:cs="Times New Roman"/>
        </w:rPr>
        <w:t xml:space="preserve"> </w:t>
      </w:r>
    </w:p>
    <w:p w14:paraId="1D17BCDD" w14:textId="65205A88" w:rsidR="00E13896" w:rsidRDefault="00E13896" w:rsidP="00D05B6C">
      <w:pPr>
        <w:jc w:val="both"/>
        <w:rPr>
          <w:rFonts w:ascii="Times New Roman" w:hAnsi="Times New Roman" w:cs="Times New Roman"/>
        </w:rPr>
      </w:pPr>
      <w:r>
        <w:rPr>
          <w:rFonts w:ascii="Times New Roman" w:hAnsi="Times New Roman" w:cs="Times New Roman"/>
        </w:rPr>
        <w:lastRenderedPageBreak/>
        <w:t>Services are key for the efficiency of the productive sector, as they are crucial inputs for production. For example, in the agri</w:t>
      </w:r>
      <w:r w:rsidR="0088635B">
        <w:rPr>
          <w:rFonts w:ascii="Times New Roman" w:hAnsi="Times New Roman" w:cs="Times New Roman"/>
        </w:rPr>
        <w:t>cultural</w:t>
      </w:r>
      <w:r>
        <w:rPr>
          <w:rFonts w:ascii="Times New Roman" w:hAnsi="Times New Roman" w:cs="Times New Roman"/>
        </w:rPr>
        <w:t xml:space="preserve"> sector, 20 percent of production costs is accounted for transport. Ensuring competition in the services is therefore paramount for overall competitiveness.</w:t>
      </w:r>
    </w:p>
    <w:p w14:paraId="29CE2263" w14:textId="3E4E9A9A" w:rsidR="00E13896" w:rsidRDefault="00E13896" w:rsidP="00D05B6C">
      <w:pPr>
        <w:jc w:val="both"/>
        <w:rPr>
          <w:rFonts w:ascii="Times New Roman" w:hAnsi="Times New Roman" w:cs="Times New Roman"/>
          <w:i/>
        </w:rPr>
      </w:pPr>
      <w:r w:rsidRPr="00E36AB3">
        <w:rPr>
          <w:rFonts w:ascii="Times New Roman" w:hAnsi="Times New Roman" w:cs="Times New Roman"/>
          <w:i/>
        </w:rPr>
        <w:t>[3]</w:t>
      </w:r>
      <w:r w:rsidR="00E36AB3">
        <w:rPr>
          <w:rFonts w:ascii="Times New Roman" w:hAnsi="Times New Roman" w:cs="Times New Roman"/>
          <w:i/>
        </w:rPr>
        <w:t xml:space="preserve"> Reduce rigidities in the labor market, and ensure access to qualified labor. </w:t>
      </w:r>
    </w:p>
    <w:p w14:paraId="688DEC5F" w14:textId="45C4D8C3" w:rsidR="00E36AB3" w:rsidRPr="00E36AB3" w:rsidRDefault="00E36AB3" w:rsidP="00D05B6C">
      <w:pPr>
        <w:jc w:val="both"/>
        <w:rPr>
          <w:rFonts w:ascii="Times New Roman" w:hAnsi="Times New Roman" w:cs="Times New Roman"/>
        </w:rPr>
      </w:pPr>
      <w:r>
        <w:rPr>
          <w:rFonts w:ascii="Times New Roman" w:hAnsi="Times New Roman" w:cs="Times New Roman"/>
        </w:rPr>
        <w:t>Part of the constraints identified by firms relates to rigidities in the labor market, as well as difficulties faced by firms to access qualified workers. The buildup of skills, and the reduction of rigidities will help boost job creation in the tradable sector.</w:t>
      </w:r>
    </w:p>
    <w:p w14:paraId="1EC5B69A" w14:textId="546885B3" w:rsidR="00613D05" w:rsidRPr="00995317" w:rsidRDefault="00ED79DE" w:rsidP="00ED79DE">
      <w:pPr>
        <w:pStyle w:val="Caption"/>
        <w:rPr>
          <w:rFonts w:ascii="Times New Roman" w:hAnsi="Times New Roman" w:cs="Times New Roman"/>
          <w:i/>
          <w:color w:val="auto"/>
          <w:sz w:val="22"/>
          <w:szCs w:val="22"/>
        </w:rPr>
      </w:pPr>
      <w:bookmarkStart w:id="4" w:name="_Ref484766395"/>
      <w:bookmarkStart w:id="5" w:name="_Toc363725260"/>
      <w:r w:rsidRPr="00995317">
        <w:rPr>
          <w:rFonts w:ascii="Times New Roman" w:hAnsi="Times New Roman" w:cs="Times New Roman"/>
          <w:color w:val="auto"/>
          <w:sz w:val="22"/>
          <w:szCs w:val="22"/>
        </w:rPr>
        <w:t xml:space="preserve">Table </w:t>
      </w:r>
      <w:r w:rsidRPr="00995317">
        <w:rPr>
          <w:rFonts w:ascii="Times New Roman" w:hAnsi="Times New Roman" w:cs="Times New Roman"/>
          <w:color w:val="auto"/>
          <w:sz w:val="22"/>
          <w:szCs w:val="22"/>
        </w:rPr>
        <w:fldChar w:fldCharType="begin"/>
      </w:r>
      <w:r w:rsidRPr="00995317">
        <w:rPr>
          <w:rFonts w:ascii="Times New Roman" w:hAnsi="Times New Roman" w:cs="Times New Roman"/>
          <w:color w:val="auto"/>
          <w:sz w:val="22"/>
          <w:szCs w:val="22"/>
        </w:rPr>
        <w:instrText xml:space="preserve"> SEQ Table \* ARABIC </w:instrText>
      </w:r>
      <w:r w:rsidRPr="00995317">
        <w:rPr>
          <w:rFonts w:ascii="Times New Roman" w:hAnsi="Times New Roman" w:cs="Times New Roman"/>
          <w:color w:val="auto"/>
          <w:sz w:val="22"/>
          <w:szCs w:val="22"/>
        </w:rPr>
        <w:fldChar w:fldCharType="separate"/>
      </w:r>
      <w:r w:rsidR="00D463DF">
        <w:rPr>
          <w:rFonts w:ascii="Times New Roman" w:hAnsi="Times New Roman" w:cs="Times New Roman"/>
          <w:noProof/>
          <w:color w:val="auto"/>
          <w:sz w:val="22"/>
          <w:szCs w:val="22"/>
        </w:rPr>
        <w:t>2</w:t>
      </w:r>
      <w:r w:rsidRPr="00995317">
        <w:rPr>
          <w:rFonts w:ascii="Times New Roman" w:hAnsi="Times New Roman" w:cs="Times New Roman"/>
          <w:color w:val="auto"/>
          <w:sz w:val="22"/>
          <w:szCs w:val="22"/>
        </w:rPr>
        <w:fldChar w:fldCharType="end"/>
      </w:r>
      <w:bookmarkEnd w:id="4"/>
      <w:r w:rsidR="007B320D" w:rsidRPr="00995317">
        <w:rPr>
          <w:rFonts w:ascii="Times New Roman" w:hAnsi="Times New Roman" w:cs="Times New Roman"/>
          <w:color w:val="auto"/>
          <w:sz w:val="22"/>
          <w:szCs w:val="22"/>
        </w:rPr>
        <w:t xml:space="preserve">. </w:t>
      </w:r>
      <w:r w:rsidRPr="00995317">
        <w:rPr>
          <w:rFonts w:ascii="Times New Roman" w:hAnsi="Times New Roman" w:cs="Times New Roman"/>
          <w:color w:val="auto"/>
          <w:sz w:val="22"/>
          <w:szCs w:val="22"/>
        </w:rPr>
        <w:t>Summary of Main Policy Recommendations</w:t>
      </w:r>
      <w:bookmarkEnd w:id="5"/>
    </w:p>
    <w:tbl>
      <w:tblPr>
        <w:tblW w:w="10060" w:type="dxa"/>
        <w:tblCellMar>
          <w:left w:w="70" w:type="dxa"/>
          <w:right w:w="70" w:type="dxa"/>
        </w:tblCellMar>
        <w:tblLook w:val="04A0" w:firstRow="1" w:lastRow="0" w:firstColumn="1" w:lastColumn="0" w:noHBand="0" w:noVBand="1"/>
      </w:tblPr>
      <w:tblGrid>
        <w:gridCol w:w="3740"/>
        <w:gridCol w:w="1060"/>
        <w:gridCol w:w="5260"/>
      </w:tblGrid>
      <w:tr w:rsidR="00ED79DE" w:rsidRPr="00ED79DE" w14:paraId="0B0842B7" w14:textId="77777777" w:rsidTr="00ED79DE">
        <w:trPr>
          <w:trHeight w:val="300"/>
        </w:trPr>
        <w:tc>
          <w:tcPr>
            <w:tcW w:w="37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25A6B91" w14:textId="77777777" w:rsidR="00ED79DE" w:rsidRPr="00ED79DE" w:rsidRDefault="00ED79DE" w:rsidP="00ED79DE">
            <w:pPr>
              <w:spacing w:after="0" w:line="240" w:lineRule="auto"/>
              <w:rPr>
                <w:rFonts w:ascii="Times New Roman" w:eastAsia="Times New Roman" w:hAnsi="Times New Roman" w:cs="Times New Roman"/>
                <w:b/>
                <w:bCs/>
                <w:i/>
                <w:iCs/>
                <w:color w:val="000000"/>
                <w:sz w:val="20"/>
                <w:szCs w:val="20"/>
                <w:lang w:val="es-UY" w:eastAsia="es-UY" w:bidi="ar-SA"/>
              </w:rPr>
            </w:pPr>
            <w:r w:rsidRPr="00ED79DE">
              <w:rPr>
                <w:rFonts w:ascii="Times New Roman" w:eastAsia="Times New Roman" w:hAnsi="Times New Roman" w:cs="Times New Roman"/>
                <w:b/>
                <w:bCs/>
                <w:i/>
                <w:iCs/>
                <w:color w:val="000000"/>
                <w:sz w:val="20"/>
                <w:szCs w:val="20"/>
                <w:lang w:val="es-UY" w:eastAsia="es-UY" w:bidi="ar-SA"/>
              </w:rPr>
              <w:t>Purpose</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01DD5F83" w14:textId="77777777" w:rsidR="00ED79DE" w:rsidRPr="00ED79DE" w:rsidRDefault="00ED79DE" w:rsidP="00ED79DE">
            <w:pPr>
              <w:spacing w:after="0" w:line="240" w:lineRule="auto"/>
              <w:jc w:val="center"/>
              <w:rPr>
                <w:rFonts w:ascii="Times New Roman" w:eastAsia="Times New Roman" w:hAnsi="Times New Roman" w:cs="Times New Roman"/>
                <w:b/>
                <w:bCs/>
                <w:i/>
                <w:iCs/>
                <w:color w:val="000000"/>
                <w:sz w:val="20"/>
                <w:szCs w:val="20"/>
                <w:lang w:val="es-UY" w:eastAsia="es-UY" w:bidi="ar-SA"/>
              </w:rPr>
            </w:pPr>
            <w:r w:rsidRPr="00ED79DE">
              <w:rPr>
                <w:rFonts w:ascii="Times New Roman" w:eastAsia="Times New Roman" w:hAnsi="Times New Roman" w:cs="Times New Roman"/>
                <w:b/>
                <w:bCs/>
                <w:i/>
                <w:iCs/>
                <w:color w:val="000000"/>
                <w:sz w:val="20"/>
                <w:szCs w:val="20"/>
                <w:lang w:val="es-UY" w:eastAsia="es-UY" w:bidi="ar-SA"/>
              </w:rPr>
              <w:t> </w:t>
            </w:r>
          </w:p>
        </w:tc>
        <w:tc>
          <w:tcPr>
            <w:tcW w:w="5260" w:type="dxa"/>
            <w:tcBorders>
              <w:top w:val="single" w:sz="4" w:space="0" w:color="auto"/>
              <w:left w:val="nil"/>
              <w:bottom w:val="single" w:sz="4" w:space="0" w:color="auto"/>
              <w:right w:val="single" w:sz="4" w:space="0" w:color="auto"/>
            </w:tcBorders>
            <w:shd w:val="clear" w:color="000000" w:fill="D9D9D9"/>
            <w:noWrap/>
            <w:vAlign w:val="bottom"/>
            <w:hideMark/>
          </w:tcPr>
          <w:p w14:paraId="24A5E328" w14:textId="77777777" w:rsidR="00ED79DE" w:rsidRPr="00ED79DE" w:rsidRDefault="00ED79DE" w:rsidP="00ED79DE">
            <w:pPr>
              <w:spacing w:after="0" w:line="240" w:lineRule="auto"/>
              <w:rPr>
                <w:rFonts w:ascii="Times New Roman" w:eastAsia="Times New Roman" w:hAnsi="Times New Roman" w:cs="Times New Roman"/>
                <w:b/>
                <w:bCs/>
                <w:i/>
                <w:iCs/>
                <w:color w:val="000000"/>
                <w:sz w:val="20"/>
                <w:szCs w:val="20"/>
                <w:lang w:val="es-UY" w:eastAsia="es-UY" w:bidi="ar-SA"/>
              </w:rPr>
            </w:pPr>
            <w:r w:rsidRPr="00ED79DE">
              <w:rPr>
                <w:rFonts w:ascii="Times New Roman" w:eastAsia="Times New Roman" w:hAnsi="Times New Roman" w:cs="Times New Roman"/>
                <w:b/>
                <w:bCs/>
                <w:i/>
                <w:iCs/>
                <w:color w:val="000000"/>
                <w:sz w:val="20"/>
                <w:szCs w:val="20"/>
                <w:lang w:val="es-UY" w:eastAsia="es-UY" w:bidi="ar-SA"/>
              </w:rPr>
              <w:t>Recommendation</w:t>
            </w:r>
          </w:p>
        </w:tc>
      </w:tr>
      <w:tr w:rsidR="00ED79DE" w:rsidRPr="00ED79DE" w14:paraId="11C2554C" w14:textId="77777777" w:rsidTr="00ED79DE">
        <w:trPr>
          <w:trHeight w:val="90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6F40E0B" w14:textId="77777777" w:rsidR="00ED79DE" w:rsidRPr="00E13896" w:rsidRDefault="00ED79DE" w:rsidP="00ED79DE">
            <w:pPr>
              <w:spacing w:after="0" w:line="240" w:lineRule="auto"/>
              <w:rPr>
                <w:rFonts w:ascii="Times New Roman" w:eastAsia="Times New Roman" w:hAnsi="Times New Roman" w:cs="Times New Roman"/>
                <w:bCs/>
                <w:i/>
                <w:color w:val="000000"/>
                <w:sz w:val="20"/>
                <w:szCs w:val="20"/>
                <w:lang w:eastAsia="es-UY" w:bidi="ar-SA"/>
              </w:rPr>
            </w:pPr>
            <w:r w:rsidRPr="00E13896">
              <w:rPr>
                <w:rFonts w:ascii="Times New Roman" w:eastAsia="Times New Roman" w:hAnsi="Times New Roman" w:cs="Times New Roman"/>
                <w:bCs/>
                <w:i/>
                <w:color w:val="000000"/>
                <w:sz w:val="20"/>
                <w:szCs w:val="20"/>
                <w:lang w:eastAsia="es-UY" w:bidi="ar-SA"/>
              </w:rPr>
              <w:t>To reduce the anti-export bias of the tariff code</w:t>
            </w:r>
          </w:p>
        </w:tc>
        <w:tc>
          <w:tcPr>
            <w:tcW w:w="1060" w:type="dxa"/>
            <w:tcBorders>
              <w:top w:val="nil"/>
              <w:left w:val="nil"/>
              <w:bottom w:val="single" w:sz="4" w:space="0" w:color="auto"/>
              <w:right w:val="single" w:sz="4" w:space="0" w:color="auto"/>
            </w:tcBorders>
            <w:shd w:val="clear" w:color="auto" w:fill="auto"/>
            <w:vAlign w:val="center"/>
            <w:hideMark/>
          </w:tcPr>
          <w:p w14:paraId="6BCB923C" w14:textId="7777777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(1)</w:t>
            </w:r>
          </w:p>
        </w:tc>
        <w:tc>
          <w:tcPr>
            <w:tcW w:w="5260" w:type="dxa"/>
            <w:tcBorders>
              <w:top w:val="nil"/>
              <w:left w:val="nil"/>
              <w:bottom w:val="single" w:sz="4" w:space="0" w:color="auto"/>
              <w:right w:val="single" w:sz="4" w:space="0" w:color="auto"/>
            </w:tcBorders>
            <w:shd w:val="clear" w:color="auto" w:fill="auto"/>
            <w:vAlign w:val="bottom"/>
            <w:hideMark/>
          </w:tcPr>
          <w:p w14:paraId="7BB60A9E" w14:textId="77777777" w:rsidR="00ED79DE" w:rsidRPr="00ED79DE" w:rsidRDefault="00ED79DE" w:rsidP="00ED79DE">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Eliminate import tariffs for intermediates used for high potential export products following suggestions in scenarios 4 &amp; 5 of Table 1.</w:t>
            </w:r>
          </w:p>
        </w:tc>
      </w:tr>
      <w:tr w:rsidR="00ED79DE" w:rsidRPr="00ED79DE" w14:paraId="794A81AB" w14:textId="77777777" w:rsidTr="00ED79DE">
        <w:trPr>
          <w:trHeight w:val="90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74F0EDC" w14:textId="77777777" w:rsidR="00ED79DE" w:rsidRPr="00ED79DE" w:rsidRDefault="00ED79DE" w:rsidP="00ED79DE">
            <w:pPr>
              <w:spacing w:after="0" w:line="240" w:lineRule="auto"/>
              <w:rPr>
                <w:rFonts w:ascii="Times New Roman" w:eastAsia="Times New Roman" w:hAnsi="Times New Roman" w:cs="Times New Roman"/>
                <w:color w:val="000000"/>
                <w:sz w:val="20"/>
                <w:szCs w:val="20"/>
                <w:lang w:eastAsia="es-UY" w:bidi="ar-SA"/>
              </w:rPr>
            </w:pPr>
            <w:r w:rsidRPr="00ED79DE">
              <w:rPr>
                <w:rFonts w:ascii="Times New Roman" w:eastAsia="Times New Roman" w:hAnsi="Times New Roman" w:cs="Times New Roman"/>
                <w:color w:val="000000"/>
                <w:sz w:val="20"/>
                <w:szCs w:val="20"/>
                <w:lang w:eastAsia="es-UY" w:bidi="ar-SA"/>
              </w:rPr>
              <w:t> </w:t>
            </w:r>
          </w:p>
        </w:tc>
        <w:tc>
          <w:tcPr>
            <w:tcW w:w="1060" w:type="dxa"/>
            <w:tcBorders>
              <w:top w:val="nil"/>
              <w:left w:val="nil"/>
              <w:bottom w:val="single" w:sz="4" w:space="0" w:color="auto"/>
              <w:right w:val="single" w:sz="4" w:space="0" w:color="auto"/>
            </w:tcBorders>
            <w:shd w:val="clear" w:color="auto" w:fill="auto"/>
            <w:vAlign w:val="center"/>
            <w:hideMark/>
          </w:tcPr>
          <w:p w14:paraId="5EFA0E59" w14:textId="7777777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(2)</w:t>
            </w:r>
          </w:p>
        </w:tc>
        <w:tc>
          <w:tcPr>
            <w:tcW w:w="5260" w:type="dxa"/>
            <w:tcBorders>
              <w:top w:val="nil"/>
              <w:left w:val="nil"/>
              <w:bottom w:val="single" w:sz="4" w:space="0" w:color="auto"/>
              <w:right w:val="single" w:sz="4" w:space="0" w:color="auto"/>
            </w:tcBorders>
            <w:shd w:val="clear" w:color="auto" w:fill="auto"/>
            <w:vAlign w:val="bottom"/>
            <w:hideMark/>
          </w:tcPr>
          <w:p w14:paraId="3A0552E9" w14:textId="4B7BCECE" w:rsidR="00ED79DE" w:rsidRPr="00ED79DE" w:rsidRDefault="00ED79DE" w:rsidP="007B320D">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Simplify the duty-drawback system. Make it accessible for direct and indirect exporters (</w:t>
            </w:r>
            <w:r w:rsidR="002C0625">
              <w:rPr>
                <w:rFonts w:ascii="Times New Roman" w:eastAsia="Times New Roman" w:hAnsi="Times New Roman" w:cs="Times New Roman"/>
                <w:i/>
                <w:iCs/>
                <w:color w:val="000000"/>
                <w:sz w:val="20"/>
                <w:szCs w:val="20"/>
                <w:lang w:eastAsia="es-UY" w:bidi="ar-SA"/>
              </w:rPr>
              <w:t xml:space="preserve">e.g. </w:t>
            </w:r>
            <w:r w:rsidRPr="00ED79DE">
              <w:rPr>
                <w:rFonts w:ascii="Times New Roman" w:eastAsia="Times New Roman" w:hAnsi="Times New Roman" w:cs="Times New Roman"/>
                <w:i/>
                <w:iCs/>
                <w:color w:val="000000"/>
                <w:sz w:val="20"/>
                <w:szCs w:val="20"/>
                <w:lang w:eastAsia="es-UY" w:bidi="ar-SA"/>
              </w:rPr>
              <w:t>those that sell to tourists).</w:t>
            </w:r>
          </w:p>
        </w:tc>
      </w:tr>
      <w:tr w:rsidR="00ED79DE" w:rsidRPr="00ED79DE" w14:paraId="53DD13B9" w14:textId="77777777" w:rsidTr="00ED79DE">
        <w:trPr>
          <w:trHeight w:val="150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A5D72D6" w14:textId="77777777" w:rsidR="00ED79DE" w:rsidRPr="00E13896" w:rsidRDefault="00ED79DE" w:rsidP="00ED79DE">
            <w:pPr>
              <w:spacing w:after="0" w:line="240" w:lineRule="auto"/>
              <w:rPr>
                <w:rFonts w:ascii="Times New Roman" w:eastAsia="Times New Roman" w:hAnsi="Times New Roman" w:cs="Times New Roman"/>
                <w:bCs/>
                <w:i/>
                <w:color w:val="000000"/>
                <w:sz w:val="20"/>
                <w:szCs w:val="20"/>
                <w:lang w:eastAsia="es-UY" w:bidi="ar-SA"/>
              </w:rPr>
            </w:pPr>
            <w:r w:rsidRPr="00E13896">
              <w:rPr>
                <w:rFonts w:ascii="Times New Roman" w:eastAsia="Times New Roman" w:hAnsi="Times New Roman" w:cs="Times New Roman"/>
                <w:bCs/>
                <w:i/>
                <w:color w:val="000000"/>
                <w:sz w:val="20"/>
                <w:szCs w:val="20"/>
                <w:lang w:eastAsia="es-UY" w:bidi="ar-SA"/>
              </w:rPr>
              <w:t>To tap into unrealized trade potentials</w:t>
            </w:r>
          </w:p>
        </w:tc>
        <w:tc>
          <w:tcPr>
            <w:tcW w:w="1060" w:type="dxa"/>
            <w:tcBorders>
              <w:top w:val="nil"/>
              <w:left w:val="nil"/>
              <w:bottom w:val="single" w:sz="4" w:space="0" w:color="auto"/>
              <w:right w:val="single" w:sz="4" w:space="0" w:color="auto"/>
            </w:tcBorders>
            <w:shd w:val="clear" w:color="auto" w:fill="auto"/>
            <w:vAlign w:val="center"/>
            <w:hideMark/>
          </w:tcPr>
          <w:p w14:paraId="2E0B3D02" w14:textId="7777777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(1)</w:t>
            </w:r>
          </w:p>
        </w:tc>
        <w:tc>
          <w:tcPr>
            <w:tcW w:w="5260" w:type="dxa"/>
            <w:tcBorders>
              <w:top w:val="nil"/>
              <w:left w:val="nil"/>
              <w:bottom w:val="single" w:sz="4" w:space="0" w:color="auto"/>
              <w:right w:val="single" w:sz="4" w:space="0" w:color="auto"/>
            </w:tcBorders>
            <w:shd w:val="clear" w:color="auto" w:fill="auto"/>
            <w:vAlign w:val="bottom"/>
            <w:hideMark/>
          </w:tcPr>
          <w:p w14:paraId="00303139" w14:textId="5A412D76" w:rsidR="00ED79DE" w:rsidRPr="00ED79DE" w:rsidRDefault="00ED79DE" w:rsidP="00ED79DE">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Support firms in complying with GSP rules of origin, through</w:t>
            </w:r>
            <w:r w:rsidRPr="002C0625">
              <w:rPr>
                <w:rFonts w:ascii="Times New Roman" w:eastAsia="Times New Roman" w:hAnsi="Times New Roman" w:cs="Times New Roman"/>
                <w:i/>
                <w:iCs/>
                <w:color w:val="000000"/>
                <w:sz w:val="20"/>
                <w:szCs w:val="20"/>
                <w:lang w:eastAsia="es-UY" w:bidi="ar-SA"/>
              </w:rPr>
              <w:t xml:space="preserve"> the provision of trainings on </w:t>
            </w:r>
            <w:r w:rsidRPr="00ED79DE">
              <w:rPr>
                <w:rFonts w:ascii="Times New Roman" w:eastAsia="Times New Roman" w:hAnsi="Times New Roman" w:cs="Times New Roman"/>
                <w:i/>
                <w:iCs/>
                <w:color w:val="000000"/>
                <w:sz w:val="20"/>
                <w:szCs w:val="20"/>
                <w:lang w:eastAsia="es-UY" w:bidi="ar-SA"/>
              </w:rPr>
              <w:t>bookkeeping and management of input certifications. Liaise with main GSP-granting country trade representatives to support these efforts.</w:t>
            </w:r>
          </w:p>
        </w:tc>
      </w:tr>
      <w:tr w:rsidR="00ED79DE" w:rsidRPr="00ED79DE" w14:paraId="1519AC25" w14:textId="77777777" w:rsidTr="00ED79DE">
        <w:trPr>
          <w:trHeight w:val="150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34A8D01" w14:textId="77777777" w:rsidR="00ED79DE" w:rsidRPr="00ED79DE" w:rsidRDefault="00ED79DE" w:rsidP="00ED79DE">
            <w:pPr>
              <w:spacing w:after="0" w:line="240" w:lineRule="auto"/>
              <w:rPr>
                <w:rFonts w:ascii="Times New Roman" w:eastAsia="Times New Roman" w:hAnsi="Times New Roman" w:cs="Times New Roman"/>
                <w:color w:val="000000"/>
                <w:sz w:val="20"/>
                <w:szCs w:val="20"/>
                <w:lang w:eastAsia="es-UY" w:bidi="ar-SA"/>
              </w:rPr>
            </w:pPr>
            <w:r w:rsidRPr="00ED79DE">
              <w:rPr>
                <w:rFonts w:ascii="Times New Roman" w:eastAsia="Times New Roman" w:hAnsi="Times New Roman" w:cs="Times New Roman"/>
                <w:color w:val="000000"/>
                <w:sz w:val="20"/>
                <w:szCs w:val="20"/>
                <w:lang w:eastAsia="es-UY" w:bidi="ar-SA"/>
              </w:rPr>
              <w:t> </w:t>
            </w:r>
          </w:p>
        </w:tc>
        <w:tc>
          <w:tcPr>
            <w:tcW w:w="1060" w:type="dxa"/>
            <w:tcBorders>
              <w:top w:val="nil"/>
              <w:left w:val="nil"/>
              <w:bottom w:val="single" w:sz="4" w:space="0" w:color="auto"/>
              <w:right w:val="single" w:sz="4" w:space="0" w:color="auto"/>
            </w:tcBorders>
            <w:shd w:val="clear" w:color="auto" w:fill="auto"/>
            <w:vAlign w:val="center"/>
            <w:hideMark/>
          </w:tcPr>
          <w:p w14:paraId="3E103DB3" w14:textId="7777777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(2)</w:t>
            </w:r>
          </w:p>
        </w:tc>
        <w:tc>
          <w:tcPr>
            <w:tcW w:w="5260" w:type="dxa"/>
            <w:tcBorders>
              <w:top w:val="nil"/>
              <w:left w:val="nil"/>
              <w:bottom w:val="single" w:sz="4" w:space="0" w:color="auto"/>
              <w:right w:val="single" w:sz="4" w:space="0" w:color="auto"/>
            </w:tcBorders>
            <w:shd w:val="clear" w:color="auto" w:fill="auto"/>
            <w:vAlign w:val="bottom"/>
            <w:hideMark/>
          </w:tcPr>
          <w:p w14:paraId="101BC9CE" w14:textId="0CFFA0FB" w:rsidR="00ED79DE" w:rsidRPr="00ED79DE" w:rsidRDefault="00ED79DE" w:rsidP="00ED79DE">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 xml:space="preserve">Redesign the Cash Incentive to Exporters, by allocating the subsidy to new rather than </w:t>
            </w:r>
            <w:r w:rsidRPr="002C0625">
              <w:rPr>
                <w:rFonts w:ascii="Times New Roman" w:eastAsia="Times New Roman" w:hAnsi="Times New Roman" w:cs="Times New Roman"/>
                <w:i/>
                <w:iCs/>
                <w:color w:val="000000"/>
                <w:sz w:val="20"/>
                <w:szCs w:val="20"/>
                <w:lang w:eastAsia="es-UY" w:bidi="ar-SA"/>
              </w:rPr>
              <w:t>existing</w:t>
            </w:r>
            <w:r w:rsidRPr="00ED79DE">
              <w:rPr>
                <w:rFonts w:ascii="Times New Roman" w:eastAsia="Times New Roman" w:hAnsi="Times New Roman" w:cs="Times New Roman"/>
                <w:i/>
                <w:iCs/>
                <w:color w:val="000000"/>
                <w:sz w:val="20"/>
                <w:szCs w:val="20"/>
                <w:lang w:eastAsia="es-UY" w:bidi="ar-SA"/>
              </w:rPr>
              <w:t xml:space="preserve"> flows, by implementing the fast track for certification of domestic value added, and by introducing clear rules of allocation of funds, such as a lottery. </w:t>
            </w:r>
          </w:p>
        </w:tc>
      </w:tr>
      <w:tr w:rsidR="00ED79DE" w:rsidRPr="00ED79DE" w14:paraId="6AC3E797" w14:textId="77777777" w:rsidTr="00ED79DE">
        <w:trPr>
          <w:trHeight w:val="120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4EDC5C9" w14:textId="77777777" w:rsidR="00ED79DE" w:rsidRPr="00ED79DE" w:rsidRDefault="00ED79DE" w:rsidP="00ED79DE">
            <w:pPr>
              <w:spacing w:after="0" w:line="240" w:lineRule="auto"/>
              <w:rPr>
                <w:rFonts w:ascii="Times New Roman" w:eastAsia="Times New Roman" w:hAnsi="Times New Roman" w:cs="Times New Roman"/>
                <w:color w:val="000000"/>
                <w:sz w:val="20"/>
                <w:szCs w:val="20"/>
                <w:lang w:eastAsia="es-UY" w:bidi="ar-SA"/>
              </w:rPr>
            </w:pPr>
            <w:r w:rsidRPr="00ED79DE">
              <w:rPr>
                <w:rFonts w:ascii="Times New Roman" w:eastAsia="Times New Roman" w:hAnsi="Times New Roman" w:cs="Times New Roman"/>
                <w:color w:val="000000"/>
                <w:sz w:val="20"/>
                <w:szCs w:val="20"/>
                <w:lang w:eastAsia="es-UY" w:bidi="ar-SA"/>
              </w:rPr>
              <w:t> </w:t>
            </w:r>
          </w:p>
        </w:tc>
        <w:tc>
          <w:tcPr>
            <w:tcW w:w="1060" w:type="dxa"/>
            <w:tcBorders>
              <w:top w:val="nil"/>
              <w:left w:val="nil"/>
              <w:bottom w:val="single" w:sz="4" w:space="0" w:color="auto"/>
              <w:right w:val="single" w:sz="4" w:space="0" w:color="auto"/>
            </w:tcBorders>
            <w:shd w:val="clear" w:color="auto" w:fill="auto"/>
            <w:vAlign w:val="center"/>
            <w:hideMark/>
          </w:tcPr>
          <w:p w14:paraId="00C9684B" w14:textId="7777777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(3)</w:t>
            </w:r>
          </w:p>
        </w:tc>
        <w:tc>
          <w:tcPr>
            <w:tcW w:w="5260" w:type="dxa"/>
            <w:tcBorders>
              <w:top w:val="nil"/>
              <w:left w:val="nil"/>
              <w:bottom w:val="single" w:sz="4" w:space="0" w:color="auto"/>
              <w:right w:val="single" w:sz="4" w:space="0" w:color="auto"/>
            </w:tcBorders>
            <w:shd w:val="clear" w:color="auto" w:fill="auto"/>
            <w:vAlign w:val="bottom"/>
            <w:hideMark/>
          </w:tcPr>
          <w:p w14:paraId="49B2C888" w14:textId="67B9A095" w:rsidR="00ED79DE" w:rsidRPr="00ED79DE" w:rsidRDefault="00ED79DE" w:rsidP="007B320D">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 xml:space="preserve">Allocate funds to provision of export intelligence services for </w:t>
            </w:r>
            <w:r w:rsidR="007B320D" w:rsidRPr="00ED79DE">
              <w:rPr>
                <w:rFonts w:ascii="Times New Roman" w:eastAsia="Times New Roman" w:hAnsi="Times New Roman" w:cs="Times New Roman"/>
                <w:i/>
                <w:iCs/>
                <w:color w:val="000000"/>
                <w:sz w:val="20"/>
                <w:szCs w:val="20"/>
                <w:lang w:eastAsia="es-UY" w:bidi="ar-SA"/>
              </w:rPr>
              <w:t>high</w:t>
            </w:r>
            <w:r w:rsidR="007B320D">
              <w:rPr>
                <w:rFonts w:ascii="Times New Roman" w:eastAsia="Times New Roman" w:hAnsi="Times New Roman" w:cs="Times New Roman"/>
                <w:i/>
                <w:iCs/>
                <w:color w:val="000000"/>
                <w:sz w:val="20"/>
                <w:szCs w:val="20"/>
                <w:lang w:eastAsia="es-UY" w:bidi="ar-SA"/>
              </w:rPr>
              <w:t>-</w:t>
            </w:r>
            <w:r w:rsidRPr="00ED79DE">
              <w:rPr>
                <w:rFonts w:ascii="Times New Roman" w:eastAsia="Times New Roman" w:hAnsi="Times New Roman" w:cs="Times New Roman"/>
                <w:i/>
                <w:iCs/>
                <w:color w:val="000000"/>
                <w:sz w:val="20"/>
                <w:szCs w:val="20"/>
                <w:lang w:eastAsia="es-UY" w:bidi="ar-SA"/>
              </w:rPr>
              <w:t>potential markets and products as identified in this report and subject to strict monitoring and evaluation mechanisms.</w:t>
            </w:r>
          </w:p>
        </w:tc>
      </w:tr>
      <w:tr w:rsidR="00ED79DE" w:rsidRPr="00ED79DE" w14:paraId="51E9D6C2" w14:textId="77777777" w:rsidTr="00ED79DE">
        <w:trPr>
          <w:trHeight w:val="845"/>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6E057B4" w14:textId="77777777" w:rsidR="00ED79DE" w:rsidRPr="00E13896" w:rsidRDefault="00ED79DE" w:rsidP="00ED79DE">
            <w:pPr>
              <w:spacing w:after="0" w:line="240" w:lineRule="auto"/>
              <w:rPr>
                <w:rFonts w:ascii="Times New Roman" w:eastAsia="Times New Roman" w:hAnsi="Times New Roman" w:cs="Times New Roman"/>
                <w:bCs/>
                <w:i/>
                <w:color w:val="000000"/>
                <w:sz w:val="20"/>
                <w:szCs w:val="20"/>
                <w:lang w:val="es-UY" w:eastAsia="es-UY" w:bidi="ar-SA"/>
              </w:rPr>
            </w:pPr>
            <w:r w:rsidRPr="00E13896">
              <w:rPr>
                <w:rFonts w:ascii="Times New Roman" w:eastAsia="Times New Roman" w:hAnsi="Times New Roman" w:cs="Times New Roman"/>
                <w:bCs/>
                <w:i/>
                <w:color w:val="000000"/>
                <w:sz w:val="20"/>
                <w:szCs w:val="20"/>
                <w:lang w:val="es-UY" w:eastAsia="es-UY" w:bidi="ar-SA"/>
              </w:rPr>
              <w:t>To increase GVC participation</w:t>
            </w:r>
          </w:p>
        </w:tc>
        <w:tc>
          <w:tcPr>
            <w:tcW w:w="1060" w:type="dxa"/>
            <w:tcBorders>
              <w:top w:val="nil"/>
              <w:left w:val="nil"/>
              <w:bottom w:val="single" w:sz="4" w:space="0" w:color="auto"/>
              <w:right w:val="single" w:sz="4" w:space="0" w:color="auto"/>
            </w:tcBorders>
            <w:shd w:val="clear" w:color="auto" w:fill="auto"/>
            <w:vAlign w:val="center"/>
            <w:hideMark/>
          </w:tcPr>
          <w:p w14:paraId="279169BC" w14:textId="7777777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(1)</w:t>
            </w:r>
          </w:p>
        </w:tc>
        <w:tc>
          <w:tcPr>
            <w:tcW w:w="5260" w:type="dxa"/>
            <w:tcBorders>
              <w:top w:val="nil"/>
              <w:left w:val="nil"/>
              <w:bottom w:val="single" w:sz="4" w:space="0" w:color="auto"/>
              <w:right w:val="single" w:sz="4" w:space="0" w:color="auto"/>
            </w:tcBorders>
            <w:shd w:val="clear" w:color="auto" w:fill="auto"/>
            <w:vAlign w:val="bottom"/>
            <w:hideMark/>
          </w:tcPr>
          <w:p w14:paraId="109226DE" w14:textId="1639FBDB" w:rsidR="00ED79DE" w:rsidRPr="00ED79DE" w:rsidRDefault="00ED79DE" w:rsidP="007B320D">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 xml:space="preserve">Seek increased integration in services and in direct investments, as well as on customs reforms and cooperation. </w:t>
            </w:r>
          </w:p>
        </w:tc>
      </w:tr>
      <w:tr w:rsidR="002A6B3E" w:rsidRPr="00ED79DE" w14:paraId="677DC21C" w14:textId="77777777" w:rsidTr="00ED79DE">
        <w:trPr>
          <w:trHeight w:val="548"/>
        </w:trPr>
        <w:tc>
          <w:tcPr>
            <w:tcW w:w="3740" w:type="dxa"/>
            <w:tcBorders>
              <w:top w:val="nil"/>
              <w:left w:val="single" w:sz="4" w:space="0" w:color="auto"/>
              <w:bottom w:val="single" w:sz="4" w:space="0" w:color="auto"/>
              <w:right w:val="single" w:sz="4" w:space="0" w:color="auto"/>
            </w:tcBorders>
            <w:shd w:val="clear" w:color="auto" w:fill="auto"/>
            <w:vAlign w:val="center"/>
          </w:tcPr>
          <w:p w14:paraId="27FA5120" w14:textId="77777777" w:rsidR="002A6B3E" w:rsidRPr="00ED79DE" w:rsidRDefault="002A6B3E" w:rsidP="00ED79DE">
            <w:pPr>
              <w:spacing w:after="0" w:line="240" w:lineRule="auto"/>
              <w:rPr>
                <w:rFonts w:ascii="Times New Roman" w:eastAsia="Times New Roman" w:hAnsi="Times New Roman" w:cs="Times New Roman"/>
                <w:color w:val="000000"/>
                <w:sz w:val="20"/>
                <w:szCs w:val="20"/>
                <w:lang w:eastAsia="es-UY" w:bidi="ar-SA"/>
              </w:rPr>
            </w:pPr>
          </w:p>
        </w:tc>
        <w:tc>
          <w:tcPr>
            <w:tcW w:w="1060" w:type="dxa"/>
            <w:tcBorders>
              <w:top w:val="nil"/>
              <w:left w:val="nil"/>
              <w:bottom w:val="single" w:sz="4" w:space="0" w:color="auto"/>
              <w:right w:val="single" w:sz="4" w:space="0" w:color="auto"/>
            </w:tcBorders>
            <w:shd w:val="clear" w:color="auto" w:fill="auto"/>
            <w:vAlign w:val="center"/>
          </w:tcPr>
          <w:p w14:paraId="49070593" w14:textId="15363EAD" w:rsidR="002A6B3E" w:rsidRPr="00ED79DE" w:rsidRDefault="002A6B3E" w:rsidP="00ED79DE">
            <w:pPr>
              <w:spacing w:after="0" w:line="240" w:lineRule="auto"/>
              <w:jc w:val="center"/>
              <w:rPr>
                <w:rFonts w:ascii="Times New Roman" w:eastAsia="Times New Roman" w:hAnsi="Times New Roman" w:cs="Times New Roman"/>
                <w:color w:val="000000"/>
                <w:sz w:val="20"/>
                <w:szCs w:val="20"/>
                <w:lang w:val="es-UY" w:eastAsia="es-UY" w:bidi="ar-SA"/>
              </w:rPr>
            </w:pPr>
            <w:r>
              <w:rPr>
                <w:rFonts w:ascii="Times New Roman" w:eastAsia="Times New Roman" w:hAnsi="Times New Roman" w:cs="Times New Roman"/>
                <w:color w:val="000000"/>
                <w:sz w:val="20"/>
                <w:szCs w:val="20"/>
                <w:lang w:val="es-UY" w:eastAsia="es-UY" w:bidi="ar-SA"/>
              </w:rPr>
              <w:t>(2)</w:t>
            </w:r>
          </w:p>
        </w:tc>
        <w:tc>
          <w:tcPr>
            <w:tcW w:w="5260" w:type="dxa"/>
            <w:tcBorders>
              <w:top w:val="nil"/>
              <w:left w:val="nil"/>
              <w:bottom w:val="single" w:sz="4" w:space="0" w:color="auto"/>
              <w:right w:val="single" w:sz="4" w:space="0" w:color="auto"/>
            </w:tcBorders>
            <w:shd w:val="clear" w:color="auto" w:fill="auto"/>
            <w:vAlign w:val="bottom"/>
          </w:tcPr>
          <w:p w14:paraId="2D6DC726" w14:textId="0BF6FCE4" w:rsidR="002A6B3E" w:rsidRPr="00ED79DE" w:rsidRDefault="002A6B3E" w:rsidP="00ED79DE">
            <w:pPr>
              <w:spacing w:after="0" w:line="240" w:lineRule="auto"/>
              <w:rPr>
                <w:rFonts w:ascii="Times New Roman" w:eastAsia="Times New Roman" w:hAnsi="Times New Roman" w:cs="Times New Roman"/>
                <w:i/>
                <w:iCs/>
                <w:color w:val="000000"/>
                <w:sz w:val="20"/>
                <w:szCs w:val="20"/>
                <w:lang w:eastAsia="es-UY" w:bidi="ar-SA"/>
              </w:rPr>
            </w:pPr>
            <w:r>
              <w:rPr>
                <w:rFonts w:ascii="Times New Roman" w:eastAsia="Times New Roman" w:hAnsi="Times New Roman" w:cs="Times New Roman"/>
                <w:i/>
                <w:iCs/>
                <w:color w:val="000000"/>
                <w:sz w:val="20"/>
                <w:szCs w:val="20"/>
                <w:lang w:eastAsia="es-UY" w:bidi="ar-SA"/>
              </w:rPr>
              <w:t>Strengthen BBIN transit agreement to reduce transport costs and improve connectivity with the region and beyond.</w:t>
            </w:r>
          </w:p>
        </w:tc>
      </w:tr>
      <w:tr w:rsidR="00ED79DE" w:rsidRPr="00ED79DE" w14:paraId="2260B2BE" w14:textId="77777777" w:rsidTr="00ED79DE">
        <w:trPr>
          <w:trHeight w:val="548"/>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2E0AE97" w14:textId="77777777" w:rsidR="00ED79DE" w:rsidRPr="00ED79DE" w:rsidRDefault="00ED79DE" w:rsidP="00ED79DE">
            <w:pPr>
              <w:spacing w:after="0" w:line="240" w:lineRule="auto"/>
              <w:rPr>
                <w:rFonts w:ascii="Times New Roman" w:eastAsia="Times New Roman" w:hAnsi="Times New Roman" w:cs="Times New Roman"/>
                <w:color w:val="000000"/>
                <w:sz w:val="20"/>
                <w:szCs w:val="20"/>
                <w:lang w:eastAsia="es-UY" w:bidi="ar-SA"/>
              </w:rPr>
            </w:pPr>
            <w:r w:rsidRPr="00ED79DE">
              <w:rPr>
                <w:rFonts w:ascii="Times New Roman" w:eastAsia="Times New Roman" w:hAnsi="Times New Roman" w:cs="Times New Roman"/>
                <w:color w:val="000000"/>
                <w:sz w:val="20"/>
                <w:szCs w:val="20"/>
                <w:lang w:eastAsia="es-UY" w:bidi="ar-SA"/>
              </w:rPr>
              <w:t> </w:t>
            </w:r>
          </w:p>
        </w:tc>
        <w:tc>
          <w:tcPr>
            <w:tcW w:w="1060" w:type="dxa"/>
            <w:tcBorders>
              <w:top w:val="nil"/>
              <w:left w:val="nil"/>
              <w:bottom w:val="single" w:sz="4" w:space="0" w:color="auto"/>
              <w:right w:val="single" w:sz="4" w:space="0" w:color="auto"/>
            </w:tcBorders>
            <w:shd w:val="clear" w:color="auto" w:fill="auto"/>
            <w:vAlign w:val="center"/>
            <w:hideMark/>
          </w:tcPr>
          <w:p w14:paraId="50968FBA" w14:textId="0BAE05D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w:t>
            </w:r>
            <w:r w:rsidR="002A6B3E">
              <w:rPr>
                <w:rFonts w:ascii="Times New Roman" w:eastAsia="Times New Roman" w:hAnsi="Times New Roman" w:cs="Times New Roman"/>
                <w:color w:val="000000"/>
                <w:sz w:val="20"/>
                <w:szCs w:val="20"/>
                <w:lang w:val="es-UY" w:eastAsia="es-UY" w:bidi="ar-SA"/>
              </w:rPr>
              <w:t>3</w:t>
            </w:r>
            <w:r w:rsidRPr="00ED79DE">
              <w:rPr>
                <w:rFonts w:ascii="Times New Roman" w:eastAsia="Times New Roman" w:hAnsi="Times New Roman" w:cs="Times New Roman"/>
                <w:color w:val="000000"/>
                <w:sz w:val="20"/>
                <w:szCs w:val="20"/>
                <w:lang w:val="es-UY" w:eastAsia="es-UY" w:bidi="ar-SA"/>
              </w:rPr>
              <w:t>)</w:t>
            </w:r>
          </w:p>
        </w:tc>
        <w:tc>
          <w:tcPr>
            <w:tcW w:w="5260" w:type="dxa"/>
            <w:tcBorders>
              <w:top w:val="nil"/>
              <w:left w:val="nil"/>
              <w:bottom w:val="single" w:sz="4" w:space="0" w:color="auto"/>
              <w:right w:val="single" w:sz="4" w:space="0" w:color="auto"/>
            </w:tcBorders>
            <w:shd w:val="clear" w:color="auto" w:fill="auto"/>
            <w:vAlign w:val="bottom"/>
            <w:hideMark/>
          </w:tcPr>
          <w:p w14:paraId="3B14A73D" w14:textId="0241913B" w:rsidR="00ED79DE" w:rsidRPr="00ED79DE" w:rsidRDefault="006627D8" w:rsidP="00ED79DE">
            <w:pPr>
              <w:spacing w:after="0" w:line="240" w:lineRule="auto"/>
              <w:rPr>
                <w:rFonts w:ascii="Times New Roman" w:eastAsia="Times New Roman" w:hAnsi="Times New Roman" w:cs="Times New Roman"/>
                <w:i/>
                <w:iCs/>
                <w:color w:val="000000"/>
                <w:sz w:val="20"/>
                <w:szCs w:val="20"/>
                <w:lang w:eastAsia="es-UY" w:bidi="ar-SA"/>
              </w:rPr>
            </w:pPr>
            <w:r>
              <w:rPr>
                <w:rFonts w:ascii="Times New Roman" w:eastAsia="Times New Roman" w:hAnsi="Times New Roman" w:cs="Times New Roman"/>
                <w:i/>
                <w:iCs/>
                <w:color w:val="000000"/>
                <w:sz w:val="20"/>
                <w:szCs w:val="20"/>
                <w:lang w:eastAsia="es-UY" w:bidi="ar-SA"/>
              </w:rPr>
              <w:t>S</w:t>
            </w:r>
            <w:r w:rsidR="00ED79DE" w:rsidRPr="00ED79DE">
              <w:rPr>
                <w:rFonts w:ascii="Times New Roman" w:eastAsia="Times New Roman" w:hAnsi="Times New Roman" w:cs="Times New Roman"/>
                <w:i/>
                <w:iCs/>
                <w:color w:val="000000"/>
                <w:sz w:val="20"/>
                <w:szCs w:val="20"/>
                <w:lang w:eastAsia="es-UY" w:bidi="ar-SA"/>
              </w:rPr>
              <w:t xml:space="preserve">eek to partner with </w:t>
            </w:r>
            <w:r w:rsidR="002A6B3E">
              <w:rPr>
                <w:rFonts w:ascii="Times New Roman" w:eastAsia="Times New Roman" w:hAnsi="Times New Roman" w:cs="Times New Roman"/>
                <w:i/>
                <w:iCs/>
                <w:color w:val="000000"/>
                <w:sz w:val="20"/>
                <w:szCs w:val="20"/>
                <w:lang w:eastAsia="es-UY" w:bidi="ar-SA"/>
              </w:rPr>
              <w:t>regions exhibiting greater trade complementarities, and that offer deeper integration opportunities</w:t>
            </w:r>
            <w:r w:rsidR="00ED79DE" w:rsidRPr="00ED79DE">
              <w:rPr>
                <w:rFonts w:ascii="Times New Roman" w:eastAsia="Times New Roman" w:hAnsi="Times New Roman" w:cs="Times New Roman"/>
                <w:i/>
                <w:iCs/>
                <w:color w:val="000000"/>
                <w:sz w:val="20"/>
                <w:szCs w:val="20"/>
                <w:lang w:eastAsia="es-UY" w:bidi="ar-SA"/>
              </w:rPr>
              <w:t xml:space="preserve">. </w:t>
            </w:r>
          </w:p>
        </w:tc>
      </w:tr>
      <w:tr w:rsidR="00ED79DE" w:rsidRPr="00ED79DE" w14:paraId="12ED858B" w14:textId="77777777" w:rsidTr="00ED79DE">
        <w:trPr>
          <w:trHeight w:val="602"/>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2B5E5DB" w14:textId="77777777" w:rsidR="00ED79DE" w:rsidRPr="00ED79DE" w:rsidRDefault="00ED79DE" w:rsidP="00ED79DE">
            <w:pPr>
              <w:spacing w:after="0" w:line="240" w:lineRule="auto"/>
              <w:rPr>
                <w:rFonts w:ascii="Times New Roman" w:eastAsia="Times New Roman" w:hAnsi="Times New Roman" w:cs="Times New Roman"/>
                <w:color w:val="000000"/>
                <w:sz w:val="20"/>
                <w:szCs w:val="20"/>
                <w:lang w:eastAsia="es-UY" w:bidi="ar-SA"/>
              </w:rPr>
            </w:pPr>
            <w:r w:rsidRPr="00ED79DE">
              <w:rPr>
                <w:rFonts w:ascii="Times New Roman" w:eastAsia="Times New Roman" w:hAnsi="Times New Roman" w:cs="Times New Roman"/>
                <w:color w:val="000000"/>
                <w:sz w:val="20"/>
                <w:szCs w:val="20"/>
                <w:lang w:eastAsia="es-UY" w:bidi="ar-SA"/>
              </w:rPr>
              <w:t> </w:t>
            </w:r>
          </w:p>
        </w:tc>
        <w:tc>
          <w:tcPr>
            <w:tcW w:w="1060" w:type="dxa"/>
            <w:tcBorders>
              <w:top w:val="nil"/>
              <w:left w:val="nil"/>
              <w:bottom w:val="single" w:sz="4" w:space="0" w:color="auto"/>
              <w:right w:val="single" w:sz="4" w:space="0" w:color="auto"/>
            </w:tcBorders>
            <w:shd w:val="clear" w:color="auto" w:fill="auto"/>
            <w:vAlign w:val="center"/>
            <w:hideMark/>
          </w:tcPr>
          <w:p w14:paraId="474003A9" w14:textId="77777777" w:rsidR="00ED79DE" w:rsidRPr="00ED79DE" w:rsidRDefault="00ED79DE" w:rsidP="00ED79DE">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(3)</w:t>
            </w:r>
          </w:p>
        </w:tc>
        <w:tc>
          <w:tcPr>
            <w:tcW w:w="5260" w:type="dxa"/>
            <w:tcBorders>
              <w:top w:val="nil"/>
              <w:left w:val="nil"/>
              <w:bottom w:val="single" w:sz="4" w:space="0" w:color="auto"/>
              <w:right w:val="single" w:sz="4" w:space="0" w:color="auto"/>
            </w:tcBorders>
            <w:shd w:val="clear" w:color="auto" w:fill="auto"/>
            <w:vAlign w:val="bottom"/>
            <w:hideMark/>
          </w:tcPr>
          <w:p w14:paraId="5445A447" w14:textId="77777777" w:rsidR="002A6B3E" w:rsidRDefault="00134216" w:rsidP="00ED79DE">
            <w:pPr>
              <w:spacing w:after="0" w:line="240" w:lineRule="auto"/>
              <w:rPr>
                <w:rFonts w:ascii="Times New Roman" w:eastAsia="Times New Roman" w:hAnsi="Times New Roman" w:cs="Times New Roman"/>
                <w:i/>
                <w:iCs/>
                <w:color w:val="000000"/>
                <w:sz w:val="20"/>
                <w:szCs w:val="20"/>
                <w:lang w:eastAsia="es-UY" w:bidi="ar-SA"/>
              </w:rPr>
            </w:pPr>
            <w:r>
              <w:rPr>
                <w:rFonts w:ascii="Times New Roman" w:eastAsia="Times New Roman" w:hAnsi="Times New Roman" w:cs="Times New Roman"/>
                <w:i/>
                <w:iCs/>
                <w:color w:val="000000"/>
                <w:sz w:val="20"/>
                <w:szCs w:val="20"/>
                <w:lang w:eastAsia="es-UY" w:bidi="ar-SA"/>
              </w:rPr>
              <w:t xml:space="preserve">Facilitate FDI attraction by: </w:t>
            </w:r>
          </w:p>
          <w:p w14:paraId="0743676F" w14:textId="605C652A" w:rsidR="002A6B3E" w:rsidRPr="002A6B3E" w:rsidRDefault="00134216" w:rsidP="002A6B3E">
            <w:pPr>
              <w:pStyle w:val="ListParagraph"/>
              <w:numPr>
                <w:ilvl w:val="0"/>
                <w:numId w:val="27"/>
              </w:numPr>
              <w:spacing w:after="0" w:line="240" w:lineRule="auto"/>
              <w:rPr>
                <w:rFonts w:ascii="Times New Roman" w:eastAsia="Times New Roman" w:hAnsi="Times New Roman" w:cs="Times New Roman"/>
                <w:i/>
                <w:iCs/>
                <w:color w:val="000000"/>
                <w:sz w:val="20"/>
                <w:szCs w:val="20"/>
                <w:lang w:eastAsia="es-UY" w:bidi="ar-SA"/>
              </w:rPr>
            </w:pPr>
            <w:r w:rsidRPr="002A6B3E">
              <w:rPr>
                <w:rFonts w:ascii="Times New Roman" w:eastAsia="Times New Roman" w:hAnsi="Times New Roman" w:cs="Times New Roman"/>
                <w:i/>
                <w:iCs/>
                <w:color w:val="000000"/>
                <w:sz w:val="20"/>
                <w:szCs w:val="20"/>
                <w:lang w:eastAsia="es-UY" w:bidi="ar-SA"/>
              </w:rPr>
              <w:t xml:space="preserve">simplifying processes for repatriation of funds of multinationals, introducing automatic notification systems; </w:t>
            </w:r>
          </w:p>
          <w:p w14:paraId="6CF47FC5" w14:textId="68C26CDD" w:rsidR="002A6B3E" w:rsidRPr="002A6B3E" w:rsidRDefault="00134216" w:rsidP="002A6B3E">
            <w:pPr>
              <w:pStyle w:val="ListParagraph"/>
              <w:numPr>
                <w:ilvl w:val="0"/>
                <w:numId w:val="27"/>
              </w:numPr>
              <w:spacing w:after="0" w:line="240" w:lineRule="auto"/>
              <w:rPr>
                <w:rFonts w:ascii="Times New Roman" w:eastAsia="Times New Roman" w:hAnsi="Times New Roman" w:cs="Times New Roman"/>
                <w:i/>
                <w:iCs/>
                <w:color w:val="000000"/>
                <w:sz w:val="20"/>
                <w:szCs w:val="20"/>
                <w:lang w:eastAsia="es-UY" w:bidi="ar-SA"/>
              </w:rPr>
            </w:pPr>
            <w:r w:rsidRPr="002A6B3E">
              <w:rPr>
                <w:rFonts w:ascii="Times New Roman" w:eastAsia="Times New Roman" w:hAnsi="Times New Roman" w:cs="Times New Roman"/>
                <w:i/>
                <w:iCs/>
                <w:color w:val="000000"/>
                <w:sz w:val="20"/>
                <w:szCs w:val="20"/>
                <w:lang w:eastAsia="es-UY" w:bidi="ar-SA"/>
              </w:rPr>
              <w:t xml:space="preserve">re-evaluating the rationale of low equity limits for </w:t>
            </w:r>
            <w:r w:rsidRPr="002A6B3E">
              <w:rPr>
                <w:rFonts w:ascii="Times New Roman" w:eastAsia="Times New Roman" w:hAnsi="Times New Roman" w:cs="Times New Roman"/>
                <w:i/>
                <w:iCs/>
                <w:color w:val="000000"/>
                <w:sz w:val="20"/>
                <w:szCs w:val="20"/>
                <w:lang w:eastAsia="es-UY" w:bidi="ar-SA"/>
              </w:rPr>
              <w:lastRenderedPageBreak/>
              <w:t xml:space="preserve">foreign ownership in selected business and professional services (e.g., legal, accounting and engineering) as well as banking and finance. </w:t>
            </w:r>
            <w:r w:rsidRPr="002A6B3E">
              <w:rPr>
                <w:rFonts w:ascii="Times New Roman" w:eastAsia="Times New Roman" w:hAnsi="Times New Roman" w:cs="Times New Roman"/>
                <w:i/>
                <w:iCs/>
                <w:color w:val="000000"/>
                <w:sz w:val="20"/>
                <w:szCs w:val="20"/>
                <w:lang w:val="es-UY" w:eastAsia="es-UY" w:bidi="ar-SA"/>
              </w:rPr>
              <w:t xml:space="preserve">Consider eliminating these limits; </w:t>
            </w:r>
          </w:p>
          <w:p w14:paraId="4D643BAA" w14:textId="6B65F877" w:rsidR="002A6B3E" w:rsidRDefault="002A6B3E" w:rsidP="002A6B3E">
            <w:pPr>
              <w:pStyle w:val="ListParagraph"/>
              <w:numPr>
                <w:ilvl w:val="0"/>
                <w:numId w:val="27"/>
              </w:numPr>
              <w:spacing w:after="0" w:line="240" w:lineRule="auto"/>
              <w:rPr>
                <w:rFonts w:ascii="Times New Roman" w:eastAsia="Times New Roman" w:hAnsi="Times New Roman" w:cs="Times New Roman"/>
                <w:i/>
                <w:iCs/>
                <w:color w:val="000000"/>
                <w:sz w:val="20"/>
                <w:szCs w:val="20"/>
                <w:lang w:eastAsia="es-UY" w:bidi="ar-SA"/>
              </w:rPr>
            </w:pPr>
            <w:r>
              <w:rPr>
                <w:rFonts w:ascii="Times New Roman" w:eastAsia="Times New Roman" w:hAnsi="Times New Roman" w:cs="Times New Roman"/>
                <w:i/>
                <w:iCs/>
                <w:color w:val="000000"/>
                <w:sz w:val="20"/>
                <w:szCs w:val="20"/>
                <w:lang w:eastAsia="es-UY" w:bidi="ar-SA"/>
              </w:rPr>
              <w:t>r</w:t>
            </w:r>
            <w:r w:rsidR="00134216" w:rsidRPr="002A6B3E">
              <w:rPr>
                <w:rFonts w:ascii="Times New Roman" w:eastAsia="Times New Roman" w:hAnsi="Times New Roman" w:cs="Times New Roman"/>
                <w:i/>
                <w:iCs/>
                <w:color w:val="000000"/>
                <w:sz w:val="20"/>
                <w:szCs w:val="20"/>
                <w:lang w:eastAsia="es-UY" w:bidi="ar-SA"/>
              </w:rPr>
              <w:t>econsider</w:t>
            </w:r>
            <w:r>
              <w:rPr>
                <w:rFonts w:ascii="Times New Roman" w:eastAsia="Times New Roman" w:hAnsi="Times New Roman" w:cs="Times New Roman"/>
                <w:i/>
                <w:iCs/>
                <w:color w:val="000000"/>
                <w:sz w:val="20"/>
                <w:szCs w:val="20"/>
                <w:lang w:eastAsia="es-UY" w:bidi="ar-SA"/>
              </w:rPr>
              <w:t>ing</w:t>
            </w:r>
            <w:r w:rsidR="00134216" w:rsidRPr="002A6B3E">
              <w:rPr>
                <w:rFonts w:ascii="Times New Roman" w:eastAsia="Times New Roman" w:hAnsi="Times New Roman" w:cs="Times New Roman"/>
                <w:i/>
                <w:iCs/>
                <w:color w:val="000000"/>
                <w:sz w:val="20"/>
                <w:szCs w:val="20"/>
                <w:lang w:eastAsia="es-UY" w:bidi="ar-SA"/>
              </w:rPr>
              <w:t xml:space="preserve"> long negative list in the new </w:t>
            </w:r>
            <w:r w:rsidR="00C36F88">
              <w:rPr>
                <w:rFonts w:ascii="Times New Roman" w:eastAsia="Times New Roman" w:hAnsi="Times New Roman" w:cs="Times New Roman"/>
                <w:i/>
                <w:iCs/>
                <w:color w:val="000000"/>
                <w:sz w:val="20"/>
                <w:szCs w:val="20"/>
                <w:lang w:eastAsia="es-UY" w:bidi="ar-SA"/>
              </w:rPr>
              <w:t>f</w:t>
            </w:r>
            <w:r w:rsidR="00134216" w:rsidRPr="002A6B3E">
              <w:rPr>
                <w:rFonts w:ascii="Times New Roman" w:eastAsia="Times New Roman" w:hAnsi="Times New Roman" w:cs="Times New Roman"/>
                <w:i/>
                <w:iCs/>
                <w:color w:val="000000"/>
                <w:sz w:val="20"/>
                <w:szCs w:val="20"/>
                <w:lang w:eastAsia="es-UY" w:bidi="ar-SA"/>
              </w:rPr>
              <w:t xml:space="preserve">oreign </w:t>
            </w:r>
            <w:r w:rsidR="00C36F88">
              <w:rPr>
                <w:rFonts w:ascii="Times New Roman" w:eastAsia="Times New Roman" w:hAnsi="Times New Roman" w:cs="Times New Roman"/>
                <w:i/>
                <w:iCs/>
                <w:color w:val="000000"/>
                <w:sz w:val="20"/>
                <w:szCs w:val="20"/>
                <w:lang w:eastAsia="es-UY" w:bidi="ar-SA"/>
              </w:rPr>
              <w:t>i</w:t>
            </w:r>
            <w:r w:rsidR="00C36F88" w:rsidRPr="002A6B3E">
              <w:rPr>
                <w:rFonts w:ascii="Times New Roman" w:eastAsia="Times New Roman" w:hAnsi="Times New Roman" w:cs="Times New Roman"/>
                <w:i/>
                <w:iCs/>
                <w:color w:val="000000"/>
                <w:sz w:val="20"/>
                <w:szCs w:val="20"/>
                <w:lang w:eastAsia="es-UY" w:bidi="ar-SA"/>
              </w:rPr>
              <w:t xml:space="preserve">nvestment </w:t>
            </w:r>
            <w:r w:rsidR="00C36F88">
              <w:rPr>
                <w:rFonts w:ascii="Times New Roman" w:eastAsia="Times New Roman" w:hAnsi="Times New Roman" w:cs="Times New Roman"/>
                <w:i/>
                <w:iCs/>
                <w:color w:val="000000"/>
                <w:sz w:val="20"/>
                <w:szCs w:val="20"/>
                <w:lang w:eastAsia="es-UY" w:bidi="ar-SA"/>
              </w:rPr>
              <w:t>p</w:t>
            </w:r>
            <w:r w:rsidR="00C36F88" w:rsidRPr="002A6B3E">
              <w:rPr>
                <w:rFonts w:ascii="Times New Roman" w:eastAsia="Times New Roman" w:hAnsi="Times New Roman" w:cs="Times New Roman"/>
                <w:i/>
                <w:iCs/>
                <w:color w:val="000000"/>
                <w:sz w:val="20"/>
                <w:szCs w:val="20"/>
                <w:lang w:eastAsia="es-UY" w:bidi="ar-SA"/>
              </w:rPr>
              <w:t>olicy</w:t>
            </w:r>
            <w:r w:rsidR="00134216" w:rsidRPr="002A6B3E">
              <w:rPr>
                <w:rFonts w:ascii="Times New Roman" w:eastAsia="Times New Roman" w:hAnsi="Times New Roman" w:cs="Times New Roman"/>
                <w:i/>
                <w:iCs/>
                <w:color w:val="000000"/>
                <w:sz w:val="20"/>
                <w:szCs w:val="20"/>
                <w:lang w:eastAsia="es-UY" w:bidi="ar-SA"/>
              </w:rPr>
              <w:t xml:space="preserve">; </w:t>
            </w:r>
          </w:p>
          <w:p w14:paraId="4699D2D3" w14:textId="77777777" w:rsidR="002A6B3E" w:rsidRDefault="002A6B3E" w:rsidP="002A6B3E">
            <w:pPr>
              <w:pStyle w:val="ListParagraph"/>
              <w:numPr>
                <w:ilvl w:val="0"/>
                <w:numId w:val="27"/>
              </w:numPr>
              <w:spacing w:after="0" w:line="240" w:lineRule="auto"/>
              <w:rPr>
                <w:rFonts w:ascii="Times New Roman" w:eastAsia="Times New Roman" w:hAnsi="Times New Roman" w:cs="Times New Roman"/>
                <w:i/>
                <w:iCs/>
                <w:color w:val="000000"/>
                <w:sz w:val="20"/>
                <w:szCs w:val="20"/>
                <w:lang w:eastAsia="es-UY" w:bidi="ar-SA"/>
              </w:rPr>
            </w:pPr>
            <w:r>
              <w:rPr>
                <w:rFonts w:ascii="Times New Roman" w:eastAsia="Times New Roman" w:hAnsi="Times New Roman" w:cs="Times New Roman"/>
                <w:i/>
                <w:iCs/>
                <w:color w:val="000000"/>
                <w:sz w:val="20"/>
                <w:szCs w:val="20"/>
                <w:lang w:eastAsia="es-UY" w:bidi="ar-SA"/>
              </w:rPr>
              <w:t>r</w:t>
            </w:r>
            <w:r w:rsidRPr="002A6B3E">
              <w:rPr>
                <w:rFonts w:ascii="Times New Roman" w:eastAsia="Times New Roman" w:hAnsi="Times New Roman" w:cs="Times New Roman"/>
                <w:i/>
                <w:iCs/>
                <w:color w:val="000000"/>
                <w:sz w:val="20"/>
                <w:szCs w:val="20"/>
                <w:lang w:eastAsia="es-UY" w:bidi="ar-SA"/>
              </w:rPr>
              <w:t>emov</w:t>
            </w:r>
            <w:r>
              <w:rPr>
                <w:rFonts w:ascii="Times New Roman" w:eastAsia="Times New Roman" w:hAnsi="Times New Roman" w:cs="Times New Roman"/>
                <w:i/>
                <w:iCs/>
                <w:color w:val="000000"/>
                <w:sz w:val="20"/>
                <w:szCs w:val="20"/>
                <w:lang w:eastAsia="es-UY" w:bidi="ar-SA"/>
              </w:rPr>
              <w:t>ing</w:t>
            </w:r>
            <w:r w:rsidRPr="002A6B3E">
              <w:rPr>
                <w:rFonts w:ascii="Times New Roman" w:eastAsia="Times New Roman" w:hAnsi="Times New Roman" w:cs="Times New Roman"/>
                <w:i/>
                <w:iCs/>
                <w:color w:val="000000"/>
                <w:sz w:val="20"/>
                <w:szCs w:val="20"/>
                <w:lang w:eastAsia="es-UY" w:bidi="ar-SA"/>
              </w:rPr>
              <w:t xml:space="preserve"> restrictions in nonequity modes of investment for franchising; </w:t>
            </w:r>
          </w:p>
          <w:p w14:paraId="7DD94308" w14:textId="50010DB2" w:rsidR="00ED79DE" w:rsidRPr="002A6B3E" w:rsidRDefault="002A6B3E" w:rsidP="002A6B3E">
            <w:pPr>
              <w:pStyle w:val="ListParagraph"/>
              <w:numPr>
                <w:ilvl w:val="0"/>
                <w:numId w:val="27"/>
              </w:numPr>
              <w:spacing w:after="0" w:line="240" w:lineRule="auto"/>
              <w:rPr>
                <w:rFonts w:ascii="Times New Roman" w:eastAsia="Times New Roman" w:hAnsi="Times New Roman" w:cs="Times New Roman"/>
                <w:i/>
                <w:iCs/>
                <w:color w:val="000000"/>
                <w:sz w:val="20"/>
                <w:szCs w:val="20"/>
                <w:lang w:eastAsia="es-UY" w:bidi="ar-SA"/>
              </w:rPr>
            </w:pPr>
            <w:r w:rsidRPr="002A6B3E">
              <w:rPr>
                <w:rFonts w:ascii="Times New Roman" w:eastAsia="Times New Roman" w:hAnsi="Times New Roman" w:cs="Times New Roman"/>
                <w:i/>
                <w:iCs/>
                <w:color w:val="000000"/>
                <w:sz w:val="20"/>
                <w:szCs w:val="20"/>
                <w:lang w:eastAsia="es-UY" w:bidi="ar-SA"/>
              </w:rPr>
              <w:t>increas</w:t>
            </w:r>
            <w:r>
              <w:rPr>
                <w:rFonts w:ascii="Times New Roman" w:eastAsia="Times New Roman" w:hAnsi="Times New Roman" w:cs="Times New Roman"/>
                <w:i/>
                <w:iCs/>
                <w:color w:val="000000"/>
                <w:sz w:val="20"/>
                <w:szCs w:val="20"/>
                <w:lang w:eastAsia="es-UY" w:bidi="ar-SA"/>
              </w:rPr>
              <w:t>ing</w:t>
            </w:r>
            <w:r w:rsidRPr="002A6B3E">
              <w:rPr>
                <w:rFonts w:ascii="Times New Roman" w:eastAsia="Times New Roman" w:hAnsi="Times New Roman" w:cs="Times New Roman"/>
                <w:i/>
                <w:iCs/>
                <w:color w:val="000000"/>
                <w:sz w:val="20"/>
                <w:szCs w:val="20"/>
                <w:lang w:eastAsia="es-UY" w:bidi="ar-SA"/>
              </w:rPr>
              <w:t xml:space="preserve"> transparency in firms’ approval, registrations</w:t>
            </w:r>
            <w:r w:rsidR="00AE60A2">
              <w:rPr>
                <w:rFonts w:ascii="Times New Roman" w:eastAsia="Times New Roman" w:hAnsi="Times New Roman" w:cs="Times New Roman"/>
                <w:i/>
                <w:iCs/>
                <w:color w:val="000000"/>
                <w:sz w:val="20"/>
                <w:szCs w:val="20"/>
                <w:lang w:eastAsia="es-UY" w:bidi="ar-SA"/>
              </w:rPr>
              <w:t>,</w:t>
            </w:r>
            <w:r w:rsidRPr="002A6B3E">
              <w:rPr>
                <w:rFonts w:ascii="Times New Roman" w:eastAsia="Times New Roman" w:hAnsi="Times New Roman" w:cs="Times New Roman"/>
                <w:i/>
                <w:iCs/>
                <w:color w:val="000000"/>
                <w:sz w:val="20"/>
                <w:szCs w:val="20"/>
                <w:lang w:eastAsia="es-UY" w:bidi="ar-SA"/>
              </w:rPr>
              <w:t xml:space="preserve"> and trademark registration processes.</w:t>
            </w:r>
          </w:p>
        </w:tc>
      </w:tr>
      <w:tr w:rsidR="00E13896" w:rsidRPr="00ED79DE" w14:paraId="3A3B4D41" w14:textId="77777777" w:rsidTr="00E13896">
        <w:trPr>
          <w:trHeight w:val="602"/>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AE2A9D5" w14:textId="77777777" w:rsidR="00E13896" w:rsidRPr="00E13896" w:rsidRDefault="00E13896" w:rsidP="008A0C39">
            <w:pPr>
              <w:spacing w:after="0" w:line="240" w:lineRule="auto"/>
              <w:rPr>
                <w:rFonts w:ascii="Times New Roman" w:eastAsia="Times New Roman" w:hAnsi="Times New Roman" w:cs="Times New Roman"/>
                <w:i/>
                <w:color w:val="000000"/>
                <w:sz w:val="20"/>
                <w:szCs w:val="20"/>
                <w:lang w:eastAsia="es-UY" w:bidi="ar-SA"/>
              </w:rPr>
            </w:pPr>
            <w:r w:rsidRPr="00E13896">
              <w:rPr>
                <w:rFonts w:ascii="Times New Roman" w:eastAsia="Times New Roman" w:hAnsi="Times New Roman" w:cs="Times New Roman"/>
                <w:i/>
                <w:color w:val="000000"/>
                <w:sz w:val="20"/>
                <w:szCs w:val="20"/>
                <w:lang w:eastAsia="es-UY" w:bidi="ar-SA"/>
              </w:rPr>
              <w:lastRenderedPageBreak/>
              <w:t>To improve the overall export climate behind the border</w:t>
            </w:r>
          </w:p>
        </w:tc>
        <w:tc>
          <w:tcPr>
            <w:tcW w:w="1060" w:type="dxa"/>
            <w:tcBorders>
              <w:top w:val="nil"/>
              <w:left w:val="nil"/>
              <w:bottom w:val="single" w:sz="4" w:space="0" w:color="auto"/>
              <w:right w:val="single" w:sz="4" w:space="0" w:color="auto"/>
            </w:tcBorders>
            <w:shd w:val="clear" w:color="auto" w:fill="auto"/>
            <w:vAlign w:val="center"/>
            <w:hideMark/>
          </w:tcPr>
          <w:p w14:paraId="549A1144" w14:textId="77777777" w:rsidR="00E13896" w:rsidRPr="00ED79DE" w:rsidRDefault="00E13896" w:rsidP="008A0C39">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(1)</w:t>
            </w:r>
          </w:p>
        </w:tc>
        <w:tc>
          <w:tcPr>
            <w:tcW w:w="5260" w:type="dxa"/>
            <w:tcBorders>
              <w:top w:val="nil"/>
              <w:left w:val="nil"/>
              <w:bottom w:val="single" w:sz="4" w:space="0" w:color="auto"/>
              <w:right w:val="single" w:sz="4" w:space="0" w:color="auto"/>
            </w:tcBorders>
            <w:shd w:val="clear" w:color="auto" w:fill="auto"/>
            <w:vAlign w:val="bottom"/>
            <w:hideMark/>
          </w:tcPr>
          <w:p w14:paraId="35954315" w14:textId="77777777" w:rsidR="00E13896" w:rsidRPr="00ED79DE" w:rsidRDefault="00E13896" w:rsidP="008A0C39">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Continue efforts to attract investments in hydropower to ensure long</w:t>
            </w:r>
            <w:r>
              <w:rPr>
                <w:rFonts w:ascii="Times New Roman" w:eastAsia="Times New Roman" w:hAnsi="Times New Roman" w:cs="Times New Roman"/>
                <w:i/>
                <w:iCs/>
                <w:color w:val="000000"/>
                <w:sz w:val="20"/>
                <w:szCs w:val="20"/>
                <w:lang w:eastAsia="es-UY" w:bidi="ar-SA"/>
              </w:rPr>
              <w:t>-</w:t>
            </w:r>
            <w:r w:rsidRPr="00ED79DE">
              <w:rPr>
                <w:rFonts w:ascii="Times New Roman" w:eastAsia="Times New Roman" w:hAnsi="Times New Roman" w:cs="Times New Roman"/>
                <w:i/>
                <w:iCs/>
                <w:color w:val="000000"/>
                <w:sz w:val="20"/>
                <w:szCs w:val="20"/>
                <w:lang w:eastAsia="es-UY" w:bidi="ar-SA"/>
              </w:rPr>
              <w:t>run supply of electricity at competitive costs.</w:t>
            </w:r>
          </w:p>
        </w:tc>
      </w:tr>
      <w:tr w:rsidR="00E13896" w:rsidRPr="00ED79DE" w14:paraId="2648B448" w14:textId="77777777" w:rsidTr="00E13896">
        <w:trPr>
          <w:trHeight w:val="602"/>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00F7B2D" w14:textId="77777777" w:rsidR="00E13896" w:rsidRPr="00ED79DE" w:rsidRDefault="00E13896" w:rsidP="008A0C39">
            <w:pPr>
              <w:spacing w:after="0" w:line="240" w:lineRule="auto"/>
              <w:rPr>
                <w:rFonts w:ascii="Times New Roman" w:eastAsia="Times New Roman" w:hAnsi="Times New Roman" w:cs="Times New Roman"/>
                <w:color w:val="000000"/>
                <w:sz w:val="20"/>
                <w:szCs w:val="20"/>
                <w:lang w:eastAsia="es-UY" w:bidi="ar-SA"/>
              </w:rPr>
            </w:pPr>
            <w:r w:rsidRPr="00ED79DE">
              <w:rPr>
                <w:rFonts w:ascii="Times New Roman" w:eastAsia="Times New Roman" w:hAnsi="Times New Roman" w:cs="Times New Roman"/>
                <w:color w:val="000000"/>
                <w:sz w:val="20"/>
                <w:szCs w:val="20"/>
                <w:lang w:eastAsia="es-UY" w:bidi="ar-SA"/>
              </w:rPr>
              <w:t> </w:t>
            </w:r>
          </w:p>
        </w:tc>
        <w:tc>
          <w:tcPr>
            <w:tcW w:w="1060" w:type="dxa"/>
            <w:tcBorders>
              <w:top w:val="nil"/>
              <w:left w:val="nil"/>
              <w:bottom w:val="single" w:sz="4" w:space="0" w:color="auto"/>
              <w:right w:val="single" w:sz="4" w:space="0" w:color="auto"/>
            </w:tcBorders>
            <w:shd w:val="clear" w:color="auto" w:fill="auto"/>
            <w:vAlign w:val="center"/>
            <w:hideMark/>
          </w:tcPr>
          <w:p w14:paraId="3CF5288B" w14:textId="77777777" w:rsidR="00E13896" w:rsidRPr="00ED79DE" w:rsidRDefault="00E13896" w:rsidP="008A0C39">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(2)</w:t>
            </w:r>
          </w:p>
        </w:tc>
        <w:tc>
          <w:tcPr>
            <w:tcW w:w="5260" w:type="dxa"/>
            <w:tcBorders>
              <w:top w:val="nil"/>
              <w:left w:val="nil"/>
              <w:bottom w:val="single" w:sz="4" w:space="0" w:color="auto"/>
              <w:right w:val="single" w:sz="4" w:space="0" w:color="auto"/>
            </w:tcBorders>
            <w:shd w:val="clear" w:color="auto" w:fill="auto"/>
            <w:vAlign w:val="bottom"/>
            <w:hideMark/>
          </w:tcPr>
          <w:p w14:paraId="24212301" w14:textId="18128290" w:rsidR="00E13896" w:rsidRPr="00ED79DE" w:rsidRDefault="00E13896" w:rsidP="00941FD7">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Promote competition in key backbone services markets</w:t>
            </w:r>
            <w:r w:rsidR="00941FD7">
              <w:rPr>
                <w:rFonts w:ascii="Times New Roman" w:eastAsia="Times New Roman" w:hAnsi="Times New Roman" w:cs="Times New Roman"/>
                <w:i/>
                <w:iCs/>
                <w:color w:val="000000"/>
                <w:sz w:val="20"/>
                <w:szCs w:val="20"/>
                <w:lang w:eastAsia="es-UY" w:bidi="ar-SA"/>
              </w:rPr>
              <w:t>,</w:t>
            </w:r>
            <w:r w:rsidR="00941FD7" w:rsidRPr="00ED79DE">
              <w:rPr>
                <w:rFonts w:ascii="Times New Roman" w:eastAsia="Times New Roman" w:hAnsi="Times New Roman" w:cs="Times New Roman"/>
                <w:i/>
                <w:iCs/>
                <w:color w:val="000000"/>
                <w:sz w:val="20"/>
                <w:szCs w:val="20"/>
                <w:lang w:eastAsia="es-UY" w:bidi="ar-SA"/>
              </w:rPr>
              <w:t xml:space="preserve"> </w:t>
            </w:r>
            <w:r w:rsidR="00941FD7">
              <w:rPr>
                <w:rFonts w:ascii="Times New Roman" w:eastAsia="Times New Roman" w:hAnsi="Times New Roman" w:cs="Times New Roman"/>
                <w:i/>
                <w:iCs/>
                <w:color w:val="000000"/>
                <w:sz w:val="20"/>
                <w:szCs w:val="20"/>
                <w:lang w:eastAsia="es-UY" w:bidi="ar-SA"/>
              </w:rPr>
              <w:t>specifically</w:t>
            </w:r>
            <w:r>
              <w:rPr>
                <w:rFonts w:ascii="Times New Roman" w:eastAsia="Times New Roman" w:hAnsi="Times New Roman" w:cs="Times New Roman"/>
                <w:i/>
                <w:iCs/>
                <w:color w:val="000000"/>
                <w:sz w:val="20"/>
                <w:szCs w:val="20"/>
                <w:lang w:eastAsia="es-UY" w:bidi="ar-SA"/>
              </w:rPr>
              <w:t xml:space="preserve"> </w:t>
            </w:r>
            <w:r w:rsidRPr="00ED79DE">
              <w:rPr>
                <w:rFonts w:ascii="Times New Roman" w:eastAsia="Times New Roman" w:hAnsi="Times New Roman" w:cs="Times New Roman"/>
                <w:i/>
                <w:iCs/>
                <w:color w:val="000000"/>
                <w:sz w:val="20"/>
                <w:szCs w:val="20"/>
                <w:lang w:eastAsia="es-UY" w:bidi="ar-SA"/>
              </w:rPr>
              <w:t>in transport and logistics, as well as in finance (see below, on equity limits for foreign investment in finance).</w:t>
            </w:r>
          </w:p>
        </w:tc>
      </w:tr>
      <w:tr w:rsidR="00E13896" w:rsidRPr="00ED79DE" w14:paraId="0166FCD7" w14:textId="77777777" w:rsidTr="00E13896">
        <w:trPr>
          <w:trHeight w:val="602"/>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E38FC9B" w14:textId="77777777" w:rsidR="00E13896" w:rsidRPr="00ED79DE" w:rsidRDefault="00E13896" w:rsidP="008A0C39">
            <w:pPr>
              <w:spacing w:after="0" w:line="240" w:lineRule="auto"/>
              <w:rPr>
                <w:rFonts w:ascii="Times New Roman" w:eastAsia="Times New Roman" w:hAnsi="Times New Roman" w:cs="Times New Roman"/>
                <w:color w:val="000000"/>
                <w:sz w:val="20"/>
                <w:szCs w:val="20"/>
                <w:lang w:eastAsia="es-UY" w:bidi="ar-SA"/>
              </w:rPr>
            </w:pPr>
            <w:r w:rsidRPr="00ED79DE">
              <w:rPr>
                <w:rFonts w:ascii="Times New Roman" w:eastAsia="Times New Roman" w:hAnsi="Times New Roman" w:cs="Times New Roman"/>
                <w:color w:val="000000"/>
                <w:sz w:val="20"/>
                <w:szCs w:val="20"/>
                <w:lang w:eastAsia="es-UY" w:bidi="ar-SA"/>
              </w:rPr>
              <w:t> </w:t>
            </w:r>
          </w:p>
        </w:tc>
        <w:tc>
          <w:tcPr>
            <w:tcW w:w="1060" w:type="dxa"/>
            <w:tcBorders>
              <w:top w:val="nil"/>
              <w:left w:val="nil"/>
              <w:bottom w:val="single" w:sz="4" w:space="0" w:color="auto"/>
              <w:right w:val="single" w:sz="4" w:space="0" w:color="auto"/>
            </w:tcBorders>
            <w:shd w:val="clear" w:color="auto" w:fill="auto"/>
            <w:vAlign w:val="center"/>
            <w:hideMark/>
          </w:tcPr>
          <w:p w14:paraId="7B3FA6F6" w14:textId="77777777" w:rsidR="00E13896" w:rsidRPr="00ED79DE" w:rsidRDefault="00E13896" w:rsidP="008A0C39">
            <w:pPr>
              <w:spacing w:after="0" w:line="240" w:lineRule="auto"/>
              <w:jc w:val="center"/>
              <w:rPr>
                <w:rFonts w:ascii="Times New Roman" w:eastAsia="Times New Roman" w:hAnsi="Times New Roman" w:cs="Times New Roman"/>
                <w:color w:val="000000"/>
                <w:sz w:val="20"/>
                <w:szCs w:val="20"/>
                <w:lang w:val="es-UY" w:eastAsia="es-UY" w:bidi="ar-SA"/>
              </w:rPr>
            </w:pPr>
            <w:r w:rsidRPr="00ED79DE">
              <w:rPr>
                <w:rFonts w:ascii="Times New Roman" w:eastAsia="Times New Roman" w:hAnsi="Times New Roman" w:cs="Times New Roman"/>
                <w:color w:val="000000"/>
                <w:sz w:val="20"/>
                <w:szCs w:val="20"/>
                <w:lang w:val="es-UY" w:eastAsia="es-UY" w:bidi="ar-SA"/>
              </w:rPr>
              <w:t>(3)</w:t>
            </w:r>
          </w:p>
        </w:tc>
        <w:tc>
          <w:tcPr>
            <w:tcW w:w="5260" w:type="dxa"/>
            <w:tcBorders>
              <w:top w:val="nil"/>
              <w:left w:val="nil"/>
              <w:bottom w:val="single" w:sz="4" w:space="0" w:color="auto"/>
              <w:right w:val="single" w:sz="4" w:space="0" w:color="auto"/>
            </w:tcBorders>
            <w:shd w:val="clear" w:color="auto" w:fill="auto"/>
            <w:vAlign w:val="bottom"/>
            <w:hideMark/>
          </w:tcPr>
          <w:p w14:paraId="53F537B5" w14:textId="77777777" w:rsidR="00E13896" w:rsidRPr="00ED79DE" w:rsidRDefault="00E13896" w:rsidP="008A0C39">
            <w:pPr>
              <w:spacing w:after="0" w:line="240" w:lineRule="auto"/>
              <w:rPr>
                <w:rFonts w:ascii="Times New Roman" w:eastAsia="Times New Roman" w:hAnsi="Times New Roman" w:cs="Times New Roman"/>
                <w:i/>
                <w:iCs/>
                <w:color w:val="000000"/>
                <w:sz w:val="20"/>
                <w:szCs w:val="20"/>
                <w:lang w:eastAsia="es-UY" w:bidi="ar-SA"/>
              </w:rPr>
            </w:pPr>
            <w:r w:rsidRPr="00ED79DE">
              <w:rPr>
                <w:rFonts w:ascii="Times New Roman" w:eastAsia="Times New Roman" w:hAnsi="Times New Roman" w:cs="Times New Roman"/>
                <w:i/>
                <w:iCs/>
                <w:color w:val="000000"/>
                <w:sz w:val="20"/>
                <w:szCs w:val="20"/>
                <w:lang w:eastAsia="es-UY" w:bidi="ar-SA"/>
              </w:rPr>
              <w:t>Reduce rigidities in the labor market, and ensure access to qualified labor.</w:t>
            </w:r>
          </w:p>
        </w:tc>
      </w:tr>
      <w:tr w:rsidR="00775CB4" w:rsidRPr="00ED79DE" w14:paraId="04C1698F" w14:textId="77777777" w:rsidTr="00995317">
        <w:trPr>
          <w:trHeight w:val="600"/>
        </w:trPr>
        <w:tc>
          <w:tcPr>
            <w:tcW w:w="3740" w:type="dxa"/>
            <w:tcBorders>
              <w:top w:val="single" w:sz="4" w:space="0" w:color="auto"/>
              <w:left w:val="single" w:sz="4" w:space="0" w:color="auto"/>
              <w:bottom w:val="single" w:sz="4" w:space="0" w:color="auto"/>
              <w:right w:val="single" w:sz="4" w:space="0" w:color="auto"/>
            </w:tcBorders>
            <w:shd w:val="clear" w:color="auto" w:fill="auto"/>
            <w:vAlign w:val="bottom"/>
          </w:tcPr>
          <w:p w14:paraId="1F0902BA" w14:textId="77777777" w:rsidR="00775CB4" w:rsidRPr="00ED79DE" w:rsidRDefault="00775CB4" w:rsidP="00ED79DE">
            <w:pPr>
              <w:spacing w:after="0" w:line="240" w:lineRule="auto"/>
              <w:rPr>
                <w:rFonts w:ascii="Times New Roman" w:eastAsia="Times New Roman" w:hAnsi="Times New Roman" w:cs="Times New Roman"/>
                <w:color w:val="000000"/>
                <w:sz w:val="20"/>
                <w:szCs w:val="20"/>
                <w:lang w:eastAsia="es-UY" w:bidi="ar-SA"/>
              </w:rPr>
            </w:pPr>
          </w:p>
        </w:tc>
        <w:tc>
          <w:tcPr>
            <w:tcW w:w="1060" w:type="dxa"/>
            <w:tcBorders>
              <w:top w:val="single" w:sz="4" w:space="0" w:color="auto"/>
              <w:left w:val="nil"/>
              <w:bottom w:val="single" w:sz="4" w:space="0" w:color="auto"/>
              <w:right w:val="single" w:sz="4" w:space="0" w:color="auto"/>
            </w:tcBorders>
            <w:shd w:val="clear" w:color="auto" w:fill="auto"/>
            <w:vAlign w:val="bottom"/>
          </w:tcPr>
          <w:p w14:paraId="37BA616D" w14:textId="65D15D3A" w:rsidR="00775CB4" w:rsidRPr="00ED79DE" w:rsidRDefault="002A6B3E" w:rsidP="00ED79DE">
            <w:pPr>
              <w:spacing w:after="0" w:line="240" w:lineRule="auto"/>
              <w:jc w:val="center"/>
              <w:rPr>
                <w:rFonts w:ascii="Times New Roman" w:eastAsia="Times New Roman" w:hAnsi="Times New Roman" w:cs="Times New Roman"/>
                <w:color w:val="000000"/>
                <w:sz w:val="20"/>
                <w:szCs w:val="20"/>
                <w:lang w:val="es-UY" w:eastAsia="es-UY" w:bidi="ar-SA"/>
              </w:rPr>
            </w:pPr>
            <w:r>
              <w:rPr>
                <w:rFonts w:ascii="Times New Roman" w:eastAsia="Times New Roman" w:hAnsi="Times New Roman" w:cs="Times New Roman"/>
                <w:color w:val="000000"/>
                <w:sz w:val="20"/>
                <w:szCs w:val="20"/>
                <w:lang w:val="es-UY" w:eastAsia="es-UY" w:bidi="ar-SA"/>
              </w:rPr>
              <w:t>(4</w:t>
            </w:r>
            <w:r w:rsidR="00775CB4">
              <w:rPr>
                <w:rFonts w:ascii="Times New Roman" w:eastAsia="Times New Roman" w:hAnsi="Times New Roman" w:cs="Times New Roman"/>
                <w:color w:val="000000"/>
                <w:sz w:val="20"/>
                <w:szCs w:val="20"/>
                <w:lang w:val="es-UY" w:eastAsia="es-UY" w:bidi="ar-SA"/>
              </w:rPr>
              <w:t>)</w:t>
            </w:r>
          </w:p>
        </w:tc>
        <w:tc>
          <w:tcPr>
            <w:tcW w:w="5260" w:type="dxa"/>
            <w:tcBorders>
              <w:top w:val="single" w:sz="4" w:space="0" w:color="auto"/>
              <w:left w:val="nil"/>
              <w:bottom w:val="single" w:sz="4" w:space="0" w:color="auto"/>
              <w:right w:val="single" w:sz="4" w:space="0" w:color="auto"/>
            </w:tcBorders>
            <w:shd w:val="clear" w:color="auto" w:fill="auto"/>
            <w:vAlign w:val="bottom"/>
          </w:tcPr>
          <w:p w14:paraId="043873DC" w14:textId="2B074E9C" w:rsidR="00775CB4" w:rsidRPr="00995317" w:rsidRDefault="00775CB4" w:rsidP="00ED79DE">
            <w:pPr>
              <w:spacing w:after="0" w:line="240" w:lineRule="auto"/>
              <w:rPr>
                <w:rFonts w:ascii="Times New Roman" w:eastAsia="Times New Roman" w:hAnsi="Times New Roman" w:cs="Times New Roman"/>
                <w:i/>
                <w:iCs/>
                <w:color w:val="000000"/>
                <w:sz w:val="20"/>
                <w:szCs w:val="20"/>
                <w:lang w:eastAsia="es-UY" w:bidi="ar-SA"/>
              </w:rPr>
            </w:pPr>
            <w:r w:rsidRPr="00995317">
              <w:rPr>
                <w:rFonts w:ascii="Times New Roman" w:eastAsia="Times New Roman" w:hAnsi="Times New Roman" w:cs="Times New Roman"/>
                <w:i/>
                <w:iCs/>
                <w:color w:val="000000"/>
                <w:sz w:val="20"/>
                <w:szCs w:val="20"/>
                <w:lang w:eastAsia="es-UY" w:bidi="ar-SA"/>
              </w:rPr>
              <w:t>Identify regional value chains with maximum potential and focus efforts on strengthening these</w:t>
            </w:r>
            <w:r w:rsidR="008D7FBA" w:rsidRPr="00995317">
              <w:rPr>
                <w:rFonts w:ascii="Times New Roman" w:eastAsia="Times New Roman" w:hAnsi="Times New Roman" w:cs="Times New Roman"/>
                <w:i/>
                <w:iCs/>
                <w:color w:val="000000"/>
                <w:sz w:val="20"/>
                <w:szCs w:val="20"/>
                <w:lang w:eastAsia="es-UY" w:bidi="ar-SA"/>
              </w:rPr>
              <w:t>.</w:t>
            </w:r>
          </w:p>
        </w:tc>
      </w:tr>
    </w:tbl>
    <w:p w14:paraId="190F2F47" w14:textId="65F72CA4" w:rsidR="001950D2" w:rsidRPr="00C36F88" w:rsidRDefault="00ED79DE" w:rsidP="00AE1BF5">
      <w:pPr>
        <w:rPr>
          <w:rFonts w:ascii="Times New Roman" w:hAnsi="Times New Roman" w:cs="Times New Roman"/>
          <w:sz w:val="18"/>
          <w:szCs w:val="18"/>
        </w:rPr>
        <w:sectPr w:rsidR="001950D2" w:rsidRPr="00C36F88" w:rsidSect="00871B2E">
          <w:pgSz w:w="12240" w:h="15840"/>
          <w:pgMar w:top="1440" w:right="1440" w:bottom="1440" w:left="1440" w:header="720" w:footer="720" w:gutter="0"/>
          <w:cols w:space="720"/>
          <w:docGrid w:linePitch="360"/>
        </w:sect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elaboration.</w:t>
      </w:r>
    </w:p>
    <w:p w14:paraId="0C0586BF" w14:textId="63804C62" w:rsidR="00654C8F" w:rsidRPr="000F776D" w:rsidRDefault="00654C8F" w:rsidP="00C36F88">
      <w:pPr>
        <w:pStyle w:val="Heading1"/>
        <w:numPr>
          <w:ilvl w:val="0"/>
          <w:numId w:val="29"/>
        </w:numPr>
        <w:rPr>
          <w:rFonts w:ascii="Times New Roman" w:hAnsi="Times New Roman" w:cs="Times New Roman"/>
        </w:rPr>
      </w:pPr>
      <w:bookmarkStart w:id="6" w:name="_Toc363726011"/>
      <w:r>
        <w:rPr>
          <w:rFonts w:ascii="Times New Roman" w:hAnsi="Times New Roman" w:cs="Times New Roman"/>
        </w:rPr>
        <w:lastRenderedPageBreak/>
        <w:t>Introduction</w:t>
      </w:r>
      <w:bookmarkEnd w:id="6"/>
    </w:p>
    <w:p w14:paraId="572A4CC5" w14:textId="77777777" w:rsidR="00654C8F" w:rsidRDefault="00654C8F">
      <w:pPr>
        <w:spacing w:after="160" w:line="259" w:lineRule="auto"/>
        <w:rPr>
          <w:rFonts w:ascii="Times New Roman" w:hAnsi="Times New Roman" w:cs="Times New Roman"/>
        </w:rPr>
      </w:pPr>
    </w:p>
    <w:p w14:paraId="347FBAC8" w14:textId="57248123" w:rsidR="00654C8F" w:rsidRDefault="00654C8F" w:rsidP="00654C8F">
      <w:pPr>
        <w:spacing w:after="160" w:line="259" w:lineRule="auto"/>
        <w:jc w:val="both"/>
        <w:rPr>
          <w:rFonts w:ascii="Times New Roman" w:hAnsi="Times New Roman" w:cs="Times New Roman"/>
        </w:rPr>
      </w:pPr>
      <w:r w:rsidRPr="00654C8F">
        <w:rPr>
          <w:rFonts w:ascii="Times New Roman" w:hAnsi="Times New Roman" w:cs="Times New Roman"/>
          <w:b/>
        </w:rPr>
        <w:t>The past decade saw Nepal as the slowest-growing country in South Asia</w:t>
      </w:r>
      <w:r>
        <w:rPr>
          <w:rFonts w:ascii="Times New Roman" w:hAnsi="Times New Roman" w:cs="Times New Roman"/>
        </w:rPr>
        <w:t>. Averaging 4 percent per year, economic growth has not been enough to reach the government’s objective of achieving lower-middle income status by 2020. In addition, Nepal’s current growth pattern is failing to create jobs for most of its population, and has induced a quarter of the workforce to seek employment opportunities elsewhere, making Nepalese households highly dependent on remittances for consumption. Nepal needs to change its growth drivers if it is to unlock private sector growth and create more and better jobs.</w:t>
      </w:r>
    </w:p>
    <w:p w14:paraId="67BC865F" w14:textId="106F84E4" w:rsidR="00654C8F" w:rsidRDefault="00654C8F" w:rsidP="00654C8F">
      <w:pPr>
        <w:spacing w:after="160" w:line="259" w:lineRule="auto"/>
        <w:jc w:val="both"/>
        <w:rPr>
          <w:rFonts w:ascii="Times New Roman" w:hAnsi="Times New Roman" w:cs="Times New Roman"/>
        </w:rPr>
      </w:pPr>
      <w:r w:rsidRPr="00654C8F">
        <w:rPr>
          <w:rFonts w:ascii="Times New Roman" w:hAnsi="Times New Roman" w:cs="Times New Roman"/>
          <w:b/>
        </w:rPr>
        <w:t>For a small economy such as Nepal, embracing trade and investment is crucial for growth and development</w:t>
      </w:r>
      <w:r w:rsidR="00B6534E">
        <w:rPr>
          <w:rFonts w:ascii="Times New Roman" w:hAnsi="Times New Roman" w:cs="Times New Roman"/>
          <w:b/>
        </w:rPr>
        <w:t>, and yet, Nepal seems to be missing the boat</w:t>
      </w:r>
      <w:r>
        <w:rPr>
          <w:rFonts w:ascii="Times New Roman" w:hAnsi="Times New Roman" w:cs="Times New Roman"/>
        </w:rPr>
        <w:t>. Integrating further to the region and the world through trade will help domestic firms access a large</w:t>
      </w:r>
      <w:r w:rsidR="00AF55EB">
        <w:rPr>
          <w:rFonts w:ascii="Times New Roman" w:hAnsi="Times New Roman" w:cs="Times New Roman"/>
        </w:rPr>
        <w:t>r</w:t>
      </w:r>
      <w:r>
        <w:rPr>
          <w:rFonts w:ascii="Times New Roman" w:hAnsi="Times New Roman" w:cs="Times New Roman"/>
        </w:rPr>
        <w:t xml:space="preserve"> market, gain exposure to better technologies</w:t>
      </w:r>
      <w:r w:rsidR="00AF55EB">
        <w:rPr>
          <w:rFonts w:ascii="Times New Roman" w:hAnsi="Times New Roman" w:cs="Times New Roman"/>
        </w:rPr>
        <w:t xml:space="preserve"> and</w:t>
      </w:r>
      <w:r>
        <w:rPr>
          <w:rFonts w:ascii="Times New Roman" w:hAnsi="Times New Roman" w:cs="Times New Roman"/>
        </w:rPr>
        <w:t xml:space="preserve"> more varied intermediate inputs</w:t>
      </w:r>
      <w:r w:rsidR="00AF55EB">
        <w:rPr>
          <w:rFonts w:ascii="Times New Roman" w:hAnsi="Times New Roman" w:cs="Times New Roman"/>
        </w:rPr>
        <w:t>,</w:t>
      </w:r>
      <w:r>
        <w:rPr>
          <w:rFonts w:ascii="Times New Roman" w:hAnsi="Times New Roman" w:cs="Times New Roman"/>
        </w:rPr>
        <w:t xml:space="preserve"> and become more competitive. Integration through investment may help firms secure access to sophisticated markets, absorb knowledge, learn about better managerial practices</w:t>
      </w:r>
      <w:r w:rsidR="00AF55EB">
        <w:rPr>
          <w:rFonts w:ascii="Times New Roman" w:hAnsi="Times New Roman" w:cs="Times New Roman"/>
        </w:rPr>
        <w:t>,</w:t>
      </w:r>
      <w:r>
        <w:rPr>
          <w:rFonts w:ascii="Times New Roman" w:hAnsi="Times New Roman" w:cs="Times New Roman"/>
        </w:rPr>
        <w:t xml:space="preserve"> and alleviate financial constraints. </w:t>
      </w:r>
      <w:r w:rsidR="00B6534E">
        <w:rPr>
          <w:rFonts w:ascii="Times New Roman" w:hAnsi="Times New Roman" w:cs="Times New Roman"/>
        </w:rPr>
        <w:t xml:space="preserve">Yet, Nepal has not fully taken advantage of integration. Export shares have fallen, participation in regional and global value chains is low, and attraction of FDI is underwhelming. As far as integration is concerned, Nepal seems to be missing the boat.  </w:t>
      </w:r>
    </w:p>
    <w:p w14:paraId="6C840A51" w14:textId="25956D9F" w:rsidR="00B6534E" w:rsidRDefault="00B6534E" w:rsidP="00654C8F">
      <w:pPr>
        <w:spacing w:after="160" w:line="259" w:lineRule="auto"/>
        <w:jc w:val="both"/>
        <w:rPr>
          <w:rFonts w:ascii="Times New Roman" w:hAnsi="Times New Roman" w:cs="Times New Roman"/>
        </w:rPr>
      </w:pPr>
      <w:r w:rsidRPr="00B6534E">
        <w:rPr>
          <w:rFonts w:ascii="Times New Roman" w:hAnsi="Times New Roman" w:cs="Times New Roman"/>
          <w:b/>
        </w:rPr>
        <w:t>Geography and conflict have not helped. Still, there is a role for polic</w:t>
      </w:r>
      <w:r>
        <w:rPr>
          <w:rFonts w:ascii="Times New Roman" w:hAnsi="Times New Roman" w:cs="Times New Roman"/>
          <w:b/>
        </w:rPr>
        <w:t xml:space="preserve">y reforms. </w:t>
      </w:r>
      <w:r>
        <w:rPr>
          <w:rFonts w:ascii="Times New Roman" w:hAnsi="Times New Roman" w:cs="Times New Roman"/>
        </w:rPr>
        <w:t>The subpar integration performance cannot be blamed on geography and conflict alone. Trade policies have not been supportive enough or have impeded firms from accessing foreign markets for their output or to source inputs. Restrictive investment policies have prevented the attraction of FDI, its retention, and its connection to domestic firms. Barriers to services trade have had negative implications on the quality and cost of available backbone services, such as transport, telecoms</w:t>
      </w:r>
      <w:r w:rsidR="00AF55EB">
        <w:rPr>
          <w:rFonts w:ascii="Times New Roman" w:hAnsi="Times New Roman" w:cs="Times New Roman"/>
        </w:rPr>
        <w:t>,</w:t>
      </w:r>
      <w:r>
        <w:rPr>
          <w:rFonts w:ascii="Times New Roman" w:hAnsi="Times New Roman" w:cs="Times New Roman"/>
        </w:rPr>
        <w:t xml:space="preserve"> and finance. </w:t>
      </w:r>
    </w:p>
    <w:p w14:paraId="41D9DB10" w14:textId="31E99C55" w:rsidR="00D0285B" w:rsidRDefault="00D0285B" w:rsidP="00654C8F">
      <w:pPr>
        <w:spacing w:after="160" w:line="259" w:lineRule="auto"/>
        <w:jc w:val="both"/>
        <w:rPr>
          <w:rFonts w:ascii="Times New Roman" w:hAnsi="Times New Roman" w:cs="Times New Roman"/>
        </w:rPr>
      </w:pPr>
      <w:r w:rsidRPr="00F57378">
        <w:rPr>
          <w:rFonts w:ascii="Times New Roman" w:hAnsi="Times New Roman" w:cs="Times New Roman"/>
          <w:b/>
        </w:rPr>
        <w:t xml:space="preserve">This report </w:t>
      </w:r>
      <w:r w:rsidR="00F57378" w:rsidRPr="00F57378">
        <w:rPr>
          <w:rFonts w:ascii="Times New Roman" w:hAnsi="Times New Roman" w:cs="Times New Roman"/>
          <w:b/>
        </w:rPr>
        <w:t>looks at how Nepal could move away from a remittance-driven growth model by reforming its trade policies to increase competitiveness.</w:t>
      </w:r>
      <w:r w:rsidR="008F7179">
        <w:rPr>
          <w:rFonts w:ascii="Times New Roman" w:hAnsi="Times New Roman" w:cs="Times New Roman"/>
          <w:b/>
        </w:rPr>
        <w:t xml:space="preserve"> </w:t>
      </w:r>
      <w:r w:rsidR="008F7179" w:rsidRPr="008F7179">
        <w:rPr>
          <w:rFonts w:ascii="Times New Roman" w:hAnsi="Times New Roman" w:cs="Times New Roman"/>
        </w:rPr>
        <w:t>While</w:t>
      </w:r>
      <w:r w:rsidR="008F7179">
        <w:rPr>
          <w:rFonts w:ascii="Times New Roman" w:hAnsi="Times New Roman" w:cs="Times New Roman"/>
        </w:rPr>
        <w:t xml:space="preserve"> remittances have helped Nepalese households support consumption and have lifted many out of poverty, from a macroeconomic perspective, they have contributed to large trade deficits, and to an appreciation of the real exchange rate, leading to decreased price competitiveness. The report </w:t>
      </w:r>
      <w:r w:rsidR="00437587">
        <w:rPr>
          <w:rFonts w:ascii="Times New Roman" w:hAnsi="Times New Roman" w:cs="Times New Roman"/>
        </w:rPr>
        <w:t xml:space="preserve">examines where the binding constraints are, identifies trade policy levers to alleviate them, and </w:t>
      </w:r>
      <w:r w:rsidR="008F7179">
        <w:rPr>
          <w:rFonts w:ascii="Times New Roman" w:hAnsi="Times New Roman" w:cs="Times New Roman"/>
        </w:rPr>
        <w:t xml:space="preserve">proposes </w:t>
      </w:r>
      <w:r w:rsidR="00437587">
        <w:rPr>
          <w:rFonts w:ascii="Times New Roman" w:hAnsi="Times New Roman" w:cs="Times New Roman"/>
        </w:rPr>
        <w:t>specific</w:t>
      </w:r>
      <w:r w:rsidR="008F7179">
        <w:rPr>
          <w:rFonts w:ascii="Times New Roman" w:hAnsi="Times New Roman" w:cs="Times New Roman"/>
        </w:rPr>
        <w:t xml:space="preserve"> trade policy reforms aimed at increasing competitiveness through the adoption of a new, outward oriented, investment and productivity-led growth model.</w:t>
      </w:r>
    </w:p>
    <w:p w14:paraId="268BAF82" w14:textId="3BC534A9" w:rsidR="00136BFA" w:rsidRDefault="008F7179" w:rsidP="00654C8F">
      <w:pPr>
        <w:spacing w:after="160" w:line="259" w:lineRule="auto"/>
        <w:jc w:val="both"/>
        <w:rPr>
          <w:rFonts w:ascii="Times New Roman" w:hAnsi="Times New Roman" w:cs="Times New Roman"/>
          <w:b/>
        </w:rPr>
      </w:pPr>
      <w:r w:rsidRPr="008F7179">
        <w:rPr>
          <w:rFonts w:ascii="Times New Roman" w:hAnsi="Times New Roman" w:cs="Times New Roman"/>
          <w:b/>
        </w:rPr>
        <w:t xml:space="preserve">The report is structured in two </w:t>
      </w:r>
      <w:r w:rsidR="008564EB">
        <w:rPr>
          <w:rFonts w:ascii="Times New Roman" w:hAnsi="Times New Roman" w:cs="Times New Roman"/>
          <w:b/>
        </w:rPr>
        <w:t>section</w:t>
      </w:r>
      <w:r w:rsidR="00E61239">
        <w:rPr>
          <w:rFonts w:ascii="Times New Roman" w:hAnsi="Times New Roman" w:cs="Times New Roman"/>
          <w:b/>
        </w:rPr>
        <w:t>s</w:t>
      </w:r>
      <w:r w:rsidRPr="008F7179">
        <w:rPr>
          <w:rFonts w:ascii="Times New Roman" w:hAnsi="Times New Roman" w:cs="Times New Roman"/>
          <w:b/>
        </w:rPr>
        <w:t>.</w:t>
      </w:r>
      <w:r>
        <w:rPr>
          <w:rFonts w:ascii="Times New Roman" w:hAnsi="Times New Roman" w:cs="Times New Roman"/>
          <w:b/>
        </w:rPr>
        <w:t xml:space="preserve"> </w:t>
      </w:r>
    </w:p>
    <w:p w14:paraId="382DA24F" w14:textId="154CA544" w:rsidR="00437587" w:rsidRDefault="00E61239" w:rsidP="00654C8F">
      <w:pPr>
        <w:spacing w:after="160" w:line="259" w:lineRule="auto"/>
        <w:jc w:val="both"/>
        <w:rPr>
          <w:rFonts w:ascii="Times New Roman" w:hAnsi="Times New Roman" w:cs="Times New Roman"/>
        </w:rPr>
      </w:pPr>
      <w:r w:rsidRPr="00136BFA">
        <w:rPr>
          <w:rFonts w:ascii="Times New Roman" w:hAnsi="Times New Roman" w:cs="Times New Roman"/>
          <w:b/>
        </w:rPr>
        <w:t xml:space="preserve">The first one identifies unexploited trade potentials and assesses the extent to which Nepalese firms have been profiting from regional integration initiatives, </w:t>
      </w:r>
      <w:r w:rsidR="006627D8">
        <w:rPr>
          <w:rFonts w:ascii="Times New Roman" w:hAnsi="Times New Roman" w:cs="Times New Roman"/>
          <w:b/>
        </w:rPr>
        <w:t>and</w:t>
      </w:r>
      <w:r w:rsidRPr="00136BFA">
        <w:rPr>
          <w:rFonts w:ascii="Times New Roman" w:hAnsi="Times New Roman" w:cs="Times New Roman"/>
          <w:b/>
        </w:rPr>
        <w:t xml:space="preserve"> from </w:t>
      </w:r>
      <w:r w:rsidR="00136BFA" w:rsidRPr="00136BFA">
        <w:rPr>
          <w:rFonts w:ascii="Times New Roman" w:hAnsi="Times New Roman" w:cs="Times New Roman"/>
          <w:b/>
        </w:rPr>
        <w:t xml:space="preserve">granted trade </w:t>
      </w:r>
      <w:r w:rsidRPr="00136BFA">
        <w:rPr>
          <w:rFonts w:ascii="Times New Roman" w:hAnsi="Times New Roman" w:cs="Times New Roman"/>
          <w:b/>
        </w:rPr>
        <w:t>preferences.</w:t>
      </w:r>
      <w:r>
        <w:rPr>
          <w:rFonts w:ascii="Times New Roman" w:hAnsi="Times New Roman" w:cs="Times New Roman"/>
        </w:rPr>
        <w:t xml:space="preserve"> </w:t>
      </w:r>
      <w:r w:rsidR="00437587">
        <w:rPr>
          <w:rFonts w:ascii="Times New Roman" w:hAnsi="Times New Roman" w:cs="Times New Roman"/>
        </w:rPr>
        <w:t xml:space="preserve">It finds that there are substantial unexploited trade opportunities in the region and beyond. These opportunities have been largely untapped because of a combination of (i) </w:t>
      </w:r>
      <w:r w:rsidR="003C732B">
        <w:rPr>
          <w:rFonts w:ascii="Times New Roman" w:hAnsi="Times New Roman" w:cs="Times New Roman"/>
        </w:rPr>
        <w:t>supply-</w:t>
      </w:r>
      <w:r w:rsidR="00437587">
        <w:rPr>
          <w:rFonts w:ascii="Times New Roman" w:hAnsi="Times New Roman" w:cs="Times New Roman"/>
        </w:rPr>
        <w:t>side constraints that increase trade and production costs and make export flows remain small</w:t>
      </w:r>
      <w:r w:rsidR="003C732B">
        <w:rPr>
          <w:rFonts w:ascii="Times New Roman" w:hAnsi="Times New Roman" w:cs="Times New Roman"/>
        </w:rPr>
        <w:t>—</w:t>
      </w:r>
      <w:r w:rsidR="00437587">
        <w:rPr>
          <w:rFonts w:ascii="Times New Roman" w:hAnsi="Times New Roman" w:cs="Times New Roman"/>
        </w:rPr>
        <w:t>availability of electricity, access to finance, inadequate infrastructure, (ii) low firms’ capabilities that make it difficult for firms to benefit from existing trade preferences, and (iii) policy barriers that prevent domestic firms from connecting to multinationals and that negatively affect the import-to-export environment. It proposes several reforms to reduce trade costs, while the longer-term agenda to address supply side constraints is implemented. Specifically, it argues that</w:t>
      </w:r>
      <w:r w:rsidR="00A27C49">
        <w:rPr>
          <w:rFonts w:ascii="Times New Roman" w:hAnsi="Times New Roman" w:cs="Times New Roman"/>
        </w:rPr>
        <w:t xml:space="preserve"> Nepal would benefit from (i)</w:t>
      </w:r>
      <w:r w:rsidR="00437587">
        <w:rPr>
          <w:rFonts w:ascii="Times New Roman" w:hAnsi="Times New Roman" w:cs="Times New Roman"/>
        </w:rPr>
        <w:t xml:space="preserve"> moving to deeper forms of integration that also focus on attracting investment and encouraging services trade</w:t>
      </w:r>
      <w:r w:rsidR="00A27C49">
        <w:rPr>
          <w:rFonts w:ascii="Times New Roman" w:hAnsi="Times New Roman" w:cs="Times New Roman"/>
        </w:rPr>
        <w:t xml:space="preserve">, (ii) improving firms’ </w:t>
      </w:r>
      <w:r w:rsidR="00A27C49">
        <w:rPr>
          <w:rFonts w:ascii="Times New Roman" w:hAnsi="Times New Roman" w:cs="Times New Roman"/>
        </w:rPr>
        <w:lastRenderedPageBreak/>
        <w:t xml:space="preserve">managerial capabilities to profit from preferences and link to regional value chains, and (iii) redesigning the export incentives framework to promote diversification, following international good practices. </w:t>
      </w:r>
      <w:r w:rsidR="00437587">
        <w:rPr>
          <w:rFonts w:ascii="Times New Roman" w:hAnsi="Times New Roman" w:cs="Times New Roman"/>
        </w:rPr>
        <w:t xml:space="preserve"> </w:t>
      </w:r>
    </w:p>
    <w:p w14:paraId="4874561B" w14:textId="4E620968" w:rsidR="00136BFA" w:rsidRDefault="00A27C49" w:rsidP="00654C8F">
      <w:pPr>
        <w:spacing w:after="160" w:line="259" w:lineRule="auto"/>
        <w:jc w:val="both"/>
        <w:rPr>
          <w:rFonts w:ascii="Times New Roman" w:hAnsi="Times New Roman" w:cs="Times New Roman"/>
        </w:rPr>
      </w:pPr>
      <w:r w:rsidRPr="00136BFA">
        <w:rPr>
          <w:rFonts w:ascii="Times New Roman" w:hAnsi="Times New Roman" w:cs="Times New Roman"/>
          <w:b/>
        </w:rPr>
        <w:t xml:space="preserve">But part of the problem with Nepal’s anti-export bias in its trade policies lies with import taxes being an important source of government revenue. </w:t>
      </w:r>
      <w:r>
        <w:rPr>
          <w:rFonts w:ascii="Times New Roman" w:hAnsi="Times New Roman" w:cs="Times New Roman"/>
        </w:rPr>
        <w:t xml:space="preserve">Therefore, the second </w:t>
      </w:r>
      <w:r w:rsidR="008564EB">
        <w:rPr>
          <w:rFonts w:ascii="Times New Roman" w:hAnsi="Times New Roman" w:cs="Times New Roman"/>
        </w:rPr>
        <w:t>section</w:t>
      </w:r>
      <w:r>
        <w:rPr>
          <w:rFonts w:ascii="Times New Roman" w:hAnsi="Times New Roman" w:cs="Times New Roman"/>
        </w:rPr>
        <w:t xml:space="preserve"> examines alternative scenarios for tariff reforms that would substantially improve the import-to-export environment, taking the fiscal restriction very seriously. </w:t>
      </w:r>
      <w:r w:rsidR="00E61239">
        <w:rPr>
          <w:rFonts w:ascii="Times New Roman" w:hAnsi="Times New Roman" w:cs="Times New Roman"/>
        </w:rPr>
        <w:t>It analyzes avenues to simplify its tariff code and reduce its anti-export bias</w:t>
      </w:r>
      <w:r>
        <w:rPr>
          <w:rFonts w:ascii="Times New Roman" w:hAnsi="Times New Roman" w:cs="Times New Roman"/>
        </w:rPr>
        <w:t xml:space="preserve"> and estimates the fiscal revenue cost</w:t>
      </w:r>
      <w:r w:rsidR="00E61239">
        <w:rPr>
          <w:rFonts w:ascii="Times New Roman" w:hAnsi="Times New Roman" w:cs="Times New Roman"/>
        </w:rPr>
        <w:t xml:space="preserve">. </w:t>
      </w:r>
      <w:r>
        <w:rPr>
          <w:rFonts w:ascii="Times New Roman" w:hAnsi="Times New Roman" w:cs="Times New Roman"/>
        </w:rPr>
        <w:t>It finds that, contrary to expectations, the fiscal cost of a reduction of tariffs on raw materials, intermediates and capital goods is manageable in the medium run, while a more comprehensive tax reform is designed and implemented. In the short run, tariff reductions on key intermediates for the priority export sectors are found to have negligible effects on tariff and other trade related tax revenues.</w:t>
      </w:r>
      <w:r w:rsidR="00136BFA">
        <w:rPr>
          <w:rFonts w:ascii="Times New Roman" w:hAnsi="Times New Roman" w:cs="Times New Roman"/>
        </w:rPr>
        <w:t xml:space="preserve"> It proposes five alternative tariff policy reforms, as well as a feasible sequencing scheme.</w:t>
      </w:r>
    </w:p>
    <w:p w14:paraId="5EA555C5" w14:textId="2E45B0FB" w:rsidR="00E61239" w:rsidRDefault="00136BFA" w:rsidP="00654C8F">
      <w:pPr>
        <w:spacing w:after="160" w:line="259" w:lineRule="auto"/>
        <w:jc w:val="both"/>
        <w:rPr>
          <w:rFonts w:ascii="Times New Roman" w:hAnsi="Times New Roman" w:cs="Times New Roman"/>
          <w:b/>
        </w:rPr>
      </w:pPr>
      <w:r w:rsidRPr="00136BFA">
        <w:rPr>
          <w:rFonts w:ascii="Times New Roman" w:hAnsi="Times New Roman" w:cs="Times New Roman"/>
          <w:b/>
        </w:rPr>
        <w:t>The remainder of this report is structured as follows.</w:t>
      </w:r>
      <w:r>
        <w:rPr>
          <w:rFonts w:ascii="Times New Roman" w:hAnsi="Times New Roman" w:cs="Times New Roman"/>
        </w:rPr>
        <w:t xml:space="preserve"> Section </w:t>
      </w:r>
      <w:r w:rsidR="00D463DF">
        <w:rPr>
          <w:rFonts w:ascii="Times New Roman" w:hAnsi="Times New Roman" w:cs="Times New Roman"/>
        </w:rPr>
        <w:t xml:space="preserve">III </w:t>
      </w:r>
      <w:r>
        <w:rPr>
          <w:rFonts w:ascii="Times New Roman" w:hAnsi="Times New Roman" w:cs="Times New Roman"/>
        </w:rPr>
        <w:t xml:space="preserve">considers fully exploiting trade potentials. The first part of the section uses a gravity-founded framework to identify potentials, and identifies whether underperformance is explained due to challenges to diversify or challenges to increase shipments in existing destinations. It looks at patterns of trade and trade complementarities by region and trading bloc. Then, it assesses the extent to which Nepal benefits and uses existing trade agreements and trade preferences. Finally, it looks at how Nepal can benefit from moving to deeper integration schemes, particularly by further integrating with respect to investments and services trade. Section </w:t>
      </w:r>
      <w:r w:rsidR="00AA698B">
        <w:rPr>
          <w:rFonts w:ascii="Times New Roman" w:hAnsi="Times New Roman" w:cs="Times New Roman"/>
        </w:rPr>
        <w:t xml:space="preserve">IV </w:t>
      </w:r>
      <w:r>
        <w:rPr>
          <w:rFonts w:ascii="Times New Roman" w:hAnsi="Times New Roman" w:cs="Times New Roman"/>
        </w:rPr>
        <w:t>looks at improving the import-to-export environment. The first part of the section presents international evidence on the importance of trade policy reforms for competitiveness. Then, it carefully estimates the trade and tax impact of five alternative tariff reforms and presents a proposal for medium</w:t>
      </w:r>
      <w:r w:rsidR="000B5AD8">
        <w:rPr>
          <w:rFonts w:ascii="Times New Roman" w:hAnsi="Times New Roman" w:cs="Times New Roman"/>
        </w:rPr>
        <w:t>-</w:t>
      </w:r>
      <w:r>
        <w:rPr>
          <w:rFonts w:ascii="Times New Roman" w:hAnsi="Times New Roman" w:cs="Times New Roman"/>
        </w:rPr>
        <w:t xml:space="preserve"> and </w:t>
      </w:r>
      <w:r w:rsidR="000B5AD8">
        <w:rPr>
          <w:rFonts w:ascii="Times New Roman" w:hAnsi="Times New Roman" w:cs="Times New Roman"/>
        </w:rPr>
        <w:t>short-</w:t>
      </w:r>
      <w:r>
        <w:rPr>
          <w:rFonts w:ascii="Times New Roman" w:hAnsi="Times New Roman" w:cs="Times New Roman"/>
        </w:rPr>
        <w:t>term changes, as well as alternatives to recouping potential tariff revenue losses.</w:t>
      </w:r>
    </w:p>
    <w:p w14:paraId="43AEE21B" w14:textId="518B9B11" w:rsidR="00654C8F" w:rsidRDefault="00654C8F" w:rsidP="00654C8F">
      <w:pPr>
        <w:spacing w:after="160" w:line="259" w:lineRule="auto"/>
        <w:jc w:val="both"/>
        <w:rPr>
          <w:rFonts w:ascii="Times New Roman" w:hAnsi="Times New Roman" w:cs="Times New Roman"/>
        </w:rPr>
      </w:pPr>
    </w:p>
    <w:p w14:paraId="02A12775" w14:textId="28F11492" w:rsidR="00654C8F" w:rsidRDefault="00654C8F" w:rsidP="00654C8F">
      <w:pPr>
        <w:spacing w:after="160" w:line="259" w:lineRule="auto"/>
        <w:jc w:val="both"/>
        <w:rPr>
          <w:rFonts w:ascii="Times New Roman" w:eastAsiaTheme="majorEastAsia" w:hAnsi="Times New Roman" w:cs="Times New Roman"/>
          <w:b/>
          <w:bCs/>
          <w:sz w:val="28"/>
          <w:szCs w:val="28"/>
        </w:rPr>
      </w:pPr>
      <w:r>
        <w:rPr>
          <w:rFonts w:ascii="Times New Roman" w:hAnsi="Times New Roman" w:cs="Times New Roman"/>
        </w:rPr>
        <w:t xml:space="preserve"> </w:t>
      </w:r>
      <w:r>
        <w:rPr>
          <w:rFonts w:ascii="Times New Roman" w:hAnsi="Times New Roman" w:cs="Times New Roman"/>
        </w:rPr>
        <w:br w:type="page"/>
      </w:r>
    </w:p>
    <w:p w14:paraId="310C3016" w14:textId="0D94122B" w:rsidR="00DF217C" w:rsidRPr="000F776D" w:rsidRDefault="00DF217C" w:rsidP="00C36F88">
      <w:pPr>
        <w:pStyle w:val="Heading1"/>
        <w:numPr>
          <w:ilvl w:val="0"/>
          <w:numId w:val="29"/>
        </w:numPr>
        <w:rPr>
          <w:rFonts w:ascii="Times New Roman" w:hAnsi="Times New Roman" w:cs="Times New Roman"/>
        </w:rPr>
      </w:pPr>
      <w:bookmarkStart w:id="7" w:name="_Toc363726012"/>
      <w:r w:rsidRPr="000F776D">
        <w:rPr>
          <w:rFonts w:ascii="Times New Roman" w:hAnsi="Times New Roman" w:cs="Times New Roman"/>
        </w:rPr>
        <w:lastRenderedPageBreak/>
        <w:t>Fully Exploiting Trade Potentials</w:t>
      </w:r>
      <w:bookmarkEnd w:id="7"/>
    </w:p>
    <w:p w14:paraId="3B9D9562" w14:textId="36E90556" w:rsidR="00DF217C" w:rsidRPr="000F776D" w:rsidRDefault="00DF217C" w:rsidP="00DF217C">
      <w:pPr>
        <w:spacing w:before="160" w:afterLines="120" w:after="288"/>
        <w:jc w:val="both"/>
        <w:rPr>
          <w:rFonts w:ascii="Times New Roman" w:hAnsi="Times New Roman" w:cs="Times New Roman"/>
        </w:rPr>
      </w:pPr>
      <w:r w:rsidRPr="000A322E">
        <w:rPr>
          <w:rFonts w:ascii="Times New Roman" w:hAnsi="Times New Roman" w:cs="Times New Roman"/>
          <w:b/>
        </w:rPr>
        <w:t xml:space="preserve">The purpose of this </w:t>
      </w:r>
      <w:r w:rsidR="008564EB">
        <w:rPr>
          <w:rFonts w:ascii="Times New Roman" w:hAnsi="Times New Roman" w:cs="Times New Roman"/>
          <w:b/>
        </w:rPr>
        <w:t>section</w:t>
      </w:r>
      <w:r w:rsidRPr="000A322E">
        <w:rPr>
          <w:rFonts w:ascii="Times New Roman" w:hAnsi="Times New Roman" w:cs="Times New Roman"/>
          <w:b/>
        </w:rPr>
        <w:t xml:space="preserve"> is to inform Nepalese policy</w:t>
      </w:r>
      <w:r w:rsidR="004B2CC3">
        <w:rPr>
          <w:rFonts w:ascii="Times New Roman" w:hAnsi="Times New Roman" w:cs="Times New Roman"/>
          <w:b/>
        </w:rPr>
        <w:t xml:space="preserve"> </w:t>
      </w:r>
      <w:r w:rsidRPr="000A322E">
        <w:rPr>
          <w:rFonts w:ascii="Times New Roman" w:hAnsi="Times New Roman" w:cs="Times New Roman"/>
          <w:b/>
        </w:rPr>
        <w:t>makers on untapped trade potentials and on alternative avenues for realizing them</w:t>
      </w:r>
      <w:r w:rsidRPr="000F776D">
        <w:rPr>
          <w:rFonts w:ascii="Times New Roman" w:hAnsi="Times New Roman" w:cs="Times New Roman"/>
        </w:rPr>
        <w:t xml:space="preserve">. </w:t>
      </w:r>
    </w:p>
    <w:p w14:paraId="27789ED4" w14:textId="77777777" w:rsidR="00DF217C" w:rsidRPr="00120B4C" w:rsidRDefault="00DF217C" w:rsidP="00DF217C">
      <w:pPr>
        <w:spacing w:before="160" w:afterLines="120" w:after="288"/>
        <w:jc w:val="both"/>
        <w:rPr>
          <w:rFonts w:ascii="Times New Roman" w:hAnsi="Times New Roman" w:cs="Times New Roman"/>
        </w:rPr>
      </w:pPr>
      <w:r w:rsidRPr="000A322E">
        <w:rPr>
          <w:rFonts w:ascii="Times New Roman" w:hAnsi="Times New Roman" w:cs="Times New Roman"/>
          <w:b/>
        </w:rPr>
        <w:t>Understanding where the largest untapped potentials for increased trade lie is important for effective policy making</w:t>
      </w:r>
      <w:r w:rsidRPr="000F776D">
        <w:rPr>
          <w:rFonts w:ascii="Times New Roman" w:hAnsi="Times New Roman" w:cs="Times New Roman"/>
        </w:rPr>
        <w:t>.</w:t>
      </w:r>
      <w:r w:rsidRPr="00120B4C">
        <w:rPr>
          <w:rFonts w:ascii="Times New Roman" w:hAnsi="Times New Roman" w:cs="Times New Roman"/>
        </w:rPr>
        <w:t xml:space="preserve">  Identifying dynamic markets with which trade is currently below potential and where trade complementarities could lead to mutual gains is helpful to guide public policy efforts</w:t>
      </w:r>
      <w:r w:rsidRPr="00120297">
        <w:rPr>
          <w:rFonts w:ascii="Times New Roman" w:hAnsi="Times New Roman" w:cs="Times New Roman"/>
        </w:rPr>
        <w:t xml:space="preserve"> in two ways:</w:t>
      </w:r>
      <w:r w:rsidRPr="00DE3E97">
        <w:rPr>
          <w:rFonts w:ascii="Times New Roman" w:hAnsi="Times New Roman" w:cs="Times New Roman"/>
        </w:rPr>
        <w:t xml:space="preserve"> </w:t>
      </w:r>
      <w:r>
        <w:rPr>
          <w:rFonts w:ascii="Times New Roman" w:hAnsi="Times New Roman" w:cs="Times New Roman"/>
        </w:rPr>
        <w:t>i</w:t>
      </w:r>
      <w:r w:rsidRPr="00827AC1">
        <w:rPr>
          <w:rFonts w:ascii="Times New Roman" w:hAnsi="Times New Roman" w:cs="Times New Roman"/>
        </w:rPr>
        <w:t xml:space="preserve">t can help prioritize trade agreements </w:t>
      </w:r>
      <w:r w:rsidRPr="001039A2">
        <w:rPr>
          <w:rFonts w:ascii="Times New Roman" w:hAnsi="Times New Roman" w:cs="Times New Roman"/>
        </w:rPr>
        <w:t xml:space="preserve">and </w:t>
      </w:r>
      <w:r w:rsidRPr="008C43FF">
        <w:rPr>
          <w:rFonts w:ascii="Times New Roman" w:hAnsi="Times New Roman" w:cs="Times New Roman"/>
        </w:rPr>
        <w:t>reduce trading costs</w:t>
      </w:r>
      <w:r w:rsidRPr="000A322E">
        <w:rPr>
          <w:rFonts w:ascii="Times New Roman" w:hAnsi="Times New Roman" w:cs="Times New Roman"/>
        </w:rPr>
        <w:t>, and it can provide targeted trade intelligence to firms that may be well positioned to serve the identified markets.</w:t>
      </w:r>
      <w:r w:rsidRPr="00120B4C">
        <w:rPr>
          <w:rFonts w:ascii="Times New Roman" w:hAnsi="Times New Roman" w:cs="Times New Roman"/>
        </w:rPr>
        <w:t xml:space="preserve"> </w:t>
      </w:r>
    </w:p>
    <w:p w14:paraId="5971F6C4" w14:textId="69638F9A" w:rsidR="00DF217C" w:rsidRPr="008C43FF" w:rsidRDefault="00DF217C" w:rsidP="002C0625">
      <w:pPr>
        <w:spacing w:before="160" w:afterLines="120" w:after="288"/>
        <w:jc w:val="both"/>
        <w:rPr>
          <w:rFonts w:ascii="Times New Roman" w:hAnsi="Times New Roman" w:cs="Times New Roman"/>
        </w:rPr>
      </w:pPr>
      <w:r w:rsidRPr="000A322E">
        <w:rPr>
          <w:rFonts w:ascii="Times New Roman" w:hAnsi="Times New Roman" w:cs="Times New Roman"/>
          <w:b/>
        </w:rPr>
        <w:t>It is important to identify the trade policy instruments that permit realizing the potentials</w:t>
      </w:r>
      <w:r w:rsidRPr="000F776D">
        <w:rPr>
          <w:rFonts w:ascii="Times New Roman" w:hAnsi="Times New Roman" w:cs="Times New Roman"/>
        </w:rPr>
        <w:t xml:space="preserve">. </w:t>
      </w:r>
      <w:r w:rsidR="002C0625" w:rsidRPr="000A322E">
        <w:rPr>
          <w:rFonts w:ascii="Times New Roman" w:hAnsi="Times New Roman" w:cs="Times New Roman"/>
        </w:rPr>
        <w:t xml:space="preserve">This </w:t>
      </w:r>
      <w:r w:rsidR="008564EB">
        <w:rPr>
          <w:rFonts w:ascii="Times New Roman" w:hAnsi="Times New Roman" w:cs="Times New Roman"/>
        </w:rPr>
        <w:t>section</w:t>
      </w:r>
      <w:r w:rsidR="002C0625" w:rsidRPr="000A322E">
        <w:rPr>
          <w:rFonts w:ascii="Times New Roman" w:hAnsi="Times New Roman" w:cs="Times New Roman"/>
        </w:rPr>
        <w:t xml:space="preserve"> first identifies Nepal’s trade potentials. </w:t>
      </w:r>
      <w:r w:rsidR="002C0625" w:rsidRPr="00120B4C">
        <w:rPr>
          <w:rFonts w:ascii="Times New Roman" w:hAnsi="Times New Roman" w:cs="Times New Roman"/>
        </w:rPr>
        <w:t xml:space="preserve">It then assesses how two </w:t>
      </w:r>
      <w:r w:rsidR="002C0625" w:rsidRPr="000F776D">
        <w:rPr>
          <w:rFonts w:ascii="Times New Roman" w:hAnsi="Times New Roman" w:cs="Times New Roman"/>
        </w:rPr>
        <w:t>instruments, regional trade agreements and trade concessions, have helped in realizing Nepal’s trad</w:t>
      </w:r>
      <w:r w:rsidR="002C0625" w:rsidRPr="00120B4C">
        <w:rPr>
          <w:rFonts w:ascii="Times New Roman" w:hAnsi="Times New Roman" w:cs="Times New Roman"/>
        </w:rPr>
        <w:t>e potentials</w:t>
      </w:r>
      <w:r w:rsidR="002C0625" w:rsidRPr="00120297">
        <w:rPr>
          <w:rFonts w:ascii="Times New Roman" w:hAnsi="Times New Roman" w:cs="Times New Roman"/>
        </w:rPr>
        <w:t xml:space="preserve">. </w:t>
      </w:r>
      <w:r w:rsidR="002C0625" w:rsidRPr="00DE3E97">
        <w:rPr>
          <w:rFonts w:ascii="Times New Roman" w:hAnsi="Times New Roman" w:cs="Times New Roman"/>
        </w:rPr>
        <w:t xml:space="preserve">The focus is on SAFTA membership and </w:t>
      </w:r>
      <w:r w:rsidR="002C0625" w:rsidRPr="00FB468B">
        <w:rPr>
          <w:rFonts w:ascii="Times New Roman" w:hAnsi="Times New Roman" w:cs="Times New Roman"/>
        </w:rPr>
        <w:t xml:space="preserve">on the use of trade preferences granted by advanced economies. </w:t>
      </w:r>
      <w:r w:rsidR="005C61D9">
        <w:rPr>
          <w:rFonts w:ascii="Times New Roman" w:hAnsi="Times New Roman" w:cs="Times New Roman"/>
        </w:rPr>
        <w:t>It</w:t>
      </w:r>
      <w:r w:rsidR="002C0625" w:rsidRPr="00827AC1">
        <w:rPr>
          <w:rFonts w:ascii="Times New Roman" w:hAnsi="Times New Roman" w:cs="Times New Roman"/>
        </w:rPr>
        <w:t xml:space="preserve"> argue</w:t>
      </w:r>
      <w:r w:rsidR="005C61D9">
        <w:rPr>
          <w:rFonts w:ascii="Times New Roman" w:hAnsi="Times New Roman" w:cs="Times New Roman"/>
        </w:rPr>
        <w:t>s</w:t>
      </w:r>
      <w:r w:rsidR="002C0625" w:rsidRPr="00827AC1">
        <w:rPr>
          <w:rFonts w:ascii="Times New Roman" w:hAnsi="Times New Roman" w:cs="Times New Roman"/>
        </w:rPr>
        <w:t xml:space="preserve"> that it is crucial</w:t>
      </w:r>
      <w:r w:rsidR="002C0625" w:rsidRPr="001039A2">
        <w:rPr>
          <w:rFonts w:ascii="Times New Roman" w:hAnsi="Times New Roman" w:cs="Times New Roman"/>
        </w:rPr>
        <w:t xml:space="preserve"> for Nepal</w:t>
      </w:r>
      <w:r w:rsidR="002C0625" w:rsidRPr="008C43FF">
        <w:rPr>
          <w:rFonts w:ascii="Times New Roman" w:hAnsi="Times New Roman" w:cs="Times New Roman"/>
        </w:rPr>
        <w:t xml:space="preserve"> to go beyond </w:t>
      </w:r>
      <w:r w:rsidR="002C0625" w:rsidRPr="000A322E">
        <w:rPr>
          <w:rFonts w:ascii="Times New Roman" w:hAnsi="Times New Roman" w:cs="Times New Roman"/>
        </w:rPr>
        <w:t>shallow integration, and to seek deeper integration with the rest of the world</w:t>
      </w:r>
      <w:r w:rsidR="002C0625" w:rsidRPr="00120B4C">
        <w:rPr>
          <w:rFonts w:ascii="Times New Roman" w:hAnsi="Times New Roman" w:cs="Times New Roman"/>
        </w:rPr>
        <w:t xml:space="preserve"> if Nepalese firms are to take advantage of the powerful platform that GVCs constitute for export growth and job creation.</w:t>
      </w:r>
      <w:r w:rsidR="002C0625">
        <w:rPr>
          <w:rFonts w:ascii="Times New Roman" w:hAnsi="Times New Roman" w:cs="Times New Roman"/>
        </w:rPr>
        <w:t xml:space="preserve"> In </w:t>
      </w:r>
      <w:r w:rsidR="008564EB">
        <w:rPr>
          <w:rFonts w:ascii="Times New Roman" w:hAnsi="Times New Roman" w:cs="Times New Roman"/>
        </w:rPr>
        <w:t xml:space="preserve">the </w:t>
      </w:r>
      <w:r w:rsidR="002C0625">
        <w:rPr>
          <w:rFonts w:ascii="Times New Roman" w:hAnsi="Times New Roman" w:cs="Times New Roman"/>
        </w:rPr>
        <w:t xml:space="preserve">next </w:t>
      </w:r>
      <w:r w:rsidR="008564EB">
        <w:rPr>
          <w:rFonts w:ascii="Times New Roman" w:hAnsi="Times New Roman" w:cs="Times New Roman"/>
        </w:rPr>
        <w:t>section</w:t>
      </w:r>
      <w:r w:rsidR="002C0625">
        <w:rPr>
          <w:rFonts w:ascii="Times New Roman" w:hAnsi="Times New Roman" w:cs="Times New Roman"/>
        </w:rPr>
        <w:t>, the focus is placed</w:t>
      </w:r>
      <w:r w:rsidRPr="00120B4C">
        <w:rPr>
          <w:rFonts w:ascii="Times New Roman" w:hAnsi="Times New Roman" w:cs="Times New Roman"/>
        </w:rPr>
        <w:t xml:space="preserve"> on the opportunities that an improvement of the import</w:t>
      </w:r>
      <w:r w:rsidRPr="00120297">
        <w:rPr>
          <w:rFonts w:ascii="Times New Roman" w:hAnsi="Times New Roman" w:cs="Times New Roman"/>
        </w:rPr>
        <w:t>-</w:t>
      </w:r>
      <w:r w:rsidRPr="00DE3E97">
        <w:rPr>
          <w:rFonts w:ascii="Times New Roman" w:hAnsi="Times New Roman" w:cs="Times New Roman"/>
        </w:rPr>
        <w:t>to</w:t>
      </w:r>
      <w:r w:rsidRPr="00FB468B">
        <w:rPr>
          <w:rFonts w:ascii="Times New Roman" w:hAnsi="Times New Roman" w:cs="Times New Roman"/>
        </w:rPr>
        <w:t>-export environment could pose for Nepalese firms interested in venturing into export markets</w:t>
      </w:r>
      <w:r w:rsidRPr="00827AC1">
        <w:rPr>
          <w:rFonts w:ascii="Times New Roman" w:hAnsi="Times New Roman" w:cs="Times New Roman"/>
        </w:rPr>
        <w:t>. In that case, the instrument considered for realizing the potential consisted in unilateral trade policy reforms to reduce Nepal’s tariff code anti-export bias</w:t>
      </w:r>
      <w:r w:rsidRPr="001039A2">
        <w:rPr>
          <w:rFonts w:ascii="Times New Roman" w:hAnsi="Times New Roman" w:cs="Times New Roman"/>
        </w:rPr>
        <w:t xml:space="preserve">. </w:t>
      </w:r>
    </w:p>
    <w:p w14:paraId="289F4861" w14:textId="51E21C43" w:rsidR="00DF217C" w:rsidRPr="00120B4C" w:rsidRDefault="00DF217C" w:rsidP="00DF217C">
      <w:pPr>
        <w:spacing w:before="160" w:afterLines="120" w:after="288"/>
        <w:jc w:val="both"/>
        <w:rPr>
          <w:rFonts w:ascii="Times New Roman" w:hAnsi="Times New Roman" w:cs="Times New Roman"/>
        </w:rPr>
      </w:pPr>
      <w:r w:rsidRPr="00120B4C">
        <w:rPr>
          <w:rFonts w:ascii="Times New Roman" w:hAnsi="Times New Roman" w:cs="Times New Roman"/>
        </w:rPr>
        <w:t xml:space="preserve">The remainder of this </w:t>
      </w:r>
      <w:r w:rsidR="008564EB">
        <w:rPr>
          <w:rFonts w:ascii="Times New Roman" w:hAnsi="Times New Roman" w:cs="Times New Roman"/>
        </w:rPr>
        <w:t>section</w:t>
      </w:r>
      <w:r w:rsidRPr="00120B4C">
        <w:rPr>
          <w:rFonts w:ascii="Times New Roman" w:hAnsi="Times New Roman" w:cs="Times New Roman"/>
        </w:rPr>
        <w:t xml:space="preserve"> is structured as follows: It starts with a snapshot of trade potentials based on a gravi</w:t>
      </w:r>
      <w:r w:rsidRPr="00120297">
        <w:rPr>
          <w:rFonts w:ascii="Times New Roman" w:hAnsi="Times New Roman" w:cs="Times New Roman"/>
        </w:rPr>
        <w:t xml:space="preserve">ty </w:t>
      </w:r>
      <w:r w:rsidRPr="00DE3E97">
        <w:rPr>
          <w:rFonts w:ascii="Times New Roman" w:hAnsi="Times New Roman" w:cs="Times New Roman"/>
        </w:rPr>
        <w:t xml:space="preserve">modeling. </w:t>
      </w:r>
      <w:r w:rsidRPr="00FB468B">
        <w:rPr>
          <w:rFonts w:ascii="Times New Roman" w:hAnsi="Times New Roman" w:cs="Times New Roman"/>
        </w:rPr>
        <w:t>It then looks at Nepal’s trade performance within specific trading blocs</w:t>
      </w:r>
      <w:r w:rsidRPr="00827AC1">
        <w:rPr>
          <w:rFonts w:ascii="Times New Roman" w:hAnsi="Times New Roman" w:cs="Times New Roman"/>
        </w:rPr>
        <w:t xml:space="preserve"> and discusses how Nepalese</w:t>
      </w:r>
      <w:r w:rsidRPr="001039A2">
        <w:rPr>
          <w:rFonts w:ascii="Times New Roman" w:hAnsi="Times New Roman" w:cs="Times New Roman"/>
        </w:rPr>
        <w:t xml:space="preserve"> firms</w:t>
      </w:r>
      <w:r w:rsidRPr="008C43FF">
        <w:rPr>
          <w:rFonts w:ascii="Times New Roman" w:hAnsi="Times New Roman" w:cs="Times New Roman"/>
        </w:rPr>
        <w:t xml:space="preserve"> have made </w:t>
      </w:r>
      <w:r w:rsidRPr="000A322E">
        <w:rPr>
          <w:rFonts w:ascii="Times New Roman" w:hAnsi="Times New Roman" w:cs="Times New Roman"/>
        </w:rPr>
        <w:t xml:space="preserve">use of concessions granted by advanced countries. The final part of the </w:t>
      </w:r>
      <w:r w:rsidR="008564EB">
        <w:rPr>
          <w:rFonts w:ascii="Times New Roman" w:hAnsi="Times New Roman" w:cs="Times New Roman"/>
        </w:rPr>
        <w:t>section</w:t>
      </w:r>
      <w:r w:rsidRPr="00120B4C">
        <w:rPr>
          <w:rFonts w:ascii="Times New Roman" w:hAnsi="Times New Roman" w:cs="Times New Roman"/>
        </w:rPr>
        <w:t xml:space="preserve"> looks at how Nepal can gain from deepening its integration with the world and how that deepening can help exporters enter in GVCs.</w:t>
      </w:r>
    </w:p>
    <w:p w14:paraId="01A885C3" w14:textId="19820865" w:rsidR="00DF217C" w:rsidRPr="00827AC1" w:rsidRDefault="00DF217C" w:rsidP="00DF217C">
      <w:pPr>
        <w:pStyle w:val="Heading2"/>
        <w:rPr>
          <w:rFonts w:ascii="Times New Roman" w:hAnsi="Times New Roman" w:cs="Times New Roman"/>
        </w:rPr>
      </w:pPr>
      <w:bookmarkStart w:id="8" w:name="_Toc363726013"/>
      <w:r w:rsidRPr="00827AC1">
        <w:rPr>
          <w:rFonts w:ascii="Times New Roman" w:hAnsi="Times New Roman" w:cs="Times New Roman"/>
        </w:rPr>
        <w:t>I</w:t>
      </w:r>
      <w:r w:rsidR="00A017BB">
        <w:rPr>
          <w:rFonts w:ascii="Times New Roman" w:hAnsi="Times New Roman" w:cs="Times New Roman"/>
        </w:rPr>
        <w:t>I</w:t>
      </w:r>
      <w:r w:rsidR="00EF7A97">
        <w:rPr>
          <w:rFonts w:ascii="Times New Roman" w:hAnsi="Times New Roman" w:cs="Times New Roman"/>
        </w:rPr>
        <w:t>I</w:t>
      </w:r>
      <w:r w:rsidRPr="00827AC1">
        <w:rPr>
          <w:rFonts w:ascii="Times New Roman" w:hAnsi="Times New Roman" w:cs="Times New Roman"/>
        </w:rPr>
        <w:t>.1</w:t>
      </w:r>
      <w:r w:rsidRPr="00827AC1">
        <w:rPr>
          <w:rFonts w:ascii="Times New Roman" w:hAnsi="Times New Roman" w:cs="Times New Roman"/>
        </w:rPr>
        <w:tab/>
        <w:t>A Gravity-Founded Snapshot of Trade Potentials</w:t>
      </w:r>
      <w:bookmarkEnd w:id="8"/>
    </w:p>
    <w:p w14:paraId="3920391F" w14:textId="145AA746" w:rsidR="00DF217C" w:rsidRPr="000F776D" w:rsidRDefault="00DF217C" w:rsidP="00DF217C">
      <w:pPr>
        <w:jc w:val="both"/>
        <w:rPr>
          <w:rFonts w:ascii="Times New Roman" w:hAnsi="Times New Roman" w:cs="Times New Roman"/>
        </w:rPr>
      </w:pPr>
      <w:r w:rsidRPr="000A322E">
        <w:rPr>
          <w:rFonts w:ascii="Times New Roman" w:hAnsi="Times New Roman" w:cs="Times New Roman"/>
          <w:b/>
        </w:rPr>
        <w:t>Nepal has been trading under its potential over the last decade</w:t>
      </w:r>
      <w:r w:rsidRPr="000F776D">
        <w:rPr>
          <w:rFonts w:ascii="Times New Roman" w:hAnsi="Times New Roman" w:cs="Times New Roman"/>
        </w:rPr>
        <w:t xml:space="preserve">. </w:t>
      </w:r>
      <w:r w:rsidRPr="00120B4C">
        <w:rPr>
          <w:rFonts w:ascii="Times New Roman" w:hAnsi="Times New Roman" w:cs="Times New Roman"/>
        </w:rPr>
        <w:t>Comparing Nepal’s observed export pattern with its potential</w:t>
      </w:r>
      <w:r w:rsidRPr="00DE3E97">
        <w:rPr>
          <w:rFonts w:ascii="Times New Roman" w:hAnsi="Times New Roman" w:cs="Times New Roman"/>
        </w:rPr>
        <w:t xml:space="preserve"> can assess trade performance. To calculate trade </w:t>
      </w:r>
      <w:r w:rsidR="00F678FB" w:rsidRPr="00DE3E97">
        <w:rPr>
          <w:rFonts w:ascii="Times New Roman" w:hAnsi="Times New Roman" w:cs="Times New Roman"/>
        </w:rPr>
        <w:t>potentials,</w:t>
      </w:r>
      <w:r w:rsidRPr="00DE3E97">
        <w:rPr>
          <w:rFonts w:ascii="Times New Roman" w:hAnsi="Times New Roman" w:cs="Times New Roman"/>
        </w:rPr>
        <w:t xml:space="preserve"> </w:t>
      </w:r>
      <w:r w:rsidR="00F678FB">
        <w:rPr>
          <w:rFonts w:ascii="Times New Roman" w:hAnsi="Times New Roman" w:cs="Times New Roman"/>
        </w:rPr>
        <w:t>the report</w:t>
      </w:r>
      <w:r w:rsidRPr="00DE3E97">
        <w:rPr>
          <w:rFonts w:ascii="Times New Roman" w:hAnsi="Times New Roman" w:cs="Times New Roman"/>
        </w:rPr>
        <w:t xml:space="preserve"> rel</w:t>
      </w:r>
      <w:r w:rsidR="00F678FB">
        <w:rPr>
          <w:rFonts w:ascii="Times New Roman" w:hAnsi="Times New Roman" w:cs="Times New Roman"/>
        </w:rPr>
        <w:t>ies</w:t>
      </w:r>
      <w:r w:rsidRPr="00DE3E97">
        <w:rPr>
          <w:rFonts w:ascii="Times New Roman" w:hAnsi="Times New Roman" w:cs="Times New Roman"/>
        </w:rPr>
        <w:t xml:space="preserve"> on a gravity model of trade, essentially </w:t>
      </w:r>
      <w:r w:rsidR="00F678FB" w:rsidRPr="00DE3E97">
        <w:rPr>
          <w:rFonts w:ascii="Times New Roman" w:hAnsi="Times New Roman" w:cs="Times New Roman"/>
        </w:rPr>
        <w:t>considering</w:t>
      </w:r>
      <w:r w:rsidRPr="00DE3E97">
        <w:rPr>
          <w:rFonts w:ascii="Times New Roman" w:hAnsi="Times New Roman" w:cs="Times New Roman"/>
        </w:rPr>
        <w:t xml:space="preserve"> the capability of a country and its market access (see </w:t>
      </w:r>
      <w:r w:rsidRPr="001950D2">
        <w:rPr>
          <w:rFonts w:ascii="Times New Roman" w:hAnsi="Times New Roman" w:cs="Times New Roman"/>
        </w:rPr>
        <w:fldChar w:fldCharType="begin"/>
      </w:r>
      <w:r w:rsidRPr="00120B4C">
        <w:rPr>
          <w:rFonts w:ascii="Times New Roman" w:hAnsi="Times New Roman" w:cs="Times New Roman"/>
        </w:rPr>
        <w:instrText xml:space="preserve"> REF _Ref484017976 \h  \* MERGEFORMAT </w:instrText>
      </w:r>
      <w:r w:rsidRPr="001950D2">
        <w:rPr>
          <w:rFonts w:ascii="Times New Roman" w:hAnsi="Times New Roman" w:cs="Times New Roman"/>
        </w:rPr>
      </w:r>
      <w:r w:rsidRPr="001950D2">
        <w:rPr>
          <w:rFonts w:ascii="Times New Roman" w:hAnsi="Times New Roman" w:cs="Times New Roman"/>
        </w:rPr>
        <w:fldChar w:fldCharType="separate"/>
      </w:r>
      <w:r w:rsidR="00D463DF" w:rsidRPr="00365A5B">
        <w:rPr>
          <w:rFonts w:ascii="Times New Roman" w:hAnsi="Times New Roman" w:cs="Times New Roman"/>
        </w:rPr>
        <w:t xml:space="preserve">Box </w:t>
      </w:r>
      <w:r w:rsidR="00D463DF" w:rsidRPr="00365A5B">
        <w:rPr>
          <w:rFonts w:ascii="Times New Roman" w:hAnsi="Times New Roman" w:cs="Times New Roman"/>
          <w:noProof/>
        </w:rPr>
        <w:t>1</w:t>
      </w:r>
      <w:r w:rsidRPr="001950D2">
        <w:rPr>
          <w:rFonts w:ascii="Times New Roman" w:hAnsi="Times New Roman" w:cs="Times New Roman"/>
        </w:rPr>
        <w:fldChar w:fldCharType="end"/>
      </w:r>
      <w:r w:rsidRPr="00120B4C">
        <w:rPr>
          <w:rFonts w:ascii="Times New Roman" w:hAnsi="Times New Roman" w:cs="Times New Roman"/>
        </w:rPr>
        <w:t xml:space="preserve"> for details). Exports are expected to be higher when the capabilities of the exporter are high and when foreign demand is also high (market access). </w:t>
      </w:r>
      <w:r w:rsidRPr="001950D2">
        <w:rPr>
          <w:rFonts w:ascii="Times New Roman" w:hAnsi="Times New Roman" w:cs="Times New Roman"/>
        </w:rPr>
        <w:fldChar w:fldCharType="begin"/>
      </w:r>
      <w:r w:rsidRPr="00120B4C">
        <w:rPr>
          <w:rFonts w:ascii="Times New Roman" w:hAnsi="Times New Roman" w:cs="Times New Roman"/>
        </w:rPr>
        <w:instrText xml:space="preserve"> REF _Ref484008094 \h </w:instrText>
      </w:r>
      <w:r w:rsidRPr="000F776D">
        <w:rPr>
          <w:rFonts w:ascii="Times New Roman" w:hAnsi="Times New Roman" w:cs="Times New Roman"/>
        </w:rPr>
        <w:instrText xml:space="preserve"> \* MERGEFORMAT </w:instrText>
      </w:r>
      <w:r w:rsidRPr="001950D2">
        <w:rPr>
          <w:rFonts w:ascii="Times New Roman" w:hAnsi="Times New Roman" w:cs="Times New Roman"/>
        </w:rPr>
      </w:r>
      <w:r w:rsidRPr="001950D2">
        <w:rPr>
          <w:rFonts w:ascii="Times New Roman" w:hAnsi="Times New Roman" w:cs="Times New Roman"/>
        </w:rPr>
        <w:fldChar w:fldCharType="separate"/>
      </w:r>
      <w:r w:rsidR="00D463DF" w:rsidRPr="00365A5B">
        <w:rPr>
          <w:rFonts w:ascii="Times New Roman" w:hAnsi="Times New Roman" w:cs="Times New Roman"/>
        </w:rPr>
        <w:t xml:space="preserve">Figure </w:t>
      </w:r>
      <w:r w:rsidR="00D463DF" w:rsidRPr="00365A5B">
        <w:rPr>
          <w:rFonts w:ascii="Times New Roman" w:hAnsi="Times New Roman" w:cs="Times New Roman"/>
          <w:noProof/>
        </w:rPr>
        <w:t>1</w:t>
      </w:r>
      <w:r w:rsidRPr="001950D2">
        <w:rPr>
          <w:rFonts w:ascii="Times New Roman" w:hAnsi="Times New Roman" w:cs="Times New Roman"/>
        </w:rPr>
        <w:fldChar w:fldCharType="end"/>
      </w:r>
      <w:r w:rsidRPr="00120B4C">
        <w:rPr>
          <w:rFonts w:ascii="Times New Roman" w:hAnsi="Times New Roman" w:cs="Times New Roman"/>
        </w:rPr>
        <w:t xml:space="preserve"> shows that Nepal has been underperforming, both from a global and regional perspective, since 2005, while other countries in the region</w:t>
      </w:r>
      <w:r w:rsidR="001211F7">
        <w:rPr>
          <w:rFonts w:ascii="Times New Roman" w:hAnsi="Times New Roman" w:cs="Times New Roman"/>
        </w:rPr>
        <w:t>—</w:t>
      </w:r>
      <w:r w:rsidR="00F678FB" w:rsidRPr="00120B4C">
        <w:rPr>
          <w:rFonts w:ascii="Times New Roman" w:hAnsi="Times New Roman" w:cs="Times New Roman"/>
        </w:rPr>
        <w:t>except for</w:t>
      </w:r>
      <w:r w:rsidRPr="00120B4C">
        <w:rPr>
          <w:rFonts w:ascii="Times New Roman" w:hAnsi="Times New Roman" w:cs="Times New Roman"/>
        </w:rPr>
        <w:t xml:space="preserve"> conflict-prone Afghanistan, or more recently, Bhutan</w:t>
      </w:r>
      <w:r w:rsidR="001200F2">
        <w:rPr>
          <w:rFonts w:ascii="Times New Roman" w:hAnsi="Times New Roman" w:cs="Times New Roman"/>
        </w:rPr>
        <w:t>—</w:t>
      </w:r>
      <w:r w:rsidRPr="00120B4C">
        <w:rPr>
          <w:rFonts w:ascii="Times New Roman" w:hAnsi="Times New Roman" w:cs="Times New Roman"/>
        </w:rPr>
        <w:t xml:space="preserve">have been exporting in line with the conditional average (they are on the regression line). This low export performance observed in the aggregate is consistent with an inadequate investment climate, as well as with low </w:t>
      </w:r>
      <w:r w:rsidR="001211F7">
        <w:rPr>
          <w:rFonts w:ascii="Times New Roman" w:hAnsi="Times New Roman" w:cs="Times New Roman"/>
        </w:rPr>
        <w:t>FDI</w:t>
      </w:r>
      <w:r w:rsidR="001200F2">
        <w:rPr>
          <w:rFonts w:ascii="Times New Roman" w:hAnsi="Times New Roman" w:cs="Times New Roman"/>
        </w:rPr>
        <w:t>—</w:t>
      </w:r>
      <w:r w:rsidRPr="00120B4C">
        <w:rPr>
          <w:rFonts w:ascii="Times New Roman" w:hAnsi="Times New Roman" w:cs="Times New Roman"/>
        </w:rPr>
        <w:t xml:space="preserve">a crucial conduit for market access and knowledge and technology transfers.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76"/>
      </w:tblGrid>
      <w:tr w:rsidR="00DF217C" w:rsidRPr="00120B4C" w14:paraId="3271600F" w14:textId="77777777" w:rsidTr="009E096A">
        <w:tc>
          <w:tcPr>
            <w:tcW w:w="9350" w:type="dxa"/>
            <w:gridSpan w:val="2"/>
          </w:tcPr>
          <w:p w14:paraId="243C2558" w14:textId="554EEFBB" w:rsidR="00DF217C" w:rsidRPr="000F776D" w:rsidRDefault="00DF217C" w:rsidP="009E096A">
            <w:pPr>
              <w:rPr>
                <w:rFonts w:ascii="Times New Roman" w:hAnsi="Times New Roman" w:cs="Times New Roman"/>
                <w:b/>
              </w:rPr>
            </w:pPr>
            <w:bookmarkStart w:id="9" w:name="_Ref484008094"/>
            <w:bookmarkStart w:id="10" w:name="_Toc363725305"/>
            <w:r w:rsidRPr="000F776D">
              <w:rPr>
                <w:rFonts w:ascii="Times New Roman" w:hAnsi="Times New Roman" w:cs="Times New Roman"/>
                <w:b/>
              </w:rPr>
              <w:t xml:space="preserve">Figure </w:t>
            </w:r>
            <w:r w:rsidRPr="000F776D">
              <w:rPr>
                <w:rFonts w:ascii="Times New Roman" w:hAnsi="Times New Roman" w:cs="Times New Roman"/>
                <w:b/>
              </w:rPr>
              <w:fldChar w:fldCharType="begin"/>
            </w:r>
            <w:r w:rsidRPr="000F776D">
              <w:rPr>
                <w:rFonts w:ascii="Times New Roman" w:hAnsi="Times New Roman" w:cs="Times New Roman"/>
                <w:b/>
              </w:rPr>
              <w:instrText xml:space="preserve"> SEQ Figure \* ARABIC </w:instrText>
            </w:r>
            <w:r w:rsidRPr="000F776D">
              <w:rPr>
                <w:rFonts w:ascii="Times New Roman" w:hAnsi="Times New Roman" w:cs="Times New Roman"/>
                <w:b/>
              </w:rPr>
              <w:fldChar w:fldCharType="separate"/>
            </w:r>
            <w:r w:rsidR="00D463DF">
              <w:rPr>
                <w:rFonts w:ascii="Times New Roman" w:hAnsi="Times New Roman" w:cs="Times New Roman"/>
                <w:b/>
                <w:noProof/>
              </w:rPr>
              <w:t>1</w:t>
            </w:r>
            <w:r w:rsidRPr="000F776D">
              <w:rPr>
                <w:rFonts w:ascii="Times New Roman" w:hAnsi="Times New Roman" w:cs="Times New Roman"/>
                <w:b/>
                <w:noProof/>
              </w:rPr>
              <w:fldChar w:fldCharType="end"/>
            </w:r>
            <w:bookmarkEnd w:id="9"/>
            <w:r w:rsidRPr="00827AC1">
              <w:rPr>
                <w:rFonts w:ascii="Times New Roman" w:hAnsi="Times New Roman" w:cs="Times New Roman"/>
                <w:b/>
              </w:rPr>
              <w:t>.</w:t>
            </w:r>
            <w:r w:rsidRPr="000F776D">
              <w:rPr>
                <w:rFonts w:ascii="Times New Roman" w:hAnsi="Times New Roman" w:cs="Times New Roman"/>
                <w:b/>
              </w:rPr>
              <w:t xml:space="preserve"> Multilateral Exports and Market Access for Nepal: 2005 and 2014</w:t>
            </w:r>
            <w:bookmarkEnd w:id="10"/>
            <w:r w:rsidRPr="000F776D">
              <w:rPr>
                <w:rFonts w:ascii="Times New Roman" w:hAnsi="Times New Roman" w:cs="Times New Roman"/>
                <w:b/>
              </w:rPr>
              <w:t xml:space="preserve"> </w:t>
            </w:r>
          </w:p>
        </w:tc>
      </w:tr>
      <w:tr w:rsidR="00DF217C" w:rsidRPr="00120B4C" w14:paraId="4D878141" w14:textId="77777777" w:rsidTr="009E096A">
        <w:tc>
          <w:tcPr>
            <w:tcW w:w="4675" w:type="dxa"/>
          </w:tcPr>
          <w:p w14:paraId="427EF70A" w14:textId="77777777" w:rsidR="00DF217C" w:rsidRPr="00120B4C" w:rsidRDefault="00DF217C" w:rsidP="009E096A">
            <w:pPr>
              <w:rPr>
                <w:rFonts w:ascii="Times New Roman" w:hAnsi="Times New Roman" w:cs="Times New Roman"/>
              </w:rPr>
            </w:pPr>
            <w:r w:rsidRPr="00120B4C">
              <w:rPr>
                <w:rFonts w:ascii="Times New Roman" w:hAnsi="Times New Roman" w:cs="Times New Roman"/>
                <w:noProof/>
                <w:lang w:bidi="ar-SA"/>
              </w:rPr>
              <w:lastRenderedPageBreak/>
              <w:drawing>
                <wp:inline distT="0" distB="0" distL="0" distR="0" wp14:anchorId="70F884E0" wp14:editId="090E6942">
                  <wp:extent cx="2724150" cy="2039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PL_tot_exp2005.png"/>
                          <pic:cNvPicPr/>
                        </pic:nvPicPr>
                        <pic:blipFill>
                          <a:blip r:embed="rId14">
                            <a:extLst>
                              <a:ext uri="{28A0092B-C50C-407E-A947-70E740481C1C}">
                                <a14:useLocalDpi xmlns:a14="http://schemas.microsoft.com/office/drawing/2010/main" val="0"/>
                              </a:ext>
                            </a:extLst>
                          </a:blip>
                          <a:stretch>
                            <a:fillRect/>
                          </a:stretch>
                        </pic:blipFill>
                        <pic:spPr>
                          <a:xfrm>
                            <a:off x="0" y="0"/>
                            <a:ext cx="2733967" cy="2046970"/>
                          </a:xfrm>
                          <a:prstGeom prst="rect">
                            <a:avLst/>
                          </a:prstGeom>
                        </pic:spPr>
                      </pic:pic>
                    </a:graphicData>
                  </a:graphic>
                </wp:inline>
              </w:drawing>
            </w:r>
          </w:p>
        </w:tc>
        <w:tc>
          <w:tcPr>
            <w:tcW w:w="4675" w:type="dxa"/>
          </w:tcPr>
          <w:p w14:paraId="1BD82170" w14:textId="77777777" w:rsidR="00DF217C" w:rsidRPr="00120B4C" w:rsidRDefault="00DF217C" w:rsidP="009E096A">
            <w:pPr>
              <w:rPr>
                <w:rFonts w:ascii="Times New Roman" w:hAnsi="Times New Roman" w:cs="Times New Roman"/>
              </w:rPr>
            </w:pPr>
            <w:r w:rsidRPr="00120B4C">
              <w:rPr>
                <w:rFonts w:ascii="Times New Roman" w:hAnsi="Times New Roman" w:cs="Times New Roman"/>
                <w:noProof/>
                <w:lang w:bidi="ar-SA"/>
              </w:rPr>
              <w:drawing>
                <wp:inline distT="0" distB="0" distL="0" distR="0" wp14:anchorId="08E8C167" wp14:editId="64503746">
                  <wp:extent cx="2894877" cy="2066925"/>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PL_tot_exp2014.png"/>
                          <pic:cNvPicPr/>
                        </pic:nvPicPr>
                        <pic:blipFill>
                          <a:blip r:embed="rId15">
                            <a:extLst>
                              <a:ext uri="{28A0092B-C50C-407E-A947-70E740481C1C}">
                                <a14:useLocalDpi xmlns:a14="http://schemas.microsoft.com/office/drawing/2010/main" val="0"/>
                              </a:ext>
                            </a:extLst>
                          </a:blip>
                          <a:stretch>
                            <a:fillRect/>
                          </a:stretch>
                        </pic:blipFill>
                        <pic:spPr>
                          <a:xfrm>
                            <a:off x="0" y="0"/>
                            <a:ext cx="2910797" cy="2078292"/>
                          </a:xfrm>
                          <a:prstGeom prst="rect">
                            <a:avLst/>
                          </a:prstGeom>
                        </pic:spPr>
                      </pic:pic>
                    </a:graphicData>
                  </a:graphic>
                </wp:inline>
              </w:drawing>
            </w:r>
          </w:p>
        </w:tc>
      </w:tr>
      <w:tr w:rsidR="00DF217C" w:rsidRPr="00120B4C" w14:paraId="77B15D0A" w14:textId="77777777" w:rsidTr="009E096A">
        <w:tc>
          <w:tcPr>
            <w:tcW w:w="9350" w:type="dxa"/>
            <w:gridSpan w:val="2"/>
          </w:tcPr>
          <w:p w14:paraId="627683F6" w14:textId="407CC841" w:rsidR="00DF217C" w:rsidRPr="00827AC1" w:rsidRDefault="00DF217C" w:rsidP="009E096A">
            <w:pPr>
              <w:rPr>
                <w:rFonts w:ascii="Times New Roman" w:hAnsi="Times New Roman" w:cs="Times New Roman"/>
                <w:sz w:val="20"/>
                <w:szCs w:val="20"/>
              </w:rPr>
            </w:pPr>
            <w:r w:rsidRPr="00C36F88">
              <w:rPr>
                <w:rFonts w:ascii="Times New Roman" w:hAnsi="Times New Roman" w:cs="Times New Roman"/>
                <w:i/>
                <w:sz w:val="20"/>
                <w:szCs w:val="20"/>
              </w:rPr>
              <w:t>Source:</w:t>
            </w:r>
            <w:r w:rsidRPr="00120B4C">
              <w:rPr>
                <w:rFonts w:ascii="Times New Roman" w:hAnsi="Times New Roman" w:cs="Times New Roman"/>
                <w:sz w:val="20"/>
                <w:szCs w:val="20"/>
              </w:rPr>
              <w:t xml:space="preserve"> </w:t>
            </w:r>
            <w:r w:rsidRPr="00C36F88">
              <w:rPr>
                <w:rFonts w:ascii="Times New Roman" w:hAnsi="Times New Roman" w:cs="Times New Roman"/>
                <w:sz w:val="18"/>
                <w:szCs w:val="18"/>
              </w:rPr>
              <w:t>World Bank calculations based on UN-Comtrade-BACI database (CEPII).</w:t>
            </w:r>
            <w:r w:rsidR="00B12189" w:rsidRPr="00C36F88">
              <w:rPr>
                <w:rFonts w:ascii="Times New Roman" w:hAnsi="Times New Roman" w:cs="Times New Roman"/>
                <w:sz w:val="18"/>
                <w:szCs w:val="18"/>
              </w:rPr>
              <w:t xml:space="preserve"> </w:t>
            </w:r>
            <w:r w:rsidR="00F94922" w:rsidRPr="00C36F88">
              <w:rPr>
                <w:rFonts w:ascii="Times New Roman" w:hAnsi="Times New Roman" w:cs="Times New Roman"/>
                <w:sz w:val="18"/>
                <w:szCs w:val="18"/>
              </w:rPr>
              <w:br/>
            </w:r>
            <w:r w:rsidR="00B12189" w:rsidRPr="00C36F88">
              <w:rPr>
                <w:rFonts w:ascii="Times New Roman" w:hAnsi="Times New Roman" w:cs="Times New Roman"/>
                <w:i/>
                <w:sz w:val="18"/>
                <w:szCs w:val="18"/>
              </w:rPr>
              <w:t>Note</w:t>
            </w:r>
            <w:r w:rsidR="00B12189" w:rsidRPr="00C36F88">
              <w:rPr>
                <w:rFonts w:ascii="Times New Roman" w:hAnsi="Times New Roman" w:cs="Times New Roman"/>
                <w:sz w:val="18"/>
                <w:szCs w:val="18"/>
              </w:rPr>
              <w:t xml:space="preserve">: The figure presents a scatter plot of actual exports (in logs, vertical axis) against potential exports (in logs, horizontal). Each point corresponds to a </w:t>
            </w:r>
            <w:r w:rsidR="001C6C77" w:rsidRPr="00C36F88">
              <w:rPr>
                <w:rFonts w:ascii="Times New Roman" w:hAnsi="Times New Roman" w:cs="Times New Roman"/>
                <w:sz w:val="18"/>
                <w:szCs w:val="18"/>
              </w:rPr>
              <w:t>country as an exporter</w:t>
            </w:r>
            <w:r w:rsidR="00B12189" w:rsidRPr="00C36F88">
              <w:rPr>
                <w:rFonts w:ascii="Times New Roman" w:hAnsi="Times New Roman" w:cs="Times New Roman"/>
                <w:sz w:val="18"/>
                <w:szCs w:val="18"/>
              </w:rPr>
              <w:t>.</w:t>
            </w:r>
            <w:r w:rsidR="001C6C77" w:rsidRPr="00C36F88">
              <w:rPr>
                <w:rFonts w:ascii="Times New Roman" w:hAnsi="Times New Roman" w:cs="Times New Roman"/>
                <w:sz w:val="18"/>
                <w:szCs w:val="18"/>
              </w:rPr>
              <w:t xml:space="preserve"> Countries below the line show lower exports than potentials.</w:t>
            </w:r>
            <w:r w:rsidR="001C6C77">
              <w:rPr>
                <w:rFonts w:ascii="Times New Roman" w:hAnsi="Times New Roman" w:cs="Times New Roman"/>
                <w:sz w:val="20"/>
                <w:szCs w:val="20"/>
              </w:rPr>
              <w:t xml:space="preserve"> </w:t>
            </w:r>
          </w:p>
        </w:tc>
      </w:tr>
    </w:tbl>
    <w:p w14:paraId="6A4B3F51" w14:textId="22E7731D" w:rsidR="00DF217C" w:rsidRPr="00120B4C" w:rsidRDefault="00DF217C" w:rsidP="00DF217C">
      <w:pPr>
        <w:jc w:val="both"/>
        <w:rPr>
          <w:rFonts w:ascii="Times New Roman" w:hAnsi="Times New Roman" w:cs="Times New Roman"/>
        </w:rPr>
      </w:pPr>
      <w:r w:rsidRPr="000A322E">
        <w:rPr>
          <w:rFonts w:ascii="Times New Roman" w:hAnsi="Times New Roman" w:cs="Times New Roman"/>
          <w:b/>
        </w:rPr>
        <w:t>Underlying the poor performance are challenges to increase shipments of active export products to existing destinations rather than to export new products</w:t>
      </w:r>
      <w:r w:rsidRPr="000F776D">
        <w:rPr>
          <w:rFonts w:ascii="Times New Roman" w:hAnsi="Times New Roman" w:cs="Times New Roman"/>
        </w:rPr>
        <w:t xml:space="preserve">. </w:t>
      </w:r>
      <w:r w:rsidRPr="00120B4C">
        <w:rPr>
          <w:rFonts w:ascii="Times New Roman" w:hAnsi="Times New Roman" w:cs="Times New Roman"/>
        </w:rPr>
        <w:t xml:space="preserve">That is, the challenge seems to be in the </w:t>
      </w:r>
      <w:r w:rsidRPr="00120B4C">
        <w:rPr>
          <w:rFonts w:ascii="Times New Roman" w:hAnsi="Times New Roman" w:cs="Times New Roman"/>
          <w:i/>
        </w:rPr>
        <w:t xml:space="preserve">intensive </w:t>
      </w:r>
      <w:r w:rsidRPr="00DE3E97">
        <w:rPr>
          <w:rFonts w:ascii="Times New Roman" w:hAnsi="Times New Roman" w:cs="Times New Roman"/>
        </w:rPr>
        <w:t>rather than in the extensive</w:t>
      </w:r>
      <w:r w:rsidRPr="00FB468B">
        <w:rPr>
          <w:rFonts w:ascii="Times New Roman" w:hAnsi="Times New Roman" w:cs="Times New Roman"/>
        </w:rPr>
        <w:t xml:space="preserve"> margin. Indeed, re</w:t>
      </w:r>
      <w:r w:rsidRPr="00827AC1">
        <w:rPr>
          <w:rFonts w:ascii="Times New Roman" w:hAnsi="Times New Roman" w:cs="Times New Roman"/>
        </w:rPr>
        <w:t>sults reveal that the number of exported goods by destination is on average aligned with potentials, while the average shipment size by destination is subpar, when compared to international competitors (</w:t>
      </w:r>
      <w:r w:rsidRPr="00120B4C">
        <w:rPr>
          <w:rFonts w:ascii="Times New Roman" w:hAnsi="Times New Roman" w:cs="Times New Roman"/>
        </w:rPr>
        <w:fldChar w:fldCharType="begin"/>
      </w:r>
      <w:r w:rsidRPr="00120B4C">
        <w:rPr>
          <w:rFonts w:ascii="Times New Roman" w:hAnsi="Times New Roman" w:cs="Times New Roman"/>
        </w:rPr>
        <w:instrText xml:space="preserve"> REF _Ref484068175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365A5B">
        <w:rPr>
          <w:rFonts w:ascii="Times New Roman" w:hAnsi="Times New Roman" w:cs="Times New Roman"/>
        </w:rPr>
        <w:t xml:space="preserve">Figure </w:t>
      </w:r>
      <w:r w:rsidR="00D463DF" w:rsidRPr="00365A5B">
        <w:rPr>
          <w:rFonts w:ascii="Times New Roman" w:hAnsi="Times New Roman" w:cs="Times New Roman"/>
          <w:noProof/>
        </w:rPr>
        <w:t>2</w:t>
      </w:r>
      <w:r w:rsidRPr="00120B4C">
        <w:rPr>
          <w:rFonts w:ascii="Times New Roman" w:hAnsi="Times New Roman" w:cs="Times New Roman"/>
        </w:rPr>
        <w:fldChar w:fldCharType="end"/>
      </w:r>
      <w:r w:rsidRPr="00120B4C">
        <w:rPr>
          <w:rFonts w:ascii="Times New Roman" w:hAnsi="Times New Roman" w:cs="Times New Roman"/>
        </w:rPr>
        <w:t>). This suggests that some of the challenges may lie with the variable costs of operations, associated with the scale of firms and their ability to secure working capital, energy, and qualified labor to expand shipments. It is also in line with responses provided by firms to the World Bank’s Enterprise Survey of 2013: among exporting firms 24 percent identifi</w:t>
      </w:r>
      <w:r w:rsidRPr="00120297">
        <w:rPr>
          <w:rFonts w:ascii="Times New Roman" w:hAnsi="Times New Roman" w:cs="Times New Roman"/>
        </w:rPr>
        <w:t xml:space="preserve">ed electricity costs as their most important obstacle, while 17 percent </w:t>
      </w:r>
      <w:r w:rsidRPr="00FB468B">
        <w:rPr>
          <w:rFonts w:ascii="Times New Roman" w:hAnsi="Times New Roman" w:cs="Times New Roman"/>
        </w:rPr>
        <w:t xml:space="preserve">identified access to finance. These two are the most important obstacles </w:t>
      </w:r>
      <w:r w:rsidRPr="00827AC1">
        <w:rPr>
          <w:rFonts w:ascii="Times New Roman" w:hAnsi="Times New Roman" w:cs="Times New Roman"/>
        </w:rPr>
        <w:t>for exporters after political instability.  In addition, Nepalese firms have shown sluggish growth over their lifecycle, not only when compared with firms in developed countries, but also when compared to others in the neighboring region of East Asia.</w:t>
      </w:r>
      <w:r w:rsidRPr="00120B4C">
        <w:rPr>
          <w:rStyle w:val="FootnoteReference"/>
          <w:rFonts w:ascii="Times New Roman" w:hAnsi="Times New Roman" w:cs="Times New Roman"/>
        </w:rPr>
        <w:footnoteReference w:id="3"/>
      </w:r>
      <w:r w:rsidRPr="00120B4C">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F217C" w:rsidRPr="00120B4C" w14:paraId="28130E08" w14:textId="77777777" w:rsidTr="009E096A">
        <w:tc>
          <w:tcPr>
            <w:tcW w:w="9350" w:type="dxa"/>
            <w:gridSpan w:val="2"/>
          </w:tcPr>
          <w:p w14:paraId="63C8FBD6" w14:textId="226EF050" w:rsidR="00DF217C" w:rsidRDefault="00DF217C" w:rsidP="009E096A">
            <w:pPr>
              <w:jc w:val="both"/>
              <w:rPr>
                <w:rFonts w:ascii="Times New Roman" w:hAnsi="Times New Roman" w:cs="Times New Roman"/>
                <w:b/>
              </w:rPr>
            </w:pPr>
            <w:bookmarkStart w:id="11" w:name="_Ref484068175"/>
            <w:bookmarkStart w:id="12" w:name="_Toc363725306"/>
            <w:r w:rsidRPr="000F776D">
              <w:rPr>
                <w:rFonts w:ascii="Times New Roman" w:hAnsi="Times New Roman" w:cs="Times New Roman"/>
                <w:b/>
              </w:rPr>
              <w:t xml:space="preserve">Figure </w:t>
            </w:r>
            <w:r w:rsidRPr="000F776D">
              <w:rPr>
                <w:rFonts w:ascii="Times New Roman" w:hAnsi="Times New Roman" w:cs="Times New Roman"/>
                <w:b/>
              </w:rPr>
              <w:fldChar w:fldCharType="begin"/>
            </w:r>
            <w:r w:rsidRPr="000F776D">
              <w:rPr>
                <w:rFonts w:ascii="Times New Roman" w:hAnsi="Times New Roman" w:cs="Times New Roman"/>
                <w:b/>
              </w:rPr>
              <w:instrText xml:space="preserve"> SEQ Figure \* ARABIC </w:instrText>
            </w:r>
            <w:r w:rsidRPr="000F776D">
              <w:rPr>
                <w:rFonts w:ascii="Times New Roman" w:hAnsi="Times New Roman" w:cs="Times New Roman"/>
                <w:b/>
              </w:rPr>
              <w:fldChar w:fldCharType="separate"/>
            </w:r>
            <w:r w:rsidR="00D463DF">
              <w:rPr>
                <w:rFonts w:ascii="Times New Roman" w:hAnsi="Times New Roman" w:cs="Times New Roman"/>
                <w:b/>
                <w:noProof/>
              </w:rPr>
              <w:t>2</w:t>
            </w:r>
            <w:r w:rsidRPr="000F776D">
              <w:rPr>
                <w:rFonts w:ascii="Times New Roman" w:hAnsi="Times New Roman" w:cs="Times New Roman"/>
                <w:b/>
                <w:noProof/>
              </w:rPr>
              <w:fldChar w:fldCharType="end"/>
            </w:r>
            <w:bookmarkEnd w:id="11"/>
            <w:r w:rsidRPr="00827AC1">
              <w:rPr>
                <w:rFonts w:ascii="Times New Roman" w:hAnsi="Times New Roman" w:cs="Times New Roman"/>
                <w:b/>
              </w:rPr>
              <w:t>.</w:t>
            </w:r>
            <w:r w:rsidRPr="000F776D">
              <w:rPr>
                <w:rFonts w:ascii="Times New Roman" w:hAnsi="Times New Roman" w:cs="Times New Roman"/>
                <w:b/>
              </w:rPr>
              <w:t xml:space="preserve"> </w:t>
            </w:r>
            <w:r>
              <w:rPr>
                <w:rFonts w:ascii="Times New Roman" w:hAnsi="Times New Roman" w:cs="Times New Roman"/>
                <w:b/>
              </w:rPr>
              <w:t>Nepal’s Performance in Export Markets Along Extensive and Intensive Margins</w:t>
            </w:r>
            <w:bookmarkEnd w:id="12"/>
          </w:p>
          <w:p w14:paraId="307232C9" w14:textId="77777777" w:rsidR="00DF217C" w:rsidRPr="00DD4B8D" w:rsidRDefault="00DF217C" w:rsidP="009E096A">
            <w:pPr>
              <w:pStyle w:val="ListParagraph"/>
              <w:numPr>
                <w:ilvl w:val="0"/>
                <w:numId w:val="24"/>
              </w:numPr>
              <w:ind w:left="252" w:hanging="252"/>
              <w:jc w:val="both"/>
              <w:rPr>
                <w:rFonts w:ascii="Times New Roman" w:hAnsi="Times New Roman" w:cs="Times New Roman"/>
                <w:b/>
              </w:rPr>
            </w:pPr>
            <w:r w:rsidRPr="00DD4B8D">
              <w:rPr>
                <w:rFonts w:ascii="Times New Roman" w:hAnsi="Times New Roman" w:cs="Times New Roman"/>
                <w:b/>
              </w:rPr>
              <w:t xml:space="preserve">Number of Products Exported by Destination </w:t>
            </w:r>
            <w:r>
              <w:rPr>
                <w:rFonts w:ascii="Times New Roman" w:hAnsi="Times New Roman" w:cs="Times New Roman"/>
                <w:b/>
              </w:rPr>
              <w:t xml:space="preserve">          </w:t>
            </w:r>
            <w:r w:rsidRPr="00DD4B8D">
              <w:rPr>
                <w:rFonts w:ascii="Times New Roman" w:hAnsi="Times New Roman" w:cs="Times New Roman"/>
                <w:b/>
              </w:rPr>
              <w:t xml:space="preserve">b. Average Size of Shipments </w:t>
            </w:r>
          </w:p>
        </w:tc>
      </w:tr>
      <w:tr w:rsidR="00DF217C" w:rsidRPr="00120B4C" w14:paraId="083DB19B" w14:textId="77777777" w:rsidTr="009E096A">
        <w:tc>
          <w:tcPr>
            <w:tcW w:w="4675" w:type="dxa"/>
          </w:tcPr>
          <w:p w14:paraId="7E0E078B" w14:textId="77777777" w:rsidR="00DF217C" w:rsidRPr="000F776D" w:rsidRDefault="00DF217C" w:rsidP="009E096A">
            <w:pPr>
              <w:jc w:val="both"/>
              <w:rPr>
                <w:rFonts w:ascii="Times New Roman" w:hAnsi="Times New Roman" w:cs="Times New Roman"/>
              </w:rPr>
            </w:pPr>
            <w:r w:rsidRPr="000F776D">
              <w:rPr>
                <w:rFonts w:ascii="Times New Roman" w:hAnsi="Times New Roman" w:cs="Times New Roman"/>
                <w:noProof/>
                <w:lang w:bidi="ar-SA"/>
              </w:rPr>
              <w:lastRenderedPageBreak/>
              <w:drawing>
                <wp:inline distT="0" distB="0" distL="0" distR="0" wp14:anchorId="746574BC" wp14:editId="733C373F">
                  <wp:extent cx="2630317" cy="1914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PL_numberofexportedhs6bydest.png"/>
                          <pic:cNvPicPr/>
                        </pic:nvPicPr>
                        <pic:blipFill>
                          <a:blip r:embed="rId16">
                            <a:extLst>
                              <a:ext uri="{28A0092B-C50C-407E-A947-70E740481C1C}">
                                <a14:useLocalDpi xmlns:a14="http://schemas.microsoft.com/office/drawing/2010/main" val="0"/>
                              </a:ext>
                            </a:extLst>
                          </a:blip>
                          <a:stretch>
                            <a:fillRect/>
                          </a:stretch>
                        </pic:blipFill>
                        <pic:spPr>
                          <a:xfrm>
                            <a:off x="0" y="0"/>
                            <a:ext cx="2637753" cy="1919938"/>
                          </a:xfrm>
                          <a:prstGeom prst="rect">
                            <a:avLst/>
                          </a:prstGeom>
                        </pic:spPr>
                      </pic:pic>
                    </a:graphicData>
                  </a:graphic>
                </wp:inline>
              </w:drawing>
            </w:r>
          </w:p>
        </w:tc>
        <w:tc>
          <w:tcPr>
            <w:tcW w:w="4675" w:type="dxa"/>
          </w:tcPr>
          <w:p w14:paraId="7B445A00" w14:textId="77777777" w:rsidR="00DF217C" w:rsidRPr="000F776D" w:rsidRDefault="00DF217C" w:rsidP="009E096A">
            <w:pPr>
              <w:jc w:val="both"/>
              <w:rPr>
                <w:rFonts w:ascii="Times New Roman" w:hAnsi="Times New Roman" w:cs="Times New Roman"/>
              </w:rPr>
            </w:pPr>
            <w:r w:rsidRPr="000F776D">
              <w:rPr>
                <w:rFonts w:ascii="Times New Roman" w:hAnsi="Times New Roman" w:cs="Times New Roman"/>
                <w:noProof/>
                <w:lang w:bidi="ar-SA"/>
              </w:rPr>
              <w:drawing>
                <wp:inline distT="0" distB="0" distL="0" distR="0" wp14:anchorId="68205BE7" wp14:editId="3C729C0A">
                  <wp:extent cx="2628900" cy="1914823"/>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PL_avgexportshs6bydest.png"/>
                          <pic:cNvPicPr/>
                        </pic:nvPicPr>
                        <pic:blipFill>
                          <a:blip r:embed="rId17">
                            <a:extLst>
                              <a:ext uri="{28A0092B-C50C-407E-A947-70E740481C1C}">
                                <a14:useLocalDpi xmlns:a14="http://schemas.microsoft.com/office/drawing/2010/main" val="0"/>
                              </a:ext>
                            </a:extLst>
                          </a:blip>
                          <a:stretch>
                            <a:fillRect/>
                          </a:stretch>
                        </pic:blipFill>
                        <pic:spPr>
                          <a:xfrm>
                            <a:off x="0" y="0"/>
                            <a:ext cx="2637942" cy="1921409"/>
                          </a:xfrm>
                          <a:prstGeom prst="rect">
                            <a:avLst/>
                          </a:prstGeom>
                        </pic:spPr>
                      </pic:pic>
                    </a:graphicData>
                  </a:graphic>
                </wp:inline>
              </w:drawing>
            </w:r>
          </w:p>
        </w:tc>
      </w:tr>
      <w:tr w:rsidR="00DF217C" w:rsidRPr="00120B4C" w14:paraId="61716C72" w14:textId="77777777" w:rsidTr="009E096A">
        <w:tc>
          <w:tcPr>
            <w:tcW w:w="9350" w:type="dxa"/>
            <w:gridSpan w:val="2"/>
          </w:tcPr>
          <w:p w14:paraId="41D347AC" w14:textId="523A0876" w:rsidR="00DF217C" w:rsidRPr="00C36F88" w:rsidRDefault="00DF217C" w:rsidP="00C36F88">
            <w:pPr>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calculations based on UN-Comtrade-BACI database (CEPII).</w:t>
            </w:r>
            <w:r w:rsidR="00F94922" w:rsidRPr="00C36F88">
              <w:rPr>
                <w:rFonts w:ascii="Times New Roman" w:hAnsi="Times New Roman" w:cs="Times New Roman"/>
                <w:sz w:val="18"/>
                <w:szCs w:val="18"/>
              </w:rPr>
              <w:br/>
            </w:r>
            <w:r w:rsidR="001C6C77" w:rsidRPr="00C36F88">
              <w:rPr>
                <w:rFonts w:ascii="Times New Roman" w:hAnsi="Times New Roman" w:cs="Times New Roman"/>
                <w:i/>
                <w:sz w:val="18"/>
                <w:szCs w:val="18"/>
              </w:rPr>
              <w:t>Note</w:t>
            </w:r>
            <w:r w:rsidR="001C6C77" w:rsidRPr="00C36F88">
              <w:rPr>
                <w:rFonts w:ascii="Times New Roman" w:hAnsi="Times New Roman" w:cs="Times New Roman"/>
                <w:sz w:val="18"/>
                <w:szCs w:val="18"/>
              </w:rPr>
              <w:t>: Panel a shows a scatter of the log of the number of exported goods (vertical axis) against the potential (horizontal axis). Dots in red correspond to Nepal’s trading partners. Dots above the line indicate trading partners with which Nepal exports more product varieties than expected given potentials. Panel b shows a scatter of the log of the average export value (vertical axis) against the potential (horizontal axis). Dots in red correspond to Nepal’s trading partners. Dots above the line indicate trading partners with which Nepal exports larger shipments than expected.</w:t>
            </w:r>
          </w:p>
        </w:tc>
      </w:tr>
    </w:tbl>
    <w:p w14:paraId="708A1C22" w14:textId="5350D509" w:rsidR="00DF217C" w:rsidRDefault="00DF217C" w:rsidP="00DF217C">
      <w:pPr>
        <w:jc w:val="both"/>
        <w:rPr>
          <w:rFonts w:ascii="Times New Roman" w:hAnsi="Times New Roman" w:cs="Times New Roman"/>
        </w:rPr>
      </w:pPr>
      <w:r w:rsidRPr="000A322E">
        <w:rPr>
          <w:rFonts w:ascii="Times New Roman" w:hAnsi="Times New Roman" w:cs="Times New Roman"/>
          <w:b/>
        </w:rPr>
        <w:t>There are only a handful of countries with which Nepal exports at potential</w:t>
      </w:r>
      <w:r w:rsidRPr="000F776D">
        <w:rPr>
          <w:rFonts w:ascii="Times New Roman" w:hAnsi="Times New Roman" w:cs="Times New Roman"/>
        </w:rPr>
        <w:t xml:space="preserve">. </w:t>
      </w:r>
      <w:r w:rsidRPr="00120B4C">
        <w:rPr>
          <w:rFonts w:ascii="Times New Roman" w:hAnsi="Times New Roman" w:cs="Times New Roman"/>
        </w:rPr>
        <w:t xml:space="preserve">Results reveal that both </w:t>
      </w:r>
      <w:r w:rsidR="002C0625" w:rsidRPr="00120B4C">
        <w:rPr>
          <w:rFonts w:ascii="Times New Roman" w:hAnsi="Times New Roman" w:cs="Times New Roman"/>
        </w:rPr>
        <w:t>for 2005 and 2014, with most partners, Nepal has been exporting below potential.</w:t>
      </w:r>
      <w:r w:rsidR="002C0625" w:rsidRPr="00120B4C">
        <w:rPr>
          <w:rStyle w:val="FootnoteReference"/>
          <w:rFonts w:ascii="Times New Roman" w:hAnsi="Times New Roman" w:cs="Times New Roman"/>
        </w:rPr>
        <w:footnoteReference w:id="4"/>
      </w:r>
      <w:r w:rsidR="002C0625" w:rsidRPr="00120B4C">
        <w:rPr>
          <w:rFonts w:ascii="Times New Roman" w:hAnsi="Times New Roman" w:cs="Times New Roman"/>
        </w:rPr>
        <w:t xml:space="preserve"> A policy-relevant question to address is hence</w:t>
      </w:r>
      <w:r w:rsidR="002C0625" w:rsidRPr="00120297">
        <w:rPr>
          <w:rFonts w:ascii="Times New Roman" w:hAnsi="Times New Roman" w:cs="Times New Roman"/>
        </w:rPr>
        <w:t>: which are the relatively unexploited and large export opportunities?</w:t>
      </w:r>
    </w:p>
    <w:tbl>
      <w:tblPr>
        <w:tblStyle w:val="TableGrid"/>
        <w:tblpPr w:leftFromText="180" w:rightFromText="180" w:vertAnchor="text" w:horzAnchor="page" w:tblpX="1450" w:tblpY="278"/>
        <w:tblW w:w="0" w:type="auto"/>
        <w:tblLook w:val="04A0" w:firstRow="1" w:lastRow="0" w:firstColumn="1" w:lastColumn="0" w:noHBand="0" w:noVBand="1"/>
      </w:tblPr>
      <w:tblGrid>
        <w:gridCol w:w="9350"/>
      </w:tblGrid>
      <w:tr w:rsidR="002C0625" w:rsidRPr="00120B4C" w14:paraId="2DFFE739" w14:textId="77777777" w:rsidTr="002C0625">
        <w:tc>
          <w:tcPr>
            <w:tcW w:w="9350" w:type="dxa"/>
          </w:tcPr>
          <w:p w14:paraId="7B7E0E84" w14:textId="7A63809F" w:rsidR="002C0625" w:rsidRPr="000F776D" w:rsidRDefault="002C0625" w:rsidP="002C0625">
            <w:pPr>
              <w:pStyle w:val="Caption"/>
              <w:keepNext/>
              <w:rPr>
                <w:rFonts w:ascii="Times New Roman" w:hAnsi="Times New Roman" w:cs="Times New Roman"/>
                <w:sz w:val="20"/>
                <w:szCs w:val="20"/>
                <w:lang w:eastAsia="fr-FR"/>
              </w:rPr>
            </w:pPr>
            <w:bookmarkStart w:id="13" w:name="_Ref484017976"/>
            <w:bookmarkStart w:id="14" w:name="_Toc481965471"/>
            <w:bookmarkStart w:id="15" w:name="_Toc363725339"/>
            <w:r w:rsidRPr="000F776D">
              <w:rPr>
                <w:rFonts w:ascii="Times New Roman" w:hAnsi="Times New Roman" w:cs="Times New Roman"/>
                <w:color w:val="auto"/>
                <w:sz w:val="20"/>
                <w:szCs w:val="20"/>
              </w:rPr>
              <w:t xml:space="preserve">Box </w:t>
            </w:r>
            <w:r w:rsidRPr="000F776D">
              <w:rPr>
                <w:rFonts w:ascii="Times New Roman" w:hAnsi="Times New Roman" w:cs="Times New Roman"/>
                <w:color w:val="auto"/>
                <w:sz w:val="20"/>
                <w:szCs w:val="20"/>
              </w:rPr>
              <w:fldChar w:fldCharType="begin"/>
            </w:r>
            <w:r w:rsidRPr="000F776D">
              <w:rPr>
                <w:rFonts w:ascii="Times New Roman" w:hAnsi="Times New Roman" w:cs="Times New Roman"/>
                <w:color w:val="auto"/>
                <w:sz w:val="20"/>
                <w:szCs w:val="20"/>
              </w:rPr>
              <w:instrText xml:space="preserve"> SEQ Box \* ARABIC </w:instrText>
            </w:r>
            <w:r w:rsidRPr="000F776D">
              <w:rPr>
                <w:rFonts w:ascii="Times New Roman" w:hAnsi="Times New Roman" w:cs="Times New Roman"/>
                <w:color w:val="auto"/>
                <w:sz w:val="20"/>
                <w:szCs w:val="20"/>
              </w:rPr>
              <w:fldChar w:fldCharType="separate"/>
            </w:r>
            <w:r w:rsidR="00D463DF">
              <w:rPr>
                <w:rFonts w:ascii="Times New Roman" w:hAnsi="Times New Roman" w:cs="Times New Roman"/>
                <w:noProof/>
                <w:color w:val="auto"/>
                <w:sz w:val="20"/>
                <w:szCs w:val="20"/>
              </w:rPr>
              <w:t>1</w:t>
            </w:r>
            <w:r w:rsidRPr="000F776D">
              <w:rPr>
                <w:rFonts w:ascii="Times New Roman" w:hAnsi="Times New Roman" w:cs="Times New Roman"/>
                <w:color w:val="auto"/>
                <w:sz w:val="20"/>
                <w:szCs w:val="20"/>
              </w:rPr>
              <w:fldChar w:fldCharType="end"/>
            </w:r>
            <w:bookmarkEnd w:id="13"/>
            <w:r w:rsidRPr="000F776D">
              <w:rPr>
                <w:rFonts w:ascii="Times New Roman" w:hAnsi="Times New Roman" w:cs="Times New Roman"/>
                <w:color w:val="auto"/>
                <w:sz w:val="20"/>
                <w:szCs w:val="20"/>
                <w:lang w:eastAsia="fr-FR"/>
              </w:rPr>
              <w:t xml:space="preserve">. Estimating Nepal’s Trade Potential </w:t>
            </w:r>
            <w:r w:rsidR="00F678FB" w:rsidRPr="000F776D">
              <w:rPr>
                <w:rFonts w:ascii="Times New Roman" w:hAnsi="Times New Roman" w:cs="Times New Roman"/>
                <w:color w:val="auto"/>
                <w:sz w:val="20"/>
                <w:szCs w:val="20"/>
                <w:lang w:eastAsia="fr-FR"/>
              </w:rPr>
              <w:t>with</w:t>
            </w:r>
            <w:r w:rsidRPr="000F776D">
              <w:rPr>
                <w:rFonts w:ascii="Times New Roman" w:hAnsi="Times New Roman" w:cs="Times New Roman"/>
                <w:color w:val="auto"/>
                <w:sz w:val="20"/>
                <w:szCs w:val="20"/>
                <w:lang w:eastAsia="fr-FR"/>
              </w:rPr>
              <w:t xml:space="preserve"> Gravity </w:t>
            </w:r>
            <w:bookmarkEnd w:id="14"/>
            <w:r w:rsidRPr="000F776D">
              <w:rPr>
                <w:rFonts w:ascii="Times New Roman" w:hAnsi="Times New Roman" w:cs="Times New Roman"/>
                <w:color w:val="auto"/>
                <w:sz w:val="20"/>
                <w:szCs w:val="20"/>
                <w:lang w:eastAsia="fr-FR"/>
              </w:rPr>
              <w:t>Equations</w:t>
            </w:r>
            <w:bookmarkEnd w:id="15"/>
          </w:p>
        </w:tc>
      </w:tr>
      <w:tr w:rsidR="002C0625" w:rsidRPr="00120B4C" w14:paraId="432B37E8" w14:textId="77777777" w:rsidTr="002C0625">
        <w:tc>
          <w:tcPr>
            <w:tcW w:w="9350" w:type="dxa"/>
          </w:tcPr>
          <w:p w14:paraId="4D56468E" w14:textId="77777777" w:rsidR="002C0625" w:rsidRPr="00120B4C" w:rsidRDefault="002C0625" w:rsidP="002C0625">
            <w:pPr>
              <w:spacing w:after="160"/>
              <w:jc w:val="both"/>
              <w:rPr>
                <w:rFonts w:ascii="Times New Roman" w:hAnsi="Times New Roman" w:cs="Times New Roman"/>
                <w:sz w:val="20"/>
                <w:szCs w:val="20"/>
                <w:lang w:eastAsia="fr-FR"/>
              </w:rPr>
            </w:pPr>
            <w:r w:rsidRPr="00120B4C">
              <w:rPr>
                <w:rFonts w:ascii="Times New Roman" w:hAnsi="Times New Roman" w:cs="Times New Roman"/>
                <w:sz w:val="20"/>
                <w:szCs w:val="20"/>
                <w:lang w:eastAsia="fr-FR"/>
              </w:rPr>
              <w:t xml:space="preserve">In its general version (here adapted from Head and Mayer 2014), the gravity equation represents trade flows between two countries </w:t>
            </w:r>
            <w:r w:rsidRPr="00120B4C">
              <w:rPr>
                <w:rFonts w:ascii="Times New Roman" w:hAnsi="Times New Roman" w:cs="Times New Roman"/>
                <w:i/>
                <w:sz w:val="20"/>
                <w:szCs w:val="20"/>
                <w:lang w:eastAsia="fr-FR"/>
              </w:rPr>
              <w:t xml:space="preserve">i </w:t>
            </w:r>
            <w:r w:rsidRPr="00120B4C">
              <w:rPr>
                <w:rFonts w:ascii="Times New Roman" w:hAnsi="Times New Roman" w:cs="Times New Roman"/>
                <w:sz w:val="20"/>
                <w:szCs w:val="20"/>
                <w:lang w:eastAsia="fr-FR"/>
              </w:rPr>
              <w:t xml:space="preserve">and </w:t>
            </w:r>
            <w:r w:rsidRPr="00120B4C">
              <w:rPr>
                <w:rFonts w:ascii="Times New Roman" w:hAnsi="Times New Roman" w:cs="Times New Roman"/>
                <w:i/>
                <w:sz w:val="20"/>
                <w:szCs w:val="20"/>
                <w:lang w:eastAsia="fr-FR"/>
              </w:rPr>
              <w:t xml:space="preserve">j </w:t>
            </w:r>
            <w:r w:rsidRPr="00120B4C">
              <w:rPr>
                <w:rFonts w:ascii="Times New Roman" w:hAnsi="Times New Roman" w:cs="Times New Roman"/>
                <w:sz w:val="20"/>
                <w:szCs w:val="20"/>
                <w:lang w:eastAsia="fr-FR"/>
              </w:rPr>
              <w:t xml:space="preserve">by the following relation: </w:t>
            </w:r>
          </w:p>
          <w:p w14:paraId="01DD8F0E" w14:textId="77777777" w:rsidR="002C0625" w:rsidRPr="00120B4C" w:rsidRDefault="00C36F88" w:rsidP="002C0625">
            <w:pPr>
              <w:spacing w:after="240"/>
              <w:jc w:val="both"/>
              <w:rPr>
                <w:rFonts w:ascii="Times New Roman" w:hAnsi="Times New Roman" w:cs="Times New Roman"/>
                <w:sz w:val="20"/>
                <w:szCs w:val="20"/>
                <w:lang w:eastAsia="fr-FR"/>
              </w:rPr>
            </w:pPr>
            <m:oMathPara>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X</m:t>
                    </m:r>
                  </m:e>
                  <m:sub>
                    <m:r>
                      <w:rPr>
                        <w:rFonts w:ascii="Cambria Math" w:hAnsi="Cambria Math" w:cs="Times New Roman"/>
                        <w:sz w:val="20"/>
                        <w:szCs w:val="20"/>
                        <w:lang w:eastAsia="fr-FR"/>
                      </w:rPr>
                      <m:t>ij</m:t>
                    </m:r>
                  </m:sub>
                </m:sSub>
                <m:r>
                  <w:rPr>
                    <w:rFonts w:ascii="Cambria Math" w:hAnsi="Cambria Math" w:cs="Times New Roman"/>
                    <w:sz w:val="20"/>
                    <w:szCs w:val="20"/>
                    <w:lang w:eastAsia="fr-FR"/>
                  </w:rPr>
                  <m:t xml:space="preserve">= </m:t>
                </m:r>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A</m:t>
                    </m:r>
                  </m:e>
                  <m:sub>
                    <m:r>
                      <w:rPr>
                        <w:rFonts w:ascii="Cambria Math" w:hAnsi="Cambria Math" w:cs="Times New Roman"/>
                        <w:sz w:val="20"/>
                        <w:szCs w:val="20"/>
                        <w:lang w:eastAsia="fr-FR"/>
                      </w:rPr>
                      <m:t>i</m:t>
                    </m:r>
                  </m:sub>
                </m:sSub>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ij</m:t>
                    </m:r>
                  </m:sub>
                </m:sSub>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M</m:t>
                    </m:r>
                  </m:e>
                  <m:sub>
                    <m:r>
                      <w:rPr>
                        <w:rFonts w:ascii="Cambria Math" w:hAnsi="Cambria Math" w:cs="Times New Roman"/>
                        <w:sz w:val="20"/>
                        <w:szCs w:val="20"/>
                        <w:lang w:eastAsia="fr-FR"/>
                      </w:rPr>
                      <m:t>j</m:t>
                    </m:r>
                  </m:sub>
                </m:sSub>
                <m:r>
                  <w:rPr>
                    <w:rFonts w:ascii="Cambria Math" w:hAnsi="Cambria Math" w:cs="Times New Roman"/>
                    <w:sz w:val="20"/>
                    <w:szCs w:val="20"/>
                    <w:lang w:eastAsia="fr-FR"/>
                  </w:rPr>
                  <m:t xml:space="preserve"> (1)</m:t>
                </m:r>
              </m:oMath>
            </m:oMathPara>
          </w:p>
          <w:p w14:paraId="2BC5BAEB" w14:textId="77777777" w:rsidR="002C0625" w:rsidRPr="00827AC1" w:rsidRDefault="002C0625" w:rsidP="002C0625">
            <w:pPr>
              <w:spacing w:after="160"/>
              <w:jc w:val="both"/>
              <w:rPr>
                <w:rFonts w:ascii="Times New Roman" w:hAnsi="Times New Roman" w:cs="Times New Roman"/>
                <w:sz w:val="20"/>
                <w:szCs w:val="20"/>
                <w:lang w:eastAsia="fr-FR"/>
              </w:rPr>
            </w:pPr>
            <w:r w:rsidRPr="00120B4C">
              <w:rPr>
                <w:rFonts w:ascii="Times New Roman" w:hAnsi="Times New Roman" w:cs="Times New Roman"/>
                <w:sz w:val="20"/>
                <w:szCs w:val="20"/>
                <w:lang w:eastAsia="fr-FR"/>
              </w:rPr>
              <w:t xml:space="preserve">where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X</m:t>
                  </m:r>
                </m:e>
                <m:sub>
                  <m:r>
                    <w:rPr>
                      <w:rFonts w:ascii="Cambria Math" w:hAnsi="Cambria Math" w:cs="Times New Roman"/>
                      <w:sz w:val="20"/>
                      <w:szCs w:val="20"/>
                      <w:lang w:eastAsia="fr-FR"/>
                    </w:rPr>
                    <m:t>ij</m:t>
                  </m:r>
                </m:sub>
              </m:sSub>
            </m:oMath>
            <w:r w:rsidRPr="00120B4C">
              <w:rPr>
                <w:rFonts w:ascii="Times New Roman" w:hAnsi="Times New Roman" w:cs="Times New Roman"/>
                <w:sz w:val="20"/>
                <w:szCs w:val="20"/>
                <w:lang w:eastAsia="fr-FR"/>
              </w:rPr>
              <w:t xml:space="preserve"> represents the export value from</w:t>
            </w:r>
            <w:r w:rsidRPr="00120B4C">
              <w:rPr>
                <w:rFonts w:ascii="Times New Roman" w:hAnsi="Times New Roman" w:cs="Times New Roman"/>
                <w:i/>
                <w:sz w:val="20"/>
                <w:szCs w:val="20"/>
                <w:lang w:eastAsia="fr-FR"/>
              </w:rPr>
              <w:t xml:space="preserve"> i</w:t>
            </w:r>
            <w:r w:rsidRPr="00120297">
              <w:rPr>
                <w:rFonts w:ascii="Times New Roman" w:hAnsi="Times New Roman" w:cs="Times New Roman"/>
                <w:sz w:val="20"/>
                <w:szCs w:val="20"/>
                <w:lang w:eastAsia="fr-FR"/>
              </w:rPr>
              <w:t xml:space="preserve"> to</w:t>
            </w:r>
            <w:r w:rsidRPr="00DE3E97">
              <w:rPr>
                <w:rFonts w:ascii="Times New Roman" w:hAnsi="Times New Roman" w:cs="Times New Roman"/>
                <w:i/>
                <w:sz w:val="20"/>
                <w:szCs w:val="20"/>
                <w:lang w:eastAsia="fr-FR"/>
              </w:rPr>
              <w:t xml:space="preserve"> j,</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 xml:space="preserve"> A</m:t>
                  </m:r>
                </m:e>
                <m:sub>
                  <m:r>
                    <w:rPr>
                      <w:rFonts w:ascii="Cambria Math" w:hAnsi="Cambria Math" w:cs="Times New Roman"/>
                      <w:sz w:val="20"/>
                      <w:szCs w:val="20"/>
                      <w:lang w:eastAsia="fr-FR"/>
                    </w:rPr>
                    <m:t>i</m:t>
                  </m:r>
                </m:sub>
              </m:sSub>
              <m:r>
                <m:rPr>
                  <m:sty m:val="p"/>
                </m:rPr>
                <w:rPr>
                  <w:rFonts w:ascii="Cambria Math" w:hAnsi="Cambria Math" w:cs="Times New Roman"/>
                  <w:sz w:val="20"/>
                  <w:szCs w:val="20"/>
                  <w:lang w:eastAsia="fr-FR"/>
                </w:rPr>
                <m:t xml:space="preserve"> </m:t>
              </m:r>
            </m:oMath>
            <w:r w:rsidRPr="00120B4C">
              <w:rPr>
                <w:rFonts w:ascii="Times New Roman" w:hAnsi="Times New Roman" w:cs="Times New Roman"/>
                <w:i/>
                <w:sz w:val="20"/>
                <w:szCs w:val="20"/>
                <w:lang w:eastAsia="fr-FR"/>
              </w:rPr>
              <w:t xml:space="preserve">captures </w:t>
            </w:r>
            <w:r w:rsidRPr="00120B4C">
              <w:rPr>
                <w:rFonts w:ascii="Times New Roman" w:hAnsi="Times New Roman" w:cs="Times New Roman"/>
                <w:sz w:val="20"/>
                <w:szCs w:val="20"/>
                <w:lang w:eastAsia="fr-FR"/>
              </w:rPr>
              <w:t xml:space="preserve">the </w:t>
            </w:r>
            <w:r w:rsidRPr="00120297">
              <w:rPr>
                <w:rFonts w:ascii="Times New Roman" w:hAnsi="Times New Roman" w:cs="Times New Roman"/>
                <w:i/>
                <w:sz w:val="20"/>
                <w:szCs w:val="20"/>
                <w:lang w:eastAsia="fr-FR"/>
              </w:rPr>
              <w:t>capability</w:t>
            </w:r>
            <w:r w:rsidRPr="00DE3E97">
              <w:rPr>
                <w:rFonts w:ascii="Times New Roman" w:hAnsi="Times New Roman" w:cs="Times New Roman"/>
                <w:sz w:val="20"/>
                <w:szCs w:val="20"/>
                <w:lang w:eastAsia="fr-FR"/>
              </w:rPr>
              <w:t xml:space="preserve"> of country</w:t>
            </w:r>
            <w:r w:rsidRPr="00FB468B">
              <w:rPr>
                <w:rFonts w:ascii="Times New Roman" w:hAnsi="Times New Roman" w:cs="Times New Roman"/>
                <w:i/>
                <w:sz w:val="20"/>
                <w:szCs w:val="20"/>
                <w:lang w:eastAsia="fr-FR"/>
              </w:rPr>
              <w:t xml:space="preserve"> i to export to all destinations, </w:t>
            </w:r>
            <w:r w:rsidRPr="00FB468B">
              <w:rPr>
                <w:rFonts w:ascii="Times New Roman" w:hAnsi="Times New Roman" w:cs="Times New Roman"/>
                <w:sz w:val="20"/>
                <w:szCs w:val="20"/>
                <w:lang w:eastAsia="fr-FR"/>
              </w:rPr>
              <w:t>and</w:t>
            </w:r>
            <w:r w:rsidRPr="00827AC1">
              <w:rPr>
                <w:rFonts w:ascii="Times New Roman" w:hAnsi="Times New Roman" w:cs="Times New Roman"/>
                <w:i/>
                <w:sz w:val="20"/>
                <w:szCs w:val="20"/>
                <w:lang w:eastAsia="fr-FR"/>
              </w:rPr>
              <w:t xml:space="preserve">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ij</m:t>
                  </m:r>
                </m:sub>
              </m:sSub>
            </m:oMath>
            <w:r w:rsidRPr="00120B4C">
              <w:rPr>
                <w:rFonts w:ascii="Times New Roman" w:hAnsi="Times New Roman" w:cs="Times New Roman"/>
                <w:i/>
                <w:sz w:val="20"/>
                <w:szCs w:val="20"/>
                <w:lang w:eastAsia="fr-FR"/>
              </w:rPr>
              <w:t xml:space="preserve"> </w:t>
            </w:r>
            <w:r w:rsidRPr="00120B4C">
              <w:rPr>
                <w:rFonts w:ascii="Times New Roman" w:hAnsi="Times New Roman" w:cs="Times New Roman"/>
                <w:sz w:val="20"/>
                <w:szCs w:val="20"/>
                <w:lang w:eastAsia="fr-FR"/>
              </w:rPr>
              <w:t xml:space="preserve">expresses bilateral accessibility between </w:t>
            </w:r>
            <w:r w:rsidRPr="00120B4C">
              <w:rPr>
                <w:rFonts w:ascii="Times New Roman" w:hAnsi="Times New Roman" w:cs="Times New Roman"/>
                <w:i/>
                <w:sz w:val="20"/>
                <w:szCs w:val="20"/>
                <w:lang w:eastAsia="fr-FR"/>
              </w:rPr>
              <w:t>i</w:t>
            </w:r>
            <w:r w:rsidRPr="00120297">
              <w:rPr>
                <w:rFonts w:ascii="Times New Roman" w:hAnsi="Times New Roman" w:cs="Times New Roman"/>
                <w:sz w:val="20"/>
                <w:szCs w:val="20"/>
                <w:lang w:eastAsia="fr-FR"/>
              </w:rPr>
              <w:t xml:space="preserve"> and </w:t>
            </w:r>
            <w:r w:rsidRPr="00DE3E97">
              <w:rPr>
                <w:rFonts w:ascii="Times New Roman" w:hAnsi="Times New Roman" w:cs="Times New Roman"/>
                <w:i/>
                <w:sz w:val="20"/>
                <w:szCs w:val="20"/>
                <w:lang w:eastAsia="fr-FR"/>
              </w:rPr>
              <w:t>j</w:t>
            </w:r>
            <w:r w:rsidRPr="00FB468B">
              <w:rPr>
                <w:rFonts w:ascii="Times New Roman" w:hAnsi="Times New Roman" w:cs="Times New Roman"/>
                <w:sz w:val="20"/>
                <w:szCs w:val="20"/>
                <w:lang w:eastAsia="fr-FR"/>
              </w:rPr>
              <w:t xml:space="preserve">. The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M</m:t>
                  </m:r>
                </m:e>
                <m:sub>
                  <m:r>
                    <w:rPr>
                      <w:rFonts w:ascii="Cambria Math" w:hAnsi="Cambria Math" w:cs="Times New Roman"/>
                      <w:sz w:val="20"/>
                      <w:szCs w:val="20"/>
                      <w:lang w:eastAsia="fr-FR"/>
                    </w:rPr>
                    <m:t>j</m:t>
                  </m:r>
                </m:sub>
              </m:sSub>
            </m:oMath>
            <w:r w:rsidRPr="00120B4C">
              <w:rPr>
                <w:rFonts w:ascii="Times New Roman" w:hAnsi="Times New Roman" w:cs="Times New Roman"/>
                <w:sz w:val="20"/>
                <w:szCs w:val="20"/>
                <w:lang w:eastAsia="fr-FR"/>
              </w:rPr>
              <w:t xml:space="preserve"> variable expresses the characteristics of the destination market </w:t>
            </w:r>
            <w:r w:rsidRPr="00120B4C">
              <w:rPr>
                <w:rFonts w:ascii="Times New Roman" w:hAnsi="Times New Roman" w:cs="Times New Roman"/>
                <w:i/>
                <w:sz w:val="20"/>
                <w:szCs w:val="20"/>
                <w:lang w:eastAsia="fr-FR"/>
              </w:rPr>
              <w:t>j</w:t>
            </w:r>
            <w:r w:rsidRPr="00120B4C">
              <w:rPr>
                <w:rFonts w:ascii="Times New Roman" w:hAnsi="Times New Roman" w:cs="Times New Roman"/>
                <w:sz w:val="20"/>
                <w:szCs w:val="20"/>
                <w:lang w:eastAsia="fr-FR"/>
              </w:rPr>
              <w:t xml:space="preserve"> that</w:t>
            </w:r>
            <w:r w:rsidRPr="00120297">
              <w:rPr>
                <w:rFonts w:ascii="Times New Roman" w:hAnsi="Times New Roman" w:cs="Times New Roman"/>
                <w:sz w:val="20"/>
                <w:szCs w:val="20"/>
                <w:lang w:eastAsia="fr-FR"/>
              </w:rPr>
              <w:t xml:space="preserve"> affect imports from all sources. One can show further that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M</m:t>
                  </m:r>
                </m:e>
                <m:sub>
                  <m:r>
                    <w:rPr>
                      <w:rFonts w:ascii="Cambria Math" w:hAnsi="Cambria Math" w:cs="Times New Roman"/>
                      <w:sz w:val="20"/>
                      <w:szCs w:val="20"/>
                      <w:lang w:eastAsia="fr-FR"/>
                    </w:rPr>
                    <m:t>j</m:t>
                  </m:r>
                </m:sub>
              </m:sSub>
              <m:r>
                <w:rPr>
                  <w:rFonts w:ascii="Cambria Math" w:hAnsi="Cambria Math" w:cs="Times New Roman"/>
                  <w:sz w:val="20"/>
                  <w:szCs w:val="20"/>
                  <w:lang w:eastAsia="fr-FR"/>
                </w:rPr>
                <m:t>=</m:t>
              </m:r>
              <m:f>
                <m:fPr>
                  <m:type m:val="skw"/>
                  <m:ctrlPr>
                    <w:rPr>
                      <w:rFonts w:ascii="Cambria Math" w:hAnsi="Cambria Math" w:cs="Times New Roman"/>
                      <w:i/>
                      <w:sz w:val="20"/>
                      <w:szCs w:val="20"/>
                      <w:lang w:eastAsia="fr-FR"/>
                    </w:rPr>
                  </m:ctrlPr>
                </m:fPr>
                <m:num>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E</m:t>
                      </m:r>
                    </m:e>
                    <m:sub>
                      <m:r>
                        <w:rPr>
                          <w:rFonts w:ascii="Cambria Math" w:hAnsi="Cambria Math" w:cs="Times New Roman"/>
                          <w:sz w:val="20"/>
                          <w:szCs w:val="20"/>
                          <w:lang w:eastAsia="fr-FR"/>
                        </w:rPr>
                        <m:t>j</m:t>
                      </m:r>
                    </m:sub>
                  </m:sSub>
                </m:num>
                <m:den>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j</m:t>
                      </m:r>
                    </m:sub>
                  </m:sSub>
                </m:den>
              </m:f>
            </m:oMath>
            <w:r w:rsidRPr="00120B4C">
              <w:rPr>
                <w:rFonts w:ascii="Times New Roman" w:hAnsi="Times New Roman" w:cs="Times New Roman"/>
                <w:sz w:val="20"/>
                <w:szCs w:val="20"/>
                <w:lang w:eastAsia="fr-FR"/>
              </w:rPr>
              <w:t xml:space="preserve">, where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E</m:t>
                  </m:r>
                </m:e>
                <m:sub>
                  <m:r>
                    <w:rPr>
                      <w:rFonts w:ascii="Cambria Math" w:hAnsi="Cambria Math" w:cs="Times New Roman"/>
                      <w:sz w:val="20"/>
                      <w:szCs w:val="20"/>
                      <w:lang w:eastAsia="fr-FR"/>
                    </w:rPr>
                    <m:t>j</m:t>
                  </m:r>
                </m:sub>
              </m:sSub>
            </m:oMath>
            <w:r w:rsidRPr="00120B4C">
              <w:rPr>
                <w:rFonts w:ascii="Times New Roman" w:hAnsi="Times New Roman" w:cs="Times New Roman"/>
                <w:sz w:val="20"/>
                <w:szCs w:val="20"/>
                <w:lang w:eastAsia="fr-FR"/>
              </w:rPr>
              <w:t xml:space="preserve"> is the total expenditure of country </w:t>
            </w:r>
            <w:r w:rsidRPr="00120B4C">
              <w:rPr>
                <w:rFonts w:ascii="Times New Roman" w:hAnsi="Times New Roman" w:cs="Times New Roman"/>
                <w:i/>
                <w:sz w:val="20"/>
                <w:szCs w:val="20"/>
                <w:lang w:eastAsia="fr-FR"/>
              </w:rPr>
              <w:t xml:space="preserve">j </w:t>
            </w:r>
            <w:r w:rsidRPr="00120B4C">
              <w:rPr>
                <w:rFonts w:ascii="Times New Roman" w:hAnsi="Times New Roman" w:cs="Times New Roman"/>
                <w:sz w:val="20"/>
                <w:szCs w:val="20"/>
                <w:lang w:eastAsia="fr-FR"/>
              </w:rPr>
              <w:t xml:space="preserve">and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j</m:t>
                  </m:r>
                </m:sub>
              </m:sSub>
              <m:r>
                <w:rPr>
                  <w:rFonts w:ascii="Cambria Math" w:hAnsi="Cambria Math" w:cs="Times New Roman"/>
                  <w:sz w:val="20"/>
                  <w:szCs w:val="20"/>
                  <w:lang w:eastAsia="fr-FR"/>
                </w:rPr>
                <m:t xml:space="preserve"> </m:t>
              </m:r>
            </m:oMath>
            <w:r w:rsidRPr="00120B4C">
              <w:rPr>
                <w:rFonts w:ascii="Times New Roman" w:hAnsi="Times New Roman" w:cs="Times New Roman"/>
                <w:sz w:val="20"/>
                <w:szCs w:val="20"/>
                <w:lang w:eastAsia="fr-FR"/>
              </w:rPr>
              <w:t>measures the average accessibility of consumers in</w:t>
            </w:r>
            <w:r w:rsidRPr="00120B4C">
              <w:rPr>
                <w:rFonts w:ascii="Times New Roman" w:hAnsi="Times New Roman" w:cs="Times New Roman"/>
                <w:i/>
                <w:sz w:val="20"/>
                <w:szCs w:val="20"/>
                <w:lang w:eastAsia="fr-FR"/>
              </w:rPr>
              <w:t xml:space="preserve"> j </w:t>
            </w:r>
            <w:r w:rsidRPr="00DE3E97">
              <w:rPr>
                <w:rFonts w:ascii="Times New Roman" w:hAnsi="Times New Roman" w:cs="Times New Roman"/>
                <w:sz w:val="20"/>
                <w:szCs w:val="20"/>
                <w:lang w:eastAsia="fr-FR"/>
              </w:rPr>
              <w:t>to supplies from rest of the world (also referred to</w:t>
            </w:r>
            <w:r w:rsidRPr="00FB468B">
              <w:rPr>
                <w:rFonts w:ascii="Times New Roman" w:hAnsi="Times New Roman" w:cs="Times New Roman"/>
                <w:sz w:val="20"/>
                <w:szCs w:val="20"/>
                <w:lang w:eastAsia="fr-FR"/>
              </w:rPr>
              <w:t xml:space="preserve"> as</w:t>
            </w:r>
            <w:r w:rsidRPr="00FB468B">
              <w:rPr>
                <w:rFonts w:ascii="Times New Roman" w:hAnsi="Times New Roman" w:cs="Times New Roman"/>
                <w:i/>
                <w:sz w:val="20"/>
                <w:szCs w:val="20"/>
                <w:lang w:eastAsia="fr-FR"/>
              </w:rPr>
              <w:t xml:space="preserve"> </w:t>
            </w:r>
            <w:r w:rsidRPr="00827AC1">
              <w:rPr>
                <w:rFonts w:ascii="Times New Roman" w:hAnsi="Times New Roman" w:cs="Times New Roman"/>
                <w:sz w:val="20"/>
                <w:szCs w:val="20"/>
                <w:lang w:eastAsia="fr-FR"/>
              </w:rPr>
              <w:t xml:space="preserve">the degree of competition in country </w:t>
            </w:r>
            <w:r w:rsidRPr="00827AC1">
              <w:rPr>
                <w:rFonts w:ascii="Times New Roman" w:hAnsi="Times New Roman" w:cs="Times New Roman"/>
                <w:i/>
                <w:sz w:val="20"/>
                <w:szCs w:val="20"/>
                <w:lang w:eastAsia="fr-FR"/>
              </w:rPr>
              <w:t>j</w:t>
            </w:r>
            <w:r w:rsidRPr="00827AC1">
              <w:rPr>
                <w:rFonts w:ascii="Times New Roman" w:hAnsi="Times New Roman" w:cs="Times New Roman"/>
                <w:sz w:val="20"/>
                <w:szCs w:val="20"/>
                <w:lang w:eastAsia="fr-FR"/>
              </w:rPr>
              <w:t>).</w:t>
            </w:r>
          </w:p>
          <w:p w14:paraId="5BA09101" w14:textId="77777777" w:rsidR="002C0625" w:rsidRPr="00120B4C" w:rsidRDefault="002C0625" w:rsidP="002C0625">
            <w:pPr>
              <w:spacing w:after="160"/>
              <w:jc w:val="both"/>
              <w:rPr>
                <w:rFonts w:ascii="Times New Roman" w:hAnsi="Times New Roman" w:cs="Times New Roman"/>
                <w:sz w:val="20"/>
                <w:szCs w:val="20"/>
                <w:lang w:eastAsia="fr-FR"/>
              </w:rPr>
            </w:pPr>
            <w:r w:rsidRPr="008C43FF">
              <w:rPr>
                <w:rFonts w:ascii="Times New Roman" w:hAnsi="Times New Roman" w:cs="Times New Roman"/>
                <w:sz w:val="20"/>
                <w:szCs w:val="20"/>
                <w:lang w:eastAsia="fr-FR"/>
              </w:rPr>
              <w:t>Equation 1 can be aggregated to express total exports of a given country, like Nepal, to the world. Summing o</w:t>
            </w:r>
            <w:r w:rsidRPr="000A322E">
              <w:rPr>
                <w:rFonts w:ascii="Times New Roman" w:hAnsi="Times New Roman" w:cs="Times New Roman"/>
                <w:sz w:val="20"/>
                <w:szCs w:val="20"/>
                <w:lang w:eastAsia="fr-FR"/>
              </w:rPr>
              <w:t xml:space="preserve">ver all destinations </w:t>
            </w:r>
            <w:r w:rsidRPr="000A322E">
              <w:rPr>
                <w:rFonts w:ascii="Times New Roman" w:hAnsi="Times New Roman" w:cs="Times New Roman"/>
                <w:i/>
                <w:sz w:val="20"/>
                <w:szCs w:val="20"/>
                <w:lang w:eastAsia="fr-FR"/>
              </w:rPr>
              <w:t>j</w:t>
            </w:r>
            <w:r w:rsidRPr="000A322E">
              <w:rPr>
                <w:rFonts w:ascii="Times New Roman" w:hAnsi="Times New Roman" w:cs="Times New Roman"/>
                <w:sz w:val="20"/>
                <w:szCs w:val="20"/>
                <w:lang w:eastAsia="fr-FR"/>
              </w:rPr>
              <w:t xml:space="preserve"> and rearranging, one obtains the expression for total exports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X</m:t>
                  </m:r>
                </m:e>
                <m:sub>
                  <m:r>
                    <w:rPr>
                      <w:rFonts w:ascii="Cambria Math" w:hAnsi="Cambria Math" w:cs="Times New Roman"/>
                      <w:sz w:val="20"/>
                      <w:szCs w:val="20"/>
                      <w:lang w:eastAsia="fr-FR"/>
                    </w:rPr>
                    <m:t>i</m:t>
                  </m:r>
                </m:sub>
              </m:sSub>
            </m:oMath>
            <w:r w:rsidRPr="00120B4C">
              <w:rPr>
                <w:rFonts w:ascii="Times New Roman" w:hAnsi="Times New Roman" w:cs="Times New Roman"/>
                <w:sz w:val="20"/>
                <w:szCs w:val="20"/>
                <w:lang w:eastAsia="fr-FR"/>
              </w:rPr>
              <w:t>):</w:t>
            </w:r>
          </w:p>
          <w:p w14:paraId="39E7B6B8" w14:textId="77777777" w:rsidR="002C0625" w:rsidRPr="00120B4C" w:rsidRDefault="00C36F88" w:rsidP="002C0625">
            <w:pPr>
              <w:spacing w:after="240"/>
              <w:jc w:val="both"/>
              <w:rPr>
                <w:rFonts w:ascii="Times New Roman" w:hAnsi="Times New Roman" w:cs="Times New Roman"/>
                <w:sz w:val="20"/>
                <w:szCs w:val="20"/>
                <w:lang w:eastAsia="fr-FR"/>
              </w:rPr>
            </w:pPr>
            <m:oMathPara>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X</m:t>
                    </m:r>
                  </m:e>
                  <m:sub>
                    <m:r>
                      <w:rPr>
                        <w:rFonts w:ascii="Cambria Math" w:hAnsi="Cambria Math" w:cs="Times New Roman"/>
                        <w:sz w:val="20"/>
                        <w:szCs w:val="20"/>
                        <w:lang w:eastAsia="fr-FR"/>
                      </w:rPr>
                      <m:t>i</m:t>
                    </m:r>
                  </m:sub>
                </m:sSub>
                <m:r>
                  <w:rPr>
                    <w:rFonts w:ascii="Cambria Math" w:hAnsi="Cambria Math" w:cs="Times New Roman"/>
                    <w:sz w:val="20"/>
                    <w:szCs w:val="20"/>
                    <w:lang w:eastAsia="fr-FR"/>
                  </w:rPr>
                  <m:t>=</m:t>
                </m:r>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A</m:t>
                    </m:r>
                  </m:e>
                  <m:sub>
                    <m:r>
                      <w:rPr>
                        <w:rFonts w:ascii="Cambria Math" w:hAnsi="Cambria Math" w:cs="Times New Roman"/>
                        <w:sz w:val="20"/>
                        <w:szCs w:val="20"/>
                        <w:lang w:eastAsia="fr-FR"/>
                      </w:rPr>
                      <m:t>i</m:t>
                    </m:r>
                  </m:sub>
                </m:sSub>
                <m:r>
                  <w:rPr>
                    <w:rFonts w:ascii="Cambria Math" w:hAnsi="Cambria Math" w:cs="Times New Roman"/>
                    <w:sz w:val="20"/>
                    <w:szCs w:val="20"/>
                    <w:lang w:eastAsia="fr-FR"/>
                  </w:rPr>
                  <m:t xml:space="preserve">x </m:t>
                </m:r>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MA</m:t>
                    </m:r>
                  </m:e>
                  <m:sub>
                    <m:r>
                      <w:rPr>
                        <w:rFonts w:ascii="Cambria Math" w:hAnsi="Cambria Math" w:cs="Times New Roman"/>
                        <w:sz w:val="20"/>
                        <w:szCs w:val="20"/>
                        <w:lang w:eastAsia="fr-FR"/>
                      </w:rPr>
                      <m:t>i</m:t>
                    </m:r>
                  </m:sub>
                </m:sSub>
                <m:r>
                  <w:rPr>
                    <w:rFonts w:ascii="Cambria Math" w:hAnsi="Cambria Math" w:cs="Times New Roman"/>
                    <w:sz w:val="20"/>
                    <w:szCs w:val="20"/>
                    <w:lang w:eastAsia="fr-FR"/>
                  </w:rPr>
                  <m:t xml:space="preserve"> (2)</m:t>
                </m:r>
              </m:oMath>
            </m:oMathPara>
          </w:p>
          <w:p w14:paraId="09598524" w14:textId="069F7D5A" w:rsidR="002C0625" w:rsidRPr="00120B4C" w:rsidRDefault="002C0625" w:rsidP="002C0625">
            <w:pPr>
              <w:spacing w:after="160"/>
              <w:jc w:val="both"/>
              <w:rPr>
                <w:rFonts w:ascii="Times New Roman" w:hAnsi="Times New Roman" w:cs="Times New Roman"/>
                <w:sz w:val="20"/>
                <w:szCs w:val="20"/>
                <w:lang w:eastAsia="fr-FR"/>
              </w:rPr>
            </w:pPr>
            <w:r w:rsidRPr="00120B4C">
              <w:rPr>
                <w:rFonts w:ascii="Times New Roman" w:hAnsi="Times New Roman" w:cs="Times New Roman"/>
                <w:sz w:val="20"/>
                <w:szCs w:val="20"/>
                <w:lang w:eastAsia="fr-FR"/>
              </w:rPr>
              <w:t xml:space="preserve">where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MA</m:t>
                  </m:r>
                </m:e>
                <m:sub>
                  <m:r>
                    <w:rPr>
                      <w:rFonts w:ascii="Cambria Math" w:hAnsi="Cambria Math" w:cs="Times New Roman"/>
                      <w:sz w:val="20"/>
                      <w:szCs w:val="20"/>
                      <w:lang w:eastAsia="fr-FR"/>
                    </w:rPr>
                    <m:t>i</m:t>
                  </m:r>
                </m:sub>
              </m:sSub>
              <m:r>
                <w:rPr>
                  <w:rFonts w:ascii="Cambria Math" w:hAnsi="Cambria Math" w:cs="Times New Roman"/>
                  <w:sz w:val="20"/>
                  <w:szCs w:val="20"/>
                  <w:lang w:eastAsia="fr-FR"/>
                </w:rPr>
                <m:t>=</m:t>
              </m:r>
              <m:nary>
                <m:naryPr>
                  <m:chr m:val="∑"/>
                  <m:limLoc m:val="undOvr"/>
                  <m:supHide m:val="1"/>
                  <m:ctrlPr>
                    <w:rPr>
                      <w:rFonts w:ascii="Cambria Math" w:hAnsi="Cambria Math" w:cs="Times New Roman"/>
                      <w:i/>
                      <w:sz w:val="20"/>
                      <w:szCs w:val="20"/>
                      <w:lang w:eastAsia="fr-FR"/>
                    </w:rPr>
                  </m:ctrlPr>
                </m:naryPr>
                <m:sub>
                  <m:r>
                    <w:rPr>
                      <w:rFonts w:ascii="Cambria Math" w:hAnsi="Cambria Math" w:cs="Times New Roman"/>
                      <w:sz w:val="20"/>
                      <w:szCs w:val="20"/>
                      <w:lang w:eastAsia="fr-FR"/>
                    </w:rPr>
                    <m:t>j</m:t>
                  </m:r>
                </m:sub>
                <m:sup/>
                <m:e>
                  <m:d>
                    <m:dPr>
                      <m:ctrlPr>
                        <w:rPr>
                          <w:rFonts w:ascii="Cambria Math" w:hAnsi="Cambria Math" w:cs="Times New Roman"/>
                          <w:i/>
                          <w:sz w:val="20"/>
                          <w:szCs w:val="20"/>
                          <w:lang w:eastAsia="fr-FR"/>
                        </w:rPr>
                      </m:ctrlPr>
                    </m:dPr>
                    <m:e>
                      <m:f>
                        <m:fPr>
                          <m:ctrlPr>
                            <w:rPr>
                              <w:rFonts w:ascii="Cambria Math" w:hAnsi="Cambria Math" w:cs="Times New Roman"/>
                              <w:i/>
                              <w:sz w:val="20"/>
                              <w:szCs w:val="20"/>
                              <w:lang w:eastAsia="fr-FR"/>
                            </w:rPr>
                          </m:ctrlPr>
                        </m:fPr>
                        <m:num>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ij</m:t>
                              </m:r>
                            </m:sub>
                          </m:sSub>
                        </m:num>
                        <m:den>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j</m:t>
                              </m:r>
                            </m:sub>
                          </m:sSub>
                        </m:den>
                      </m:f>
                      <m:r>
                        <w:rPr>
                          <w:rFonts w:ascii="Cambria Math" w:hAnsi="Cambria Math" w:cs="Times New Roman"/>
                          <w:sz w:val="20"/>
                          <w:szCs w:val="20"/>
                          <w:lang w:eastAsia="fr-FR"/>
                        </w:rPr>
                        <m:t>.</m:t>
                      </m:r>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E</m:t>
                          </m:r>
                        </m:e>
                        <m:sub>
                          <m:r>
                            <w:rPr>
                              <w:rFonts w:ascii="Cambria Math" w:hAnsi="Cambria Math" w:cs="Times New Roman"/>
                              <w:sz w:val="20"/>
                              <w:szCs w:val="20"/>
                              <w:lang w:eastAsia="fr-FR"/>
                            </w:rPr>
                            <m:t>j</m:t>
                          </m:r>
                        </m:sub>
                      </m:sSub>
                    </m:e>
                  </m:d>
                </m:e>
              </m:nary>
            </m:oMath>
            <w:r w:rsidRPr="00120B4C">
              <w:rPr>
                <w:rFonts w:ascii="Times New Roman" w:hAnsi="Times New Roman" w:cs="Times New Roman"/>
                <w:sz w:val="20"/>
                <w:szCs w:val="20"/>
                <w:lang w:eastAsia="fr-FR"/>
              </w:rPr>
              <w:t xml:space="preserve"> is the market access of country </w:t>
            </w:r>
            <w:r w:rsidRPr="00120B4C">
              <w:rPr>
                <w:rFonts w:ascii="Times New Roman" w:hAnsi="Times New Roman" w:cs="Times New Roman"/>
                <w:i/>
                <w:sz w:val="20"/>
                <w:szCs w:val="20"/>
                <w:lang w:eastAsia="fr-FR"/>
              </w:rPr>
              <w:t xml:space="preserve">i </w:t>
            </w:r>
            <w:r w:rsidRPr="00120B4C">
              <w:rPr>
                <w:rFonts w:ascii="Times New Roman" w:hAnsi="Times New Roman" w:cs="Times New Roman"/>
                <w:sz w:val="20"/>
                <w:szCs w:val="20"/>
                <w:lang w:eastAsia="fr-FR"/>
              </w:rPr>
              <w:t xml:space="preserve">to the world, as it represents the sum of expenditures addressed to </w:t>
            </w:r>
            <w:r w:rsidRPr="00DE3E97">
              <w:rPr>
                <w:rFonts w:ascii="Times New Roman" w:hAnsi="Times New Roman" w:cs="Times New Roman"/>
                <w:i/>
                <w:sz w:val="20"/>
                <w:szCs w:val="20"/>
                <w:lang w:eastAsia="fr-FR"/>
              </w:rPr>
              <w:t>i</w:t>
            </w:r>
            <w:r w:rsidRPr="00FB468B">
              <w:rPr>
                <w:rFonts w:ascii="Times New Roman" w:hAnsi="Times New Roman" w:cs="Times New Roman"/>
                <w:sz w:val="20"/>
                <w:szCs w:val="20"/>
                <w:lang w:eastAsia="fr-FR"/>
              </w:rPr>
              <w:t xml:space="preserve">, weighted by the relative bilateral access between country </w:t>
            </w:r>
            <w:r w:rsidRPr="00FB468B">
              <w:rPr>
                <w:rFonts w:ascii="Times New Roman" w:hAnsi="Times New Roman" w:cs="Times New Roman"/>
                <w:i/>
                <w:sz w:val="20"/>
                <w:szCs w:val="20"/>
                <w:lang w:eastAsia="fr-FR"/>
              </w:rPr>
              <w:t>i</w:t>
            </w:r>
            <w:r w:rsidRPr="00827AC1">
              <w:rPr>
                <w:rFonts w:ascii="Times New Roman" w:hAnsi="Times New Roman" w:cs="Times New Roman"/>
                <w:sz w:val="20"/>
                <w:szCs w:val="20"/>
                <w:lang w:eastAsia="fr-FR"/>
              </w:rPr>
              <w:t xml:space="preserve"> and </w:t>
            </w:r>
            <w:r w:rsidRPr="00827AC1">
              <w:rPr>
                <w:rFonts w:ascii="Times New Roman" w:hAnsi="Times New Roman" w:cs="Times New Roman"/>
                <w:i/>
                <w:sz w:val="20"/>
                <w:szCs w:val="20"/>
                <w:lang w:eastAsia="fr-FR"/>
              </w:rPr>
              <w:t>j,</w:t>
            </w:r>
            <w:r w:rsidRPr="00827AC1">
              <w:rPr>
                <w:rFonts w:ascii="Times New Roman" w:hAnsi="Times New Roman" w:cs="Times New Roman"/>
                <w:sz w:val="20"/>
                <w:szCs w:val="20"/>
                <w:lang w:eastAsia="fr-FR"/>
              </w:rPr>
              <w:t xml:space="preserve"> compared to all other exporters to </w:t>
            </w:r>
            <w:r w:rsidRPr="00827AC1">
              <w:rPr>
                <w:rFonts w:ascii="Times New Roman" w:hAnsi="Times New Roman" w:cs="Times New Roman"/>
                <w:i/>
                <w:sz w:val="20"/>
                <w:szCs w:val="20"/>
                <w:lang w:eastAsia="fr-FR"/>
              </w:rPr>
              <w:lastRenderedPageBreak/>
              <w:t xml:space="preserve">j </w:t>
            </w:r>
            <w:r w:rsidRPr="001039A2">
              <w:rPr>
                <w:rFonts w:ascii="Times New Roman" w:hAnsi="Times New Roman" w:cs="Times New Roman"/>
                <w:sz w:val="20"/>
                <w:szCs w:val="20"/>
                <w:lang w:eastAsia="fr-FR"/>
              </w:rPr>
              <w:t xml:space="preserve">(that is, </w:t>
            </w:r>
            <m:oMath>
              <m:f>
                <m:fPr>
                  <m:ctrlPr>
                    <w:rPr>
                      <w:rFonts w:ascii="Cambria Math" w:hAnsi="Cambria Math" w:cs="Times New Roman"/>
                      <w:i/>
                      <w:sz w:val="20"/>
                      <w:szCs w:val="20"/>
                      <w:lang w:eastAsia="fr-FR"/>
                    </w:rPr>
                  </m:ctrlPr>
                </m:fPr>
                <m:num>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ij</m:t>
                      </m:r>
                    </m:sub>
                  </m:sSub>
                </m:num>
                <m:den>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φ</m:t>
                      </m:r>
                    </m:e>
                    <m:sub>
                      <m:r>
                        <w:rPr>
                          <w:rFonts w:ascii="Cambria Math" w:hAnsi="Cambria Math" w:cs="Times New Roman"/>
                          <w:sz w:val="20"/>
                          <w:szCs w:val="20"/>
                          <w:lang w:eastAsia="fr-FR"/>
                        </w:rPr>
                        <m:t>j</m:t>
                      </m:r>
                    </m:sub>
                  </m:sSub>
                </m:den>
              </m:f>
            </m:oMath>
            <w:r w:rsidRPr="00120B4C">
              <w:rPr>
                <w:rFonts w:ascii="Times New Roman" w:hAnsi="Times New Roman" w:cs="Times New Roman"/>
                <w:sz w:val="20"/>
                <w:szCs w:val="20"/>
                <w:lang w:eastAsia="fr-FR"/>
              </w:rPr>
              <w:t xml:space="preserve">). </w:t>
            </w:r>
            <w:r w:rsidR="00F678FB" w:rsidRPr="00120B4C">
              <w:rPr>
                <w:rFonts w:ascii="Times New Roman" w:hAnsi="Times New Roman" w:cs="Times New Roman"/>
                <w:sz w:val="20"/>
                <w:szCs w:val="20"/>
                <w:lang w:eastAsia="fr-FR"/>
              </w:rPr>
              <w:t>Two</w:t>
            </w:r>
            <w:r w:rsidRPr="00120B4C">
              <w:rPr>
                <w:rFonts w:ascii="Times New Roman" w:hAnsi="Times New Roman" w:cs="Times New Roman"/>
                <w:sz w:val="20"/>
                <w:szCs w:val="20"/>
                <w:lang w:eastAsia="fr-FR"/>
              </w:rPr>
              <w:t xml:space="preserve"> elements determine total exports of a country </w:t>
            </w:r>
            <w:r w:rsidRPr="00120B4C">
              <w:rPr>
                <w:rFonts w:ascii="Times New Roman" w:hAnsi="Times New Roman" w:cs="Times New Roman"/>
                <w:i/>
                <w:sz w:val="20"/>
                <w:szCs w:val="20"/>
                <w:lang w:eastAsia="fr-FR"/>
              </w:rPr>
              <w:t>I,</w:t>
            </w:r>
            <w:r w:rsidRPr="00120B4C">
              <w:rPr>
                <w:rFonts w:ascii="Times New Roman" w:hAnsi="Times New Roman" w:cs="Times New Roman"/>
                <w:sz w:val="20"/>
                <w:szCs w:val="20"/>
                <w:lang w:eastAsia="fr-FR"/>
              </w:rPr>
              <w:t xml:space="preserve"> its capability (</w:t>
            </w:r>
            <m:oMath>
              <m:sSub>
                <m:sSubPr>
                  <m:ctrlPr>
                    <w:rPr>
                      <w:rFonts w:ascii="Cambria Math" w:hAnsi="Cambria Math" w:cs="Times New Roman"/>
                      <w:i/>
                      <w:sz w:val="20"/>
                      <w:szCs w:val="20"/>
                      <w:lang w:eastAsia="fr-FR"/>
                    </w:rPr>
                  </m:ctrlPr>
                </m:sSubPr>
                <m:e>
                  <m:r>
                    <w:rPr>
                      <w:rFonts w:ascii="Cambria Math" w:hAnsi="Cambria Math" w:cs="Times New Roman"/>
                      <w:sz w:val="20"/>
                      <w:szCs w:val="20"/>
                      <w:lang w:eastAsia="fr-FR"/>
                    </w:rPr>
                    <m:t>A</m:t>
                  </m:r>
                </m:e>
                <m:sub>
                  <m:r>
                    <w:rPr>
                      <w:rFonts w:ascii="Cambria Math" w:hAnsi="Cambria Math" w:cs="Times New Roman"/>
                      <w:sz w:val="20"/>
                      <w:szCs w:val="20"/>
                      <w:lang w:eastAsia="fr-FR"/>
                    </w:rPr>
                    <m:t>i</m:t>
                  </m:r>
                </m:sub>
              </m:sSub>
            </m:oMath>
            <w:r w:rsidRPr="00120B4C">
              <w:rPr>
                <w:rFonts w:ascii="Times New Roman" w:hAnsi="Times New Roman" w:cs="Times New Roman"/>
                <w:sz w:val="20"/>
                <w:szCs w:val="20"/>
                <w:lang w:eastAsia="fr-FR"/>
              </w:rPr>
              <w:t xml:space="preserve">), and its market access to the world. </w:t>
            </w:r>
          </w:p>
          <w:p w14:paraId="4A5576D1" w14:textId="77777777" w:rsidR="002C0625" w:rsidRPr="000F776D" w:rsidRDefault="002C0625" w:rsidP="002C0625">
            <w:pPr>
              <w:spacing w:after="160"/>
              <w:jc w:val="both"/>
              <w:rPr>
                <w:rFonts w:ascii="Times New Roman" w:hAnsi="Times New Roman" w:cs="Times New Roman"/>
                <w:i/>
                <w:sz w:val="20"/>
                <w:szCs w:val="20"/>
                <w:lang w:eastAsia="fr-FR"/>
              </w:rPr>
            </w:pPr>
            <w:r w:rsidRPr="000F776D">
              <w:rPr>
                <w:rFonts w:ascii="Times New Roman" w:hAnsi="Times New Roman" w:cs="Times New Roman"/>
                <w:i/>
                <w:sz w:val="20"/>
                <w:szCs w:val="20"/>
                <w:lang w:eastAsia="fr-FR"/>
              </w:rPr>
              <w:t>From theory to the data</w:t>
            </w:r>
          </w:p>
          <w:p w14:paraId="4BBC075E" w14:textId="77777777" w:rsidR="002C0625" w:rsidRPr="00120B4C" w:rsidRDefault="002C0625" w:rsidP="002C0625">
            <w:pPr>
              <w:spacing w:after="160"/>
              <w:jc w:val="both"/>
              <w:rPr>
                <w:rFonts w:ascii="Times New Roman" w:hAnsi="Times New Roman" w:cs="Times New Roman"/>
                <w:sz w:val="20"/>
                <w:szCs w:val="20"/>
                <w:lang w:eastAsia="fr-FR"/>
              </w:rPr>
            </w:pPr>
            <w:r w:rsidRPr="00120B4C">
              <w:rPr>
                <w:rFonts w:ascii="Times New Roman" w:hAnsi="Times New Roman" w:cs="Times New Roman"/>
                <w:sz w:val="20"/>
                <w:szCs w:val="20"/>
                <w:lang w:eastAsia="fr-FR"/>
              </w:rPr>
              <w:t xml:space="preserve">To predict </w:t>
            </w:r>
            <w:r w:rsidRPr="000F776D">
              <w:rPr>
                <w:rFonts w:ascii="Times New Roman" w:hAnsi="Times New Roman" w:cs="Times New Roman"/>
                <w:i/>
                <w:sz w:val="20"/>
                <w:szCs w:val="20"/>
                <w:lang w:eastAsia="fr-FR"/>
              </w:rPr>
              <w:t>total exports</w:t>
            </w:r>
            <w:r w:rsidRPr="00120B4C">
              <w:rPr>
                <w:rFonts w:ascii="Times New Roman" w:hAnsi="Times New Roman" w:cs="Times New Roman"/>
                <w:sz w:val="20"/>
                <w:szCs w:val="20"/>
                <w:lang w:eastAsia="fr-FR"/>
              </w:rPr>
              <w:t xml:space="preserve"> of a country (that is, to estimate its potential exports), the capabilities of that country and its access to world markets are proxies by the multiplication of the GDP of the exporter and the sum of GDPs of importers, respectively weighted by the inverse of their distance to the exporter. </w:t>
            </w:r>
          </w:p>
          <w:p w14:paraId="07737A04" w14:textId="77777777" w:rsidR="002C0625" w:rsidRPr="00120B4C" w:rsidRDefault="002C0625" w:rsidP="002C0625">
            <w:pPr>
              <w:spacing w:after="160"/>
              <w:jc w:val="both"/>
              <w:rPr>
                <w:rFonts w:ascii="Times New Roman" w:hAnsi="Times New Roman" w:cs="Times New Roman"/>
                <w:sz w:val="20"/>
                <w:szCs w:val="20"/>
                <w:lang w:eastAsia="fr-FR"/>
              </w:rPr>
            </w:pPr>
            <w:r w:rsidRPr="00120B4C">
              <w:rPr>
                <w:rFonts w:ascii="Times New Roman" w:hAnsi="Times New Roman" w:cs="Times New Roman"/>
                <w:sz w:val="20"/>
                <w:szCs w:val="20"/>
                <w:lang w:eastAsia="fr-FR"/>
              </w:rPr>
              <w:t xml:space="preserve">In the same manner, one could obtain another simple prediction of </w:t>
            </w:r>
            <w:r w:rsidRPr="000F776D">
              <w:rPr>
                <w:rFonts w:ascii="Times New Roman" w:hAnsi="Times New Roman" w:cs="Times New Roman"/>
                <w:i/>
                <w:sz w:val="20"/>
                <w:szCs w:val="20"/>
                <w:lang w:eastAsia="fr-FR"/>
              </w:rPr>
              <w:t xml:space="preserve">bilateral exports </w:t>
            </w:r>
            <w:r w:rsidRPr="00120B4C">
              <w:rPr>
                <w:rFonts w:ascii="Times New Roman" w:hAnsi="Times New Roman" w:cs="Times New Roman"/>
                <w:sz w:val="20"/>
                <w:szCs w:val="20"/>
                <w:lang w:eastAsia="fr-FR"/>
              </w:rPr>
              <w:t>by multiplying the GDP of an exporter with that of the importer and dividing by distance between them. By comparing predicted (bilateral) values to actual (bilateral) flows, one could deduce over- or under-performance of a country.</w:t>
            </w:r>
          </w:p>
          <w:p w14:paraId="741CAF43" w14:textId="77777777" w:rsidR="002C0625" w:rsidRPr="00120B4C" w:rsidRDefault="002C0625" w:rsidP="002C0625">
            <w:pPr>
              <w:tabs>
                <w:tab w:val="left" w:pos="1064"/>
              </w:tabs>
              <w:rPr>
                <w:rFonts w:ascii="Times New Roman" w:hAnsi="Times New Roman" w:cs="Times New Roman"/>
                <w:i/>
                <w:sz w:val="18"/>
                <w:lang w:eastAsia="fr-FR"/>
              </w:rPr>
            </w:pPr>
            <w:r w:rsidRPr="00120B4C">
              <w:rPr>
                <w:rFonts w:ascii="Times New Roman" w:hAnsi="Times New Roman" w:cs="Times New Roman"/>
                <w:i/>
                <w:sz w:val="18"/>
                <w:lang w:eastAsia="fr-FR"/>
              </w:rPr>
              <w:t>Note:</w:t>
            </w:r>
          </w:p>
          <w:p w14:paraId="0B7C85F1" w14:textId="77777777" w:rsidR="002C0625" w:rsidRPr="00827AC1" w:rsidRDefault="002C0625" w:rsidP="002C0625">
            <w:pPr>
              <w:spacing w:after="240"/>
              <w:rPr>
                <w:rFonts w:ascii="Times New Roman" w:hAnsi="Times New Roman" w:cs="Times New Roman"/>
                <w:lang w:eastAsia="fr-FR"/>
              </w:rPr>
            </w:pPr>
            <w:r w:rsidRPr="00DE3E97">
              <w:rPr>
                <w:rFonts w:ascii="Times New Roman" w:hAnsi="Times New Roman" w:cs="Times New Roman"/>
                <w:sz w:val="18"/>
                <w:lang w:eastAsia="fr-FR"/>
              </w:rPr>
              <w:t>a. The gravity model has been extensively used in international trade due to its intuitive empirical and theoretical appeal. Anderson and van Wincoop (2</w:t>
            </w:r>
            <w:r w:rsidRPr="00FB468B">
              <w:rPr>
                <w:rFonts w:ascii="Times New Roman" w:hAnsi="Times New Roman" w:cs="Times New Roman"/>
                <w:sz w:val="18"/>
                <w:lang w:eastAsia="fr-FR"/>
              </w:rPr>
              <w:t>003), Feenstra (2004), and Baldwin and Taglioni (2006), among others, present exhaustive literature reviews on the gravity equation as applied to international trade.</w:t>
            </w:r>
            <w:r w:rsidRPr="00827AC1">
              <w:rPr>
                <w:rFonts w:ascii="Times New Roman" w:hAnsi="Times New Roman" w:cs="Times New Roman"/>
                <w:sz w:val="20"/>
                <w:lang w:eastAsia="fr-FR"/>
              </w:rPr>
              <w:t xml:space="preserve"> </w:t>
            </w:r>
          </w:p>
        </w:tc>
      </w:tr>
      <w:tr w:rsidR="002C0625" w:rsidRPr="00120B4C" w14:paraId="395B3772" w14:textId="77777777" w:rsidTr="002C0625">
        <w:tc>
          <w:tcPr>
            <w:tcW w:w="9350" w:type="dxa"/>
          </w:tcPr>
          <w:p w14:paraId="6C0C9273" w14:textId="77777777" w:rsidR="002C0625" w:rsidRPr="00120B4C" w:rsidRDefault="002C0625" w:rsidP="002C0625">
            <w:pPr>
              <w:spacing w:after="160"/>
              <w:jc w:val="both"/>
              <w:rPr>
                <w:rFonts w:ascii="Times New Roman" w:hAnsi="Times New Roman" w:cs="Times New Roman"/>
                <w:sz w:val="18"/>
                <w:szCs w:val="18"/>
                <w:lang w:eastAsia="fr-FR"/>
              </w:rPr>
            </w:pPr>
            <w:r w:rsidRPr="00C36F88">
              <w:rPr>
                <w:rFonts w:ascii="Times New Roman" w:hAnsi="Times New Roman" w:cs="Times New Roman"/>
                <w:i/>
                <w:sz w:val="18"/>
                <w:szCs w:val="18"/>
                <w:lang w:eastAsia="fr-FR"/>
              </w:rPr>
              <w:lastRenderedPageBreak/>
              <w:t>Source</w:t>
            </w:r>
            <w:r w:rsidRPr="00120B4C">
              <w:rPr>
                <w:rFonts w:ascii="Times New Roman" w:hAnsi="Times New Roman" w:cs="Times New Roman"/>
                <w:sz w:val="18"/>
                <w:szCs w:val="18"/>
                <w:lang w:eastAsia="fr-FR"/>
              </w:rPr>
              <w:t>: Adapted from “Trade as a Vehicle for Growth in Afghanistan: Challenges and Opportunities,” World Bank (2017).</w:t>
            </w:r>
          </w:p>
        </w:tc>
      </w:tr>
    </w:tbl>
    <w:p w14:paraId="7F5405C3" w14:textId="77777777" w:rsidR="002C0625" w:rsidRPr="000F776D" w:rsidRDefault="002C0625" w:rsidP="00DF217C">
      <w:pPr>
        <w:jc w:val="both"/>
        <w:rPr>
          <w:rFonts w:ascii="Times New Roman" w:hAnsi="Times New Roman" w:cs="Times New Roman"/>
        </w:rPr>
      </w:pPr>
    </w:p>
    <w:p w14:paraId="7D66441A" w14:textId="2EFFC1C9" w:rsidR="00DF217C" w:rsidRPr="00827AC1" w:rsidRDefault="00DF217C" w:rsidP="00DF217C">
      <w:pPr>
        <w:jc w:val="both"/>
        <w:rPr>
          <w:rFonts w:ascii="Times New Roman" w:hAnsi="Times New Roman" w:cs="Times New Roman"/>
        </w:rPr>
      </w:pPr>
      <w:r w:rsidRPr="000A322E">
        <w:rPr>
          <w:rFonts w:ascii="Times New Roman" w:hAnsi="Times New Roman" w:cs="Times New Roman"/>
          <w:b/>
        </w:rPr>
        <w:t xml:space="preserve">There are 25 large and </w:t>
      </w:r>
      <w:r w:rsidR="00A761C5" w:rsidRPr="000A322E">
        <w:rPr>
          <w:rFonts w:ascii="Times New Roman" w:hAnsi="Times New Roman" w:cs="Times New Roman"/>
          <w:b/>
        </w:rPr>
        <w:t>fast</w:t>
      </w:r>
      <w:r w:rsidR="00A761C5">
        <w:rPr>
          <w:rFonts w:ascii="Times New Roman" w:hAnsi="Times New Roman" w:cs="Times New Roman"/>
          <w:b/>
        </w:rPr>
        <w:t>-</w:t>
      </w:r>
      <w:r w:rsidRPr="000A322E">
        <w:rPr>
          <w:rFonts w:ascii="Times New Roman" w:hAnsi="Times New Roman" w:cs="Times New Roman"/>
          <w:b/>
        </w:rPr>
        <w:t>growing economies with which Nepal could substantially expand exports</w:t>
      </w:r>
      <w:r w:rsidRPr="000F776D">
        <w:rPr>
          <w:rFonts w:ascii="Times New Roman" w:hAnsi="Times New Roman" w:cs="Times New Roman"/>
        </w:rPr>
        <w:t>.</w:t>
      </w:r>
      <w:r w:rsidRPr="00120B4C">
        <w:rPr>
          <w:rFonts w:ascii="Times New Roman" w:hAnsi="Times New Roman" w:cs="Times New Roman"/>
        </w:rPr>
        <w:t xml:space="preserve"> </w:t>
      </w:r>
      <w:r w:rsidR="005C61D9">
        <w:rPr>
          <w:rFonts w:ascii="Times New Roman" w:hAnsi="Times New Roman" w:cs="Times New Roman"/>
        </w:rPr>
        <w:t>The</w:t>
      </w:r>
      <w:r w:rsidRPr="00120B4C">
        <w:rPr>
          <w:rFonts w:ascii="Times New Roman" w:hAnsi="Times New Roman" w:cs="Times New Roman"/>
        </w:rPr>
        <w:t xml:space="preserve"> results that emerge from the simple gravity benchmarking discussed above </w:t>
      </w:r>
      <w:r w:rsidR="005C61D9">
        <w:rPr>
          <w:rFonts w:ascii="Times New Roman" w:hAnsi="Times New Roman" w:cs="Times New Roman"/>
        </w:rPr>
        <w:t xml:space="preserve">are combined </w:t>
      </w:r>
      <w:r w:rsidRPr="00120B4C">
        <w:rPr>
          <w:rFonts w:ascii="Times New Roman" w:hAnsi="Times New Roman" w:cs="Times New Roman"/>
        </w:rPr>
        <w:t xml:space="preserve">with information on the size (GDP) and the dynamism (GDP growth) of Nepal’s export partners to identify </w:t>
      </w:r>
      <w:r w:rsidRPr="00120297">
        <w:rPr>
          <w:rFonts w:ascii="Times New Roman" w:hAnsi="Times New Roman" w:cs="Times New Roman"/>
        </w:rPr>
        <w:t>high</w:t>
      </w:r>
      <w:r w:rsidRPr="00DE3E97">
        <w:rPr>
          <w:rFonts w:ascii="Times New Roman" w:hAnsi="Times New Roman" w:cs="Times New Roman"/>
        </w:rPr>
        <w:t>-</w:t>
      </w:r>
      <w:r w:rsidRPr="00FB468B">
        <w:rPr>
          <w:rFonts w:ascii="Times New Roman" w:hAnsi="Times New Roman" w:cs="Times New Roman"/>
        </w:rPr>
        <w:t xml:space="preserve">potential export markets. </w:t>
      </w:r>
      <w:r w:rsidRPr="00827AC1">
        <w:rPr>
          <w:rFonts w:ascii="Times New Roman" w:hAnsi="Times New Roman" w:cs="Times New Roman"/>
        </w:rPr>
        <w:t>These export markets are those with which Nepal substantially underperforms and that are in the top half of the distribution of size, and in the top half of the distribution of GDP growth (</w:t>
      </w:r>
      <w:r w:rsidRPr="00120B4C">
        <w:rPr>
          <w:rFonts w:ascii="Times New Roman" w:hAnsi="Times New Roman" w:cs="Times New Roman"/>
        </w:rPr>
        <w:fldChar w:fldCharType="begin"/>
      </w:r>
      <w:r w:rsidRPr="00120B4C">
        <w:rPr>
          <w:rFonts w:ascii="Times New Roman" w:hAnsi="Times New Roman" w:cs="Times New Roman"/>
        </w:rPr>
        <w:instrText xml:space="preserve"> REF _Ref484017323 \h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6F88">
        <w:rPr>
          <w:rFonts w:ascii="Times New Roman" w:hAnsi="Times New Roman" w:cs="Times New Roman"/>
        </w:rPr>
        <w:t xml:space="preserve">Figure </w:t>
      </w:r>
      <w:r w:rsidR="00D463DF" w:rsidRPr="00C36F88">
        <w:rPr>
          <w:rFonts w:ascii="Times New Roman" w:hAnsi="Times New Roman" w:cs="Times New Roman"/>
          <w:noProof/>
        </w:rPr>
        <w:t>3</w:t>
      </w:r>
      <w:r w:rsidRPr="00120B4C">
        <w:rPr>
          <w:rFonts w:ascii="Times New Roman" w:hAnsi="Times New Roman" w:cs="Times New Roman"/>
        </w:rPr>
        <w:fldChar w:fldCharType="end"/>
      </w:r>
      <w:r w:rsidRPr="00120B4C">
        <w:rPr>
          <w:rFonts w:ascii="Times New Roman" w:hAnsi="Times New Roman" w:cs="Times New Roman"/>
        </w:rPr>
        <w:t>).</w:t>
      </w:r>
      <w:r w:rsidRPr="00120B4C">
        <w:rPr>
          <w:rStyle w:val="FootnoteReference"/>
          <w:rFonts w:ascii="Times New Roman" w:hAnsi="Times New Roman" w:cs="Times New Roman"/>
        </w:rPr>
        <w:footnoteReference w:id="5"/>
      </w:r>
      <w:r w:rsidRPr="00120B4C">
        <w:rPr>
          <w:rFonts w:ascii="Times New Roman" w:hAnsi="Times New Roman" w:cs="Times New Roman"/>
        </w:rPr>
        <w:t xml:space="preserve"> Among these high</w:t>
      </w:r>
      <w:r w:rsidRPr="00120297">
        <w:rPr>
          <w:rFonts w:ascii="Times New Roman" w:hAnsi="Times New Roman" w:cs="Times New Roman"/>
        </w:rPr>
        <w:t>-</w:t>
      </w:r>
      <w:r w:rsidRPr="00DE3E97">
        <w:rPr>
          <w:rFonts w:ascii="Times New Roman" w:hAnsi="Times New Roman" w:cs="Times New Roman"/>
        </w:rPr>
        <w:t xml:space="preserve">potential partners </w:t>
      </w:r>
      <w:r w:rsidR="005C61D9">
        <w:rPr>
          <w:rFonts w:ascii="Times New Roman" w:hAnsi="Times New Roman" w:cs="Times New Roman"/>
        </w:rPr>
        <w:t>are</w:t>
      </w:r>
      <w:r w:rsidRPr="00FB468B">
        <w:rPr>
          <w:rFonts w:ascii="Times New Roman" w:hAnsi="Times New Roman" w:cs="Times New Roman"/>
        </w:rPr>
        <w:t xml:space="preserve"> Indonesia, Philippines, Thailand, Singap</w:t>
      </w:r>
      <w:r w:rsidRPr="00827AC1">
        <w:rPr>
          <w:rFonts w:ascii="Times New Roman" w:hAnsi="Times New Roman" w:cs="Times New Roman"/>
        </w:rPr>
        <w:t>ore</w:t>
      </w:r>
      <w:r w:rsidR="004657F8">
        <w:rPr>
          <w:rFonts w:ascii="Times New Roman" w:hAnsi="Times New Roman" w:cs="Times New Roman"/>
        </w:rPr>
        <w:t>,</w:t>
      </w:r>
      <w:r w:rsidRPr="00827AC1">
        <w:rPr>
          <w:rFonts w:ascii="Times New Roman" w:hAnsi="Times New Roman" w:cs="Times New Roman"/>
        </w:rPr>
        <w:t xml:space="preserve"> and Vietnam</w:t>
      </w:r>
      <w:r w:rsidR="004657F8">
        <w:rPr>
          <w:rFonts w:ascii="Times New Roman" w:hAnsi="Times New Roman" w:cs="Times New Roman"/>
        </w:rPr>
        <w:t>—</w:t>
      </w:r>
      <w:r w:rsidRPr="00120B4C">
        <w:rPr>
          <w:rFonts w:ascii="Times New Roman" w:hAnsi="Times New Roman" w:cs="Times New Roman"/>
        </w:rPr>
        <w:t>leaders in GVC trade, as well as other members of SAFTA such as Pakistan or Bangladesh,</w:t>
      </w:r>
      <w:r w:rsidRPr="00120297">
        <w:rPr>
          <w:rFonts w:ascii="Times New Roman" w:hAnsi="Times New Roman" w:cs="Times New Roman"/>
        </w:rPr>
        <w:t xml:space="preserve"> and countries that are linked with Nepal through intense migration flows, such as Saudi Arabia, Kuwait, Qatar</w:t>
      </w:r>
      <w:r w:rsidRPr="00DE3E97">
        <w:rPr>
          <w:rFonts w:ascii="Times New Roman" w:hAnsi="Times New Roman" w:cs="Times New Roman"/>
        </w:rPr>
        <w:t>,</w:t>
      </w:r>
      <w:r w:rsidRPr="00FB468B">
        <w:rPr>
          <w:rFonts w:ascii="Times New Roman" w:hAnsi="Times New Roman" w:cs="Times New Roman"/>
        </w:rPr>
        <w:t xml:space="preserve"> </w:t>
      </w:r>
      <w:r w:rsidRPr="00827AC1">
        <w:rPr>
          <w:rFonts w:ascii="Times New Roman" w:hAnsi="Times New Roman" w:cs="Times New Roman"/>
        </w:rPr>
        <w:t xml:space="preserve">and United Arab Emirates.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F217C" w:rsidRPr="00120B4C" w14:paraId="257B3365" w14:textId="77777777" w:rsidTr="009E096A">
        <w:tc>
          <w:tcPr>
            <w:tcW w:w="9350" w:type="dxa"/>
          </w:tcPr>
          <w:p w14:paraId="574FA509" w14:textId="50DA1D48" w:rsidR="00DF217C" w:rsidRPr="000F776D" w:rsidRDefault="00DF217C" w:rsidP="009E096A">
            <w:pPr>
              <w:rPr>
                <w:rFonts w:ascii="Times New Roman" w:hAnsi="Times New Roman" w:cs="Times New Roman"/>
                <w:b/>
              </w:rPr>
            </w:pPr>
            <w:bookmarkStart w:id="16" w:name="_Ref484017323"/>
            <w:bookmarkStart w:id="17" w:name="_Toc363725307"/>
            <w:r w:rsidRPr="000F776D">
              <w:rPr>
                <w:rFonts w:ascii="Times New Roman" w:hAnsi="Times New Roman" w:cs="Times New Roman"/>
                <w:b/>
              </w:rPr>
              <w:t xml:space="preserve">Figure </w:t>
            </w:r>
            <w:r w:rsidRPr="000F776D">
              <w:rPr>
                <w:rFonts w:ascii="Times New Roman" w:hAnsi="Times New Roman" w:cs="Times New Roman"/>
                <w:b/>
              </w:rPr>
              <w:fldChar w:fldCharType="begin"/>
            </w:r>
            <w:r w:rsidRPr="000F776D">
              <w:rPr>
                <w:rFonts w:ascii="Times New Roman" w:hAnsi="Times New Roman" w:cs="Times New Roman"/>
                <w:b/>
              </w:rPr>
              <w:instrText xml:space="preserve"> SEQ Figure \* ARABIC </w:instrText>
            </w:r>
            <w:r w:rsidRPr="000F776D">
              <w:rPr>
                <w:rFonts w:ascii="Times New Roman" w:hAnsi="Times New Roman" w:cs="Times New Roman"/>
                <w:b/>
              </w:rPr>
              <w:fldChar w:fldCharType="separate"/>
            </w:r>
            <w:r w:rsidR="00D463DF">
              <w:rPr>
                <w:rFonts w:ascii="Times New Roman" w:hAnsi="Times New Roman" w:cs="Times New Roman"/>
                <w:b/>
                <w:noProof/>
              </w:rPr>
              <w:t>3</w:t>
            </w:r>
            <w:r w:rsidRPr="000F776D">
              <w:rPr>
                <w:rFonts w:ascii="Times New Roman" w:hAnsi="Times New Roman" w:cs="Times New Roman"/>
                <w:b/>
                <w:noProof/>
              </w:rPr>
              <w:fldChar w:fldCharType="end"/>
            </w:r>
            <w:bookmarkEnd w:id="16"/>
            <w:r w:rsidRPr="00827AC1">
              <w:rPr>
                <w:rFonts w:ascii="Times New Roman" w:hAnsi="Times New Roman" w:cs="Times New Roman"/>
                <w:b/>
              </w:rPr>
              <w:t>.</w:t>
            </w:r>
            <w:r w:rsidRPr="000F776D">
              <w:rPr>
                <w:rFonts w:ascii="Times New Roman" w:hAnsi="Times New Roman" w:cs="Times New Roman"/>
                <w:b/>
              </w:rPr>
              <w:t xml:space="preserve"> High-Potential Export Markets for Nepal</w:t>
            </w:r>
            <w:bookmarkEnd w:id="17"/>
          </w:p>
        </w:tc>
      </w:tr>
      <w:tr w:rsidR="00DF217C" w:rsidRPr="00120B4C" w14:paraId="0A2CF48F" w14:textId="77777777" w:rsidTr="009E096A">
        <w:tblPrEx>
          <w:tblCellMar>
            <w:left w:w="70" w:type="dxa"/>
            <w:right w:w="70" w:type="dxa"/>
          </w:tblCellMar>
        </w:tblPrEx>
        <w:tc>
          <w:tcPr>
            <w:tcW w:w="9350" w:type="dxa"/>
          </w:tcPr>
          <w:p w14:paraId="026F7D77" w14:textId="77777777" w:rsidR="00DF217C" w:rsidRPr="00120B4C" w:rsidRDefault="00DF217C" w:rsidP="009E096A">
            <w:pPr>
              <w:tabs>
                <w:tab w:val="left" w:pos="2340"/>
              </w:tabs>
              <w:rPr>
                <w:rFonts w:ascii="Times New Roman" w:hAnsi="Times New Roman" w:cs="Times New Roman"/>
              </w:rPr>
            </w:pPr>
            <w:r w:rsidRPr="00120B4C">
              <w:rPr>
                <w:rFonts w:ascii="Times New Roman" w:hAnsi="Times New Roman" w:cs="Times New Roman"/>
              </w:rPr>
              <w:tab/>
            </w:r>
            <w:r w:rsidRPr="00120B4C">
              <w:rPr>
                <w:rFonts w:ascii="Times New Roman" w:hAnsi="Times New Roman" w:cs="Times New Roman"/>
                <w:noProof/>
                <w:lang w:bidi="ar-SA"/>
              </w:rPr>
              <w:drawing>
                <wp:inline distT="0" distB="0" distL="0" distR="0" wp14:anchorId="13D8ED6C" wp14:editId="631AE317">
                  <wp:extent cx="5270739" cy="194310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F217C" w:rsidRPr="00120B4C" w14:paraId="3F0FC3D4" w14:textId="77777777" w:rsidTr="009E096A">
        <w:tc>
          <w:tcPr>
            <w:tcW w:w="9350" w:type="dxa"/>
          </w:tcPr>
          <w:p w14:paraId="79AEB983" w14:textId="622D0D47" w:rsidR="00DF217C" w:rsidRPr="00120B4C" w:rsidRDefault="00DF217C" w:rsidP="009E096A">
            <w:pPr>
              <w:rPr>
                <w:rFonts w:ascii="Times New Roman" w:hAnsi="Times New Roman" w:cs="Times New Roman"/>
                <w:sz w:val="20"/>
                <w:szCs w:val="20"/>
              </w:rPr>
            </w:pPr>
            <w:r w:rsidRPr="00C36F88">
              <w:rPr>
                <w:rFonts w:ascii="Times New Roman" w:hAnsi="Times New Roman" w:cs="Times New Roman"/>
                <w:i/>
                <w:sz w:val="18"/>
                <w:szCs w:val="18"/>
              </w:rPr>
              <w:lastRenderedPageBreak/>
              <w:t>Source</w:t>
            </w:r>
            <w:r w:rsidRPr="00C36F88">
              <w:rPr>
                <w:rFonts w:ascii="Times New Roman" w:hAnsi="Times New Roman" w:cs="Times New Roman"/>
                <w:sz w:val="18"/>
                <w:szCs w:val="18"/>
              </w:rPr>
              <w:t xml:space="preserve">: World Bank calculations based on UN-Comtrade BACI database (CEPII). Note: The index is calculated as the residuals from the gravity equation described in </w:t>
            </w:r>
            <w:r w:rsidRPr="00C36F88">
              <w:rPr>
                <w:rFonts w:ascii="Times New Roman" w:hAnsi="Times New Roman" w:cs="Times New Roman"/>
                <w:sz w:val="18"/>
                <w:szCs w:val="18"/>
              </w:rPr>
              <w:fldChar w:fldCharType="begin"/>
            </w:r>
            <w:r w:rsidRPr="00C36F88">
              <w:rPr>
                <w:rFonts w:ascii="Times New Roman" w:hAnsi="Times New Roman" w:cs="Times New Roman"/>
                <w:sz w:val="18"/>
                <w:szCs w:val="18"/>
              </w:rPr>
              <w:instrText xml:space="preserve"> REF _Ref484017976 \h  \* MERGEFORMAT </w:instrText>
            </w:r>
            <w:r w:rsidRPr="00C36F88">
              <w:rPr>
                <w:rFonts w:ascii="Times New Roman" w:hAnsi="Times New Roman" w:cs="Times New Roman"/>
                <w:sz w:val="18"/>
                <w:szCs w:val="18"/>
              </w:rPr>
            </w:r>
            <w:r w:rsidRPr="00C36F88">
              <w:rPr>
                <w:rFonts w:ascii="Times New Roman" w:hAnsi="Times New Roman" w:cs="Times New Roman"/>
                <w:sz w:val="18"/>
                <w:szCs w:val="18"/>
              </w:rPr>
              <w:fldChar w:fldCharType="separate"/>
            </w:r>
            <w:r w:rsidR="00D463DF" w:rsidRPr="00C36F88">
              <w:rPr>
                <w:rFonts w:ascii="Times New Roman" w:hAnsi="Times New Roman" w:cs="Times New Roman"/>
                <w:sz w:val="18"/>
                <w:szCs w:val="18"/>
              </w:rPr>
              <w:t xml:space="preserve">Box </w:t>
            </w:r>
            <w:r w:rsidR="00D463DF" w:rsidRPr="00C36F88">
              <w:rPr>
                <w:rFonts w:ascii="Times New Roman" w:hAnsi="Times New Roman" w:cs="Times New Roman"/>
                <w:noProof/>
                <w:sz w:val="18"/>
                <w:szCs w:val="18"/>
              </w:rPr>
              <w:t>1</w:t>
            </w:r>
            <w:r w:rsidRPr="00C36F88">
              <w:rPr>
                <w:rFonts w:ascii="Times New Roman" w:hAnsi="Times New Roman" w:cs="Times New Roman"/>
                <w:sz w:val="18"/>
                <w:szCs w:val="18"/>
              </w:rPr>
              <w:fldChar w:fldCharType="end"/>
            </w:r>
            <w:r w:rsidRPr="000F776D">
              <w:rPr>
                <w:rFonts w:ascii="Times New Roman" w:hAnsi="Times New Roman" w:cs="Times New Roman"/>
                <w:sz w:val="20"/>
                <w:szCs w:val="20"/>
              </w:rPr>
              <w:t>.</w:t>
            </w:r>
          </w:p>
        </w:tc>
      </w:tr>
    </w:tbl>
    <w:p w14:paraId="39F2497A" w14:textId="4E7ADC8A" w:rsidR="00DF217C" w:rsidRPr="00120B4C" w:rsidRDefault="00DF217C" w:rsidP="00DF217C">
      <w:pPr>
        <w:jc w:val="both"/>
        <w:rPr>
          <w:rFonts w:ascii="Times New Roman" w:hAnsi="Times New Roman" w:cs="Times New Roman"/>
        </w:rPr>
      </w:pPr>
      <w:r w:rsidRPr="00120B4C">
        <w:rPr>
          <w:rFonts w:ascii="Times New Roman" w:hAnsi="Times New Roman" w:cs="Times New Roman"/>
        </w:rPr>
        <w:t xml:space="preserve">Finally, India is the only large and dynamic economy with which Nepal is trading </w:t>
      </w:r>
      <w:r w:rsidR="00F678FB">
        <w:rPr>
          <w:rFonts w:ascii="Times New Roman" w:hAnsi="Times New Roman" w:cs="Times New Roman"/>
        </w:rPr>
        <w:t>at its</w:t>
      </w:r>
      <w:r w:rsidRPr="00120B4C">
        <w:rPr>
          <w:rFonts w:ascii="Times New Roman" w:hAnsi="Times New Roman" w:cs="Times New Roman"/>
        </w:rPr>
        <w:t xml:space="preserve"> potential. Smaller and less dynamic partners in the region with trade at potential include Maldives, Bhutan, and Afghanistan. A follow-up question, </w:t>
      </w:r>
      <w:r w:rsidR="00F678FB" w:rsidRPr="00120B4C">
        <w:rPr>
          <w:rFonts w:ascii="Times New Roman" w:hAnsi="Times New Roman" w:cs="Times New Roman"/>
        </w:rPr>
        <w:t>considering</w:t>
      </w:r>
      <w:r w:rsidRPr="00120B4C">
        <w:rPr>
          <w:rFonts w:ascii="Times New Roman" w:hAnsi="Times New Roman" w:cs="Times New Roman"/>
        </w:rPr>
        <w:t xml:space="preserve"> these results, is: has the SAFTA integration initiative paid off? How has Nepal been profiting from these initiatives and other granted market concessions? This is the focus of the section that follows.</w:t>
      </w:r>
    </w:p>
    <w:p w14:paraId="1EF9A450" w14:textId="2C88CCC8" w:rsidR="00DF217C" w:rsidRPr="00827AC1" w:rsidRDefault="00A017BB" w:rsidP="00DF217C">
      <w:pPr>
        <w:pStyle w:val="Heading2"/>
        <w:rPr>
          <w:rFonts w:ascii="Times New Roman" w:hAnsi="Times New Roman" w:cs="Times New Roman"/>
        </w:rPr>
      </w:pPr>
      <w:bookmarkStart w:id="18" w:name="_Toc363726014"/>
      <w:r>
        <w:rPr>
          <w:rFonts w:ascii="Times New Roman" w:hAnsi="Times New Roman" w:cs="Times New Roman"/>
        </w:rPr>
        <w:t>I</w:t>
      </w:r>
      <w:r w:rsidR="00DF217C" w:rsidRPr="00827AC1">
        <w:rPr>
          <w:rFonts w:ascii="Times New Roman" w:hAnsi="Times New Roman" w:cs="Times New Roman"/>
        </w:rPr>
        <w:t>I</w:t>
      </w:r>
      <w:r w:rsidR="00EF7A97">
        <w:rPr>
          <w:rFonts w:ascii="Times New Roman" w:hAnsi="Times New Roman" w:cs="Times New Roman"/>
        </w:rPr>
        <w:t>I</w:t>
      </w:r>
      <w:r w:rsidR="00DF217C" w:rsidRPr="00827AC1">
        <w:rPr>
          <w:rFonts w:ascii="Times New Roman" w:hAnsi="Times New Roman" w:cs="Times New Roman"/>
        </w:rPr>
        <w:t>.2</w:t>
      </w:r>
      <w:r w:rsidR="00DF217C" w:rsidRPr="00827AC1">
        <w:rPr>
          <w:rFonts w:ascii="Times New Roman" w:hAnsi="Times New Roman" w:cs="Times New Roman"/>
        </w:rPr>
        <w:tab/>
        <w:t>Agreements and Preferences in Place: Is Nepal Taking Advantage of Them?</w:t>
      </w:r>
      <w:bookmarkEnd w:id="18"/>
    </w:p>
    <w:p w14:paraId="6A21667A" w14:textId="3F170C0B" w:rsidR="00DF217C" w:rsidRPr="00827AC1" w:rsidRDefault="00DF217C" w:rsidP="00DF217C">
      <w:pPr>
        <w:spacing w:before="160" w:afterLines="120" w:after="288"/>
        <w:jc w:val="both"/>
        <w:rPr>
          <w:rFonts w:ascii="Times New Roman" w:hAnsi="Times New Roman" w:cs="Times New Roman"/>
        </w:rPr>
      </w:pPr>
      <w:r w:rsidRPr="000A322E">
        <w:rPr>
          <w:rFonts w:ascii="Times New Roman" w:hAnsi="Times New Roman" w:cs="Times New Roman"/>
          <w:b/>
        </w:rPr>
        <w:t>Although Nepal’s only full-scope international trade agreement includes a quarter of the world’s consumers, it only accounts for 3.4 percent of consumers</w:t>
      </w:r>
      <w:r w:rsidR="00C70BE2">
        <w:rPr>
          <w:rFonts w:ascii="Times New Roman" w:hAnsi="Times New Roman" w:cs="Times New Roman"/>
          <w:b/>
        </w:rPr>
        <w:t>’</w:t>
      </w:r>
      <w:r w:rsidRPr="000A322E">
        <w:rPr>
          <w:rFonts w:ascii="Times New Roman" w:hAnsi="Times New Roman" w:cs="Times New Roman"/>
          <w:b/>
        </w:rPr>
        <w:t xml:space="preserve"> purchasing power</w:t>
      </w:r>
      <w:r w:rsidRPr="000F776D">
        <w:rPr>
          <w:rFonts w:ascii="Times New Roman" w:hAnsi="Times New Roman" w:cs="Times New Roman"/>
        </w:rPr>
        <w:t xml:space="preserve">. </w:t>
      </w:r>
      <w:r w:rsidRPr="00120B4C">
        <w:rPr>
          <w:rFonts w:ascii="Times New Roman" w:hAnsi="Times New Roman" w:cs="Times New Roman"/>
        </w:rPr>
        <w:t xml:space="preserve">As mentioned, Nepal is a member of SAFTA (and has a partial scope agreement with India). While SAFTA member countries account for a large portion of the world’s population, they are also among the poorest. Still, Nepal’s export opportunities are enhanced by the concessions it receives through the GSP system and the Everything </w:t>
      </w:r>
      <w:r w:rsidR="00F678FB" w:rsidRPr="00120B4C">
        <w:rPr>
          <w:rFonts w:ascii="Times New Roman" w:hAnsi="Times New Roman" w:cs="Times New Roman"/>
        </w:rPr>
        <w:t>but</w:t>
      </w:r>
      <w:r w:rsidRPr="00120297">
        <w:rPr>
          <w:rFonts w:ascii="Times New Roman" w:hAnsi="Times New Roman" w:cs="Times New Roman"/>
        </w:rPr>
        <w:t xml:space="preserve"> A</w:t>
      </w:r>
      <w:r w:rsidRPr="00DE3E97">
        <w:rPr>
          <w:rFonts w:ascii="Times New Roman" w:hAnsi="Times New Roman" w:cs="Times New Roman"/>
        </w:rPr>
        <w:t>rms (EBA)</w:t>
      </w:r>
      <w:r w:rsidRPr="00FB468B">
        <w:rPr>
          <w:rFonts w:ascii="Times New Roman" w:hAnsi="Times New Roman" w:cs="Times New Roman"/>
        </w:rPr>
        <w:t xml:space="preserve"> initiative.</w:t>
      </w:r>
      <w:r w:rsidRPr="00120B4C">
        <w:rPr>
          <w:rStyle w:val="FootnoteReference"/>
          <w:rFonts w:ascii="Times New Roman" w:hAnsi="Times New Roman" w:cs="Times New Roman"/>
        </w:rPr>
        <w:footnoteReference w:id="6"/>
      </w:r>
      <w:r w:rsidRPr="00120B4C">
        <w:rPr>
          <w:rFonts w:ascii="Times New Roman" w:hAnsi="Times New Roman" w:cs="Times New Roman"/>
        </w:rPr>
        <w:t xml:space="preserve"> What are the complementarities between Nepal’s trade structure, SAFTA, and other trading blocs?</w:t>
      </w:r>
      <w:r w:rsidRPr="00120297">
        <w:rPr>
          <w:rFonts w:ascii="Times New Roman" w:hAnsi="Times New Roman" w:cs="Times New Roman"/>
        </w:rPr>
        <w:t xml:space="preserve"> H</w:t>
      </w:r>
      <w:r w:rsidRPr="00DE3E97">
        <w:rPr>
          <w:rFonts w:ascii="Times New Roman" w:hAnsi="Times New Roman" w:cs="Times New Roman"/>
        </w:rPr>
        <w:t>ow have the export flows been evolving and what is the evidence of SAFTA</w:t>
      </w:r>
      <w:r w:rsidRPr="00FB468B">
        <w:rPr>
          <w:rFonts w:ascii="Times New Roman" w:hAnsi="Times New Roman" w:cs="Times New Roman"/>
        </w:rPr>
        <w:t xml:space="preserve">’s success in </w:t>
      </w:r>
      <w:r w:rsidRPr="00827AC1">
        <w:rPr>
          <w:rFonts w:ascii="Times New Roman" w:hAnsi="Times New Roman" w:cs="Times New Roman"/>
        </w:rPr>
        <w:t>generating export opportunities for Nepal?</w:t>
      </w:r>
    </w:p>
    <w:p w14:paraId="1E655939" w14:textId="1724D014" w:rsidR="00DF217C" w:rsidRPr="00C322AF" w:rsidRDefault="00A017BB" w:rsidP="00DF217C">
      <w:pPr>
        <w:pStyle w:val="Heading3"/>
        <w:rPr>
          <w:rFonts w:ascii="Times New Roman" w:hAnsi="Times New Roman" w:cs="Times New Roman"/>
        </w:rPr>
      </w:pPr>
      <w:bookmarkStart w:id="19" w:name="_Toc363726015"/>
      <w:r>
        <w:rPr>
          <w:rFonts w:ascii="Times New Roman" w:hAnsi="Times New Roman" w:cs="Times New Roman"/>
        </w:rPr>
        <w:t>I</w:t>
      </w:r>
      <w:r w:rsidR="00DF217C" w:rsidRPr="00827AC1">
        <w:rPr>
          <w:rFonts w:ascii="Times New Roman" w:hAnsi="Times New Roman" w:cs="Times New Roman"/>
        </w:rPr>
        <w:t>I</w:t>
      </w:r>
      <w:r w:rsidR="00EF7A97">
        <w:rPr>
          <w:rFonts w:ascii="Times New Roman" w:hAnsi="Times New Roman" w:cs="Times New Roman"/>
        </w:rPr>
        <w:t>I</w:t>
      </w:r>
      <w:r w:rsidR="00DF217C" w:rsidRPr="00827AC1">
        <w:rPr>
          <w:rFonts w:ascii="Times New Roman" w:hAnsi="Times New Roman" w:cs="Times New Roman"/>
        </w:rPr>
        <w:t>.2.1</w:t>
      </w:r>
      <w:r w:rsidR="00DF217C" w:rsidRPr="00827AC1">
        <w:rPr>
          <w:rFonts w:ascii="Times New Roman" w:hAnsi="Times New Roman" w:cs="Times New Roman"/>
        </w:rPr>
        <w:tab/>
      </w:r>
      <w:r w:rsidR="00DF217C" w:rsidRPr="00C322AF">
        <w:rPr>
          <w:rFonts w:ascii="Times New Roman" w:hAnsi="Times New Roman" w:cs="Times New Roman"/>
        </w:rPr>
        <w:t>Aggregate Trade Patterns by Bloc of Destination and Origin</w:t>
      </w:r>
      <w:bookmarkEnd w:id="19"/>
    </w:p>
    <w:p w14:paraId="311C9FB2" w14:textId="1EBF11C5" w:rsidR="00DF217C" w:rsidRPr="00120B4C" w:rsidRDefault="00DF217C" w:rsidP="00DF217C">
      <w:pPr>
        <w:jc w:val="both"/>
        <w:rPr>
          <w:rFonts w:ascii="Times New Roman" w:hAnsi="Times New Roman" w:cs="Times New Roman"/>
        </w:rPr>
      </w:pPr>
      <w:r w:rsidRPr="00120B4C">
        <w:rPr>
          <w:rFonts w:ascii="Times New Roman" w:hAnsi="Times New Roman" w:cs="Times New Roman"/>
        </w:rPr>
        <w:fldChar w:fldCharType="begin"/>
      </w:r>
      <w:r w:rsidRPr="00120B4C">
        <w:rPr>
          <w:rFonts w:ascii="Times New Roman" w:hAnsi="Times New Roman" w:cs="Times New Roman"/>
        </w:rPr>
        <w:instrText xml:space="preserve"> REF _Ref484083093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4</w:t>
      </w:r>
      <w:r w:rsidRPr="00120B4C">
        <w:rPr>
          <w:rFonts w:ascii="Times New Roman" w:hAnsi="Times New Roman" w:cs="Times New Roman"/>
        </w:rPr>
        <w:fldChar w:fldCharType="end"/>
      </w:r>
      <w:r w:rsidRPr="00120B4C">
        <w:rPr>
          <w:rFonts w:ascii="Times New Roman" w:hAnsi="Times New Roman" w:cs="Times New Roman"/>
        </w:rPr>
        <w:t xml:space="preserve"> and </w:t>
      </w:r>
      <w:r w:rsidRPr="00120B4C">
        <w:rPr>
          <w:rFonts w:ascii="Times New Roman" w:hAnsi="Times New Roman" w:cs="Times New Roman"/>
        </w:rPr>
        <w:fldChar w:fldCharType="begin"/>
      </w:r>
      <w:r w:rsidRPr="00120B4C">
        <w:rPr>
          <w:rFonts w:ascii="Times New Roman" w:hAnsi="Times New Roman" w:cs="Times New Roman"/>
        </w:rPr>
        <w:instrText xml:space="preserve"> REF _Ref484083105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5</w:t>
      </w:r>
      <w:r w:rsidRPr="00120B4C">
        <w:rPr>
          <w:rFonts w:ascii="Times New Roman" w:hAnsi="Times New Roman" w:cs="Times New Roman"/>
        </w:rPr>
        <w:fldChar w:fldCharType="end"/>
      </w:r>
      <w:r w:rsidRPr="00120B4C">
        <w:rPr>
          <w:rFonts w:ascii="Times New Roman" w:hAnsi="Times New Roman" w:cs="Times New Roman"/>
        </w:rPr>
        <w:t xml:space="preserve"> display the trade patterns between Nepal and SAFTA member countries. India dominates both export and import sides. When looking at trade patterns with various trade blocs, most of Nepal’s exports go to either SAFTA or GSP granting countries, namely United States and EU (</w:t>
      </w:r>
      <w:r w:rsidRPr="00120B4C">
        <w:rPr>
          <w:rFonts w:ascii="Times New Roman" w:hAnsi="Times New Roman" w:cs="Times New Roman"/>
        </w:rPr>
        <w:fldChar w:fldCharType="begin"/>
      </w:r>
      <w:r w:rsidRPr="00120B4C">
        <w:rPr>
          <w:rFonts w:ascii="Times New Roman" w:hAnsi="Times New Roman" w:cs="Times New Roman"/>
        </w:rPr>
        <w:instrText xml:space="preserve"> REF _Ref484083292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6</w:t>
      </w:r>
      <w:r w:rsidRPr="00120B4C">
        <w:rPr>
          <w:rFonts w:ascii="Times New Roman" w:hAnsi="Times New Roman" w:cs="Times New Roman"/>
        </w:rPr>
        <w:fldChar w:fldCharType="end"/>
      </w:r>
      <w:r w:rsidRPr="00120B4C">
        <w:rPr>
          <w:rFonts w:ascii="Times New Roman" w:hAnsi="Times New Roman" w:cs="Times New Roman"/>
        </w:rPr>
        <w:t>). M</w:t>
      </w:r>
      <w:r w:rsidRPr="00120297">
        <w:rPr>
          <w:rFonts w:ascii="Times New Roman" w:hAnsi="Times New Roman" w:cs="Times New Roman"/>
        </w:rPr>
        <w:t xml:space="preserve">ost of the </w:t>
      </w:r>
      <w:r w:rsidRPr="00DE3E97">
        <w:rPr>
          <w:rFonts w:ascii="Times New Roman" w:hAnsi="Times New Roman" w:cs="Times New Roman"/>
        </w:rPr>
        <w:t>products imported to Nepal come from SAFTA, namely, India (</w:t>
      </w:r>
      <w:r w:rsidRPr="00120B4C">
        <w:rPr>
          <w:rFonts w:ascii="Times New Roman" w:hAnsi="Times New Roman" w:cs="Times New Roman"/>
        </w:rPr>
        <w:fldChar w:fldCharType="begin"/>
      </w:r>
      <w:r w:rsidRPr="00120B4C">
        <w:rPr>
          <w:rFonts w:ascii="Times New Roman" w:hAnsi="Times New Roman" w:cs="Times New Roman"/>
        </w:rPr>
        <w:instrText xml:space="preserve"> REF _Ref484083310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7</w:t>
      </w:r>
      <w:r w:rsidRPr="00120B4C">
        <w:rPr>
          <w:rFonts w:ascii="Times New Roman" w:hAnsi="Times New Roman" w:cs="Times New Roman"/>
        </w:rPr>
        <w:fldChar w:fldCharType="end"/>
      </w:r>
      <w:r w:rsidRPr="00120B4C">
        <w:rPr>
          <w:rFonts w:ascii="Times New Roman" w:hAnsi="Times New Roman" w:cs="Times New Roman"/>
        </w:rPr>
        <w:t xml:space="preserve">). Exports to GSP granting countries, instead, have been decreasing since the early 2000s, with a minor pick up of exports to Turkey in </w:t>
      </w:r>
      <w:r w:rsidRPr="00120297">
        <w:rPr>
          <w:rFonts w:ascii="Times New Roman" w:hAnsi="Times New Roman" w:cs="Times New Roman"/>
        </w:rPr>
        <w:t>recent years (</w:t>
      </w:r>
      <w:r w:rsidRPr="00120B4C">
        <w:rPr>
          <w:rFonts w:ascii="Times New Roman" w:hAnsi="Times New Roman" w:cs="Times New Roman"/>
        </w:rPr>
        <w:fldChar w:fldCharType="begin"/>
      </w:r>
      <w:r w:rsidRPr="00120B4C">
        <w:rPr>
          <w:rFonts w:ascii="Times New Roman" w:hAnsi="Times New Roman" w:cs="Times New Roman"/>
        </w:rPr>
        <w:instrText xml:space="preserve"> REF _Ref484083996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8</w:t>
      </w:r>
      <w:r w:rsidRPr="00120B4C">
        <w:rPr>
          <w:rFonts w:ascii="Times New Roman" w:hAnsi="Times New Roman" w:cs="Times New Roman"/>
        </w:rPr>
        <w:fldChar w:fldCharType="end"/>
      </w:r>
      <w:r w:rsidRPr="00120B4C">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374"/>
        <w:gridCol w:w="1823"/>
        <w:gridCol w:w="2708"/>
      </w:tblGrid>
      <w:tr w:rsidR="00DF217C" w:rsidRPr="0027318B" w14:paraId="493E2561" w14:textId="77777777" w:rsidTr="009E096A">
        <w:tc>
          <w:tcPr>
            <w:tcW w:w="4703" w:type="dxa"/>
          </w:tcPr>
          <w:p w14:paraId="32274E26" w14:textId="6980EE2D" w:rsidR="00DF217C" w:rsidRPr="0027318B" w:rsidRDefault="00DF217C" w:rsidP="009E096A">
            <w:pPr>
              <w:pStyle w:val="TablesFigures"/>
              <w:spacing w:after="0"/>
              <w:rPr>
                <w:rFonts w:ascii="Times New Roman" w:hAnsi="Times New Roman"/>
                <w:sz w:val="22"/>
                <w:lang w:val="en-US"/>
              </w:rPr>
            </w:pPr>
            <w:bookmarkStart w:id="20" w:name="_Ref484083093"/>
            <w:bookmarkStart w:id="21" w:name="_Toc363725308"/>
            <w:r w:rsidRPr="0027318B">
              <w:rPr>
                <w:rFonts w:ascii="Times New Roman" w:hAnsi="Times New Roman"/>
                <w:sz w:val="22"/>
                <w:lang w:val="en-US"/>
              </w:rPr>
              <w:t xml:space="preserve">Figure </w:t>
            </w:r>
            <w:r w:rsidRPr="0027318B">
              <w:rPr>
                <w:rFonts w:ascii="Times New Roman" w:hAnsi="Times New Roman"/>
                <w:sz w:val="22"/>
              </w:rPr>
              <w:fldChar w:fldCharType="begin"/>
            </w:r>
            <w:r w:rsidRPr="0027318B">
              <w:rPr>
                <w:rFonts w:ascii="Times New Roman" w:hAnsi="Times New Roman"/>
                <w:sz w:val="22"/>
                <w:lang w:val="en-US"/>
              </w:rPr>
              <w:instrText xml:space="preserve"> SEQ Figure \* ARABIC </w:instrText>
            </w:r>
            <w:r w:rsidRPr="0027318B">
              <w:rPr>
                <w:rFonts w:ascii="Times New Roman" w:hAnsi="Times New Roman"/>
                <w:sz w:val="22"/>
              </w:rPr>
              <w:fldChar w:fldCharType="separate"/>
            </w:r>
            <w:r w:rsidR="00D463DF">
              <w:rPr>
                <w:rFonts w:ascii="Times New Roman" w:hAnsi="Times New Roman"/>
                <w:noProof/>
                <w:sz w:val="22"/>
                <w:lang w:val="en-US"/>
              </w:rPr>
              <w:t>4</w:t>
            </w:r>
            <w:r w:rsidRPr="0027318B">
              <w:rPr>
                <w:rFonts w:ascii="Times New Roman" w:hAnsi="Times New Roman"/>
                <w:noProof/>
                <w:sz w:val="22"/>
              </w:rPr>
              <w:fldChar w:fldCharType="end"/>
            </w:r>
            <w:bookmarkEnd w:id="20"/>
            <w:r w:rsidRPr="0027318B">
              <w:rPr>
                <w:rFonts w:ascii="Times New Roman" w:hAnsi="Times New Roman"/>
                <w:sz w:val="22"/>
                <w:lang w:val="en-US"/>
              </w:rPr>
              <w:t>. Nepal’s Exports to SAFTA Member Countries</w:t>
            </w:r>
            <w:bookmarkEnd w:id="21"/>
            <w:r w:rsidRPr="0027318B">
              <w:rPr>
                <w:rFonts w:ascii="Times New Roman" w:hAnsi="Times New Roman"/>
                <w:sz w:val="22"/>
                <w:lang w:val="en-US"/>
              </w:rPr>
              <w:t xml:space="preserve"> </w:t>
            </w:r>
          </w:p>
        </w:tc>
        <w:tc>
          <w:tcPr>
            <w:tcW w:w="4873" w:type="dxa"/>
            <w:gridSpan w:val="3"/>
          </w:tcPr>
          <w:p w14:paraId="28EDE385" w14:textId="3D68AC29" w:rsidR="00DF217C" w:rsidRPr="0027318B" w:rsidRDefault="00DF217C" w:rsidP="009E096A">
            <w:pPr>
              <w:pStyle w:val="TablesFigures"/>
              <w:spacing w:after="0"/>
              <w:rPr>
                <w:rFonts w:ascii="Times New Roman" w:hAnsi="Times New Roman"/>
                <w:sz w:val="22"/>
                <w:lang w:val="en-US"/>
              </w:rPr>
            </w:pPr>
            <w:bookmarkStart w:id="22" w:name="_Ref484083105"/>
            <w:bookmarkStart w:id="23" w:name="_Toc363725309"/>
            <w:r w:rsidRPr="0027318B">
              <w:rPr>
                <w:rFonts w:ascii="Times New Roman" w:hAnsi="Times New Roman"/>
                <w:sz w:val="22"/>
                <w:lang w:val="en-US"/>
              </w:rPr>
              <w:t xml:space="preserve">Figure </w:t>
            </w:r>
            <w:r w:rsidRPr="0027318B">
              <w:rPr>
                <w:rFonts w:ascii="Times New Roman" w:hAnsi="Times New Roman"/>
                <w:sz w:val="22"/>
              </w:rPr>
              <w:fldChar w:fldCharType="begin"/>
            </w:r>
            <w:r w:rsidRPr="0027318B">
              <w:rPr>
                <w:rFonts w:ascii="Times New Roman" w:hAnsi="Times New Roman"/>
                <w:sz w:val="22"/>
                <w:lang w:val="en-US"/>
              </w:rPr>
              <w:instrText xml:space="preserve"> SEQ Figure \* ARABIC </w:instrText>
            </w:r>
            <w:r w:rsidRPr="0027318B">
              <w:rPr>
                <w:rFonts w:ascii="Times New Roman" w:hAnsi="Times New Roman"/>
                <w:sz w:val="22"/>
              </w:rPr>
              <w:fldChar w:fldCharType="separate"/>
            </w:r>
            <w:r w:rsidR="00D463DF">
              <w:rPr>
                <w:rFonts w:ascii="Times New Roman" w:hAnsi="Times New Roman"/>
                <w:noProof/>
                <w:sz w:val="22"/>
                <w:lang w:val="en-US"/>
              </w:rPr>
              <w:t>5</w:t>
            </w:r>
            <w:r w:rsidRPr="0027318B">
              <w:rPr>
                <w:rFonts w:ascii="Times New Roman" w:hAnsi="Times New Roman"/>
                <w:noProof/>
                <w:sz w:val="22"/>
              </w:rPr>
              <w:fldChar w:fldCharType="end"/>
            </w:r>
            <w:bookmarkEnd w:id="22"/>
            <w:r w:rsidRPr="0027318B">
              <w:rPr>
                <w:rFonts w:ascii="Times New Roman" w:hAnsi="Times New Roman"/>
                <w:sz w:val="22"/>
                <w:lang w:val="en-US"/>
              </w:rPr>
              <w:t>. Nepal’s Imports from SAFTA Member Countries</w:t>
            </w:r>
            <w:bookmarkEnd w:id="23"/>
          </w:p>
        </w:tc>
      </w:tr>
      <w:tr w:rsidR="00DF217C" w:rsidRPr="00120B4C" w14:paraId="6527F1B4" w14:textId="77777777" w:rsidTr="009E096A">
        <w:tc>
          <w:tcPr>
            <w:tcW w:w="4703" w:type="dxa"/>
          </w:tcPr>
          <w:p w14:paraId="702CDFB0"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lastRenderedPageBreak/>
              <w:drawing>
                <wp:inline distT="0" distB="0" distL="0" distR="0" wp14:anchorId="504066F9" wp14:editId="51BB4DE0">
                  <wp:extent cx="2899510" cy="196215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906033" cy="1966565"/>
                          </a:xfrm>
                          <a:prstGeom prst="rect">
                            <a:avLst/>
                          </a:prstGeom>
                          <a:noFill/>
                          <a:ln w="9525">
                            <a:noFill/>
                            <a:miter lim="800000"/>
                            <a:headEnd/>
                            <a:tailEnd/>
                          </a:ln>
                        </pic:spPr>
                      </pic:pic>
                    </a:graphicData>
                  </a:graphic>
                </wp:inline>
              </w:drawing>
            </w:r>
          </w:p>
        </w:tc>
        <w:tc>
          <w:tcPr>
            <w:tcW w:w="4873" w:type="dxa"/>
            <w:gridSpan w:val="3"/>
          </w:tcPr>
          <w:p w14:paraId="048E60E5"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19A7680A" wp14:editId="464EFD0E">
                  <wp:extent cx="3000375" cy="1962150"/>
                  <wp:effectExtent l="0" t="0" r="952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000375" cy="1962150"/>
                          </a:xfrm>
                          <a:prstGeom prst="rect">
                            <a:avLst/>
                          </a:prstGeom>
                          <a:noFill/>
                          <a:ln w="9525">
                            <a:noFill/>
                            <a:miter lim="800000"/>
                            <a:headEnd/>
                            <a:tailEnd/>
                          </a:ln>
                        </pic:spPr>
                      </pic:pic>
                    </a:graphicData>
                  </a:graphic>
                </wp:inline>
              </w:drawing>
            </w:r>
          </w:p>
        </w:tc>
      </w:tr>
      <w:tr w:rsidR="00DF217C" w:rsidRPr="00120B4C" w14:paraId="3569CE39" w14:textId="77777777" w:rsidTr="009E096A">
        <w:tc>
          <w:tcPr>
            <w:tcW w:w="4703" w:type="dxa"/>
          </w:tcPr>
          <w:p w14:paraId="48706F4A" w14:textId="77777777" w:rsidR="00DF217C" w:rsidRPr="00C36F88" w:rsidRDefault="00DF217C" w:rsidP="009E096A">
            <w:pPr>
              <w:jc w:val="both"/>
              <w:rPr>
                <w:rFonts w:ascii="Times New Roman" w:hAnsi="Times New Roman" w:cs="Times New Roman"/>
                <w:sz w:val="18"/>
                <w:szCs w:val="18"/>
              </w:rPr>
            </w:pPr>
            <w:r w:rsidRPr="00C36F88">
              <w:rPr>
                <w:rFonts w:ascii="Times New Roman" w:hAnsi="Times New Roman" w:cs="Times New Roman"/>
                <w:i/>
                <w:sz w:val="18"/>
                <w:szCs w:val="18"/>
              </w:rPr>
              <w:t>Sourc</w:t>
            </w:r>
            <w:r w:rsidRPr="00C36F88">
              <w:rPr>
                <w:rFonts w:ascii="Times New Roman" w:hAnsi="Times New Roman" w:cs="Times New Roman"/>
                <w:sz w:val="18"/>
                <w:szCs w:val="18"/>
              </w:rPr>
              <w:t>e: WITS, World Bank. HS1996 mirror data.</w:t>
            </w:r>
          </w:p>
        </w:tc>
        <w:tc>
          <w:tcPr>
            <w:tcW w:w="4873" w:type="dxa"/>
            <w:gridSpan w:val="3"/>
          </w:tcPr>
          <w:p w14:paraId="1C6A4F1D" w14:textId="77777777" w:rsidR="00DF217C" w:rsidRPr="00120B4C" w:rsidRDefault="00DF217C" w:rsidP="009E096A">
            <w:pPr>
              <w:keepNext/>
              <w:jc w:val="both"/>
              <w:rPr>
                <w:rFonts w:ascii="Times New Roman" w:hAnsi="Times New Roman" w:cs="Times New Roman"/>
                <w:sz w:val="20"/>
                <w:szCs w:val="20"/>
              </w:rPr>
            </w:pPr>
          </w:p>
        </w:tc>
      </w:tr>
      <w:tr w:rsidR="00DF217C" w:rsidRPr="00120B4C" w14:paraId="2F74E7D2" w14:textId="77777777" w:rsidTr="009E096A">
        <w:tc>
          <w:tcPr>
            <w:tcW w:w="4993" w:type="dxa"/>
            <w:gridSpan w:val="2"/>
          </w:tcPr>
          <w:p w14:paraId="37192D82" w14:textId="3113F99F" w:rsidR="00DF217C" w:rsidRPr="000F776D" w:rsidRDefault="00DF217C" w:rsidP="009E096A">
            <w:pPr>
              <w:pStyle w:val="TablesFigures"/>
              <w:spacing w:before="120" w:after="0"/>
              <w:rPr>
                <w:rFonts w:ascii="Times New Roman" w:hAnsi="Times New Roman"/>
                <w:sz w:val="22"/>
                <w:lang w:val="en-US"/>
              </w:rPr>
            </w:pPr>
            <w:r w:rsidRPr="000F776D">
              <w:rPr>
                <w:rFonts w:ascii="Times New Roman" w:hAnsi="Times New Roman"/>
                <w:lang w:val="en-US"/>
              </w:rPr>
              <w:t xml:space="preserve"> </w:t>
            </w:r>
            <w:bookmarkStart w:id="24" w:name="_Ref484083292"/>
            <w:bookmarkStart w:id="25" w:name="_Toc363725310"/>
            <w:r w:rsidRPr="000F776D">
              <w:rPr>
                <w:rFonts w:ascii="Times New Roman" w:hAnsi="Times New Roman"/>
                <w:sz w:val="22"/>
                <w:lang w:val="en-US"/>
              </w:rPr>
              <w:t xml:space="preserve">Figure </w:t>
            </w:r>
            <w:r w:rsidRPr="000F776D">
              <w:rPr>
                <w:rFonts w:ascii="Times New Roman" w:hAnsi="Times New Roman"/>
                <w:sz w:val="22"/>
              </w:rPr>
              <w:fldChar w:fldCharType="begin"/>
            </w:r>
            <w:r w:rsidRPr="000F776D">
              <w:rPr>
                <w:rFonts w:ascii="Times New Roman" w:hAnsi="Times New Roman"/>
                <w:sz w:val="22"/>
                <w:lang w:val="en-US"/>
              </w:rPr>
              <w:instrText xml:space="preserve"> SEQ Figure \* ARABIC </w:instrText>
            </w:r>
            <w:r w:rsidRPr="000F776D">
              <w:rPr>
                <w:rFonts w:ascii="Times New Roman" w:hAnsi="Times New Roman"/>
                <w:sz w:val="22"/>
              </w:rPr>
              <w:fldChar w:fldCharType="separate"/>
            </w:r>
            <w:r w:rsidR="00D463DF">
              <w:rPr>
                <w:rFonts w:ascii="Times New Roman" w:hAnsi="Times New Roman"/>
                <w:noProof/>
                <w:sz w:val="22"/>
                <w:lang w:val="en-US"/>
              </w:rPr>
              <w:t>6</w:t>
            </w:r>
            <w:r w:rsidRPr="000F776D">
              <w:rPr>
                <w:rFonts w:ascii="Times New Roman" w:hAnsi="Times New Roman"/>
                <w:noProof/>
                <w:sz w:val="22"/>
              </w:rPr>
              <w:fldChar w:fldCharType="end"/>
            </w:r>
            <w:bookmarkEnd w:id="24"/>
            <w:r w:rsidRPr="000F776D">
              <w:rPr>
                <w:rFonts w:ascii="Times New Roman" w:hAnsi="Times New Roman"/>
                <w:sz w:val="22"/>
                <w:lang w:val="en-US"/>
              </w:rPr>
              <w:t>. Nepal’s Exports to Various Trade Blocs</w:t>
            </w:r>
            <w:bookmarkEnd w:id="25"/>
          </w:p>
        </w:tc>
        <w:tc>
          <w:tcPr>
            <w:tcW w:w="4583" w:type="dxa"/>
            <w:gridSpan w:val="2"/>
          </w:tcPr>
          <w:p w14:paraId="5BF3B508" w14:textId="0ADD5633" w:rsidR="00DF217C" w:rsidRPr="000F776D" w:rsidRDefault="00DF217C" w:rsidP="009E096A">
            <w:pPr>
              <w:pStyle w:val="TablesFigures"/>
              <w:spacing w:before="120" w:after="0"/>
              <w:rPr>
                <w:rFonts w:ascii="Times New Roman" w:hAnsi="Times New Roman"/>
                <w:sz w:val="22"/>
                <w:lang w:val="en-US"/>
              </w:rPr>
            </w:pPr>
            <w:bookmarkStart w:id="26" w:name="_Ref484083310"/>
            <w:bookmarkStart w:id="27" w:name="_Toc363725311"/>
            <w:r w:rsidRPr="000F776D">
              <w:rPr>
                <w:rFonts w:ascii="Times New Roman" w:hAnsi="Times New Roman"/>
                <w:sz w:val="22"/>
                <w:lang w:val="en-US"/>
              </w:rPr>
              <w:t xml:space="preserve">Figure </w:t>
            </w:r>
            <w:r w:rsidRPr="000F776D">
              <w:rPr>
                <w:rFonts w:ascii="Times New Roman" w:hAnsi="Times New Roman"/>
                <w:sz w:val="22"/>
              </w:rPr>
              <w:fldChar w:fldCharType="begin"/>
            </w:r>
            <w:r w:rsidRPr="000F776D">
              <w:rPr>
                <w:rFonts w:ascii="Times New Roman" w:hAnsi="Times New Roman"/>
                <w:sz w:val="22"/>
                <w:lang w:val="en-US"/>
              </w:rPr>
              <w:instrText xml:space="preserve"> SEQ Figure \* ARABIC </w:instrText>
            </w:r>
            <w:r w:rsidRPr="000F776D">
              <w:rPr>
                <w:rFonts w:ascii="Times New Roman" w:hAnsi="Times New Roman"/>
                <w:sz w:val="22"/>
              </w:rPr>
              <w:fldChar w:fldCharType="separate"/>
            </w:r>
            <w:r w:rsidR="00D463DF">
              <w:rPr>
                <w:rFonts w:ascii="Times New Roman" w:hAnsi="Times New Roman"/>
                <w:noProof/>
                <w:sz w:val="22"/>
                <w:lang w:val="en-US"/>
              </w:rPr>
              <w:t>7</w:t>
            </w:r>
            <w:r w:rsidRPr="000F776D">
              <w:rPr>
                <w:rFonts w:ascii="Times New Roman" w:hAnsi="Times New Roman"/>
                <w:noProof/>
                <w:sz w:val="22"/>
              </w:rPr>
              <w:fldChar w:fldCharType="end"/>
            </w:r>
            <w:bookmarkEnd w:id="26"/>
            <w:r w:rsidRPr="000F776D">
              <w:rPr>
                <w:rFonts w:ascii="Times New Roman" w:hAnsi="Times New Roman"/>
                <w:sz w:val="22"/>
                <w:lang w:val="en-US"/>
              </w:rPr>
              <w:t>. Nepal’s Imports to Various Trade Blocs</w:t>
            </w:r>
            <w:bookmarkEnd w:id="27"/>
          </w:p>
        </w:tc>
      </w:tr>
      <w:tr w:rsidR="00DF217C" w:rsidRPr="00120B4C" w14:paraId="085C7EE6" w14:textId="77777777" w:rsidTr="009E096A">
        <w:trPr>
          <w:trHeight w:val="3617"/>
        </w:trPr>
        <w:tc>
          <w:tcPr>
            <w:tcW w:w="4993" w:type="dxa"/>
            <w:gridSpan w:val="2"/>
          </w:tcPr>
          <w:p w14:paraId="32EE3D0E" w14:textId="77777777" w:rsidR="00DF217C" w:rsidRPr="000F776D" w:rsidRDefault="00DF217C" w:rsidP="009E096A">
            <w:pPr>
              <w:rPr>
                <w:rFonts w:ascii="Times New Roman" w:hAnsi="Times New Roman" w:cs="Times New Roman"/>
              </w:rPr>
            </w:pPr>
            <w:r w:rsidRPr="000F776D">
              <w:rPr>
                <w:rFonts w:ascii="Times New Roman" w:hAnsi="Times New Roman" w:cs="Times New Roman"/>
                <w:noProof/>
                <w:lang w:bidi="ar-SA"/>
              </w:rPr>
              <w:drawing>
                <wp:inline distT="0" distB="0" distL="0" distR="0" wp14:anchorId="5F4EEF7B" wp14:editId="72462303">
                  <wp:extent cx="2724150" cy="2054225"/>
                  <wp:effectExtent l="0" t="0" r="0" b="317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734157" cy="2061771"/>
                          </a:xfrm>
                          <a:prstGeom prst="rect">
                            <a:avLst/>
                          </a:prstGeom>
                          <a:noFill/>
                          <a:ln w="9525">
                            <a:noFill/>
                            <a:miter lim="800000"/>
                            <a:headEnd/>
                            <a:tailEnd/>
                          </a:ln>
                        </pic:spPr>
                      </pic:pic>
                    </a:graphicData>
                  </a:graphic>
                </wp:inline>
              </w:drawing>
            </w:r>
          </w:p>
        </w:tc>
        <w:tc>
          <w:tcPr>
            <w:tcW w:w="4583" w:type="dxa"/>
            <w:gridSpan w:val="2"/>
          </w:tcPr>
          <w:p w14:paraId="78A90CC9" w14:textId="77777777" w:rsidR="00DF217C" w:rsidRPr="000F776D" w:rsidRDefault="00DF217C" w:rsidP="009E096A">
            <w:pPr>
              <w:rPr>
                <w:rFonts w:ascii="Times New Roman" w:hAnsi="Times New Roman" w:cs="Times New Roman"/>
              </w:rPr>
            </w:pPr>
            <w:r w:rsidRPr="000F776D">
              <w:rPr>
                <w:rFonts w:ascii="Times New Roman" w:hAnsi="Times New Roman" w:cs="Times New Roman"/>
                <w:noProof/>
                <w:lang w:bidi="ar-SA"/>
              </w:rPr>
              <w:drawing>
                <wp:inline distT="0" distB="0" distL="0" distR="0" wp14:anchorId="07BA286C" wp14:editId="0BAD744E">
                  <wp:extent cx="2808605" cy="2066886"/>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819978" cy="2075255"/>
                          </a:xfrm>
                          <a:prstGeom prst="rect">
                            <a:avLst/>
                          </a:prstGeom>
                          <a:noFill/>
                          <a:ln w="9525">
                            <a:noFill/>
                            <a:miter lim="800000"/>
                            <a:headEnd/>
                            <a:tailEnd/>
                          </a:ln>
                        </pic:spPr>
                      </pic:pic>
                    </a:graphicData>
                  </a:graphic>
                </wp:inline>
              </w:drawing>
            </w:r>
          </w:p>
        </w:tc>
      </w:tr>
      <w:tr w:rsidR="00DF217C" w:rsidRPr="00120B4C" w14:paraId="1DD685A7" w14:textId="77777777" w:rsidTr="009E096A">
        <w:tc>
          <w:tcPr>
            <w:tcW w:w="4993" w:type="dxa"/>
            <w:gridSpan w:val="2"/>
          </w:tcPr>
          <w:p w14:paraId="5F7CE50A" w14:textId="77777777" w:rsidR="00DF217C" w:rsidRPr="00120B4C" w:rsidRDefault="00DF217C" w:rsidP="009E096A">
            <w:pPr>
              <w:rPr>
                <w:rFonts w:ascii="Times New Roman" w:hAnsi="Times New Roman" w:cs="Times New Roman"/>
                <w:sz w:val="20"/>
                <w:szCs w:val="20"/>
              </w:rPr>
            </w:pPr>
            <w:r w:rsidRPr="00C36F88">
              <w:rPr>
                <w:rFonts w:ascii="Times New Roman" w:hAnsi="Times New Roman" w:cs="Times New Roman"/>
                <w:i/>
                <w:sz w:val="20"/>
                <w:szCs w:val="20"/>
              </w:rPr>
              <w:t>Source</w:t>
            </w:r>
            <w:r w:rsidRPr="00120B4C">
              <w:rPr>
                <w:rFonts w:ascii="Times New Roman" w:hAnsi="Times New Roman" w:cs="Times New Roman"/>
                <w:sz w:val="20"/>
                <w:szCs w:val="20"/>
              </w:rPr>
              <w:t>: WITS, World Bank. HS1996 mirror data.</w:t>
            </w:r>
          </w:p>
        </w:tc>
        <w:tc>
          <w:tcPr>
            <w:tcW w:w="4583" w:type="dxa"/>
            <w:gridSpan w:val="2"/>
          </w:tcPr>
          <w:p w14:paraId="556BA645" w14:textId="77777777" w:rsidR="00DF217C" w:rsidRPr="00120B4C" w:rsidRDefault="00DF217C" w:rsidP="009E096A">
            <w:pPr>
              <w:keepNext/>
              <w:rPr>
                <w:rFonts w:ascii="Times New Roman" w:hAnsi="Times New Roman" w:cs="Times New Roman"/>
                <w:sz w:val="20"/>
                <w:szCs w:val="20"/>
              </w:rPr>
            </w:pPr>
          </w:p>
        </w:tc>
      </w:tr>
      <w:tr w:rsidR="00DF217C" w:rsidRPr="0027318B" w14:paraId="1AC8B331" w14:textId="77777777" w:rsidTr="009E096A">
        <w:tblPrEx>
          <w:jc w:val="center"/>
        </w:tblPrEx>
        <w:trPr>
          <w:gridAfter w:val="1"/>
          <w:wAfter w:w="2592" w:type="dxa"/>
          <w:jc w:val="center"/>
        </w:trPr>
        <w:tc>
          <w:tcPr>
            <w:tcW w:w="6768" w:type="dxa"/>
            <w:gridSpan w:val="3"/>
          </w:tcPr>
          <w:p w14:paraId="49D21050" w14:textId="47AD705D" w:rsidR="00DF217C" w:rsidRPr="0027318B" w:rsidRDefault="00DF217C" w:rsidP="0027318B">
            <w:pPr>
              <w:pStyle w:val="TablesFigures"/>
              <w:spacing w:after="0"/>
              <w:jc w:val="left"/>
              <w:rPr>
                <w:rFonts w:ascii="Times New Roman" w:hAnsi="Times New Roman"/>
                <w:sz w:val="22"/>
                <w:lang w:val="en-US"/>
              </w:rPr>
            </w:pPr>
            <w:bookmarkStart w:id="28" w:name="_Ref484083996"/>
            <w:bookmarkStart w:id="29" w:name="_Toc363725312"/>
            <w:r w:rsidRPr="0027318B">
              <w:rPr>
                <w:rFonts w:ascii="Times New Roman" w:hAnsi="Times New Roman"/>
                <w:sz w:val="22"/>
                <w:lang w:val="en-US"/>
              </w:rPr>
              <w:t xml:space="preserve">Figure </w:t>
            </w:r>
            <w:r w:rsidRPr="0027318B">
              <w:rPr>
                <w:rFonts w:ascii="Times New Roman" w:hAnsi="Times New Roman"/>
                <w:sz w:val="22"/>
              </w:rPr>
              <w:fldChar w:fldCharType="begin"/>
            </w:r>
            <w:r w:rsidRPr="0027318B">
              <w:rPr>
                <w:rFonts w:ascii="Times New Roman" w:hAnsi="Times New Roman"/>
                <w:sz w:val="22"/>
                <w:lang w:val="en-US"/>
              </w:rPr>
              <w:instrText xml:space="preserve"> SEQ Figure \* ARABIC </w:instrText>
            </w:r>
            <w:r w:rsidRPr="0027318B">
              <w:rPr>
                <w:rFonts w:ascii="Times New Roman" w:hAnsi="Times New Roman"/>
                <w:sz w:val="22"/>
              </w:rPr>
              <w:fldChar w:fldCharType="separate"/>
            </w:r>
            <w:r w:rsidR="00D463DF">
              <w:rPr>
                <w:rFonts w:ascii="Times New Roman" w:hAnsi="Times New Roman"/>
                <w:noProof/>
                <w:sz w:val="22"/>
                <w:lang w:val="en-US"/>
              </w:rPr>
              <w:t>8</w:t>
            </w:r>
            <w:r w:rsidRPr="0027318B">
              <w:rPr>
                <w:rFonts w:ascii="Times New Roman" w:hAnsi="Times New Roman"/>
                <w:noProof/>
                <w:sz w:val="22"/>
              </w:rPr>
              <w:fldChar w:fldCharType="end"/>
            </w:r>
            <w:bookmarkEnd w:id="28"/>
            <w:r w:rsidRPr="0027318B">
              <w:rPr>
                <w:rFonts w:ascii="Times New Roman" w:hAnsi="Times New Roman"/>
                <w:sz w:val="22"/>
                <w:lang w:val="en-US"/>
              </w:rPr>
              <w:t>. Nepal’s Exports to GSP Granting Countries</w:t>
            </w:r>
            <w:bookmarkEnd w:id="29"/>
          </w:p>
        </w:tc>
      </w:tr>
      <w:tr w:rsidR="00DF217C" w:rsidRPr="00120B4C" w14:paraId="2F0CF951" w14:textId="77777777" w:rsidTr="009E096A">
        <w:tblPrEx>
          <w:jc w:val="center"/>
        </w:tblPrEx>
        <w:trPr>
          <w:gridAfter w:val="1"/>
          <w:wAfter w:w="2592" w:type="dxa"/>
          <w:jc w:val="center"/>
        </w:trPr>
        <w:tc>
          <w:tcPr>
            <w:tcW w:w="6768" w:type="dxa"/>
            <w:gridSpan w:val="3"/>
          </w:tcPr>
          <w:p w14:paraId="208F2862" w14:textId="77777777" w:rsidR="00DF217C" w:rsidRPr="000F776D" w:rsidRDefault="00DF217C" w:rsidP="009E096A">
            <w:pPr>
              <w:rPr>
                <w:rFonts w:ascii="Times New Roman" w:hAnsi="Times New Roman" w:cs="Times New Roman"/>
              </w:rPr>
            </w:pPr>
            <w:r w:rsidRPr="000F776D">
              <w:rPr>
                <w:rFonts w:ascii="Times New Roman" w:hAnsi="Times New Roman" w:cs="Times New Roman"/>
                <w:noProof/>
                <w:lang w:bidi="ar-SA"/>
              </w:rPr>
              <w:drawing>
                <wp:inline distT="0" distB="0" distL="0" distR="0" wp14:anchorId="1853893D" wp14:editId="57C4A5C7">
                  <wp:extent cx="2609816" cy="1666875"/>
                  <wp:effectExtent l="0" t="0" r="63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622297" cy="1674846"/>
                          </a:xfrm>
                          <a:prstGeom prst="rect">
                            <a:avLst/>
                          </a:prstGeom>
                          <a:noFill/>
                          <a:ln w="9525">
                            <a:noFill/>
                            <a:miter lim="800000"/>
                            <a:headEnd/>
                            <a:tailEnd/>
                          </a:ln>
                        </pic:spPr>
                      </pic:pic>
                    </a:graphicData>
                  </a:graphic>
                </wp:inline>
              </w:drawing>
            </w:r>
          </w:p>
        </w:tc>
      </w:tr>
      <w:tr w:rsidR="00DF217C" w:rsidRPr="00120B4C" w14:paraId="70B57ACD" w14:textId="77777777" w:rsidTr="009E096A">
        <w:tblPrEx>
          <w:jc w:val="center"/>
        </w:tblPrEx>
        <w:trPr>
          <w:gridAfter w:val="1"/>
          <w:wAfter w:w="2592" w:type="dxa"/>
          <w:trHeight w:val="486"/>
          <w:jc w:val="center"/>
        </w:trPr>
        <w:tc>
          <w:tcPr>
            <w:tcW w:w="6768" w:type="dxa"/>
            <w:gridSpan w:val="3"/>
          </w:tcPr>
          <w:p w14:paraId="1FC5575E" w14:textId="77777777" w:rsidR="00DF217C" w:rsidRPr="00120B4C" w:rsidRDefault="00DF217C" w:rsidP="009E096A">
            <w:pPr>
              <w:keepNext/>
              <w:rPr>
                <w:rFonts w:ascii="Times New Roman" w:hAnsi="Times New Roman" w:cs="Times New Roman"/>
                <w:sz w:val="20"/>
                <w:szCs w:val="20"/>
              </w:rPr>
            </w:pPr>
            <w:r w:rsidRPr="00C36F88">
              <w:rPr>
                <w:rFonts w:ascii="Times New Roman" w:hAnsi="Times New Roman" w:cs="Times New Roman"/>
                <w:i/>
                <w:sz w:val="20"/>
                <w:szCs w:val="20"/>
              </w:rPr>
              <w:t>Source</w:t>
            </w:r>
            <w:r w:rsidRPr="00120B4C">
              <w:rPr>
                <w:rFonts w:ascii="Times New Roman" w:hAnsi="Times New Roman" w:cs="Times New Roman"/>
                <w:sz w:val="20"/>
                <w:szCs w:val="20"/>
              </w:rPr>
              <w:t>: WITS, World Bank.</w:t>
            </w:r>
          </w:p>
        </w:tc>
      </w:tr>
    </w:tbl>
    <w:p w14:paraId="7D34F983" w14:textId="77777777" w:rsidR="00DF217C" w:rsidRPr="00120B4C" w:rsidRDefault="00DF217C" w:rsidP="00DF217C">
      <w:pPr>
        <w:rPr>
          <w:rFonts w:ascii="Times New Roman" w:hAnsi="Times New Roman" w:cs="Times New Roman"/>
        </w:rPr>
      </w:pPr>
    </w:p>
    <w:p w14:paraId="74551E48" w14:textId="7A4F4450" w:rsidR="00DF217C" w:rsidRPr="00C322AF" w:rsidRDefault="00A017BB" w:rsidP="00DF217C">
      <w:pPr>
        <w:pStyle w:val="Heading3"/>
        <w:rPr>
          <w:rFonts w:ascii="Times New Roman" w:hAnsi="Times New Roman" w:cs="Times New Roman"/>
        </w:rPr>
      </w:pPr>
      <w:bookmarkStart w:id="30" w:name="_Toc363726016"/>
      <w:r>
        <w:rPr>
          <w:rFonts w:ascii="Times New Roman" w:hAnsi="Times New Roman" w:cs="Times New Roman"/>
        </w:rPr>
        <w:t>I</w:t>
      </w:r>
      <w:r w:rsidR="00DF217C" w:rsidRPr="00C322AF">
        <w:rPr>
          <w:rFonts w:ascii="Times New Roman" w:hAnsi="Times New Roman" w:cs="Times New Roman"/>
        </w:rPr>
        <w:t>I</w:t>
      </w:r>
      <w:r w:rsidR="00EF7A97">
        <w:rPr>
          <w:rFonts w:ascii="Times New Roman" w:hAnsi="Times New Roman" w:cs="Times New Roman"/>
        </w:rPr>
        <w:t>I</w:t>
      </w:r>
      <w:r w:rsidR="00DF217C" w:rsidRPr="00C322AF">
        <w:rPr>
          <w:rFonts w:ascii="Times New Roman" w:hAnsi="Times New Roman" w:cs="Times New Roman"/>
        </w:rPr>
        <w:t>.2.2</w:t>
      </w:r>
      <w:r w:rsidR="00DF217C" w:rsidRPr="00C322AF">
        <w:rPr>
          <w:rFonts w:ascii="Times New Roman" w:hAnsi="Times New Roman" w:cs="Times New Roman"/>
        </w:rPr>
        <w:tab/>
        <w:t>Trade Complementarities</w:t>
      </w:r>
      <w:bookmarkEnd w:id="30"/>
    </w:p>
    <w:p w14:paraId="0077AE91" w14:textId="7D4CB44A" w:rsidR="00DF217C" w:rsidRPr="00120B4C" w:rsidRDefault="00DF217C" w:rsidP="00DF217C">
      <w:pPr>
        <w:jc w:val="both"/>
        <w:rPr>
          <w:rFonts w:ascii="Times New Roman" w:hAnsi="Times New Roman" w:cs="Times New Roman"/>
        </w:rPr>
      </w:pPr>
      <w:r w:rsidRPr="00927404">
        <w:rPr>
          <w:rFonts w:ascii="Times New Roman" w:hAnsi="Times New Roman" w:cs="Times New Roman"/>
          <w:b/>
        </w:rPr>
        <w:lastRenderedPageBreak/>
        <w:t>The extent to which two potential trading partners have complementary production structures provides some information on the potential gains that can be obtained by reducing trade costs through an international trade agreement</w:t>
      </w:r>
      <w:r w:rsidRPr="000F776D">
        <w:rPr>
          <w:rFonts w:ascii="Times New Roman" w:hAnsi="Times New Roman" w:cs="Times New Roman"/>
        </w:rPr>
        <w:t xml:space="preserve">. </w:t>
      </w:r>
      <w:r w:rsidRPr="00120B4C">
        <w:rPr>
          <w:rFonts w:ascii="Times New Roman" w:hAnsi="Times New Roman" w:cs="Times New Roman"/>
        </w:rPr>
        <w:t xml:space="preserve">There are </w:t>
      </w:r>
      <w:r w:rsidR="00F678FB" w:rsidRPr="00120B4C">
        <w:rPr>
          <w:rFonts w:ascii="Times New Roman" w:hAnsi="Times New Roman" w:cs="Times New Roman"/>
        </w:rPr>
        <w:t>several</w:t>
      </w:r>
      <w:r w:rsidRPr="00120B4C">
        <w:rPr>
          <w:rFonts w:ascii="Times New Roman" w:hAnsi="Times New Roman" w:cs="Times New Roman"/>
        </w:rPr>
        <w:t xml:space="preserve"> economic-theory grounded rules of thumb that help </w:t>
      </w:r>
      <w:r w:rsidR="00A369AC" w:rsidRPr="00120B4C">
        <w:rPr>
          <w:rFonts w:ascii="Times New Roman" w:hAnsi="Times New Roman" w:cs="Times New Roman"/>
        </w:rPr>
        <w:t>evaluat</w:t>
      </w:r>
      <w:r w:rsidR="00A369AC">
        <w:rPr>
          <w:rFonts w:ascii="Times New Roman" w:hAnsi="Times New Roman" w:cs="Times New Roman"/>
        </w:rPr>
        <w:t>e</w:t>
      </w:r>
      <w:r w:rsidR="00A369AC" w:rsidRPr="00120B4C">
        <w:rPr>
          <w:rFonts w:ascii="Times New Roman" w:hAnsi="Times New Roman" w:cs="Times New Roman"/>
        </w:rPr>
        <w:t xml:space="preserve"> </w:t>
      </w:r>
      <w:r w:rsidRPr="00120B4C">
        <w:rPr>
          <w:rFonts w:ascii="Times New Roman" w:hAnsi="Times New Roman" w:cs="Times New Roman"/>
        </w:rPr>
        <w:t>the potential gains from preferential trade agreements</w:t>
      </w:r>
      <w:r w:rsidR="000C1EA9">
        <w:rPr>
          <w:rFonts w:ascii="Times New Roman" w:hAnsi="Times New Roman" w:cs="Times New Roman"/>
        </w:rPr>
        <w:t xml:space="preserve"> (PTAs)</w:t>
      </w:r>
      <w:r w:rsidRPr="00120B4C">
        <w:rPr>
          <w:rFonts w:ascii="Times New Roman" w:hAnsi="Times New Roman" w:cs="Times New Roman"/>
        </w:rPr>
        <w:t>. An important one is related to the differences in comparative advantage between partners and the</w:t>
      </w:r>
      <w:r w:rsidRPr="00120297">
        <w:rPr>
          <w:rFonts w:ascii="Times New Roman" w:hAnsi="Times New Roman" w:cs="Times New Roman"/>
        </w:rPr>
        <w:t xml:space="preserve"> initial share of trade between them. The higher these are the more likely an integration initiative will be welfare improving.</w:t>
      </w:r>
      <w:r w:rsidRPr="00120B4C">
        <w:rPr>
          <w:rStyle w:val="FootnoteReference"/>
          <w:rFonts w:ascii="Times New Roman" w:hAnsi="Times New Roman" w:cs="Times New Roman"/>
        </w:rPr>
        <w:footnoteReference w:id="7"/>
      </w:r>
      <w:r w:rsidRPr="00120B4C">
        <w:rPr>
          <w:rFonts w:ascii="Times New Roman" w:hAnsi="Times New Roman" w:cs="Times New Roman"/>
        </w:rPr>
        <w:t xml:space="preserve">  Trade complementarity indices can help shed light on this rule of thumb. The greater complementarity between the trading </w:t>
      </w:r>
      <w:r w:rsidRPr="00120297">
        <w:rPr>
          <w:rFonts w:ascii="Times New Roman" w:hAnsi="Times New Roman" w:cs="Times New Roman"/>
        </w:rPr>
        <w:t>partners, the more likely it is that both gain from a trade agreement (</w:t>
      </w:r>
      <w:r w:rsidR="00F678FB" w:rsidRPr="00120297">
        <w:rPr>
          <w:rFonts w:ascii="Times New Roman" w:hAnsi="Times New Roman" w:cs="Times New Roman"/>
        </w:rPr>
        <w:t>and</w:t>
      </w:r>
      <w:r w:rsidRPr="00120297">
        <w:rPr>
          <w:rFonts w:ascii="Times New Roman" w:hAnsi="Times New Roman" w:cs="Times New Roman"/>
        </w:rPr>
        <w:t xml:space="preserve"> that protectionist vested interest can be contained</w:t>
      </w:r>
      <w:r w:rsidRPr="00DE3E97">
        <w:rPr>
          <w:rFonts w:ascii="Times New Roman" w:hAnsi="Times New Roman" w:cs="Times New Roman"/>
        </w:rPr>
        <w:t xml:space="preserve"> (</w:t>
      </w:r>
      <w:r w:rsidRPr="00FB468B">
        <w:rPr>
          <w:rFonts w:ascii="Times New Roman" w:hAnsi="Times New Roman" w:cs="Times New Roman"/>
        </w:rPr>
        <w:t>Piazolo, 1997))</w:t>
      </w:r>
      <w:r w:rsidRPr="00827AC1">
        <w:rPr>
          <w:rFonts w:ascii="Times New Roman" w:hAnsi="Times New Roman" w:cs="Times New Roman"/>
        </w:rPr>
        <w:t>. Essentially, these indices measure the extent</w:t>
      </w:r>
      <w:r>
        <w:rPr>
          <w:rFonts w:ascii="Times New Roman" w:hAnsi="Times New Roman" w:cs="Times New Roman"/>
        </w:rPr>
        <w:t xml:space="preserve"> to which the export profile of</w:t>
      </w:r>
      <w:r w:rsidRPr="00827AC1">
        <w:rPr>
          <w:rFonts w:ascii="Times New Roman" w:hAnsi="Times New Roman" w:cs="Times New Roman"/>
        </w:rPr>
        <w:t xml:space="preserve"> </w:t>
      </w:r>
      <w:r>
        <w:rPr>
          <w:rFonts w:ascii="Times New Roman" w:hAnsi="Times New Roman" w:cs="Times New Roman"/>
        </w:rPr>
        <w:t>a given country</w:t>
      </w:r>
      <w:r w:rsidRPr="00120B4C">
        <w:rPr>
          <w:rFonts w:ascii="Times New Roman" w:hAnsi="Times New Roman" w:cs="Times New Roman"/>
        </w:rPr>
        <w:t xml:space="preserve"> matches, or complements, the import profile of the partner.</w:t>
      </w:r>
      <w:r w:rsidRPr="00120B4C">
        <w:rPr>
          <w:rStyle w:val="FootnoteReference"/>
          <w:rFonts w:ascii="Times New Roman" w:hAnsi="Times New Roman" w:cs="Times New Roman"/>
        </w:rPr>
        <w:footnoteReference w:id="8"/>
      </w:r>
      <w:r w:rsidRPr="00120B4C">
        <w:rPr>
          <w:rFonts w:ascii="Times New Roman" w:hAnsi="Times New Roman" w:cs="Times New Roman"/>
        </w:rPr>
        <w:t xml:space="preserve"> </w:t>
      </w:r>
    </w:p>
    <w:p w14:paraId="0A708E47" w14:textId="6534BE5F" w:rsidR="00DF217C" w:rsidRPr="00927404" w:rsidRDefault="00DF217C" w:rsidP="00DF217C">
      <w:pPr>
        <w:jc w:val="both"/>
        <w:rPr>
          <w:rFonts w:ascii="Times New Roman" w:hAnsi="Times New Roman" w:cs="Times New Roman"/>
        </w:rPr>
      </w:pPr>
      <w:r w:rsidRPr="00927404">
        <w:rPr>
          <w:rFonts w:ascii="Times New Roman" w:hAnsi="Times New Roman" w:cs="Times New Roman"/>
          <w:b/>
        </w:rPr>
        <w:t xml:space="preserve">Nepal’s export complementarity with SAFTA </w:t>
      </w:r>
      <w:r w:rsidR="008D7FBA">
        <w:rPr>
          <w:rFonts w:ascii="Times New Roman" w:hAnsi="Times New Roman" w:cs="Times New Roman"/>
          <w:b/>
        </w:rPr>
        <w:t xml:space="preserve"> and with India in particular  </w:t>
      </w:r>
      <w:r w:rsidRPr="00927404">
        <w:rPr>
          <w:rFonts w:ascii="Times New Roman" w:hAnsi="Times New Roman" w:cs="Times New Roman"/>
          <w:b/>
        </w:rPr>
        <w:t>has been decreasing over time</w:t>
      </w:r>
      <w:r w:rsidRPr="000F776D">
        <w:rPr>
          <w:rFonts w:ascii="Times New Roman" w:hAnsi="Times New Roman" w:cs="Times New Roman"/>
        </w:rPr>
        <w:t xml:space="preserve">. </w:t>
      </w:r>
      <w:r w:rsidRPr="00120B4C">
        <w:rPr>
          <w:rFonts w:ascii="Times New Roman" w:hAnsi="Times New Roman" w:cs="Times New Roman"/>
        </w:rPr>
        <w:t>For the period 2003-2015, the match between Nepal’s export bundle and the import bundle of SAFTA member countries has been declining (</w:t>
      </w:r>
      <w:r w:rsidRPr="00120B4C">
        <w:rPr>
          <w:rFonts w:ascii="Times New Roman" w:hAnsi="Times New Roman" w:cs="Times New Roman"/>
        </w:rPr>
        <w:fldChar w:fldCharType="begin"/>
      </w:r>
      <w:r w:rsidRPr="00120B4C">
        <w:rPr>
          <w:rFonts w:ascii="Times New Roman" w:hAnsi="Times New Roman" w:cs="Times New Roman"/>
        </w:rPr>
        <w:instrText xml:space="preserve"> REF _Ref484227966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6F88">
        <w:rPr>
          <w:rFonts w:ascii="Times New Roman" w:hAnsi="Times New Roman" w:cs="Times New Roman"/>
        </w:rPr>
        <w:t xml:space="preserve">Figure </w:t>
      </w:r>
      <w:r w:rsidR="00D463DF" w:rsidRPr="00C36F88">
        <w:rPr>
          <w:rFonts w:ascii="Times New Roman" w:hAnsi="Times New Roman" w:cs="Times New Roman"/>
          <w:noProof/>
        </w:rPr>
        <w:t>9</w:t>
      </w:r>
      <w:r w:rsidRPr="00120B4C">
        <w:rPr>
          <w:rFonts w:ascii="Times New Roman" w:hAnsi="Times New Roman" w:cs="Times New Roman"/>
        </w:rPr>
        <w:fldChar w:fldCharType="end"/>
      </w:r>
      <w:r w:rsidRPr="00120B4C">
        <w:rPr>
          <w:rFonts w:ascii="Times New Roman" w:hAnsi="Times New Roman" w:cs="Times New Roman"/>
        </w:rPr>
        <w:t xml:space="preserve">). While the series have fluctuated during the period, the complementarity between Nepal and SAFTA reached a peak of 54 in 2005, </w:t>
      </w:r>
      <w:r w:rsidRPr="00120297">
        <w:rPr>
          <w:rFonts w:ascii="Times New Roman" w:hAnsi="Times New Roman" w:cs="Times New Roman"/>
        </w:rPr>
        <w:t>and</w:t>
      </w:r>
      <w:r w:rsidRPr="00DE3E97">
        <w:rPr>
          <w:rFonts w:ascii="Times New Roman" w:hAnsi="Times New Roman" w:cs="Times New Roman"/>
        </w:rPr>
        <w:t xml:space="preserve"> </w:t>
      </w:r>
      <w:r w:rsidRPr="00FB468B">
        <w:rPr>
          <w:rFonts w:ascii="Times New Roman" w:hAnsi="Times New Roman" w:cs="Times New Roman"/>
        </w:rPr>
        <w:t>declined</w:t>
      </w:r>
      <w:r w:rsidRPr="00827AC1">
        <w:rPr>
          <w:rFonts w:ascii="Times New Roman" w:hAnsi="Times New Roman" w:cs="Times New Roman"/>
        </w:rPr>
        <w:t xml:space="preserve"> by about 10 points to 45 in 2015. Patterns by country reveal that complementarities have fallen with all partners </w:t>
      </w:r>
      <w:r w:rsidR="00F678FB" w:rsidRPr="00827AC1">
        <w:rPr>
          <w:rFonts w:ascii="Times New Roman" w:hAnsi="Times New Roman" w:cs="Times New Roman"/>
        </w:rPr>
        <w:t>except for</w:t>
      </w:r>
      <w:r w:rsidRPr="00827AC1">
        <w:rPr>
          <w:rFonts w:ascii="Times New Roman" w:hAnsi="Times New Roman" w:cs="Times New Roman"/>
        </w:rPr>
        <w:t xml:space="preserve"> Bangladesh, with which the index increased by approximately 10 percent over the period, and, currently, together with Pakistan, are the two partners in the region with the greatest trade complementarities. Interestingly, India, Nepal’s </w:t>
      </w:r>
      <w:r w:rsidRPr="008C43FF">
        <w:rPr>
          <w:rFonts w:ascii="Times New Roman" w:hAnsi="Times New Roman" w:cs="Times New Roman"/>
        </w:rPr>
        <w:t xml:space="preserve">main </w:t>
      </w:r>
      <w:r w:rsidRPr="00927404">
        <w:rPr>
          <w:rFonts w:ascii="Times New Roman" w:hAnsi="Times New Roman" w:cs="Times New Roman"/>
        </w:rPr>
        <w:t xml:space="preserve">trading partner, shows the lowest (and declining) value.  </w:t>
      </w:r>
      <w:r w:rsidR="008D7FBA">
        <w:rPr>
          <w:rFonts w:ascii="Times New Roman" w:hAnsi="Times New Roman" w:cs="Times New Roman"/>
        </w:rPr>
        <w:t>This result emphasizes the importance of diversifying away from its main trade partner, if sustained export growth is to be achieved.</w:t>
      </w:r>
    </w:p>
    <w:p w14:paraId="1B0EE39B" w14:textId="77777777" w:rsidR="00DF217C" w:rsidRPr="00120B4C" w:rsidRDefault="00DF217C" w:rsidP="00DF217C">
      <w:pPr>
        <w:jc w:val="both"/>
        <w:rPr>
          <w:rFonts w:ascii="Times New Roman" w:hAnsi="Times New Roman" w:cs="Times New Roman"/>
        </w:rPr>
      </w:pPr>
      <w:r w:rsidRPr="00927404">
        <w:rPr>
          <w:rFonts w:ascii="Times New Roman" w:hAnsi="Times New Roman" w:cs="Times New Roman"/>
          <w:b/>
        </w:rPr>
        <w:t>Some international comparisons are useful for benchmarking</w:t>
      </w:r>
      <w:r w:rsidRPr="00120B4C">
        <w:rPr>
          <w:rFonts w:ascii="Times New Roman" w:hAnsi="Times New Roman" w:cs="Times New Roman"/>
        </w:rPr>
        <w:t xml:space="preserve">. Piazolo (1997), for example, assessing welfare implications of integration of Eastern and Western Europe reports that </w:t>
      </w:r>
      <w:r w:rsidRPr="00120297">
        <w:rPr>
          <w:rFonts w:ascii="Times New Roman" w:hAnsi="Times New Roman" w:cs="Times New Roman"/>
        </w:rPr>
        <w:t xml:space="preserve">trade complementarity indices between </w:t>
      </w:r>
      <w:r w:rsidRPr="00FB468B">
        <w:rPr>
          <w:rFonts w:ascii="Times New Roman" w:hAnsi="Times New Roman" w:cs="Times New Roman"/>
        </w:rPr>
        <w:t xml:space="preserve">candidates for EU enlargement at the time </w:t>
      </w:r>
      <w:r w:rsidRPr="00827AC1">
        <w:rPr>
          <w:rFonts w:ascii="Times New Roman" w:hAnsi="Times New Roman" w:cs="Times New Roman"/>
        </w:rPr>
        <w:t xml:space="preserve">(Bulgaria, Hungary, Poland, </w:t>
      </w:r>
      <w:r w:rsidRPr="00C322AF">
        <w:rPr>
          <w:rFonts w:ascii="Times New Roman" w:hAnsi="Times New Roman" w:cs="Times New Roman"/>
        </w:rPr>
        <w:t xml:space="preserve">Czech Republic and Slovak Republic) and the core EU </w:t>
      </w:r>
      <w:r w:rsidRPr="00927404">
        <w:rPr>
          <w:rFonts w:ascii="Times New Roman" w:hAnsi="Times New Roman" w:cs="Times New Roman"/>
        </w:rPr>
        <w:t xml:space="preserve">ranged between 45 and 59. The indices </w:t>
      </w:r>
      <w:r w:rsidRPr="00120B4C">
        <w:rPr>
          <w:rFonts w:ascii="Times New Roman" w:hAnsi="Times New Roman" w:cs="Times New Roman"/>
        </w:rPr>
        <w:t>for countries in the North American Free Trade Agreement (NAFTA), were an average of 56, 64 between the United States and Canada, and for other unsuccessful arrangements such as the Latin American Free Trade Agreement (LAFTA) or the Andean Pact (Bolivia, Colombia, Ecuador, Peru and Venezuela), 22 and 7 respectively. More recently, WTO (2007) calculates complementarities between the United States and Chile above 80, for Chile and Mexico close to 70, and with Canada just above 60.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1"/>
      </w:tblGrid>
      <w:tr w:rsidR="00DF217C" w:rsidRPr="00071F8A" w14:paraId="6971A94D" w14:textId="77777777" w:rsidTr="009E096A">
        <w:tc>
          <w:tcPr>
            <w:tcW w:w="9016" w:type="dxa"/>
          </w:tcPr>
          <w:p w14:paraId="253E7DED" w14:textId="562218A0" w:rsidR="00DF217C" w:rsidRPr="00071F8A" w:rsidRDefault="00DF217C" w:rsidP="009E096A">
            <w:pPr>
              <w:jc w:val="both"/>
              <w:rPr>
                <w:rFonts w:ascii="Times New Roman" w:hAnsi="Times New Roman" w:cs="Times New Roman"/>
                <w:b/>
              </w:rPr>
            </w:pPr>
            <w:bookmarkStart w:id="31" w:name="_Ref484227966"/>
            <w:bookmarkStart w:id="32" w:name="_Toc363725313"/>
            <w:r w:rsidRPr="00071F8A">
              <w:rPr>
                <w:rFonts w:ascii="Times New Roman" w:hAnsi="Times New Roman" w:cs="Times New Roman"/>
                <w:b/>
              </w:rPr>
              <w:t xml:space="preserve">Figure </w:t>
            </w:r>
            <w:r w:rsidRPr="00071F8A">
              <w:rPr>
                <w:rFonts w:ascii="Times New Roman" w:hAnsi="Times New Roman" w:cs="Times New Roman"/>
                <w:b/>
              </w:rPr>
              <w:fldChar w:fldCharType="begin"/>
            </w:r>
            <w:r w:rsidRPr="00071F8A">
              <w:rPr>
                <w:rFonts w:ascii="Times New Roman" w:hAnsi="Times New Roman" w:cs="Times New Roman"/>
                <w:b/>
              </w:rPr>
              <w:instrText xml:space="preserve"> SEQ Figure \* ARABIC </w:instrText>
            </w:r>
            <w:r w:rsidRPr="00071F8A">
              <w:rPr>
                <w:rFonts w:ascii="Times New Roman" w:hAnsi="Times New Roman" w:cs="Times New Roman"/>
                <w:b/>
              </w:rPr>
              <w:fldChar w:fldCharType="separate"/>
            </w:r>
            <w:r w:rsidR="00D463DF">
              <w:rPr>
                <w:rFonts w:ascii="Times New Roman" w:hAnsi="Times New Roman" w:cs="Times New Roman"/>
                <w:b/>
                <w:noProof/>
              </w:rPr>
              <w:t>9</w:t>
            </w:r>
            <w:r w:rsidRPr="00071F8A">
              <w:rPr>
                <w:rFonts w:ascii="Times New Roman" w:hAnsi="Times New Roman" w:cs="Times New Roman"/>
                <w:b/>
                <w:noProof/>
              </w:rPr>
              <w:fldChar w:fldCharType="end"/>
            </w:r>
            <w:bookmarkEnd w:id="31"/>
            <w:r w:rsidRPr="00071F8A">
              <w:rPr>
                <w:rFonts w:ascii="Times New Roman" w:hAnsi="Times New Roman" w:cs="Times New Roman"/>
                <w:b/>
              </w:rPr>
              <w:t>. Nepal’s Export Complementarity Indices with SAFTA Members</w:t>
            </w:r>
            <w:bookmarkEnd w:id="32"/>
          </w:p>
        </w:tc>
      </w:tr>
      <w:tr w:rsidR="00DF217C" w:rsidRPr="00120B4C" w14:paraId="5F505797" w14:textId="77777777" w:rsidTr="009E096A">
        <w:tc>
          <w:tcPr>
            <w:tcW w:w="9016" w:type="dxa"/>
          </w:tcPr>
          <w:p w14:paraId="4878DA02"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lastRenderedPageBreak/>
              <w:drawing>
                <wp:inline distT="0" distB="0" distL="0" distR="0" wp14:anchorId="2E189B1C" wp14:editId="1986D57B">
                  <wp:extent cx="5705475" cy="21717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DF217C" w:rsidRPr="00120B4C" w14:paraId="4CE8C324" w14:textId="77777777" w:rsidTr="009E096A">
        <w:tc>
          <w:tcPr>
            <w:tcW w:w="9016" w:type="dxa"/>
          </w:tcPr>
          <w:p w14:paraId="283D2608" w14:textId="2C155012" w:rsidR="00DF217C" w:rsidRPr="00C36F88" w:rsidRDefault="00DF217C" w:rsidP="00C36F88">
            <w:pPr>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calculations based on UN Comtrade.</w:t>
            </w:r>
            <w:r w:rsidR="00793201">
              <w:rPr>
                <w:rFonts w:ascii="Times New Roman" w:hAnsi="Times New Roman" w:cs="Times New Roman"/>
                <w:sz w:val="18"/>
                <w:szCs w:val="18"/>
              </w:rPr>
              <w:br/>
            </w:r>
            <w:r w:rsidR="001C6C77" w:rsidRPr="00C36F88">
              <w:rPr>
                <w:rFonts w:ascii="Times New Roman" w:hAnsi="Times New Roman" w:cs="Times New Roman"/>
                <w:i/>
                <w:sz w:val="18"/>
                <w:szCs w:val="18"/>
              </w:rPr>
              <w:t>Note</w:t>
            </w:r>
            <w:r w:rsidR="001C6C77" w:rsidRPr="00C36F88">
              <w:rPr>
                <w:rFonts w:ascii="Times New Roman" w:hAnsi="Times New Roman" w:cs="Times New Roman"/>
                <w:sz w:val="18"/>
                <w:szCs w:val="18"/>
              </w:rPr>
              <w:t>: the figure plots complementarity indices</w:t>
            </w:r>
            <w:r w:rsidR="00793201">
              <w:rPr>
                <w:rFonts w:ascii="Times New Roman" w:hAnsi="Times New Roman" w:cs="Times New Roman"/>
                <w:sz w:val="18"/>
                <w:szCs w:val="18"/>
              </w:rPr>
              <w:t xml:space="preserve"> </w:t>
            </w:r>
            <w:r w:rsidR="001C6C77" w:rsidRPr="00C36F88">
              <w:rPr>
                <w:rFonts w:ascii="Times New Roman" w:hAnsi="Times New Roman" w:cs="Times New Roman"/>
                <w:sz w:val="18"/>
                <w:szCs w:val="18"/>
              </w:rPr>
              <w:t>that range from 0 (no complementarity) to 100 (perfect complementarity).</w:t>
            </w:r>
          </w:p>
        </w:tc>
      </w:tr>
    </w:tbl>
    <w:p w14:paraId="18932BCD" w14:textId="17D90CD1" w:rsidR="00DF217C" w:rsidRPr="000F776D" w:rsidRDefault="00DF217C" w:rsidP="00DF217C">
      <w:pPr>
        <w:jc w:val="both"/>
        <w:rPr>
          <w:rFonts w:ascii="Times New Roman" w:hAnsi="Times New Roman" w:cs="Times New Roman"/>
          <w:b/>
        </w:rPr>
      </w:pPr>
      <w:r w:rsidRPr="00927404">
        <w:rPr>
          <w:rFonts w:ascii="Times New Roman" w:hAnsi="Times New Roman" w:cs="Times New Roman"/>
          <w:b/>
        </w:rPr>
        <w:t>Complementarities with more advanced economies have increased slightly</w:t>
      </w:r>
      <w:r w:rsidRPr="000F776D">
        <w:rPr>
          <w:rFonts w:ascii="Times New Roman" w:hAnsi="Times New Roman" w:cs="Times New Roman"/>
        </w:rPr>
        <w:t xml:space="preserve">. </w:t>
      </w:r>
      <w:r w:rsidRPr="00120B4C">
        <w:rPr>
          <w:rFonts w:ascii="Times New Roman" w:hAnsi="Times New Roman" w:cs="Times New Roman"/>
        </w:rPr>
        <w:t>With the EU, for example, complementarity is the highest, and increased slightly from 49 to 51 during the period (</w:t>
      </w:r>
      <w:r w:rsidRPr="00120B4C">
        <w:rPr>
          <w:rFonts w:ascii="Times New Roman" w:hAnsi="Times New Roman" w:cs="Times New Roman"/>
        </w:rPr>
        <w:fldChar w:fldCharType="begin"/>
      </w:r>
      <w:r w:rsidRPr="00120B4C">
        <w:rPr>
          <w:rFonts w:ascii="Times New Roman" w:hAnsi="Times New Roman" w:cs="Times New Roman"/>
        </w:rPr>
        <w:instrText xml:space="preserve"> REF _Ref484094366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6F88">
        <w:rPr>
          <w:rFonts w:ascii="Times New Roman" w:hAnsi="Times New Roman" w:cs="Times New Roman"/>
        </w:rPr>
        <w:t xml:space="preserve">Figure </w:t>
      </w:r>
      <w:r w:rsidR="00D463DF" w:rsidRPr="00C36F88">
        <w:rPr>
          <w:rFonts w:ascii="Times New Roman" w:hAnsi="Times New Roman" w:cs="Times New Roman"/>
          <w:noProof/>
        </w:rPr>
        <w:t>10</w:t>
      </w:r>
      <w:r w:rsidRPr="00120B4C">
        <w:rPr>
          <w:rFonts w:ascii="Times New Roman" w:hAnsi="Times New Roman" w:cs="Times New Roman"/>
        </w:rPr>
        <w:fldChar w:fldCharType="end"/>
      </w:r>
      <w:r w:rsidRPr="00120B4C">
        <w:rPr>
          <w:rFonts w:ascii="Times New Roman" w:hAnsi="Times New Roman" w:cs="Times New Roman"/>
        </w:rPr>
        <w:t>).  Increases are also observed for Japan and Australia, although in both cases these have been mild. With China, instead, Nep</w:t>
      </w:r>
      <w:r w:rsidRPr="00DE3E97">
        <w:rPr>
          <w:rFonts w:ascii="Times New Roman" w:hAnsi="Times New Roman" w:cs="Times New Roman"/>
        </w:rPr>
        <w:t>al’s complementarity index is the lowest and declining to just above 40 percent. Interestingly, both of Nepal’s neighbors</w:t>
      </w:r>
      <w:r w:rsidR="006A33A9">
        <w:rPr>
          <w:rFonts w:ascii="Times New Roman" w:hAnsi="Times New Roman" w:cs="Times New Roman"/>
        </w:rPr>
        <w:t>—</w:t>
      </w:r>
      <w:r w:rsidRPr="00827AC1">
        <w:rPr>
          <w:rFonts w:ascii="Times New Roman" w:hAnsi="Times New Roman" w:cs="Times New Roman"/>
        </w:rPr>
        <w:t>India and China</w:t>
      </w:r>
      <w:r w:rsidR="006A33A9">
        <w:rPr>
          <w:rFonts w:ascii="Times New Roman" w:hAnsi="Times New Roman" w:cs="Times New Roman"/>
        </w:rPr>
        <w:t>—</w:t>
      </w:r>
      <w:r w:rsidRPr="00120B4C">
        <w:rPr>
          <w:rFonts w:ascii="Times New Roman" w:hAnsi="Times New Roman" w:cs="Times New Roman"/>
        </w:rPr>
        <w:t xml:space="preserve">are the ones with lower complementarities. In addition, </w:t>
      </w:r>
      <w:r w:rsidRPr="00120297">
        <w:rPr>
          <w:rFonts w:ascii="Times New Roman" w:hAnsi="Times New Roman" w:cs="Times New Roman"/>
        </w:rPr>
        <w:t xml:space="preserve">a </w:t>
      </w:r>
      <w:r w:rsidRPr="00FB468B">
        <w:rPr>
          <w:rFonts w:ascii="Times New Roman" w:hAnsi="Times New Roman" w:cs="Times New Roman"/>
        </w:rPr>
        <w:t>compari</w:t>
      </w:r>
      <w:r w:rsidRPr="00827AC1">
        <w:rPr>
          <w:rFonts w:ascii="Times New Roman" w:hAnsi="Times New Roman" w:cs="Times New Roman"/>
        </w:rPr>
        <w:t xml:space="preserve">son of </w:t>
      </w:r>
      <w:r w:rsidRPr="00120B4C">
        <w:rPr>
          <w:rFonts w:ascii="Times New Roman" w:hAnsi="Times New Roman" w:cs="Times New Roman"/>
        </w:rPr>
        <w:fldChar w:fldCharType="begin"/>
      </w:r>
      <w:r w:rsidRPr="00120B4C">
        <w:rPr>
          <w:rFonts w:ascii="Times New Roman" w:hAnsi="Times New Roman" w:cs="Times New Roman"/>
        </w:rPr>
        <w:instrText xml:space="preserve"> REF _Ref484227966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6F88">
        <w:rPr>
          <w:rFonts w:ascii="Times New Roman" w:hAnsi="Times New Roman" w:cs="Times New Roman"/>
        </w:rPr>
        <w:t xml:space="preserve">Figure </w:t>
      </w:r>
      <w:r w:rsidR="00D463DF" w:rsidRPr="00C36F88">
        <w:rPr>
          <w:rFonts w:ascii="Times New Roman" w:hAnsi="Times New Roman" w:cs="Times New Roman"/>
          <w:noProof/>
        </w:rPr>
        <w:t>9</w:t>
      </w:r>
      <w:r w:rsidRPr="00120B4C">
        <w:rPr>
          <w:rFonts w:ascii="Times New Roman" w:hAnsi="Times New Roman" w:cs="Times New Roman"/>
        </w:rPr>
        <w:fldChar w:fldCharType="end"/>
      </w:r>
      <w:r w:rsidRPr="00120B4C">
        <w:rPr>
          <w:rFonts w:ascii="Times New Roman" w:hAnsi="Times New Roman" w:cs="Times New Roman"/>
        </w:rPr>
        <w:t xml:space="preserve"> and </w:t>
      </w:r>
      <w:r w:rsidRPr="00120B4C">
        <w:rPr>
          <w:rFonts w:ascii="Times New Roman" w:hAnsi="Times New Roman" w:cs="Times New Roman"/>
        </w:rPr>
        <w:fldChar w:fldCharType="begin"/>
      </w:r>
      <w:r w:rsidRPr="00120B4C">
        <w:rPr>
          <w:rFonts w:ascii="Times New Roman" w:hAnsi="Times New Roman" w:cs="Times New Roman"/>
        </w:rPr>
        <w:instrText xml:space="preserve"> REF _Ref484094366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6F88">
        <w:rPr>
          <w:rFonts w:ascii="Times New Roman" w:hAnsi="Times New Roman" w:cs="Times New Roman"/>
        </w:rPr>
        <w:t xml:space="preserve">Figure </w:t>
      </w:r>
      <w:r w:rsidR="00D463DF" w:rsidRPr="00C36F88">
        <w:rPr>
          <w:rFonts w:ascii="Times New Roman" w:hAnsi="Times New Roman" w:cs="Times New Roman"/>
          <w:noProof/>
        </w:rPr>
        <w:t>10</w:t>
      </w:r>
      <w:r w:rsidRPr="00120B4C">
        <w:rPr>
          <w:rFonts w:ascii="Times New Roman" w:hAnsi="Times New Roman" w:cs="Times New Roman"/>
        </w:rPr>
        <w:fldChar w:fldCharType="end"/>
      </w:r>
      <w:r w:rsidRPr="00120B4C">
        <w:rPr>
          <w:rFonts w:ascii="Times New Roman" w:hAnsi="Times New Roman" w:cs="Times New Roman"/>
        </w:rPr>
        <w:t xml:space="preserve"> reveals that, considering complementarities only, there are some potential gains from deepening integration with large countries outside the r</w:t>
      </w:r>
      <w:r w:rsidRPr="000F776D">
        <w:rPr>
          <w:rFonts w:ascii="Times New Roman" w:hAnsi="Times New Roman" w:cs="Times New Roman"/>
        </w:rPr>
        <w:t>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DF217C" w:rsidRPr="00C322AF" w14:paraId="72250975" w14:textId="77777777" w:rsidTr="009E096A">
        <w:tc>
          <w:tcPr>
            <w:tcW w:w="9016" w:type="dxa"/>
          </w:tcPr>
          <w:p w14:paraId="61040447" w14:textId="22C098C2" w:rsidR="00DF217C" w:rsidRPr="000F776D" w:rsidRDefault="00DF217C" w:rsidP="009E096A">
            <w:pPr>
              <w:jc w:val="both"/>
              <w:rPr>
                <w:rFonts w:ascii="Times New Roman" w:hAnsi="Times New Roman" w:cs="Times New Roman"/>
                <w:b/>
              </w:rPr>
            </w:pPr>
            <w:bookmarkStart w:id="33" w:name="_Ref484094366"/>
            <w:bookmarkStart w:id="34" w:name="_Toc363725314"/>
            <w:r w:rsidRPr="000F776D">
              <w:rPr>
                <w:rFonts w:ascii="Times New Roman" w:hAnsi="Times New Roman" w:cs="Times New Roman"/>
                <w:b/>
              </w:rPr>
              <w:t xml:space="preserve">Figure </w:t>
            </w:r>
            <w:r w:rsidRPr="000F776D">
              <w:rPr>
                <w:rFonts w:ascii="Times New Roman" w:hAnsi="Times New Roman" w:cs="Times New Roman"/>
                <w:b/>
              </w:rPr>
              <w:fldChar w:fldCharType="begin"/>
            </w:r>
            <w:r w:rsidRPr="000F776D">
              <w:rPr>
                <w:rFonts w:ascii="Times New Roman" w:hAnsi="Times New Roman" w:cs="Times New Roman"/>
                <w:b/>
              </w:rPr>
              <w:instrText xml:space="preserve"> SEQ Figure \* ARABIC </w:instrText>
            </w:r>
            <w:r w:rsidRPr="000F776D">
              <w:rPr>
                <w:rFonts w:ascii="Times New Roman" w:hAnsi="Times New Roman" w:cs="Times New Roman"/>
                <w:b/>
              </w:rPr>
              <w:fldChar w:fldCharType="separate"/>
            </w:r>
            <w:r w:rsidR="00D463DF">
              <w:rPr>
                <w:rFonts w:ascii="Times New Roman" w:hAnsi="Times New Roman" w:cs="Times New Roman"/>
                <w:b/>
                <w:noProof/>
              </w:rPr>
              <w:t>10</w:t>
            </w:r>
            <w:r w:rsidRPr="000F776D">
              <w:rPr>
                <w:rFonts w:ascii="Times New Roman" w:hAnsi="Times New Roman" w:cs="Times New Roman"/>
                <w:b/>
                <w:noProof/>
              </w:rPr>
              <w:fldChar w:fldCharType="end"/>
            </w:r>
            <w:bookmarkEnd w:id="33"/>
            <w:r w:rsidRPr="00C322AF">
              <w:rPr>
                <w:rFonts w:ascii="Times New Roman" w:hAnsi="Times New Roman" w:cs="Times New Roman"/>
                <w:b/>
              </w:rPr>
              <w:t>.</w:t>
            </w:r>
            <w:r w:rsidRPr="000F776D">
              <w:rPr>
                <w:rFonts w:ascii="Times New Roman" w:hAnsi="Times New Roman" w:cs="Times New Roman"/>
                <w:b/>
              </w:rPr>
              <w:t xml:space="preserve"> Export Complementarity Indices with Main GSP-Granting Countries and China</w:t>
            </w:r>
            <w:bookmarkEnd w:id="34"/>
          </w:p>
        </w:tc>
      </w:tr>
      <w:tr w:rsidR="00DF217C" w:rsidRPr="00120B4C" w14:paraId="2890684D" w14:textId="77777777" w:rsidTr="009E096A">
        <w:tc>
          <w:tcPr>
            <w:tcW w:w="9016" w:type="dxa"/>
          </w:tcPr>
          <w:p w14:paraId="11E8BC67"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781ADB85" wp14:editId="64B88747">
                  <wp:extent cx="5695950" cy="2133600"/>
                  <wp:effectExtent l="0" t="0" r="0" b="0"/>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F217C" w:rsidRPr="00120B4C" w14:paraId="1EC1494C" w14:textId="77777777" w:rsidTr="009E096A">
        <w:tc>
          <w:tcPr>
            <w:tcW w:w="9016" w:type="dxa"/>
          </w:tcPr>
          <w:p w14:paraId="46FE243E" w14:textId="711B2082" w:rsidR="00DF217C" w:rsidRPr="00C36F88" w:rsidRDefault="00DF217C" w:rsidP="00C36F88">
            <w:pPr>
              <w:rPr>
                <w:rFonts w:ascii="Times New Roman" w:hAnsi="Times New Roman" w:cs="Times New Roman"/>
                <w:sz w:val="20"/>
                <w:szCs w:val="20"/>
              </w:rPr>
            </w:pPr>
            <w:r w:rsidRPr="00C36F88">
              <w:rPr>
                <w:rFonts w:ascii="Times New Roman" w:hAnsi="Times New Roman" w:cs="Times New Roman"/>
                <w:i/>
                <w:sz w:val="20"/>
                <w:szCs w:val="20"/>
              </w:rPr>
              <w:t>Source</w:t>
            </w:r>
            <w:r w:rsidRPr="00C36F88">
              <w:rPr>
                <w:rFonts w:ascii="Times New Roman" w:hAnsi="Times New Roman" w:cs="Times New Roman"/>
                <w:sz w:val="20"/>
                <w:szCs w:val="20"/>
              </w:rPr>
              <w:t>: World Bank calculations based on UN Comtrade.</w:t>
            </w:r>
            <w:r w:rsidR="001C6C77" w:rsidRPr="00C36F88">
              <w:rPr>
                <w:rFonts w:ascii="Times New Roman" w:hAnsi="Times New Roman" w:cs="Times New Roman"/>
                <w:sz w:val="20"/>
                <w:szCs w:val="20"/>
              </w:rPr>
              <w:t xml:space="preserve"> </w:t>
            </w:r>
            <w:r w:rsidR="00793201" w:rsidRPr="00C36F88">
              <w:rPr>
                <w:rFonts w:ascii="Times New Roman" w:hAnsi="Times New Roman" w:cs="Times New Roman"/>
                <w:sz w:val="20"/>
                <w:szCs w:val="20"/>
              </w:rPr>
              <w:br/>
            </w:r>
            <w:r w:rsidR="001C6C77" w:rsidRPr="00C36F88">
              <w:rPr>
                <w:rFonts w:ascii="Times New Roman" w:hAnsi="Times New Roman" w:cs="Times New Roman"/>
                <w:i/>
                <w:sz w:val="20"/>
                <w:szCs w:val="20"/>
              </w:rPr>
              <w:t>Note</w:t>
            </w:r>
            <w:r w:rsidR="001C6C77" w:rsidRPr="00C36F88">
              <w:rPr>
                <w:rFonts w:ascii="Times New Roman" w:hAnsi="Times New Roman" w:cs="Times New Roman"/>
                <w:sz w:val="20"/>
                <w:szCs w:val="20"/>
              </w:rPr>
              <w:t>: the figure plots complementarity indices</w:t>
            </w:r>
            <w:r w:rsidR="006A33A9">
              <w:rPr>
                <w:rFonts w:ascii="Times New Roman" w:hAnsi="Times New Roman" w:cs="Times New Roman"/>
                <w:sz w:val="20"/>
                <w:szCs w:val="20"/>
              </w:rPr>
              <w:t xml:space="preserve"> </w:t>
            </w:r>
            <w:r w:rsidR="001C6C77" w:rsidRPr="00C36F88">
              <w:rPr>
                <w:rFonts w:ascii="Times New Roman" w:hAnsi="Times New Roman" w:cs="Times New Roman"/>
                <w:sz w:val="20"/>
                <w:szCs w:val="20"/>
              </w:rPr>
              <w:t>that range from 0 (no complementarity) to 100 (perfect complementarity).</w:t>
            </w:r>
          </w:p>
        </w:tc>
      </w:tr>
    </w:tbl>
    <w:p w14:paraId="5AB2F22F" w14:textId="4DFCA1FB" w:rsidR="00DF217C" w:rsidRPr="000F776D" w:rsidRDefault="00A017BB" w:rsidP="00DF217C">
      <w:pPr>
        <w:pStyle w:val="Heading3"/>
        <w:rPr>
          <w:rFonts w:ascii="Times New Roman" w:hAnsi="Times New Roman" w:cs="Times New Roman"/>
          <w:b w:val="0"/>
        </w:rPr>
      </w:pPr>
      <w:bookmarkStart w:id="35" w:name="_Toc363726017"/>
      <w:r>
        <w:rPr>
          <w:rFonts w:ascii="Times New Roman" w:hAnsi="Times New Roman" w:cs="Times New Roman"/>
        </w:rPr>
        <w:t>I</w:t>
      </w:r>
      <w:r w:rsidR="00DF217C" w:rsidRPr="00927404">
        <w:rPr>
          <w:rFonts w:ascii="Times New Roman" w:hAnsi="Times New Roman" w:cs="Times New Roman"/>
        </w:rPr>
        <w:t>I</w:t>
      </w:r>
      <w:r w:rsidR="00EF7A97">
        <w:rPr>
          <w:rFonts w:ascii="Times New Roman" w:hAnsi="Times New Roman" w:cs="Times New Roman"/>
        </w:rPr>
        <w:t>I</w:t>
      </w:r>
      <w:r w:rsidR="00DF217C" w:rsidRPr="00927404">
        <w:rPr>
          <w:rFonts w:ascii="Times New Roman" w:hAnsi="Times New Roman" w:cs="Times New Roman"/>
        </w:rPr>
        <w:t>.2.3</w:t>
      </w:r>
      <w:r w:rsidR="00DF217C" w:rsidRPr="00927404">
        <w:rPr>
          <w:rFonts w:ascii="Times New Roman" w:hAnsi="Times New Roman" w:cs="Times New Roman"/>
        </w:rPr>
        <w:tab/>
        <w:t>Is Nepal (and the Region) Profiting from SAFTA?</w:t>
      </w:r>
      <w:bookmarkEnd w:id="35"/>
    </w:p>
    <w:p w14:paraId="1E01CB52" w14:textId="26632653" w:rsidR="00DF217C" w:rsidRPr="00120B4C" w:rsidRDefault="00DF217C" w:rsidP="00DF217C">
      <w:pPr>
        <w:jc w:val="both"/>
        <w:rPr>
          <w:rFonts w:ascii="Times New Roman" w:hAnsi="Times New Roman" w:cs="Times New Roman"/>
        </w:rPr>
      </w:pPr>
      <w:r w:rsidRPr="00927404">
        <w:rPr>
          <w:rFonts w:ascii="Times New Roman" w:hAnsi="Times New Roman" w:cs="Times New Roman"/>
          <w:b/>
        </w:rPr>
        <w:lastRenderedPageBreak/>
        <w:t>The trade patterns of Nepal with SAFTA members suggest increases mainly in imports, and also in exports, following the announcement of the SAFTA agreement in 2005/6</w:t>
      </w:r>
      <w:r w:rsidRPr="00120B4C">
        <w:rPr>
          <w:rFonts w:ascii="Times New Roman" w:hAnsi="Times New Roman" w:cs="Times New Roman"/>
        </w:rPr>
        <w:t>.</w:t>
      </w:r>
      <w:r w:rsidRPr="00120B4C">
        <w:rPr>
          <w:rStyle w:val="FootnoteReference"/>
          <w:rFonts w:ascii="Times New Roman" w:hAnsi="Times New Roman" w:cs="Times New Roman"/>
        </w:rPr>
        <w:footnoteReference w:id="9"/>
      </w:r>
      <w:r w:rsidRPr="00120B4C">
        <w:rPr>
          <w:rFonts w:ascii="Times New Roman" w:hAnsi="Times New Roman" w:cs="Times New Roman"/>
        </w:rPr>
        <w:t xml:space="preserve"> Indeed, patterns shown in </w:t>
      </w:r>
      <w:r w:rsidRPr="00120B4C">
        <w:rPr>
          <w:rFonts w:ascii="Times New Roman" w:hAnsi="Times New Roman" w:cs="Times New Roman"/>
        </w:rPr>
        <w:fldChar w:fldCharType="begin"/>
      </w:r>
      <w:r w:rsidRPr="00120B4C">
        <w:rPr>
          <w:rFonts w:ascii="Times New Roman" w:hAnsi="Times New Roman" w:cs="Times New Roman"/>
        </w:rPr>
        <w:instrText xml:space="preserve"> REF _Ref484083093 \h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4</w:t>
      </w:r>
      <w:r w:rsidRPr="00120B4C">
        <w:rPr>
          <w:rFonts w:ascii="Times New Roman" w:hAnsi="Times New Roman" w:cs="Times New Roman"/>
        </w:rPr>
        <w:fldChar w:fldCharType="end"/>
      </w:r>
      <w:r w:rsidRPr="00120B4C">
        <w:rPr>
          <w:rFonts w:ascii="Times New Roman" w:hAnsi="Times New Roman" w:cs="Times New Roman"/>
        </w:rPr>
        <w:t xml:space="preserve"> and </w:t>
      </w:r>
      <w:r w:rsidRPr="00120B4C">
        <w:rPr>
          <w:rFonts w:ascii="Times New Roman" w:hAnsi="Times New Roman" w:cs="Times New Roman"/>
        </w:rPr>
        <w:fldChar w:fldCharType="begin"/>
      </w:r>
      <w:r w:rsidRPr="00120B4C">
        <w:rPr>
          <w:rFonts w:ascii="Times New Roman" w:hAnsi="Times New Roman" w:cs="Times New Roman"/>
        </w:rPr>
        <w:instrText xml:space="preserve"> REF _Ref484083105 \h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5</w:t>
      </w:r>
      <w:r w:rsidRPr="00120B4C">
        <w:rPr>
          <w:rFonts w:ascii="Times New Roman" w:hAnsi="Times New Roman" w:cs="Times New Roman"/>
        </w:rPr>
        <w:fldChar w:fldCharType="end"/>
      </w:r>
      <w:r w:rsidRPr="00120B4C">
        <w:rPr>
          <w:rFonts w:ascii="Times New Roman" w:hAnsi="Times New Roman" w:cs="Times New Roman"/>
        </w:rPr>
        <w:t xml:space="preserve"> reveal systematic increases in imports, and while more volatile, also some increases in exports. Can those increases be attributable to SAFTA? To answer this question rigorously, it is necessary to compare trade under SAFTA with a valid ‘counterfactual.</w:t>
      </w:r>
      <w:r w:rsidRPr="00120297">
        <w:rPr>
          <w:rFonts w:ascii="Times New Roman" w:hAnsi="Times New Roman" w:cs="Times New Roman"/>
        </w:rPr>
        <w:t>’</w:t>
      </w:r>
      <w:r w:rsidRPr="00FB468B">
        <w:rPr>
          <w:rFonts w:ascii="Times New Roman" w:hAnsi="Times New Roman" w:cs="Times New Roman"/>
        </w:rPr>
        <w:t xml:space="preserve"> The right counterfactual is an estimate of what would have happened with trade with SAFTA member countries h</w:t>
      </w:r>
      <w:r w:rsidRPr="00827AC1">
        <w:rPr>
          <w:rFonts w:ascii="Times New Roman" w:hAnsi="Times New Roman" w:cs="Times New Roman"/>
        </w:rPr>
        <w:t xml:space="preserve">ad SAFTA not been in place. To do that </w:t>
      </w:r>
      <w:r w:rsidR="005C61D9">
        <w:rPr>
          <w:rFonts w:ascii="Times New Roman" w:hAnsi="Times New Roman" w:cs="Times New Roman"/>
        </w:rPr>
        <w:t>the report follows</w:t>
      </w:r>
      <w:r w:rsidRPr="00827AC1">
        <w:rPr>
          <w:rFonts w:ascii="Times New Roman" w:hAnsi="Times New Roman" w:cs="Times New Roman"/>
        </w:rPr>
        <w:t xml:space="preserve"> a difference-in-difference approach within the framework of a structural gravity model</w:t>
      </w:r>
      <w:r w:rsidRPr="00C322AF">
        <w:rPr>
          <w:rFonts w:ascii="Times New Roman" w:hAnsi="Times New Roman" w:cs="Times New Roman"/>
        </w:rPr>
        <w:t xml:space="preserve"> that essentially consists </w:t>
      </w:r>
      <w:r w:rsidRPr="008C43FF">
        <w:rPr>
          <w:rFonts w:ascii="Times New Roman" w:hAnsi="Times New Roman" w:cs="Times New Roman"/>
        </w:rPr>
        <w:t xml:space="preserve">of </w:t>
      </w:r>
      <w:r w:rsidRPr="00927404">
        <w:rPr>
          <w:rFonts w:ascii="Times New Roman" w:hAnsi="Times New Roman" w:cs="Times New Roman"/>
        </w:rPr>
        <w:t>computing two differences: the difference in trade before and after SAFTA came into pla</w:t>
      </w:r>
      <w:r w:rsidRPr="00120B4C">
        <w:rPr>
          <w:rFonts w:ascii="Times New Roman" w:hAnsi="Times New Roman" w:cs="Times New Roman"/>
        </w:rPr>
        <w:t xml:space="preserve">ce and the difference in trade with SAFTA member countries and all other partners. The relevant effect to scrutinize is the coefficient on SAFTA*Before/After reported in </w:t>
      </w:r>
      <w:r w:rsidRPr="00120B4C">
        <w:rPr>
          <w:rFonts w:ascii="Times New Roman" w:hAnsi="Times New Roman" w:cs="Times New Roman"/>
        </w:rPr>
        <w:fldChar w:fldCharType="begin"/>
      </w:r>
      <w:r w:rsidRPr="00120B4C">
        <w:rPr>
          <w:rFonts w:ascii="Times New Roman" w:hAnsi="Times New Roman" w:cs="Times New Roman"/>
        </w:rPr>
        <w:instrText xml:space="preserve"> REF _Ref484100923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6F88">
        <w:rPr>
          <w:rFonts w:ascii="Times New Roman" w:hAnsi="Times New Roman" w:cs="Times New Roman"/>
        </w:rPr>
        <w:t xml:space="preserve">Table </w:t>
      </w:r>
      <w:r w:rsidR="00D463DF" w:rsidRPr="00C36F88">
        <w:rPr>
          <w:rFonts w:ascii="Times New Roman" w:hAnsi="Times New Roman" w:cs="Times New Roman"/>
          <w:noProof/>
        </w:rPr>
        <w:t>3</w:t>
      </w:r>
      <w:r w:rsidRPr="00120B4C">
        <w:rPr>
          <w:rFonts w:ascii="Times New Roman" w:hAnsi="Times New Roman" w:cs="Times New Roman"/>
        </w:rPr>
        <w:fldChar w:fldCharType="end"/>
      </w:r>
      <w:r w:rsidRPr="00120B4C">
        <w:rPr>
          <w:rFonts w:ascii="Times New Roman" w:hAnsi="Times New Roman" w:cs="Times New Roman"/>
        </w:rPr>
        <w:t>.</w:t>
      </w:r>
      <w:r w:rsidR="008A0C39">
        <w:rPr>
          <w:rStyle w:val="FootnoteReference"/>
          <w:rFonts w:ascii="Times New Roman" w:hAnsi="Times New Roman" w:cs="Times New Roman"/>
        </w:rPr>
        <w:footnoteReference w:id="10"/>
      </w:r>
      <w:r w:rsidRPr="00120B4C">
        <w:rPr>
          <w:rFonts w:ascii="Times New Roman" w:hAnsi="Times New Roman" w:cs="Times New Roman"/>
        </w:rPr>
        <w:t xml:space="preserve">    </w:t>
      </w:r>
    </w:p>
    <w:p w14:paraId="17EC553F" w14:textId="77777777" w:rsidR="002D55FA" w:rsidRDefault="00DF217C" w:rsidP="00DF217C">
      <w:pPr>
        <w:jc w:val="both"/>
        <w:rPr>
          <w:rFonts w:ascii="Times New Roman" w:hAnsi="Times New Roman" w:cs="Times New Roman"/>
        </w:rPr>
      </w:pPr>
      <w:r w:rsidRPr="00927404">
        <w:rPr>
          <w:rFonts w:ascii="Times New Roman" w:hAnsi="Times New Roman" w:cs="Times New Roman"/>
          <w:b/>
        </w:rPr>
        <w:t xml:space="preserve">There is no </w:t>
      </w:r>
      <w:r w:rsidR="00995317">
        <w:rPr>
          <w:rFonts w:ascii="Times New Roman" w:hAnsi="Times New Roman" w:cs="Times New Roman"/>
          <w:b/>
        </w:rPr>
        <w:t xml:space="preserve">clear </w:t>
      </w:r>
      <w:r w:rsidRPr="00927404">
        <w:rPr>
          <w:rFonts w:ascii="Times New Roman" w:hAnsi="Times New Roman" w:cs="Times New Roman"/>
          <w:b/>
        </w:rPr>
        <w:t>effect of SAFTA on trade among member countries</w:t>
      </w:r>
      <w:r w:rsidRPr="000F776D">
        <w:rPr>
          <w:rFonts w:ascii="Times New Roman" w:hAnsi="Times New Roman" w:cs="Times New Roman"/>
        </w:rPr>
        <w:t>.</w:t>
      </w:r>
      <w:r w:rsidRPr="00120B4C">
        <w:rPr>
          <w:rFonts w:ascii="Times New Roman" w:hAnsi="Times New Roman" w:cs="Times New Roman"/>
        </w:rPr>
        <w:t xml:space="preserve">  Results from alternative specifications reveal no positive effect of SAFTA on trade within the region. Different specifications allow for lags both in implementation of the agreement, and in the process of adjustment of traders to the new set of rules, by comparing trade flows in 2001 with those in 2014 (column 2</w:t>
      </w:r>
      <w:r w:rsidRPr="00120297">
        <w:rPr>
          <w:rFonts w:ascii="Times New Roman" w:hAnsi="Times New Roman" w:cs="Times New Roman"/>
        </w:rPr>
        <w:t>)</w:t>
      </w:r>
      <w:r w:rsidRPr="00DE3E97">
        <w:rPr>
          <w:rFonts w:ascii="Times New Roman" w:hAnsi="Times New Roman" w:cs="Times New Roman"/>
        </w:rPr>
        <w:t>;</w:t>
      </w:r>
      <w:r w:rsidRPr="00FB468B">
        <w:rPr>
          <w:rFonts w:ascii="Times New Roman" w:hAnsi="Times New Roman" w:cs="Times New Roman"/>
        </w:rPr>
        <w:t xml:space="preserve"> flows in 2001 and 2002 with those in 2013 and 2014 (column 3</w:t>
      </w:r>
      <w:r w:rsidRPr="00827AC1">
        <w:rPr>
          <w:rFonts w:ascii="Times New Roman" w:hAnsi="Times New Roman" w:cs="Times New Roman"/>
        </w:rPr>
        <w:t xml:space="preserve">); </w:t>
      </w:r>
      <w:r w:rsidRPr="00C322AF">
        <w:rPr>
          <w:rFonts w:ascii="Times New Roman" w:hAnsi="Times New Roman" w:cs="Times New Roman"/>
        </w:rPr>
        <w:t>and flows in 2001, 2002, and 2003 with those in 2012, 2013 and 2014 (column 4). In all case</w:t>
      </w:r>
      <w:r w:rsidRPr="008C43FF">
        <w:rPr>
          <w:rFonts w:ascii="Times New Roman" w:hAnsi="Times New Roman" w:cs="Times New Roman"/>
        </w:rPr>
        <w:t>s estimated effects are not significantly different from zero, suggesting that SAFTA had no effect on trade flows within the region. The only case in which a statistically significant result (although negative) is obtained is by looking at the whole period</w:t>
      </w:r>
      <w:r w:rsidRPr="00927404">
        <w:rPr>
          <w:rFonts w:ascii="Times New Roman" w:hAnsi="Times New Roman" w:cs="Times New Roman"/>
        </w:rPr>
        <w:t xml:space="preserve"> (column 1), which unrealistically assumes full implementation of SAFTA in 2006. </w:t>
      </w:r>
    </w:p>
    <w:p w14:paraId="45E1BEE3" w14:textId="5A70AFC8" w:rsidR="00DF217C" w:rsidRPr="000F776D" w:rsidRDefault="00DF217C" w:rsidP="00DF217C">
      <w:pPr>
        <w:jc w:val="both"/>
        <w:rPr>
          <w:rFonts w:ascii="Times New Roman" w:hAnsi="Times New Roman" w:cs="Times New Roman"/>
        </w:rPr>
      </w:pPr>
      <w:r w:rsidRPr="002D55FA">
        <w:rPr>
          <w:rFonts w:ascii="Times New Roman" w:hAnsi="Times New Roman" w:cs="Times New Roman"/>
          <w:b/>
        </w:rPr>
        <w:t xml:space="preserve">There are two potential explanations for </w:t>
      </w:r>
      <w:r w:rsidR="002D55FA" w:rsidRPr="002D55FA">
        <w:rPr>
          <w:rFonts w:ascii="Times New Roman" w:hAnsi="Times New Roman" w:cs="Times New Roman"/>
          <w:b/>
        </w:rPr>
        <w:t>null effect of SAFTA on members’ trade</w:t>
      </w:r>
      <w:r w:rsidRPr="00927404">
        <w:rPr>
          <w:rFonts w:ascii="Times New Roman" w:hAnsi="Times New Roman" w:cs="Times New Roman"/>
        </w:rPr>
        <w:t xml:space="preserve">. First, </w:t>
      </w:r>
      <w:r w:rsidR="00DF1819">
        <w:rPr>
          <w:rFonts w:ascii="Times New Roman" w:hAnsi="Times New Roman" w:cs="Times New Roman"/>
        </w:rPr>
        <w:t xml:space="preserve">regional </w:t>
      </w:r>
      <w:r w:rsidR="002D55FA">
        <w:rPr>
          <w:rFonts w:ascii="Times New Roman" w:hAnsi="Times New Roman" w:cs="Times New Roman"/>
        </w:rPr>
        <w:t>trade frictions</w:t>
      </w:r>
      <w:r w:rsidR="00DF1819">
        <w:rPr>
          <w:rFonts w:ascii="Times New Roman" w:hAnsi="Times New Roman" w:cs="Times New Roman"/>
        </w:rPr>
        <w:t xml:space="preserve"> have increased after the crisis</w:t>
      </w:r>
      <w:r w:rsidR="00080D57">
        <w:rPr>
          <w:rFonts w:ascii="Times New Roman" w:hAnsi="Times New Roman" w:cs="Times New Roman"/>
        </w:rPr>
        <w:t>—</w:t>
      </w:r>
      <w:r w:rsidR="00DF1819">
        <w:rPr>
          <w:rFonts w:ascii="Times New Roman" w:hAnsi="Times New Roman" w:cs="Times New Roman"/>
        </w:rPr>
        <w:t>specifically, in the form of</w:t>
      </w:r>
      <w:r w:rsidR="002D55FA">
        <w:rPr>
          <w:rFonts w:ascii="Times New Roman" w:hAnsi="Times New Roman" w:cs="Times New Roman"/>
        </w:rPr>
        <w:t xml:space="preserve"> </w:t>
      </w:r>
      <w:r w:rsidRPr="00927404">
        <w:rPr>
          <w:rFonts w:ascii="Times New Roman" w:hAnsi="Times New Roman" w:cs="Times New Roman"/>
        </w:rPr>
        <w:t>non-tariff barriers, offsetting to some extent the tariff reductions achiev</w:t>
      </w:r>
      <w:r w:rsidRPr="00120B4C">
        <w:rPr>
          <w:rFonts w:ascii="Times New Roman" w:hAnsi="Times New Roman" w:cs="Times New Roman"/>
        </w:rPr>
        <w:t>ed through the agreement. Second, most important impediments to trade within the region may not be associated with market access but with barriers that require deeper forms of agreements to tackle them, including free movement of investment, harmonization of standards, and elimination of non-tariff related barriers to trade</w:t>
      </w:r>
      <w:r w:rsidR="00080D57">
        <w:rPr>
          <w:rFonts w:ascii="Times New Roman" w:hAnsi="Times New Roman" w:cs="Times New Roman"/>
        </w:rPr>
        <w:t>.</w:t>
      </w:r>
      <w:r w:rsidR="00DF1819">
        <w:rPr>
          <w:rFonts w:ascii="Times New Roman" w:hAnsi="Times New Roman" w:cs="Times New Roman"/>
        </w:rPr>
        <w:t xml:space="preserve"> </w:t>
      </w:r>
      <w:r w:rsidR="00080D57">
        <w:rPr>
          <w:rFonts w:ascii="Times New Roman" w:hAnsi="Times New Roman" w:cs="Times New Roman"/>
        </w:rPr>
        <w:t>T</w:t>
      </w:r>
      <w:r w:rsidR="00DF1819">
        <w:rPr>
          <w:rFonts w:ascii="Times New Roman" w:hAnsi="Times New Roman" w:cs="Times New Roman"/>
        </w:rPr>
        <w:t>his hypothesis will be more formally tested in the next section II</w:t>
      </w:r>
      <w:r w:rsidR="00AA698B">
        <w:rPr>
          <w:rFonts w:ascii="Times New Roman" w:hAnsi="Times New Roman" w:cs="Times New Roman"/>
        </w:rPr>
        <w:t>I</w:t>
      </w:r>
      <w:r w:rsidR="00DF1819">
        <w:rPr>
          <w:rFonts w:ascii="Times New Roman" w:hAnsi="Times New Roman" w:cs="Times New Roman"/>
        </w:rPr>
        <w:t>.3, when, using the same methodology, the effect of the depth of agreements on trade patterns will be explored</w:t>
      </w:r>
      <w:r w:rsidRPr="00120B4C">
        <w:rPr>
          <w:rFonts w:ascii="Times New Roman" w:hAnsi="Times New Roman" w:cs="Times New Roman"/>
        </w:rPr>
        <w:t>.</w:t>
      </w:r>
      <w:r w:rsidR="00995317">
        <w:rPr>
          <w:rStyle w:val="FootnoteReference"/>
          <w:rFonts w:ascii="Times New Roman" w:hAnsi="Times New Roman" w:cs="Times New Roman"/>
        </w:rPr>
        <w:footnoteReference w:id="11"/>
      </w:r>
      <w:r w:rsidRPr="00120B4C">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F217C" w:rsidRPr="00120B4C" w14:paraId="3A6C0C70" w14:textId="77777777" w:rsidTr="009E096A">
        <w:tc>
          <w:tcPr>
            <w:tcW w:w="9350" w:type="dxa"/>
          </w:tcPr>
          <w:p w14:paraId="0064E9DA" w14:textId="16F5E7F1" w:rsidR="00DF217C" w:rsidRPr="000F776D" w:rsidRDefault="00DF217C" w:rsidP="009E096A">
            <w:pPr>
              <w:jc w:val="center"/>
              <w:rPr>
                <w:rFonts w:ascii="Times New Roman" w:hAnsi="Times New Roman" w:cs="Times New Roman"/>
                <w:b/>
              </w:rPr>
            </w:pPr>
            <w:bookmarkStart w:id="36" w:name="_Ref484100923"/>
            <w:bookmarkStart w:id="37" w:name="_Toc363725261"/>
            <w:r w:rsidRPr="000F776D">
              <w:rPr>
                <w:rFonts w:ascii="Times New Roman" w:hAnsi="Times New Roman" w:cs="Times New Roman"/>
                <w:b/>
              </w:rPr>
              <w:lastRenderedPageBreak/>
              <w:t xml:space="preserve">Table </w:t>
            </w:r>
            <w:r w:rsidRPr="000F776D">
              <w:rPr>
                <w:rFonts w:ascii="Times New Roman" w:hAnsi="Times New Roman" w:cs="Times New Roman"/>
                <w:b/>
              </w:rPr>
              <w:fldChar w:fldCharType="begin"/>
            </w:r>
            <w:r w:rsidRPr="000F776D">
              <w:rPr>
                <w:rFonts w:ascii="Times New Roman" w:hAnsi="Times New Roman" w:cs="Times New Roman"/>
                <w:b/>
              </w:rPr>
              <w:instrText xml:space="preserve"> SEQ Table \* ARABIC </w:instrText>
            </w:r>
            <w:r w:rsidRPr="000F776D">
              <w:rPr>
                <w:rFonts w:ascii="Times New Roman" w:hAnsi="Times New Roman" w:cs="Times New Roman"/>
                <w:b/>
              </w:rPr>
              <w:fldChar w:fldCharType="separate"/>
            </w:r>
            <w:r w:rsidR="00D463DF">
              <w:rPr>
                <w:rFonts w:ascii="Times New Roman" w:hAnsi="Times New Roman" w:cs="Times New Roman"/>
                <w:b/>
                <w:noProof/>
              </w:rPr>
              <w:t>3</w:t>
            </w:r>
            <w:r w:rsidRPr="000F776D">
              <w:rPr>
                <w:rFonts w:ascii="Times New Roman" w:hAnsi="Times New Roman" w:cs="Times New Roman"/>
                <w:b/>
              </w:rPr>
              <w:fldChar w:fldCharType="end"/>
            </w:r>
            <w:bookmarkEnd w:id="36"/>
            <w:r w:rsidRPr="00C322AF">
              <w:rPr>
                <w:rFonts w:ascii="Times New Roman" w:hAnsi="Times New Roman" w:cs="Times New Roman"/>
                <w:b/>
              </w:rPr>
              <w:t>.</w:t>
            </w:r>
            <w:r w:rsidRPr="000F776D">
              <w:rPr>
                <w:rFonts w:ascii="Times New Roman" w:hAnsi="Times New Roman" w:cs="Times New Roman"/>
                <w:b/>
              </w:rPr>
              <w:t xml:space="preserve"> Impact of SAFTA on Members’ Exports</w:t>
            </w:r>
            <w:bookmarkEnd w:id="37"/>
          </w:p>
        </w:tc>
      </w:tr>
      <w:tr w:rsidR="00DF217C" w:rsidRPr="00120B4C" w14:paraId="4DFA27F6" w14:textId="77777777" w:rsidTr="009E096A">
        <w:tc>
          <w:tcPr>
            <w:tcW w:w="9350" w:type="dxa"/>
          </w:tcPr>
          <w:tbl>
            <w:tblPr>
              <w:tblW w:w="7980" w:type="dxa"/>
              <w:jc w:val="center"/>
              <w:tblCellMar>
                <w:left w:w="70" w:type="dxa"/>
                <w:right w:w="70" w:type="dxa"/>
              </w:tblCellMar>
              <w:tblLook w:val="04A0" w:firstRow="1" w:lastRow="0" w:firstColumn="1" w:lastColumn="0" w:noHBand="0" w:noVBand="1"/>
            </w:tblPr>
            <w:tblGrid>
              <w:gridCol w:w="3020"/>
              <w:gridCol w:w="1240"/>
              <w:gridCol w:w="1240"/>
              <w:gridCol w:w="1240"/>
              <w:gridCol w:w="1240"/>
            </w:tblGrid>
            <w:tr w:rsidR="00DF217C" w:rsidRPr="00120B4C" w14:paraId="431DC6CC" w14:textId="77777777" w:rsidTr="009E096A">
              <w:trPr>
                <w:trHeight w:val="510"/>
                <w:jc w:val="center"/>
              </w:trPr>
              <w:tc>
                <w:tcPr>
                  <w:tcW w:w="3020" w:type="dxa"/>
                  <w:tcBorders>
                    <w:top w:val="single" w:sz="4" w:space="0" w:color="auto"/>
                    <w:left w:val="nil"/>
                    <w:bottom w:val="nil"/>
                    <w:right w:val="nil"/>
                  </w:tcBorders>
                  <w:shd w:val="clear" w:color="auto" w:fill="auto"/>
                  <w:noWrap/>
                  <w:vAlign w:val="bottom"/>
                  <w:hideMark/>
                </w:tcPr>
                <w:p w14:paraId="5E260006"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p>
              </w:tc>
              <w:tc>
                <w:tcPr>
                  <w:tcW w:w="1240" w:type="dxa"/>
                  <w:tcBorders>
                    <w:top w:val="single" w:sz="4" w:space="0" w:color="auto"/>
                    <w:left w:val="nil"/>
                    <w:bottom w:val="nil"/>
                    <w:right w:val="nil"/>
                  </w:tcBorders>
                  <w:shd w:val="clear" w:color="auto" w:fill="auto"/>
                  <w:noWrap/>
                  <w:vAlign w:val="bottom"/>
                  <w:hideMark/>
                </w:tcPr>
                <w:p w14:paraId="72DBDE83"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All Period</w:t>
                  </w:r>
                </w:p>
              </w:tc>
              <w:tc>
                <w:tcPr>
                  <w:tcW w:w="1240" w:type="dxa"/>
                  <w:tcBorders>
                    <w:top w:val="single" w:sz="4" w:space="0" w:color="auto"/>
                    <w:left w:val="nil"/>
                    <w:bottom w:val="nil"/>
                    <w:right w:val="nil"/>
                  </w:tcBorders>
                  <w:shd w:val="clear" w:color="auto" w:fill="auto"/>
                  <w:vAlign w:val="center"/>
                  <w:hideMark/>
                </w:tcPr>
                <w:p w14:paraId="77F43CD9"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 v 2014</w:t>
                  </w:r>
                </w:p>
              </w:tc>
              <w:tc>
                <w:tcPr>
                  <w:tcW w:w="1240" w:type="dxa"/>
                  <w:tcBorders>
                    <w:top w:val="single" w:sz="4" w:space="0" w:color="auto"/>
                    <w:left w:val="nil"/>
                    <w:bottom w:val="nil"/>
                    <w:right w:val="nil"/>
                  </w:tcBorders>
                  <w:shd w:val="clear" w:color="auto" w:fill="auto"/>
                  <w:vAlign w:val="center"/>
                  <w:hideMark/>
                </w:tcPr>
                <w:p w14:paraId="6FCF5B5F"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2001/2 v 2013/14</w:t>
                  </w:r>
                </w:p>
              </w:tc>
              <w:tc>
                <w:tcPr>
                  <w:tcW w:w="1240" w:type="dxa"/>
                  <w:tcBorders>
                    <w:top w:val="single" w:sz="4" w:space="0" w:color="auto"/>
                    <w:left w:val="nil"/>
                    <w:bottom w:val="nil"/>
                    <w:right w:val="nil"/>
                  </w:tcBorders>
                  <w:shd w:val="clear" w:color="auto" w:fill="auto"/>
                  <w:vAlign w:val="center"/>
                  <w:hideMark/>
                </w:tcPr>
                <w:p w14:paraId="00F1462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2001/3-2012/14</w:t>
                  </w:r>
                </w:p>
              </w:tc>
            </w:tr>
            <w:tr w:rsidR="00DF217C" w:rsidRPr="00120B4C" w14:paraId="4D4657B8" w14:textId="77777777" w:rsidTr="009E096A">
              <w:trPr>
                <w:trHeight w:val="270"/>
                <w:jc w:val="center"/>
              </w:trPr>
              <w:tc>
                <w:tcPr>
                  <w:tcW w:w="3020" w:type="dxa"/>
                  <w:tcBorders>
                    <w:top w:val="nil"/>
                    <w:left w:val="nil"/>
                    <w:bottom w:val="double" w:sz="6" w:space="0" w:color="auto"/>
                    <w:right w:val="nil"/>
                  </w:tcBorders>
                  <w:shd w:val="clear" w:color="auto" w:fill="auto"/>
                  <w:noWrap/>
                  <w:vAlign w:val="bottom"/>
                  <w:hideMark/>
                </w:tcPr>
                <w:p w14:paraId="68605E85"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p>
              </w:tc>
              <w:tc>
                <w:tcPr>
                  <w:tcW w:w="1240" w:type="dxa"/>
                  <w:tcBorders>
                    <w:top w:val="nil"/>
                    <w:left w:val="nil"/>
                    <w:bottom w:val="double" w:sz="6" w:space="0" w:color="auto"/>
                    <w:right w:val="nil"/>
                  </w:tcBorders>
                  <w:shd w:val="clear" w:color="auto" w:fill="auto"/>
                  <w:noWrap/>
                  <w:vAlign w:val="bottom"/>
                  <w:hideMark/>
                </w:tcPr>
                <w:p w14:paraId="5416F486"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w:t>
                  </w:r>
                </w:p>
              </w:tc>
              <w:tc>
                <w:tcPr>
                  <w:tcW w:w="1240" w:type="dxa"/>
                  <w:tcBorders>
                    <w:top w:val="nil"/>
                    <w:left w:val="nil"/>
                    <w:bottom w:val="double" w:sz="6" w:space="0" w:color="auto"/>
                    <w:right w:val="nil"/>
                  </w:tcBorders>
                  <w:shd w:val="clear" w:color="auto" w:fill="auto"/>
                  <w:noWrap/>
                  <w:vAlign w:val="bottom"/>
                  <w:hideMark/>
                </w:tcPr>
                <w:p w14:paraId="0FAF9B3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w:t>
                  </w:r>
                </w:p>
              </w:tc>
              <w:tc>
                <w:tcPr>
                  <w:tcW w:w="1240" w:type="dxa"/>
                  <w:tcBorders>
                    <w:top w:val="nil"/>
                    <w:left w:val="nil"/>
                    <w:bottom w:val="double" w:sz="6" w:space="0" w:color="auto"/>
                    <w:right w:val="nil"/>
                  </w:tcBorders>
                  <w:shd w:val="clear" w:color="auto" w:fill="auto"/>
                  <w:noWrap/>
                  <w:vAlign w:val="bottom"/>
                  <w:hideMark/>
                </w:tcPr>
                <w:p w14:paraId="5EE23AF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(3)</w:t>
                  </w:r>
                </w:p>
              </w:tc>
              <w:tc>
                <w:tcPr>
                  <w:tcW w:w="1240" w:type="dxa"/>
                  <w:tcBorders>
                    <w:top w:val="nil"/>
                    <w:left w:val="nil"/>
                    <w:bottom w:val="double" w:sz="6" w:space="0" w:color="auto"/>
                    <w:right w:val="nil"/>
                  </w:tcBorders>
                  <w:shd w:val="clear" w:color="auto" w:fill="auto"/>
                  <w:noWrap/>
                  <w:vAlign w:val="bottom"/>
                  <w:hideMark/>
                </w:tcPr>
                <w:p w14:paraId="27FDC39E"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(4)</w:t>
                  </w:r>
                </w:p>
              </w:tc>
            </w:tr>
            <w:tr w:rsidR="00DF217C" w:rsidRPr="00120B4C" w14:paraId="102DE8A9" w14:textId="77777777" w:rsidTr="009E096A">
              <w:trPr>
                <w:trHeight w:val="270"/>
                <w:jc w:val="center"/>
              </w:trPr>
              <w:tc>
                <w:tcPr>
                  <w:tcW w:w="3020" w:type="dxa"/>
                  <w:tcBorders>
                    <w:top w:val="nil"/>
                    <w:left w:val="nil"/>
                    <w:bottom w:val="nil"/>
                    <w:right w:val="nil"/>
                  </w:tcBorders>
                  <w:shd w:val="clear" w:color="auto" w:fill="auto"/>
                  <w:noWrap/>
                  <w:vAlign w:val="bottom"/>
                  <w:hideMark/>
                </w:tcPr>
                <w:p w14:paraId="1EA00716"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SAFTA Before/After</w:t>
                  </w:r>
                </w:p>
              </w:tc>
              <w:tc>
                <w:tcPr>
                  <w:tcW w:w="1240" w:type="dxa"/>
                  <w:tcBorders>
                    <w:top w:val="nil"/>
                    <w:left w:val="nil"/>
                    <w:bottom w:val="nil"/>
                    <w:right w:val="nil"/>
                  </w:tcBorders>
                  <w:shd w:val="clear" w:color="auto" w:fill="auto"/>
                  <w:noWrap/>
                  <w:vAlign w:val="bottom"/>
                  <w:hideMark/>
                </w:tcPr>
                <w:p w14:paraId="7C3C974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-0.200**</w:t>
                  </w:r>
                </w:p>
              </w:tc>
              <w:tc>
                <w:tcPr>
                  <w:tcW w:w="1240" w:type="dxa"/>
                  <w:tcBorders>
                    <w:top w:val="nil"/>
                    <w:left w:val="nil"/>
                    <w:bottom w:val="nil"/>
                    <w:right w:val="nil"/>
                  </w:tcBorders>
                  <w:shd w:val="clear" w:color="auto" w:fill="auto"/>
                  <w:noWrap/>
                  <w:vAlign w:val="bottom"/>
                  <w:hideMark/>
                </w:tcPr>
                <w:p w14:paraId="3B84792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-0.0829</w:t>
                  </w:r>
                </w:p>
              </w:tc>
              <w:tc>
                <w:tcPr>
                  <w:tcW w:w="1240" w:type="dxa"/>
                  <w:tcBorders>
                    <w:top w:val="nil"/>
                    <w:left w:val="nil"/>
                    <w:bottom w:val="nil"/>
                    <w:right w:val="nil"/>
                  </w:tcBorders>
                  <w:shd w:val="clear" w:color="auto" w:fill="auto"/>
                  <w:noWrap/>
                  <w:vAlign w:val="bottom"/>
                  <w:hideMark/>
                </w:tcPr>
                <w:p w14:paraId="6428987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-0.182</w:t>
                  </w:r>
                </w:p>
              </w:tc>
              <w:tc>
                <w:tcPr>
                  <w:tcW w:w="1240" w:type="dxa"/>
                  <w:tcBorders>
                    <w:top w:val="nil"/>
                    <w:left w:val="nil"/>
                    <w:bottom w:val="nil"/>
                    <w:right w:val="nil"/>
                  </w:tcBorders>
                  <w:shd w:val="clear" w:color="auto" w:fill="auto"/>
                  <w:noWrap/>
                  <w:vAlign w:val="bottom"/>
                  <w:hideMark/>
                </w:tcPr>
                <w:p w14:paraId="046E227E"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-0.215</w:t>
                  </w:r>
                </w:p>
              </w:tc>
            </w:tr>
            <w:tr w:rsidR="00DF217C" w:rsidRPr="00120B4C" w14:paraId="0FD157E8" w14:textId="77777777" w:rsidTr="009E096A">
              <w:trPr>
                <w:trHeight w:val="255"/>
                <w:jc w:val="center"/>
              </w:trPr>
              <w:tc>
                <w:tcPr>
                  <w:tcW w:w="3020" w:type="dxa"/>
                  <w:tcBorders>
                    <w:top w:val="nil"/>
                    <w:left w:val="nil"/>
                    <w:bottom w:val="nil"/>
                    <w:right w:val="nil"/>
                  </w:tcBorders>
                  <w:shd w:val="clear" w:color="auto" w:fill="auto"/>
                  <w:noWrap/>
                  <w:vAlign w:val="bottom"/>
                  <w:hideMark/>
                </w:tcPr>
                <w:p w14:paraId="4C43474D"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40" w:type="dxa"/>
                  <w:tcBorders>
                    <w:top w:val="nil"/>
                    <w:left w:val="nil"/>
                    <w:bottom w:val="nil"/>
                    <w:right w:val="nil"/>
                  </w:tcBorders>
                  <w:shd w:val="clear" w:color="auto" w:fill="auto"/>
                  <w:noWrap/>
                  <w:vAlign w:val="bottom"/>
                  <w:hideMark/>
                </w:tcPr>
                <w:p w14:paraId="4C133FBF"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-0.0966</w:t>
                  </w:r>
                </w:p>
              </w:tc>
              <w:tc>
                <w:tcPr>
                  <w:tcW w:w="1240" w:type="dxa"/>
                  <w:tcBorders>
                    <w:top w:val="nil"/>
                    <w:left w:val="nil"/>
                    <w:bottom w:val="nil"/>
                    <w:right w:val="nil"/>
                  </w:tcBorders>
                  <w:shd w:val="clear" w:color="auto" w:fill="auto"/>
                  <w:noWrap/>
                  <w:vAlign w:val="bottom"/>
                  <w:hideMark/>
                </w:tcPr>
                <w:p w14:paraId="1981560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-0.189</w:t>
                  </w:r>
                </w:p>
              </w:tc>
              <w:tc>
                <w:tcPr>
                  <w:tcW w:w="1240" w:type="dxa"/>
                  <w:tcBorders>
                    <w:top w:val="nil"/>
                    <w:left w:val="nil"/>
                    <w:bottom w:val="nil"/>
                    <w:right w:val="nil"/>
                  </w:tcBorders>
                  <w:shd w:val="clear" w:color="auto" w:fill="auto"/>
                  <w:noWrap/>
                  <w:vAlign w:val="bottom"/>
                  <w:hideMark/>
                </w:tcPr>
                <w:p w14:paraId="11CD597B"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-0.177</w:t>
                  </w:r>
                </w:p>
              </w:tc>
              <w:tc>
                <w:tcPr>
                  <w:tcW w:w="1240" w:type="dxa"/>
                  <w:tcBorders>
                    <w:top w:val="nil"/>
                    <w:left w:val="nil"/>
                    <w:bottom w:val="nil"/>
                    <w:right w:val="nil"/>
                  </w:tcBorders>
                  <w:shd w:val="clear" w:color="auto" w:fill="auto"/>
                  <w:noWrap/>
                  <w:vAlign w:val="bottom"/>
                  <w:hideMark/>
                </w:tcPr>
                <w:p w14:paraId="0DEE737E"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-0.165</w:t>
                  </w:r>
                </w:p>
              </w:tc>
            </w:tr>
            <w:tr w:rsidR="00DF217C" w:rsidRPr="00120B4C" w14:paraId="6017918E" w14:textId="77777777" w:rsidTr="009E096A">
              <w:trPr>
                <w:trHeight w:val="255"/>
                <w:jc w:val="center"/>
              </w:trPr>
              <w:tc>
                <w:tcPr>
                  <w:tcW w:w="3020" w:type="dxa"/>
                  <w:tcBorders>
                    <w:top w:val="nil"/>
                    <w:left w:val="nil"/>
                    <w:bottom w:val="nil"/>
                    <w:right w:val="nil"/>
                  </w:tcBorders>
                  <w:shd w:val="clear" w:color="auto" w:fill="auto"/>
                  <w:noWrap/>
                  <w:vAlign w:val="bottom"/>
                  <w:hideMark/>
                </w:tcPr>
                <w:p w14:paraId="6D261C6C"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r w:rsidRPr="00120B4C">
                    <w:rPr>
                      <w:rFonts w:ascii="Times New Roman" w:eastAsia="Times New Roman" w:hAnsi="Times New Roman" w:cs="Times New Roman"/>
                      <w:sz w:val="20"/>
                      <w:szCs w:val="20"/>
                      <w:lang w:eastAsia="es-UY" w:bidi="ar-SA"/>
                    </w:rPr>
                    <w:t>SAFTA Before/After*Nepal Exporter</w:t>
                  </w:r>
                </w:p>
              </w:tc>
              <w:tc>
                <w:tcPr>
                  <w:tcW w:w="1240" w:type="dxa"/>
                  <w:tcBorders>
                    <w:top w:val="nil"/>
                    <w:left w:val="nil"/>
                    <w:bottom w:val="nil"/>
                    <w:right w:val="nil"/>
                  </w:tcBorders>
                  <w:shd w:val="clear" w:color="auto" w:fill="auto"/>
                  <w:noWrap/>
                  <w:vAlign w:val="bottom"/>
                  <w:hideMark/>
                </w:tcPr>
                <w:p w14:paraId="6A1D3D7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-0.0271</w:t>
                  </w:r>
                </w:p>
              </w:tc>
              <w:tc>
                <w:tcPr>
                  <w:tcW w:w="1240" w:type="dxa"/>
                  <w:tcBorders>
                    <w:top w:val="nil"/>
                    <w:left w:val="nil"/>
                    <w:bottom w:val="nil"/>
                    <w:right w:val="nil"/>
                  </w:tcBorders>
                  <w:shd w:val="clear" w:color="auto" w:fill="auto"/>
                  <w:noWrap/>
                  <w:vAlign w:val="bottom"/>
                  <w:hideMark/>
                </w:tcPr>
                <w:p w14:paraId="7ECBDD29"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0.416</w:t>
                  </w:r>
                </w:p>
              </w:tc>
              <w:tc>
                <w:tcPr>
                  <w:tcW w:w="1240" w:type="dxa"/>
                  <w:tcBorders>
                    <w:top w:val="nil"/>
                    <w:left w:val="nil"/>
                    <w:bottom w:val="nil"/>
                    <w:right w:val="nil"/>
                  </w:tcBorders>
                  <w:shd w:val="clear" w:color="auto" w:fill="auto"/>
                  <w:noWrap/>
                  <w:vAlign w:val="bottom"/>
                  <w:hideMark/>
                </w:tcPr>
                <w:p w14:paraId="6DF0736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0.385</w:t>
                  </w:r>
                </w:p>
              </w:tc>
              <w:tc>
                <w:tcPr>
                  <w:tcW w:w="1240" w:type="dxa"/>
                  <w:tcBorders>
                    <w:top w:val="nil"/>
                    <w:left w:val="nil"/>
                    <w:bottom w:val="nil"/>
                    <w:right w:val="nil"/>
                  </w:tcBorders>
                  <w:shd w:val="clear" w:color="auto" w:fill="auto"/>
                  <w:noWrap/>
                  <w:vAlign w:val="bottom"/>
                  <w:hideMark/>
                </w:tcPr>
                <w:p w14:paraId="3C889DB9"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0.0404</w:t>
                  </w:r>
                </w:p>
              </w:tc>
            </w:tr>
            <w:tr w:rsidR="00DF217C" w:rsidRPr="00120B4C" w14:paraId="4E3EEC3A" w14:textId="77777777" w:rsidTr="009E096A">
              <w:trPr>
                <w:trHeight w:val="255"/>
                <w:jc w:val="center"/>
              </w:trPr>
              <w:tc>
                <w:tcPr>
                  <w:tcW w:w="3020" w:type="dxa"/>
                  <w:tcBorders>
                    <w:top w:val="nil"/>
                    <w:left w:val="nil"/>
                    <w:bottom w:val="nil"/>
                    <w:right w:val="nil"/>
                  </w:tcBorders>
                  <w:shd w:val="clear" w:color="auto" w:fill="auto"/>
                  <w:noWrap/>
                  <w:vAlign w:val="bottom"/>
                  <w:hideMark/>
                </w:tcPr>
                <w:p w14:paraId="0337DC24"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40" w:type="dxa"/>
                  <w:tcBorders>
                    <w:top w:val="nil"/>
                    <w:left w:val="nil"/>
                    <w:bottom w:val="nil"/>
                    <w:right w:val="nil"/>
                  </w:tcBorders>
                  <w:shd w:val="clear" w:color="auto" w:fill="auto"/>
                  <w:noWrap/>
                  <w:vAlign w:val="bottom"/>
                  <w:hideMark/>
                </w:tcPr>
                <w:p w14:paraId="1105059B"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-0.227</w:t>
                  </w:r>
                </w:p>
              </w:tc>
              <w:tc>
                <w:tcPr>
                  <w:tcW w:w="1240" w:type="dxa"/>
                  <w:tcBorders>
                    <w:top w:val="nil"/>
                    <w:left w:val="nil"/>
                    <w:bottom w:val="nil"/>
                    <w:right w:val="nil"/>
                  </w:tcBorders>
                  <w:shd w:val="clear" w:color="auto" w:fill="auto"/>
                  <w:noWrap/>
                  <w:vAlign w:val="bottom"/>
                  <w:hideMark/>
                </w:tcPr>
                <w:p w14:paraId="08B4CB74"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-0.378</w:t>
                  </w:r>
                </w:p>
              </w:tc>
              <w:tc>
                <w:tcPr>
                  <w:tcW w:w="1240" w:type="dxa"/>
                  <w:tcBorders>
                    <w:top w:val="nil"/>
                    <w:left w:val="nil"/>
                    <w:bottom w:val="nil"/>
                    <w:right w:val="nil"/>
                  </w:tcBorders>
                  <w:shd w:val="clear" w:color="auto" w:fill="auto"/>
                  <w:noWrap/>
                  <w:vAlign w:val="bottom"/>
                  <w:hideMark/>
                </w:tcPr>
                <w:p w14:paraId="1AEDD7D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-0.331</w:t>
                  </w:r>
                </w:p>
              </w:tc>
              <w:tc>
                <w:tcPr>
                  <w:tcW w:w="1240" w:type="dxa"/>
                  <w:tcBorders>
                    <w:top w:val="nil"/>
                    <w:left w:val="nil"/>
                    <w:bottom w:val="nil"/>
                    <w:right w:val="nil"/>
                  </w:tcBorders>
                  <w:shd w:val="clear" w:color="auto" w:fill="auto"/>
                  <w:noWrap/>
                  <w:vAlign w:val="bottom"/>
                  <w:hideMark/>
                </w:tcPr>
                <w:p w14:paraId="317E1D83"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-0.288</w:t>
                  </w:r>
                </w:p>
              </w:tc>
            </w:tr>
            <w:tr w:rsidR="00DF217C" w:rsidRPr="00120B4C" w14:paraId="2D8B6519" w14:textId="77777777" w:rsidTr="009E096A">
              <w:trPr>
                <w:trHeight w:val="255"/>
                <w:jc w:val="center"/>
              </w:trPr>
              <w:tc>
                <w:tcPr>
                  <w:tcW w:w="3020" w:type="dxa"/>
                  <w:tcBorders>
                    <w:top w:val="nil"/>
                    <w:left w:val="nil"/>
                    <w:bottom w:val="nil"/>
                    <w:right w:val="nil"/>
                  </w:tcBorders>
                  <w:shd w:val="clear" w:color="auto" w:fill="auto"/>
                  <w:noWrap/>
                  <w:vAlign w:val="bottom"/>
                  <w:hideMark/>
                </w:tcPr>
                <w:p w14:paraId="5EF94B67"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r w:rsidRPr="00120B4C">
                    <w:rPr>
                      <w:rFonts w:ascii="Times New Roman" w:eastAsia="Times New Roman" w:hAnsi="Times New Roman" w:cs="Times New Roman"/>
                      <w:sz w:val="20"/>
                      <w:szCs w:val="20"/>
                      <w:lang w:eastAsia="es-UY" w:bidi="ar-SA"/>
                    </w:rPr>
                    <w:t>SAFTA Before/After*Nepal Importer</w:t>
                  </w:r>
                </w:p>
              </w:tc>
              <w:tc>
                <w:tcPr>
                  <w:tcW w:w="1240" w:type="dxa"/>
                  <w:tcBorders>
                    <w:top w:val="nil"/>
                    <w:left w:val="nil"/>
                    <w:bottom w:val="nil"/>
                    <w:right w:val="nil"/>
                  </w:tcBorders>
                  <w:shd w:val="clear" w:color="auto" w:fill="auto"/>
                  <w:noWrap/>
                  <w:vAlign w:val="bottom"/>
                  <w:hideMark/>
                </w:tcPr>
                <w:p w14:paraId="1CCEA28F"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0.154</w:t>
                  </w:r>
                </w:p>
              </w:tc>
              <w:tc>
                <w:tcPr>
                  <w:tcW w:w="1240" w:type="dxa"/>
                  <w:tcBorders>
                    <w:top w:val="nil"/>
                    <w:left w:val="nil"/>
                    <w:bottom w:val="nil"/>
                    <w:right w:val="nil"/>
                  </w:tcBorders>
                  <w:shd w:val="clear" w:color="auto" w:fill="auto"/>
                  <w:noWrap/>
                  <w:vAlign w:val="bottom"/>
                  <w:hideMark/>
                </w:tcPr>
                <w:p w14:paraId="3E3F1041"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0.586*</w:t>
                  </w:r>
                </w:p>
              </w:tc>
              <w:tc>
                <w:tcPr>
                  <w:tcW w:w="1240" w:type="dxa"/>
                  <w:tcBorders>
                    <w:top w:val="nil"/>
                    <w:left w:val="nil"/>
                    <w:bottom w:val="nil"/>
                    <w:right w:val="nil"/>
                  </w:tcBorders>
                  <w:shd w:val="clear" w:color="auto" w:fill="auto"/>
                  <w:noWrap/>
                  <w:vAlign w:val="bottom"/>
                  <w:hideMark/>
                </w:tcPr>
                <w:p w14:paraId="145F725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0.584**</w:t>
                  </w:r>
                </w:p>
              </w:tc>
              <w:tc>
                <w:tcPr>
                  <w:tcW w:w="1240" w:type="dxa"/>
                  <w:tcBorders>
                    <w:top w:val="nil"/>
                    <w:left w:val="nil"/>
                    <w:bottom w:val="nil"/>
                    <w:right w:val="nil"/>
                  </w:tcBorders>
                  <w:shd w:val="clear" w:color="auto" w:fill="auto"/>
                  <w:noWrap/>
                  <w:vAlign w:val="bottom"/>
                  <w:hideMark/>
                </w:tcPr>
                <w:p w14:paraId="2CB16C10"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0.318</w:t>
                  </w:r>
                </w:p>
              </w:tc>
            </w:tr>
            <w:tr w:rsidR="00DF217C" w:rsidRPr="00120B4C" w14:paraId="7B8D46F3" w14:textId="77777777" w:rsidTr="009E096A">
              <w:trPr>
                <w:trHeight w:val="255"/>
                <w:jc w:val="center"/>
              </w:trPr>
              <w:tc>
                <w:tcPr>
                  <w:tcW w:w="3020" w:type="dxa"/>
                  <w:tcBorders>
                    <w:top w:val="nil"/>
                    <w:left w:val="nil"/>
                    <w:bottom w:val="single" w:sz="4" w:space="0" w:color="auto"/>
                    <w:right w:val="nil"/>
                  </w:tcBorders>
                  <w:shd w:val="clear" w:color="auto" w:fill="auto"/>
                  <w:noWrap/>
                  <w:vAlign w:val="bottom"/>
                  <w:hideMark/>
                </w:tcPr>
                <w:p w14:paraId="57B24E44"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 </w:t>
                  </w:r>
                </w:p>
              </w:tc>
              <w:tc>
                <w:tcPr>
                  <w:tcW w:w="1240" w:type="dxa"/>
                  <w:tcBorders>
                    <w:top w:val="nil"/>
                    <w:left w:val="nil"/>
                    <w:bottom w:val="single" w:sz="4" w:space="0" w:color="auto"/>
                    <w:right w:val="nil"/>
                  </w:tcBorders>
                  <w:shd w:val="clear" w:color="auto" w:fill="auto"/>
                  <w:noWrap/>
                  <w:vAlign w:val="bottom"/>
                  <w:hideMark/>
                </w:tcPr>
                <w:p w14:paraId="6E716CE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-0.185</w:t>
                  </w:r>
                </w:p>
              </w:tc>
              <w:tc>
                <w:tcPr>
                  <w:tcW w:w="1240" w:type="dxa"/>
                  <w:tcBorders>
                    <w:top w:val="nil"/>
                    <w:left w:val="nil"/>
                    <w:bottom w:val="single" w:sz="4" w:space="0" w:color="auto"/>
                    <w:right w:val="nil"/>
                  </w:tcBorders>
                  <w:shd w:val="clear" w:color="auto" w:fill="auto"/>
                  <w:noWrap/>
                  <w:vAlign w:val="bottom"/>
                  <w:hideMark/>
                </w:tcPr>
                <w:p w14:paraId="106BD0D5"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-0.348</w:t>
                  </w:r>
                </w:p>
              </w:tc>
              <w:tc>
                <w:tcPr>
                  <w:tcW w:w="1240" w:type="dxa"/>
                  <w:tcBorders>
                    <w:top w:val="nil"/>
                    <w:left w:val="nil"/>
                    <w:bottom w:val="single" w:sz="4" w:space="0" w:color="auto"/>
                    <w:right w:val="nil"/>
                  </w:tcBorders>
                  <w:shd w:val="clear" w:color="auto" w:fill="auto"/>
                  <w:noWrap/>
                  <w:vAlign w:val="bottom"/>
                  <w:hideMark/>
                </w:tcPr>
                <w:p w14:paraId="1337390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-0.296</w:t>
                  </w:r>
                </w:p>
              </w:tc>
              <w:tc>
                <w:tcPr>
                  <w:tcW w:w="1240" w:type="dxa"/>
                  <w:tcBorders>
                    <w:top w:val="nil"/>
                    <w:left w:val="nil"/>
                    <w:bottom w:val="single" w:sz="4" w:space="0" w:color="auto"/>
                    <w:right w:val="nil"/>
                  </w:tcBorders>
                  <w:shd w:val="clear" w:color="auto" w:fill="auto"/>
                  <w:noWrap/>
                  <w:vAlign w:val="bottom"/>
                  <w:hideMark/>
                </w:tcPr>
                <w:p w14:paraId="489447A4"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-0.262</w:t>
                  </w:r>
                </w:p>
              </w:tc>
            </w:tr>
            <w:tr w:rsidR="00DF217C" w:rsidRPr="00120B4C" w14:paraId="571168DC" w14:textId="77777777" w:rsidTr="009E096A">
              <w:trPr>
                <w:trHeight w:val="255"/>
                <w:jc w:val="center"/>
              </w:trPr>
              <w:tc>
                <w:tcPr>
                  <w:tcW w:w="3020" w:type="dxa"/>
                  <w:tcBorders>
                    <w:top w:val="nil"/>
                    <w:left w:val="nil"/>
                    <w:bottom w:val="nil"/>
                    <w:right w:val="nil"/>
                  </w:tcBorders>
                  <w:shd w:val="clear" w:color="auto" w:fill="auto"/>
                  <w:noWrap/>
                  <w:vAlign w:val="bottom"/>
                  <w:hideMark/>
                </w:tcPr>
                <w:p w14:paraId="75E7D973"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Observations</w:t>
                  </w:r>
                </w:p>
              </w:tc>
              <w:tc>
                <w:tcPr>
                  <w:tcW w:w="1240" w:type="dxa"/>
                  <w:tcBorders>
                    <w:top w:val="nil"/>
                    <w:left w:val="nil"/>
                    <w:bottom w:val="nil"/>
                    <w:right w:val="nil"/>
                  </w:tcBorders>
                  <w:shd w:val="clear" w:color="auto" w:fill="auto"/>
                  <w:noWrap/>
                  <w:vAlign w:val="bottom"/>
                  <w:hideMark/>
                </w:tcPr>
                <w:p w14:paraId="5A8E16A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304,971</w:t>
                  </w:r>
                </w:p>
              </w:tc>
              <w:tc>
                <w:tcPr>
                  <w:tcW w:w="1240" w:type="dxa"/>
                  <w:tcBorders>
                    <w:top w:val="nil"/>
                    <w:left w:val="nil"/>
                    <w:bottom w:val="nil"/>
                    <w:right w:val="nil"/>
                  </w:tcBorders>
                  <w:shd w:val="clear" w:color="auto" w:fill="auto"/>
                  <w:noWrap/>
                  <w:vAlign w:val="bottom"/>
                  <w:hideMark/>
                </w:tcPr>
                <w:p w14:paraId="1808B51B"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42,380</w:t>
                  </w:r>
                </w:p>
              </w:tc>
              <w:tc>
                <w:tcPr>
                  <w:tcW w:w="1240" w:type="dxa"/>
                  <w:tcBorders>
                    <w:top w:val="nil"/>
                    <w:left w:val="nil"/>
                    <w:bottom w:val="nil"/>
                    <w:right w:val="nil"/>
                  </w:tcBorders>
                  <w:shd w:val="clear" w:color="auto" w:fill="auto"/>
                  <w:noWrap/>
                  <w:vAlign w:val="bottom"/>
                  <w:hideMark/>
                </w:tcPr>
                <w:p w14:paraId="21188083"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84,893</w:t>
                  </w:r>
                </w:p>
              </w:tc>
              <w:tc>
                <w:tcPr>
                  <w:tcW w:w="1240" w:type="dxa"/>
                  <w:tcBorders>
                    <w:top w:val="nil"/>
                    <w:left w:val="nil"/>
                    <w:bottom w:val="nil"/>
                    <w:right w:val="nil"/>
                  </w:tcBorders>
                  <w:shd w:val="clear" w:color="auto" w:fill="auto"/>
                  <w:noWrap/>
                  <w:vAlign w:val="bottom"/>
                  <w:hideMark/>
                </w:tcPr>
                <w:p w14:paraId="4406E1CE"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127,763</w:t>
                  </w:r>
                </w:p>
              </w:tc>
            </w:tr>
            <w:tr w:rsidR="00DF217C" w:rsidRPr="00120B4C" w14:paraId="2428BBBB" w14:textId="77777777" w:rsidTr="009E096A">
              <w:trPr>
                <w:trHeight w:val="270"/>
                <w:jc w:val="center"/>
              </w:trPr>
              <w:tc>
                <w:tcPr>
                  <w:tcW w:w="3020" w:type="dxa"/>
                  <w:tcBorders>
                    <w:top w:val="nil"/>
                    <w:left w:val="nil"/>
                    <w:bottom w:val="double" w:sz="6" w:space="0" w:color="auto"/>
                    <w:right w:val="nil"/>
                  </w:tcBorders>
                  <w:shd w:val="clear" w:color="auto" w:fill="auto"/>
                  <w:noWrap/>
                  <w:vAlign w:val="bottom"/>
                  <w:hideMark/>
                </w:tcPr>
                <w:p w14:paraId="51F0B5A2"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R-squared</w:t>
                  </w:r>
                </w:p>
              </w:tc>
              <w:tc>
                <w:tcPr>
                  <w:tcW w:w="1240" w:type="dxa"/>
                  <w:tcBorders>
                    <w:top w:val="nil"/>
                    <w:left w:val="nil"/>
                    <w:bottom w:val="double" w:sz="6" w:space="0" w:color="auto"/>
                    <w:right w:val="nil"/>
                  </w:tcBorders>
                  <w:shd w:val="clear" w:color="auto" w:fill="auto"/>
                  <w:noWrap/>
                  <w:vAlign w:val="bottom"/>
                  <w:hideMark/>
                </w:tcPr>
                <w:p w14:paraId="1A74EF6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0.975</w:t>
                  </w:r>
                </w:p>
              </w:tc>
              <w:tc>
                <w:tcPr>
                  <w:tcW w:w="1240" w:type="dxa"/>
                  <w:tcBorders>
                    <w:top w:val="nil"/>
                    <w:left w:val="nil"/>
                    <w:bottom w:val="double" w:sz="6" w:space="0" w:color="auto"/>
                    <w:right w:val="nil"/>
                  </w:tcBorders>
                  <w:shd w:val="clear" w:color="auto" w:fill="auto"/>
                  <w:noWrap/>
                  <w:vAlign w:val="bottom"/>
                  <w:hideMark/>
                </w:tcPr>
                <w:p w14:paraId="13111D4F"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0.976</w:t>
                  </w:r>
                </w:p>
              </w:tc>
              <w:tc>
                <w:tcPr>
                  <w:tcW w:w="1240" w:type="dxa"/>
                  <w:tcBorders>
                    <w:top w:val="nil"/>
                    <w:left w:val="nil"/>
                    <w:bottom w:val="double" w:sz="6" w:space="0" w:color="auto"/>
                    <w:right w:val="nil"/>
                  </w:tcBorders>
                  <w:shd w:val="clear" w:color="auto" w:fill="auto"/>
                  <w:noWrap/>
                  <w:vAlign w:val="bottom"/>
                  <w:hideMark/>
                </w:tcPr>
                <w:p w14:paraId="129E1FD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0.974</w:t>
                  </w:r>
                </w:p>
              </w:tc>
              <w:tc>
                <w:tcPr>
                  <w:tcW w:w="1240" w:type="dxa"/>
                  <w:tcBorders>
                    <w:top w:val="nil"/>
                    <w:left w:val="nil"/>
                    <w:bottom w:val="double" w:sz="6" w:space="0" w:color="auto"/>
                    <w:right w:val="nil"/>
                  </w:tcBorders>
                  <w:shd w:val="clear" w:color="auto" w:fill="auto"/>
                  <w:noWrap/>
                  <w:vAlign w:val="bottom"/>
                  <w:hideMark/>
                </w:tcPr>
                <w:p w14:paraId="5738412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0.974</w:t>
                  </w:r>
                </w:p>
              </w:tc>
            </w:tr>
            <w:tr w:rsidR="00DF217C" w:rsidRPr="00120B4C" w14:paraId="01673ECD" w14:textId="77777777" w:rsidTr="009E096A">
              <w:trPr>
                <w:trHeight w:val="270"/>
                <w:jc w:val="center"/>
              </w:trPr>
              <w:tc>
                <w:tcPr>
                  <w:tcW w:w="7980" w:type="dxa"/>
                  <w:gridSpan w:val="5"/>
                  <w:tcBorders>
                    <w:top w:val="nil"/>
                    <w:left w:val="nil"/>
                    <w:bottom w:val="nil"/>
                  </w:tcBorders>
                  <w:shd w:val="clear" w:color="auto" w:fill="auto"/>
                  <w:noWrap/>
                  <w:vAlign w:val="bottom"/>
                  <w:hideMark/>
                </w:tcPr>
                <w:p w14:paraId="49B6B5BF" w14:textId="77777777" w:rsidR="00DF217C" w:rsidRPr="00C36F88" w:rsidRDefault="00DF217C" w:rsidP="009E096A">
                  <w:pPr>
                    <w:spacing w:after="0" w:line="240" w:lineRule="auto"/>
                    <w:rPr>
                      <w:rFonts w:ascii="Times New Roman" w:eastAsia="Times New Roman" w:hAnsi="Times New Roman" w:cs="Times New Roman"/>
                      <w:sz w:val="18"/>
                      <w:szCs w:val="18"/>
                      <w:lang w:eastAsia="es-UY" w:bidi="ar-SA"/>
                    </w:rPr>
                  </w:pPr>
                  <w:r w:rsidRPr="00C36F88">
                    <w:rPr>
                      <w:rFonts w:ascii="Times New Roman" w:eastAsia="Times New Roman" w:hAnsi="Times New Roman" w:cs="Times New Roman"/>
                      <w:i/>
                      <w:sz w:val="18"/>
                      <w:szCs w:val="18"/>
                    </w:rPr>
                    <w:t>Source</w:t>
                  </w:r>
                  <w:r w:rsidRPr="00C36F88">
                    <w:rPr>
                      <w:rFonts w:ascii="Times New Roman" w:eastAsia="Times New Roman" w:hAnsi="Times New Roman" w:cs="Times New Roman"/>
                      <w:sz w:val="18"/>
                      <w:szCs w:val="18"/>
                    </w:rPr>
                    <w:t>: World Bank calculations. Note: (1) PPML estimations. All specifications include bilateral fixed effects and country</w:t>
                  </w:r>
                  <w:r w:rsidRPr="00C36F88">
                    <w:rPr>
                      <w:rFonts w:ascii="American Typewriter" w:eastAsia="Times New Roman" w:hAnsi="American Typewriter" w:cs="American Typewriter"/>
                      <w:sz w:val="18"/>
                      <w:szCs w:val="18"/>
                    </w:rPr>
                    <w:t>‐</w:t>
                  </w:r>
                  <w:r w:rsidRPr="00C36F88">
                    <w:rPr>
                      <w:rFonts w:ascii="Times New Roman" w:eastAsia="Times New Roman" w:hAnsi="Times New Roman" w:cs="Times New Roman"/>
                      <w:sz w:val="18"/>
                      <w:szCs w:val="18"/>
                    </w:rPr>
                    <w:t>time fixed effects.</w:t>
                  </w:r>
                  <w:r w:rsidRPr="00C36F88">
                    <w:rPr>
                      <w:rFonts w:ascii="Times New Roman" w:eastAsia="Times New Roman" w:hAnsi="Times New Roman" w:cs="Times New Roman"/>
                      <w:sz w:val="18"/>
                      <w:szCs w:val="18"/>
                      <w:lang w:eastAsia="es-UY" w:bidi="ar-SA"/>
                    </w:rPr>
                    <w:t xml:space="preserve"> (2) Standard errors in parentheses *** p&lt;0.01, ** p&lt;0.05, * p&lt;0.1.</w:t>
                  </w:r>
                </w:p>
              </w:tc>
            </w:tr>
            <w:tr w:rsidR="00DF217C" w:rsidRPr="00120B4C" w14:paraId="64796173" w14:textId="77777777" w:rsidTr="009E096A">
              <w:trPr>
                <w:trHeight w:val="255"/>
                <w:jc w:val="center"/>
              </w:trPr>
              <w:tc>
                <w:tcPr>
                  <w:tcW w:w="3020" w:type="dxa"/>
                  <w:tcBorders>
                    <w:top w:val="nil"/>
                    <w:left w:val="nil"/>
                    <w:bottom w:val="nil"/>
                    <w:right w:val="nil"/>
                  </w:tcBorders>
                  <w:shd w:val="clear" w:color="auto" w:fill="auto"/>
                  <w:noWrap/>
                  <w:vAlign w:val="bottom"/>
                  <w:hideMark/>
                </w:tcPr>
                <w:p w14:paraId="70E0ECDA"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p>
              </w:tc>
              <w:tc>
                <w:tcPr>
                  <w:tcW w:w="1240" w:type="dxa"/>
                  <w:tcBorders>
                    <w:top w:val="nil"/>
                    <w:left w:val="nil"/>
                    <w:bottom w:val="nil"/>
                    <w:right w:val="nil"/>
                  </w:tcBorders>
                  <w:shd w:val="clear" w:color="auto" w:fill="auto"/>
                  <w:noWrap/>
                  <w:vAlign w:val="bottom"/>
                  <w:hideMark/>
                </w:tcPr>
                <w:p w14:paraId="7FEB51BE"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p>
              </w:tc>
              <w:tc>
                <w:tcPr>
                  <w:tcW w:w="1240" w:type="dxa"/>
                  <w:tcBorders>
                    <w:top w:val="nil"/>
                    <w:left w:val="nil"/>
                    <w:bottom w:val="nil"/>
                    <w:right w:val="nil"/>
                  </w:tcBorders>
                  <w:shd w:val="clear" w:color="auto" w:fill="auto"/>
                  <w:noWrap/>
                  <w:vAlign w:val="bottom"/>
                  <w:hideMark/>
                </w:tcPr>
                <w:p w14:paraId="01ABD6A5"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p>
              </w:tc>
              <w:tc>
                <w:tcPr>
                  <w:tcW w:w="1240" w:type="dxa"/>
                  <w:tcBorders>
                    <w:top w:val="nil"/>
                    <w:left w:val="nil"/>
                    <w:bottom w:val="nil"/>
                    <w:right w:val="nil"/>
                  </w:tcBorders>
                  <w:shd w:val="clear" w:color="auto" w:fill="auto"/>
                  <w:noWrap/>
                  <w:vAlign w:val="bottom"/>
                  <w:hideMark/>
                </w:tcPr>
                <w:p w14:paraId="38562BB8"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p>
              </w:tc>
              <w:tc>
                <w:tcPr>
                  <w:tcW w:w="1240" w:type="dxa"/>
                  <w:tcBorders>
                    <w:top w:val="nil"/>
                    <w:left w:val="nil"/>
                    <w:bottom w:val="nil"/>
                    <w:right w:val="nil"/>
                  </w:tcBorders>
                  <w:shd w:val="clear" w:color="auto" w:fill="auto"/>
                  <w:noWrap/>
                  <w:vAlign w:val="bottom"/>
                  <w:hideMark/>
                </w:tcPr>
                <w:p w14:paraId="5CD7F907"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p>
              </w:tc>
            </w:tr>
          </w:tbl>
          <w:p w14:paraId="1F9C65CD" w14:textId="77777777" w:rsidR="00DF217C" w:rsidRPr="00120B4C" w:rsidRDefault="00DF217C" w:rsidP="009E096A">
            <w:pPr>
              <w:rPr>
                <w:rFonts w:ascii="Times New Roman" w:hAnsi="Times New Roman" w:cs="Times New Roman"/>
              </w:rPr>
            </w:pPr>
          </w:p>
        </w:tc>
      </w:tr>
      <w:tr w:rsidR="00DF217C" w:rsidRPr="00120B4C" w14:paraId="61507C98" w14:textId="77777777" w:rsidTr="009E096A">
        <w:tc>
          <w:tcPr>
            <w:tcW w:w="9350" w:type="dxa"/>
          </w:tcPr>
          <w:p w14:paraId="10DBF4F1" w14:textId="77777777" w:rsidR="00DF217C" w:rsidRPr="00120B4C" w:rsidRDefault="00DF217C" w:rsidP="009E096A">
            <w:pPr>
              <w:rPr>
                <w:rFonts w:ascii="Times New Roman" w:hAnsi="Times New Roman" w:cs="Times New Roman"/>
              </w:rPr>
            </w:pPr>
          </w:p>
        </w:tc>
      </w:tr>
    </w:tbl>
    <w:p w14:paraId="67C8B227" w14:textId="52FE70EA" w:rsidR="00DF217C" w:rsidRPr="00120B4C" w:rsidRDefault="00DF217C" w:rsidP="00DF217C">
      <w:pPr>
        <w:jc w:val="both"/>
        <w:rPr>
          <w:rFonts w:ascii="Times New Roman" w:hAnsi="Times New Roman" w:cs="Times New Roman"/>
        </w:rPr>
      </w:pPr>
      <w:r w:rsidRPr="00927404">
        <w:rPr>
          <w:rFonts w:ascii="Times New Roman" w:hAnsi="Times New Roman" w:cs="Times New Roman"/>
          <w:b/>
        </w:rPr>
        <w:t>The effects of SAFTA have been heterogeneous by type of traded good, although negative when it has been significant</w:t>
      </w:r>
      <w:r w:rsidRPr="000F776D">
        <w:rPr>
          <w:rFonts w:ascii="Times New Roman" w:hAnsi="Times New Roman" w:cs="Times New Roman"/>
        </w:rPr>
        <w:t>.</w:t>
      </w:r>
      <w:r w:rsidRPr="00120B4C">
        <w:rPr>
          <w:rFonts w:ascii="Times New Roman" w:hAnsi="Times New Roman" w:cs="Times New Roman"/>
        </w:rPr>
        <w:t xml:space="preserve"> When the effect of SAFTA is </w:t>
      </w:r>
      <w:r w:rsidR="00DF1819">
        <w:rPr>
          <w:rFonts w:ascii="Times New Roman" w:hAnsi="Times New Roman" w:cs="Times New Roman"/>
        </w:rPr>
        <w:t>estimated</w:t>
      </w:r>
      <w:r w:rsidRPr="00120B4C">
        <w:rPr>
          <w:rFonts w:ascii="Times New Roman" w:hAnsi="Times New Roman" w:cs="Times New Roman"/>
        </w:rPr>
        <w:t xml:space="preserve"> by type of product traded, results show no effects for primary, processed,</w:t>
      </w:r>
      <w:r w:rsidRPr="00120297">
        <w:rPr>
          <w:rFonts w:ascii="Times New Roman" w:hAnsi="Times New Roman" w:cs="Times New Roman"/>
        </w:rPr>
        <w:t xml:space="preserve"> and consumer goods, and negative effects for capital goods and intermediates (</w:t>
      </w:r>
      <w:r w:rsidRPr="00120B4C">
        <w:rPr>
          <w:rFonts w:ascii="Times New Roman" w:hAnsi="Times New Roman" w:cs="Times New Roman"/>
        </w:rPr>
        <w:fldChar w:fldCharType="begin"/>
      </w:r>
      <w:r w:rsidRPr="00120B4C">
        <w:rPr>
          <w:rFonts w:ascii="Times New Roman" w:hAnsi="Times New Roman" w:cs="Times New Roman"/>
        </w:rPr>
        <w:instrText xml:space="preserve"> REF _Ref484102646 \h </w:instrText>
      </w:r>
      <w:r w:rsidRPr="000F776D">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6F88">
        <w:rPr>
          <w:rFonts w:ascii="Times New Roman" w:hAnsi="Times New Roman" w:cs="Times New Roman"/>
        </w:rPr>
        <w:t xml:space="preserve">Table </w:t>
      </w:r>
      <w:r w:rsidR="00D463DF" w:rsidRPr="00C36F88">
        <w:rPr>
          <w:rFonts w:ascii="Times New Roman" w:hAnsi="Times New Roman" w:cs="Times New Roman"/>
          <w:noProof/>
        </w:rPr>
        <w:t>4</w:t>
      </w:r>
      <w:r w:rsidRPr="00120B4C">
        <w:rPr>
          <w:rFonts w:ascii="Times New Roman" w:hAnsi="Times New Roman" w:cs="Times New Roman"/>
        </w:rPr>
        <w:fldChar w:fldCharType="end"/>
      </w:r>
      <w:r w:rsidRPr="00120B4C">
        <w:rPr>
          <w:rFonts w:ascii="Times New Roman" w:hAnsi="Times New Roman" w:cs="Times New Roman"/>
        </w:rPr>
        <w:t>).</w:t>
      </w:r>
      <w:r w:rsidRPr="00120B4C">
        <w:rPr>
          <w:rStyle w:val="FootnoteReference"/>
          <w:rFonts w:ascii="Times New Roman" w:hAnsi="Times New Roman" w:cs="Times New Roman"/>
        </w:rPr>
        <w:footnoteReference w:id="12"/>
      </w:r>
      <w:r w:rsidRPr="00120B4C">
        <w:rPr>
          <w:rFonts w:ascii="Times New Roman" w:hAnsi="Times New Roman" w:cs="Times New Roman"/>
        </w:rPr>
        <w:t xml:space="preserve">  </w:t>
      </w:r>
    </w:p>
    <w:p w14:paraId="19DB2B3A" w14:textId="06E1474D" w:rsidR="009B5EA8" w:rsidRPr="009B5EA8" w:rsidRDefault="00DF217C" w:rsidP="00C36F88">
      <w:pPr>
        <w:pStyle w:val="FootnoteText"/>
        <w:spacing w:line="276" w:lineRule="auto"/>
        <w:ind w:firstLine="0"/>
        <w:rPr>
          <w:sz w:val="22"/>
          <w:szCs w:val="22"/>
          <w:lang w:val="en-US"/>
        </w:rPr>
      </w:pPr>
      <w:r w:rsidRPr="009B5EA8">
        <w:rPr>
          <w:b/>
          <w:sz w:val="22"/>
          <w:szCs w:val="22"/>
        </w:rPr>
        <w:t>Effects of SAFTA for Nepal</w:t>
      </w:r>
      <w:r w:rsidR="00EA7506" w:rsidRPr="009B5EA8">
        <w:rPr>
          <w:b/>
          <w:sz w:val="22"/>
          <w:szCs w:val="22"/>
        </w:rPr>
        <w:t>’s formal trade</w:t>
      </w:r>
      <w:r w:rsidRPr="009B5EA8">
        <w:rPr>
          <w:b/>
          <w:sz w:val="22"/>
          <w:szCs w:val="22"/>
        </w:rPr>
        <w:t xml:space="preserve"> have mostly worked through increased imports</w:t>
      </w:r>
      <w:r w:rsidR="005A1C2E">
        <w:t>—</w:t>
      </w:r>
      <w:r w:rsidRPr="009B5EA8">
        <w:rPr>
          <w:b/>
          <w:sz w:val="22"/>
          <w:szCs w:val="22"/>
        </w:rPr>
        <w:t>mostly of intermediates</w:t>
      </w:r>
      <w:r w:rsidR="005A1C2E">
        <w:t>—</w:t>
      </w:r>
      <w:r w:rsidRPr="009B5EA8">
        <w:rPr>
          <w:b/>
          <w:sz w:val="22"/>
          <w:szCs w:val="22"/>
        </w:rPr>
        <w:t>rather than increased exports</w:t>
      </w:r>
      <w:r w:rsidRPr="009B5EA8">
        <w:rPr>
          <w:sz w:val="22"/>
          <w:szCs w:val="22"/>
        </w:rPr>
        <w:t>. Both the aggregate trade and the product-specific estimations allow for Nepal-specific effects on exports and imports (the interactions SAFTA Before/After*Nepal Exporter; SAFTA Before/After*Nepal Importer, respectively). Results hint to some positive effects on the import side, mainly on increased imports of intermediates–indeed, import data at the transaction level revealed increased usage of imported intermediates. This may be associated with increased integration into regional value chains, although the effects on the export sid</w:t>
      </w:r>
      <w:r w:rsidR="00EA7506" w:rsidRPr="009B5EA8">
        <w:rPr>
          <w:sz w:val="22"/>
          <w:szCs w:val="22"/>
        </w:rPr>
        <w:t xml:space="preserve">e are not visible in the data. </w:t>
      </w:r>
      <w:r w:rsidR="009B5EA8" w:rsidRPr="009B5EA8">
        <w:rPr>
          <w:sz w:val="22"/>
          <w:szCs w:val="22"/>
        </w:rPr>
        <w:t>Of course, these results refer to formal trade</w:t>
      </w:r>
      <w:r w:rsidR="009B5EA8">
        <w:rPr>
          <w:sz w:val="22"/>
          <w:szCs w:val="22"/>
        </w:rPr>
        <w:t xml:space="preserve">. However, one would expect that increased regional integration efforts lead to a decline in formal trade costs, and therefore, that trades that happened informally before, became formalized. </w:t>
      </w:r>
      <w:r w:rsidR="009B5EA8" w:rsidRPr="009B5EA8">
        <w:rPr>
          <w:sz w:val="22"/>
          <w:szCs w:val="22"/>
        </w:rPr>
        <w:t xml:space="preserve">For the case of Nepal, </w:t>
      </w:r>
      <w:r w:rsidR="009B5EA8">
        <w:rPr>
          <w:sz w:val="22"/>
          <w:szCs w:val="22"/>
        </w:rPr>
        <w:t xml:space="preserve">a country with a long porous border with India, and where </w:t>
      </w:r>
      <w:r w:rsidR="009B5EA8" w:rsidRPr="009B5EA8">
        <w:rPr>
          <w:sz w:val="22"/>
          <w:szCs w:val="22"/>
        </w:rPr>
        <w:t xml:space="preserve">informal trade </w:t>
      </w:r>
      <w:r w:rsidR="009B5EA8">
        <w:rPr>
          <w:sz w:val="22"/>
          <w:szCs w:val="22"/>
        </w:rPr>
        <w:t>plays a big role, this may be a sizable channel. However, results presented here do not suggest increases in formal exports to be traced to SAFTA.</w:t>
      </w:r>
      <w:r w:rsidR="009B5EA8" w:rsidRPr="009B5EA8">
        <w:rPr>
          <w:sz w:val="22"/>
          <w:szCs w:val="22"/>
        </w:rPr>
        <w:t xml:space="preserve"> It is yet worth mentioning that survey results suggest that informal traders in Nepal and India have developed efficient mechanisms for enforcing contracts, exchange information, and sharing and mitigating risks. They tend to avoid formal channels since transaction costs are substantially lower when these are kept informal. This </w:t>
      </w:r>
      <w:r w:rsidR="009B5EA8" w:rsidRPr="009B5EA8">
        <w:rPr>
          <w:sz w:val="22"/>
          <w:szCs w:val="22"/>
        </w:rPr>
        <w:lastRenderedPageBreak/>
        <w:t>suggests that if informality is to be reduced, integration initiatives need to be deepened</w:t>
      </w:r>
      <w:r w:rsidR="009B5EA8">
        <w:rPr>
          <w:sz w:val="22"/>
          <w:szCs w:val="22"/>
        </w:rPr>
        <w:t xml:space="preserve"> further</w:t>
      </w:r>
      <w:r w:rsidR="009B5EA8" w:rsidRPr="009B5EA8">
        <w:rPr>
          <w:sz w:val="22"/>
          <w:szCs w:val="22"/>
        </w:rPr>
        <w:t xml:space="preserve">, so that transaction costs fall (see, for example, Taneja, N. and S. Pohit, 2001). </w:t>
      </w:r>
    </w:p>
    <w:p w14:paraId="19676154" w14:textId="7309AC0E" w:rsidR="00DF217C" w:rsidRPr="008C43FF" w:rsidRDefault="00DF217C" w:rsidP="00DF217C">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F217C" w:rsidRPr="00120B4C" w14:paraId="5BEEA2AE" w14:textId="77777777" w:rsidTr="009E096A">
        <w:tc>
          <w:tcPr>
            <w:tcW w:w="9350" w:type="dxa"/>
          </w:tcPr>
          <w:p w14:paraId="2E0DA138" w14:textId="0B2AD287" w:rsidR="00DF217C" w:rsidRPr="000F776D" w:rsidRDefault="00DF217C" w:rsidP="009E096A">
            <w:pPr>
              <w:jc w:val="center"/>
              <w:rPr>
                <w:rFonts w:ascii="Times New Roman" w:hAnsi="Times New Roman" w:cs="Times New Roman"/>
                <w:b/>
              </w:rPr>
            </w:pPr>
            <w:bookmarkStart w:id="38" w:name="_Ref484102646"/>
            <w:bookmarkStart w:id="39" w:name="_Toc363725262"/>
            <w:r w:rsidRPr="000F776D">
              <w:rPr>
                <w:rFonts w:ascii="Times New Roman" w:hAnsi="Times New Roman" w:cs="Times New Roman"/>
                <w:b/>
              </w:rPr>
              <w:t xml:space="preserve">Table </w:t>
            </w:r>
            <w:r w:rsidRPr="000F776D">
              <w:rPr>
                <w:rFonts w:ascii="Times New Roman" w:hAnsi="Times New Roman" w:cs="Times New Roman"/>
                <w:b/>
              </w:rPr>
              <w:fldChar w:fldCharType="begin"/>
            </w:r>
            <w:r w:rsidRPr="000F776D">
              <w:rPr>
                <w:rFonts w:ascii="Times New Roman" w:hAnsi="Times New Roman" w:cs="Times New Roman"/>
                <w:b/>
              </w:rPr>
              <w:instrText xml:space="preserve"> SEQ Table \* ARABIC </w:instrText>
            </w:r>
            <w:r w:rsidRPr="000F776D">
              <w:rPr>
                <w:rFonts w:ascii="Times New Roman" w:hAnsi="Times New Roman" w:cs="Times New Roman"/>
                <w:b/>
              </w:rPr>
              <w:fldChar w:fldCharType="separate"/>
            </w:r>
            <w:r w:rsidR="00D463DF">
              <w:rPr>
                <w:rFonts w:ascii="Times New Roman" w:hAnsi="Times New Roman" w:cs="Times New Roman"/>
                <w:b/>
                <w:noProof/>
              </w:rPr>
              <w:t>4</w:t>
            </w:r>
            <w:r w:rsidRPr="000F776D">
              <w:rPr>
                <w:rFonts w:ascii="Times New Roman" w:hAnsi="Times New Roman" w:cs="Times New Roman"/>
                <w:b/>
              </w:rPr>
              <w:fldChar w:fldCharType="end"/>
            </w:r>
            <w:bookmarkEnd w:id="38"/>
            <w:r w:rsidRPr="00C322AF">
              <w:rPr>
                <w:rFonts w:ascii="Times New Roman" w:hAnsi="Times New Roman" w:cs="Times New Roman"/>
                <w:b/>
              </w:rPr>
              <w:t>.</w:t>
            </w:r>
            <w:r w:rsidRPr="000F776D">
              <w:rPr>
                <w:rFonts w:ascii="Times New Roman" w:hAnsi="Times New Roman" w:cs="Times New Roman"/>
                <w:b/>
              </w:rPr>
              <w:t xml:space="preserve"> Impact of SAFTA on Members’ Exports by Type of Traded Good</w:t>
            </w:r>
            <w:bookmarkEnd w:id="39"/>
          </w:p>
        </w:tc>
      </w:tr>
      <w:tr w:rsidR="00DF217C" w:rsidRPr="00120B4C" w14:paraId="44DC2771" w14:textId="77777777" w:rsidTr="009E096A">
        <w:tc>
          <w:tcPr>
            <w:tcW w:w="9350" w:type="dxa"/>
          </w:tcPr>
          <w:tbl>
            <w:tblPr>
              <w:tblW w:w="9144" w:type="dxa"/>
              <w:jc w:val="center"/>
              <w:tblCellMar>
                <w:left w:w="70" w:type="dxa"/>
                <w:right w:w="70" w:type="dxa"/>
              </w:tblCellMar>
              <w:tblLook w:val="04A0" w:firstRow="1" w:lastRow="0" w:firstColumn="1" w:lastColumn="0" w:noHBand="0" w:noVBand="1"/>
            </w:tblPr>
            <w:tblGrid>
              <w:gridCol w:w="2894"/>
              <w:gridCol w:w="1250"/>
              <w:gridCol w:w="1250"/>
              <w:gridCol w:w="1250"/>
              <w:gridCol w:w="1250"/>
              <w:gridCol w:w="1250"/>
            </w:tblGrid>
            <w:tr w:rsidR="00DF217C" w:rsidRPr="00120B4C" w14:paraId="5E512659" w14:textId="77777777" w:rsidTr="009E096A">
              <w:trPr>
                <w:trHeight w:val="510"/>
                <w:jc w:val="center"/>
              </w:trPr>
              <w:tc>
                <w:tcPr>
                  <w:tcW w:w="2894" w:type="dxa"/>
                  <w:tcBorders>
                    <w:top w:val="single" w:sz="4" w:space="0" w:color="auto"/>
                    <w:left w:val="nil"/>
                    <w:bottom w:val="nil"/>
                    <w:right w:val="nil"/>
                  </w:tcBorders>
                  <w:shd w:val="clear" w:color="auto" w:fill="auto"/>
                  <w:noWrap/>
                  <w:vAlign w:val="bottom"/>
                  <w:hideMark/>
                </w:tcPr>
                <w:p w14:paraId="6CE3D608"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r w:rsidRPr="00120B4C">
                    <w:rPr>
                      <w:rFonts w:ascii="Times New Roman" w:eastAsia="Times New Roman" w:hAnsi="Times New Roman" w:cs="Times New Roman"/>
                      <w:sz w:val="20"/>
                      <w:szCs w:val="20"/>
                      <w:lang w:eastAsia="es-UY" w:bidi="ar-SA"/>
                    </w:rPr>
                    <w:t> </w:t>
                  </w:r>
                </w:p>
              </w:tc>
              <w:tc>
                <w:tcPr>
                  <w:tcW w:w="1250" w:type="dxa"/>
                  <w:tcBorders>
                    <w:top w:val="single" w:sz="4" w:space="0" w:color="auto"/>
                    <w:left w:val="nil"/>
                    <w:bottom w:val="nil"/>
                    <w:right w:val="nil"/>
                  </w:tcBorders>
                  <w:shd w:val="clear" w:color="auto" w:fill="auto"/>
                  <w:vAlign w:val="center"/>
                  <w:hideMark/>
                </w:tcPr>
                <w:p w14:paraId="7B96F58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2001/3-2012/14</w:t>
                  </w:r>
                </w:p>
              </w:tc>
              <w:tc>
                <w:tcPr>
                  <w:tcW w:w="1250" w:type="dxa"/>
                  <w:tcBorders>
                    <w:top w:val="single" w:sz="4" w:space="0" w:color="auto"/>
                    <w:left w:val="nil"/>
                    <w:bottom w:val="nil"/>
                    <w:right w:val="nil"/>
                  </w:tcBorders>
                  <w:shd w:val="clear" w:color="auto" w:fill="auto"/>
                  <w:vAlign w:val="center"/>
                  <w:hideMark/>
                </w:tcPr>
                <w:p w14:paraId="6956295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2001/3-2012/14</w:t>
                  </w:r>
                </w:p>
              </w:tc>
              <w:tc>
                <w:tcPr>
                  <w:tcW w:w="1250" w:type="dxa"/>
                  <w:tcBorders>
                    <w:top w:val="single" w:sz="4" w:space="0" w:color="auto"/>
                    <w:left w:val="nil"/>
                    <w:bottom w:val="nil"/>
                    <w:right w:val="nil"/>
                  </w:tcBorders>
                  <w:shd w:val="clear" w:color="auto" w:fill="auto"/>
                  <w:vAlign w:val="center"/>
                  <w:hideMark/>
                </w:tcPr>
                <w:p w14:paraId="297DAF3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2001/3-2012/14</w:t>
                  </w:r>
                </w:p>
              </w:tc>
              <w:tc>
                <w:tcPr>
                  <w:tcW w:w="1250" w:type="dxa"/>
                  <w:tcBorders>
                    <w:top w:val="single" w:sz="4" w:space="0" w:color="auto"/>
                    <w:left w:val="nil"/>
                    <w:bottom w:val="nil"/>
                    <w:right w:val="nil"/>
                  </w:tcBorders>
                  <w:shd w:val="clear" w:color="auto" w:fill="auto"/>
                  <w:vAlign w:val="center"/>
                  <w:hideMark/>
                </w:tcPr>
                <w:p w14:paraId="55B800C3"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2001/3-2012/14</w:t>
                  </w:r>
                </w:p>
              </w:tc>
              <w:tc>
                <w:tcPr>
                  <w:tcW w:w="1250" w:type="dxa"/>
                  <w:tcBorders>
                    <w:top w:val="single" w:sz="4" w:space="0" w:color="auto"/>
                    <w:left w:val="nil"/>
                    <w:bottom w:val="nil"/>
                    <w:right w:val="nil"/>
                  </w:tcBorders>
                  <w:shd w:val="clear" w:color="auto" w:fill="auto"/>
                  <w:vAlign w:val="center"/>
                  <w:hideMark/>
                </w:tcPr>
                <w:p w14:paraId="0F0217A1"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2001/3-2012/14</w:t>
                  </w:r>
                </w:p>
              </w:tc>
            </w:tr>
            <w:tr w:rsidR="00DF217C" w:rsidRPr="00120B4C" w14:paraId="768C9282" w14:textId="77777777" w:rsidTr="009E096A">
              <w:trPr>
                <w:trHeight w:val="525"/>
                <w:jc w:val="center"/>
              </w:trPr>
              <w:tc>
                <w:tcPr>
                  <w:tcW w:w="2894" w:type="dxa"/>
                  <w:tcBorders>
                    <w:top w:val="nil"/>
                    <w:left w:val="nil"/>
                    <w:bottom w:val="double" w:sz="6" w:space="0" w:color="auto"/>
                    <w:right w:val="nil"/>
                  </w:tcBorders>
                  <w:shd w:val="clear" w:color="auto" w:fill="auto"/>
                  <w:noWrap/>
                  <w:vAlign w:val="bottom"/>
                  <w:hideMark/>
                </w:tcPr>
                <w:p w14:paraId="6A38FA46"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 </w:t>
                  </w:r>
                </w:p>
              </w:tc>
              <w:tc>
                <w:tcPr>
                  <w:tcW w:w="1250" w:type="dxa"/>
                  <w:tcBorders>
                    <w:top w:val="nil"/>
                    <w:left w:val="nil"/>
                    <w:bottom w:val="double" w:sz="6" w:space="0" w:color="auto"/>
                    <w:right w:val="nil"/>
                  </w:tcBorders>
                  <w:shd w:val="clear" w:color="auto" w:fill="auto"/>
                  <w:vAlign w:val="center"/>
                  <w:hideMark/>
                </w:tcPr>
                <w:p w14:paraId="26E6366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Primary</w:t>
                  </w:r>
                </w:p>
              </w:tc>
              <w:tc>
                <w:tcPr>
                  <w:tcW w:w="1250" w:type="dxa"/>
                  <w:tcBorders>
                    <w:top w:val="nil"/>
                    <w:left w:val="nil"/>
                    <w:bottom w:val="double" w:sz="6" w:space="0" w:color="auto"/>
                    <w:right w:val="nil"/>
                  </w:tcBorders>
                  <w:shd w:val="clear" w:color="auto" w:fill="auto"/>
                  <w:vAlign w:val="center"/>
                  <w:hideMark/>
                </w:tcPr>
                <w:p w14:paraId="68C1171B"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Processed</w:t>
                  </w:r>
                </w:p>
              </w:tc>
              <w:tc>
                <w:tcPr>
                  <w:tcW w:w="1250" w:type="dxa"/>
                  <w:tcBorders>
                    <w:top w:val="nil"/>
                    <w:left w:val="nil"/>
                    <w:bottom w:val="double" w:sz="6" w:space="0" w:color="auto"/>
                    <w:right w:val="nil"/>
                  </w:tcBorders>
                  <w:shd w:val="clear" w:color="auto" w:fill="auto"/>
                  <w:vAlign w:val="center"/>
                  <w:hideMark/>
                </w:tcPr>
                <w:p w14:paraId="52A047E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Capital Goods</w:t>
                  </w:r>
                </w:p>
              </w:tc>
              <w:tc>
                <w:tcPr>
                  <w:tcW w:w="1250" w:type="dxa"/>
                  <w:tcBorders>
                    <w:top w:val="nil"/>
                    <w:left w:val="nil"/>
                    <w:bottom w:val="double" w:sz="6" w:space="0" w:color="auto"/>
                    <w:right w:val="nil"/>
                  </w:tcBorders>
                  <w:shd w:val="clear" w:color="auto" w:fill="auto"/>
                  <w:vAlign w:val="center"/>
                  <w:hideMark/>
                </w:tcPr>
                <w:p w14:paraId="69F3C56E"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Interm. Goods</w:t>
                  </w:r>
                </w:p>
              </w:tc>
              <w:tc>
                <w:tcPr>
                  <w:tcW w:w="1250" w:type="dxa"/>
                  <w:tcBorders>
                    <w:top w:val="nil"/>
                    <w:left w:val="nil"/>
                    <w:bottom w:val="double" w:sz="6" w:space="0" w:color="auto"/>
                    <w:right w:val="nil"/>
                  </w:tcBorders>
                  <w:shd w:val="clear" w:color="auto" w:fill="auto"/>
                  <w:vAlign w:val="center"/>
                  <w:hideMark/>
                </w:tcPr>
                <w:p w14:paraId="47E9FC9B"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Consumer Goods</w:t>
                  </w:r>
                </w:p>
              </w:tc>
            </w:tr>
            <w:tr w:rsidR="00DF217C" w:rsidRPr="00120B4C" w14:paraId="33096448" w14:textId="77777777" w:rsidTr="009E096A">
              <w:trPr>
                <w:trHeight w:val="270"/>
                <w:jc w:val="center"/>
              </w:trPr>
              <w:tc>
                <w:tcPr>
                  <w:tcW w:w="2894" w:type="dxa"/>
                  <w:tcBorders>
                    <w:top w:val="nil"/>
                    <w:left w:val="nil"/>
                    <w:bottom w:val="nil"/>
                    <w:right w:val="nil"/>
                  </w:tcBorders>
                  <w:shd w:val="clear" w:color="auto" w:fill="auto"/>
                  <w:noWrap/>
                  <w:vAlign w:val="bottom"/>
                  <w:hideMark/>
                </w:tcPr>
                <w:p w14:paraId="09DD7B04" w14:textId="77777777" w:rsidR="00DF217C" w:rsidRPr="00120297"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10C5109D" w14:textId="77777777" w:rsidR="00DF217C" w:rsidRPr="00DE3E97" w:rsidRDefault="00DF217C" w:rsidP="009E096A">
                  <w:pPr>
                    <w:spacing w:after="0" w:line="240" w:lineRule="auto"/>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731B0770" w14:textId="77777777" w:rsidR="00DF217C" w:rsidRPr="00FB468B"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6EF93A90" w14:textId="77777777" w:rsidR="00DF217C" w:rsidRPr="00827AC1"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6A488F49" w14:textId="77777777" w:rsidR="00DF217C" w:rsidRPr="008C43FF"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7CADCFC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r>
            <w:tr w:rsidR="00DF217C" w:rsidRPr="00120B4C" w14:paraId="51554DB3"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0A58E737"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SAFTA Before/After</w:t>
                  </w:r>
                </w:p>
              </w:tc>
              <w:tc>
                <w:tcPr>
                  <w:tcW w:w="1250" w:type="dxa"/>
                  <w:tcBorders>
                    <w:top w:val="nil"/>
                    <w:left w:val="nil"/>
                    <w:bottom w:val="nil"/>
                    <w:right w:val="nil"/>
                  </w:tcBorders>
                  <w:shd w:val="clear" w:color="auto" w:fill="auto"/>
                  <w:noWrap/>
                  <w:vAlign w:val="bottom"/>
                  <w:hideMark/>
                </w:tcPr>
                <w:p w14:paraId="0FAAE04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0.380</w:t>
                  </w:r>
                </w:p>
              </w:tc>
              <w:tc>
                <w:tcPr>
                  <w:tcW w:w="1250" w:type="dxa"/>
                  <w:tcBorders>
                    <w:top w:val="nil"/>
                    <w:left w:val="nil"/>
                    <w:bottom w:val="nil"/>
                    <w:right w:val="nil"/>
                  </w:tcBorders>
                  <w:shd w:val="clear" w:color="auto" w:fill="auto"/>
                  <w:noWrap/>
                  <w:vAlign w:val="bottom"/>
                  <w:hideMark/>
                </w:tcPr>
                <w:p w14:paraId="296ADF95"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0.721</w:t>
                  </w:r>
                </w:p>
              </w:tc>
              <w:tc>
                <w:tcPr>
                  <w:tcW w:w="1250" w:type="dxa"/>
                  <w:tcBorders>
                    <w:top w:val="nil"/>
                    <w:left w:val="nil"/>
                    <w:bottom w:val="nil"/>
                    <w:right w:val="nil"/>
                  </w:tcBorders>
                  <w:shd w:val="clear" w:color="auto" w:fill="auto"/>
                  <w:noWrap/>
                  <w:vAlign w:val="bottom"/>
                  <w:hideMark/>
                </w:tcPr>
                <w:p w14:paraId="04101E2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-1.325**</w:t>
                  </w:r>
                </w:p>
              </w:tc>
              <w:tc>
                <w:tcPr>
                  <w:tcW w:w="1250" w:type="dxa"/>
                  <w:tcBorders>
                    <w:top w:val="nil"/>
                    <w:left w:val="nil"/>
                    <w:bottom w:val="nil"/>
                    <w:right w:val="nil"/>
                  </w:tcBorders>
                  <w:shd w:val="clear" w:color="auto" w:fill="auto"/>
                  <w:noWrap/>
                  <w:vAlign w:val="bottom"/>
                  <w:hideMark/>
                </w:tcPr>
                <w:p w14:paraId="7961EC39"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-1.455***</w:t>
                  </w:r>
                </w:p>
              </w:tc>
              <w:tc>
                <w:tcPr>
                  <w:tcW w:w="1250" w:type="dxa"/>
                  <w:tcBorders>
                    <w:top w:val="nil"/>
                    <w:left w:val="nil"/>
                    <w:bottom w:val="nil"/>
                    <w:right w:val="nil"/>
                  </w:tcBorders>
                  <w:shd w:val="clear" w:color="auto" w:fill="auto"/>
                  <w:noWrap/>
                  <w:vAlign w:val="bottom"/>
                  <w:hideMark/>
                </w:tcPr>
                <w:p w14:paraId="3CB04509"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-0.360</w:t>
                  </w:r>
                </w:p>
              </w:tc>
            </w:tr>
            <w:tr w:rsidR="00DF217C" w:rsidRPr="00120B4C" w14:paraId="67C9DDDC"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5092A74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2528A4DD"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(0.530)</w:t>
                  </w:r>
                </w:p>
              </w:tc>
              <w:tc>
                <w:tcPr>
                  <w:tcW w:w="1250" w:type="dxa"/>
                  <w:tcBorders>
                    <w:top w:val="nil"/>
                    <w:left w:val="nil"/>
                    <w:bottom w:val="nil"/>
                    <w:right w:val="nil"/>
                  </w:tcBorders>
                  <w:shd w:val="clear" w:color="auto" w:fill="auto"/>
                  <w:noWrap/>
                  <w:vAlign w:val="bottom"/>
                  <w:hideMark/>
                </w:tcPr>
                <w:p w14:paraId="23498A1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(0.457)</w:t>
                  </w:r>
                </w:p>
              </w:tc>
              <w:tc>
                <w:tcPr>
                  <w:tcW w:w="1250" w:type="dxa"/>
                  <w:tcBorders>
                    <w:top w:val="nil"/>
                    <w:left w:val="nil"/>
                    <w:bottom w:val="nil"/>
                    <w:right w:val="nil"/>
                  </w:tcBorders>
                  <w:shd w:val="clear" w:color="auto" w:fill="auto"/>
                  <w:noWrap/>
                  <w:vAlign w:val="bottom"/>
                  <w:hideMark/>
                </w:tcPr>
                <w:p w14:paraId="5743DCC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(0.533)</w:t>
                  </w:r>
                </w:p>
              </w:tc>
              <w:tc>
                <w:tcPr>
                  <w:tcW w:w="1250" w:type="dxa"/>
                  <w:tcBorders>
                    <w:top w:val="nil"/>
                    <w:left w:val="nil"/>
                    <w:bottom w:val="nil"/>
                    <w:right w:val="nil"/>
                  </w:tcBorders>
                  <w:shd w:val="clear" w:color="auto" w:fill="auto"/>
                  <w:noWrap/>
                  <w:vAlign w:val="bottom"/>
                  <w:hideMark/>
                </w:tcPr>
                <w:p w14:paraId="617A06F3"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(0.455)</w:t>
                  </w:r>
                </w:p>
              </w:tc>
              <w:tc>
                <w:tcPr>
                  <w:tcW w:w="1250" w:type="dxa"/>
                  <w:tcBorders>
                    <w:top w:val="nil"/>
                    <w:left w:val="nil"/>
                    <w:bottom w:val="nil"/>
                    <w:right w:val="nil"/>
                  </w:tcBorders>
                  <w:shd w:val="clear" w:color="auto" w:fill="auto"/>
                  <w:noWrap/>
                  <w:vAlign w:val="bottom"/>
                  <w:hideMark/>
                </w:tcPr>
                <w:p w14:paraId="216982C1"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(0.314)</w:t>
                  </w:r>
                </w:p>
              </w:tc>
            </w:tr>
            <w:tr w:rsidR="00DF217C" w:rsidRPr="00120B4C" w14:paraId="58A22069"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46512028"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r w:rsidRPr="00120B4C">
                    <w:rPr>
                      <w:rFonts w:ascii="Times New Roman" w:eastAsia="Times New Roman" w:hAnsi="Times New Roman" w:cs="Times New Roman"/>
                      <w:sz w:val="20"/>
                      <w:szCs w:val="20"/>
                      <w:lang w:eastAsia="es-UY" w:bidi="ar-SA"/>
                    </w:rPr>
                    <w:t>SAFTA Before/After*Nepal Exporter</w:t>
                  </w:r>
                </w:p>
              </w:tc>
              <w:tc>
                <w:tcPr>
                  <w:tcW w:w="1250" w:type="dxa"/>
                  <w:tcBorders>
                    <w:top w:val="nil"/>
                    <w:left w:val="nil"/>
                    <w:bottom w:val="nil"/>
                    <w:right w:val="nil"/>
                  </w:tcBorders>
                  <w:shd w:val="clear" w:color="auto" w:fill="auto"/>
                  <w:noWrap/>
                  <w:vAlign w:val="bottom"/>
                  <w:hideMark/>
                </w:tcPr>
                <w:p w14:paraId="314B7334"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0.113</w:t>
                  </w:r>
                </w:p>
              </w:tc>
              <w:tc>
                <w:tcPr>
                  <w:tcW w:w="1250" w:type="dxa"/>
                  <w:tcBorders>
                    <w:top w:val="nil"/>
                    <w:left w:val="nil"/>
                    <w:bottom w:val="nil"/>
                    <w:right w:val="nil"/>
                  </w:tcBorders>
                  <w:shd w:val="clear" w:color="auto" w:fill="auto"/>
                  <w:noWrap/>
                  <w:vAlign w:val="bottom"/>
                  <w:hideMark/>
                </w:tcPr>
                <w:p w14:paraId="368F4F1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0.0147</w:t>
                  </w:r>
                </w:p>
              </w:tc>
              <w:tc>
                <w:tcPr>
                  <w:tcW w:w="1250" w:type="dxa"/>
                  <w:tcBorders>
                    <w:top w:val="nil"/>
                    <w:left w:val="nil"/>
                    <w:bottom w:val="nil"/>
                    <w:right w:val="nil"/>
                  </w:tcBorders>
                  <w:shd w:val="clear" w:color="auto" w:fill="auto"/>
                  <w:noWrap/>
                  <w:vAlign w:val="bottom"/>
                  <w:hideMark/>
                </w:tcPr>
                <w:p w14:paraId="32DAA80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-0.425</w:t>
                  </w:r>
                </w:p>
              </w:tc>
              <w:tc>
                <w:tcPr>
                  <w:tcW w:w="1250" w:type="dxa"/>
                  <w:tcBorders>
                    <w:top w:val="nil"/>
                    <w:left w:val="nil"/>
                    <w:bottom w:val="nil"/>
                    <w:right w:val="nil"/>
                  </w:tcBorders>
                  <w:shd w:val="clear" w:color="auto" w:fill="auto"/>
                  <w:noWrap/>
                  <w:vAlign w:val="bottom"/>
                  <w:hideMark/>
                </w:tcPr>
                <w:p w14:paraId="096C2F7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-0.707***</w:t>
                  </w:r>
                </w:p>
              </w:tc>
              <w:tc>
                <w:tcPr>
                  <w:tcW w:w="1250" w:type="dxa"/>
                  <w:tcBorders>
                    <w:top w:val="nil"/>
                    <w:left w:val="nil"/>
                    <w:bottom w:val="nil"/>
                    <w:right w:val="nil"/>
                  </w:tcBorders>
                  <w:shd w:val="clear" w:color="auto" w:fill="auto"/>
                  <w:noWrap/>
                  <w:vAlign w:val="bottom"/>
                  <w:hideMark/>
                </w:tcPr>
                <w:p w14:paraId="1665C0C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-0.287</w:t>
                  </w:r>
                </w:p>
              </w:tc>
            </w:tr>
            <w:tr w:rsidR="00DF217C" w:rsidRPr="00120B4C" w14:paraId="67DFBF2E"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5EC22EDD"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5A8CC281"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(0.294)</w:t>
                  </w:r>
                </w:p>
              </w:tc>
              <w:tc>
                <w:tcPr>
                  <w:tcW w:w="1250" w:type="dxa"/>
                  <w:tcBorders>
                    <w:top w:val="nil"/>
                    <w:left w:val="nil"/>
                    <w:bottom w:val="nil"/>
                    <w:right w:val="nil"/>
                  </w:tcBorders>
                  <w:shd w:val="clear" w:color="auto" w:fill="auto"/>
                  <w:noWrap/>
                  <w:vAlign w:val="bottom"/>
                  <w:hideMark/>
                </w:tcPr>
                <w:p w14:paraId="650EB01E"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(0.203)</w:t>
                  </w:r>
                </w:p>
              </w:tc>
              <w:tc>
                <w:tcPr>
                  <w:tcW w:w="1250" w:type="dxa"/>
                  <w:tcBorders>
                    <w:top w:val="nil"/>
                    <w:left w:val="nil"/>
                    <w:bottom w:val="nil"/>
                    <w:right w:val="nil"/>
                  </w:tcBorders>
                  <w:shd w:val="clear" w:color="auto" w:fill="auto"/>
                  <w:noWrap/>
                  <w:vAlign w:val="bottom"/>
                  <w:hideMark/>
                </w:tcPr>
                <w:p w14:paraId="7F876641"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(0.357)</w:t>
                  </w:r>
                </w:p>
              </w:tc>
              <w:tc>
                <w:tcPr>
                  <w:tcW w:w="1250" w:type="dxa"/>
                  <w:tcBorders>
                    <w:top w:val="nil"/>
                    <w:left w:val="nil"/>
                    <w:bottom w:val="nil"/>
                    <w:right w:val="nil"/>
                  </w:tcBorders>
                  <w:shd w:val="clear" w:color="auto" w:fill="auto"/>
                  <w:noWrap/>
                  <w:vAlign w:val="bottom"/>
                  <w:hideMark/>
                </w:tcPr>
                <w:p w14:paraId="086AD96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(0.136)</w:t>
                  </w:r>
                </w:p>
              </w:tc>
              <w:tc>
                <w:tcPr>
                  <w:tcW w:w="1250" w:type="dxa"/>
                  <w:tcBorders>
                    <w:top w:val="nil"/>
                    <w:left w:val="nil"/>
                    <w:bottom w:val="nil"/>
                    <w:right w:val="nil"/>
                  </w:tcBorders>
                  <w:shd w:val="clear" w:color="auto" w:fill="auto"/>
                  <w:noWrap/>
                  <w:vAlign w:val="bottom"/>
                  <w:hideMark/>
                </w:tcPr>
                <w:p w14:paraId="06222B3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(0.211)</w:t>
                  </w:r>
                </w:p>
              </w:tc>
            </w:tr>
            <w:tr w:rsidR="00DF217C" w:rsidRPr="00120B4C" w14:paraId="356A83C7"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0DB63363" w14:textId="77777777"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r w:rsidRPr="00120B4C">
                    <w:rPr>
                      <w:rFonts w:ascii="Times New Roman" w:eastAsia="Times New Roman" w:hAnsi="Times New Roman" w:cs="Times New Roman"/>
                      <w:sz w:val="20"/>
                      <w:szCs w:val="20"/>
                      <w:lang w:eastAsia="es-UY" w:bidi="ar-SA"/>
                    </w:rPr>
                    <w:t>SAFTA Before/After*Nepal Importer</w:t>
                  </w:r>
                </w:p>
              </w:tc>
              <w:tc>
                <w:tcPr>
                  <w:tcW w:w="1250" w:type="dxa"/>
                  <w:tcBorders>
                    <w:top w:val="nil"/>
                    <w:left w:val="nil"/>
                    <w:bottom w:val="nil"/>
                    <w:right w:val="nil"/>
                  </w:tcBorders>
                  <w:shd w:val="clear" w:color="auto" w:fill="auto"/>
                  <w:noWrap/>
                  <w:vAlign w:val="bottom"/>
                  <w:hideMark/>
                </w:tcPr>
                <w:p w14:paraId="21DE111E"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0.286</w:t>
                  </w:r>
                </w:p>
              </w:tc>
              <w:tc>
                <w:tcPr>
                  <w:tcW w:w="1250" w:type="dxa"/>
                  <w:tcBorders>
                    <w:top w:val="nil"/>
                    <w:left w:val="nil"/>
                    <w:bottom w:val="nil"/>
                    <w:right w:val="nil"/>
                  </w:tcBorders>
                  <w:shd w:val="clear" w:color="auto" w:fill="auto"/>
                  <w:noWrap/>
                  <w:vAlign w:val="bottom"/>
                  <w:hideMark/>
                </w:tcPr>
                <w:p w14:paraId="5F436F8F"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-0.159</w:t>
                  </w:r>
                </w:p>
              </w:tc>
              <w:tc>
                <w:tcPr>
                  <w:tcW w:w="1250" w:type="dxa"/>
                  <w:tcBorders>
                    <w:top w:val="nil"/>
                    <w:left w:val="nil"/>
                    <w:bottom w:val="nil"/>
                    <w:right w:val="nil"/>
                  </w:tcBorders>
                  <w:shd w:val="clear" w:color="auto" w:fill="auto"/>
                  <w:noWrap/>
                  <w:vAlign w:val="bottom"/>
                  <w:hideMark/>
                </w:tcPr>
                <w:p w14:paraId="391B9B9D"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0.0947</w:t>
                  </w:r>
                </w:p>
              </w:tc>
              <w:tc>
                <w:tcPr>
                  <w:tcW w:w="1250" w:type="dxa"/>
                  <w:tcBorders>
                    <w:top w:val="nil"/>
                    <w:left w:val="nil"/>
                    <w:bottom w:val="nil"/>
                    <w:right w:val="nil"/>
                  </w:tcBorders>
                  <w:shd w:val="clear" w:color="auto" w:fill="auto"/>
                  <w:noWrap/>
                  <w:vAlign w:val="bottom"/>
                  <w:hideMark/>
                </w:tcPr>
                <w:p w14:paraId="732DA7A1"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1.242***</w:t>
                  </w:r>
                </w:p>
              </w:tc>
              <w:tc>
                <w:tcPr>
                  <w:tcW w:w="1250" w:type="dxa"/>
                  <w:tcBorders>
                    <w:top w:val="nil"/>
                    <w:left w:val="nil"/>
                    <w:bottom w:val="nil"/>
                    <w:right w:val="nil"/>
                  </w:tcBorders>
                  <w:shd w:val="clear" w:color="auto" w:fill="auto"/>
                  <w:noWrap/>
                  <w:vAlign w:val="bottom"/>
                  <w:hideMark/>
                </w:tcPr>
                <w:p w14:paraId="3984C446"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-0.731**</w:t>
                  </w:r>
                </w:p>
              </w:tc>
            </w:tr>
            <w:tr w:rsidR="00DF217C" w:rsidRPr="00120B4C" w14:paraId="7A0858D4"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524E34A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1D4779F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(0.518)</w:t>
                  </w:r>
                </w:p>
              </w:tc>
              <w:tc>
                <w:tcPr>
                  <w:tcW w:w="1250" w:type="dxa"/>
                  <w:tcBorders>
                    <w:top w:val="nil"/>
                    <w:left w:val="nil"/>
                    <w:bottom w:val="nil"/>
                    <w:right w:val="nil"/>
                  </w:tcBorders>
                  <w:shd w:val="clear" w:color="auto" w:fill="auto"/>
                  <w:noWrap/>
                  <w:vAlign w:val="bottom"/>
                  <w:hideMark/>
                </w:tcPr>
                <w:p w14:paraId="5A1F87AB"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(0.354)</w:t>
                  </w:r>
                </w:p>
              </w:tc>
              <w:tc>
                <w:tcPr>
                  <w:tcW w:w="1250" w:type="dxa"/>
                  <w:tcBorders>
                    <w:top w:val="nil"/>
                    <w:left w:val="nil"/>
                    <w:bottom w:val="nil"/>
                    <w:right w:val="nil"/>
                  </w:tcBorders>
                  <w:shd w:val="clear" w:color="auto" w:fill="auto"/>
                  <w:noWrap/>
                  <w:vAlign w:val="bottom"/>
                  <w:hideMark/>
                </w:tcPr>
                <w:p w14:paraId="06A4A42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(0.362)</w:t>
                  </w:r>
                </w:p>
              </w:tc>
              <w:tc>
                <w:tcPr>
                  <w:tcW w:w="1250" w:type="dxa"/>
                  <w:tcBorders>
                    <w:top w:val="nil"/>
                    <w:left w:val="nil"/>
                    <w:bottom w:val="nil"/>
                    <w:right w:val="nil"/>
                  </w:tcBorders>
                  <w:shd w:val="clear" w:color="auto" w:fill="auto"/>
                  <w:noWrap/>
                  <w:vAlign w:val="bottom"/>
                  <w:hideMark/>
                </w:tcPr>
                <w:p w14:paraId="75396D3D"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(0.459)</w:t>
                  </w:r>
                </w:p>
              </w:tc>
              <w:tc>
                <w:tcPr>
                  <w:tcW w:w="1250" w:type="dxa"/>
                  <w:tcBorders>
                    <w:top w:val="nil"/>
                    <w:left w:val="nil"/>
                    <w:bottom w:val="nil"/>
                    <w:right w:val="nil"/>
                  </w:tcBorders>
                  <w:shd w:val="clear" w:color="auto" w:fill="auto"/>
                  <w:noWrap/>
                  <w:vAlign w:val="bottom"/>
                  <w:hideMark/>
                </w:tcPr>
                <w:p w14:paraId="3720A28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(0.346)</w:t>
                  </w:r>
                </w:p>
              </w:tc>
            </w:tr>
            <w:tr w:rsidR="00DF217C" w:rsidRPr="00120B4C" w14:paraId="0AE3A537"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2D44AEE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3EF6D7B8"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1EBE74BA"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0B90D6F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4E93A1F0"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c>
                <w:tcPr>
                  <w:tcW w:w="1250" w:type="dxa"/>
                  <w:tcBorders>
                    <w:top w:val="nil"/>
                    <w:left w:val="nil"/>
                    <w:bottom w:val="nil"/>
                    <w:right w:val="nil"/>
                  </w:tcBorders>
                  <w:shd w:val="clear" w:color="auto" w:fill="auto"/>
                  <w:noWrap/>
                  <w:vAlign w:val="bottom"/>
                  <w:hideMark/>
                </w:tcPr>
                <w:p w14:paraId="10B856B9"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p>
              </w:tc>
            </w:tr>
            <w:tr w:rsidR="00DF217C" w:rsidRPr="00120B4C" w14:paraId="7750DF5F" w14:textId="77777777" w:rsidTr="009E096A">
              <w:trPr>
                <w:trHeight w:val="255"/>
                <w:jc w:val="center"/>
              </w:trPr>
              <w:tc>
                <w:tcPr>
                  <w:tcW w:w="2894" w:type="dxa"/>
                  <w:tcBorders>
                    <w:top w:val="nil"/>
                    <w:left w:val="nil"/>
                    <w:bottom w:val="nil"/>
                    <w:right w:val="nil"/>
                  </w:tcBorders>
                  <w:shd w:val="clear" w:color="auto" w:fill="auto"/>
                  <w:noWrap/>
                  <w:vAlign w:val="bottom"/>
                  <w:hideMark/>
                </w:tcPr>
                <w:p w14:paraId="5A45F6B0"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Observations</w:t>
                  </w:r>
                </w:p>
              </w:tc>
              <w:tc>
                <w:tcPr>
                  <w:tcW w:w="1250" w:type="dxa"/>
                  <w:tcBorders>
                    <w:top w:val="nil"/>
                    <w:left w:val="nil"/>
                    <w:bottom w:val="nil"/>
                    <w:right w:val="nil"/>
                  </w:tcBorders>
                  <w:shd w:val="clear" w:color="auto" w:fill="auto"/>
                  <w:noWrap/>
                  <w:vAlign w:val="bottom"/>
                  <w:hideMark/>
                </w:tcPr>
                <w:p w14:paraId="4915914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117,574</w:t>
                  </w:r>
                </w:p>
              </w:tc>
              <w:tc>
                <w:tcPr>
                  <w:tcW w:w="1250" w:type="dxa"/>
                  <w:tcBorders>
                    <w:top w:val="nil"/>
                    <w:left w:val="nil"/>
                    <w:bottom w:val="nil"/>
                    <w:right w:val="nil"/>
                  </w:tcBorders>
                  <w:shd w:val="clear" w:color="auto" w:fill="auto"/>
                  <w:noWrap/>
                  <w:vAlign w:val="bottom"/>
                  <w:hideMark/>
                </w:tcPr>
                <w:p w14:paraId="5B726A37"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125,298</w:t>
                  </w:r>
                </w:p>
              </w:tc>
              <w:tc>
                <w:tcPr>
                  <w:tcW w:w="1250" w:type="dxa"/>
                  <w:tcBorders>
                    <w:top w:val="nil"/>
                    <w:left w:val="nil"/>
                    <w:bottom w:val="nil"/>
                    <w:right w:val="nil"/>
                  </w:tcBorders>
                  <w:shd w:val="clear" w:color="auto" w:fill="auto"/>
                  <w:noWrap/>
                  <w:vAlign w:val="bottom"/>
                  <w:hideMark/>
                </w:tcPr>
                <w:p w14:paraId="4F61A6A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120,998</w:t>
                  </w:r>
                </w:p>
              </w:tc>
              <w:tc>
                <w:tcPr>
                  <w:tcW w:w="1250" w:type="dxa"/>
                  <w:tcBorders>
                    <w:top w:val="nil"/>
                    <w:left w:val="nil"/>
                    <w:bottom w:val="nil"/>
                    <w:right w:val="nil"/>
                  </w:tcBorders>
                  <w:shd w:val="clear" w:color="auto" w:fill="auto"/>
                  <w:noWrap/>
                  <w:vAlign w:val="bottom"/>
                  <w:hideMark/>
                </w:tcPr>
                <w:p w14:paraId="704268D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117,203</w:t>
                  </w:r>
                </w:p>
              </w:tc>
              <w:tc>
                <w:tcPr>
                  <w:tcW w:w="1250" w:type="dxa"/>
                  <w:tcBorders>
                    <w:top w:val="nil"/>
                    <w:left w:val="nil"/>
                    <w:bottom w:val="nil"/>
                    <w:right w:val="nil"/>
                  </w:tcBorders>
                  <w:shd w:val="clear" w:color="auto" w:fill="auto"/>
                  <w:noWrap/>
                  <w:vAlign w:val="bottom"/>
                  <w:hideMark/>
                </w:tcPr>
                <w:p w14:paraId="3EBD180F"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122,817</w:t>
                  </w:r>
                </w:p>
              </w:tc>
            </w:tr>
            <w:tr w:rsidR="00DF217C" w:rsidRPr="00120B4C" w14:paraId="4A178933" w14:textId="77777777" w:rsidTr="009E096A">
              <w:trPr>
                <w:trHeight w:val="270"/>
                <w:jc w:val="center"/>
              </w:trPr>
              <w:tc>
                <w:tcPr>
                  <w:tcW w:w="2894" w:type="dxa"/>
                  <w:tcBorders>
                    <w:top w:val="nil"/>
                    <w:left w:val="nil"/>
                    <w:bottom w:val="double" w:sz="6" w:space="0" w:color="auto"/>
                    <w:right w:val="nil"/>
                  </w:tcBorders>
                  <w:shd w:val="clear" w:color="auto" w:fill="auto"/>
                  <w:noWrap/>
                  <w:vAlign w:val="bottom"/>
                  <w:hideMark/>
                </w:tcPr>
                <w:p w14:paraId="74963D3D" w14:textId="77777777" w:rsidR="00DF217C" w:rsidRPr="00120B4C" w:rsidRDefault="00DF217C" w:rsidP="009E096A">
                  <w:pPr>
                    <w:spacing w:after="0" w:line="240" w:lineRule="auto"/>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R-squared</w:t>
                  </w:r>
                </w:p>
              </w:tc>
              <w:tc>
                <w:tcPr>
                  <w:tcW w:w="1250" w:type="dxa"/>
                  <w:tcBorders>
                    <w:top w:val="nil"/>
                    <w:left w:val="nil"/>
                    <w:bottom w:val="double" w:sz="6" w:space="0" w:color="auto"/>
                    <w:right w:val="nil"/>
                  </w:tcBorders>
                  <w:shd w:val="clear" w:color="auto" w:fill="auto"/>
                  <w:noWrap/>
                  <w:vAlign w:val="bottom"/>
                  <w:hideMark/>
                </w:tcPr>
                <w:p w14:paraId="42B84592"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0.982</w:t>
                  </w:r>
                </w:p>
              </w:tc>
              <w:tc>
                <w:tcPr>
                  <w:tcW w:w="1250" w:type="dxa"/>
                  <w:tcBorders>
                    <w:top w:val="nil"/>
                    <w:left w:val="nil"/>
                    <w:bottom w:val="double" w:sz="6" w:space="0" w:color="auto"/>
                    <w:right w:val="nil"/>
                  </w:tcBorders>
                  <w:shd w:val="clear" w:color="auto" w:fill="auto"/>
                  <w:noWrap/>
                  <w:vAlign w:val="bottom"/>
                  <w:hideMark/>
                </w:tcPr>
                <w:p w14:paraId="3251C7FC"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0.950</w:t>
                  </w:r>
                </w:p>
              </w:tc>
              <w:tc>
                <w:tcPr>
                  <w:tcW w:w="1250" w:type="dxa"/>
                  <w:tcBorders>
                    <w:top w:val="nil"/>
                    <w:left w:val="nil"/>
                    <w:bottom w:val="double" w:sz="6" w:space="0" w:color="auto"/>
                    <w:right w:val="nil"/>
                  </w:tcBorders>
                  <w:shd w:val="clear" w:color="auto" w:fill="auto"/>
                  <w:noWrap/>
                  <w:vAlign w:val="bottom"/>
                  <w:hideMark/>
                </w:tcPr>
                <w:p w14:paraId="0671CF24"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0.983</w:t>
                  </w:r>
                </w:p>
              </w:tc>
              <w:tc>
                <w:tcPr>
                  <w:tcW w:w="1250" w:type="dxa"/>
                  <w:tcBorders>
                    <w:top w:val="nil"/>
                    <w:left w:val="nil"/>
                    <w:bottom w:val="double" w:sz="6" w:space="0" w:color="auto"/>
                    <w:right w:val="nil"/>
                  </w:tcBorders>
                  <w:shd w:val="clear" w:color="auto" w:fill="auto"/>
                  <w:noWrap/>
                  <w:vAlign w:val="bottom"/>
                  <w:hideMark/>
                </w:tcPr>
                <w:p w14:paraId="57243B38"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0.977</w:t>
                  </w:r>
                </w:p>
              </w:tc>
              <w:tc>
                <w:tcPr>
                  <w:tcW w:w="1250" w:type="dxa"/>
                  <w:tcBorders>
                    <w:top w:val="nil"/>
                    <w:left w:val="nil"/>
                    <w:bottom w:val="double" w:sz="6" w:space="0" w:color="auto"/>
                    <w:right w:val="nil"/>
                  </w:tcBorders>
                  <w:shd w:val="clear" w:color="auto" w:fill="auto"/>
                  <w:noWrap/>
                  <w:vAlign w:val="bottom"/>
                  <w:hideMark/>
                </w:tcPr>
                <w:p w14:paraId="2400B474" w14:textId="77777777" w:rsidR="00DF217C" w:rsidRPr="00120B4C" w:rsidRDefault="00DF217C" w:rsidP="009E096A">
                  <w:pPr>
                    <w:spacing w:after="0" w:line="240" w:lineRule="auto"/>
                    <w:jc w:val="center"/>
                    <w:rPr>
                      <w:rFonts w:ascii="Times New Roman" w:eastAsia="Times New Roman" w:hAnsi="Times New Roman" w:cs="Times New Roman"/>
                      <w:sz w:val="20"/>
                      <w:szCs w:val="20"/>
                      <w:lang w:val="es-UY" w:eastAsia="es-UY" w:bidi="ar-SA"/>
                    </w:rPr>
                  </w:pPr>
                  <w:r w:rsidRPr="00120B4C">
                    <w:rPr>
                      <w:rFonts w:ascii="Times New Roman" w:eastAsia="Times New Roman" w:hAnsi="Times New Roman" w:cs="Times New Roman"/>
                      <w:sz w:val="20"/>
                      <w:szCs w:val="20"/>
                      <w:lang w:val="es-UY" w:eastAsia="es-UY" w:bidi="ar-SA"/>
                    </w:rPr>
                    <w:t>0.984</w:t>
                  </w:r>
                </w:p>
              </w:tc>
            </w:tr>
            <w:tr w:rsidR="00DF217C" w:rsidRPr="00120B4C" w14:paraId="4324B930" w14:textId="77777777" w:rsidTr="009E096A">
              <w:trPr>
                <w:trHeight w:val="525"/>
                <w:jc w:val="center"/>
              </w:trPr>
              <w:tc>
                <w:tcPr>
                  <w:tcW w:w="9144" w:type="dxa"/>
                  <w:gridSpan w:val="6"/>
                  <w:tcBorders>
                    <w:top w:val="nil"/>
                    <w:left w:val="nil"/>
                  </w:tcBorders>
                  <w:shd w:val="clear" w:color="auto" w:fill="auto"/>
                  <w:noWrap/>
                  <w:vAlign w:val="bottom"/>
                  <w:hideMark/>
                </w:tcPr>
                <w:p w14:paraId="03F7592D" w14:textId="4D140873" w:rsidR="00DF217C" w:rsidRPr="00120B4C" w:rsidRDefault="00DF217C" w:rsidP="009E096A">
                  <w:pPr>
                    <w:spacing w:after="0" w:line="240" w:lineRule="auto"/>
                    <w:rPr>
                      <w:rFonts w:ascii="Times New Roman" w:eastAsia="Times New Roman" w:hAnsi="Times New Roman" w:cs="Times New Roman"/>
                      <w:sz w:val="20"/>
                      <w:szCs w:val="20"/>
                      <w:lang w:eastAsia="es-UY" w:bidi="ar-SA"/>
                    </w:rPr>
                  </w:pPr>
                  <w:r w:rsidRPr="00C36F88">
                    <w:rPr>
                      <w:rFonts w:ascii="Times New Roman" w:eastAsia="Times New Roman" w:hAnsi="Times New Roman" w:cs="Times New Roman"/>
                      <w:i/>
                      <w:sz w:val="18"/>
                      <w:szCs w:val="18"/>
                    </w:rPr>
                    <w:t>Source</w:t>
                  </w:r>
                  <w:r w:rsidRPr="00C36F88">
                    <w:rPr>
                      <w:rFonts w:ascii="Times New Roman" w:eastAsia="Times New Roman" w:hAnsi="Times New Roman" w:cs="Times New Roman"/>
                      <w:sz w:val="18"/>
                      <w:szCs w:val="18"/>
                    </w:rPr>
                    <w:t>: World Bank calculations.</w:t>
                  </w:r>
                  <w:r w:rsidR="00D825B3">
                    <w:rPr>
                      <w:rFonts w:ascii="Times New Roman" w:eastAsia="Times New Roman" w:hAnsi="Times New Roman" w:cs="Times New Roman"/>
                      <w:sz w:val="18"/>
                      <w:szCs w:val="18"/>
                    </w:rPr>
                    <w:br/>
                  </w:r>
                  <w:r w:rsidRPr="00C36F88">
                    <w:rPr>
                      <w:rFonts w:ascii="Times New Roman" w:eastAsia="Times New Roman" w:hAnsi="Times New Roman" w:cs="Times New Roman"/>
                      <w:i/>
                      <w:sz w:val="18"/>
                      <w:szCs w:val="18"/>
                    </w:rPr>
                    <w:t>Note</w:t>
                  </w:r>
                  <w:r w:rsidRPr="00C36F88">
                    <w:rPr>
                      <w:rFonts w:ascii="Times New Roman" w:eastAsia="Times New Roman" w:hAnsi="Times New Roman" w:cs="Times New Roman"/>
                      <w:sz w:val="18"/>
                      <w:szCs w:val="18"/>
                    </w:rPr>
                    <w:t>: (1) PPML estimations. All specifications include bilateral fixed effects and country</w:t>
                  </w:r>
                  <w:r w:rsidRPr="00C36F88">
                    <w:rPr>
                      <w:rFonts w:ascii="American Typewriter" w:eastAsia="Times New Roman" w:hAnsi="American Typewriter" w:cs="American Typewriter"/>
                      <w:sz w:val="18"/>
                      <w:szCs w:val="18"/>
                    </w:rPr>
                    <w:t>‐</w:t>
                  </w:r>
                  <w:r w:rsidRPr="00C36F88">
                    <w:rPr>
                      <w:rFonts w:ascii="Times New Roman" w:eastAsia="Times New Roman" w:hAnsi="Times New Roman" w:cs="Times New Roman"/>
                      <w:sz w:val="18"/>
                      <w:szCs w:val="18"/>
                    </w:rPr>
                    <w:t>time fixed effects.</w:t>
                  </w:r>
                  <w:r w:rsidRPr="00C36F88">
                    <w:rPr>
                      <w:rFonts w:ascii="Times New Roman" w:eastAsia="Times New Roman" w:hAnsi="Times New Roman" w:cs="Times New Roman"/>
                      <w:sz w:val="18"/>
                      <w:szCs w:val="18"/>
                      <w:lang w:eastAsia="es-UY" w:bidi="ar-SA"/>
                    </w:rPr>
                    <w:t xml:space="preserve"> (2) Standard errors in parentheses *** p&lt;0.01, ** p&lt;0.05, * p&lt;0.1</w:t>
                  </w:r>
                  <w:r w:rsidRPr="00120B4C">
                    <w:rPr>
                      <w:rFonts w:ascii="Times New Roman" w:eastAsia="Times New Roman" w:hAnsi="Times New Roman" w:cs="Times New Roman"/>
                      <w:sz w:val="20"/>
                      <w:szCs w:val="20"/>
                      <w:lang w:eastAsia="es-UY" w:bidi="ar-SA"/>
                    </w:rPr>
                    <w:t>.</w:t>
                  </w:r>
                </w:p>
              </w:tc>
            </w:tr>
          </w:tbl>
          <w:p w14:paraId="72E135DC" w14:textId="77777777" w:rsidR="00DF217C" w:rsidRPr="00120B4C" w:rsidRDefault="00DF217C" w:rsidP="009E096A">
            <w:pPr>
              <w:rPr>
                <w:rFonts w:ascii="Times New Roman" w:hAnsi="Times New Roman" w:cs="Times New Roman"/>
              </w:rPr>
            </w:pPr>
          </w:p>
        </w:tc>
      </w:tr>
      <w:tr w:rsidR="00DF217C" w:rsidRPr="00120B4C" w14:paraId="12E348AD" w14:textId="77777777" w:rsidTr="009E096A">
        <w:tc>
          <w:tcPr>
            <w:tcW w:w="9350" w:type="dxa"/>
          </w:tcPr>
          <w:p w14:paraId="4CE1F0E4" w14:textId="77777777" w:rsidR="00DF217C" w:rsidRPr="00120B4C" w:rsidRDefault="00DF217C" w:rsidP="009E096A">
            <w:pPr>
              <w:rPr>
                <w:rFonts w:ascii="Times New Roman" w:hAnsi="Times New Roman" w:cs="Times New Roman"/>
              </w:rPr>
            </w:pPr>
          </w:p>
        </w:tc>
      </w:tr>
    </w:tbl>
    <w:p w14:paraId="3467D344" w14:textId="6FDEE9D4" w:rsidR="00DF217C" w:rsidRPr="00C322AF" w:rsidRDefault="00A017BB" w:rsidP="00DF217C">
      <w:pPr>
        <w:pStyle w:val="Heading3"/>
        <w:rPr>
          <w:rFonts w:ascii="Times New Roman" w:hAnsi="Times New Roman" w:cs="Times New Roman"/>
        </w:rPr>
      </w:pPr>
      <w:bookmarkStart w:id="40" w:name="_Toc363726018"/>
      <w:r>
        <w:rPr>
          <w:rFonts w:ascii="Times New Roman" w:hAnsi="Times New Roman" w:cs="Times New Roman"/>
        </w:rPr>
        <w:t>I</w:t>
      </w:r>
      <w:r w:rsidR="00DF217C" w:rsidRPr="000F776D">
        <w:rPr>
          <w:rFonts w:ascii="Times New Roman" w:hAnsi="Times New Roman" w:cs="Times New Roman"/>
        </w:rPr>
        <w:t>I</w:t>
      </w:r>
      <w:r w:rsidR="00EF7A97">
        <w:rPr>
          <w:rFonts w:ascii="Times New Roman" w:hAnsi="Times New Roman" w:cs="Times New Roman"/>
        </w:rPr>
        <w:t>I</w:t>
      </w:r>
      <w:r w:rsidR="00DF217C" w:rsidRPr="000F776D">
        <w:rPr>
          <w:rFonts w:ascii="Times New Roman" w:hAnsi="Times New Roman" w:cs="Times New Roman"/>
        </w:rPr>
        <w:t>.2.4</w:t>
      </w:r>
      <w:r w:rsidR="00DF217C" w:rsidRPr="00C322AF">
        <w:rPr>
          <w:rFonts w:ascii="Times New Roman" w:hAnsi="Times New Roman" w:cs="Times New Roman"/>
        </w:rPr>
        <w:tab/>
        <w:t>Is Nepal Profiting from GSP?</w:t>
      </w:r>
      <w:bookmarkEnd w:id="40"/>
      <w:r w:rsidR="00DF217C" w:rsidRPr="00C322AF">
        <w:rPr>
          <w:rFonts w:ascii="Times New Roman" w:hAnsi="Times New Roman" w:cs="Times New Roman"/>
        </w:rPr>
        <w:t xml:space="preserve"> </w:t>
      </w:r>
    </w:p>
    <w:p w14:paraId="0E2096F2" w14:textId="72317241" w:rsidR="00DF217C" w:rsidRPr="000F776D" w:rsidRDefault="00DF217C" w:rsidP="00923E1D">
      <w:pPr>
        <w:jc w:val="both"/>
        <w:rPr>
          <w:rFonts w:ascii="Times New Roman" w:hAnsi="Times New Roman" w:cs="Times New Roman"/>
        </w:rPr>
      </w:pPr>
      <w:r w:rsidRPr="00927404">
        <w:rPr>
          <w:rFonts w:ascii="Times New Roman" w:hAnsi="Times New Roman" w:cs="Times New Roman"/>
          <w:b/>
        </w:rPr>
        <w:t>The GSP system has been in place for decades, with Nepal being one of the beneficiaries</w:t>
      </w:r>
      <w:r w:rsidRPr="000F776D">
        <w:rPr>
          <w:rFonts w:ascii="Times New Roman" w:hAnsi="Times New Roman" w:cs="Times New Roman"/>
        </w:rPr>
        <w:t>.</w:t>
      </w:r>
      <w:r w:rsidRPr="00120B4C">
        <w:rPr>
          <w:rFonts w:ascii="Times New Roman" w:hAnsi="Times New Roman" w:cs="Times New Roman"/>
        </w:rPr>
        <w:t xml:space="preserve"> The </w:t>
      </w:r>
      <w:r w:rsidR="00F678FB" w:rsidRPr="00120B4C">
        <w:rPr>
          <w:rFonts w:ascii="Times New Roman" w:hAnsi="Times New Roman" w:cs="Times New Roman"/>
        </w:rPr>
        <w:t>long-standing</w:t>
      </w:r>
      <w:r w:rsidRPr="00120B4C">
        <w:rPr>
          <w:rFonts w:ascii="Times New Roman" w:hAnsi="Times New Roman" w:cs="Times New Roman"/>
        </w:rPr>
        <w:t xml:space="preserve"> nature of the scheme implies that, given data availability, it is not possible to estimate its impact on Nepal’s export flows in the same manner as it was done for SAFTA in the previous subsection. This is because the before/after comparison </w:t>
      </w:r>
      <w:r w:rsidR="005C61D9">
        <w:rPr>
          <w:rFonts w:ascii="Times New Roman" w:hAnsi="Times New Roman" w:cs="Times New Roman"/>
        </w:rPr>
        <w:t xml:space="preserve">is not </w:t>
      </w:r>
      <w:r w:rsidRPr="00120B4C">
        <w:rPr>
          <w:rFonts w:ascii="Times New Roman" w:hAnsi="Times New Roman" w:cs="Times New Roman"/>
        </w:rPr>
        <w:t xml:space="preserve">available. Instead, this subsection </w:t>
      </w:r>
      <w:r w:rsidR="005C61D9">
        <w:rPr>
          <w:rFonts w:ascii="Times New Roman" w:hAnsi="Times New Roman" w:cs="Times New Roman"/>
        </w:rPr>
        <w:t xml:space="preserve">examines </w:t>
      </w:r>
      <w:r w:rsidRPr="00120B4C">
        <w:rPr>
          <w:rFonts w:ascii="Times New Roman" w:hAnsi="Times New Roman" w:cs="Times New Roman"/>
        </w:rPr>
        <w:t xml:space="preserve">Nepal’s trade patterns with </w:t>
      </w:r>
      <w:r w:rsidRPr="00120297">
        <w:rPr>
          <w:rFonts w:ascii="Times New Roman" w:hAnsi="Times New Roman" w:cs="Times New Roman"/>
        </w:rPr>
        <w:t>GSP-granting countries</w:t>
      </w:r>
      <w:r w:rsidR="005C61D9">
        <w:rPr>
          <w:rFonts w:ascii="Times New Roman" w:hAnsi="Times New Roman" w:cs="Times New Roman"/>
        </w:rPr>
        <w:t xml:space="preserve"> and</w:t>
      </w:r>
      <w:r w:rsidRPr="00120297">
        <w:rPr>
          <w:rFonts w:ascii="Times New Roman" w:hAnsi="Times New Roman" w:cs="Times New Roman"/>
        </w:rPr>
        <w:t xml:space="preserve"> t</w:t>
      </w:r>
      <w:r w:rsidRPr="00DE3E97">
        <w:rPr>
          <w:rFonts w:ascii="Times New Roman" w:hAnsi="Times New Roman" w:cs="Times New Roman"/>
        </w:rPr>
        <w:t>he conditions under which products are eligible, and identif</w:t>
      </w:r>
      <w:r w:rsidR="005C61D9">
        <w:rPr>
          <w:rFonts w:ascii="Times New Roman" w:hAnsi="Times New Roman" w:cs="Times New Roman"/>
        </w:rPr>
        <w:t>ies</w:t>
      </w:r>
      <w:r w:rsidRPr="00DE3E97">
        <w:rPr>
          <w:rFonts w:ascii="Times New Roman" w:hAnsi="Times New Roman" w:cs="Times New Roman"/>
        </w:rPr>
        <w:t xml:space="preserve"> </w:t>
      </w:r>
      <w:r w:rsidR="00F678FB" w:rsidRPr="00DE3E97">
        <w:rPr>
          <w:rFonts w:ascii="Times New Roman" w:hAnsi="Times New Roman" w:cs="Times New Roman"/>
        </w:rPr>
        <w:t>several</w:t>
      </w:r>
      <w:r w:rsidRPr="00DE3E97">
        <w:rPr>
          <w:rFonts w:ascii="Times New Roman" w:hAnsi="Times New Roman" w:cs="Times New Roman"/>
        </w:rPr>
        <w:t xml:space="preserve"> products in which Nepalese exporters may benefit from utilizing the preferences more actively.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F217C" w:rsidRPr="00120B4C" w14:paraId="52A3BAD3" w14:textId="77777777" w:rsidTr="009E096A">
        <w:tc>
          <w:tcPr>
            <w:tcW w:w="9350" w:type="dxa"/>
          </w:tcPr>
          <w:p w14:paraId="134B8115" w14:textId="01F27409" w:rsidR="00DF217C" w:rsidRPr="000F776D" w:rsidRDefault="00DF217C" w:rsidP="009E096A">
            <w:pPr>
              <w:jc w:val="both"/>
              <w:rPr>
                <w:rFonts w:ascii="Times New Roman" w:hAnsi="Times New Roman" w:cs="Times New Roman"/>
                <w:b/>
              </w:rPr>
            </w:pPr>
            <w:bookmarkStart w:id="41" w:name="_Ref484108650"/>
            <w:bookmarkStart w:id="42" w:name="_Toc363725315"/>
            <w:r w:rsidRPr="000F776D">
              <w:rPr>
                <w:rFonts w:ascii="Times New Roman" w:hAnsi="Times New Roman" w:cs="Times New Roman"/>
                <w:b/>
              </w:rPr>
              <w:t xml:space="preserve">Figure </w:t>
            </w:r>
            <w:r w:rsidRPr="000F776D">
              <w:rPr>
                <w:rFonts w:ascii="Times New Roman" w:hAnsi="Times New Roman" w:cs="Times New Roman"/>
                <w:b/>
              </w:rPr>
              <w:fldChar w:fldCharType="begin"/>
            </w:r>
            <w:r w:rsidRPr="000F776D">
              <w:rPr>
                <w:rFonts w:ascii="Times New Roman" w:hAnsi="Times New Roman" w:cs="Times New Roman"/>
                <w:b/>
              </w:rPr>
              <w:instrText xml:space="preserve"> SEQ Figure \* ARABIC </w:instrText>
            </w:r>
            <w:r w:rsidRPr="000F776D">
              <w:rPr>
                <w:rFonts w:ascii="Times New Roman" w:hAnsi="Times New Roman" w:cs="Times New Roman"/>
                <w:b/>
              </w:rPr>
              <w:fldChar w:fldCharType="separate"/>
            </w:r>
            <w:r w:rsidR="00D463DF">
              <w:rPr>
                <w:rFonts w:ascii="Times New Roman" w:hAnsi="Times New Roman" w:cs="Times New Roman"/>
                <w:b/>
                <w:noProof/>
              </w:rPr>
              <w:t>11</w:t>
            </w:r>
            <w:r w:rsidRPr="000F776D">
              <w:rPr>
                <w:rFonts w:ascii="Times New Roman" w:hAnsi="Times New Roman" w:cs="Times New Roman"/>
                <w:b/>
                <w:noProof/>
              </w:rPr>
              <w:fldChar w:fldCharType="end"/>
            </w:r>
            <w:bookmarkEnd w:id="41"/>
            <w:r w:rsidRPr="00C322AF">
              <w:rPr>
                <w:rFonts w:ascii="Times New Roman" w:hAnsi="Times New Roman" w:cs="Times New Roman"/>
                <w:b/>
              </w:rPr>
              <w:t>.</w:t>
            </w:r>
            <w:r w:rsidRPr="000F776D">
              <w:rPr>
                <w:rFonts w:ascii="Times New Roman" w:hAnsi="Times New Roman" w:cs="Times New Roman"/>
                <w:b/>
              </w:rPr>
              <w:t xml:space="preserve"> Export Shares to GSP-Granting Countries</w:t>
            </w:r>
            <w:bookmarkEnd w:id="42"/>
            <w:r w:rsidRPr="000F776D">
              <w:rPr>
                <w:rFonts w:ascii="Times New Roman" w:hAnsi="Times New Roman" w:cs="Times New Roman"/>
                <w:b/>
              </w:rPr>
              <w:t xml:space="preserve"> </w:t>
            </w:r>
          </w:p>
        </w:tc>
      </w:tr>
      <w:tr w:rsidR="00DF217C" w:rsidRPr="00120B4C" w14:paraId="1E498630" w14:textId="77777777" w:rsidTr="009E096A">
        <w:tblPrEx>
          <w:tblCellMar>
            <w:left w:w="70" w:type="dxa"/>
            <w:right w:w="70" w:type="dxa"/>
          </w:tblCellMar>
        </w:tblPrEx>
        <w:tc>
          <w:tcPr>
            <w:tcW w:w="9350" w:type="dxa"/>
          </w:tcPr>
          <w:p w14:paraId="6E431355"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lastRenderedPageBreak/>
              <w:drawing>
                <wp:inline distT="0" distB="0" distL="0" distR="0" wp14:anchorId="5BEE9A1B" wp14:editId="30700E8E">
                  <wp:extent cx="5848350" cy="254317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F217C" w:rsidRPr="00120B4C" w14:paraId="70B5D7FC" w14:textId="77777777" w:rsidTr="009E096A">
        <w:tc>
          <w:tcPr>
            <w:tcW w:w="9350" w:type="dxa"/>
          </w:tcPr>
          <w:p w14:paraId="05AD9EE8" w14:textId="77777777" w:rsidR="00DF217C" w:rsidRPr="00C36F88" w:rsidRDefault="00DF217C" w:rsidP="009E096A">
            <w:pPr>
              <w:jc w:val="both"/>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calculations based on UN Comtrade.</w:t>
            </w:r>
          </w:p>
        </w:tc>
      </w:tr>
    </w:tbl>
    <w:p w14:paraId="2BE80AB1" w14:textId="468907D2" w:rsidR="00DF217C" w:rsidRPr="00927404" w:rsidRDefault="00DF217C" w:rsidP="00DF217C">
      <w:pPr>
        <w:jc w:val="both"/>
        <w:rPr>
          <w:rFonts w:ascii="Times New Roman" w:hAnsi="Times New Roman" w:cs="Times New Roman"/>
        </w:rPr>
      </w:pPr>
      <w:r w:rsidRPr="00927404">
        <w:rPr>
          <w:rFonts w:ascii="Times New Roman" w:hAnsi="Times New Roman" w:cs="Times New Roman"/>
          <w:b/>
        </w:rPr>
        <w:t>The importance of GSP-granting countries in Nepal’s export basket has been falling substantially over the years</w:t>
      </w:r>
      <w:r w:rsidRPr="000F776D">
        <w:rPr>
          <w:rFonts w:ascii="Times New Roman" w:hAnsi="Times New Roman" w:cs="Times New Roman"/>
        </w:rPr>
        <w:t xml:space="preserve">. </w:t>
      </w:r>
      <w:r w:rsidRPr="00120B4C">
        <w:rPr>
          <w:rFonts w:ascii="Times New Roman" w:hAnsi="Times New Roman" w:cs="Times New Roman"/>
        </w:rPr>
        <w:t>The shares of exports to GSP</w:t>
      </w:r>
      <w:r w:rsidRPr="00120297">
        <w:rPr>
          <w:rFonts w:ascii="Times New Roman" w:hAnsi="Times New Roman" w:cs="Times New Roman"/>
        </w:rPr>
        <w:t>-granting</w:t>
      </w:r>
      <w:r w:rsidRPr="00DE3E97">
        <w:rPr>
          <w:rFonts w:ascii="Times New Roman" w:hAnsi="Times New Roman" w:cs="Times New Roman"/>
        </w:rPr>
        <w:t xml:space="preserve"> countr</w:t>
      </w:r>
      <w:r w:rsidRPr="00FB468B">
        <w:rPr>
          <w:rFonts w:ascii="Times New Roman" w:hAnsi="Times New Roman" w:cs="Times New Roman"/>
        </w:rPr>
        <w:t>ies (excluding the EU) and to the EU halved, from around 45 percent in the early 2000s to less than 20 percent in 2016 (</w:t>
      </w:r>
      <w:r w:rsidRPr="00927404">
        <w:rPr>
          <w:rFonts w:ascii="Times New Roman" w:hAnsi="Times New Roman" w:cs="Times New Roman"/>
        </w:rPr>
        <w:fldChar w:fldCharType="begin"/>
      </w:r>
      <w:r w:rsidRPr="00120B4C">
        <w:rPr>
          <w:rFonts w:ascii="Times New Roman" w:hAnsi="Times New Roman" w:cs="Times New Roman"/>
        </w:rPr>
        <w:instrText xml:space="preserve"> REF _Ref484108650 \h </w:instrText>
      </w:r>
      <w:r w:rsidRPr="000F776D">
        <w:rPr>
          <w:rFonts w:ascii="Times New Roman" w:hAnsi="Times New Roman" w:cs="Times New Roman"/>
        </w:rPr>
        <w:instrText xml:space="preserve"> \* MERGEFORMAT </w:instrText>
      </w:r>
      <w:r w:rsidRPr="00927404">
        <w:rPr>
          <w:rFonts w:ascii="Times New Roman" w:hAnsi="Times New Roman" w:cs="Times New Roman"/>
        </w:rPr>
      </w:r>
      <w:r w:rsidRPr="00927404">
        <w:rPr>
          <w:rFonts w:ascii="Times New Roman" w:hAnsi="Times New Roman" w:cs="Times New Roman"/>
        </w:rPr>
        <w:fldChar w:fldCharType="separate"/>
      </w:r>
      <w:r w:rsidR="00D463DF" w:rsidRPr="00365A5B">
        <w:rPr>
          <w:rFonts w:ascii="Times New Roman" w:hAnsi="Times New Roman" w:cs="Times New Roman"/>
        </w:rPr>
        <w:t xml:space="preserve">Figure </w:t>
      </w:r>
      <w:r w:rsidR="00D463DF" w:rsidRPr="00365A5B">
        <w:rPr>
          <w:rFonts w:ascii="Times New Roman" w:hAnsi="Times New Roman" w:cs="Times New Roman"/>
          <w:noProof/>
        </w:rPr>
        <w:t>11</w:t>
      </w:r>
      <w:r w:rsidRPr="00927404">
        <w:rPr>
          <w:rFonts w:ascii="Times New Roman" w:hAnsi="Times New Roman" w:cs="Times New Roman"/>
        </w:rPr>
        <w:fldChar w:fldCharType="end"/>
      </w:r>
      <w:r w:rsidRPr="00927404">
        <w:rPr>
          <w:rFonts w:ascii="Times New Roman" w:hAnsi="Times New Roman" w:cs="Times New Roman"/>
        </w:rPr>
        <w:t xml:space="preserve">). This implies relatively stable exports to these groups of countries when measured in current dollars (at around </w:t>
      </w:r>
      <w:r w:rsidR="00003728">
        <w:rPr>
          <w:rFonts w:ascii="Times New Roman" w:hAnsi="Times New Roman" w:cs="Times New Roman"/>
        </w:rPr>
        <w:t>$</w:t>
      </w:r>
      <w:r w:rsidRPr="00927404">
        <w:rPr>
          <w:rFonts w:ascii="Times New Roman" w:hAnsi="Times New Roman" w:cs="Times New Roman"/>
        </w:rPr>
        <w:t xml:space="preserve">100-120 million USD per bloc). </w:t>
      </w:r>
    </w:p>
    <w:p w14:paraId="7FEEE0A5" w14:textId="6D6133FE" w:rsidR="00DF217C" w:rsidRPr="00120B4C" w:rsidRDefault="00DF217C" w:rsidP="00DF217C">
      <w:pPr>
        <w:jc w:val="both"/>
        <w:rPr>
          <w:rFonts w:ascii="Times New Roman" w:hAnsi="Times New Roman" w:cs="Times New Roman"/>
        </w:rPr>
      </w:pPr>
      <w:r w:rsidRPr="00927404">
        <w:rPr>
          <w:rFonts w:ascii="Times New Roman" w:hAnsi="Times New Roman" w:cs="Times New Roman"/>
          <w:b/>
        </w:rPr>
        <w:t xml:space="preserve">For the case of exports to the </w:t>
      </w:r>
      <w:r w:rsidRPr="00C501E6">
        <w:rPr>
          <w:rFonts w:ascii="Times New Roman" w:hAnsi="Times New Roman" w:cs="Times New Roman"/>
          <w:b/>
        </w:rPr>
        <w:t>United States, utilization rates of these preferences are low</w:t>
      </w:r>
      <w:r w:rsidRPr="002F6EA9">
        <w:rPr>
          <w:rFonts w:ascii="Times New Roman" w:hAnsi="Times New Roman" w:cs="Times New Roman"/>
        </w:rPr>
        <w:t>.</w:t>
      </w:r>
      <w:r w:rsidRPr="00120B4C">
        <w:rPr>
          <w:rFonts w:ascii="Times New Roman" w:hAnsi="Times New Roman" w:cs="Times New Roman"/>
        </w:rPr>
        <w:t xml:space="preserve"> For example, exports from</w:t>
      </w:r>
      <w:r w:rsidRPr="00120297">
        <w:rPr>
          <w:rFonts w:ascii="Times New Roman" w:hAnsi="Times New Roman" w:cs="Times New Roman"/>
        </w:rPr>
        <w:t xml:space="preserve"> Nepal to the </w:t>
      </w:r>
      <w:r w:rsidRPr="00FB468B">
        <w:rPr>
          <w:rFonts w:ascii="Times New Roman" w:hAnsi="Times New Roman" w:cs="Times New Roman"/>
        </w:rPr>
        <w:t xml:space="preserve">United States in 2011 amounted to </w:t>
      </w:r>
      <w:r w:rsidR="000D2633">
        <w:rPr>
          <w:rFonts w:ascii="Times New Roman" w:hAnsi="Times New Roman" w:cs="Times New Roman"/>
        </w:rPr>
        <w:t>$</w:t>
      </w:r>
      <w:r w:rsidRPr="00FB468B">
        <w:rPr>
          <w:rFonts w:ascii="Times New Roman" w:hAnsi="Times New Roman" w:cs="Times New Roman"/>
        </w:rPr>
        <w:t>78 million</w:t>
      </w:r>
      <w:r w:rsidRPr="00C322AF">
        <w:rPr>
          <w:rFonts w:ascii="Times New Roman" w:hAnsi="Times New Roman" w:cs="Times New Roman"/>
        </w:rPr>
        <w:t xml:space="preserve">, with only </w:t>
      </w:r>
      <w:r w:rsidR="000D2633">
        <w:rPr>
          <w:rFonts w:ascii="Times New Roman" w:hAnsi="Times New Roman" w:cs="Times New Roman"/>
        </w:rPr>
        <w:t>$</w:t>
      </w:r>
      <w:r w:rsidRPr="00C322AF">
        <w:rPr>
          <w:rFonts w:ascii="Times New Roman" w:hAnsi="Times New Roman" w:cs="Times New Roman"/>
        </w:rPr>
        <w:t>5.1 million (7 percent) being under GSP, and including silver jewelry, cigars, imitation jewelry</w:t>
      </w:r>
      <w:r w:rsidRPr="008C43FF">
        <w:rPr>
          <w:rFonts w:ascii="Times New Roman" w:hAnsi="Times New Roman" w:cs="Times New Roman"/>
        </w:rPr>
        <w:t>,</w:t>
      </w:r>
      <w:r w:rsidRPr="00927404">
        <w:rPr>
          <w:rFonts w:ascii="Times New Roman" w:hAnsi="Times New Roman" w:cs="Times New Roman"/>
        </w:rPr>
        <w:t xml:space="preserve"> and national flags. This is because many of the products in which Nepal has a comparative advantage are ineligible for GSP (see </w:t>
      </w:r>
      <w:r w:rsidRPr="001950D2">
        <w:rPr>
          <w:rFonts w:ascii="Times New Roman" w:hAnsi="Times New Roman" w:cs="Times New Roman"/>
        </w:rPr>
        <w:fldChar w:fldCharType="begin"/>
      </w:r>
      <w:r w:rsidRPr="00120B4C">
        <w:rPr>
          <w:rFonts w:ascii="Times New Roman" w:hAnsi="Times New Roman" w:cs="Times New Roman"/>
        </w:rPr>
        <w:instrText xml:space="preserve"> REF _Ref484161584 \h </w:instrText>
      </w:r>
      <w:r w:rsidRPr="002F6EA9">
        <w:rPr>
          <w:rFonts w:ascii="Times New Roman" w:hAnsi="Times New Roman" w:cs="Times New Roman"/>
        </w:rPr>
        <w:instrText xml:space="preserve"> \* MERGEFORMAT </w:instrText>
      </w:r>
      <w:r w:rsidRPr="001950D2">
        <w:rPr>
          <w:rFonts w:ascii="Times New Roman" w:hAnsi="Times New Roman" w:cs="Times New Roman"/>
        </w:rPr>
      </w:r>
      <w:r w:rsidRPr="001950D2">
        <w:rPr>
          <w:rFonts w:ascii="Times New Roman" w:hAnsi="Times New Roman" w:cs="Times New Roman"/>
        </w:rPr>
        <w:fldChar w:fldCharType="separate"/>
      </w:r>
      <w:r w:rsidR="00D463DF" w:rsidRPr="00365A5B">
        <w:rPr>
          <w:rFonts w:ascii="Times New Roman" w:hAnsi="Times New Roman" w:cs="Times New Roman"/>
        </w:rPr>
        <w:t xml:space="preserve">Box </w:t>
      </w:r>
      <w:r w:rsidR="00D463DF" w:rsidRPr="00365A5B">
        <w:rPr>
          <w:rFonts w:ascii="Times New Roman" w:hAnsi="Times New Roman" w:cs="Times New Roman"/>
          <w:noProof/>
        </w:rPr>
        <w:t>2</w:t>
      </w:r>
      <w:r w:rsidRPr="001950D2">
        <w:rPr>
          <w:rFonts w:ascii="Times New Roman" w:hAnsi="Times New Roman" w:cs="Times New Roman"/>
        </w:rPr>
        <w:fldChar w:fldCharType="end"/>
      </w:r>
      <w:r w:rsidRPr="00120B4C">
        <w:rPr>
          <w:rFonts w:ascii="Times New Roman" w:hAnsi="Times New Roman" w:cs="Times New Roman"/>
        </w:rPr>
        <w:t>).</w:t>
      </w:r>
      <w:r w:rsidRPr="00120B4C">
        <w:rPr>
          <w:rStyle w:val="FootnoteReference"/>
          <w:rFonts w:ascii="Times New Roman" w:hAnsi="Times New Roman" w:cs="Times New Roman"/>
        </w:rPr>
        <w:footnoteReference w:id="13"/>
      </w:r>
      <w:r w:rsidRPr="00120B4C">
        <w:rPr>
          <w:rFonts w:ascii="Times New Roman" w:hAnsi="Times New Roman" w:cs="Times New Roman"/>
        </w:rPr>
        <w:t xml:space="preserve"> Even among the list of eligible products, utilization rates are far from being 100 percent, as reported by the </w:t>
      </w:r>
      <w:r w:rsidR="000D2633">
        <w:rPr>
          <w:rFonts w:ascii="Times New Roman" w:hAnsi="Times New Roman" w:cs="Times New Roman"/>
        </w:rPr>
        <w:t xml:space="preserve">Office of the </w:t>
      </w:r>
      <w:r w:rsidRPr="00120B4C">
        <w:rPr>
          <w:rFonts w:ascii="Times New Roman" w:hAnsi="Times New Roman" w:cs="Times New Roman"/>
        </w:rPr>
        <w:t>U.S. Trade Representative.</w:t>
      </w:r>
      <w:r w:rsidRPr="00120B4C">
        <w:rPr>
          <w:rStyle w:val="FootnoteReference"/>
          <w:rFonts w:ascii="Times New Roman" w:hAnsi="Times New Roman" w:cs="Times New Roman"/>
        </w:rPr>
        <w:footnoteReference w:id="14"/>
      </w:r>
      <w:r w:rsidRPr="00120B4C">
        <w:rPr>
          <w:rFonts w:ascii="Times New Roman" w:hAnsi="Times New Roman" w:cs="Times New Roman"/>
        </w:rPr>
        <w:t xml:space="preserve"> The utilization rate of the preference measures the share of imports of a given eligible product that enters using the preference. In the case of Nepal, the utilization rate in 2011 for hand-hooked carpets, for example, was of 49 percent. That means that about a quarter of a million USD of exports of these type of carpets, from Nepal into the United States failed to enter with a preference, and instead faced a 6 percent MFN tariff. Utilization rates for silk shawls and scarves are greater, at 60 percent, although still far below 100 percent. </w:t>
      </w:r>
    </w:p>
    <w:p w14:paraId="0A2D0A90" w14:textId="5EA7F9F6" w:rsidR="00DF217C" w:rsidRPr="002F6EA9" w:rsidRDefault="00DF217C" w:rsidP="00DF217C">
      <w:pPr>
        <w:jc w:val="both"/>
        <w:rPr>
          <w:rFonts w:ascii="Times New Roman" w:hAnsi="Times New Roman" w:cs="Times New Roman"/>
        </w:rPr>
      </w:pPr>
      <w:r w:rsidRPr="00927404">
        <w:rPr>
          <w:rFonts w:ascii="Times New Roman" w:hAnsi="Times New Roman" w:cs="Times New Roman"/>
          <w:b/>
        </w:rPr>
        <w:t>Why would importers of Nepalese products that fall under GSP choose not to benefit from the preference?</w:t>
      </w:r>
      <w:r w:rsidRPr="002F6EA9">
        <w:rPr>
          <w:rFonts w:ascii="Times New Roman" w:hAnsi="Times New Roman" w:cs="Times New Roman"/>
        </w:rPr>
        <w:t xml:space="preserve">  </w:t>
      </w:r>
      <w:r w:rsidRPr="00120B4C">
        <w:rPr>
          <w:rFonts w:ascii="Times New Roman" w:hAnsi="Times New Roman" w:cs="Times New Roman"/>
        </w:rPr>
        <w:t>To qualify for duty-free treatment under GSP, the product needs to be eligible;</w:t>
      </w:r>
      <w:r w:rsidRPr="00120297">
        <w:rPr>
          <w:rFonts w:ascii="Times New Roman" w:hAnsi="Times New Roman" w:cs="Times New Roman"/>
        </w:rPr>
        <w:t xml:space="preserve"> it needs to comply with rules of origin (for the case of the </w:t>
      </w:r>
      <w:r w:rsidRPr="00FB468B">
        <w:rPr>
          <w:rFonts w:ascii="Times New Roman" w:hAnsi="Times New Roman" w:cs="Times New Roman"/>
        </w:rPr>
        <w:t>United States, this implies either being fully produced or grown in Nepal, or containing local content accounting for at least 35 percent of the value of the product</w:t>
      </w:r>
      <w:r w:rsidRPr="00C322AF">
        <w:rPr>
          <w:rFonts w:ascii="Times New Roman" w:hAnsi="Times New Roman" w:cs="Times New Roman"/>
        </w:rPr>
        <w:t xml:space="preserve">); it needs to be directly imported into the </w:t>
      </w:r>
      <w:r w:rsidRPr="00927404">
        <w:rPr>
          <w:rFonts w:ascii="Times New Roman" w:hAnsi="Times New Roman" w:cs="Times New Roman"/>
        </w:rPr>
        <w:t xml:space="preserve">United States, with the importer claiming the benefit; </w:t>
      </w:r>
      <w:r w:rsidRPr="00C501E6">
        <w:rPr>
          <w:rFonts w:ascii="Times New Roman" w:hAnsi="Times New Roman" w:cs="Times New Roman"/>
        </w:rPr>
        <w:t xml:space="preserve">and the exporter needs to be able to </w:t>
      </w:r>
      <w:r w:rsidR="000D2633">
        <w:rPr>
          <w:rFonts w:ascii="Times New Roman" w:hAnsi="Times New Roman" w:cs="Times New Roman"/>
        </w:rPr>
        <w:t>provide</w:t>
      </w:r>
      <w:r w:rsidR="000D2633" w:rsidRPr="00C501E6">
        <w:rPr>
          <w:rFonts w:ascii="Times New Roman" w:hAnsi="Times New Roman" w:cs="Times New Roman"/>
        </w:rPr>
        <w:t xml:space="preserve"> </w:t>
      </w:r>
      <w:r w:rsidRPr="00C501E6">
        <w:rPr>
          <w:rFonts w:ascii="Times New Roman" w:hAnsi="Times New Roman" w:cs="Times New Roman"/>
        </w:rPr>
        <w:t xml:space="preserve">production and accounting records to verify the GSP claim. This </w:t>
      </w:r>
      <w:r w:rsidRPr="00C501E6">
        <w:rPr>
          <w:rFonts w:ascii="Times New Roman" w:hAnsi="Times New Roman" w:cs="Times New Roman"/>
        </w:rPr>
        <w:lastRenderedPageBreak/>
        <w:t>means that, apart from the firms’ capabilities in keeping information to prove local con</w:t>
      </w:r>
      <w:r w:rsidRPr="00120B4C">
        <w:rPr>
          <w:rFonts w:ascii="Times New Roman" w:hAnsi="Times New Roman" w:cs="Times New Roman"/>
        </w:rPr>
        <w:t>tent, the main binding constraint for utilization may be related to rules of origin.</w:t>
      </w:r>
    </w:p>
    <w:p w14:paraId="7CFAEA16" w14:textId="60AEFDD8" w:rsidR="00DF217C" w:rsidRPr="002F6EA9" w:rsidRDefault="00DF217C" w:rsidP="00DF217C">
      <w:pPr>
        <w:jc w:val="both"/>
        <w:rPr>
          <w:rFonts w:ascii="Times New Roman" w:hAnsi="Times New Roman" w:cs="Times New Roman"/>
        </w:rPr>
      </w:pPr>
      <w:r w:rsidRPr="00C501E6">
        <w:rPr>
          <w:rFonts w:ascii="Times New Roman" w:hAnsi="Times New Roman" w:cs="Times New Roman"/>
          <w:b/>
        </w:rPr>
        <w:t>Rules of origin matter for using GSP (and EBA</w:t>
      </w:r>
      <w:r w:rsidRPr="002F6EA9">
        <w:rPr>
          <w:rFonts w:ascii="Times New Roman" w:hAnsi="Times New Roman" w:cs="Times New Roman"/>
        </w:rPr>
        <w:t xml:space="preserve">). </w:t>
      </w:r>
      <w:r w:rsidRPr="00120B4C">
        <w:rPr>
          <w:rFonts w:ascii="Times New Roman" w:hAnsi="Times New Roman" w:cs="Times New Roman"/>
        </w:rPr>
        <w:t>There are different rules of origin that Nepalese products (and products from other beneficiary countries) need to comply with to access GSP</w:t>
      </w:r>
      <w:r w:rsidRPr="00120297">
        <w:rPr>
          <w:rFonts w:ascii="Times New Roman" w:hAnsi="Times New Roman" w:cs="Times New Roman"/>
        </w:rPr>
        <w:t>-granting</w:t>
      </w:r>
      <w:r w:rsidRPr="00DE3E97">
        <w:rPr>
          <w:rFonts w:ascii="Times New Roman" w:hAnsi="Times New Roman" w:cs="Times New Roman"/>
        </w:rPr>
        <w:t xml:space="preserve"> markets at preferential tariff rates. In textiles and garments, for EU preferences, </w:t>
      </w:r>
      <w:r w:rsidR="008A0C39">
        <w:rPr>
          <w:rFonts w:ascii="Times New Roman" w:hAnsi="Times New Roman" w:cs="Times New Roman"/>
        </w:rPr>
        <w:t xml:space="preserve">until 2011, </w:t>
      </w:r>
      <w:r w:rsidRPr="00FB468B">
        <w:rPr>
          <w:rFonts w:ascii="Times New Roman" w:hAnsi="Times New Roman" w:cs="Times New Roman"/>
        </w:rPr>
        <w:t xml:space="preserve">the rule </w:t>
      </w:r>
      <w:r w:rsidR="008A0C39">
        <w:rPr>
          <w:rFonts w:ascii="Times New Roman" w:hAnsi="Times New Roman" w:cs="Times New Roman"/>
        </w:rPr>
        <w:t>was</w:t>
      </w:r>
      <w:r w:rsidRPr="00FB468B">
        <w:rPr>
          <w:rFonts w:ascii="Times New Roman" w:hAnsi="Times New Roman" w:cs="Times New Roman"/>
        </w:rPr>
        <w:t xml:space="preserve"> one of double-stage conversion: from yarn to fabrics to apparel</w:t>
      </w:r>
      <w:r w:rsidR="008A0C39">
        <w:rPr>
          <w:rFonts w:ascii="Times New Roman" w:hAnsi="Times New Roman" w:cs="Times New Roman"/>
        </w:rPr>
        <w:t>. For garments only, this rule was changed in 2011, to one of single transformation</w:t>
      </w:r>
      <w:r w:rsidRPr="00FB468B">
        <w:rPr>
          <w:rFonts w:ascii="Times New Roman" w:hAnsi="Times New Roman" w:cs="Times New Roman"/>
        </w:rPr>
        <w:t xml:space="preserve">. An argument put forward in support of </w:t>
      </w:r>
      <w:r w:rsidR="008A0C39">
        <w:rPr>
          <w:rFonts w:ascii="Times New Roman" w:hAnsi="Times New Roman" w:cs="Times New Roman"/>
        </w:rPr>
        <w:t>the double transformation</w:t>
      </w:r>
      <w:r w:rsidRPr="00FB468B">
        <w:rPr>
          <w:rFonts w:ascii="Times New Roman" w:hAnsi="Times New Roman" w:cs="Times New Roman"/>
        </w:rPr>
        <w:t xml:space="preserve"> rule is </w:t>
      </w:r>
      <w:r w:rsidRPr="00827AC1">
        <w:rPr>
          <w:rFonts w:ascii="Times New Roman" w:hAnsi="Times New Roman" w:cs="Times New Roman"/>
        </w:rPr>
        <w:t>that it would lead to the establishment of backward linkages in beneficiary countries and contribute to the development of industrialization. While this may be restrictive in small and less developed countries such as Nepal, the GSP system allows for diago</w:t>
      </w:r>
      <w:r w:rsidRPr="008C43FF">
        <w:rPr>
          <w:rFonts w:ascii="Times New Roman" w:hAnsi="Times New Roman" w:cs="Times New Roman"/>
        </w:rPr>
        <w:t>nal accumulation within four regional groupings: ASEAN, C</w:t>
      </w:r>
      <w:r w:rsidRPr="00927404">
        <w:rPr>
          <w:rFonts w:ascii="Times New Roman" w:hAnsi="Times New Roman" w:cs="Times New Roman"/>
        </w:rPr>
        <w:t xml:space="preserve">entral </w:t>
      </w:r>
      <w:r w:rsidRPr="00120B4C">
        <w:rPr>
          <w:rFonts w:ascii="Times New Roman" w:hAnsi="Times New Roman" w:cs="Times New Roman"/>
        </w:rPr>
        <w:t xml:space="preserve">American Common Market (CACM), the Andean Community, and </w:t>
      </w:r>
      <w:r w:rsidR="00051542">
        <w:rPr>
          <w:rFonts w:ascii="Times New Roman" w:hAnsi="Times New Roman" w:cs="Times New Roman"/>
        </w:rPr>
        <w:t xml:space="preserve">the </w:t>
      </w:r>
      <w:r w:rsidR="00051542" w:rsidRPr="00120297">
        <w:rPr>
          <w:rFonts w:ascii="Times New Roman" w:hAnsi="Times New Roman" w:cs="Times New Roman"/>
        </w:rPr>
        <w:t xml:space="preserve">South Asian Association for Regional Cooperation </w:t>
      </w:r>
      <w:r w:rsidR="00051542">
        <w:rPr>
          <w:rFonts w:ascii="Times New Roman" w:hAnsi="Times New Roman" w:cs="Times New Roman"/>
        </w:rPr>
        <w:t>(</w:t>
      </w:r>
      <w:r w:rsidRPr="00120B4C">
        <w:rPr>
          <w:rFonts w:ascii="Times New Roman" w:hAnsi="Times New Roman" w:cs="Times New Roman"/>
        </w:rPr>
        <w:t>SAARC</w:t>
      </w:r>
      <w:r w:rsidR="00051542">
        <w:rPr>
          <w:rFonts w:ascii="Times New Roman" w:hAnsi="Times New Roman" w:cs="Times New Roman"/>
        </w:rPr>
        <w:t>)</w:t>
      </w:r>
      <w:r w:rsidRPr="00120B4C">
        <w:rPr>
          <w:rFonts w:ascii="Times New Roman" w:hAnsi="Times New Roman" w:cs="Times New Roman"/>
        </w:rPr>
        <w:t>. This means that originating materials from regional partners can be further processed in another country of the group (say, yarn from India processed and converted into a pashmina in Nepal), and treated as if the materials were originated where the processing is undertaken (Nepal).</w:t>
      </w:r>
      <w:r w:rsidRPr="00120B4C">
        <w:rPr>
          <w:rStyle w:val="FootnoteReference"/>
          <w:rFonts w:ascii="Times New Roman" w:hAnsi="Times New Roman" w:cs="Times New Roman"/>
        </w:rPr>
        <w:footnoteReference w:id="15"/>
      </w:r>
      <w:r w:rsidRPr="00120B4C">
        <w:rPr>
          <w:rFonts w:ascii="Times New Roman" w:hAnsi="Times New Roman" w:cs="Times New Roman"/>
        </w:rPr>
        <w:t xml:space="preserve">  This has facilitated the organization of regional value chains for the production and exports of textiles and apparel products in the region, although Nepal has not fully taken advantage of them.</w:t>
      </w:r>
      <w:r w:rsidRPr="00120B4C">
        <w:rPr>
          <w:rStyle w:val="FootnoteReference"/>
          <w:rFonts w:ascii="Times New Roman" w:hAnsi="Times New Roman" w:cs="Times New Roman"/>
        </w:rPr>
        <w:footnoteReference w:id="16"/>
      </w:r>
      <w:r w:rsidRPr="00120B4C">
        <w:rPr>
          <w:rFonts w:ascii="Times New Roman" w:hAnsi="Times New Roman" w:cs="Times New Roman"/>
        </w:rPr>
        <w:t xml:space="preserve"> In which products do GSP opportunities </w:t>
      </w:r>
      <w:r w:rsidR="00C70BE2" w:rsidRPr="00120B4C">
        <w:rPr>
          <w:rFonts w:ascii="Times New Roman" w:hAnsi="Times New Roman" w:cs="Times New Roman"/>
        </w:rPr>
        <w:t>l</w:t>
      </w:r>
      <w:r w:rsidR="00C70BE2">
        <w:rPr>
          <w:rFonts w:ascii="Times New Roman" w:hAnsi="Times New Roman" w:cs="Times New Roman"/>
        </w:rPr>
        <w:t>ay</w:t>
      </w:r>
      <w:r w:rsidR="00C70BE2" w:rsidRPr="00120B4C">
        <w:rPr>
          <w:rFonts w:ascii="Times New Roman" w:hAnsi="Times New Roman" w:cs="Times New Roman"/>
        </w:rPr>
        <w:t xml:space="preserve"> </w:t>
      </w:r>
      <w:r w:rsidRPr="00120B4C">
        <w:rPr>
          <w:rFonts w:ascii="Times New Roman" w:hAnsi="Times New Roman" w:cs="Times New Roman"/>
        </w:rPr>
        <w:t xml:space="preserve">for Nepal? </w:t>
      </w:r>
      <w:r w:rsidRPr="00120297">
        <w:rPr>
          <w:rFonts w:ascii="Times New Roman" w:hAnsi="Times New Roman" w:cs="Times New Roman"/>
        </w:rPr>
        <w:t>This is discussed below</w:t>
      </w:r>
      <w:r w:rsidRPr="00DE3E97">
        <w:rPr>
          <w:rFonts w:ascii="Times New Roman" w:hAnsi="Times New Roman" w:cs="Times New Roman"/>
        </w:rPr>
        <w:t>,</w:t>
      </w:r>
      <w:r w:rsidRPr="00FB468B">
        <w:rPr>
          <w:rFonts w:ascii="Times New Roman" w:hAnsi="Times New Roman" w:cs="Times New Roman"/>
        </w:rPr>
        <w:t xml:space="preserve"> </w:t>
      </w:r>
      <w:r w:rsidRPr="00827AC1">
        <w:rPr>
          <w:rFonts w:ascii="Times New Roman" w:hAnsi="Times New Roman" w:cs="Times New Roman"/>
        </w:rPr>
        <w:t xml:space="preserve">with </w:t>
      </w:r>
      <w:r w:rsidRPr="00C322AF">
        <w:rPr>
          <w:rFonts w:ascii="Times New Roman" w:hAnsi="Times New Roman" w:cs="Times New Roman"/>
        </w:rPr>
        <w:t xml:space="preserve">focus on the United States </w:t>
      </w:r>
      <w:r w:rsidRPr="008C43FF">
        <w:rPr>
          <w:rFonts w:ascii="Times New Roman" w:hAnsi="Times New Roman" w:cs="Times New Roman"/>
        </w:rPr>
        <w:t>as a destination</w:t>
      </w:r>
      <w:r w:rsidRPr="00C501E6">
        <w:rPr>
          <w:rFonts w:ascii="Times New Roman" w:hAnsi="Times New Roman" w:cs="Times New Roman"/>
        </w:rPr>
        <w:t xml:space="preserve">. </w:t>
      </w:r>
    </w:p>
    <w:p w14:paraId="40F33B8A" w14:textId="1F587AED" w:rsidR="00DF217C" w:rsidRPr="001950D2" w:rsidRDefault="00A017BB" w:rsidP="00DF217C">
      <w:pPr>
        <w:pStyle w:val="Heading3"/>
        <w:rPr>
          <w:rFonts w:ascii="Times New Roman" w:hAnsi="Times New Roman" w:cs="Times New Roman"/>
        </w:rPr>
      </w:pPr>
      <w:bookmarkStart w:id="43" w:name="_Toc363726019"/>
      <w:r>
        <w:rPr>
          <w:rFonts w:ascii="Times New Roman" w:hAnsi="Times New Roman" w:cs="Times New Roman"/>
        </w:rPr>
        <w:t>I</w:t>
      </w:r>
      <w:r w:rsidR="00DF217C" w:rsidRPr="00C322AF">
        <w:rPr>
          <w:rFonts w:ascii="Times New Roman" w:hAnsi="Times New Roman" w:cs="Times New Roman"/>
        </w:rPr>
        <w:t>I</w:t>
      </w:r>
      <w:r w:rsidR="00EF7A97">
        <w:rPr>
          <w:rFonts w:ascii="Times New Roman" w:hAnsi="Times New Roman" w:cs="Times New Roman"/>
        </w:rPr>
        <w:t>I</w:t>
      </w:r>
      <w:r w:rsidR="00DF217C" w:rsidRPr="00C322AF">
        <w:rPr>
          <w:rFonts w:ascii="Times New Roman" w:hAnsi="Times New Roman" w:cs="Times New Roman"/>
        </w:rPr>
        <w:t>.2.5</w:t>
      </w:r>
      <w:r w:rsidR="00DF217C" w:rsidRPr="00C322AF">
        <w:rPr>
          <w:rFonts w:ascii="Times New Roman" w:hAnsi="Times New Roman" w:cs="Times New Roman"/>
        </w:rPr>
        <w:tab/>
        <w:t xml:space="preserve">Identifying </w:t>
      </w:r>
      <w:r w:rsidR="009316AD">
        <w:rPr>
          <w:rFonts w:ascii="Times New Roman" w:hAnsi="Times New Roman" w:cs="Times New Roman"/>
        </w:rPr>
        <w:t>H</w:t>
      </w:r>
      <w:r w:rsidR="009316AD" w:rsidRPr="00927404">
        <w:rPr>
          <w:rFonts w:ascii="Times New Roman" w:hAnsi="Times New Roman" w:cs="Times New Roman"/>
        </w:rPr>
        <w:t>igh</w:t>
      </w:r>
      <w:r w:rsidR="00DF217C" w:rsidRPr="00927404">
        <w:rPr>
          <w:rFonts w:ascii="Times New Roman" w:hAnsi="Times New Roman" w:cs="Times New Roman"/>
        </w:rPr>
        <w:t>-</w:t>
      </w:r>
      <w:r w:rsidR="009316AD">
        <w:rPr>
          <w:rFonts w:ascii="Times New Roman" w:hAnsi="Times New Roman" w:cs="Times New Roman"/>
        </w:rPr>
        <w:t>P</w:t>
      </w:r>
      <w:r w:rsidR="009316AD" w:rsidRPr="00927404">
        <w:rPr>
          <w:rFonts w:ascii="Times New Roman" w:hAnsi="Times New Roman" w:cs="Times New Roman"/>
        </w:rPr>
        <w:t xml:space="preserve">otential </w:t>
      </w:r>
      <w:r w:rsidR="009316AD">
        <w:rPr>
          <w:rFonts w:ascii="Times New Roman" w:hAnsi="Times New Roman" w:cs="Times New Roman"/>
        </w:rPr>
        <w:t>P</w:t>
      </w:r>
      <w:r w:rsidR="009316AD" w:rsidRPr="00927404">
        <w:rPr>
          <w:rFonts w:ascii="Times New Roman" w:hAnsi="Times New Roman" w:cs="Times New Roman"/>
        </w:rPr>
        <w:t xml:space="preserve">roducts </w:t>
      </w:r>
      <w:r w:rsidR="00DF217C" w:rsidRPr="00927404">
        <w:rPr>
          <w:rFonts w:ascii="Times New Roman" w:hAnsi="Times New Roman" w:cs="Times New Roman"/>
        </w:rPr>
        <w:t>in U</w:t>
      </w:r>
      <w:r w:rsidR="00DF217C" w:rsidRPr="00C501E6">
        <w:rPr>
          <w:rFonts w:ascii="Times New Roman" w:hAnsi="Times New Roman" w:cs="Times New Roman"/>
        </w:rPr>
        <w:t>.S.</w:t>
      </w:r>
      <w:r w:rsidR="00DF217C" w:rsidRPr="001950D2">
        <w:rPr>
          <w:rFonts w:ascii="Times New Roman" w:hAnsi="Times New Roman" w:cs="Times New Roman"/>
        </w:rPr>
        <w:t xml:space="preserve"> </w:t>
      </w:r>
      <w:bookmarkEnd w:id="43"/>
      <w:r w:rsidR="009316AD">
        <w:rPr>
          <w:rFonts w:ascii="Times New Roman" w:hAnsi="Times New Roman" w:cs="Times New Roman"/>
        </w:rPr>
        <w:t>M</w:t>
      </w:r>
      <w:r w:rsidR="009316AD" w:rsidRPr="001950D2">
        <w:rPr>
          <w:rFonts w:ascii="Times New Roman" w:hAnsi="Times New Roman" w:cs="Times New Roman"/>
        </w:rPr>
        <w:t xml:space="preserve">arkets </w:t>
      </w:r>
    </w:p>
    <w:p w14:paraId="4E3FE630" w14:textId="77777777" w:rsidR="00DF217C" w:rsidRPr="00120B4C" w:rsidRDefault="00DF217C" w:rsidP="00DF217C">
      <w:pPr>
        <w:jc w:val="both"/>
        <w:rPr>
          <w:rFonts w:ascii="Times New Roman" w:hAnsi="Times New Roman" w:cs="Times New Roman"/>
        </w:rPr>
      </w:pPr>
      <w:r w:rsidRPr="00C501E6">
        <w:rPr>
          <w:rFonts w:ascii="Times New Roman" w:hAnsi="Times New Roman" w:cs="Times New Roman"/>
          <w:b/>
        </w:rPr>
        <w:t>Despite a declining export share, the United States remains an attractive market for Nepalese exports</w:t>
      </w:r>
      <w:r w:rsidRPr="002F6EA9">
        <w:rPr>
          <w:rFonts w:ascii="Times New Roman" w:hAnsi="Times New Roman" w:cs="Times New Roman"/>
        </w:rPr>
        <w:t>.</w:t>
      </w:r>
      <w:r w:rsidRPr="00120B4C">
        <w:rPr>
          <w:rFonts w:ascii="Times New Roman" w:hAnsi="Times New Roman" w:cs="Times New Roman"/>
        </w:rPr>
        <w:t xml:space="preserve"> In which areas is there space for Nepalese exporters to take advantage of GSP preferences? </w:t>
      </w:r>
    </w:p>
    <w:p w14:paraId="046E9D1A" w14:textId="5136C1CB" w:rsidR="00DF217C" w:rsidRPr="00927404" w:rsidRDefault="00DF217C" w:rsidP="00DF217C">
      <w:pPr>
        <w:jc w:val="both"/>
        <w:rPr>
          <w:rFonts w:ascii="Times New Roman" w:hAnsi="Times New Roman" w:cs="Times New Roman"/>
        </w:rPr>
      </w:pPr>
      <w:r w:rsidRPr="00C501E6">
        <w:rPr>
          <w:rFonts w:ascii="Times New Roman" w:hAnsi="Times New Roman" w:cs="Times New Roman"/>
          <w:b/>
        </w:rPr>
        <w:t xml:space="preserve">To answer this question, </w:t>
      </w:r>
      <w:r w:rsidR="005C61D9">
        <w:rPr>
          <w:rFonts w:ascii="Times New Roman" w:hAnsi="Times New Roman" w:cs="Times New Roman"/>
          <w:b/>
        </w:rPr>
        <w:t>the report</w:t>
      </w:r>
      <w:r w:rsidRPr="00C501E6">
        <w:rPr>
          <w:rFonts w:ascii="Times New Roman" w:hAnsi="Times New Roman" w:cs="Times New Roman"/>
          <w:b/>
        </w:rPr>
        <w:t xml:space="preserve"> identif</w:t>
      </w:r>
      <w:r w:rsidR="005C61D9">
        <w:rPr>
          <w:rFonts w:ascii="Times New Roman" w:hAnsi="Times New Roman" w:cs="Times New Roman"/>
          <w:b/>
        </w:rPr>
        <w:t>ies</w:t>
      </w:r>
      <w:r w:rsidRPr="00C501E6">
        <w:rPr>
          <w:rFonts w:ascii="Times New Roman" w:hAnsi="Times New Roman" w:cs="Times New Roman"/>
          <w:b/>
        </w:rPr>
        <w:t xml:space="preserve"> products with high preference margins for Nepalese exporters</w:t>
      </w:r>
      <w:r w:rsidRPr="002F6EA9">
        <w:rPr>
          <w:rFonts w:ascii="Times New Roman" w:hAnsi="Times New Roman" w:cs="Times New Roman"/>
        </w:rPr>
        <w:t>.</w:t>
      </w:r>
      <w:r w:rsidRPr="00120B4C">
        <w:rPr>
          <w:rFonts w:ascii="Times New Roman" w:hAnsi="Times New Roman" w:cs="Times New Roman"/>
        </w:rPr>
        <w:t xml:space="preserve"> </w:t>
      </w:r>
      <w:r w:rsidR="005C61D9">
        <w:rPr>
          <w:rFonts w:ascii="Times New Roman" w:hAnsi="Times New Roman" w:cs="Times New Roman"/>
        </w:rPr>
        <w:t>It</w:t>
      </w:r>
      <w:r w:rsidRPr="00120B4C">
        <w:rPr>
          <w:rFonts w:ascii="Times New Roman" w:hAnsi="Times New Roman" w:cs="Times New Roman"/>
        </w:rPr>
        <w:t xml:space="preserve"> combine</w:t>
      </w:r>
      <w:r w:rsidR="005C61D9">
        <w:rPr>
          <w:rFonts w:ascii="Times New Roman" w:hAnsi="Times New Roman" w:cs="Times New Roman"/>
        </w:rPr>
        <w:t>s</w:t>
      </w:r>
      <w:r w:rsidRPr="00120B4C">
        <w:rPr>
          <w:rFonts w:ascii="Times New Roman" w:hAnsi="Times New Roman" w:cs="Times New Roman"/>
        </w:rPr>
        <w:t xml:space="preserve"> the list of GSP eligible products, with the list of products for which the effective tariff rate is above 10 percent</w:t>
      </w:r>
      <w:r w:rsidRPr="00120297">
        <w:rPr>
          <w:rFonts w:ascii="Times New Roman" w:hAnsi="Times New Roman" w:cs="Times New Roman"/>
        </w:rPr>
        <w:t xml:space="preserve"> (that is, products for which, if imported from non-GSP countries would be taxed at the border with a 10 percent effective tariff, thus provid</w:t>
      </w:r>
      <w:r w:rsidRPr="00DE3E97">
        <w:rPr>
          <w:rFonts w:ascii="Times New Roman" w:hAnsi="Times New Roman" w:cs="Times New Roman"/>
        </w:rPr>
        <w:t xml:space="preserve">ing a preference margin to Nepalese exporters of 10 percent). Then, </w:t>
      </w:r>
      <w:r w:rsidR="005C61D9">
        <w:rPr>
          <w:rFonts w:ascii="Times New Roman" w:hAnsi="Times New Roman" w:cs="Times New Roman"/>
        </w:rPr>
        <w:t>it</w:t>
      </w:r>
      <w:r w:rsidRPr="00DE3E97">
        <w:rPr>
          <w:rFonts w:ascii="Times New Roman" w:hAnsi="Times New Roman" w:cs="Times New Roman"/>
        </w:rPr>
        <w:t xml:space="preserve"> check</w:t>
      </w:r>
      <w:r w:rsidR="005C61D9">
        <w:rPr>
          <w:rFonts w:ascii="Times New Roman" w:hAnsi="Times New Roman" w:cs="Times New Roman"/>
        </w:rPr>
        <w:t>s</w:t>
      </w:r>
      <w:r w:rsidRPr="00DE3E97">
        <w:rPr>
          <w:rFonts w:ascii="Times New Roman" w:hAnsi="Times New Roman" w:cs="Times New Roman"/>
        </w:rPr>
        <w:t xml:space="preserve"> whether U</w:t>
      </w:r>
      <w:r w:rsidRPr="00FB468B">
        <w:rPr>
          <w:rFonts w:ascii="Times New Roman" w:hAnsi="Times New Roman" w:cs="Times New Roman"/>
        </w:rPr>
        <w:t>.S</w:t>
      </w:r>
      <w:r w:rsidRPr="00827AC1">
        <w:rPr>
          <w:rFonts w:ascii="Times New Roman" w:hAnsi="Times New Roman" w:cs="Times New Roman"/>
        </w:rPr>
        <w:t>.</w:t>
      </w:r>
      <w:r w:rsidRPr="00C322AF">
        <w:rPr>
          <w:rFonts w:ascii="Times New Roman" w:hAnsi="Times New Roman" w:cs="Times New Roman"/>
        </w:rPr>
        <w:t xml:space="preserve"> imports any of these products from the GSP countries and whether Nepal exports any of these products to the world, the </w:t>
      </w:r>
      <w:r w:rsidRPr="00927404">
        <w:rPr>
          <w:rFonts w:ascii="Times New Roman" w:hAnsi="Times New Roman" w:cs="Times New Roman"/>
        </w:rPr>
        <w:t xml:space="preserve">United States, and India. </w:t>
      </w:r>
    </w:p>
    <w:p w14:paraId="228DA3DF" w14:textId="3B43F6E0" w:rsidR="00DF217C" w:rsidRPr="00C501E6" w:rsidRDefault="00A80682" w:rsidP="00DF217C">
      <w:pPr>
        <w:jc w:val="both"/>
        <w:rPr>
          <w:rFonts w:ascii="Times New Roman" w:hAnsi="Times New Roman" w:cs="Times New Roman"/>
        </w:rPr>
      </w:pPr>
      <w:r>
        <w:rPr>
          <w:rFonts w:ascii="Times New Roman" w:hAnsi="Times New Roman" w:cs="Times New Roman"/>
          <w:b/>
        </w:rPr>
        <w:t xml:space="preserve">For products already being exported to the U.S., the </w:t>
      </w:r>
      <w:r w:rsidR="00F13626">
        <w:rPr>
          <w:rFonts w:ascii="Times New Roman" w:hAnsi="Times New Roman" w:cs="Times New Roman"/>
          <w:b/>
        </w:rPr>
        <w:t>challenge is in Nepal’s supply capacity</w:t>
      </w:r>
      <w:r>
        <w:rPr>
          <w:rFonts w:ascii="Times New Roman" w:hAnsi="Times New Roman" w:cs="Times New Roman"/>
          <w:b/>
        </w:rPr>
        <w:t xml:space="preserve">. </w:t>
      </w:r>
      <w:r w:rsidR="00DF217C" w:rsidRPr="00F13626">
        <w:rPr>
          <w:rFonts w:ascii="Times New Roman" w:hAnsi="Times New Roman" w:cs="Times New Roman"/>
        </w:rPr>
        <w:t>There is potential for Nepalese exporters to increase their existing shipments to the United States, further benefiting from GSP preferences</w:t>
      </w:r>
      <w:r w:rsidR="00DF217C" w:rsidRPr="00A80682">
        <w:rPr>
          <w:rFonts w:ascii="Times New Roman" w:hAnsi="Times New Roman" w:cs="Times New Roman"/>
        </w:rPr>
        <w:t>.</w:t>
      </w:r>
      <w:r w:rsidR="00DF217C" w:rsidRPr="002F6EA9">
        <w:rPr>
          <w:rFonts w:ascii="Times New Roman" w:hAnsi="Times New Roman" w:cs="Times New Roman"/>
        </w:rPr>
        <w:t xml:space="preserve"> </w:t>
      </w:r>
      <w:r w:rsidR="00DF217C" w:rsidRPr="00120B4C">
        <w:rPr>
          <w:rFonts w:ascii="Times New Roman" w:hAnsi="Times New Roman" w:cs="Times New Roman"/>
        </w:rPr>
        <w:t>The products with the highest preference margin enjoyed by GSP</w:t>
      </w:r>
      <w:r w:rsidR="00DF217C" w:rsidRPr="00120297">
        <w:rPr>
          <w:rFonts w:ascii="Times New Roman" w:hAnsi="Times New Roman" w:cs="Times New Roman"/>
        </w:rPr>
        <w:t>-</w:t>
      </w:r>
      <w:r w:rsidR="00DF217C" w:rsidRPr="00DE3E97">
        <w:rPr>
          <w:rFonts w:ascii="Times New Roman" w:hAnsi="Times New Roman" w:cs="Times New Roman"/>
        </w:rPr>
        <w:t xml:space="preserve">receiving countries </w:t>
      </w:r>
      <w:r w:rsidR="00DF217C" w:rsidRPr="00FB468B">
        <w:rPr>
          <w:rFonts w:ascii="Times New Roman" w:hAnsi="Times New Roman" w:cs="Times New Roman"/>
        </w:rPr>
        <w:t xml:space="preserve">are shown in </w:t>
      </w:r>
      <w:r w:rsidR="00DF217C" w:rsidRPr="001950D2">
        <w:rPr>
          <w:rFonts w:ascii="Times New Roman" w:hAnsi="Times New Roman" w:cs="Times New Roman"/>
        </w:rPr>
        <w:fldChar w:fldCharType="begin"/>
      </w:r>
      <w:r w:rsidR="00DF217C" w:rsidRPr="00120B4C">
        <w:rPr>
          <w:rFonts w:ascii="Times New Roman" w:hAnsi="Times New Roman" w:cs="Times New Roman"/>
        </w:rPr>
        <w:instrText xml:space="preserve"> REF _Ref358044992 \h </w:instrText>
      </w:r>
      <w:r w:rsidR="00DF217C" w:rsidRPr="002F6EA9">
        <w:rPr>
          <w:rFonts w:ascii="Times New Roman" w:hAnsi="Times New Roman" w:cs="Times New Roman"/>
        </w:rPr>
        <w:instrText xml:space="preserve"> \* MERGEFORMAT </w:instrText>
      </w:r>
      <w:r w:rsidR="00DF217C" w:rsidRPr="001950D2">
        <w:rPr>
          <w:rFonts w:ascii="Times New Roman" w:hAnsi="Times New Roman" w:cs="Times New Roman"/>
        </w:rPr>
      </w:r>
      <w:r w:rsidR="00DF217C" w:rsidRPr="001950D2">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sidRPr="00AA698B">
        <w:rPr>
          <w:rFonts w:ascii="Times New Roman" w:hAnsi="Times New Roman" w:cs="Times New Roman"/>
          <w:noProof/>
        </w:rPr>
        <w:t>5</w:t>
      </w:r>
      <w:r w:rsidR="00DF217C" w:rsidRPr="001950D2">
        <w:rPr>
          <w:rFonts w:ascii="Times New Roman" w:hAnsi="Times New Roman" w:cs="Times New Roman"/>
        </w:rPr>
        <w:fldChar w:fldCharType="end"/>
      </w:r>
      <w:r w:rsidR="00DF217C" w:rsidRPr="00120B4C">
        <w:rPr>
          <w:rFonts w:ascii="Times New Roman" w:hAnsi="Times New Roman" w:cs="Times New Roman"/>
        </w:rPr>
        <w:t xml:space="preserve">. The table shows in bold, those lines of high potential. These are products with relatively high preference margins that are already exported to the </w:t>
      </w:r>
      <w:r w:rsidR="00DF217C" w:rsidRPr="002F6EA9">
        <w:rPr>
          <w:rFonts w:ascii="Times New Roman" w:hAnsi="Times New Roman" w:cs="Times New Roman"/>
        </w:rPr>
        <w:t>United States</w:t>
      </w:r>
      <w:r w:rsidR="00DF217C" w:rsidRPr="00120B4C">
        <w:rPr>
          <w:rFonts w:ascii="Times New Roman" w:hAnsi="Times New Roman" w:cs="Times New Roman"/>
        </w:rPr>
        <w:t xml:space="preserve"> and to other countries</w:t>
      </w:r>
      <w:r w:rsidR="00DF217C" w:rsidRPr="00120297">
        <w:rPr>
          <w:rFonts w:ascii="Times New Roman" w:hAnsi="Times New Roman" w:cs="Times New Roman"/>
        </w:rPr>
        <w:t xml:space="preserve">. The fact that they are already exported to the </w:t>
      </w:r>
      <w:r w:rsidR="00DF217C" w:rsidRPr="00DE3E97">
        <w:rPr>
          <w:rFonts w:ascii="Times New Roman" w:hAnsi="Times New Roman" w:cs="Times New Roman"/>
        </w:rPr>
        <w:t>United States</w:t>
      </w:r>
      <w:r w:rsidR="00DF217C" w:rsidRPr="00FB468B">
        <w:rPr>
          <w:rFonts w:ascii="Times New Roman" w:hAnsi="Times New Roman" w:cs="Times New Roman"/>
        </w:rPr>
        <w:t xml:space="preserve"> implies that the production </w:t>
      </w:r>
      <w:r w:rsidR="00DF217C" w:rsidRPr="00FB468B">
        <w:rPr>
          <w:rFonts w:ascii="Times New Roman" w:hAnsi="Times New Roman" w:cs="Times New Roman"/>
        </w:rPr>
        <w:lastRenderedPageBreak/>
        <w:t xml:space="preserve">capabilities exist in Nepal, and that Nepalese firms are already </w:t>
      </w:r>
      <w:r w:rsidR="00DF217C" w:rsidRPr="00827AC1">
        <w:rPr>
          <w:rFonts w:ascii="Times New Roman" w:hAnsi="Times New Roman" w:cs="Times New Roman"/>
        </w:rPr>
        <w:t xml:space="preserve">producing </w:t>
      </w:r>
      <w:r w:rsidR="00F678FB" w:rsidRPr="00827AC1">
        <w:rPr>
          <w:rFonts w:ascii="Times New Roman" w:hAnsi="Times New Roman" w:cs="Times New Roman"/>
        </w:rPr>
        <w:t>per</w:t>
      </w:r>
      <w:r w:rsidR="00DF217C" w:rsidRPr="00827AC1">
        <w:rPr>
          <w:rFonts w:ascii="Times New Roman" w:hAnsi="Times New Roman" w:cs="Times New Roman"/>
        </w:rPr>
        <w:t xml:space="preserve"> the standards required by American consumers. The challenge there lies in growing at the </w:t>
      </w:r>
      <w:r w:rsidR="00DF217C" w:rsidRPr="00C322AF">
        <w:rPr>
          <w:rFonts w:ascii="Times New Roman" w:hAnsi="Times New Roman" w:cs="Times New Roman"/>
          <w:i/>
        </w:rPr>
        <w:t>intensive margin</w:t>
      </w:r>
      <w:r w:rsidR="00D00691">
        <w:rPr>
          <w:rFonts w:ascii="Times New Roman" w:hAnsi="Times New Roman" w:cs="Times New Roman"/>
          <w:i/>
        </w:rPr>
        <w:t>—</w:t>
      </w:r>
      <w:r w:rsidR="00DF217C" w:rsidRPr="00927404">
        <w:rPr>
          <w:rFonts w:ascii="Times New Roman" w:hAnsi="Times New Roman" w:cs="Times New Roman"/>
        </w:rPr>
        <w:t>that is, increasing the size of shipments of these products, thus creating more job opportunities for the Nepalese, which ar</w:t>
      </w:r>
      <w:r w:rsidR="00DF217C" w:rsidRPr="00C501E6">
        <w:rPr>
          <w:rFonts w:ascii="Times New Roman" w:hAnsi="Times New Roman" w:cs="Times New Roman"/>
        </w:rPr>
        <w:t xml:space="preserve">e associated with production and trade variable costs. </w:t>
      </w:r>
    </w:p>
    <w:p w14:paraId="2ED4690C" w14:textId="03DD3CDD" w:rsidR="00DF217C" w:rsidRPr="002F6EA9" w:rsidRDefault="00DF217C" w:rsidP="00DF217C">
      <w:pPr>
        <w:pStyle w:val="TablesFigures"/>
        <w:rPr>
          <w:rFonts w:ascii="Times New Roman" w:hAnsi="Times New Roman"/>
          <w:sz w:val="22"/>
          <w:lang w:val="en-US"/>
        </w:rPr>
      </w:pPr>
      <w:bookmarkStart w:id="44" w:name="_Ref358044992"/>
      <w:bookmarkStart w:id="45" w:name="_Toc363725263"/>
      <w:r w:rsidRPr="002F6EA9">
        <w:rPr>
          <w:rFonts w:ascii="Times New Roman" w:hAnsi="Times New Roman"/>
          <w:sz w:val="22"/>
          <w:lang w:val="en-US"/>
        </w:rPr>
        <w:t xml:space="preserve">Table </w:t>
      </w:r>
      <w:r w:rsidRPr="002F6EA9">
        <w:rPr>
          <w:rFonts w:ascii="Times New Roman" w:hAnsi="Times New Roman"/>
          <w:sz w:val="22"/>
        </w:rPr>
        <w:fldChar w:fldCharType="begin"/>
      </w:r>
      <w:r w:rsidRPr="002F6EA9">
        <w:rPr>
          <w:rFonts w:ascii="Times New Roman" w:hAnsi="Times New Roman"/>
          <w:sz w:val="22"/>
          <w:lang w:val="en-US"/>
        </w:rPr>
        <w:instrText xml:space="preserve"> SEQ Table \* ARABIC </w:instrText>
      </w:r>
      <w:r w:rsidRPr="002F6EA9">
        <w:rPr>
          <w:rFonts w:ascii="Times New Roman" w:hAnsi="Times New Roman"/>
          <w:sz w:val="22"/>
        </w:rPr>
        <w:fldChar w:fldCharType="separate"/>
      </w:r>
      <w:r w:rsidR="00D463DF">
        <w:rPr>
          <w:rFonts w:ascii="Times New Roman" w:hAnsi="Times New Roman"/>
          <w:noProof/>
          <w:sz w:val="22"/>
          <w:lang w:val="en-US"/>
        </w:rPr>
        <w:t>5</w:t>
      </w:r>
      <w:r w:rsidRPr="002F6EA9">
        <w:rPr>
          <w:rFonts w:ascii="Times New Roman" w:hAnsi="Times New Roman"/>
          <w:noProof/>
          <w:sz w:val="22"/>
        </w:rPr>
        <w:fldChar w:fldCharType="end"/>
      </w:r>
      <w:bookmarkEnd w:id="44"/>
      <w:r w:rsidRPr="002F6EA9">
        <w:rPr>
          <w:rFonts w:ascii="Times New Roman" w:hAnsi="Times New Roman"/>
          <w:sz w:val="22"/>
          <w:lang w:val="en-US"/>
        </w:rPr>
        <w:t>. Tariff Lines with GSP, GSP+ Preferences above 10%</w:t>
      </w:r>
      <w:bookmarkEnd w:id="45"/>
    </w:p>
    <w:tbl>
      <w:tblPr>
        <w:tblStyle w:val="TableGrid"/>
        <w:tblpPr w:leftFromText="180" w:rightFromText="180" w:horzAnchor="margin" w:tblpY="726"/>
        <w:tblW w:w="10457" w:type="dxa"/>
        <w:tblLook w:val="04A0" w:firstRow="1" w:lastRow="0" w:firstColumn="1" w:lastColumn="0" w:noHBand="0" w:noVBand="1"/>
      </w:tblPr>
      <w:tblGrid>
        <w:gridCol w:w="917"/>
        <w:gridCol w:w="3144"/>
        <w:gridCol w:w="906"/>
        <w:gridCol w:w="990"/>
        <w:gridCol w:w="1425"/>
        <w:gridCol w:w="1005"/>
        <w:gridCol w:w="990"/>
        <w:gridCol w:w="1080"/>
      </w:tblGrid>
      <w:tr w:rsidR="00DF217C" w:rsidRPr="00120B4C" w14:paraId="02381098" w14:textId="77777777" w:rsidTr="009E096A">
        <w:trPr>
          <w:trHeight w:val="300"/>
        </w:trPr>
        <w:tc>
          <w:tcPr>
            <w:tcW w:w="917" w:type="dxa"/>
            <w:noWrap/>
            <w:hideMark/>
          </w:tcPr>
          <w:p w14:paraId="25CEAC54" w14:textId="77777777" w:rsidR="00DF217C" w:rsidRPr="00120B4C" w:rsidRDefault="00DF217C" w:rsidP="009E096A">
            <w:pPr>
              <w:jc w:val="both"/>
              <w:rPr>
                <w:rFonts w:ascii="Times New Roman" w:hAnsi="Times New Roman" w:cs="Times New Roman"/>
                <w:color w:val="000000"/>
                <w:sz w:val="16"/>
                <w:szCs w:val="16"/>
              </w:rPr>
            </w:pPr>
          </w:p>
        </w:tc>
        <w:tc>
          <w:tcPr>
            <w:tcW w:w="3144" w:type="dxa"/>
            <w:noWrap/>
            <w:hideMark/>
          </w:tcPr>
          <w:p w14:paraId="04B5EA7C" w14:textId="77777777" w:rsidR="00DF217C" w:rsidRPr="00120B4C" w:rsidRDefault="00DF217C" w:rsidP="009E096A">
            <w:pPr>
              <w:jc w:val="both"/>
              <w:rPr>
                <w:rFonts w:ascii="Times New Roman" w:hAnsi="Times New Roman" w:cs="Times New Roman"/>
                <w:color w:val="000000"/>
                <w:sz w:val="16"/>
                <w:szCs w:val="16"/>
              </w:rPr>
            </w:pPr>
          </w:p>
        </w:tc>
        <w:tc>
          <w:tcPr>
            <w:tcW w:w="906" w:type="dxa"/>
            <w:noWrap/>
            <w:hideMark/>
          </w:tcPr>
          <w:p w14:paraId="51F153F6" w14:textId="77777777" w:rsidR="00DF217C" w:rsidRPr="00120B4C" w:rsidRDefault="00DF217C" w:rsidP="009E096A">
            <w:pPr>
              <w:jc w:val="center"/>
              <w:rPr>
                <w:rFonts w:ascii="Times New Roman" w:hAnsi="Times New Roman" w:cs="Times New Roman"/>
                <w:color w:val="000000"/>
                <w:sz w:val="16"/>
                <w:szCs w:val="16"/>
              </w:rPr>
            </w:pPr>
          </w:p>
        </w:tc>
        <w:tc>
          <w:tcPr>
            <w:tcW w:w="990" w:type="dxa"/>
            <w:noWrap/>
            <w:hideMark/>
          </w:tcPr>
          <w:p w14:paraId="322EF80F" w14:textId="77777777" w:rsidR="00DF217C" w:rsidRPr="00DE3E97" w:rsidRDefault="00DF217C" w:rsidP="009E096A">
            <w:pPr>
              <w:jc w:val="center"/>
              <w:rPr>
                <w:rFonts w:ascii="Times New Roman" w:hAnsi="Times New Roman" w:cs="Times New Roman"/>
                <w:color w:val="000000"/>
                <w:sz w:val="16"/>
                <w:szCs w:val="16"/>
              </w:rPr>
            </w:pPr>
          </w:p>
        </w:tc>
        <w:tc>
          <w:tcPr>
            <w:tcW w:w="1425" w:type="dxa"/>
            <w:noWrap/>
            <w:hideMark/>
          </w:tcPr>
          <w:p w14:paraId="4EEF1C4F"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GSP, GSP+ countries, Jan-Nov ‘16</w:t>
            </w:r>
          </w:p>
        </w:tc>
        <w:tc>
          <w:tcPr>
            <w:tcW w:w="3075" w:type="dxa"/>
            <w:gridSpan w:val="3"/>
            <w:noWrap/>
            <w:hideMark/>
          </w:tcPr>
          <w:p w14:paraId="461DD9C4"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Nepal’s exports, FY15-16</w:t>
            </w:r>
          </w:p>
        </w:tc>
      </w:tr>
      <w:tr w:rsidR="00DF217C" w:rsidRPr="00120B4C" w14:paraId="671BAFF3" w14:textId="77777777" w:rsidTr="009E096A">
        <w:trPr>
          <w:trHeight w:val="488"/>
        </w:trPr>
        <w:tc>
          <w:tcPr>
            <w:tcW w:w="917" w:type="dxa"/>
            <w:noWrap/>
            <w:hideMark/>
          </w:tcPr>
          <w:p w14:paraId="3BE14945" w14:textId="77777777" w:rsidR="00DF217C" w:rsidRPr="002F6EA9" w:rsidRDefault="00DF217C" w:rsidP="009E096A">
            <w:pPr>
              <w:jc w:val="both"/>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lastRenderedPageBreak/>
              <w:t>HS2</w:t>
            </w:r>
          </w:p>
        </w:tc>
        <w:tc>
          <w:tcPr>
            <w:tcW w:w="3144" w:type="dxa"/>
            <w:noWrap/>
            <w:hideMark/>
          </w:tcPr>
          <w:p w14:paraId="4CC4C2CC" w14:textId="77777777" w:rsidR="00DF217C" w:rsidRPr="002F6EA9" w:rsidRDefault="00DF217C" w:rsidP="009E096A">
            <w:pPr>
              <w:jc w:val="both"/>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Sector</w:t>
            </w:r>
          </w:p>
        </w:tc>
        <w:tc>
          <w:tcPr>
            <w:tcW w:w="906" w:type="dxa"/>
            <w:hideMark/>
          </w:tcPr>
          <w:p w14:paraId="3371D7B7"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Number of tariff lines</w:t>
            </w:r>
          </w:p>
        </w:tc>
        <w:tc>
          <w:tcPr>
            <w:tcW w:w="990" w:type="dxa"/>
            <w:hideMark/>
          </w:tcPr>
          <w:p w14:paraId="316D4586"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Average effective rate</w:t>
            </w:r>
          </w:p>
        </w:tc>
        <w:tc>
          <w:tcPr>
            <w:tcW w:w="1425" w:type="dxa"/>
            <w:hideMark/>
          </w:tcPr>
          <w:p w14:paraId="4810E871"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Import to USA,</w:t>
            </w:r>
          </w:p>
          <w:p w14:paraId="4BB20AD2"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US$  mln</w:t>
            </w:r>
          </w:p>
        </w:tc>
        <w:tc>
          <w:tcPr>
            <w:tcW w:w="1005" w:type="dxa"/>
            <w:hideMark/>
          </w:tcPr>
          <w:p w14:paraId="0855F6FB"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 xml:space="preserve">to world, </w:t>
            </w:r>
            <w:r w:rsidRPr="002F6EA9">
              <w:rPr>
                <w:rFonts w:ascii="Times New Roman" w:hAnsi="Times New Roman" w:cs="Times New Roman"/>
                <w:bCs/>
                <w:color w:val="000000"/>
                <w:sz w:val="16"/>
                <w:szCs w:val="16"/>
              </w:rPr>
              <w:br/>
              <w:t>US$  mln</w:t>
            </w:r>
          </w:p>
        </w:tc>
        <w:tc>
          <w:tcPr>
            <w:tcW w:w="990" w:type="dxa"/>
            <w:hideMark/>
          </w:tcPr>
          <w:p w14:paraId="64F0A2BE"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 xml:space="preserve">to USA, </w:t>
            </w:r>
            <w:r w:rsidRPr="002F6EA9">
              <w:rPr>
                <w:rFonts w:ascii="Times New Roman" w:hAnsi="Times New Roman" w:cs="Times New Roman"/>
                <w:bCs/>
                <w:color w:val="000000"/>
                <w:sz w:val="16"/>
                <w:szCs w:val="16"/>
              </w:rPr>
              <w:br/>
              <w:t>US$  mln</w:t>
            </w:r>
          </w:p>
        </w:tc>
        <w:tc>
          <w:tcPr>
            <w:tcW w:w="1080" w:type="dxa"/>
            <w:hideMark/>
          </w:tcPr>
          <w:p w14:paraId="7EA04FA0" w14:textId="77777777" w:rsidR="00DF217C" w:rsidRPr="002F6EA9" w:rsidRDefault="00DF217C" w:rsidP="009E096A">
            <w:pPr>
              <w:jc w:val="center"/>
              <w:rPr>
                <w:rFonts w:ascii="Times New Roman" w:hAnsi="Times New Roman" w:cs="Times New Roman"/>
                <w:bCs/>
                <w:color w:val="000000"/>
                <w:sz w:val="16"/>
                <w:szCs w:val="16"/>
              </w:rPr>
            </w:pPr>
            <w:r w:rsidRPr="002F6EA9">
              <w:rPr>
                <w:rFonts w:ascii="Times New Roman" w:hAnsi="Times New Roman" w:cs="Times New Roman"/>
                <w:bCs/>
                <w:color w:val="000000"/>
                <w:sz w:val="16"/>
                <w:szCs w:val="16"/>
              </w:rPr>
              <w:t xml:space="preserve">to India, </w:t>
            </w:r>
            <w:r w:rsidRPr="002F6EA9">
              <w:rPr>
                <w:rFonts w:ascii="Times New Roman" w:hAnsi="Times New Roman" w:cs="Times New Roman"/>
                <w:bCs/>
                <w:color w:val="000000"/>
                <w:sz w:val="16"/>
                <w:szCs w:val="16"/>
              </w:rPr>
              <w:br/>
              <w:t>US$ mln, 2015</w:t>
            </w:r>
          </w:p>
        </w:tc>
      </w:tr>
      <w:tr w:rsidR="00DF217C" w:rsidRPr="00120B4C" w14:paraId="32EE96ED" w14:textId="77777777" w:rsidTr="009E096A">
        <w:trPr>
          <w:trHeight w:val="300"/>
        </w:trPr>
        <w:tc>
          <w:tcPr>
            <w:tcW w:w="917" w:type="dxa"/>
            <w:noWrap/>
            <w:hideMark/>
          </w:tcPr>
          <w:p w14:paraId="2C39DCD0"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42</w:t>
            </w:r>
          </w:p>
        </w:tc>
        <w:tc>
          <w:tcPr>
            <w:tcW w:w="3144" w:type="dxa"/>
            <w:noWrap/>
            <w:hideMark/>
          </w:tcPr>
          <w:p w14:paraId="42D8E1BE"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 xml:space="preserve">Articles of leather; saddlery </w:t>
            </w:r>
          </w:p>
        </w:tc>
        <w:tc>
          <w:tcPr>
            <w:tcW w:w="906" w:type="dxa"/>
            <w:noWrap/>
            <w:hideMark/>
          </w:tcPr>
          <w:p w14:paraId="1559091F"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11</w:t>
            </w:r>
          </w:p>
        </w:tc>
        <w:tc>
          <w:tcPr>
            <w:tcW w:w="990" w:type="dxa"/>
            <w:noWrap/>
            <w:hideMark/>
          </w:tcPr>
          <w:p w14:paraId="13BFAE99"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16%</w:t>
            </w:r>
          </w:p>
        </w:tc>
        <w:tc>
          <w:tcPr>
            <w:tcW w:w="1425" w:type="dxa"/>
            <w:hideMark/>
          </w:tcPr>
          <w:p w14:paraId="3B99F03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1,503</w:t>
            </w:r>
          </w:p>
        </w:tc>
        <w:tc>
          <w:tcPr>
            <w:tcW w:w="1005" w:type="dxa"/>
            <w:noWrap/>
            <w:hideMark/>
          </w:tcPr>
          <w:p w14:paraId="1BA200A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2.2</w:t>
            </w:r>
          </w:p>
        </w:tc>
        <w:tc>
          <w:tcPr>
            <w:tcW w:w="990" w:type="dxa"/>
            <w:noWrap/>
            <w:hideMark/>
          </w:tcPr>
          <w:p w14:paraId="310075EA"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1.20</w:t>
            </w:r>
          </w:p>
        </w:tc>
        <w:tc>
          <w:tcPr>
            <w:tcW w:w="1080" w:type="dxa"/>
            <w:noWrap/>
            <w:hideMark/>
          </w:tcPr>
          <w:p w14:paraId="79B86B05" w14:textId="77777777" w:rsidR="00DF217C" w:rsidRPr="00120B4C" w:rsidRDefault="00DF217C" w:rsidP="009E096A">
            <w:pPr>
              <w:jc w:val="center"/>
              <w:rPr>
                <w:rFonts w:ascii="Times New Roman" w:hAnsi="Times New Roman" w:cs="Times New Roman"/>
                <w:color w:val="000000"/>
                <w:sz w:val="18"/>
                <w:szCs w:val="18"/>
                <w:highlight w:val="red"/>
              </w:rPr>
            </w:pPr>
          </w:p>
        </w:tc>
      </w:tr>
      <w:tr w:rsidR="00DF217C" w:rsidRPr="00120B4C" w14:paraId="68A97470" w14:textId="77777777" w:rsidTr="009E096A">
        <w:trPr>
          <w:trHeight w:val="300"/>
        </w:trPr>
        <w:tc>
          <w:tcPr>
            <w:tcW w:w="917" w:type="dxa"/>
            <w:noWrap/>
            <w:hideMark/>
          </w:tcPr>
          <w:p w14:paraId="0620E289"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16</w:t>
            </w:r>
          </w:p>
        </w:tc>
        <w:tc>
          <w:tcPr>
            <w:tcW w:w="3144" w:type="dxa"/>
            <w:noWrap/>
            <w:hideMark/>
          </w:tcPr>
          <w:p w14:paraId="369F4C7B"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 xml:space="preserve">Preparations of meat, of fish </w:t>
            </w:r>
          </w:p>
        </w:tc>
        <w:tc>
          <w:tcPr>
            <w:tcW w:w="906" w:type="dxa"/>
            <w:noWrap/>
            <w:hideMark/>
          </w:tcPr>
          <w:p w14:paraId="1845D2B1"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4</w:t>
            </w:r>
          </w:p>
        </w:tc>
        <w:tc>
          <w:tcPr>
            <w:tcW w:w="990" w:type="dxa"/>
            <w:noWrap/>
            <w:hideMark/>
          </w:tcPr>
          <w:p w14:paraId="49B09921"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15%</w:t>
            </w:r>
          </w:p>
        </w:tc>
        <w:tc>
          <w:tcPr>
            <w:tcW w:w="1425" w:type="dxa"/>
            <w:hideMark/>
          </w:tcPr>
          <w:p w14:paraId="16EF761C"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506</w:t>
            </w:r>
          </w:p>
        </w:tc>
        <w:tc>
          <w:tcPr>
            <w:tcW w:w="1005" w:type="dxa"/>
            <w:noWrap/>
            <w:hideMark/>
          </w:tcPr>
          <w:p w14:paraId="7B92D1F5"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0.0</w:t>
            </w:r>
          </w:p>
        </w:tc>
        <w:tc>
          <w:tcPr>
            <w:tcW w:w="990" w:type="dxa"/>
            <w:noWrap/>
            <w:hideMark/>
          </w:tcPr>
          <w:p w14:paraId="4A8D9046"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33E4B967"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6600D8D3" w14:textId="77777777" w:rsidTr="009E096A">
        <w:trPr>
          <w:trHeight w:val="300"/>
        </w:trPr>
        <w:tc>
          <w:tcPr>
            <w:tcW w:w="917" w:type="dxa"/>
            <w:noWrap/>
            <w:hideMark/>
          </w:tcPr>
          <w:p w14:paraId="47E4EC97"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87</w:t>
            </w:r>
          </w:p>
        </w:tc>
        <w:tc>
          <w:tcPr>
            <w:tcW w:w="3144" w:type="dxa"/>
            <w:noWrap/>
            <w:hideMark/>
          </w:tcPr>
          <w:p w14:paraId="34553905"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Vehicles other than railway or tram</w:t>
            </w:r>
          </w:p>
        </w:tc>
        <w:tc>
          <w:tcPr>
            <w:tcW w:w="906" w:type="dxa"/>
            <w:noWrap/>
            <w:hideMark/>
          </w:tcPr>
          <w:p w14:paraId="44793854"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2</w:t>
            </w:r>
          </w:p>
        </w:tc>
        <w:tc>
          <w:tcPr>
            <w:tcW w:w="990" w:type="dxa"/>
            <w:noWrap/>
            <w:hideMark/>
          </w:tcPr>
          <w:p w14:paraId="7972BB3D"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10%</w:t>
            </w:r>
          </w:p>
        </w:tc>
        <w:tc>
          <w:tcPr>
            <w:tcW w:w="1425" w:type="dxa"/>
            <w:hideMark/>
          </w:tcPr>
          <w:p w14:paraId="4186135D"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502</w:t>
            </w:r>
          </w:p>
        </w:tc>
        <w:tc>
          <w:tcPr>
            <w:tcW w:w="1005" w:type="dxa"/>
            <w:noWrap/>
            <w:hideMark/>
          </w:tcPr>
          <w:p w14:paraId="4FA1A888"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0.3</w:t>
            </w:r>
          </w:p>
        </w:tc>
        <w:tc>
          <w:tcPr>
            <w:tcW w:w="990" w:type="dxa"/>
            <w:noWrap/>
            <w:hideMark/>
          </w:tcPr>
          <w:p w14:paraId="07CB49C5"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1CD9AE4F"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236C57DC" w14:textId="77777777" w:rsidTr="009E096A">
        <w:trPr>
          <w:trHeight w:val="300"/>
        </w:trPr>
        <w:tc>
          <w:tcPr>
            <w:tcW w:w="917" w:type="dxa"/>
            <w:noWrap/>
            <w:hideMark/>
          </w:tcPr>
          <w:p w14:paraId="498B0579"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70</w:t>
            </w:r>
          </w:p>
        </w:tc>
        <w:tc>
          <w:tcPr>
            <w:tcW w:w="3144" w:type="dxa"/>
            <w:noWrap/>
            <w:hideMark/>
          </w:tcPr>
          <w:p w14:paraId="755DBF3B"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Glass and glassware</w:t>
            </w:r>
          </w:p>
        </w:tc>
        <w:tc>
          <w:tcPr>
            <w:tcW w:w="906" w:type="dxa"/>
            <w:noWrap/>
            <w:hideMark/>
          </w:tcPr>
          <w:p w14:paraId="287E3731"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24</w:t>
            </w:r>
          </w:p>
        </w:tc>
        <w:tc>
          <w:tcPr>
            <w:tcW w:w="990" w:type="dxa"/>
            <w:noWrap/>
            <w:hideMark/>
          </w:tcPr>
          <w:p w14:paraId="0D1816EA"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15%</w:t>
            </w:r>
          </w:p>
        </w:tc>
        <w:tc>
          <w:tcPr>
            <w:tcW w:w="1425" w:type="dxa"/>
            <w:hideMark/>
          </w:tcPr>
          <w:p w14:paraId="7033C6C0"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462</w:t>
            </w:r>
          </w:p>
        </w:tc>
        <w:tc>
          <w:tcPr>
            <w:tcW w:w="1005" w:type="dxa"/>
            <w:noWrap/>
            <w:hideMark/>
          </w:tcPr>
          <w:p w14:paraId="0D5CB95A"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4.3</w:t>
            </w:r>
          </w:p>
        </w:tc>
        <w:tc>
          <w:tcPr>
            <w:tcW w:w="990" w:type="dxa"/>
            <w:noWrap/>
            <w:hideMark/>
          </w:tcPr>
          <w:p w14:paraId="393F6014"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3.83</w:t>
            </w:r>
          </w:p>
        </w:tc>
        <w:tc>
          <w:tcPr>
            <w:tcW w:w="1080" w:type="dxa"/>
            <w:noWrap/>
            <w:hideMark/>
          </w:tcPr>
          <w:p w14:paraId="4F55A373" w14:textId="77777777" w:rsidR="00DF217C" w:rsidRPr="00120B4C" w:rsidRDefault="00DF217C" w:rsidP="009E096A">
            <w:pPr>
              <w:jc w:val="center"/>
              <w:rPr>
                <w:rFonts w:ascii="Times New Roman" w:hAnsi="Times New Roman" w:cs="Times New Roman"/>
                <w:color w:val="000000"/>
                <w:sz w:val="18"/>
                <w:szCs w:val="18"/>
                <w:highlight w:val="red"/>
              </w:rPr>
            </w:pPr>
          </w:p>
        </w:tc>
      </w:tr>
      <w:tr w:rsidR="00DF217C" w:rsidRPr="00120B4C" w14:paraId="4A5DE2F3" w14:textId="77777777" w:rsidTr="009E096A">
        <w:trPr>
          <w:trHeight w:val="300"/>
        </w:trPr>
        <w:tc>
          <w:tcPr>
            <w:tcW w:w="917" w:type="dxa"/>
            <w:noWrap/>
            <w:hideMark/>
          </w:tcPr>
          <w:p w14:paraId="0E7347AD"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81</w:t>
            </w:r>
          </w:p>
        </w:tc>
        <w:tc>
          <w:tcPr>
            <w:tcW w:w="3144" w:type="dxa"/>
            <w:noWrap/>
            <w:hideMark/>
          </w:tcPr>
          <w:p w14:paraId="77916686"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Other base metals; cermets</w:t>
            </w:r>
          </w:p>
        </w:tc>
        <w:tc>
          <w:tcPr>
            <w:tcW w:w="906" w:type="dxa"/>
            <w:noWrap/>
            <w:hideMark/>
          </w:tcPr>
          <w:p w14:paraId="2017291A"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4</w:t>
            </w:r>
          </w:p>
        </w:tc>
        <w:tc>
          <w:tcPr>
            <w:tcW w:w="990" w:type="dxa"/>
            <w:noWrap/>
            <w:hideMark/>
          </w:tcPr>
          <w:p w14:paraId="33909F31"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13%</w:t>
            </w:r>
          </w:p>
        </w:tc>
        <w:tc>
          <w:tcPr>
            <w:tcW w:w="1425" w:type="dxa"/>
            <w:hideMark/>
          </w:tcPr>
          <w:p w14:paraId="4E37DEFC"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428</w:t>
            </w:r>
          </w:p>
        </w:tc>
        <w:tc>
          <w:tcPr>
            <w:tcW w:w="1005" w:type="dxa"/>
            <w:noWrap/>
            <w:hideMark/>
          </w:tcPr>
          <w:p w14:paraId="50724EA0"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0.0</w:t>
            </w:r>
          </w:p>
        </w:tc>
        <w:tc>
          <w:tcPr>
            <w:tcW w:w="990" w:type="dxa"/>
            <w:noWrap/>
            <w:hideMark/>
          </w:tcPr>
          <w:p w14:paraId="4C3F2B3D"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2E6A9835"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048E6F73" w14:textId="77777777" w:rsidTr="009E096A">
        <w:trPr>
          <w:trHeight w:val="300"/>
        </w:trPr>
        <w:tc>
          <w:tcPr>
            <w:tcW w:w="917" w:type="dxa"/>
            <w:noWrap/>
            <w:hideMark/>
          </w:tcPr>
          <w:p w14:paraId="0ED858E0"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85</w:t>
            </w:r>
          </w:p>
        </w:tc>
        <w:tc>
          <w:tcPr>
            <w:tcW w:w="3144" w:type="dxa"/>
            <w:noWrap/>
            <w:hideMark/>
          </w:tcPr>
          <w:p w14:paraId="1CD63FA0"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Electrical machinery and equipment</w:t>
            </w:r>
          </w:p>
        </w:tc>
        <w:tc>
          <w:tcPr>
            <w:tcW w:w="906" w:type="dxa"/>
            <w:noWrap/>
            <w:hideMark/>
          </w:tcPr>
          <w:p w14:paraId="6253A415"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13</w:t>
            </w:r>
          </w:p>
        </w:tc>
        <w:tc>
          <w:tcPr>
            <w:tcW w:w="990" w:type="dxa"/>
            <w:noWrap/>
            <w:hideMark/>
          </w:tcPr>
          <w:p w14:paraId="3DCA93FE"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13%</w:t>
            </w:r>
          </w:p>
        </w:tc>
        <w:tc>
          <w:tcPr>
            <w:tcW w:w="1425" w:type="dxa"/>
            <w:hideMark/>
          </w:tcPr>
          <w:p w14:paraId="1F9C535D"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307</w:t>
            </w:r>
          </w:p>
        </w:tc>
        <w:tc>
          <w:tcPr>
            <w:tcW w:w="1005" w:type="dxa"/>
            <w:noWrap/>
            <w:hideMark/>
          </w:tcPr>
          <w:p w14:paraId="4B36D354"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1.5</w:t>
            </w:r>
          </w:p>
        </w:tc>
        <w:tc>
          <w:tcPr>
            <w:tcW w:w="990" w:type="dxa"/>
            <w:noWrap/>
            <w:hideMark/>
          </w:tcPr>
          <w:p w14:paraId="11560E5E"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2D71DF40"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0B68AC3F" w14:textId="77777777" w:rsidTr="009E096A">
        <w:trPr>
          <w:trHeight w:val="300"/>
        </w:trPr>
        <w:tc>
          <w:tcPr>
            <w:tcW w:w="917" w:type="dxa"/>
            <w:noWrap/>
            <w:hideMark/>
          </w:tcPr>
          <w:p w14:paraId="6756300B"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69</w:t>
            </w:r>
          </w:p>
        </w:tc>
        <w:tc>
          <w:tcPr>
            <w:tcW w:w="3144" w:type="dxa"/>
            <w:noWrap/>
            <w:hideMark/>
          </w:tcPr>
          <w:p w14:paraId="707E08B5"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Ceramic products</w:t>
            </w:r>
          </w:p>
        </w:tc>
        <w:tc>
          <w:tcPr>
            <w:tcW w:w="906" w:type="dxa"/>
            <w:noWrap/>
            <w:hideMark/>
          </w:tcPr>
          <w:p w14:paraId="2E210B7B"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6</w:t>
            </w:r>
          </w:p>
        </w:tc>
        <w:tc>
          <w:tcPr>
            <w:tcW w:w="990" w:type="dxa"/>
            <w:noWrap/>
            <w:hideMark/>
          </w:tcPr>
          <w:p w14:paraId="44C22DBF"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19%</w:t>
            </w:r>
          </w:p>
        </w:tc>
        <w:tc>
          <w:tcPr>
            <w:tcW w:w="1425" w:type="dxa"/>
            <w:hideMark/>
          </w:tcPr>
          <w:p w14:paraId="6861DDD6"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158</w:t>
            </w:r>
          </w:p>
        </w:tc>
        <w:tc>
          <w:tcPr>
            <w:tcW w:w="1005" w:type="dxa"/>
            <w:noWrap/>
            <w:hideMark/>
          </w:tcPr>
          <w:p w14:paraId="0D8858B3"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0.5</w:t>
            </w:r>
          </w:p>
        </w:tc>
        <w:tc>
          <w:tcPr>
            <w:tcW w:w="990" w:type="dxa"/>
            <w:noWrap/>
            <w:hideMark/>
          </w:tcPr>
          <w:p w14:paraId="42BF8B77"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0.19</w:t>
            </w:r>
          </w:p>
        </w:tc>
        <w:tc>
          <w:tcPr>
            <w:tcW w:w="1080" w:type="dxa"/>
            <w:noWrap/>
            <w:hideMark/>
          </w:tcPr>
          <w:p w14:paraId="49563629"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119ED1D4" w14:textId="77777777" w:rsidTr="009E096A">
        <w:trPr>
          <w:trHeight w:val="300"/>
        </w:trPr>
        <w:tc>
          <w:tcPr>
            <w:tcW w:w="917" w:type="dxa"/>
            <w:noWrap/>
            <w:hideMark/>
          </w:tcPr>
          <w:p w14:paraId="49A4AF33"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20</w:t>
            </w:r>
          </w:p>
        </w:tc>
        <w:tc>
          <w:tcPr>
            <w:tcW w:w="3144" w:type="dxa"/>
            <w:noWrap/>
            <w:hideMark/>
          </w:tcPr>
          <w:p w14:paraId="4DE207DA"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Preparations of vegetables, fruit,</w:t>
            </w:r>
          </w:p>
        </w:tc>
        <w:tc>
          <w:tcPr>
            <w:tcW w:w="906" w:type="dxa"/>
            <w:noWrap/>
            <w:hideMark/>
          </w:tcPr>
          <w:p w14:paraId="7354053E"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7</w:t>
            </w:r>
          </w:p>
        </w:tc>
        <w:tc>
          <w:tcPr>
            <w:tcW w:w="990" w:type="dxa"/>
            <w:noWrap/>
            <w:hideMark/>
          </w:tcPr>
          <w:p w14:paraId="795A0D90"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14%</w:t>
            </w:r>
          </w:p>
        </w:tc>
        <w:tc>
          <w:tcPr>
            <w:tcW w:w="1425" w:type="dxa"/>
            <w:hideMark/>
          </w:tcPr>
          <w:p w14:paraId="0EC738D7"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157</w:t>
            </w:r>
          </w:p>
        </w:tc>
        <w:tc>
          <w:tcPr>
            <w:tcW w:w="1005" w:type="dxa"/>
            <w:noWrap/>
            <w:hideMark/>
          </w:tcPr>
          <w:p w14:paraId="0BDC3666"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31.1</w:t>
            </w:r>
          </w:p>
        </w:tc>
        <w:tc>
          <w:tcPr>
            <w:tcW w:w="990" w:type="dxa"/>
            <w:noWrap/>
            <w:hideMark/>
          </w:tcPr>
          <w:p w14:paraId="1A1F9391"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0.13</w:t>
            </w:r>
          </w:p>
        </w:tc>
        <w:tc>
          <w:tcPr>
            <w:tcW w:w="1080" w:type="dxa"/>
            <w:noWrap/>
            <w:hideMark/>
          </w:tcPr>
          <w:p w14:paraId="486CD11B"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0AEDF681" w14:textId="77777777" w:rsidTr="009E096A">
        <w:trPr>
          <w:trHeight w:val="300"/>
        </w:trPr>
        <w:tc>
          <w:tcPr>
            <w:tcW w:w="917" w:type="dxa"/>
            <w:noWrap/>
            <w:hideMark/>
          </w:tcPr>
          <w:p w14:paraId="14E45D67"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4</w:t>
            </w:r>
          </w:p>
        </w:tc>
        <w:tc>
          <w:tcPr>
            <w:tcW w:w="3144" w:type="dxa"/>
            <w:noWrap/>
            <w:hideMark/>
          </w:tcPr>
          <w:p w14:paraId="17DFF26A"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Dairy produce; birds' eggs; natural</w:t>
            </w:r>
          </w:p>
        </w:tc>
        <w:tc>
          <w:tcPr>
            <w:tcW w:w="906" w:type="dxa"/>
            <w:noWrap/>
            <w:hideMark/>
          </w:tcPr>
          <w:p w14:paraId="0563969E"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94</w:t>
            </w:r>
          </w:p>
        </w:tc>
        <w:tc>
          <w:tcPr>
            <w:tcW w:w="990" w:type="dxa"/>
            <w:noWrap/>
            <w:hideMark/>
          </w:tcPr>
          <w:p w14:paraId="5895D129"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15%</w:t>
            </w:r>
          </w:p>
        </w:tc>
        <w:tc>
          <w:tcPr>
            <w:tcW w:w="1425" w:type="dxa"/>
            <w:hideMark/>
          </w:tcPr>
          <w:p w14:paraId="068600B8"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137</w:t>
            </w:r>
          </w:p>
        </w:tc>
        <w:tc>
          <w:tcPr>
            <w:tcW w:w="1005" w:type="dxa"/>
            <w:noWrap/>
            <w:hideMark/>
          </w:tcPr>
          <w:p w14:paraId="5DD638C2"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2.0</w:t>
            </w:r>
          </w:p>
        </w:tc>
        <w:tc>
          <w:tcPr>
            <w:tcW w:w="990" w:type="dxa"/>
            <w:noWrap/>
            <w:hideMark/>
          </w:tcPr>
          <w:p w14:paraId="7E4C40DE"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0.37</w:t>
            </w:r>
          </w:p>
        </w:tc>
        <w:tc>
          <w:tcPr>
            <w:tcW w:w="1080" w:type="dxa"/>
            <w:noWrap/>
            <w:hideMark/>
          </w:tcPr>
          <w:p w14:paraId="4E616F0C"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3BCF8977" w14:textId="77777777" w:rsidTr="009E096A">
        <w:trPr>
          <w:trHeight w:val="300"/>
        </w:trPr>
        <w:tc>
          <w:tcPr>
            <w:tcW w:w="917" w:type="dxa"/>
            <w:noWrap/>
            <w:hideMark/>
          </w:tcPr>
          <w:p w14:paraId="66166FDA"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82</w:t>
            </w:r>
          </w:p>
        </w:tc>
        <w:tc>
          <w:tcPr>
            <w:tcW w:w="3144" w:type="dxa"/>
            <w:noWrap/>
            <w:hideMark/>
          </w:tcPr>
          <w:p w14:paraId="05CDF8DB"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Tools, implements, cutlery, spoons</w:t>
            </w:r>
          </w:p>
        </w:tc>
        <w:tc>
          <w:tcPr>
            <w:tcW w:w="906" w:type="dxa"/>
            <w:noWrap/>
            <w:hideMark/>
          </w:tcPr>
          <w:p w14:paraId="49D0AA4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4</w:t>
            </w:r>
          </w:p>
        </w:tc>
        <w:tc>
          <w:tcPr>
            <w:tcW w:w="990" w:type="dxa"/>
            <w:noWrap/>
            <w:hideMark/>
          </w:tcPr>
          <w:p w14:paraId="6521FD0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12%</w:t>
            </w:r>
          </w:p>
        </w:tc>
        <w:tc>
          <w:tcPr>
            <w:tcW w:w="1425" w:type="dxa"/>
            <w:hideMark/>
          </w:tcPr>
          <w:p w14:paraId="63F5B496"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77</w:t>
            </w:r>
          </w:p>
        </w:tc>
        <w:tc>
          <w:tcPr>
            <w:tcW w:w="1005" w:type="dxa"/>
            <w:noWrap/>
            <w:hideMark/>
          </w:tcPr>
          <w:p w14:paraId="641DC8AA"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0.1</w:t>
            </w:r>
          </w:p>
        </w:tc>
        <w:tc>
          <w:tcPr>
            <w:tcW w:w="990" w:type="dxa"/>
            <w:noWrap/>
            <w:hideMark/>
          </w:tcPr>
          <w:p w14:paraId="65A80A5B"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0.02</w:t>
            </w:r>
          </w:p>
        </w:tc>
        <w:tc>
          <w:tcPr>
            <w:tcW w:w="1080" w:type="dxa"/>
            <w:noWrap/>
            <w:hideMark/>
          </w:tcPr>
          <w:p w14:paraId="7AA234C6"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399DEAC4" w14:textId="77777777" w:rsidTr="009E096A">
        <w:trPr>
          <w:trHeight w:val="300"/>
        </w:trPr>
        <w:tc>
          <w:tcPr>
            <w:tcW w:w="917" w:type="dxa"/>
            <w:noWrap/>
            <w:hideMark/>
          </w:tcPr>
          <w:p w14:paraId="23D965AF"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96</w:t>
            </w:r>
          </w:p>
        </w:tc>
        <w:tc>
          <w:tcPr>
            <w:tcW w:w="3144" w:type="dxa"/>
            <w:noWrap/>
            <w:hideMark/>
          </w:tcPr>
          <w:p w14:paraId="661EC10A"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Miscellaneous manufactured articles</w:t>
            </w:r>
          </w:p>
        </w:tc>
        <w:tc>
          <w:tcPr>
            <w:tcW w:w="906" w:type="dxa"/>
            <w:noWrap/>
            <w:hideMark/>
          </w:tcPr>
          <w:p w14:paraId="44E08E00"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5</w:t>
            </w:r>
          </w:p>
        </w:tc>
        <w:tc>
          <w:tcPr>
            <w:tcW w:w="990" w:type="dxa"/>
            <w:noWrap/>
            <w:hideMark/>
          </w:tcPr>
          <w:p w14:paraId="75B46905"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13%</w:t>
            </w:r>
          </w:p>
        </w:tc>
        <w:tc>
          <w:tcPr>
            <w:tcW w:w="1425" w:type="dxa"/>
            <w:hideMark/>
          </w:tcPr>
          <w:p w14:paraId="252DC88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75</w:t>
            </w:r>
          </w:p>
        </w:tc>
        <w:tc>
          <w:tcPr>
            <w:tcW w:w="1005" w:type="dxa"/>
            <w:noWrap/>
            <w:hideMark/>
          </w:tcPr>
          <w:p w14:paraId="687373B4"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1.5</w:t>
            </w:r>
          </w:p>
        </w:tc>
        <w:tc>
          <w:tcPr>
            <w:tcW w:w="990" w:type="dxa"/>
            <w:noWrap/>
            <w:hideMark/>
          </w:tcPr>
          <w:p w14:paraId="302AC038"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0.05</w:t>
            </w:r>
          </w:p>
        </w:tc>
        <w:tc>
          <w:tcPr>
            <w:tcW w:w="1080" w:type="dxa"/>
            <w:noWrap/>
            <w:hideMark/>
          </w:tcPr>
          <w:p w14:paraId="731CF989"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0.0735</w:t>
            </w:r>
          </w:p>
        </w:tc>
      </w:tr>
      <w:tr w:rsidR="00DF217C" w:rsidRPr="00120B4C" w14:paraId="22B1C9C8" w14:textId="77777777" w:rsidTr="009E096A">
        <w:trPr>
          <w:trHeight w:val="300"/>
        </w:trPr>
        <w:tc>
          <w:tcPr>
            <w:tcW w:w="917" w:type="dxa"/>
            <w:noWrap/>
            <w:hideMark/>
          </w:tcPr>
          <w:p w14:paraId="7A442D8D"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61</w:t>
            </w:r>
          </w:p>
        </w:tc>
        <w:tc>
          <w:tcPr>
            <w:tcW w:w="3144" w:type="dxa"/>
            <w:noWrap/>
            <w:hideMark/>
          </w:tcPr>
          <w:p w14:paraId="24947DF3"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 xml:space="preserve">Articles of apparel and clothing </w:t>
            </w:r>
          </w:p>
        </w:tc>
        <w:tc>
          <w:tcPr>
            <w:tcW w:w="906" w:type="dxa"/>
            <w:noWrap/>
            <w:hideMark/>
          </w:tcPr>
          <w:p w14:paraId="6FB09357"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w:t>
            </w:r>
          </w:p>
        </w:tc>
        <w:tc>
          <w:tcPr>
            <w:tcW w:w="990" w:type="dxa"/>
            <w:noWrap/>
            <w:hideMark/>
          </w:tcPr>
          <w:p w14:paraId="6411560E"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12%</w:t>
            </w:r>
          </w:p>
        </w:tc>
        <w:tc>
          <w:tcPr>
            <w:tcW w:w="1425" w:type="dxa"/>
            <w:hideMark/>
          </w:tcPr>
          <w:p w14:paraId="081F5532"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58</w:t>
            </w:r>
          </w:p>
        </w:tc>
        <w:tc>
          <w:tcPr>
            <w:tcW w:w="1005" w:type="dxa"/>
            <w:noWrap/>
            <w:hideMark/>
          </w:tcPr>
          <w:p w14:paraId="3514072D"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18.6</w:t>
            </w:r>
          </w:p>
        </w:tc>
        <w:tc>
          <w:tcPr>
            <w:tcW w:w="990" w:type="dxa"/>
            <w:noWrap/>
            <w:hideMark/>
          </w:tcPr>
          <w:p w14:paraId="5C642309"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3.89</w:t>
            </w:r>
          </w:p>
        </w:tc>
        <w:tc>
          <w:tcPr>
            <w:tcW w:w="1080" w:type="dxa"/>
            <w:noWrap/>
            <w:hideMark/>
          </w:tcPr>
          <w:p w14:paraId="08A0FA5F"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6AA32E05" w14:textId="77777777" w:rsidTr="009E096A">
        <w:trPr>
          <w:trHeight w:val="300"/>
        </w:trPr>
        <w:tc>
          <w:tcPr>
            <w:tcW w:w="917" w:type="dxa"/>
            <w:noWrap/>
            <w:hideMark/>
          </w:tcPr>
          <w:p w14:paraId="1996CB23"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73</w:t>
            </w:r>
          </w:p>
        </w:tc>
        <w:tc>
          <w:tcPr>
            <w:tcW w:w="3144" w:type="dxa"/>
            <w:noWrap/>
            <w:hideMark/>
          </w:tcPr>
          <w:p w14:paraId="48FBAA26"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Articles of iron or steel</w:t>
            </w:r>
          </w:p>
        </w:tc>
        <w:tc>
          <w:tcPr>
            <w:tcW w:w="906" w:type="dxa"/>
            <w:noWrap/>
            <w:hideMark/>
          </w:tcPr>
          <w:p w14:paraId="79BB42A0"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w:t>
            </w:r>
          </w:p>
        </w:tc>
        <w:tc>
          <w:tcPr>
            <w:tcW w:w="990" w:type="dxa"/>
            <w:noWrap/>
            <w:hideMark/>
          </w:tcPr>
          <w:p w14:paraId="1FF7F7A0"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11%</w:t>
            </w:r>
          </w:p>
        </w:tc>
        <w:tc>
          <w:tcPr>
            <w:tcW w:w="1425" w:type="dxa"/>
            <w:hideMark/>
          </w:tcPr>
          <w:p w14:paraId="06E38693"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48</w:t>
            </w:r>
          </w:p>
        </w:tc>
        <w:tc>
          <w:tcPr>
            <w:tcW w:w="1005" w:type="dxa"/>
            <w:noWrap/>
            <w:hideMark/>
          </w:tcPr>
          <w:p w14:paraId="61AE79E3"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10.2</w:t>
            </w:r>
          </w:p>
        </w:tc>
        <w:tc>
          <w:tcPr>
            <w:tcW w:w="990" w:type="dxa"/>
            <w:noWrap/>
            <w:hideMark/>
          </w:tcPr>
          <w:p w14:paraId="7D86D40D"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0.04</w:t>
            </w:r>
          </w:p>
        </w:tc>
        <w:tc>
          <w:tcPr>
            <w:tcW w:w="1080" w:type="dxa"/>
            <w:noWrap/>
            <w:hideMark/>
          </w:tcPr>
          <w:p w14:paraId="3881E7B7"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5954F4CC" w14:textId="77777777" w:rsidTr="009E096A">
        <w:trPr>
          <w:trHeight w:val="300"/>
        </w:trPr>
        <w:tc>
          <w:tcPr>
            <w:tcW w:w="917" w:type="dxa"/>
            <w:noWrap/>
            <w:hideMark/>
          </w:tcPr>
          <w:p w14:paraId="11296E28"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62</w:t>
            </w:r>
          </w:p>
        </w:tc>
        <w:tc>
          <w:tcPr>
            <w:tcW w:w="3144" w:type="dxa"/>
            <w:noWrap/>
            <w:hideMark/>
          </w:tcPr>
          <w:p w14:paraId="7D739D10"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Articles of apparel and clothing</w:t>
            </w:r>
          </w:p>
        </w:tc>
        <w:tc>
          <w:tcPr>
            <w:tcW w:w="906" w:type="dxa"/>
            <w:noWrap/>
            <w:hideMark/>
          </w:tcPr>
          <w:p w14:paraId="575D7947"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w:t>
            </w:r>
          </w:p>
        </w:tc>
        <w:tc>
          <w:tcPr>
            <w:tcW w:w="990" w:type="dxa"/>
            <w:noWrap/>
            <w:hideMark/>
          </w:tcPr>
          <w:p w14:paraId="38028C68"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12%</w:t>
            </w:r>
          </w:p>
        </w:tc>
        <w:tc>
          <w:tcPr>
            <w:tcW w:w="1425" w:type="dxa"/>
            <w:hideMark/>
          </w:tcPr>
          <w:p w14:paraId="54D15609"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39</w:t>
            </w:r>
          </w:p>
        </w:tc>
        <w:tc>
          <w:tcPr>
            <w:tcW w:w="1005" w:type="dxa"/>
            <w:noWrap/>
            <w:hideMark/>
          </w:tcPr>
          <w:p w14:paraId="7DDE7274"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64.0</w:t>
            </w:r>
          </w:p>
        </w:tc>
        <w:tc>
          <w:tcPr>
            <w:tcW w:w="990" w:type="dxa"/>
            <w:noWrap/>
            <w:hideMark/>
          </w:tcPr>
          <w:p w14:paraId="59D9CE84"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15.25</w:t>
            </w:r>
          </w:p>
        </w:tc>
        <w:tc>
          <w:tcPr>
            <w:tcW w:w="1080" w:type="dxa"/>
            <w:noWrap/>
            <w:hideMark/>
          </w:tcPr>
          <w:p w14:paraId="13D479E5"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40E58902" w14:textId="77777777" w:rsidTr="009E096A">
        <w:trPr>
          <w:trHeight w:val="300"/>
        </w:trPr>
        <w:tc>
          <w:tcPr>
            <w:tcW w:w="917" w:type="dxa"/>
            <w:noWrap/>
            <w:hideMark/>
          </w:tcPr>
          <w:p w14:paraId="2B400F33"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94</w:t>
            </w:r>
          </w:p>
        </w:tc>
        <w:tc>
          <w:tcPr>
            <w:tcW w:w="3144" w:type="dxa"/>
            <w:noWrap/>
            <w:hideMark/>
          </w:tcPr>
          <w:p w14:paraId="5393F03E"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Furniture; bedding, mattresses,</w:t>
            </w:r>
          </w:p>
        </w:tc>
        <w:tc>
          <w:tcPr>
            <w:tcW w:w="906" w:type="dxa"/>
            <w:noWrap/>
            <w:hideMark/>
          </w:tcPr>
          <w:p w14:paraId="6D7456C2"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w:t>
            </w:r>
          </w:p>
        </w:tc>
        <w:tc>
          <w:tcPr>
            <w:tcW w:w="990" w:type="dxa"/>
            <w:noWrap/>
            <w:hideMark/>
          </w:tcPr>
          <w:p w14:paraId="23314152"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11%</w:t>
            </w:r>
          </w:p>
        </w:tc>
        <w:tc>
          <w:tcPr>
            <w:tcW w:w="1425" w:type="dxa"/>
            <w:hideMark/>
          </w:tcPr>
          <w:p w14:paraId="33A3AF8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29</w:t>
            </w:r>
          </w:p>
        </w:tc>
        <w:tc>
          <w:tcPr>
            <w:tcW w:w="1005" w:type="dxa"/>
            <w:noWrap/>
            <w:hideMark/>
          </w:tcPr>
          <w:p w14:paraId="29924FA6"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0.5</w:t>
            </w:r>
          </w:p>
        </w:tc>
        <w:tc>
          <w:tcPr>
            <w:tcW w:w="990" w:type="dxa"/>
            <w:noWrap/>
            <w:hideMark/>
          </w:tcPr>
          <w:p w14:paraId="6D065936"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0.02</w:t>
            </w:r>
          </w:p>
        </w:tc>
        <w:tc>
          <w:tcPr>
            <w:tcW w:w="1080" w:type="dxa"/>
            <w:noWrap/>
            <w:hideMark/>
          </w:tcPr>
          <w:p w14:paraId="27995884"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78310A4D" w14:textId="77777777" w:rsidTr="009E096A">
        <w:trPr>
          <w:trHeight w:val="300"/>
        </w:trPr>
        <w:tc>
          <w:tcPr>
            <w:tcW w:w="917" w:type="dxa"/>
            <w:noWrap/>
            <w:hideMark/>
          </w:tcPr>
          <w:p w14:paraId="40C5EF63" w14:textId="77777777" w:rsidR="00DF217C" w:rsidRPr="00120B4C" w:rsidRDefault="00DF217C" w:rsidP="009E096A">
            <w:pPr>
              <w:jc w:val="both"/>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7</w:t>
            </w:r>
          </w:p>
        </w:tc>
        <w:tc>
          <w:tcPr>
            <w:tcW w:w="3144" w:type="dxa"/>
            <w:noWrap/>
            <w:hideMark/>
          </w:tcPr>
          <w:p w14:paraId="047D84C2" w14:textId="77777777" w:rsidR="00DF217C" w:rsidRPr="00120B4C" w:rsidRDefault="00DF217C" w:rsidP="009E096A">
            <w:pPr>
              <w:jc w:val="both"/>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Edible vegetables and certain roots</w:t>
            </w:r>
          </w:p>
        </w:tc>
        <w:tc>
          <w:tcPr>
            <w:tcW w:w="906" w:type="dxa"/>
            <w:noWrap/>
            <w:hideMark/>
          </w:tcPr>
          <w:p w14:paraId="5E5AA725"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6</w:t>
            </w:r>
          </w:p>
        </w:tc>
        <w:tc>
          <w:tcPr>
            <w:tcW w:w="990" w:type="dxa"/>
            <w:noWrap/>
            <w:hideMark/>
          </w:tcPr>
          <w:p w14:paraId="56CB17C6"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14%</w:t>
            </w:r>
          </w:p>
        </w:tc>
        <w:tc>
          <w:tcPr>
            <w:tcW w:w="1425" w:type="dxa"/>
            <w:hideMark/>
          </w:tcPr>
          <w:p w14:paraId="485BDEE5"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14</w:t>
            </w:r>
          </w:p>
        </w:tc>
        <w:tc>
          <w:tcPr>
            <w:tcW w:w="1005" w:type="dxa"/>
            <w:noWrap/>
            <w:hideMark/>
          </w:tcPr>
          <w:p w14:paraId="0782DA7A"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15.4</w:t>
            </w:r>
          </w:p>
        </w:tc>
        <w:tc>
          <w:tcPr>
            <w:tcW w:w="990" w:type="dxa"/>
            <w:noWrap/>
            <w:hideMark/>
          </w:tcPr>
          <w:p w14:paraId="42042149" w14:textId="77777777" w:rsidR="00DF217C" w:rsidRPr="00120B4C" w:rsidRDefault="00DF217C" w:rsidP="009E096A">
            <w:pPr>
              <w:jc w:val="center"/>
              <w:rPr>
                <w:rFonts w:ascii="Times New Roman" w:hAnsi="Times New Roman" w:cs="Times New Roman"/>
                <w:color w:val="000000"/>
                <w:sz w:val="18"/>
                <w:szCs w:val="18"/>
                <w:highlight w:val="lightGray"/>
              </w:rPr>
            </w:pPr>
          </w:p>
        </w:tc>
        <w:tc>
          <w:tcPr>
            <w:tcW w:w="1080" w:type="dxa"/>
            <w:noWrap/>
            <w:hideMark/>
          </w:tcPr>
          <w:p w14:paraId="337DB261" w14:textId="77777777" w:rsidR="00DF217C" w:rsidRPr="00120B4C" w:rsidRDefault="00DF217C" w:rsidP="009E096A">
            <w:pPr>
              <w:jc w:val="center"/>
              <w:rPr>
                <w:rFonts w:ascii="Times New Roman" w:hAnsi="Times New Roman" w:cs="Times New Roman"/>
                <w:color w:val="000000"/>
                <w:sz w:val="18"/>
                <w:szCs w:val="18"/>
                <w:highlight w:val="lightGray"/>
              </w:rPr>
            </w:pPr>
          </w:p>
        </w:tc>
      </w:tr>
      <w:tr w:rsidR="00DF217C" w:rsidRPr="00120B4C" w14:paraId="2B6DB336" w14:textId="77777777" w:rsidTr="009E096A">
        <w:trPr>
          <w:trHeight w:val="300"/>
        </w:trPr>
        <w:tc>
          <w:tcPr>
            <w:tcW w:w="917" w:type="dxa"/>
            <w:noWrap/>
            <w:hideMark/>
          </w:tcPr>
          <w:p w14:paraId="0C652EBA"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67</w:t>
            </w:r>
          </w:p>
        </w:tc>
        <w:tc>
          <w:tcPr>
            <w:tcW w:w="3144" w:type="dxa"/>
            <w:noWrap/>
            <w:hideMark/>
          </w:tcPr>
          <w:p w14:paraId="20BE47B3"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 xml:space="preserve">Prepared feathers </w:t>
            </w:r>
          </w:p>
        </w:tc>
        <w:tc>
          <w:tcPr>
            <w:tcW w:w="906" w:type="dxa"/>
            <w:noWrap/>
            <w:hideMark/>
          </w:tcPr>
          <w:p w14:paraId="3ED1655C"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w:t>
            </w:r>
          </w:p>
        </w:tc>
        <w:tc>
          <w:tcPr>
            <w:tcW w:w="990" w:type="dxa"/>
            <w:noWrap/>
            <w:hideMark/>
          </w:tcPr>
          <w:p w14:paraId="022A5145"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11%</w:t>
            </w:r>
          </w:p>
        </w:tc>
        <w:tc>
          <w:tcPr>
            <w:tcW w:w="1425" w:type="dxa"/>
            <w:hideMark/>
          </w:tcPr>
          <w:p w14:paraId="2C7C6530"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14</w:t>
            </w:r>
          </w:p>
        </w:tc>
        <w:tc>
          <w:tcPr>
            <w:tcW w:w="1005" w:type="dxa"/>
            <w:noWrap/>
            <w:hideMark/>
          </w:tcPr>
          <w:p w14:paraId="3B42A0DB"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0.2</w:t>
            </w:r>
          </w:p>
        </w:tc>
        <w:tc>
          <w:tcPr>
            <w:tcW w:w="990" w:type="dxa"/>
            <w:noWrap/>
            <w:hideMark/>
          </w:tcPr>
          <w:p w14:paraId="0621C7CE"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58FADFEF"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75C10361" w14:textId="77777777" w:rsidTr="009E096A">
        <w:trPr>
          <w:trHeight w:val="300"/>
        </w:trPr>
        <w:tc>
          <w:tcPr>
            <w:tcW w:w="917" w:type="dxa"/>
            <w:noWrap/>
            <w:hideMark/>
          </w:tcPr>
          <w:p w14:paraId="2A80DADC"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66</w:t>
            </w:r>
          </w:p>
        </w:tc>
        <w:tc>
          <w:tcPr>
            <w:tcW w:w="3144" w:type="dxa"/>
            <w:noWrap/>
            <w:hideMark/>
          </w:tcPr>
          <w:p w14:paraId="2C590543"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Umbrella, sun umbrellas</w:t>
            </w:r>
          </w:p>
        </w:tc>
        <w:tc>
          <w:tcPr>
            <w:tcW w:w="906" w:type="dxa"/>
            <w:noWrap/>
            <w:hideMark/>
          </w:tcPr>
          <w:p w14:paraId="6E2B9EEC"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w:t>
            </w:r>
          </w:p>
        </w:tc>
        <w:tc>
          <w:tcPr>
            <w:tcW w:w="990" w:type="dxa"/>
            <w:noWrap/>
            <w:hideMark/>
          </w:tcPr>
          <w:p w14:paraId="1A7CBDCC"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10%</w:t>
            </w:r>
          </w:p>
        </w:tc>
        <w:tc>
          <w:tcPr>
            <w:tcW w:w="1425" w:type="dxa"/>
            <w:hideMark/>
          </w:tcPr>
          <w:p w14:paraId="3E89EA8A"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10</w:t>
            </w:r>
          </w:p>
        </w:tc>
        <w:tc>
          <w:tcPr>
            <w:tcW w:w="1005" w:type="dxa"/>
            <w:noWrap/>
            <w:hideMark/>
          </w:tcPr>
          <w:p w14:paraId="4BF78926"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0.0</w:t>
            </w:r>
          </w:p>
        </w:tc>
        <w:tc>
          <w:tcPr>
            <w:tcW w:w="990" w:type="dxa"/>
            <w:noWrap/>
            <w:hideMark/>
          </w:tcPr>
          <w:p w14:paraId="7255488C"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4CCD2994"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06D90EBC" w14:textId="77777777" w:rsidTr="009E096A">
        <w:trPr>
          <w:trHeight w:val="300"/>
        </w:trPr>
        <w:tc>
          <w:tcPr>
            <w:tcW w:w="917" w:type="dxa"/>
            <w:noWrap/>
            <w:hideMark/>
          </w:tcPr>
          <w:p w14:paraId="08ABA0AB"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21</w:t>
            </w:r>
          </w:p>
        </w:tc>
        <w:tc>
          <w:tcPr>
            <w:tcW w:w="3144" w:type="dxa"/>
            <w:noWrap/>
            <w:hideMark/>
          </w:tcPr>
          <w:p w14:paraId="3B3F807C"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Miscellaneous edible preparations</w:t>
            </w:r>
          </w:p>
        </w:tc>
        <w:tc>
          <w:tcPr>
            <w:tcW w:w="906" w:type="dxa"/>
            <w:noWrap/>
            <w:hideMark/>
          </w:tcPr>
          <w:p w14:paraId="0E30F003"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9</w:t>
            </w:r>
          </w:p>
        </w:tc>
        <w:tc>
          <w:tcPr>
            <w:tcW w:w="990" w:type="dxa"/>
            <w:noWrap/>
            <w:hideMark/>
          </w:tcPr>
          <w:p w14:paraId="06746A33"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16%</w:t>
            </w:r>
          </w:p>
        </w:tc>
        <w:tc>
          <w:tcPr>
            <w:tcW w:w="1425" w:type="dxa"/>
            <w:hideMark/>
          </w:tcPr>
          <w:p w14:paraId="3B1AE877"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9</w:t>
            </w:r>
          </w:p>
        </w:tc>
        <w:tc>
          <w:tcPr>
            <w:tcW w:w="1005" w:type="dxa"/>
            <w:noWrap/>
            <w:hideMark/>
          </w:tcPr>
          <w:p w14:paraId="1254F114"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0.9</w:t>
            </w:r>
          </w:p>
        </w:tc>
        <w:tc>
          <w:tcPr>
            <w:tcW w:w="990" w:type="dxa"/>
            <w:noWrap/>
            <w:hideMark/>
          </w:tcPr>
          <w:p w14:paraId="5FB1498E"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0.17</w:t>
            </w:r>
          </w:p>
        </w:tc>
        <w:tc>
          <w:tcPr>
            <w:tcW w:w="1080" w:type="dxa"/>
            <w:noWrap/>
            <w:hideMark/>
          </w:tcPr>
          <w:p w14:paraId="2F5FBCC1"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4.1082</w:t>
            </w:r>
          </w:p>
        </w:tc>
      </w:tr>
      <w:tr w:rsidR="00DF217C" w:rsidRPr="00120B4C" w14:paraId="7355A05F" w14:textId="77777777" w:rsidTr="009E096A">
        <w:trPr>
          <w:trHeight w:val="300"/>
        </w:trPr>
        <w:tc>
          <w:tcPr>
            <w:tcW w:w="917" w:type="dxa"/>
            <w:noWrap/>
            <w:hideMark/>
          </w:tcPr>
          <w:p w14:paraId="5016F4DF"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91</w:t>
            </w:r>
          </w:p>
        </w:tc>
        <w:tc>
          <w:tcPr>
            <w:tcW w:w="3144" w:type="dxa"/>
            <w:noWrap/>
            <w:hideMark/>
          </w:tcPr>
          <w:p w14:paraId="1BBD0028"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 xml:space="preserve">Clocks and watches and parts </w:t>
            </w:r>
          </w:p>
        </w:tc>
        <w:tc>
          <w:tcPr>
            <w:tcW w:w="906" w:type="dxa"/>
            <w:noWrap/>
            <w:hideMark/>
          </w:tcPr>
          <w:p w14:paraId="3CBBBCA6"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10</w:t>
            </w:r>
          </w:p>
        </w:tc>
        <w:tc>
          <w:tcPr>
            <w:tcW w:w="990" w:type="dxa"/>
            <w:noWrap/>
            <w:hideMark/>
          </w:tcPr>
          <w:p w14:paraId="0940F60A"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12%</w:t>
            </w:r>
          </w:p>
        </w:tc>
        <w:tc>
          <w:tcPr>
            <w:tcW w:w="1425" w:type="dxa"/>
            <w:hideMark/>
          </w:tcPr>
          <w:p w14:paraId="1C2B86EC"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7</w:t>
            </w:r>
          </w:p>
        </w:tc>
        <w:tc>
          <w:tcPr>
            <w:tcW w:w="1005" w:type="dxa"/>
            <w:noWrap/>
            <w:hideMark/>
          </w:tcPr>
          <w:p w14:paraId="4CE3C26E"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0.0</w:t>
            </w:r>
          </w:p>
        </w:tc>
        <w:tc>
          <w:tcPr>
            <w:tcW w:w="990" w:type="dxa"/>
            <w:noWrap/>
            <w:hideMark/>
          </w:tcPr>
          <w:p w14:paraId="58A6E6BA"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15EE5593"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05874FEA" w14:textId="77777777" w:rsidTr="009E096A">
        <w:trPr>
          <w:trHeight w:val="300"/>
        </w:trPr>
        <w:tc>
          <w:tcPr>
            <w:tcW w:w="917" w:type="dxa"/>
            <w:noWrap/>
            <w:hideMark/>
          </w:tcPr>
          <w:p w14:paraId="36F650A7" w14:textId="77777777" w:rsidR="00DF217C" w:rsidRPr="00120B4C" w:rsidRDefault="00DF217C" w:rsidP="009E096A">
            <w:pPr>
              <w:jc w:val="both"/>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8</w:t>
            </w:r>
          </w:p>
        </w:tc>
        <w:tc>
          <w:tcPr>
            <w:tcW w:w="3144" w:type="dxa"/>
            <w:noWrap/>
            <w:hideMark/>
          </w:tcPr>
          <w:p w14:paraId="2280DF20" w14:textId="77777777" w:rsidR="00DF217C" w:rsidRPr="00120B4C" w:rsidRDefault="00DF217C" w:rsidP="009E096A">
            <w:pPr>
              <w:jc w:val="both"/>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Edible fruit and nuts; peel of citrus</w:t>
            </w:r>
          </w:p>
        </w:tc>
        <w:tc>
          <w:tcPr>
            <w:tcW w:w="906" w:type="dxa"/>
            <w:noWrap/>
            <w:hideMark/>
          </w:tcPr>
          <w:p w14:paraId="44FC9AE7"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5</w:t>
            </w:r>
          </w:p>
        </w:tc>
        <w:tc>
          <w:tcPr>
            <w:tcW w:w="990" w:type="dxa"/>
            <w:noWrap/>
            <w:hideMark/>
          </w:tcPr>
          <w:p w14:paraId="29CF6650"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22%</w:t>
            </w:r>
          </w:p>
        </w:tc>
        <w:tc>
          <w:tcPr>
            <w:tcW w:w="1425" w:type="dxa"/>
            <w:hideMark/>
          </w:tcPr>
          <w:p w14:paraId="1494CF1A"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6</w:t>
            </w:r>
          </w:p>
        </w:tc>
        <w:tc>
          <w:tcPr>
            <w:tcW w:w="1005" w:type="dxa"/>
            <w:noWrap/>
            <w:hideMark/>
          </w:tcPr>
          <w:p w14:paraId="2BD9C93A"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1.8</w:t>
            </w:r>
          </w:p>
        </w:tc>
        <w:tc>
          <w:tcPr>
            <w:tcW w:w="990" w:type="dxa"/>
            <w:noWrap/>
            <w:hideMark/>
          </w:tcPr>
          <w:p w14:paraId="5D09730F" w14:textId="77777777" w:rsidR="00DF217C" w:rsidRPr="00120B4C" w:rsidRDefault="00DF217C" w:rsidP="009E096A">
            <w:pPr>
              <w:jc w:val="center"/>
              <w:rPr>
                <w:rFonts w:ascii="Times New Roman" w:hAnsi="Times New Roman" w:cs="Times New Roman"/>
                <w:color w:val="000000"/>
                <w:sz w:val="18"/>
                <w:szCs w:val="18"/>
                <w:highlight w:val="lightGray"/>
              </w:rPr>
            </w:pPr>
          </w:p>
        </w:tc>
        <w:tc>
          <w:tcPr>
            <w:tcW w:w="1080" w:type="dxa"/>
            <w:noWrap/>
            <w:hideMark/>
          </w:tcPr>
          <w:p w14:paraId="4E90011B" w14:textId="77777777" w:rsidR="00DF217C" w:rsidRPr="00120B4C" w:rsidRDefault="00DF217C" w:rsidP="009E096A">
            <w:pPr>
              <w:jc w:val="center"/>
              <w:rPr>
                <w:rFonts w:ascii="Times New Roman" w:hAnsi="Times New Roman" w:cs="Times New Roman"/>
                <w:color w:val="000000"/>
                <w:sz w:val="18"/>
                <w:szCs w:val="18"/>
                <w:highlight w:val="lightGray"/>
              </w:rPr>
            </w:pPr>
          </w:p>
        </w:tc>
      </w:tr>
      <w:tr w:rsidR="00DF217C" w:rsidRPr="00120B4C" w14:paraId="4B56CFE1" w14:textId="77777777" w:rsidTr="009E096A">
        <w:trPr>
          <w:trHeight w:val="300"/>
        </w:trPr>
        <w:tc>
          <w:tcPr>
            <w:tcW w:w="917" w:type="dxa"/>
            <w:noWrap/>
            <w:hideMark/>
          </w:tcPr>
          <w:p w14:paraId="33117516"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22</w:t>
            </w:r>
          </w:p>
        </w:tc>
        <w:tc>
          <w:tcPr>
            <w:tcW w:w="3144" w:type="dxa"/>
            <w:noWrap/>
            <w:hideMark/>
          </w:tcPr>
          <w:p w14:paraId="3FC5A5DC"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Beverages, spirits and vinegar</w:t>
            </w:r>
          </w:p>
        </w:tc>
        <w:tc>
          <w:tcPr>
            <w:tcW w:w="906" w:type="dxa"/>
            <w:noWrap/>
            <w:hideMark/>
          </w:tcPr>
          <w:p w14:paraId="1C78ACB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7</w:t>
            </w:r>
          </w:p>
        </w:tc>
        <w:tc>
          <w:tcPr>
            <w:tcW w:w="990" w:type="dxa"/>
            <w:noWrap/>
            <w:hideMark/>
          </w:tcPr>
          <w:p w14:paraId="5C876A88"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12%</w:t>
            </w:r>
          </w:p>
        </w:tc>
        <w:tc>
          <w:tcPr>
            <w:tcW w:w="1425" w:type="dxa"/>
            <w:hideMark/>
          </w:tcPr>
          <w:p w14:paraId="520ED320"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4</w:t>
            </w:r>
          </w:p>
        </w:tc>
        <w:tc>
          <w:tcPr>
            <w:tcW w:w="1005" w:type="dxa"/>
            <w:noWrap/>
            <w:hideMark/>
          </w:tcPr>
          <w:p w14:paraId="1DC645CC"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0.4</w:t>
            </w:r>
          </w:p>
        </w:tc>
        <w:tc>
          <w:tcPr>
            <w:tcW w:w="990" w:type="dxa"/>
            <w:noWrap/>
            <w:hideMark/>
          </w:tcPr>
          <w:p w14:paraId="5A706E69" w14:textId="77777777" w:rsidR="00DF217C" w:rsidRPr="002F6EA9" w:rsidRDefault="00DF217C" w:rsidP="009E096A">
            <w:pPr>
              <w:jc w:val="center"/>
              <w:rPr>
                <w:rFonts w:ascii="Times New Roman" w:hAnsi="Times New Roman" w:cs="Times New Roman"/>
                <w:color w:val="000000"/>
                <w:sz w:val="18"/>
                <w:szCs w:val="18"/>
              </w:rPr>
            </w:pPr>
          </w:p>
        </w:tc>
        <w:tc>
          <w:tcPr>
            <w:tcW w:w="1080" w:type="dxa"/>
            <w:noWrap/>
            <w:hideMark/>
          </w:tcPr>
          <w:p w14:paraId="2648A10A"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85.3254</w:t>
            </w:r>
          </w:p>
        </w:tc>
      </w:tr>
      <w:tr w:rsidR="00DF217C" w:rsidRPr="00120B4C" w14:paraId="196F4713" w14:textId="77777777" w:rsidTr="009E096A">
        <w:trPr>
          <w:trHeight w:val="300"/>
        </w:trPr>
        <w:tc>
          <w:tcPr>
            <w:tcW w:w="917" w:type="dxa"/>
            <w:noWrap/>
            <w:hideMark/>
          </w:tcPr>
          <w:p w14:paraId="5C71BD02"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19</w:t>
            </w:r>
          </w:p>
        </w:tc>
        <w:tc>
          <w:tcPr>
            <w:tcW w:w="3144" w:type="dxa"/>
            <w:noWrap/>
            <w:hideMark/>
          </w:tcPr>
          <w:p w14:paraId="126CE081"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Preparations of cereals, flour</w:t>
            </w:r>
          </w:p>
        </w:tc>
        <w:tc>
          <w:tcPr>
            <w:tcW w:w="906" w:type="dxa"/>
            <w:noWrap/>
            <w:hideMark/>
          </w:tcPr>
          <w:p w14:paraId="75ED621E"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12</w:t>
            </w:r>
          </w:p>
        </w:tc>
        <w:tc>
          <w:tcPr>
            <w:tcW w:w="990" w:type="dxa"/>
            <w:noWrap/>
            <w:hideMark/>
          </w:tcPr>
          <w:p w14:paraId="2EDA0E03"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17%</w:t>
            </w:r>
          </w:p>
        </w:tc>
        <w:tc>
          <w:tcPr>
            <w:tcW w:w="1425" w:type="dxa"/>
            <w:hideMark/>
          </w:tcPr>
          <w:p w14:paraId="7E585F54"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w:t>
            </w:r>
          </w:p>
        </w:tc>
        <w:tc>
          <w:tcPr>
            <w:tcW w:w="1005" w:type="dxa"/>
            <w:noWrap/>
            <w:hideMark/>
          </w:tcPr>
          <w:p w14:paraId="1F4E1C58"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6.6</w:t>
            </w:r>
          </w:p>
        </w:tc>
        <w:tc>
          <w:tcPr>
            <w:tcW w:w="990" w:type="dxa"/>
            <w:noWrap/>
            <w:hideMark/>
          </w:tcPr>
          <w:p w14:paraId="12A21524"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0.76</w:t>
            </w:r>
          </w:p>
        </w:tc>
        <w:tc>
          <w:tcPr>
            <w:tcW w:w="1080" w:type="dxa"/>
            <w:noWrap/>
            <w:hideMark/>
          </w:tcPr>
          <w:p w14:paraId="6F11D041"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77BF1D79" w14:textId="77777777" w:rsidTr="009E096A">
        <w:trPr>
          <w:trHeight w:val="300"/>
        </w:trPr>
        <w:tc>
          <w:tcPr>
            <w:tcW w:w="917" w:type="dxa"/>
            <w:noWrap/>
            <w:hideMark/>
          </w:tcPr>
          <w:p w14:paraId="5D06684F"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45</w:t>
            </w:r>
          </w:p>
        </w:tc>
        <w:tc>
          <w:tcPr>
            <w:tcW w:w="3144" w:type="dxa"/>
            <w:noWrap/>
            <w:hideMark/>
          </w:tcPr>
          <w:p w14:paraId="59DC98AE"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Cork and articles of cork</w:t>
            </w:r>
          </w:p>
        </w:tc>
        <w:tc>
          <w:tcPr>
            <w:tcW w:w="906" w:type="dxa"/>
            <w:noWrap/>
            <w:hideMark/>
          </w:tcPr>
          <w:p w14:paraId="7EDA4052"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w:t>
            </w:r>
          </w:p>
        </w:tc>
        <w:tc>
          <w:tcPr>
            <w:tcW w:w="990" w:type="dxa"/>
            <w:noWrap/>
            <w:hideMark/>
          </w:tcPr>
          <w:p w14:paraId="15E28653"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13%</w:t>
            </w:r>
          </w:p>
        </w:tc>
        <w:tc>
          <w:tcPr>
            <w:tcW w:w="1425" w:type="dxa"/>
            <w:hideMark/>
          </w:tcPr>
          <w:p w14:paraId="2E47CD6F"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w:t>
            </w:r>
          </w:p>
        </w:tc>
        <w:tc>
          <w:tcPr>
            <w:tcW w:w="1005" w:type="dxa"/>
            <w:noWrap/>
            <w:hideMark/>
          </w:tcPr>
          <w:p w14:paraId="13A0E668"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0.0</w:t>
            </w:r>
          </w:p>
        </w:tc>
        <w:tc>
          <w:tcPr>
            <w:tcW w:w="990" w:type="dxa"/>
            <w:noWrap/>
            <w:hideMark/>
          </w:tcPr>
          <w:p w14:paraId="1EB3D769"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745B9063"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2860DA24" w14:textId="77777777" w:rsidTr="009E096A">
        <w:trPr>
          <w:trHeight w:val="300"/>
        </w:trPr>
        <w:tc>
          <w:tcPr>
            <w:tcW w:w="917" w:type="dxa"/>
            <w:noWrap/>
            <w:hideMark/>
          </w:tcPr>
          <w:p w14:paraId="79DAA05E" w14:textId="77777777" w:rsidR="00DF217C" w:rsidRPr="00120B4C" w:rsidRDefault="00DF217C" w:rsidP="009E096A">
            <w:pPr>
              <w:jc w:val="both"/>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15</w:t>
            </w:r>
          </w:p>
        </w:tc>
        <w:tc>
          <w:tcPr>
            <w:tcW w:w="3144" w:type="dxa"/>
            <w:noWrap/>
            <w:hideMark/>
          </w:tcPr>
          <w:p w14:paraId="53472843" w14:textId="77777777" w:rsidR="00DF217C" w:rsidRPr="00120B4C" w:rsidRDefault="00DF217C" w:rsidP="009E096A">
            <w:pPr>
              <w:jc w:val="both"/>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Animal or vegetable fats and oils</w:t>
            </w:r>
          </w:p>
        </w:tc>
        <w:tc>
          <w:tcPr>
            <w:tcW w:w="906" w:type="dxa"/>
            <w:noWrap/>
            <w:hideMark/>
          </w:tcPr>
          <w:p w14:paraId="6BE084C1"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4</w:t>
            </w:r>
          </w:p>
        </w:tc>
        <w:tc>
          <w:tcPr>
            <w:tcW w:w="990" w:type="dxa"/>
            <w:noWrap/>
            <w:hideMark/>
          </w:tcPr>
          <w:p w14:paraId="1F51C7F7"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11%</w:t>
            </w:r>
          </w:p>
        </w:tc>
        <w:tc>
          <w:tcPr>
            <w:tcW w:w="1425" w:type="dxa"/>
            <w:hideMark/>
          </w:tcPr>
          <w:p w14:paraId="1F711F48"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w:t>
            </w:r>
          </w:p>
        </w:tc>
        <w:tc>
          <w:tcPr>
            <w:tcW w:w="1005" w:type="dxa"/>
            <w:noWrap/>
            <w:hideMark/>
          </w:tcPr>
          <w:p w14:paraId="51C9CABF" w14:textId="77777777" w:rsidR="00DF217C" w:rsidRPr="00120B4C" w:rsidRDefault="00DF217C" w:rsidP="009E096A">
            <w:pPr>
              <w:jc w:val="center"/>
              <w:rPr>
                <w:rFonts w:ascii="Times New Roman" w:hAnsi="Times New Roman" w:cs="Times New Roman"/>
                <w:color w:val="000000"/>
                <w:sz w:val="18"/>
                <w:szCs w:val="18"/>
                <w:highlight w:val="lightGray"/>
              </w:rPr>
            </w:pPr>
            <w:r w:rsidRPr="00120B4C">
              <w:rPr>
                <w:rFonts w:ascii="Times New Roman" w:hAnsi="Times New Roman" w:cs="Times New Roman"/>
                <w:color w:val="000000"/>
                <w:sz w:val="18"/>
                <w:szCs w:val="18"/>
                <w:highlight w:val="lightGray"/>
              </w:rPr>
              <w:t>1.0</w:t>
            </w:r>
          </w:p>
        </w:tc>
        <w:tc>
          <w:tcPr>
            <w:tcW w:w="990" w:type="dxa"/>
            <w:noWrap/>
            <w:hideMark/>
          </w:tcPr>
          <w:p w14:paraId="4573E710" w14:textId="77777777" w:rsidR="00DF217C" w:rsidRPr="00120B4C" w:rsidRDefault="00DF217C" w:rsidP="009E096A">
            <w:pPr>
              <w:jc w:val="center"/>
              <w:rPr>
                <w:rFonts w:ascii="Times New Roman" w:hAnsi="Times New Roman" w:cs="Times New Roman"/>
                <w:color w:val="000000"/>
                <w:sz w:val="18"/>
                <w:szCs w:val="18"/>
                <w:highlight w:val="lightGray"/>
              </w:rPr>
            </w:pPr>
          </w:p>
        </w:tc>
        <w:tc>
          <w:tcPr>
            <w:tcW w:w="1080" w:type="dxa"/>
            <w:noWrap/>
            <w:hideMark/>
          </w:tcPr>
          <w:p w14:paraId="0A743D50" w14:textId="77777777" w:rsidR="00DF217C" w:rsidRPr="00120B4C" w:rsidRDefault="00DF217C" w:rsidP="009E096A">
            <w:pPr>
              <w:jc w:val="center"/>
              <w:rPr>
                <w:rFonts w:ascii="Times New Roman" w:hAnsi="Times New Roman" w:cs="Times New Roman"/>
                <w:color w:val="000000"/>
                <w:sz w:val="18"/>
                <w:szCs w:val="18"/>
                <w:highlight w:val="lightGray"/>
              </w:rPr>
            </w:pPr>
          </w:p>
        </w:tc>
      </w:tr>
      <w:tr w:rsidR="00DF217C" w:rsidRPr="00120B4C" w14:paraId="3FDEE0DD" w14:textId="77777777" w:rsidTr="009E096A">
        <w:trPr>
          <w:trHeight w:val="300"/>
        </w:trPr>
        <w:tc>
          <w:tcPr>
            <w:tcW w:w="917" w:type="dxa"/>
            <w:noWrap/>
            <w:hideMark/>
          </w:tcPr>
          <w:p w14:paraId="269D53C6" w14:textId="77777777" w:rsidR="00DF217C" w:rsidRPr="00FB468B" w:rsidRDefault="00DF217C" w:rsidP="009E096A">
            <w:pPr>
              <w:jc w:val="both"/>
              <w:rPr>
                <w:rFonts w:ascii="Times New Roman" w:hAnsi="Times New Roman" w:cs="Times New Roman"/>
                <w:color w:val="000000"/>
                <w:sz w:val="18"/>
                <w:szCs w:val="18"/>
              </w:rPr>
            </w:pPr>
            <w:r w:rsidRPr="00FB468B">
              <w:rPr>
                <w:rFonts w:ascii="Times New Roman" w:hAnsi="Times New Roman" w:cs="Times New Roman"/>
                <w:color w:val="000000"/>
                <w:sz w:val="18"/>
                <w:szCs w:val="18"/>
              </w:rPr>
              <w:t>86</w:t>
            </w:r>
          </w:p>
        </w:tc>
        <w:tc>
          <w:tcPr>
            <w:tcW w:w="3144" w:type="dxa"/>
            <w:noWrap/>
            <w:hideMark/>
          </w:tcPr>
          <w:p w14:paraId="7CA38B59" w14:textId="77777777" w:rsidR="00DF217C" w:rsidRPr="00827AC1" w:rsidRDefault="00DF217C" w:rsidP="009E096A">
            <w:pPr>
              <w:jc w:val="both"/>
              <w:rPr>
                <w:rFonts w:ascii="Times New Roman" w:hAnsi="Times New Roman" w:cs="Times New Roman"/>
                <w:color w:val="000000"/>
                <w:sz w:val="18"/>
                <w:szCs w:val="18"/>
              </w:rPr>
            </w:pPr>
            <w:r w:rsidRPr="00827AC1">
              <w:rPr>
                <w:rFonts w:ascii="Times New Roman" w:hAnsi="Times New Roman" w:cs="Times New Roman"/>
                <w:color w:val="000000"/>
                <w:sz w:val="18"/>
                <w:szCs w:val="18"/>
              </w:rPr>
              <w:t>Railway or tramway locomotives</w:t>
            </w:r>
          </w:p>
        </w:tc>
        <w:tc>
          <w:tcPr>
            <w:tcW w:w="906" w:type="dxa"/>
            <w:noWrap/>
            <w:hideMark/>
          </w:tcPr>
          <w:p w14:paraId="2925CCEB" w14:textId="77777777" w:rsidR="00DF217C" w:rsidRPr="008C43FF" w:rsidRDefault="00DF217C" w:rsidP="009E096A">
            <w:pPr>
              <w:jc w:val="center"/>
              <w:rPr>
                <w:rFonts w:ascii="Times New Roman" w:hAnsi="Times New Roman" w:cs="Times New Roman"/>
                <w:color w:val="000000"/>
                <w:sz w:val="18"/>
                <w:szCs w:val="18"/>
              </w:rPr>
            </w:pPr>
            <w:r w:rsidRPr="008C43FF">
              <w:rPr>
                <w:rFonts w:ascii="Times New Roman" w:hAnsi="Times New Roman" w:cs="Times New Roman"/>
                <w:color w:val="000000"/>
                <w:sz w:val="18"/>
                <w:szCs w:val="18"/>
              </w:rPr>
              <w:t>3</w:t>
            </w:r>
          </w:p>
        </w:tc>
        <w:tc>
          <w:tcPr>
            <w:tcW w:w="990" w:type="dxa"/>
            <w:noWrap/>
            <w:hideMark/>
          </w:tcPr>
          <w:p w14:paraId="2A332951"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13%</w:t>
            </w:r>
          </w:p>
        </w:tc>
        <w:tc>
          <w:tcPr>
            <w:tcW w:w="1425" w:type="dxa"/>
            <w:hideMark/>
          </w:tcPr>
          <w:p w14:paraId="07C4C905"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w:t>
            </w:r>
          </w:p>
        </w:tc>
        <w:tc>
          <w:tcPr>
            <w:tcW w:w="1005" w:type="dxa"/>
            <w:noWrap/>
            <w:hideMark/>
          </w:tcPr>
          <w:p w14:paraId="236067F6"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0.0</w:t>
            </w:r>
          </w:p>
        </w:tc>
        <w:tc>
          <w:tcPr>
            <w:tcW w:w="990" w:type="dxa"/>
            <w:noWrap/>
            <w:hideMark/>
          </w:tcPr>
          <w:p w14:paraId="4481031C"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24613299"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52788015" w14:textId="77777777" w:rsidTr="009E096A">
        <w:trPr>
          <w:trHeight w:val="300"/>
        </w:trPr>
        <w:tc>
          <w:tcPr>
            <w:tcW w:w="917" w:type="dxa"/>
            <w:noWrap/>
            <w:hideMark/>
          </w:tcPr>
          <w:p w14:paraId="64654A7C"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63</w:t>
            </w:r>
          </w:p>
        </w:tc>
        <w:tc>
          <w:tcPr>
            <w:tcW w:w="3144" w:type="dxa"/>
            <w:noWrap/>
            <w:hideMark/>
          </w:tcPr>
          <w:p w14:paraId="1CE76CD6"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Other made up textile articles</w:t>
            </w:r>
          </w:p>
        </w:tc>
        <w:tc>
          <w:tcPr>
            <w:tcW w:w="906" w:type="dxa"/>
            <w:noWrap/>
            <w:hideMark/>
          </w:tcPr>
          <w:p w14:paraId="754715E5"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w:t>
            </w:r>
          </w:p>
        </w:tc>
        <w:tc>
          <w:tcPr>
            <w:tcW w:w="990" w:type="dxa"/>
            <w:noWrap/>
            <w:hideMark/>
          </w:tcPr>
          <w:p w14:paraId="431FEF52"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10%</w:t>
            </w:r>
          </w:p>
        </w:tc>
        <w:tc>
          <w:tcPr>
            <w:tcW w:w="1425" w:type="dxa"/>
            <w:hideMark/>
          </w:tcPr>
          <w:p w14:paraId="3B2D03D1"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1</w:t>
            </w:r>
          </w:p>
        </w:tc>
        <w:tc>
          <w:tcPr>
            <w:tcW w:w="1005" w:type="dxa"/>
            <w:noWrap/>
            <w:hideMark/>
          </w:tcPr>
          <w:p w14:paraId="48F83966"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32.7</w:t>
            </w:r>
          </w:p>
        </w:tc>
        <w:tc>
          <w:tcPr>
            <w:tcW w:w="990" w:type="dxa"/>
            <w:noWrap/>
            <w:hideMark/>
          </w:tcPr>
          <w:p w14:paraId="75BEDB0A"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3.05</w:t>
            </w:r>
          </w:p>
        </w:tc>
        <w:tc>
          <w:tcPr>
            <w:tcW w:w="1080" w:type="dxa"/>
            <w:noWrap/>
            <w:hideMark/>
          </w:tcPr>
          <w:p w14:paraId="35E5F86F"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53404DED" w14:textId="77777777" w:rsidTr="009E096A">
        <w:trPr>
          <w:trHeight w:val="300"/>
        </w:trPr>
        <w:tc>
          <w:tcPr>
            <w:tcW w:w="917" w:type="dxa"/>
            <w:noWrap/>
            <w:hideMark/>
          </w:tcPr>
          <w:p w14:paraId="73D68396"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lastRenderedPageBreak/>
              <w:t>17</w:t>
            </w:r>
          </w:p>
        </w:tc>
        <w:tc>
          <w:tcPr>
            <w:tcW w:w="3144" w:type="dxa"/>
            <w:noWrap/>
            <w:hideMark/>
          </w:tcPr>
          <w:p w14:paraId="07830928"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Sugars and sugar confectionery</w:t>
            </w:r>
          </w:p>
        </w:tc>
        <w:tc>
          <w:tcPr>
            <w:tcW w:w="906" w:type="dxa"/>
            <w:noWrap/>
            <w:hideMark/>
          </w:tcPr>
          <w:p w14:paraId="4902FA27"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5</w:t>
            </w:r>
          </w:p>
        </w:tc>
        <w:tc>
          <w:tcPr>
            <w:tcW w:w="990" w:type="dxa"/>
            <w:noWrap/>
            <w:hideMark/>
          </w:tcPr>
          <w:p w14:paraId="124393F8"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12%</w:t>
            </w:r>
          </w:p>
        </w:tc>
        <w:tc>
          <w:tcPr>
            <w:tcW w:w="1425" w:type="dxa"/>
            <w:hideMark/>
          </w:tcPr>
          <w:p w14:paraId="459056DA"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w:t>
            </w:r>
          </w:p>
        </w:tc>
        <w:tc>
          <w:tcPr>
            <w:tcW w:w="1005" w:type="dxa"/>
            <w:noWrap/>
            <w:hideMark/>
          </w:tcPr>
          <w:p w14:paraId="4D60C728"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0.6</w:t>
            </w:r>
          </w:p>
        </w:tc>
        <w:tc>
          <w:tcPr>
            <w:tcW w:w="990" w:type="dxa"/>
            <w:noWrap/>
            <w:hideMark/>
          </w:tcPr>
          <w:p w14:paraId="14C51AD5"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68A313ED"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66C656E9" w14:textId="77777777" w:rsidTr="009E096A">
        <w:trPr>
          <w:trHeight w:val="300"/>
        </w:trPr>
        <w:tc>
          <w:tcPr>
            <w:tcW w:w="917" w:type="dxa"/>
            <w:noWrap/>
            <w:hideMark/>
          </w:tcPr>
          <w:p w14:paraId="64FA6D57"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52</w:t>
            </w:r>
          </w:p>
        </w:tc>
        <w:tc>
          <w:tcPr>
            <w:tcW w:w="3144" w:type="dxa"/>
            <w:noWrap/>
            <w:hideMark/>
          </w:tcPr>
          <w:p w14:paraId="76418030"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Cotton</w:t>
            </w:r>
          </w:p>
        </w:tc>
        <w:tc>
          <w:tcPr>
            <w:tcW w:w="906" w:type="dxa"/>
            <w:noWrap/>
            <w:hideMark/>
          </w:tcPr>
          <w:p w14:paraId="49DFAC9F"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6</w:t>
            </w:r>
          </w:p>
        </w:tc>
        <w:tc>
          <w:tcPr>
            <w:tcW w:w="990" w:type="dxa"/>
            <w:noWrap/>
            <w:hideMark/>
          </w:tcPr>
          <w:p w14:paraId="24EE1AEB"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16%</w:t>
            </w:r>
          </w:p>
        </w:tc>
        <w:tc>
          <w:tcPr>
            <w:tcW w:w="1425" w:type="dxa"/>
            <w:hideMark/>
          </w:tcPr>
          <w:p w14:paraId="5D8B63F7"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w:t>
            </w:r>
          </w:p>
        </w:tc>
        <w:tc>
          <w:tcPr>
            <w:tcW w:w="1005" w:type="dxa"/>
            <w:noWrap/>
            <w:hideMark/>
          </w:tcPr>
          <w:p w14:paraId="4786D638"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0.1</w:t>
            </w:r>
          </w:p>
        </w:tc>
        <w:tc>
          <w:tcPr>
            <w:tcW w:w="990" w:type="dxa"/>
            <w:noWrap/>
            <w:hideMark/>
          </w:tcPr>
          <w:p w14:paraId="1AD4F3DE"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769C5719"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61D9ECB9" w14:textId="77777777" w:rsidTr="009E096A">
        <w:trPr>
          <w:trHeight w:val="300"/>
        </w:trPr>
        <w:tc>
          <w:tcPr>
            <w:tcW w:w="917" w:type="dxa"/>
            <w:noWrap/>
            <w:hideMark/>
          </w:tcPr>
          <w:p w14:paraId="62011A29"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12</w:t>
            </w:r>
          </w:p>
        </w:tc>
        <w:tc>
          <w:tcPr>
            <w:tcW w:w="3144" w:type="dxa"/>
            <w:noWrap/>
            <w:hideMark/>
          </w:tcPr>
          <w:p w14:paraId="5F5577DA" w14:textId="77777777" w:rsidR="00DF217C" w:rsidRPr="002F6EA9" w:rsidRDefault="00DF217C" w:rsidP="009E096A">
            <w:pPr>
              <w:jc w:val="both"/>
              <w:rPr>
                <w:rFonts w:ascii="Times New Roman" w:hAnsi="Times New Roman" w:cs="Times New Roman"/>
                <w:color w:val="000000"/>
                <w:sz w:val="18"/>
                <w:szCs w:val="18"/>
              </w:rPr>
            </w:pPr>
            <w:r w:rsidRPr="002F6EA9">
              <w:rPr>
                <w:rFonts w:ascii="Times New Roman" w:hAnsi="Times New Roman" w:cs="Times New Roman"/>
                <w:color w:val="000000"/>
                <w:sz w:val="18"/>
                <w:szCs w:val="18"/>
              </w:rPr>
              <w:t>Oil seeds and oleaginous fruits</w:t>
            </w:r>
          </w:p>
        </w:tc>
        <w:tc>
          <w:tcPr>
            <w:tcW w:w="906" w:type="dxa"/>
            <w:noWrap/>
            <w:hideMark/>
          </w:tcPr>
          <w:p w14:paraId="6CE3C1AE"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3</w:t>
            </w:r>
          </w:p>
        </w:tc>
        <w:tc>
          <w:tcPr>
            <w:tcW w:w="990" w:type="dxa"/>
            <w:noWrap/>
            <w:hideMark/>
          </w:tcPr>
          <w:p w14:paraId="788A2818"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27%</w:t>
            </w:r>
          </w:p>
        </w:tc>
        <w:tc>
          <w:tcPr>
            <w:tcW w:w="1425" w:type="dxa"/>
            <w:hideMark/>
          </w:tcPr>
          <w:p w14:paraId="67311288"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w:t>
            </w:r>
          </w:p>
        </w:tc>
        <w:tc>
          <w:tcPr>
            <w:tcW w:w="1005" w:type="dxa"/>
            <w:noWrap/>
            <w:hideMark/>
          </w:tcPr>
          <w:p w14:paraId="60A0E84F"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6.8</w:t>
            </w:r>
          </w:p>
        </w:tc>
        <w:tc>
          <w:tcPr>
            <w:tcW w:w="990" w:type="dxa"/>
            <w:noWrap/>
            <w:hideMark/>
          </w:tcPr>
          <w:p w14:paraId="17FD1709" w14:textId="77777777" w:rsidR="00DF217C" w:rsidRPr="002F6EA9" w:rsidRDefault="00DF217C" w:rsidP="009E096A">
            <w:pPr>
              <w:jc w:val="center"/>
              <w:rPr>
                <w:rFonts w:ascii="Times New Roman" w:hAnsi="Times New Roman" w:cs="Times New Roman"/>
                <w:color w:val="000000"/>
                <w:sz w:val="18"/>
                <w:szCs w:val="18"/>
              </w:rPr>
            </w:pPr>
            <w:r w:rsidRPr="002F6EA9">
              <w:rPr>
                <w:rFonts w:ascii="Times New Roman" w:hAnsi="Times New Roman" w:cs="Times New Roman"/>
                <w:color w:val="000000"/>
                <w:sz w:val="18"/>
                <w:szCs w:val="18"/>
              </w:rPr>
              <w:t>0.16</w:t>
            </w:r>
          </w:p>
        </w:tc>
        <w:tc>
          <w:tcPr>
            <w:tcW w:w="1080" w:type="dxa"/>
            <w:noWrap/>
            <w:hideMark/>
          </w:tcPr>
          <w:p w14:paraId="6369832B"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2ADC9376" w14:textId="77777777" w:rsidTr="009E096A">
        <w:trPr>
          <w:trHeight w:val="300"/>
        </w:trPr>
        <w:tc>
          <w:tcPr>
            <w:tcW w:w="917" w:type="dxa"/>
            <w:noWrap/>
            <w:hideMark/>
          </w:tcPr>
          <w:p w14:paraId="005B68D3"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27</w:t>
            </w:r>
          </w:p>
        </w:tc>
        <w:tc>
          <w:tcPr>
            <w:tcW w:w="3144" w:type="dxa"/>
            <w:noWrap/>
            <w:hideMark/>
          </w:tcPr>
          <w:p w14:paraId="4DD1248B"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 xml:space="preserve">Mineral fuels, mineral oils </w:t>
            </w:r>
          </w:p>
        </w:tc>
        <w:tc>
          <w:tcPr>
            <w:tcW w:w="906" w:type="dxa"/>
            <w:noWrap/>
            <w:hideMark/>
          </w:tcPr>
          <w:p w14:paraId="6B73C3AF"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7</w:t>
            </w:r>
          </w:p>
        </w:tc>
        <w:tc>
          <w:tcPr>
            <w:tcW w:w="990" w:type="dxa"/>
            <w:noWrap/>
            <w:hideMark/>
          </w:tcPr>
          <w:p w14:paraId="5326FAF9"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11%</w:t>
            </w:r>
          </w:p>
        </w:tc>
        <w:tc>
          <w:tcPr>
            <w:tcW w:w="1425" w:type="dxa"/>
            <w:hideMark/>
          </w:tcPr>
          <w:p w14:paraId="1976F99A"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w:t>
            </w:r>
          </w:p>
        </w:tc>
        <w:tc>
          <w:tcPr>
            <w:tcW w:w="1005" w:type="dxa"/>
            <w:noWrap/>
            <w:hideMark/>
          </w:tcPr>
          <w:p w14:paraId="045245F1"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0.0</w:t>
            </w:r>
          </w:p>
        </w:tc>
        <w:tc>
          <w:tcPr>
            <w:tcW w:w="990" w:type="dxa"/>
            <w:noWrap/>
            <w:hideMark/>
          </w:tcPr>
          <w:p w14:paraId="6351DC7B"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568441C9"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65DD5209" w14:textId="77777777" w:rsidTr="009E096A">
        <w:trPr>
          <w:trHeight w:val="300"/>
        </w:trPr>
        <w:tc>
          <w:tcPr>
            <w:tcW w:w="917" w:type="dxa"/>
            <w:noWrap/>
            <w:hideMark/>
          </w:tcPr>
          <w:p w14:paraId="6B11EEBB"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64</w:t>
            </w:r>
          </w:p>
        </w:tc>
        <w:tc>
          <w:tcPr>
            <w:tcW w:w="3144" w:type="dxa"/>
            <w:noWrap/>
            <w:hideMark/>
          </w:tcPr>
          <w:p w14:paraId="2A00661C" w14:textId="77777777" w:rsidR="00DF217C" w:rsidRPr="00120B4C" w:rsidRDefault="00DF217C" w:rsidP="009E096A">
            <w:pPr>
              <w:jc w:val="both"/>
              <w:rPr>
                <w:rFonts w:ascii="Times New Roman" w:hAnsi="Times New Roman" w:cs="Times New Roman"/>
                <w:color w:val="000000"/>
                <w:sz w:val="18"/>
                <w:szCs w:val="18"/>
              </w:rPr>
            </w:pPr>
            <w:r w:rsidRPr="00120B4C">
              <w:rPr>
                <w:rFonts w:ascii="Times New Roman" w:hAnsi="Times New Roman" w:cs="Times New Roman"/>
                <w:color w:val="000000"/>
                <w:sz w:val="18"/>
                <w:szCs w:val="18"/>
              </w:rPr>
              <w:t>Footwear, gaiters and the like</w:t>
            </w:r>
          </w:p>
        </w:tc>
        <w:tc>
          <w:tcPr>
            <w:tcW w:w="906" w:type="dxa"/>
            <w:noWrap/>
            <w:hideMark/>
          </w:tcPr>
          <w:p w14:paraId="6C5A027B"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w:t>
            </w:r>
          </w:p>
        </w:tc>
        <w:tc>
          <w:tcPr>
            <w:tcW w:w="990" w:type="dxa"/>
            <w:noWrap/>
            <w:hideMark/>
          </w:tcPr>
          <w:p w14:paraId="541E1F5E"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11%</w:t>
            </w:r>
          </w:p>
        </w:tc>
        <w:tc>
          <w:tcPr>
            <w:tcW w:w="1425" w:type="dxa"/>
            <w:hideMark/>
          </w:tcPr>
          <w:p w14:paraId="22A64E90"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0</w:t>
            </w:r>
          </w:p>
        </w:tc>
        <w:tc>
          <w:tcPr>
            <w:tcW w:w="1005" w:type="dxa"/>
            <w:noWrap/>
            <w:hideMark/>
          </w:tcPr>
          <w:p w14:paraId="6120B5FD" w14:textId="77777777" w:rsidR="00DF217C" w:rsidRPr="00120B4C" w:rsidRDefault="00DF217C" w:rsidP="009E096A">
            <w:pPr>
              <w:jc w:val="center"/>
              <w:rPr>
                <w:rFonts w:ascii="Times New Roman" w:hAnsi="Times New Roman" w:cs="Times New Roman"/>
                <w:color w:val="000000"/>
                <w:sz w:val="18"/>
                <w:szCs w:val="18"/>
              </w:rPr>
            </w:pPr>
            <w:r w:rsidRPr="00120B4C">
              <w:rPr>
                <w:rFonts w:ascii="Times New Roman" w:hAnsi="Times New Roman" w:cs="Times New Roman"/>
                <w:color w:val="000000"/>
                <w:sz w:val="18"/>
                <w:szCs w:val="18"/>
              </w:rPr>
              <w:t>15.4</w:t>
            </w:r>
          </w:p>
        </w:tc>
        <w:tc>
          <w:tcPr>
            <w:tcW w:w="990" w:type="dxa"/>
            <w:noWrap/>
            <w:hideMark/>
          </w:tcPr>
          <w:p w14:paraId="3EF29648" w14:textId="77777777" w:rsidR="00DF217C" w:rsidRPr="00120B4C" w:rsidRDefault="00DF217C" w:rsidP="009E096A">
            <w:pPr>
              <w:jc w:val="center"/>
              <w:rPr>
                <w:rFonts w:ascii="Times New Roman" w:hAnsi="Times New Roman" w:cs="Times New Roman"/>
                <w:color w:val="000000"/>
                <w:sz w:val="18"/>
                <w:szCs w:val="18"/>
              </w:rPr>
            </w:pPr>
          </w:p>
        </w:tc>
        <w:tc>
          <w:tcPr>
            <w:tcW w:w="1080" w:type="dxa"/>
            <w:noWrap/>
            <w:hideMark/>
          </w:tcPr>
          <w:p w14:paraId="7B7C2D28" w14:textId="77777777" w:rsidR="00DF217C" w:rsidRPr="00120B4C" w:rsidRDefault="00DF217C" w:rsidP="009E096A">
            <w:pPr>
              <w:jc w:val="center"/>
              <w:rPr>
                <w:rFonts w:ascii="Times New Roman" w:hAnsi="Times New Roman" w:cs="Times New Roman"/>
                <w:color w:val="000000"/>
                <w:sz w:val="18"/>
                <w:szCs w:val="18"/>
              </w:rPr>
            </w:pPr>
          </w:p>
        </w:tc>
      </w:tr>
      <w:tr w:rsidR="00DF217C" w:rsidRPr="00120B4C" w14:paraId="2EA37D73" w14:textId="77777777" w:rsidTr="009E096A">
        <w:trPr>
          <w:trHeight w:val="300"/>
        </w:trPr>
        <w:tc>
          <w:tcPr>
            <w:tcW w:w="917" w:type="dxa"/>
            <w:tcBorders>
              <w:bottom w:val="single" w:sz="4" w:space="0" w:color="auto"/>
            </w:tcBorders>
            <w:noWrap/>
            <w:hideMark/>
          </w:tcPr>
          <w:p w14:paraId="76A122DF" w14:textId="77777777" w:rsidR="00DF217C" w:rsidRPr="002F6EA9" w:rsidRDefault="00DF217C" w:rsidP="009E096A">
            <w:pPr>
              <w:jc w:val="both"/>
              <w:rPr>
                <w:rFonts w:ascii="Times New Roman" w:hAnsi="Times New Roman" w:cs="Times New Roman"/>
                <w:bCs/>
                <w:color w:val="000000"/>
                <w:sz w:val="18"/>
                <w:szCs w:val="18"/>
              </w:rPr>
            </w:pPr>
            <w:r w:rsidRPr="002F6EA9">
              <w:rPr>
                <w:rFonts w:ascii="Times New Roman" w:hAnsi="Times New Roman" w:cs="Times New Roman"/>
                <w:bCs/>
                <w:color w:val="000000"/>
                <w:sz w:val="18"/>
                <w:szCs w:val="18"/>
              </w:rPr>
              <w:t>Total</w:t>
            </w:r>
          </w:p>
        </w:tc>
        <w:tc>
          <w:tcPr>
            <w:tcW w:w="3144" w:type="dxa"/>
            <w:tcBorders>
              <w:bottom w:val="single" w:sz="4" w:space="0" w:color="auto"/>
            </w:tcBorders>
            <w:noWrap/>
            <w:hideMark/>
          </w:tcPr>
          <w:p w14:paraId="1EC3ABAA" w14:textId="77777777" w:rsidR="00DF217C" w:rsidRPr="002F6EA9" w:rsidRDefault="00DF217C" w:rsidP="009E096A">
            <w:pPr>
              <w:jc w:val="both"/>
              <w:rPr>
                <w:rFonts w:ascii="Times New Roman" w:hAnsi="Times New Roman" w:cs="Times New Roman"/>
                <w:bCs/>
                <w:color w:val="000000"/>
                <w:sz w:val="18"/>
                <w:szCs w:val="18"/>
              </w:rPr>
            </w:pPr>
          </w:p>
        </w:tc>
        <w:tc>
          <w:tcPr>
            <w:tcW w:w="906" w:type="dxa"/>
            <w:tcBorders>
              <w:bottom w:val="single" w:sz="4" w:space="0" w:color="auto"/>
            </w:tcBorders>
            <w:noWrap/>
            <w:hideMark/>
          </w:tcPr>
          <w:p w14:paraId="539D6CE7" w14:textId="77777777" w:rsidR="00DF217C" w:rsidRPr="002F6EA9" w:rsidRDefault="00DF217C" w:rsidP="009E096A">
            <w:pPr>
              <w:jc w:val="center"/>
              <w:rPr>
                <w:rFonts w:ascii="Times New Roman" w:hAnsi="Times New Roman" w:cs="Times New Roman"/>
                <w:bCs/>
                <w:color w:val="000000"/>
                <w:sz w:val="18"/>
                <w:szCs w:val="18"/>
              </w:rPr>
            </w:pPr>
            <w:r w:rsidRPr="002F6EA9">
              <w:rPr>
                <w:rFonts w:ascii="Times New Roman" w:hAnsi="Times New Roman" w:cs="Times New Roman"/>
                <w:bCs/>
                <w:color w:val="000000"/>
                <w:sz w:val="18"/>
                <w:szCs w:val="18"/>
              </w:rPr>
              <w:t>264</w:t>
            </w:r>
          </w:p>
        </w:tc>
        <w:tc>
          <w:tcPr>
            <w:tcW w:w="990" w:type="dxa"/>
            <w:tcBorders>
              <w:bottom w:val="single" w:sz="4" w:space="0" w:color="auto"/>
            </w:tcBorders>
            <w:noWrap/>
            <w:hideMark/>
          </w:tcPr>
          <w:p w14:paraId="5967B315" w14:textId="77777777" w:rsidR="00DF217C" w:rsidRPr="002F6EA9" w:rsidRDefault="00DF217C" w:rsidP="009E096A">
            <w:pPr>
              <w:jc w:val="center"/>
              <w:rPr>
                <w:rFonts w:ascii="Times New Roman" w:hAnsi="Times New Roman" w:cs="Times New Roman"/>
                <w:bCs/>
                <w:color w:val="000000"/>
                <w:sz w:val="18"/>
                <w:szCs w:val="18"/>
              </w:rPr>
            </w:pPr>
            <w:r w:rsidRPr="002F6EA9">
              <w:rPr>
                <w:rFonts w:ascii="Times New Roman" w:hAnsi="Times New Roman" w:cs="Times New Roman"/>
                <w:bCs/>
                <w:color w:val="000000"/>
                <w:sz w:val="18"/>
                <w:szCs w:val="18"/>
              </w:rPr>
              <w:t>14%</w:t>
            </w:r>
          </w:p>
        </w:tc>
        <w:tc>
          <w:tcPr>
            <w:tcW w:w="1425" w:type="dxa"/>
            <w:tcBorders>
              <w:bottom w:val="single" w:sz="4" w:space="0" w:color="auto"/>
            </w:tcBorders>
            <w:noWrap/>
            <w:hideMark/>
          </w:tcPr>
          <w:p w14:paraId="7A4E0C4F" w14:textId="77777777" w:rsidR="00DF217C" w:rsidRPr="002F6EA9" w:rsidRDefault="00DF217C" w:rsidP="009E096A">
            <w:pPr>
              <w:jc w:val="center"/>
              <w:rPr>
                <w:rFonts w:ascii="Times New Roman" w:hAnsi="Times New Roman" w:cs="Times New Roman"/>
                <w:bCs/>
                <w:color w:val="000000"/>
                <w:sz w:val="18"/>
                <w:szCs w:val="18"/>
              </w:rPr>
            </w:pPr>
            <w:r w:rsidRPr="002F6EA9">
              <w:rPr>
                <w:rFonts w:ascii="Times New Roman" w:hAnsi="Times New Roman" w:cs="Times New Roman"/>
                <w:bCs/>
                <w:color w:val="000000"/>
                <w:sz w:val="18"/>
                <w:szCs w:val="18"/>
              </w:rPr>
              <w:t>4,555</w:t>
            </w:r>
          </w:p>
        </w:tc>
        <w:tc>
          <w:tcPr>
            <w:tcW w:w="1005" w:type="dxa"/>
            <w:tcBorders>
              <w:bottom w:val="single" w:sz="4" w:space="0" w:color="auto"/>
            </w:tcBorders>
            <w:noWrap/>
            <w:hideMark/>
          </w:tcPr>
          <w:p w14:paraId="1F3B312E" w14:textId="77777777" w:rsidR="00DF217C" w:rsidRPr="002F6EA9" w:rsidRDefault="00DF217C" w:rsidP="009E096A">
            <w:pPr>
              <w:jc w:val="center"/>
              <w:rPr>
                <w:rFonts w:ascii="Times New Roman" w:hAnsi="Times New Roman" w:cs="Times New Roman"/>
                <w:bCs/>
                <w:color w:val="000000"/>
                <w:sz w:val="18"/>
                <w:szCs w:val="18"/>
              </w:rPr>
            </w:pPr>
            <w:r w:rsidRPr="002F6EA9">
              <w:rPr>
                <w:rFonts w:ascii="Times New Roman" w:hAnsi="Times New Roman" w:cs="Times New Roman"/>
                <w:bCs/>
                <w:color w:val="000000"/>
                <w:sz w:val="18"/>
                <w:szCs w:val="18"/>
              </w:rPr>
              <w:t>218.65</w:t>
            </w:r>
          </w:p>
        </w:tc>
        <w:tc>
          <w:tcPr>
            <w:tcW w:w="990" w:type="dxa"/>
            <w:tcBorders>
              <w:bottom w:val="single" w:sz="4" w:space="0" w:color="auto"/>
            </w:tcBorders>
            <w:noWrap/>
            <w:hideMark/>
          </w:tcPr>
          <w:p w14:paraId="3CDA7C91" w14:textId="77777777" w:rsidR="00DF217C" w:rsidRPr="002F6EA9" w:rsidRDefault="00DF217C" w:rsidP="009E096A">
            <w:pPr>
              <w:jc w:val="center"/>
              <w:rPr>
                <w:rFonts w:ascii="Times New Roman" w:hAnsi="Times New Roman" w:cs="Times New Roman"/>
                <w:bCs/>
                <w:color w:val="000000"/>
                <w:sz w:val="18"/>
                <w:szCs w:val="18"/>
              </w:rPr>
            </w:pPr>
            <w:r w:rsidRPr="002F6EA9">
              <w:rPr>
                <w:rFonts w:ascii="Times New Roman" w:hAnsi="Times New Roman" w:cs="Times New Roman"/>
                <w:bCs/>
                <w:color w:val="000000"/>
                <w:sz w:val="18"/>
                <w:szCs w:val="18"/>
              </w:rPr>
              <w:t>29.13</w:t>
            </w:r>
          </w:p>
        </w:tc>
        <w:tc>
          <w:tcPr>
            <w:tcW w:w="1080" w:type="dxa"/>
            <w:tcBorders>
              <w:bottom w:val="single" w:sz="4" w:space="0" w:color="auto"/>
            </w:tcBorders>
            <w:noWrap/>
            <w:hideMark/>
          </w:tcPr>
          <w:p w14:paraId="24E98BC3" w14:textId="77777777" w:rsidR="00DF217C" w:rsidRPr="002F6EA9" w:rsidRDefault="00DF217C" w:rsidP="009E096A">
            <w:pPr>
              <w:jc w:val="center"/>
              <w:rPr>
                <w:rFonts w:ascii="Times New Roman" w:hAnsi="Times New Roman" w:cs="Times New Roman"/>
                <w:bCs/>
                <w:color w:val="000000"/>
                <w:sz w:val="18"/>
                <w:szCs w:val="18"/>
              </w:rPr>
            </w:pPr>
            <w:r w:rsidRPr="002F6EA9">
              <w:rPr>
                <w:rFonts w:ascii="Times New Roman" w:hAnsi="Times New Roman" w:cs="Times New Roman"/>
                <w:bCs/>
                <w:color w:val="000000"/>
                <w:sz w:val="18"/>
                <w:szCs w:val="18"/>
              </w:rPr>
              <w:t>89.51</w:t>
            </w:r>
          </w:p>
        </w:tc>
      </w:tr>
      <w:tr w:rsidR="00DF217C" w:rsidRPr="00120B4C" w14:paraId="7F5DB602" w14:textId="77777777" w:rsidTr="009E096A">
        <w:trPr>
          <w:trHeight w:val="300"/>
        </w:trPr>
        <w:tc>
          <w:tcPr>
            <w:tcW w:w="10457" w:type="dxa"/>
            <w:gridSpan w:val="8"/>
            <w:tcBorders>
              <w:left w:val="nil"/>
              <w:bottom w:val="nil"/>
              <w:right w:val="nil"/>
            </w:tcBorders>
            <w:noWrap/>
            <w:hideMark/>
          </w:tcPr>
          <w:p w14:paraId="511074CD" w14:textId="77777777" w:rsidR="00DF217C" w:rsidRPr="00D00691" w:rsidRDefault="00DF217C" w:rsidP="009E096A">
            <w:pPr>
              <w:jc w:val="both"/>
              <w:rPr>
                <w:rFonts w:ascii="Times New Roman" w:hAnsi="Times New Roman" w:cs="Times New Roman"/>
                <w:bCs/>
                <w:color w:val="000000"/>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calculations based on USITC, Nepal Customs and WITS data.</w:t>
            </w:r>
          </w:p>
        </w:tc>
      </w:tr>
    </w:tbl>
    <w:p w14:paraId="62981A46" w14:textId="790CD33A" w:rsidR="00DF217C" w:rsidRPr="00827AC1" w:rsidRDefault="00A80682" w:rsidP="00DF217C">
      <w:pPr>
        <w:jc w:val="both"/>
        <w:rPr>
          <w:rFonts w:ascii="Times New Roman" w:hAnsi="Times New Roman" w:cs="Times New Roman"/>
        </w:rPr>
      </w:pPr>
      <w:r>
        <w:rPr>
          <w:rFonts w:ascii="Times New Roman" w:hAnsi="Times New Roman" w:cs="Times New Roman"/>
          <w:b/>
        </w:rPr>
        <w:t>For new products, e</w:t>
      </w:r>
      <w:r w:rsidR="00DF217C" w:rsidRPr="00C501E6">
        <w:rPr>
          <w:rFonts w:ascii="Times New Roman" w:hAnsi="Times New Roman" w:cs="Times New Roman"/>
          <w:b/>
        </w:rPr>
        <w:t xml:space="preserve">ntering the </w:t>
      </w:r>
      <w:r w:rsidR="00DF217C" w:rsidRPr="002F6EA9">
        <w:rPr>
          <w:rFonts w:ascii="Times New Roman" w:hAnsi="Times New Roman" w:cs="Times New Roman"/>
          <w:b/>
        </w:rPr>
        <w:t>United States</w:t>
      </w:r>
      <w:r w:rsidR="00DF217C" w:rsidRPr="00C501E6">
        <w:rPr>
          <w:rFonts w:ascii="Times New Roman" w:hAnsi="Times New Roman" w:cs="Times New Roman"/>
          <w:b/>
        </w:rPr>
        <w:t xml:space="preserve"> poses different challenges for Nepalese firms, mainly associated with product certifications</w:t>
      </w:r>
      <w:r w:rsidR="00DF217C" w:rsidRPr="002F6EA9">
        <w:rPr>
          <w:rFonts w:ascii="Times New Roman" w:hAnsi="Times New Roman" w:cs="Times New Roman"/>
        </w:rPr>
        <w:t xml:space="preserve">.  </w:t>
      </w:r>
      <w:r w:rsidR="00DF217C" w:rsidRPr="00120B4C">
        <w:rPr>
          <w:rFonts w:ascii="Times New Roman" w:hAnsi="Times New Roman" w:cs="Times New Roman"/>
        </w:rPr>
        <w:fldChar w:fldCharType="begin"/>
      </w:r>
      <w:r w:rsidR="00DF217C" w:rsidRPr="002F6EA9">
        <w:rPr>
          <w:rFonts w:ascii="Times New Roman" w:hAnsi="Times New Roman" w:cs="Times New Roman"/>
        </w:rPr>
        <w:instrText xml:space="preserve"> REF _Ref484228200 \h  \* MERGEFORMAT </w:instrText>
      </w:r>
      <w:r w:rsidR="00DF217C" w:rsidRPr="00120B4C">
        <w:rPr>
          <w:rFonts w:ascii="Times New Roman" w:hAnsi="Times New Roman" w:cs="Times New Roman"/>
        </w:rPr>
      </w:r>
      <w:r w:rsidR="00DF217C" w:rsidRPr="00120B4C">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sidRPr="00AA698B">
        <w:rPr>
          <w:rFonts w:ascii="Times New Roman" w:hAnsi="Times New Roman" w:cs="Times New Roman"/>
          <w:noProof/>
        </w:rPr>
        <w:t>14</w:t>
      </w:r>
      <w:r w:rsidR="00DF217C" w:rsidRPr="00120B4C">
        <w:rPr>
          <w:rFonts w:ascii="Times New Roman" w:hAnsi="Times New Roman" w:cs="Times New Roman"/>
        </w:rPr>
        <w:fldChar w:fldCharType="end"/>
      </w:r>
      <w:r w:rsidR="00DF217C" w:rsidRPr="00120B4C">
        <w:rPr>
          <w:rFonts w:ascii="Times New Roman" w:hAnsi="Times New Roman" w:cs="Times New Roman"/>
        </w:rPr>
        <w:t xml:space="preserve"> also shows products that enjoy high preference margins that are exported by Nepalese firms </w:t>
      </w:r>
      <w:r w:rsidR="006572F0">
        <w:rPr>
          <w:rFonts w:ascii="Times New Roman" w:hAnsi="Times New Roman" w:cs="Times New Roman"/>
        </w:rPr>
        <w:t>to all countries but the United States</w:t>
      </w:r>
      <w:r w:rsidR="00DF217C" w:rsidRPr="00120297">
        <w:rPr>
          <w:rFonts w:ascii="Times New Roman" w:hAnsi="Times New Roman" w:cs="Times New Roman"/>
        </w:rPr>
        <w:t xml:space="preserve"> (</w:t>
      </w:r>
      <w:r w:rsidR="00DF217C" w:rsidRPr="00DE3E97">
        <w:rPr>
          <w:rFonts w:ascii="Times New Roman" w:hAnsi="Times New Roman" w:cs="Times New Roman"/>
          <w:highlight w:val="lightGray"/>
        </w:rPr>
        <w:t>highlighted in grey</w:t>
      </w:r>
      <w:r w:rsidR="00DF217C" w:rsidRPr="00DE3E97">
        <w:rPr>
          <w:rFonts w:ascii="Times New Roman" w:hAnsi="Times New Roman" w:cs="Times New Roman"/>
        </w:rPr>
        <w:t>). In this case</w:t>
      </w:r>
      <w:r w:rsidR="00DF217C" w:rsidRPr="00FB468B">
        <w:rPr>
          <w:rFonts w:ascii="Times New Roman" w:hAnsi="Times New Roman" w:cs="Times New Roman"/>
        </w:rPr>
        <w:t xml:space="preserve">, the challenges that arise </w:t>
      </w:r>
      <w:r w:rsidR="00F678FB">
        <w:rPr>
          <w:rFonts w:ascii="Times New Roman" w:hAnsi="Times New Roman" w:cs="Times New Roman"/>
        </w:rPr>
        <w:t>relate to</w:t>
      </w:r>
      <w:r w:rsidR="00DF217C" w:rsidRPr="00FB468B">
        <w:rPr>
          <w:rFonts w:ascii="Times New Roman" w:hAnsi="Times New Roman" w:cs="Times New Roman"/>
        </w:rPr>
        <w:t xml:space="preserve"> the fixed costs of entering a new market that entail learning about the characteristics of foreign consumers, adapting the product to their tastes, and complying with certifications and standards required in the importing market. Indeed, the list of </w:t>
      </w:r>
      <w:r w:rsidR="00DF217C" w:rsidRPr="00827AC1">
        <w:rPr>
          <w:rFonts w:ascii="Times New Roman" w:hAnsi="Times New Roman" w:cs="Times New Roman"/>
        </w:rPr>
        <w:t>products identified in this category are mainly animal and vegetable products, subject to strict sanitary and phytosanitary controls in the importing market.</w:t>
      </w:r>
    </w:p>
    <w:p w14:paraId="0034CA19" w14:textId="77777777" w:rsidR="00DF217C" w:rsidRPr="002F6EA9" w:rsidRDefault="00DF217C" w:rsidP="00DF217C">
      <w:pPr>
        <w:pStyle w:val="Caption"/>
        <w:keepNext/>
        <w:rPr>
          <w:rFonts w:ascii="Times New Roman" w:hAnsi="Times New Roman" w:cs="Times New Roman"/>
          <w:b w:val="0"/>
        </w:rPr>
      </w:pPr>
    </w:p>
    <w:tbl>
      <w:tblPr>
        <w:tblStyle w:val="TableGrid"/>
        <w:tblW w:w="0" w:type="auto"/>
        <w:tblLook w:val="04A0" w:firstRow="1" w:lastRow="0" w:firstColumn="1" w:lastColumn="0" w:noHBand="0" w:noVBand="1"/>
      </w:tblPr>
      <w:tblGrid>
        <w:gridCol w:w="9350"/>
      </w:tblGrid>
      <w:tr w:rsidR="00DF217C" w:rsidRPr="002C0625" w14:paraId="386011D9" w14:textId="77777777" w:rsidTr="009E096A">
        <w:tc>
          <w:tcPr>
            <w:tcW w:w="9350" w:type="dxa"/>
          </w:tcPr>
          <w:p w14:paraId="0439CC52" w14:textId="24A37C95" w:rsidR="00DF217C" w:rsidRPr="002C0625" w:rsidRDefault="00DF217C" w:rsidP="008B1AC6">
            <w:pPr>
              <w:rPr>
                <w:rFonts w:ascii="Times New Roman" w:hAnsi="Times New Roman" w:cs="Times New Roman"/>
                <w:b/>
                <w:sz w:val="20"/>
                <w:szCs w:val="20"/>
              </w:rPr>
            </w:pPr>
            <w:bookmarkStart w:id="46" w:name="_Ref484161584"/>
            <w:bookmarkStart w:id="47" w:name="_Toc363725340"/>
            <w:r w:rsidRPr="002C0625">
              <w:rPr>
                <w:rFonts w:ascii="Times New Roman" w:hAnsi="Times New Roman" w:cs="Times New Roman"/>
                <w:b/>
                <w:sz w:val="20"/>
                <w:szCs w:val="20"/>
              </w:rPr>
              <w:t xml:space="preserve">Box </w:t>
            </w:r>
            <w:r w:rsidRPr="002C0625">
              <w:rPr>
                <w:rFonts w:ascii="Times New Roman" w:hAnsi="Times New Roman" w:cs="Times New Roman"/>
                <w:b/>
                <w:sz w:val="20"/>
                <w:szCs w:val="20"/>
              </w:rPr>
              <w:fldChar w:fldCharType="begin"/>
            </w:r>
            <w:r w:rsidRPr="002C0625">
              <w:rPr>
                <w:rFonts w:ascii="Times New Roman" w:hAnsi="Times New Roman" w:cs="Times New Roman"/>
                <w:b/>
                <w:sz w:val="20"/>
                <w:szCs w:val="20"/>
              </w:rPr>
              <w:instrText xml:space="preserve"> SEQ Box \* ARABIC </w:instrText>
            </w:r>
            <w:r w:rsidRPr="002C0625">
              <w:rPr>
                <w:rFonts w:ascii="Times New Roman" w:hAnsi="Times New Roman" w:cs="Times New Roman"/>
                <w:b/>
                <w:sz w:val="20"/>
                <w:szCs w:val="20"/>
              </w:rPr>
              <w:fldChar w:fldCharType="separate"/>
            </w:r>
            <w:r w:rsidR="00D463DF">
              <w:rPr>
                <w:rFonts w:ascii="Times New Roman" w:hAnsi="Times New Roman" w:cs="Times New Roman"/>
                <w:b/>
                <w:noProof/>
                <w:sz w:val="20"/>
                <w:szCs w:val="20"/>
              </w:rPr>
              <w:t>2</w:t>
            </w:r>
            <w:r w:rsidRPr="002C0625">
              <w:rPr>
                <w:rFonts w:ascii="Times New Roman" w:hAnsi="Times New Roman" w:cs="Times New Roman"/>
                <w:b/>
                <w:sz w:val="20"/>
                <w:szCs w:val="20"/>
              </w:rPr>
              <w:fldChar w:fldCharType="end"/>
            </w:r>
            <w:bookmarkEnd w:id="46"/>
            <w:r w:rsidR="008B1AC6">
              <w:rPr>
                <w:rFonts w:ascii="Times New Roman" w:hAnsi="Times New Roman" w:cs="Times New Roman"/>
                <w:b/>
                <w:sz w:val="20"/>
                <w:szCs w:val="20"/>
              </w:rPr>
              <w:t>.</w:t>
            </w:r>
            <w:r w:rsidR="008B1AC6" w:rsidRPr="002C0625">
              <w:rPr>
                <w:rFonts w:ascii="Times New Roman" w:hAnsi="Times New Roman" w:cs="Times New Roman"/>
                <w:b/>
                <w:sz w:val="20"/>
                <w:szCs w:val="20"/>
              </w:rPr>
              <w:t xml:space="preserve"> </w:t>
            </w:r>
            <w:r w:rsidRPr="002C0625">
              <w:rPr>
                <w:rFonts w:ascii="Times New Roman" w:hAnsi="Times New Roman" w:cs="Times New Roman"/>
                <w:b/>
                <w:sz w:val="20"/>
                <w:szCs w:val="20"/>
              </w:rPr>
              <w:t>Opportunities for Nepal after Expanded List of GSP-Eligible Products from United States</w:t>
            </w:r>
            <w:bookmarkEnd w:id="47"/>
            <w:r w:rsidRPr="002C0625">
              <w:rPr>
                <w:rFonts w:ascii="Times New Roman" w:hAnsi="Times New Roman" w:cs="Times New Roman"/>
                <w:b/>
                <w:sz w:val="20"/>
                <w:szCs w:val="20"/>
              </w:rPr>
              <w:t xml:space="preserve"> </w:t>
            </w:r>
          </w:p>
        </w:tc>
      </w:tr>
      <w:tr w:rsidR="00DF217C" w:rsidRPr="002C0625" w14:paraId="48B7537F" w14:textId="77777777" w:rsidTr="009E096A">
        <w:tc>
          <w:tcPr>
            <w:tcW w:w="9350" w:type="dxa"/>
          </w:tcPr>
          <w:p w14:paraId="5899928D" w14:textId="7426AD59" w:rsidR="00DF217C" w:rsidRPr="002C0625" w:rsidRDefault="00DF217C" w:rsidP="009E096A">
            <w:pPr>
              <w:widowControl w:val="0"/>
              <w:autoSpaceDE w:val="0"/>
              <w:autoSpaceDN w:val="0"/>
              <w:adjustRightInd w:val="0"/>
              <w:jc w:val="both"/>
              <w:rPr>
                <w:rFonts w:ascii="Times New Roman" w:hAnsi="Times New Roman" w:cs="Times New Roman"/>
                <w:sz w:val="20"/>
                <w:szCs w:val="20"/>
              </w:rPr>
            </w:pPr>
            <w:r w:rsidRPr="002C0625">
              <w:rPr>
                <w:rFonts w:ascii="Times New Roman" w:hAnsi="Times New Roman" w:cs="Times New Roman"/>
                <w:sz w:val="20"/>
                <w:szCs w:val="20"/>
                <w:lang w:eastAsia="zh-CN"/>
              </w:rPr>
              <w:t xml:space="preserve">In February 2016, </w:t>
            </w:r>
            <w:r w:rsidR="006572F0">
              <w:rPr>
                <w:rFonts w:ascii="Times New Roman" w:hAnsi="Times New Roman" w:cs="Times New Roman"/>
                <w:sz w:val="20"/>
                <w:szCs w:val="20"/>
                <w:lang w:eastAsia="zh-CN"/>
              </w:rPr>
              <w:t xml:space="preserve">the </w:t>
            </w:r>
            <w:r w:rsidRPr="002C0625">
              <w:rPr>
                <w:rFonts w:ascii="Times New Roman" w:hAnsi="Times New Roman" w:cs="Times New Roman"/>
                <w:sz w:val="20"/>
                <w:szCs w:val="20"/>
              </w:rPr>
              <w:t>U.S. president signed H.R. 2695, Nepal Trade Preference Act (“the Act”), which provides duty-free access for 66 Nepali products to the U.S. market through December 31, 2025.</w:t>
            </w:r>
            <w:r w:rsidRPr="002C0625">
              <w:rPr>
                <w:rStyle w:val="FootnoteReference"/>
                <w:rFonts w:ascii="Times New Roman" w:hAnsi="Times New Roman" w:cs="Times New Roman"/>
                <w:sz w:val="20"/>
                <w:szCs w:val="20"/>
              </w:rPr>
              <w:footnoteReference w:id="17"/>
            </w:r>
            <w:r w:rsidRPr="002C0625">
              <w:rPr>
                <w:rFonts w:ascii="Times New Roman" w:hAnsi="Times New Roman" w:cs="Times New Roman"/>
                <w:sz w:val="20"/>
                <w:szCs w:val="20"/>
              </w:rPr>
              <w:t xml:space="preserve"> Specifically, these products include certain carpets, headgear, shawls, scarves, and travel goods. The legislation also stipulates that the Nepali value added in the products should be, just as with other GSP-eligible products, of at least 35 percent of the appraised value of the article at the time it is </w:t>
            </w:r>
            <w:r w:rsidR="00F678FB" w:rsidRPr="002C0625">
              <w:rPr>
                <w:rFonts w:ascii="Times New Roman" w:hAnsi="Times New Roman" w:cs="Times New Roman"/>
                <w:sz w:val="20"/>
                <w:szCs w:val="20"/>
              </w:rPr>
              <w:t>entered the</w:t>
            </w:r>
            <w:r w:rsidRPr="002C0625">
              <w:rPr>
                <w:rFonts w:ascii="Times New Roman" w:hAnsi="Times New Roman" w:cs="Times New Roman"/>
                <w:sz w:val="20"/>
                <w:szCs w:val="20"/>
              </w:rPr>
              <w:t xml:space="preserve"> United States. </w:t>
            </w:r>
          </w:p>
          <w:p w14:paraId="16980151" w14:textId="25AEC75F" w:rsidR="00DF217C" w:rsidRPr="002C0625" w:rsidRDefault="00DF217C" w:rsidP="009E096A">
            <w:pPr>
              <w:widowControl w:val="0"/>
              <w:autoSpaceDE w:val="0"/>
              <w:autoSpaceDN w:val="0"/>
              <w:adjustRightInd w:val="0"/>
              <w:jc w:val="both"/>
              <w:rPr>
                <w:rFonts w:ascii="Times New Roman" w:hAnsi="Times New Roman" w:cs="Times New Roman"/>
                <w:sz w:val="20"/>
                <w:szCs w:val="20"/>
              </w:rPr>
            </w:pPr>
            <w:r w:rsidRPr="002C0625">
              <w:rPr>
                <w:rFonts w:ascii="Times New Roman" w:hAnsi="Times New Roman" w:cs="Times New Roman"/>
                <w:sz w:val="20"/>
                <w:szCs w:val="20"/>
              </w:rPr>
              <w:fldChar w:fldCharType="begin"/>
            </w:r>
            <w:r w:rsidRPr="002C0625">
              <w:rPr>
                <w:rFonts w:ascii="Times New Roman" w:hAnsi="Times New Roman" w:cs="Times New Roman"/>
                <w:sz w:val="20"/>
                <w:szCs w:val="20"/>
              </w:rPr>
              <w:instrText xml:space="preserve"> REF _Ref484161537 \h  \* MERGEFORMAT </w:instrText>
            </w:r>
            <w:r w:rsidRPr="002C0625">
              <w:rPr>
                <w:rFonts w:ascii="Times New Roman" w:hAnsi="Times New Roman" w:cs="Times New Roman"/>
                <w:sz w:val="20"/>
                <w:szCs w:val="20"/>
              </w:rPr>
            </w:r>
            <w:r w:rsidRPr="002C0625">
              <w:rPr>
                <w:rFonts w:ascii="Times New Roman" w:hAnsi="Times New Roman" w:cs="Times New Roman"/>
                <w:sz w:val="20"/>
                <w:szCs w:val="20"/>
              </w:rPr>
              <w:fldChar w:fldCharType="separate"/>
            </w:r>
            <w:r w:rsidR="00D463DF" w:rsidRPr="00365A5B">
              <w:rPr>
                <w:rFonts w:ascii="Times New Roman" w:hAnsi="Times New Roman" w:cs="Times New Roman"/>
                <w:sz w:val="20"/>
                <w:szCs w:val="20"/>
              </w:rPr>
              <w:t xml:space="preserve">Table </w:t>
            </w:r>
            <w:r w:rsidR="00D463DF" w:rsidRPr="00365A5B">
              <w:rPr>
                <w:rFonts w:ascii="Times New Roman" w:hAnsi="Times New Roman" w:cs="Times New Roman"/>
                <w:noProof/>
                <w:sz w:val="20"/>
                <w:szCs w:val="20"/>
              </w:rPr>
              <w:t>15</w:t>
            </w:r>
            <w:r w:rsidRPr="002C0625">
              <w:rPr>
                <w:rFonts w:ascii="Times New Roman" w:hAnsi="Times New Roman" w:cs="Times New Roman"/>
                <w:sz w:val="20"/>
                <w:szCs w:val="20"/>
              </w:rPr>
              <w:fldChar w:fldCharType="end"/>
            </w:r>
            <w:r w:rsidRPr="002C0625">
              <w:rPr>
                <w:rFonts w:ascii="Times New Roman" w:hAnsi="Times New Roman" w:cs="Times New Roman"/>
                <w:sz w:val="20"/>
                <w:szCs w:val="20"/>
              </w:rPr>
              <w:t xml:space="preserve"> in the appendix shows Nepal’s current exports to the United States and the rest of the world of product categories included in the list of duty-free products mentioned above.</w:t>
            </w:r>
            <w:r w:rsidRPr="002C0625">
              <w:rPr>
                <w:rStyle w:val="FootnoteReference"/>
                <w:rFonts w:ascii="Times New Roman" w:hAnsi="Times New Roman" w:cs="Times New Roman"/>
                <w:sz w:val="20"/>
                <w:szCs w:val="20"/>
              </w:rPr>
              <w:footnoteReference w:id="18"/>
            </w:r>
            <w:r w:rsidRPr="002C0625">
              <w:rPr>
                <w:rFonts w:ascii="Times New Roman" w:hAnsi="Times New Roman" w:cs="Times New Roman"/>
                <w:sz w:val="20"/>
                <w:szCs w:val="20"/>
              </w:rPr>
              <w:t xml:space="preserve">  Two conclusions emerge:</w:t>
            </w:r>
          </w:p>
          <w:p w14:paraId="60774EF3" w14:textId="71DC5DEF" w:rsidR="00DF217C" w:rsidRPr="002C0625" w:rsidRDefault="00DF217C" w:rsidP="009E096A">
            <w:pPr>
              <w:pStyle w:val="ListParagraph"/>
              <w:widowControl w:val="0"/>
              <w:numPr>
                <w:ilvl w:val="0"/>
                <w:numId w:val="8"/>
              </w:numPr>
              <w:autoSpaceDE w:val="0"/>
              <w:autoSpaceDN w:val="0"/>
              <w:adjustRightInd w:val="0"/>
              <w:spacing w:after="0"/>
              <w:jc w:val="both"/>
              <w:rPr>
                <w:rFonts w:ascii="Times New Roman" w:hAnsi="Times New Roman" w:cs="Times New Roman"/>
                <w:sz w:val="20"/>
                <w:szCs w:val="20"/>
              </w:rPr>
            </w:pPr>
            <w:r w:rsidRPr="002C0625">
              <w:rPr>
                <w:rFonts w:ascii="Times New Roman" w:hAnsi="Times New Roman" w:cs="Times New Roman"/>
                <w:sz w:val="20"/>
                <w:szCs w:val="20"/>
              </w:rPr>
              <w:t xml:space="preserve">Most of the products have already been exported from Nepal to the United States with some exceptions (420291, 570231, 570291, 570500). In these cases, Nepal has </w:t>
            </w:r>
            <w:r w:rsidR="00F678FB" w:rsidRPr="002C0625">
              <w:rPr>
                <w:rFonts w:ascii="Times New Roman" w:hAnsi="Times New Roman" w:cs="Times New Roman"/>
                <w:sz w:val="20"/>
                <w:szCs w:val="20"/>
              </w:rPr>
              <w:t>exported</w:t>
            </w:r>
            <w:r w:rsidRPr="002C0625">
              <w:rPr>
                <w:rFonts w:ascii="Times New Roman" w:hAnsi="Times New Roman" w:cs="Times New Roman"/>
                <w:sz w:val="20"/>
                <w:szCs w:val="20"/>
              </w:rPr>
              <w:t xml:space="preserve"> these products to alternative destinations, suggesting that the capabilities to produce and successfully enter export markets do exist in the economy. </w:t>
            </w:r>
          </w:p>
          <w:p w14:paraId="5C1CA7E7" w14:textId="77777777" w:rsidR="00DF217C" w:rsidRPr="002C0625" w:rsidRDefault="00DF217C" w:rsidP="009E096A">
            <w:pPr>
              <w:pStyle w:val="ListParagraph"/>
              <w:widowControl w:val="0"/>
              <w:autoSpaceDE w:val="0"/>
              <w:autoSpaceDN w:val="0"/>
              <w:adjustRightInd w:val="0"/>
              <w:jc w:val="both"/>
              <w:rPr>
                <w:rFonts w:ascii="Times New Roman" w:hAnsi="Times New Roman" w:cs="Times New Roman"/>
                <w:sz w:val="20"/>
                <w:szCs w:val="20"/>
              </w:rPr>
            </w:pPr>
          </w:p>
          <w:p w14:paraId="52622AC6" w14:textId="77777777" w:rsidR="00DF217C" w:rsidRPr="002C0625" w:rsidRDefault="00DF217C" w:rsidP="009E096A">
            <w:pPr>
              <w:pStyle w:val="ListParagraph"/>
              <w:widowControl w:val="0"/>
              <w:numPr>
                <w:ilvl w:val="0"/>
                <w:numId w:val="8"/>
              </w:numPr>
              <w:autoSpaceDE w:val="0"/>
              <w:autoSpaceDN w:val="0"/>
              <w:adjustRightInd w:val="0"/>
              <w:spacing w:after="0"/>
              <w:jc w:val="both"/>
              <w:rPr>
                <w:rFonts w:ascii="Times New Roman" w:hAnsi="Times New Roman" w:cs="Times New Roman"/>
                <w:sz w:val="20"/>
                <w:szCs w:val="20"/>
              </w:rPr>
            </w:pPr>
            <w:r w:rsidRPr="002C0625">
              <w:rPr>
                <w:rFonts w:ascii="Times New Roman" w:hAnsi="Times New Roman" w:cs="Times New Roman"/>
                <w:sz w:val="20"/>
                <w:szCs w:val="20"/>
              </w:rPr>
              <w:t>There is potential for increased supply of many of these products under the new preferences granted by the United States. In some cases, this could happen through reorientation of exports away from other destinations and into U.S. markets (high-potential products are those which Nepal exports to the world but not to the United States).</w:t>
            </w:r>
          </w:p>
          <w:p w14:paraId="1B0FD050" w14:textId="77777777" w:rsidR="00DF217C" w:rsidRPr="002C0625" w:rsidRDefault="00DF217C" w:rsidP="009E096A">
            <w:pPr>
              <w:rPr>
                <w:rFonts w:ascii="Times New Roman" w:hAnsi="Times New Roman" w:cs="Times New Roman"/>
                <w:sz w:val="20"/>
                <w:szCs w:val="20"/>
              </w:rPr>
            </w:pPr>
          </w:p>
        </w:tc>
      </w:tr>
      <w:tr w:rsidR="00DF217C" w:rsidRPr="002C0625" w14:paraId="0CE8C191" w14:textId="77777777" w:rsidTr="009E096A">
        <w:tc>
          <w:tcPr>
            <w:tcW w:w="9350" w:type="dxa"/>
          </w:tcPr>
          <w:p w14:paraId="3C0AFF16" w14:textId="77777777" w:rsidR="00DF217C" w:rsidRPr="00C36F88" w:rsidRDefault="00DF217C" w:rsidP="009E096A">
            <w:pPr>
              <w:rPr>
                <w:rFonts w:ascii="Times New Roman" w:hAnsi="Times New Roman" w:cs="Times New Roman"/>
                <w:sz w:val="18"/>
                <w:szCs w:val="18"/>
              </w:rPr>
            </w:pPr>
            <w:r w:rsidRPr="00C36F88">
              <w:rPr>
                <w:rFonts w:ascii="Times New Roman" w:hAnsi="Times New Roman" w:cs="Times New Roman"/>
                <w:i/>
                <w:sz w:val="18"/>
                <w:szCs w:val="18"/>
              </w:rPr>
              <w:lastRenderedPageBreak/>
              <w:t>Source</w:t>
            </w:r>
            <w:r w:rsidRPr="00C36F88">
              <w:rPr>
                <w:rFonts w:ascii="Times New Roman" w:hAnsi="Times New Roman" w:cs="Times New Roman"/>
                <w:sz w:val="18"/>
                <w:szCs w:val="18"/>
              </w:rPr>
              <w:t>: Authors’ elaboration.</w:t>
            </w:r>
          </w:p>
        </w:tc>
      </w:tr>
    </w:tbl>
    <w:p w14:paraId="0C1C5DB9" w14:textId="5F1C529A" w:rsidR="00DF217C" w:rsidRPr="00C322AF" w:rsidRDefault="00DF217C" w:rsidP="00DF217C">
      <w:pPr>
        <w:pStyle w:val="Heading2"/>
        <w:rPr>
          <w:rFonts w:ascii="Times New Roman" w:hAnsi="Times New Roman" w:cs="Times New Roman"/>
        </w:rPr>
      </w:pPr>
      <w:bookmarkStart w:id="48" w:name="_Toc363726020"/>
      <w:r w:rsidRPr="00C322AF">
        <w:rPr>
          <w:rFonts w:ascii="Times New Roman" w:hAnsi="Times New Roman" w:cs="Times New Roman"/>
        </w:rPr>
        <w:t>I</w:t>
      </w:r>
      <w:r w:rsidR="00D90F61">
        <w:rPr>
          <w:rFonts w:ascii="Times New Roman" w:hAnsi="Times New Roman" w:cs="Times New Roman"/>
        </w:rPr>
        <w:t>I</w:t>
      </w:r>
      <w:r w:rsidR="00EF7A97">
        <w:rPr>
          <w:rFonts w:ascii="Times New Roman" w:hAnsi="Times New Roman" w:cs="Times New Roman"/>
        </w:rPr>
        <w:t>I</w:t>
      </w:r>
      <w:r w:rsidRPr="00C322AF">
        <w:rPr>
          <w:rFonts w:ascii="Times New Roman" w:hAnsi="Times New Roman" w:cs="Times New Roman"/>
        </w:rPr>
        <w:t>.3</w:t>
      </w:r>
      <w:r w:rsidRPr="00C322AF">
        <w:rPr>
          <w:rFonts w:ascii="Times New Roman" w:hAnsi="Times New Roman" w:cs="Times New Roman"/>
        </w:rPr>
        <w:tab/>
        <w:t xml:space="preserve">Deepening Integration: Why is it Necessary and What Would </w:t>
      </w:r>
      <w:r w:rsidR="00D90F61" w:rsidRPr="00C322AF">
        <w:rPr>
          <w:rFonts w:ascii="Times New Roman" w:hAnsi="Times New Roman" w:cs="Times New Roman"/>
        </w:rPr>
        <w:t>It</w:t>
      </w:r>
      <w:r w:rsidRPr="00C322AF">
        <w:rPr>
          <w:rFonts w:ascii="Times New Roman" w:hAnsi="Times New Roman" w:cs="Times New Roman"/>
        </w:rPr>
        <w:t xml:space="preserve"> Take?</w:t>
      </w:r>
      <w:bookmarkEnd w:id="48"/>
    </w:p>
    <w:p w14:paraId="37442C18" w14:textId="373C996B" w:rsidR="00DF217C" w:rsidRPr="00120B4C" w:rsidRDefault="009259B2" w:rsidP="00DF217C">
      <w:pPr>
        <w:jc w:val="both"/>
        <w:rPr>
          <w:rFonts w:ascii="Times New Roman" w:hAnsi="Times New Roman" w:cs="Times New Roman"/>
        </w:rPr>
      </w:pPr>
      <w:r>
        <w:rPr>
          <w:rFonts w:ascii="Times New Roman" w:hAnsi="Times New Roman" w:cs="Times New Roman"/>
          <w:b/>
        </w:rPr>
        <w:br/>
      </w:r>
      <w:r w:rsidR="00DF217C" w:rsidRPr="00C501E6">
        <w:rPr>
          <w:rFonts w:ascii="Times New Roman" w:hAnsi="Times New Roman" w:cs="Times New Roman"/>
          <w:b/>
        </w:rPr>
        <w:t>With GVCs being increasingly important, international integration needs to go beyond the elimination of trade barriers at the border</w:t>
      </w:r>
      <w:r w:rsidR="008564EB">
        <w:rPr>
          <w:rFonts w:ascii="Times New Roman" w:hAnsi="Times New Roman" w:cs="Times New Roman"/>
          <w:b/>
        </w:rPr>
        <w:t>, starting with more integration in services and investment</w:t>
      </w:r>
      <w:r w:rsidR="00DF217C" w:rsidRPr="002F6EA9">
        <w:rPr>
          <w:rFonts w:ascii="Times New Roman" w:hAnsi="Times New Roman" w:cs="Times New Roman"/>
        </w:rPr>
        <w:t>.</w:t>
      </w:r>
      <w:r w:rsidR="00DF217C" w:rsidRPr="00120B4C">
        <w:rPr>
          <w:rFonts w:ascii="Times New Roman" w:hAnsi="Times New Roman" w:cs="Times New Roman"/>
        </w:rPr>
        <w:t xml:space="preserve"> </w:t>
      </w:r>
      <w:r w:rsidR="00C36F88">
        <w:rPr>
          <w:rFonts w:ascii="Times New Roman" w:hAnsi="Times New Roman" w:cs="Times New Roman"/>
        </w:rPr>
        <w:t>Previous</w:t>
      </w:r>
      <w:r w:rsidR="00C36F88" w:rsidRPr="00120B4C">
        <w:rPr>
          <w:rFonts w:ascii="Times New Roman" w:hAnsi="Times New Roman" w:cs="Times New Roman"/>
        </w:rPr>
        <w:t xml:space="preserve"> </w:t>
      </w:r>
      <w:r w:rsidR="00DF217C" w:rsidRPr="00120B4C">
        <w:rPr>
          <w:rFonts w:ascii="Times New Roman" w:hAnsi="Times New Roman" w:cs="Times New Roman"/>
        </w:rPr>
        <w:t xml:space="preserve">sections of this report discuss alternative options of trade policy reforms. They start with </w:t>
      </w:r>
      <w:r w:rsidR="0048032F" w:rsidRPr="00C322AF">
        <w:rPr>
          <w:rFonts w:ascii="Times New Roman" w:hAnsi="Times New Roman" w:cs="Times New Roman"/>
        </w:rPr>
        <w:t>a discussion of the extent to which existing agreements that focus on elimination of barriers to trade at the border (SAFTA) and trade preferences (GSP) have benefited Nepalese exporters</w:t>
      </w:r>
      <w:r w:rsidR="00D90F61">
        <w:rPr>
          <w:rFonts w:ascii="Times New Roman" w:hAnsi="Times New Roman" w:cs="Times New Roman"/>
        </w:rPr>
        <w:t>. It is</w:t>
      </w:r>
      <w:r w:rsidR="0048032F" w:rsidRPr="00120B4C">
        <w:rPr>
          <w:rFonts w:ascii="Times New Roman" w:hAnsi="Times New Roman" w:cs="Times New Roman"/>
        </w:rPr>
        <w:t xml:space="preserve"> </w:t>
      </w:r>
      <w:r w:rsidR="00DF217C" w:rsidRPr="00DE3E97">
        <w:rPr>
          <w:rFonts w:ascii="Times New Roman" w:hAnsi="Times New Roman" w:cs="Times New Roman"/>
        </w:rPr>
        <w:t>followed</w:t>
      </w:r>
      <w:r w:rsidR="0048032F">
        <w:rPr>
          <w:rFonts w:ascii="Times New Roman" w:hAnsi="Times New Roman" w:cs="Times New Roman"/>
        </w:rPr>
        <w:t xml:space="preserve">, in </w:t>
      </w:r>
      <w:r>
        <w:rPr>
          <w:rFonts w:ascii="Times New Roman" w:hAnsi="Times New Roman" w:cs="Times New Roman"/>
        </w:rPr>
        <w:t>Section IV</w:t>
      </w:r>
      <w:r w:rsidR="0048032F">
        <w:rPr>
          <w:rFonts w:ascii="Times New Roman" w:hAnsi="Times New Roman" w:cs="Times New Roman"/>
        </w:rPr>
        <w:t xml:space="preserve">, by a discussion on how </w:t>
      </w:r>
      <w:r w:rsidR="0048032F" w:rsidRPr="00120B4C">
        <w:rPr>
          <w:rFonts w:ascii="Times New Roman" w:hAnsi="Times New Roman" w:cs="Times New Roman"/>
        </w:rPr>
        <w:t>unilateral reforms of</w:t>
      </w:r>
      <w:r w:rsidR="0048032F" w:rsidRPr="00120297">
        <w:rPr>
          <w:rFonts w:ascii="Times New Roman" w:hAnsi="Times New Roman" w:cs="Times New Roman"/>
        </w:rPr>
        <w:t xml:space="preserve"> the tariff code </w:t>
      </w:r>
      <w:r w:rsidR="0048032F">
        <w:rPr>
          <w:rFonts w:ascii="Times New Roman" w:hAnsi="Times New Roman" w:cs="Times New Roman"/>
        </w:rPr>
        <w:t xml:space="preserve">could </w:t>
      </w:r>
      <w:r w:rsidR="0048032F" w:rsidRPr="00120297">
        <w:rPr>
          <w:rFonts w:ascii="Times New Roman" w:hAnsi="Times New Roman" w:cs="Times New Roman"/>
        </w:rPr>
        <w:t>reduce anti-export biases</w:t>
      </w:r>
      <w:r w:rsidR="0048032F">
        <w:rPr>
          <w:rFonts w:ascii="Times New Roman" w:hAnsi="Times New Roman" w:cs="Times New Roman"/>
        </w:rPr>
        <w:t xml:space="preserve"> thus increasing competitiveness while not compromising tariff revenues</w:t>
      </w:r>
      <w:r w:rsidR="00DF217C" w:rsidRPr="00C322AF">
        <w:rPr>
          <w:rFonts w:ascii="Times New Roman" w:hAnsi="Times New Roman" w:cs="Times New Roman"/>
        </w:rPr>
        <w:t>. Yet, with production processes being fragmented internationally,</w:t>
      </w:r>
      <w:r w:rsidR="00DF217C" w:rsidRPr="008C43FF">
        <w:rPr>
          <w:rFonts w:ascii="Times New Roman" w:hAnsi="Times New Roman" w:cs="Times New Roman"/>
        </w:rPr>
        <w:t xml:space="preserve"> and most global trade being accounted for GVCs, the need for </w:t>
      </w:r>
      <w:r w:rsidR="00DF217C" w:rsidRPr="00C501E6">
        <w:rPr>
          <w:rFonts w:ascii="Times New Roman" w:hAnsi="Times New Roman" w:cs="Times New Roman"/>
          <w:i/>
        </w:rPr>
        <w:t>deeper</w:t>
      </w:r>
      <w:r w:rsidR="00DF217C" w:rsidRPr="00C501E6">
        <w:rPr>
          <w:rFonts w:ascii="Times New Roman" w:hAnsi="Times New Roman" w:cs="Times New Roman"/>
        </w:rPr>
        <w:t xml:space="preserve"> integration, involving not only removal of border barriers but also focusing on behind-the-border impediments to trade has increased.</w:t>
      </w:r>
      <w:r w:rsidR="00DF1819">
        <w:rPr>
          <w:rFonts w:ascii="Times New Roman" w:hAnsi="Times New Roman" w:cs="Times New Roman"/>
        </w:rPr>
        <w:t xml:space="preserve"> Is it possible that the null effect of SAFTA on member countries and Nepal’s trade identified in section II</w:t>
      </w:r>
      <w:r>
        <w:rPr>
          <w:rFonts w:ascii="Times New Roman" w:hAnsi="Times New Roman" w:cs="Times New Roman"/>
        </w:rPr>
        <w:t>I</w:t>
      </w:r>
      <w:r w:rsidR="00DF1819">
        <w:rPr>
          <w:rFonts w:ascii="Times New Roman" w:hAnsi="Times New Roman" w:cs="Times New Roman"/>
        </w:rPr>
        <w:t xml:space="preserve">.2 is related to the shallowness of that agreement? </w:t>
      </w:r>
      <w:r w:rsidR="00DF217C" w:rsidRPr="00C501E6">
        <w:rPr>
          <w:rFonts w:ascii="Times New Roman" w:hAnsi="Times New Roman" w:cs="Times New Roman"/>
        </w:rPr>
        <w:t xml:space="preserve"> </w:t>
      </w:r>
    </w:p>
    <w:p w14:paraId="66F5AE14" w14:textId="77777777" w:rsidR="00BF0DBE" w:rsidRPr="00120B4C" w:rsidRDefault="00BF0DBE" w:rsidP="00BF0DBE">
      <w:pPr>
        <w:spacing w:after="160"/>
        <w:jc w:val="both"/>
        <w:rPr>
          <w:rFonts w:ascii="Times New Roman" w:hAnsi="Times New Roman" w:cs="Times New Roman"/>
        </w:rPr>
      </w:pPr>
      <w:r w:rsidRPr="00C501E6">
        <w:rPr>
          <w:rFonts w:ascii="Times New Roman" w:hAnsi="Times New Roman" w:cs="Times New Roman"/>
          <w:b/>
        </w:rPr>
        <w:t xml:space="preserve">The expansion of GVCs is related to the proliferation of </w:t>
      </w:r>
      <w:r>
        <w:rPr>
          <w:rFonts w:ascii="Times New Roman" w:hAnsi="Times New Roman" w:cs="Times New Roman"/>
          <w:b/>
        </w:rPr>
        <w:t>deeper forms of integration</w:t>
      </w:r>
      <w:r w:rsidRPr="00120B4C">
        <w:rPr>
          <w:rFonts w:ascii="Times New Roman" w:hAnsi="Times New Roman" w:cs="Times New Roman"/>
        </w:rPr>
        <w:t>.  Cross-border production creates needs for the harmonization of certain policies and standards across countries that were not existent when goods were produced in a single location. This is because now firms need to trade across border</w:t>
      </w:r>
      <w:r w:rsidRPr="00120297">
        <w:rPr>
          <w:rFonts w:ascii="Times New Roman" w:hAnsi="Times New Roman" w:cs="Times New Roman"/>
        </w:rPr>
        <w:t>s, for example, customized inputs in a world in which contracts are incomplete, and there are costs of searching suitable foreign input suppliers.</w:t>
      </w:r>
      <w:r w:rsidRPr="00120B4C">
        <w:rPr>
          <w:rStyle w:val="FootnoteReference"/>
          <w:rFonts w:ascii="Times New Roman" w:hAnsi="Times New Roman" w:cs="Times New Roman"/>
        </w:rPr>
        <w:footnoteReference w:id="19"/>
      </w:r>
      <w:r w:rsidRPr="00120B4C">
        <w:rPr>
          <w:rFonts w:ascii="Times New Roman" w:hAnsi="Times New Roman" w:cs="Times New Roman"/>
        </w:rPr>
        <w:t xml:space="preserve">  Thus, the changing nature of trade, from trade in final goods to trade in intermediate goods, is responsible for the growing demand for deeper agreements that can address these new cross-border effects. For example, with GVC trade being intrinsically linked with investment, and with the movement of (often proprietary) ideas, agreements need to go beyond tariff reductions, to incorporate provisions on investment and intellectual property protection.</w:t>
      </w:r>
    </w:p>
    <w:p w14:paraId="7A2415B2" w14:textId="0933CCB9" w:rsidR="00BF0DBE" w:rsidRPr="00120B4C" w:rsidRDefault="00BF0DBE" w:rsidP="00BF0DBE">
      <w:pPr>
        <w:tabs>
          <w:tab w:val="left" w:pos="1557"/>
        </w:tabs>
        <w:spacing w:after="160"/>
        <w:jc w:val="both"/>
        <w:rPr>
          <w:rFonts w:ascii="Times New Roman" w:hAnsi="Times New Roman" w:cs="Times New Roman"/>
        </w:rPr>
      </w:pPr>
      <w:r w:rsidRPr="00C501E6">
        <w:rPr>
          <w:rFonts w:ascii="Times New Roman" w:hAnsi="Times New Roman" w:cs="Times New Roman"/>
          <w:b/>
        </w:rPr>
        <w:t xml:space="preserve">GVC-related trade and FDI </w:t>
      </w:r>
      <w:r w:rsidR="00C56EE0">
        <w:rPr>
          <w:rFonts w:ascii="Times New Roman" w:hAnsi="Times New Roman" w:cs="Times New Roman"/>
          <w:b/>
        </w:rPr>
        <w:t>are</w:t>
      </w:r>
      <w:r w:rsidR="00C56EE0" w:rsidRPr="00C501E6">
        <w:rPr>
          <w:rFonts w:ascii="Times New Roman" w:hAnsi="Times New Roman" w:cs="Times New Roman"/>
          <w:b/>
        </w:rPr>
        <w:t xml:space="preserve"> </w:t>
      </w:r>
      <w:r w:rsidRPr="00C501E6">
        <w:rPr>
          <w:rFonts w:ascii="Times New Roman" w:hAnsi="Times New Roman" w:cs="Times New Roman"/>
          <w:b/>
        </w:rPr>
        <w:t>higher on average for countries that have signed deeper agreements</w:t>
      </w:r>
      <w:r w:rsidRPr="005869C3">
        <w:rPr>
          <w:rFonts w:ascii="Times New Roman" w:hAnsi="Times New Roman" w:cs="Times New Roman"/>
        </w:rPr>
        <w:t>.</w:t>
      </w:r>
      <w:r w:rsidRPr="00120B4C">
        <w:rPr>
          <w:rFonts w:ascii="Times New Roman" w:hAnsi="Times New Roman" w:cs="Times New Roman"/>
        </w:rPr>
        <w:t xml:space="preserve"> </w:t>
      </w:r>
      <w:r w:rsidRPr="00120B4C">
        <w:rPr>
          <w:rFonts w:ascii="Times New Roman" w:hAnsi="Times New Roman" w:cs="Times New Roman"/>
        </w:rPr>
        <w:fldChar w:fldCharType="begin"/>
      </w:r>
      <w:r w:rsidRPr="00120B4C">
        <w:rPr>
          <w:rFonts w:ascii="Times New Roman" w:hAnsi="Times New Roman" w:cs="Times New Roman"/>
        </w:rPr>
        <w:instrText xml:space="preserve"> REF _Ref484229174 \h </w:instrText>
      </w:r>
      <w:r w:rsidRPr="005869C3">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22AF">
        <w:rPr>
          <w:rFonts w:ascii="Times New Roman" w:hAnsi="Times New Roman" w:cs="Times New Roman"/>
        </w:rPr>
        <w:t xml:space="preserve">Figure </w:t>
      </w:r>
      <w:r w:rsidR="00D463DF">
        <w:rPr>
          <w:rFonts w:ascii="Times New Roman" w:hAnsi="Times New Roman" w:cs="Times New Roman"/>
          <w:noProof/>
        </w:rPr>
        <w:t>12</w:t>
      </w:r>
      <w:r w:rsidRPr="00120B4C">
        <w:rPr>
          <w:rFonts w:ascii="Times New Roman" w:hAnsi="Times New Roman" w:cs="Times New Roman"/>
        </w:rPr>
        <w:fldChar w:fldCharType="end"/>
      </w:r>
      <w:r w:rsidRPr="00120B4C">
        <w:rPr>
          <w:rFonts w:ascii="Times New Roman" w:hAnsi="Times New Roman" w:cs="Times New Roman"/>
        </w:rPr>
        <w:t xml:space="preserve"> shows that GVC-related trade is higher on average </w:t>
      </w:r>
      <w:r w:rsidR="00C56EE0">
        <w:rPr>
          <w:rFonts w:ascii="Times New Roman" w:hAnsi="Times New Roman" w:cs="Times New Roman"/>
        </w:rPr>
        <w:t xml:space="preserve">for </w:t>
      </w:r>
      <w:r w:rsidRPr="00120B4C">
        <w:rPr>
          <w:rFonts w:ascii="Times New Roman" w:hAnsi="Times New Roman" w:cs="Times New Roman"/>
        </w:rPr>
        <w:t>deeper agreement</w:t>
      </w:r>
      <w:r w:rsidR="00C56EE0">
        <w:rPr>
          <w:rFonts w:ascii="Times New Roman" w:hAnsi="Times New Roman" w:cs="Times New Roman"/>
        </w:rPr>
        <w:t>s</w:t>
      </w:r>
      <w:r w:rsidRPr="00120B4C">
        <w:rPr>
          <w:rFonts w:ascii="Times New Roman" w:hAnsi="Times New Roman" w:cs="Times New Roman"/>
        </w:rPr>
        <w:t>. Results from cross-country gravity models that include measures of depth reveal that adding one provision in an agreement is associated with a 0.8 percent increase in GVC-related trade.</w:t>
      </w:r>
      <w:r w:rsidR="008564EB" w:rsidRPr="008564EB">
        <w:rPr>
          <w:rStyle w:val="FootnoteReference"/>
          <w:rFonts w:ascii="Times New Roman" w:hAnsi="Times New Roman" w:cs="Times New Roman"/>
        </w:rPr>
        <w:t xml:space="preserve"> </w:t>
      </w:r>
      <w:r w:rsidR="008564EB">
        <w:rPr>
          <w:rStyle w:val="FootnoteReference"/>
          <w:rFonts w:ascii="Times New Roman" w:hAnsi="Times New Roman" w:cs="Times New Roman"/>
        </w:rPr>
        <w:footnoteReference w:id="20"/>
      </w:r>
      <w:r w:rsidR="008564EB" w:rsidRPr="00120B4C">
        <w:rPr>
          <w:rFonts w:ascii="Times New Roman" w:hAnsi="Times New Roman" w:cs="Times New Roman"/>
        </w:rPr>
        <w:t xml:space="preserve"> </w:t>
      </w:r>
      <w:r w:rsidRPr="00120B4C">
        <w:rPr>
          <w:rFonts w:ascii="Times New Roman" w:hAnsi="Times New Roman" w:cs="Times New Roman"/>
        </w:rPr>
        <w:t xml:space="preserve">Alternatively, GVC-related trade between countries that signed the deepest agreement is 38 percent higher than before signing the </w:t>
      </w:r>
      <w:r w:rsidRPr="00120B4C">
        <w:rPr>
          <w:rFonts w:ascii="Times New Roman" w:hAnsi="Times New Roman" w:cs="Times New Roman"/>
        </w:rPr>
        <w:lastRenderedPageBreak/>
        <w:t>PTAs. The relationship, of course, operates in both directions: higher levels of trade in GVC-trade increase the likelihood of signing deeper agreements.</w:t>
      </w:r>
      <w:r w:rsidRPr="00120B4C">
        <w:rPr>
          <w:rStyle w:val="FootnoteReference"/>
          <w:rFonts w:ascii="Times New Roman" w:hAnsi="Times New Roman" w:cs="Times New Roman"/>
        </w:rPr>
        <w:footnoteReference w:id="21"/>
      </w:r>
      <w:r w:rsidRPr="00120B4C">
        <w:rPr>
          <w:rFonts w:ascii="Times New Roman" w:hAnsi="Times New Roman" w:cs="Times New Roman"/>
        </w:rPr>
        <w:t xml:space="preserve"> </w:t>
      </w:r>
    </w:p>
    <w:p w14:paraId="55614519" w14:textId="387E6879" w:rsidR="00BF0DBE" w:rsidRPr="00120B4C" w:rsidRDefault="008564EB" w:rsidP="00BF0DBE">
      <w:pPr>
        <w:tabs>
          <w:tab w:val="left" w:pos="1557"/>
        </w:tabs>
        <w:spacing w:after="160"/>
        <w:jc w:val="both"/>
        <w:rPr>
          <w:rFonts w:ascii="Times New Roman" w:hAnsi="Times New Roman" w:cs="Times New Roman"/>
        </w:rPr>
      </w:pPr>
      <w:r w:rsidRPr="008564EB">
        <w:rPr>
          <w:rFonts w:ascii="Times New Roman" w:hAnsi="Times New Roman" w:cs="Times New Roman"/>
          <w:b/>
        </w:rPr>
        <w:t>Cross</w:t>
      </w:r>
      <w:r w:rsidR="00BF0DBE" w:rsidRPr="008564EB">
        <w:rPr>
          <w:rFonts w:ascii="Times New Roman" w:hAnsi="Times New Roman" w:cs="Times New Roman"/>
          <w:b/>
        </w:rPr>
        <w:t>-country empirical evidence s</w:t>
      </w:r>
      <w:r w:rsidRPr="008564EB">
        <w:rPr>
          <w:rFonts w:ascii="Times New Roman" w:hAnsi="Times New Roman" w:cs="Times New Roman"/>
          <w:b/>
        </w:rPr>
        <w:t>uggests</w:t>
      </w:r>
      <w:r w:rsidR="00BF0DBE" w:rsidRPr="008564EB">
        <w:rPr>
          <w:rFonts w:ascii="Times New Roman" w:hAnsi="Times New Roman" w:cs="Times New Roman"/>
          <w:b/>
        </w:rPr>
        <w:t xml:space="preserve"> that deeper forms of integration are associated with increased FDI inflows.</w:t>
      </w:r>
      <w:r w:rsidR="00BF0DBE" w:rsidRPr="00120B4C">
        <w:rPr>
          <w:rFonts w:ascii="Times New Roman" w:hAnsi="Times New Roman" w:cs="Times New Roman"/>
        </w:rPr>
        <w:t xml:space="preserve"> Analyses </w:t>
      </w:r>
      <w:r w:rsidR="00BF0DBE" w:rsidRPr="00120297">
        <w:rPr>
          <w:rFonts w:ascii="Times New Roman" w:hAnsi="Times New Roman" w:cs="Times New Roman"/>
        </w:rPr>
        <w:t xml:space="preserve">of </w:t>
      </w:r>
      <w:r w:rsidR="00BF0DBE" w:rsidRPr="00FB468B">
        <w:rPr>
          <w:rFonts w:ascii="Times New Roman" w:hAnsi="Times New Roman" w:cs="Times New Roman"/>
        </w:rPr>
        <w:t>the relationship between FDI and deep integration based on selected countries also suggest that the depth of PTAs is positively associated with vertical FDI flows. An increase in the depth of an agreement increases vertical FDI flow</w:t>
      </w:r>
      <w:r w:rsidR="00BF0DBE" w:rsidRPr="00827AC1">
        <w:rPr>
          <w:rFonts w:ascii="Times New Roman" w:hAnsi="Times New Roman" w:cs="Times New Roman"/>
        </w:rPr>
        <w:t>s by 2 percent. In addition, evidence suggests that the positive link between the depth of PTAs and vertical FDI is driven by the regulatory disciplines that improve the contractibility of inputs provided by foreign suppliers.</w:t>
      </w:r>
      <w:r w:rsidR="00BF0DBE" w:rsidRPr="00120B4C">
        <w:rPr>
          <w:rStyle w:val="FootnoteReference"/>
          <w:rFonts w:ascii="Times New Roman" w:hAnsi="Times New Roman" w:cs="Times New Roman"/>
        </w:rPr>
        <w:footnoteReference w:id="22"/>
      </w:r>
      <w:r w:rsidR="00BF0DBE" w:rsidRPr="00120B4C">
        <w:rPr>
          <w:rFonts w:ascii="Times New Roman" w:hAnsi="Times New Roman" w:cs="Times New Roman"/>
        </w:rPr>
        <w:t xml:space="preserve"> </w:t>
      </w:r>
    </w:p>
    <w:p w14:paraId="0FA4BE9B" w14:textId="77777777" w:rsidR="00BF0DBE" w:rsidRPr="00120B4C" w:rsidRDefault="00BF0DBE" w:rsidP="00BF0DBE">
      <w:pPr>
        <w:spacing w:after="160"/>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F0DBE" w:rsidRPr="00120B4C" w14:paraId="74EF652C" w14:textId="77777777" w:rsidTr="00134216">
        <w:tc>
          <w:tcPr>
            <w:tcW w:w="9360" w:type="dxa"/>
          </w:tcPr>
          <w:p w14:paraId="3E30F0B6" w14:textId="2179E890" w:rsidR="00BF0DBE" w:rsidRPr="00C322AF" w:rsidRDefault="00BF0DBE" w:rsidP="00134216">
            <w:pPr>
              <w:pStyle w:val="Caption"/>
              <w:keepNext/>
              <w:jc w:val="center"/>
              <w:rPr>
                <w:rFonts w:ascii="Times New Roman" w:hAnsi="Times New Roman" w:cs="Times New Roman"/>
                <w:color w:val="auto"/>
                <w:sz w:val="22"/>
                <w:szCs w:val="22"/>
              </w:rPr>
            </w:pPr>
            <w:bookmarkStart w:id="49" w:name="_Ref484229174"/>
            <w:bookmarkStart w:id="50" w:name="_Toc363725316"/>
            <w:r w:rsidRPr="00C322AF">
              <w:rPr>
                <w:rFonts w:ascii="Times New Roman" w:hAnsi="Times New Roman" w:cs="Times New Roman"/>
                <w:color w:val="auto"/>
                <w:sz w:val="22"/>
                <w:szCs w:val="22"/>
              </w:rPr>
              <w:t xml:space="preserve">Figure </w:t>
            </w:r>
            <w:r w:rsidRPr="001950D2">
              <w:rPr>
                <w:rFonts w:ascii="Times New Roman" w:hAnsi="Times New Roman" w:cs="Times New Roman"/>
                <w:color w:val="auto"/>
                <w:sz w:val="22"/>
                <w:szCs w:val="22"/>
              </w:rPr>
              <w:fldChar w:fldCharType="begin"/>
            </w:r>
            <w:r w:rsidRPr="00C322AF">
              <w:rPr>
                <w:rFonts w:ascii="Times New Roman" w:hAnsi="Times New Roman" w:cs="Times New Roman"/>
                <w:color w:val="auto"/>
                <w:sz w:val="22"/>
                <w:szCs w:val="22"/>
              </w:rPr>
              <w:instrText xml:space="preserve"> SEQ Figure \* ARABIC </w:instrText>
            </w:r>
            <w:r w:rsidRPr="001950D2">
              <w:rPr>
                <w:rFonts w:ascii="Times New Roman" w:hAnsi="Times New Roman" w:cs="Times New Roman"/>
                <w:color w:val="auto"/>
                <w:sz w:val="22"/>
                <w:szCs w:val="22"/>
              </w:rPr>
              <w:fldChar w:fldCharType="separate"/>
            </w:r>
            <w:r w:rsidR="00D463DF">
              <w:rPr>
                <w:rFonts w:ascii="Times New Roman" w:hAnsi="Times New Roman" w:cs="Times New Roman"/>
                <w:noProof/>
                <w:color w:val="auto"/>
                <w:sz w:val="22"/>
                <w:szCs w:val="22"/>
              </w:rPr>
              <w:t>12</w:t>
            </w:r>
            <w:r w:rsidRPr="001950D2">
              <w:rPr>
                <w:rFonts w:ascii="Times New Roman" w:hAnsi="Times New Roman" w:cs="Times New Roman"/>
                <w:color w:val="auto"/>
                <w:sz w:val="22"/>
                <w:szCs w:val="22"/>
              </w:rPr>
              <w:fldChar w:fldCharType="end"/>
            </w:r>
            <w:bookmarkEnd w:id="49"/>
            <w:r w:rsidRPr="00C322AF">
              <w:rPr>
                <w:rFonts w:ascii="Times New Roman" w:hAnsi="Times New Roman" w:cs="Times New Roman"/>
                <w:color w:val="auto"/>
                <w:sz w:val="22"/>
                <w:szCs w:val="22"/>
              </w:rPr>
              <w:t>. Deep PTAs and GVC-Related Trade</w:t>
            </w:r>
            <w:bookmarkEnd w:id="50"/>
          </w:p>
          <w:p w14:paraId="768F5CFE" w14:textId="77777777" w:rsidR="00BF0DBE" w:rsidRPr="00120B4C" w:rsidRDefault="00BF0DBE" w:rsidP="00134216">
            <w:pPr>
              <w:jc w:val="center"/>
              <w:rPr>
                <w:rFonts w:ascii="Times New Roman" w:hAnsi="Times New Roman" w:cs="Times New Roman"/>
              </w:rPr>
            </w:pPr>
            <w:r w:rsidRPr="00120B4C">
              <w:rPr>
                <w:rFonts w:ascii="Times New Roman" w:hAnsi="Times New Roman" w:cs="Times New Roman"/>
                <w:noProof/>
                <w:lang w:bidi="ar-SA"/>
              </w:rPr>
              <w:drawing>
                <wp:inline distT="0" distB="0" distL="0" distR="0" wp14:anchorId="100ECA70" wp14:editId="2278D240">
                  <wp:extent cx="3735238" cy="2030095"/>
                  <wp:effectExtent l="0" t="0" r="0" b="8255"/>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 chart_depth_PTA and sturgeo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737266" cy="2031197"/>
                          </a:xfrm>
                          <a:prstGeom prst="rect">
                            <a:avLst/>
                          </a:prstGeom>
                          <a:noFill/>
                          <a:ln>
                            <a:noFill/>
                          </a:ln>
                        </pic:spPr>
                      </pic:pic>
                    </a:graphicData>
                  </a:graphic>
                </wp:inline>
              </w:drawing>
            </w:r>
          </w:p>
        </w:tc>
      </w:tr>
      <w:tr w:rsidR="00BF0DBE" w:rsidRPr="00120B4C" w14:paraId="06F56ACC" w14:textId="77777777" w:rsidTr="00134216">
        <w:tc>
          <w:tcPr>
            <w:tcW w:w="9360" w:type="dxa"/>
          </w:tcPr>
          <w:p w14:paraId="3E3EB6BE" w14:textId="6EDAC5B6" w:rsidR="00BF0DBE" w:rsidRPr="00120B4C" w:rsidRDefault="00BF0DBE" w:rsidP="000C1EA9">
            <w:pPr>
              <w:keepNext/>
              <w:jc w:val="both"/>
              <w:rPr>
                <w:rFonts w:ascii="Times New Roman" w:hAnsi="Times New Roman" w:cs="Times New Roman"/>
                <w:sz w:val="20"/>
                <w:szCs w:val="20"/>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xml:space="preserve"> Calculations based on World Bank PTA content dataset (2016).</w:t>
            </w:r>
            <w:r w:rsidR="002F4A18" w:rsidRPr="00C36F88">
              <w:rPr>
                <w:rFonts w:ascii="Times New Roman" w:hAnsi="Times New Roman" w:cs="Times New Roman"/>
                <w:sz w:val="18"/>
                <w:szCs w:val="18"/>
              </w:rPr>
              <w:br/>
            </w:r>
            <w:r w:rsidR="004411C1" w:rsidRPr="00C36F88">
              <w:rPr>
                <w:rFonts w:ascii="Times New Roman" w:hAnsi="Times New Roman" w:cs="Times New Roman"/>
                <w:i/>
                <w:sz w:val="18"/>
                <w:szCs w:val="18"/>
              </w:rPr>
              <w:t>Note</w:t>
            </w:r>
            <w:r w:rsidR="004411C1" w:rsidRPr="00C36F88">
              <w:rPr>
                <w:rFonts w:ascii="Times New Roman" w:hAnsi="Times New Roman" w:cs="Times New Roman"/>
                <w:sz w:val="18"/>
                <w:szCs w:val="18"/>
              </w:rPr>
              <w:t xml:space="preserve">: the figure shows the average GVC-related trade for countries with </w:t>
            </w:r>
            <w:r w:rsidR="000C1EA9">
              <w:rPr>
                <w:rFonts w:ascii="Times New Roman" w:hAnsi="Times New Roman" w:cs="Times New Roman"/>
                <w:sz w:val="18"/>
                <w:szCs w:val="18"/>
              </w:rPr>
              <w:t>n</w:t>
            </w:r>
            <w:r w:rsidR="000C1EA9" w:rsidRPr="00C36F88">
              <w:rPr>
                <w:rFonts w:ascii="Times New Roman" w:hAnsi="Times New Roman" w:cs="Times New Roman"/>
                <w:sz w:val="18"/>
                <w:szCs w:val="18"/>
              </w:rPr>
              <w:t xml:space="preserve">o </w:t>
            </w:r>
            <w:r w:rsidR="004411C1" w:rsidRPr="00C36F88">
              <w:rPr>
                <w:rFonts w:ascii="Times New Roman" w:hAnsi="Times New Roman" w:cs="Times New Roman"/>
                <w:sz w:val="18"/>
                <w:szCs w:val="18"/>
              </w:rPr>
              <w:t xml:space="preserve">PTAs, for countries with </w:t>
            </w:r>
            <w:r w:rsidR="000C1EA9" w:rsidRPr="00C36F88">
              <w:rPr>
                <w:rFonts w:ascii="Times New Roman" w:hAnsi="Times New Roman" w:cs="Times New Roman"/>
                <w:sz w:val="18"/>
                <w:szCs w:val="18"/>
              </w:rPr>
              <w:t>low</w:t>
            </w:r>
            <w:r w:rsidR="000C1EA9">
              <w:rPr>
                <w:rFonts w:ascii="Times New Roman" w:hAnsi="Times New Roman" w:cs="Times New Roman"/>
                <w:sz w:val="18"/>
                <w:szCs w:val="18"/>
              </w:rPr>
              <w:t>-</w:t>
            </w:r>
            <w:r w:rsidR="004411C1" w:rsidRPr="00C36F88">
              <w:rPr>
                <w:rFonts w:ascii="Times New Roman" w:hAnsi="Times New Roman" w:cs="Times New Roman"/>
                <w:sz w:val="18"/>
                <w:szCs w:val="18"/>
              </w:rPr>
              <w:t>depth PTAs, with medium</w:t>
            </w:r>
            <w:r w:rsidR="000C1EA9">
              <w:rPr>
                <w:rFonts w:ascii="Times New Roman" w:hAnsi="Times New Roman" w:cs="Times New Roman"/>
                <w:sz w:val="18"/>
                <w:szCs w:val="18"/>
              </w:rPr>
              <w:t>-</w:t>
            </w:r>
            <w:r w:rsidR="004411C1" w:rsidRPr="00C36F88">
              <w:rPr>
                <w:rFonts w:ascii="Times New Roman" w:hAnsi="Times New Roman" w:cs="Times New Roman"/>
                <w:sz w:val="18"/>
                <w:szCs w:val="18"/>
              </w:rPr>
              <w:t xml:space="preserve"> and with </w:t>
            </w:r>
            <w:r w:rsidR="000C1EA9" w:rsidRPr="00C36F88">
              <w:rPr>
                <w:rFonts w:ascii="Times New Roman" w:hAnsi="Times New Roman" w:cs="Times New Roman"/>
                <w:sz w:val="18"/>
                <w:szCs w:val="18"/>
              </w:rPr>
              <w:t>high</w:t>
            </w:r>
            <w:r w:rsidR="000C1EA9">
              <w:rPr>
                <w:rFonts w:ascii="Times New Roman" w:hAnsi="Times New Roman" w:cs="Times New Roman"/>
                <w:sz w:val="18"/>
                <w:szCs w:val="18"/>
              </w:rPr>
              <w:t>-</w:t>
            </w:r>
            <w:r w:rsidR="004411C1" w:rsidRPr="00C36F88">
              <w:rPr>
                <w:rFonts w:ascii="Times New Roman" w:hAnsi="Times New Roman" w:cs="Times New Roman"/>
                <w:sz w:val="18"/>
                <w:szCs w:val="18"/>
              </w:rPr>
              <w:t>depth PTAs</w:t>
            </w:r>
            <w:r w:rsidR="000C1EA9" w:rsidRPr="00C36F88">
              <w:rPr>
                <w:rFonts w:ascii="Times New Roman" w:hAnsi="Times New Roman" w:cs="Times New Roman"/>
                <w:sz w:val="18"/>
                <w:szCs w:val="18"/>
              </w:rPr>
              <w:t>,</w:t>
            </w:r>
            <w:r w:rsidR="004411C1" w:rsidRPr="00C36F88">
              <w:rPr>
                <w:rFonts w:ascii="Times New Roman" w:hAnsi="Times New Roman" w:cs="Times New Roman"/>
                <w:sz w:val="18"/>
                <w:szCs w:val="18"/>
              </w:rPr>
              <w:t xml:space="preserve"> respectively.</w:t>
            </w:r>
            <w:r w:rsidR="00C36F88">
              <w:rPr>
                <w:rFonts w:ascii="Times New Roman" w:hAnsi="Times New Roman" w:cs="Times New Roman"/>
                <w:sz w:val="18"/>
                <w:szCs w:val="18"/>
              </w:rPr>
              <w:t xml:space="preserve"> </w:t>
            </w:r>
            <w:r w:rsidRPr="00C36F88">
              <w:rPr>
                <w:rFonts w:ascii="Times New Roman" w:hAnsi="Times New Roman" w:cs="Times New Roman"/>
                <w:sz w:val="18"/>
                <w:szCs w:val="18"/>
              </w:rPr>
              <w:t xml:space="preserve">Low depth–agreements with less than or equal to 15 provisions; </w:t>
            </w:r>
            <w:r w:rsidR="000C1EA9" w:rsidRPr="00C36F88">
              <w:rPr>
                <w:rFonts w:ascii="Times New Roman" w:hAnsi="Times New Roman" w:cs="Times New Roman"/>
                <w:sz w:val="18"/>
                <w:szCs w:val="18"/>
              </w:rPr>
              <w:t>medium-</w:t>
            </w:r>
            <w:r w:rsidRPr="00C36F88">
              <w:rPr>
                <w:rFonts w:ascii="Times New Roman" w:hAnsi="Times New Roman" w:cs="Times New Roman"/>
                <w:sz w:val="18"/>
                <w:szCs w:val="18"/>
              </w:rPr>
              <w:t>depth</w:t>
            </w:r>
            <w:r w:rsidR="000C1EA9" w:rsidRPr="00C36F88">
              <w:rPr>
                <w:rFonts w:ascii="Times New Roman" w:hAnsi="Times New Roman" w:cs="Times New Roman"/>
                <w:sz w:val="18"/>
                <w:szCs w:val="18"/>
              </w:rPr>
              <w:t xml:space="preserve"> </w:t>
            </w:r>
            <w:r w:rsidRPr="00C36F88">
              <w:rPr>
                <w:rFonts w:ascii="Times New Roman" w:hAnsi="Times New Roman" w:cs="Times New Roman"/>
                <w:sz w:val="18"/>
                <w:szCs w:val="18"/>
              </w:rPr>
              <w:t>agreements with 15 or more provisions but less than or equal to 30; high depth–agreements with more than 30 provisions.</w:t>
            </w:r>
            <w:r w:rsidRPr="00120B4C">
              <w:rPr>
                <w:rFonts w:ascii="Times New Roman" w:hAnsi="Times New Roman" w:cs="Times New Roman"/>
                <w:sz w:val="20"/>
                <w:szCs w:val="20"/>
              </w:rPr>
              <w:t xml:space="preserve"> </w:t>
            </w:r>
          </w:p>
        </w:tc>
      </w:tr>
    </w:tbl>
    <w:p w14:paraId="444C7064" w14:textId="145D3623" w:rsidR="00BF0DBE" w:rsidRPr="00120B4C" w:rsidRDefault="00BF0DBE" w:rsidP="00BF0DBE">
      <w:pPr>
        <w:jc w:val="both"/>
        <w:rPr>
          <w:rFonts w:ascii="Times New Roman" w:hAnsi="Times New Roman" w:cs="Times New Roman"/>
        </w:rPr>
      </w:pPr>
      <w:r w:rsidRPr="00A760D6">
        <w:rPr>
          <w:rFonts w:ascii="Times New Roman" w:hAnsi="Times New Roman" w:cs="Times New Roman"/>
          <w:i/>
        </w:rPr>
        <w:t xml:space="preserve">How can </w:t>
      </w:r>
      <w:r w:rsidR="008564EB">
        <w:rPr>
          <w:rFonts w:ascii="Times New Roman" w:hAnsi="Times New Roman" w:cs="Times New Roman"/>
          <w:i/>
        </w:rPr>
        <w:t>deeper integration</w:t>
      </w:r>
      <w:r w:rsidRPr="00A760D6">
        <w:rPr>
          <w:rFonts w:ascii="Times New Roman" w:hAnsi="Times New Roman" w:cs="Times New Roman"/>
          <w:i/>
        </w:rPr>
        <w:t xml:space="preserve"> help Nepalese exporters in leveraging the powerful platform of GVCs to increase trade, and through trade, create more and better jobs?</w:t>
      </w:r>
      <w:r w:rsidR="00DF1819">
        <w:rPr>
          <w:rFonts w:ascii="Times New Roman" w:hAnsi="Times New Roman" w:cs="Times New Roman"/>
          <w:i/>
        </w:rPr>
        <w:t xml:space="preserve"> Is the lack of deepness of SAFTA behind its negligible effect on regional trade?</w:t>
      </w:r>
      <w:r w:rsidRPr="00A760D6">
        <w:rPr>
          <w:rFonts w:ascii="Times New Roman" w:hAnsi="Times New Roman" w:cs="Times New Roman"/>
          <w:i/>
        </w:rPr>
        <w:t xml:space="preserve"> </w:t>
      </w:r>
      <w:r w:rsidRPr="00120B4C">
        <w:rPr>
          <w:rFonts w:ascii="Times New Roman" w:hAnsi="Times New Roman" w:cs="Times New Roman"/>
        </w:rPr>
        <w:t xml:space="preserve"> These questions are addressed in this section of the report.</w:t>
      </w:r>
    </w:p>
    <w:p w14:paraId="3986BA99" w14:textId="5C99D3E2" w:rsidR="00DF217C" w:rsidRPr="00C322AF" w:rsidRDefault="004C418E" w:rsidP="00DF217C">
      <w:pPr>
        <w:pStyle w:val="Heading3"/>
        <w:rPr>
          <w:rFonts w:ascii="Times New Roman" w:hAnsi="Times New Roman" w:cs="Times New Roman"/>
        </w:rPr>
      </w:pPr>
      <w:bookmarkStart w:id="51" w:name="_Toc363726021"/>
      <w:r>
        <w:rPr>
          <w:rFonts w:ascii="Times New Roman" w:hAnsi="Times New Roman" w:cs="Times New Roman"/>
        </w:rPr>
        <w:t>I</w:t>
      </w:r>
      <w:r w:rsidR="00923E1D">
        <w:rPr>
          <w:rFonts w:ascii="Times New Roman" w:hAnsi="Times New Roman" w:cs="Times New Roman"/>
        </w:rPr>
        <w:t>I</w:t>
      </w:r>
      <w:r w:rsidR="00EF7A97">
        <w:rPr>
          <w:rFonts w:ascii="Times New Roman" w:hAnsi="Times New Roman" w:cs="Times New Roman"/>
        </w:rPr>
        <w:t>I</w:t>
      </w:r>
      <w:r w:rsidR="00923E1D">
        <w:rPr>
          <w:rFonts w:ascii="Times New Roman" w:hAnsi="Times New Roman" w:cs="Times New Roman"/>
        </w:rPr>
        <w:t>.3.1</w:t>
      </w:r>
      <w:r w:rsidR="00DF217C" w:rsidRPr="00C322AF">
        <w:rPr>
          <w:rFonts w:ascii="Times New Roman" w:hAnsi="Times New Roman" w:cs="Times New Roman"/>
        </w:rPr>
        <w:tab/>
        <w:t xml:space="preserve">Deep </w:t>
      </w:r>
      <w:r w:rsidR="008564EB">
        <w:rPr>
          <w:rFonts w:ascii="Times New Roman" w:hAnsi="Times New Roman" w:cs="Times New Roman"/>
        </w:rPr>
        <w:t>Integration</w:t>
      </w:r>
      <w:r w:rsidR="00DF217C" w:rsidRPr="00C322AF">
        <w:rPr>
          <w:rFonts w:ascii="Times New Roman" w:hAnsi="Times New Roman" w:cs="Times New Roman"/>
        </w:rPr>
        <w:t>: Where is Nepal in That Map?</w:t>
      </w:r>
      <w:bookmarkEnd w:id="51"/>
      <w:r w:rsidR="00DF217C" w:rsidRPr="00C322AF">
        <w:rPr>
          <w:rFonts w:ascii="Times New Roman" w:hAnsi="Times New Roman" w:cs="Times New Roman"/>
        </w:rPr>
        <w:t xml:space="preserve"> </w:t>
      </w:r>
    </w:p>
    <w:p w14:paraId="00B15F92" w14:textId="69DDED59" w:rsidR="00DF217C" w:rsidRPr="00120B4C" w:rsidRDefault="00DF217C" w:rsidP="00DF217C">
      <w:pPr>
        <w:spacing w:after="160"/>
        <w:jc w:val="both"/>
        <w:rPr>
          <w:rFonts w:ascii="Times New Roman" w:hAnsi="Times New Roman" w:cs="Times New Roman"/>
        </w:rPr>
      </w:pPr>
      <w:r w:rsidRPr="00C501E6">
        <w:rPr>
          <w:rFonts w:ascii="Times New Roman" w:hAnsi="Times New Roman" w:cs="Times New Roman"/>
          <w:b/>
        </w:rPr>
        <w:t>Nepal is not deeply integrated with its region or with the world</w:t>
      </w:r>
      <w:r w:rsidRPr="005869C3">
        <w:rPr>
          <w:rFonts w:ascii="Times New Roman" w:hAnsi="Times New Roman" w:cs="Times New Roman"/>
        </w:rPr>
        <w:t>.</w:t>
      </w:r>
      <w:r w:rsidRPr="00120B4C">
        <w:rPr>
          <w:rFonts w:ascii="Times New Roman" w:hAnsi="Times New Roman" w:cs="Times New Roman"/>
        </w:rPr>
        <w:t xml:space="preserve">  </w:t>
      </w:r>
      <w:r w:rsidR="008564EB">
        <w:rPr>
          <w:rFonts w:ascii="Times New Roman" w:hAnsi="Times New Roman" w:cs="Times New Roman"/>
        </w:rPr>
        <w:t xml:space="preserve">A way to assess this is to look at the number of agreements that Nepal and other countries have, as well as at the provisions that are covered in these agreements. </w:t>
      </w:r>
      <w:r w:rsidRPr="00120B4C">
        <w:rPr>
          <w:rFonts w:ascii="Times New Roman" w:hAnsi="Times New Roman" w:cs="Times New Roman"/>
        </w:rPr>
        <w:t xml:space="preserve">Across the world, the average number of agreements in which countries participate is 14. The EU participates in the largest number of agreements (37), followed by European </w:t>
      </w:r>
      <w:r w:rsidRPr="00120297">
        <w:rPr>
          <w:rFonts w:ascii="Times New Roman" w:hAnsi="Times New Roman" w:cs="Times New Roman"/>
        </w:rPr>
        <w:t xml:space="preserve">Free Trade </w:t>
      </w:r>
      <w:r w:rsidRPr="00DE3E97">
        <w:rPr>
          <w:rFonts w:ascii="Times New Roman" w:hAnsi="Times New Roman" w:cs="Times New Roman"/>
        </w:rPr>
        <w:t>A</w:t>
      </w:r>
      <w:r w:rsidRPr="00FB468B">
        <w:rPr>
          <w:rFonts w:ascii="Times New Roman" w:hAnsi="Times New Roman" w:cs="Times New Roman"/>
        </w:rPr>
        <w:t>ssociation (EFTA) members (between 31 and 29), Chile (22), Singapore (21), Turkey (18), Mexico (10), Egypt (5) and o</w:t>
      </w:r>
      <w:r w:rsidRPr="00827AC1">
        <w:rPr>
          <w:rFonts w:ascii="Times New Roman" w:hAnsi="Times New Roman" w:cs="Times New Roman"/>
        </w:rPr>
        <w:t xml:space="preserve">ther large emerging economies, such as India (8) and China (11) are not too far behind. In contrast, Nepal has only one </w:t>
      </w:r>
      <w:r w:rsidRPr="00C322AF">
        <w:rPr>
          <w:rFonts w:ascii="Times New Roman" w:hAnsi="Times New Roman" w:cs="Times New Roman"/>
        </w:rPr>
        <w:t xml:space="preserve">full-scope </w:t>
      </w:r>
      <w:r w:rsidR="000C1EA9">
        <w:rPr>
          <w:rFonts w:ascii="Times New Roman" w:hAnsi="Times New Roman" w:cs="Times New Roman"/>
        </w:rPr>
        <w:t>PTA</w:t>
      </w:r>
      <w:r w:rsidRPr="00C322AF">
        <w:rPr>
          <w:rFonts w:ascii="Times New Roman" w:hAnsi="Times New Roman" w:cs="Times New Roman"/>
        </w:rPr>
        <w:t xml:space="preserve"> in force (</w:t>
      </w:r>
      <w:r w:rsidRPr="00120B4C">
        <w:rPr>
          <w:rFonts w:ascii="Times New Roman" w:hAnsi="Times New Roman" w:cs="Times New Roman"/>
        </w:rPr>
        <w:fldChar w:fldCharType="begin"/>
      </w:r>
      <w:r w:rsidRPr="00120B4C">
        <w:rPr>
          <w:rFonts w:ascii="Times New Roman" w:hAnsi="Times New Roman" w:cs="Times New Roman"/>
        </w:rPr>
        <w:instrText xml:space="preserve"> REF _Ref484229106 \h </w:instrText>
      </w:r>
      <w:r w:rsidRPr="005869C3">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13</w:t>
      </w:r>
      <w:r w:rsidRPr="00120B4C">
        <w:rPr>
          <w:rFonts w:ascii="Times New Roman" w:hAnsi="Times New Roman" w:cs="Times New Roman"/>
        </w:rPr>
        <w:fldChar w:fldCharType="end"/>
      </w:r>
      <w:r w:rsidRPr="00120B4C">
        <w:rPr>
          <w:rFonts w:ascii="Times New Roman" w:hAnsi="Times New Roman" w:cs="Times New Roman"/>
        </w:rPr>
        <w:t>), placing it in a peripheral position in the network of agreements (</w:t>
      </w:r>
      <w:r w:rsidRPr="00120B4C">
        <w:rPr>
          <w:rFonts w:ascii="Times New Roman" w:hAnsi="Times New Roman" w:cs="Times New Roman"/>
        </w:rPr>
        <w:fldChar w:fldCharType="begin"/>
      </w:r>
      <w:r w:rsidRPr="00120B4C">
        <w:rPr>
          <w:rFonts w:ascii="Times New Roman" w:hAnsi="Times New Roman" w:cs="Times New Roman"/>
        </w:rPr>
        <w:instrText xml:space="preserve"> REF _Ref484164569 \h </w:instrText>
      </w:r>
      <w:r w:rsidRPr="005869C3">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14</w:t>
      </w:r>
      <w:r w:rsidRPr="00120B4C">
        <w:rPr>
          <w:rFonts w:ascii="Times New Roman" w:hAnsi="Times New Roman" w:cs="Times New Roman"/>
        </w:rPr>
        <w:fldChar w:fldCharType="end"/>
      </w:r>
      <w:r w:rsidRPr="00120B4C">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686"/>
      </w:tblGrid>
      <w:tr w:rsidR="00DF217C" w:rsidRPr="00120B4C" w14:paraId="39F616D7" w14:textId="77777777" w:rsidTr="009E096A">
        <w:tc>
          <w:tcPr>
            <w:tcW w:w="4508" w:type="dxa"/>
          </w:tcPr>
          <w:p w14:paraId="2FAC0B4E" w14:textId="3A454DA8" w:rsidR="00DF217C" w:rsidRPr="00C322AF" w:rsidRDefault="00DF217C" w:rsidP="009E096A">
            <w:pPr>
              <w:pStyle w:val="TablesFigures"/>
              <w:spacing w:after="0"/>
              <w:jc w:val="left"/>
              <w:rPr>
                <w:rFonts w:ascii="Times New Roman" w:hAnsi="Times New Roman"/>
                <w:sz w:val="22"/>
                <w:lang w:val="en-US"/>
              </w:rPr>
            </w:pPr>
            <w:bookmarkStart w:id="52" w:name="_Ref484229106"/>
            <w:bookmarkStart w:id="53" w:name="_Toc363725317"/>
            <w:r w:rsidRPr="00C322AF">
              <w:rPr>
                <w:rFonts w:ascii="Times New Roman" w:hAnsi="Times New Roman"/>
                <w:sz w:val="22"/>
                <w:lang w:val="en-US"/>
              </w:rPr>
              <w:lastRenderedPageBreak/>
              <w:t xml:space="preserve">Figure </w:t>
            </w:r>
            <w:r w:rsidRPr="001950D2">
              <w:rPr>
                <w:rFonts w:ascii="Times New Roman" w:hAnsi="Times New Roman"/>
                <w:sz w:val="22"/>
              </w:rPr>
              <w:fldChar w:fldCharType="begin"/>
            </w:r>
            <w:r w:rsidRPr="00C322AF">
              <w:rPr>
                <w:rFonts w:ascii="Times New Roman" w:hAnsi="Times New Roman"/>
                <w:sz w:val="22"/>
                <w:lang w:val="en-US"/>
              </w:rPr>
              <w:instrText xml:space="preserve"> SEQ Figure \* ARABIC </w:instrText>
            </w:r>
            <w:r w:rsidRPr="001950D2">
              <w:rPr>
                <w:rFonts w:ascii="Times New Roman" w:hAnsi="Times New Roman"/>
                <w:sz w:val="22"/>
              </w:rPr>
              <w:fldChar w:fldCharType="separate"/>
            </w:r>
            <w:r w:rsidR="00D463DF">
              <w:rPr>
                <w:rFonts w:ascii="Times New Roman" w:hAnsi="Times New Roman"/>
                <w:noProof/>
                <w:sz w:val="22"/>
                <w:lang w:val="en-US"/>
              </w:rPr>
              <w:t>13</w:t>
            </w:r>
            <w:r w:rsidRPr="001950D2">
              <w:rPr>
                <w:rFonts w:ascii="Times New Roman" w:hAnsi="Times New Roman"/>
                <w:noProof/>
                <w:sz w:val="22"/>
              </w:rPr>
              <w:fldChar w:fldCharType="end"/>
            </w:r>
            <w:bookmarkEnd w:id="52"/>
            <w:r w:rsidRPr="00C322AF">
              <w:rPr>
                <w:rFonts w:ascii="Times New Roman" w:hAnsi="Times New Roman"/>
                <w:sz w:val="22"/>
                <w:lang w:val="en-US"/>
              </w:rPr>
              <w:t xml:space="preserve">. </w:t>
            </w:r>
            <w:r>
              <w:rPr>
                <w:rFonts w:ascii="Times New Roman" w:hAnsi="Times New Roman"/>
                <w:sz w:val="22"/>
                <w:lang w:val="en-US"/>
              </w:rPr>
              <w:t>Number of Agreements and Depth – Nepal and Comparators</w:t>
            </w:r>
            <w:bookmarkEnd w:id="53"/>
            <w:r w:rsidRPr="00C322AF" w:rsidDel="00B85480">
              <w:rPr>
                <w:rFonts w:ascii="Times New Roman" w:hAnsi="Times New Roman"/>
                <w:sz w:val="22"/>
                <w:lang w:val="en-US"/>
              </w:rPr>
              <w:t xml:space="preserve"> </w:t>
            </w:r>
          </w:p>
        </w:tc>
        <w:tc>
          <w:tcPr>
            <w:tcW w:w="4508" w:type="dxa"/>
          </w:tcPr>
          <w:p w14:paraId="763A69B4" w14:textId="25AC1840" w:rsidR="00DF217C" w:rsidRPr="00C322AF" w:rsidRDefault="00DF217C" w:rsidP="009E096A">
            <w:pPr>
              <w:pStyle w:val="TablesFigures"/>
              <w:spacing w:after="0"/>
              <w:jc w:val="left"/>
              <w:rPr>
                <w:rFonts w:ascii="Times New Roman" w:hAnsi="Times New Roman"/>
                <w:sz w:val="22"/>
                <w:lang w:val="en-US"/>
              </w:rPr>
            </w:pPr>
            <w:bookmarkStart w:id="54" w:name="_Ref484164569"/>
            <w:bookmarkStart w:id="55" w:name="_Toc363725318"/>
            <w:r w:rsidRPr="00C322AF">
              <w:rPr>
                <w:rFonts w:ascii="Times New Roman" w:hAnsi="Times New Roman"/>
                <w:sz w:val="22"/>
              </w:rPr>
              <w:t xml:space="preserve">Figure </w:t>
            </w:r>
            <w:r w:rsidRPr="001950D2">
              <w:rPr>
                <w:rFonts w:ascii="Times New Roman" w:hAnsi="Times New Roman"/>
                <w:sz w:val="22"/>
              </w:rPr>
              <w:fldChar w:fldCharType="begin"/>
            </w:r>
            <w:r w:rsidRPr="00C322AF">
              <w:rPr>
                <w:rFonts w:ascii="Times New Roman" w:hAnsi="Times New Roman"/>
                <w:sz w:val="22"/>
              </w:rPr>
              <w:instrText xml:space="preserve"> SEQ Figure \* ARABIC </w:instrText>
            </w:r>
            <w:r w:rsidRPr="001950D2">
              <w:rPr>
                <w:rFonts w:ascii="Times New Roman" w:hAnsi="Times New Roman"/>
                <w:sz w:val="22"/>
              </w:rPr>
              <w:fldChar w:fldCharType="separate"/>
            </w:r>
            <w:r w:rsidR="00D463DF">
              <w:rPr>
                <w:rFonts w:ascii="Times New Roman" w:hAnsi="Times New Roman"/>
                <w:noProof/>
                <w:sz w:val="22"/>
              </w:rPr>
              <w:t>14</w:t>
            </w:r>
            <w:r w:rsidRPr="001950D2">
              <w:rPr>
                <w:rFonts w:ascii="Times New Roman" w:hAnsi="Times New Roman"/>
                <w:noProof/>
                <w:sz w:val="22"/>
              </w:rPr>
              <w:fldChar w:fldCharType="end"/>
            </w:r>
            <w:bookmarkEnd w:id="54"/>
            <w:r w:rsidRPr="00C322AF">
              <w:rPr>
                <w:rFonts w:ascii="Times New Roman" w:hAnsi="Times New Roman"/>
                <w:sz w:val="22"/>
              </w:rPr>
              <w:t xml:space="preserve">. Network of </w:t>
            </w:r>
            <w:r w:rsidRPr="00C322AF">
              <w:rPr>
                <w:rFonts w:ascii="Times New Roman" w:hAnsi="Times New Roman"/>
                <w:sz w:val="22"/>
                <w:lang w:val="en-US"/>
              </w:rPr>
              <w:t>Agreements</w:t>
            </w:r>
            <w:bookmarkEnd w:id="55"/>
            <w:r w:rsidRPr="00C322AF" w:rsidDel="00B85480">
              <w:rPr>
                <w:rFonts w:ascii="Times New Roman" w:hAnsi="Times New Roman"/>
                <w:sz w:val="22"/>
                <w:lang w:val="en-US"/>
              </w:rPr>
              <w:t xml:space="preserve"> </w:t>
            </w:r>
          </w:p>
        </w:tc>
      </w:tr>
      <w:tr w:rsidR="00DF217C" w:rsidRPr="00120B4C" w14:paraId="38F35C87" w14:textId="77777777" w:rsidTr="009E096A">
        <w:tc>
          <w:tcPr>
            <w:tcW w:w="4508" w:type="dxa"/>
          </w:tcPr>
          <w:p w14:paraId="30D6FC51" w14:textId="77777777" w:rsidR="00DF217C" w:rsidRPr="00120B4C" w:rsidRDefault="00DF217C" w:rsidP="009E096A">
            <w:pPr>
              <w:spacing w:before="160" w:afterLines="120" w:after="288"/>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6DDB1A0F" wp14:editId="09839362">
                  <wp:extent cx="2705735" cy="2026920"/>
                  <wp:effectExtent l="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th_number.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7544" cy="2035766"/>
                          </a:xfrm>
                          <a:prstGeom prst="rect">
                            <a:avLst/>
                          </a:prstGeom>
                        </pic:spPr>
                      </pic:pic>
                    </a:graphicData>
                  </a:graphic>
                </wp:inline>
              </w:drawing>
            </w:r>
            <w:r w:rsidRPr="00120B4C" w:rsidDel="00B85480">
              <w:rPr>
                <w:rFonts w:ascii="Times New Roman" w:hAnsi="Times New Roman" w:cs="Times New Roman"/>
                <w:noProof/>
                <w:lang w:val="es-UY" w:eastAsia="es-UY" w:bidi="ar-SA"/>
              </w:rPr>
              <w:t xml:space="preserve"> </w:t>
            </w:r>
          </w:p>
        </w:tc>
        <w:tc>
          <w:tcPr>
            <w:tcW w:w="4508" w:type="dxa"/>
          </w:tcPr>
          <w:p w14:paraId="429A6A78" w14:textId="77777777" w:rsidR="00DF217C" w:rsidRPr="00120B4C" w:rsidRDefault="00DF217C" w:rsidP="009E096A">
            <w:pPr>
              <w:spacing w:before="160" w:afterLines="120" w:after="288"/>
              <w:jc w:val="both"/>
              <w:rPr>
                <w:rFonts w:ascii="Times New Roman" w:hAnsi="Times New Roman" w:cs="Times New Roman"/>
              </w:rPr>
            </w:pPr>
            <w:r w:rsidRPr="00120B4C">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14:anchorId="17B9D9AA" wp14:editId="4FE01809">
                      <wp:simplePos x="0" y="0"/>
                      <wp:positionH relativeFrom="column">
                        <wp:posOffset>2263787</wp:posOffset>
                      </wp:positionH>
                      <wp:positionV relativeFrom="paragraph">
                        <wp:posOffset>1725954</wp:posOffset>
                      </wp:positionV>
                      <wp:extent cx="328930" cy="328930"/>
                      <wp:effectExtent l="0" t="0" r="13970" b="13970"/>
                      <wp:wrapNone/>
                      <wp:docPr id="7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328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B49C7E" id="Oval 9" o:spid="_x0000_s1026" style="position:absolute;margin-left:178.25pt;margin-top:135.9pt;width:25.9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" filled="f" strokecolor="red" strokeweight="1pt">
                      <v:stroke joinstyle="miter"/>
                      <v:path arrowok="t"/>
                    </v:oval>
                  </w:pict>
                </mc:Fallback>
              </mc:AlternateContent>
            </w:r>
            <w:r w:rsidRPr="00120B4C">
              <w:rPr>
                <w:rFonts w:ascii="Times New Roman" w:hAnsi="Times New Roman" w:cs="Times New Roman"/>
                <w:noProof/>
                <w:lang w:bidi="ar-SA"/>
              </w:rPr>
              <w:drawing>
                <wp:inline distT="0" distB="0" distL="0" distR="0" wp14:anchorId="630703D5" wp14:editId="1F2AF82B">
                  <wp:extent cx="2833370" cy="2027208"/>
                  <wp:effectExtent l="0" t="0" r="5080" b="0"/>
                  <wp:docPr id="71" name="Picture 71" descr="C:\Users\WB337522\AppData\Local\Microsoft\Windows\Temporary Internet Files\Content.Outlook\LV7JZ42L\brazil PTA and trade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337522\AppData\Local\Microsoft\Windows\Temporary Internet Files\Content.Outlook\LV7JZ42L\brazil PTA and trade part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4278" cy="2042167"/>
                          </a:xfrm>
                          <a:prstGeom prst="rect">
                            <a:avLst/>
                          </a:prstGeom>
                          <a:noFill/>
                          <a:ln>
                            <a:noFill/>
                          </a:ln>
                        </pic:spPr>
                      </pic:pic>
                    </a:graphicData>
                  </a:graphic>
                </wp:inline>
              </w:drawing>
            </w:r>
          </w:p>
        </w:tc>
      </w:tr>
      <w:tr w:rsidR="00DF217C" w:rsidRPr="00120B4C" w14:paraId="33FEF6A2" w14:textId="77777777" w:rsidTr="009E096A">
        <w:tc>
          <w:tcPr>
            <w:tcW w:w="4508" w:type="dxa"/>
          </w:tcPr>
          <w:p w14:paraId="6B318633" w14:textId="77777777" w:rsidR="00DF217C" w:rsidRPr="00C36F88" w:rsidRDefault="00DF217C" w:rsidP="009E096A">
            <w:pPr>
              <w:spacing w:before="160" w:afterLines="120" w:after="288"/>
              <w:jc w:val="both"/>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elaboration based on Osnago et al. (2016).</w:t>
            </w:r>
          </w:p>
        </w:tc>
        <w:tc>
          <w:tcPr>
            <w:tcW w:w="4508" w:type="dxa"/>
          </w:tcPr>
          <w:p w14:paraId="65F64697" w14:textId="77777777" w:rsidR="00DF217C" w:rsidRPr="00120B4C" w:rsidRDefault="00DF217C" w:rsidP="009E096A">
            <w:pPr>
              <w:keepNext/>
              <w:spacing w:before="160" w:afterLines="120" w:after="288"/>
              <w:jc w:val="both"/>
              <w:rPr>
                <w:rFonts w:ascii="Times New Roman" w:hAnsi="Times New Roman" w:cs="Times New Roman"/>
                <w:sz w:val="20"/>
                <w:szCs w:val="20"/>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calculations based on WTO RTA dataset</w:t>
            </w:r>
            <w:r w:rsidRPr="00120B4C">
              <w:rPr>
                <w:rFonts w:ascii="Times New Roman" w:hAnsi="Times New Roman" w:cs="Times New Roman"/>
                <w:sz w:val="20"/>
                <w:szCs w:val="20"/>
              </w:rPr>
              <w:t>.</w:t>
            </w:r>
          </w:p>
        </w:tc>
      </w:tr>
    </w:tbl>
    <w:p w14:paraId="57486E48" w14:textId="1DA85703" w:rsidR="00DF217C" w:rsidRPr="00120B4C" w:rsidRDefault="00DF217C" w:rsidP="00DF217C">
      <w:pPr>
        <w:spacing w:after="160"/>
        <w:jc w:val="both"/>
        <w:rPr>
          <w:rFonts w:ascii="Times New Roman" w:hAnsi="Times New Roman" w:cs="Times New Roman"/>
        </w:rPr>
      </w:pPr>
      <w:r w:rsidRPr="00C501E6">
        <w:rPr>
          <w:rFonts w:ascii="Times New Roman" w:hAnsi="Times New Roman" w:cs="Times New Roman"/>
          <w:b/>
        </w:rPr>
        <w:t>Compared to countries that are economically similar, Nepal is less integrated in terms of number of agreements signed</w:t>
      </w:r>
      <w:r w:rsidRPr="00120B4C">
        <w:rPr>
          <w:rFonts w:ascii="Times New Roman" w:hAnsi="Times New Roman" w:cs="Times New Roman"/>
        </w:rPr>
        <w:t>.</w:t>
      </w:r>
      <w:r w:rsidRPr="00120B4C">
        <w:rPr>
          <w:rStyle w:val="FootnoteReference"/>
          <w:rFonts w:ascii="Times New Roman" w:hAnsi="Times New Roman" w:cs="Times New Roman"/>
        </w:rPr>
        <w:footnoteReference w:id="23"/>
      </w:r>
      <w:r w:rsidRPr="005869C3">
        <w:rPr>
          <w:rFonts w:ascii="Times New Roman" w:hAnsi="Times New Roman" w:cs="Times New Roman"/>
        </w:rPr>
        <w:t xml:space="preserve"> </w:t>
      </w:r>
      <w:r w:rsidRPr="00120B4C">
        <w:rPr>
          <w:rFonts w:ascii="Times New Roman" w:hAnsi="Times New Roman" w:cs="Times New Roman"/>
        </w:rPr>
        <w:t xml:space="preserve">In comparison to other SAFTA countries such as India, which has signed eight </w:t>
      </w:r>
      <w:r w:rsidRPr="00DE3E97">
        <w:rPr>
          <w:rFonts w:ascii="Times New Roman" w:hAnsi="Times New Roman" w:cs="Times New Roman"/>
        </w:rPr>
        <w:t>agreements, Nepal only ha</w:t>
      </w:r>
      <w:r w:rsidRPr="00FB468B">
        <w:rPr>
          <w:rFonts w:ascii="Times New Roman" w:hAnsi="Times New Roman" w:cs="Times New Roman"/>
        </w:rPr>
        <w:t xml:space="preserve">s SAFTA. In East Asia, </w:t>
      </w:r>
      <w:r>
        <w:rPr>
          <w:rFonts w:ascii="Times New Roman" w:hAnsi="Times New Roman" w:cs="Times New Roman"/>
        </w:rPr>
        <w:t>where countries have</w:t>
      </w:r>
      <w:r w:rsidRPr="00FB468B">
        <w:rPr>
          <w:rFonts w:ascii="Times New Roman" w:hAnsi="Times New Roman" w:cs="Times New Roman"/>
        </w:rPr>
        <w:t xml:space="preserve"> been key player</w:t>
      </w:r>
      <w:r>
        <w:rPr>
          <w:rFonts w:ascii="Times New Roman" w:hAnsi="Times New Roman" w:cs="Times New Roman"/>
        </w:rPr>
        <w:t>s</w:t>
      </w:r>
      <w:r w:rsidRPr="00FB468B">
        <w:rPr>
          <w:rFonts w:ascii="Times New Roman" w:hAnsi="Times New Roman" w:cs="Times New Roman"/>
        </w:rPr>
        <w:t xml:space="preserve"> in GVCs, Malaysia, Thailand, and Vietnam, for example, have </w:t>
      </w:r>
      <w:r w:rsidRPr="00827AC1">
        <w:rPr>
          <w:rFonts w:ascii="Times New Roman" w:hAnsi="Times New Roman" w:cs="Times New Roman"/>
        </w:rPr>
        <w:t xml:space="preserve">each more than </w:t>
      </w:r>
      <w:r w:rsidRPr="00C322AF">
        <w:rPr>
          <w:rFonts w:ascii="Times New Roman" w:hAnsi="Times New Roman" w:cs="Times New Roman"/>
        </w:rPr>
        <w:t xml:space="preserve">five agreements (see </w:t>
      </w:r>
      <w:r w:rsidRPr="00120B4C">
        <w:rPr>
          <w:rFonts w:ascii="Times New Roman" w:hAnsi="Times New Roman" w:cs="Times New Roman"/>
        </w:rPr>
        <w:fldChar w:fldCharType="begin"/>
      </w:r>
      <w:r w:rsidRPr="00120B4C">
        <w:rPr>
          <w:rFonts w:ascii="Times New Roman" w:hAnsi="Times New Roman" w:cs="Times New Roman"/>
        </w:rPr>
        <w:instrText xml:space="preserve"> REF _Ref484165221 \h </w:instrText>
      </w:r>
      <w:r w:rsidRPr="005869C3">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22AF">
        <w:rPr>
          <w:rFonts w:ascii="Times New Roman" w:hAnsi="Times New Roman" w:cs="Times New Roman"/>
        </w:rPr>
        <w:t xml:space="preserve">Figure </w:t>
      </w:r>
      <w:r w:rsidR="00D463DF">
        <w:rPr>
          <w:rFonts w:ascii="Times New Roman" w:hAnsi="Times New Roman" w:cs="Times New Roman"/>
          <w:noProof/>
        </w:rPr>
        <w:t>15</w:t>
      </w:r>
      <w:r w:rsidRPr="00120B4C">
        <w:rPr>
          <w:rFonts w:ascii="Times New Roman" w:hAnsi="Times New Roman" w:cs="Times New Roman"/>
        </w:rPr>
        <w:fldChar w:fldCharType="end"/>
      </w:r>
      <w:r w:rsidRPr="00120B4C">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F217C" w:rsidRPr="00120B4C" w14:paraId="132C60A8" w14:textId="77777777" w:rsidTr="009E096A">
        <w:tc>
          <w:tcPr>
            <w:tcW w:w="9350" w:type="dxa"/>
          </w:tcPr>
          <w:p w14:paraId="10BB9A4C" w14:textId="5E5A578F" w:rsidR="00DF217C" w:rsidRPr="00C322AF" w:rsidRDefault="00DF217C" w:rsidP="009E096A">
            <w:pPr>
              <w:pStyle w:val="Caption"/>
              <w:keepNext/>
              <w:jc w:val="center"/>
              <w:rPr>
                <w:rFonts w:ascii="Times New Roman" w:hAnsi="Times New Roman" w:cs="Times New Roman"/>
                <w:color w:val="auto"/>
                <w:sz w:val="22"/>
              </w:rPr>
            </w:pPr>
            <w:bookmarkStart w:id="56" w:name="_Ref484165221"/>
            <w:bookmarkStart w:id="57" w:name="_Toc363725319"/>
            <w:r w:rsidRPr="00C322AF">
              <w:rPr>
                <w:rFonts w:ascii="Times New Roman" w:hAnsi="Times New Roman" w:cs="Times New Roman"/>
                <w:color w:val="auto"/>
                <w:sz w:val="22"/>
              </w:rPr>
              <w:t xml:space="preserve">Figure </w:t>
            </w:r>
            <w:r w:rsidRPr="001950D2">
              <w:rPr>
                <w:rFonts w:ascii="Times New Roman" w:hAnsi="Times New Roman" w:cs="Times New Roman"/>
                <w:color w:val="auto"/>
                <w:sz w:val="22"/>
              </w:rPr>
              <w:fldChar w:fldCharType="begin"/>
            </w:r>
            <w:r w:rsidRPr="00C322AF">
              <w:rPr>
                <w:rFonts w:ascii="Times New Roman" w:hAnsi="Times New Roman" w:cs="Times New Roman"/>
                <w:color w:val="auto"/>
                <w:sz w:val="22"/>
              </w:rPr>
              <w:instrText xml:space="preserve"> SEQ Figure \* ARABIC </w:instrText>
            </w:r>
            <w:r w:rsidRPr="001950D2">
              <w:rPr>
                <w:rFonts w:ascii="Times New Roman" w:hAnsi="Times New Roman" w:cs="Times New Roman"/>
                <w:color w:val="auto"/>
                <w:sz w:val="22"/>
              </w:rPr>
              <w:fldChar w:fldCharType="separate"/>
            </w:r>
            <w:r w:rsidR="00D463DF">
              <w:rPr>
                <w:rFonts w:ascii="Times New Roman" w:hAnsi="Times New Roman" w:cs="Times New Roman"/>
                <w:noProof/>
                <w:color w:val="auto"/>
                <w:sz w:val="22"/>
              </w:rPr>
              <w:t>15</w:t>
            </w:r>
            <w:r w:rsidRPr="001950D2">
              <w:rPr>
                <w:rFonts w:ascii="Times New Roman" w:hAnsi="Times New Roman" w:cs="Times New Roman"/>
                <w:color w:val="auto"/>
                <w:sz w:val="22"/>
              </w:rPr>
              <w:fldChar w:fldCharType="end"/>
            </w:r>
            <w:bookmarkEnd w:id="56"/>
            <w:r w:rsidRPr="00C322AF">
              <w:rPr>
                <w:rFonts w:ascii="Times New Roman" w:hAnsi="Times New Roman" w:cs="Times New Roman"/>
                <w:color w:val="auto"/>
                <w:sz w:val="22"/>
              </w:rPr>
              <w:t>. Active Agreements by Country for Selected Economies (2015)</w:t>
            </w:r>
            <w:bookmarkEnd w:id="57"/>
          </w:p>
          <w:p w14:paraId="081B1CCC" w14:textId="77777777" w:rsidR="00DF217C" w:rsidRPr="005869C3" w:rsidRDefault="00DF217C" w:rsidP="009E096A">
            <w:pPr>
              <w:jc w:val="center"/>
              <w:rPr>
                <w:rFonts w:ascii="Times New Roman" w:hAnsi="Times New Roman" w:cs="Times New Roman"/>
                <w:sz w:val="20"/>
                <w:szCs w:val="20"/>
              </w:rPr>
            </w:pPr>
            <w:r w:rsidRPr="005869C3">
              <w:rPr>
                <w:rFonts w:ascii="Times New Roman" w:hAnsi="Times New Roman" w:cs="Times New Roman"/>
                <w:noProof/>
                <w:sz w:val="20"/>
                <w:szCs w:val="20"/>
                <w:lang w:bidi="ar-SA"/>
              </w:rPr>
              <w:drawing>
                <wp:inline distT="0" distB="0" distL="0" distR="0" wp14:anchorId="4E7F51C7" wp14:editId="05711610">
                  <wp:extent cx="3961068" cy="1980534"/>
                  <wp:effectExtent l="0" t="0" r="1905" b="127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ta_typ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1068" cy="1980534"/>
                          </a:xfrm>
                          <a:prstGeom prst="rect">
                            <a:avLst/>
                          </a:prstGeom>
                        </pic:spPr>
                      </pic:pic>
                    </a:graphicData>
                  </a:graphic>
                </wp:inline>
              </w:drawing>
            </w:r>
          </w:p>
        </w:tc>
      </w:tr>
      <w:tr w:rsidR="00DF217C" w:rsidRPr="00120B4C" w14:paraId="2C0BD5B5" w14:textId="77777777" w:rsidTr="009E096A">
        <w:trPr>
          <w:trHeight w:val="530"/>
        </w:trPr>
        <w:tc>
          <w:tcPr>
            <w:tcW w:w="9350" w:type="dxa"/>
          </w:tcPr>
          <w:p w14:paraId="0655FE5C" w14:textId="09164EAD" w:rsidR="00DF217C" w:rsidRPr="00C36F88" w:rsidRDefault="00DF217C" w:rsidP="00DF1819">
            <w:pPr>
              <w:keepNext/>
              <w:jc w:val="center"/>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xml:space="preserve"> Calculations based on World B</w:t>
            </w:r>
            <w:r w:rsidR="00DF1819" w:rsidRPr="00C36F88">
              <w:rPr>
                <w:rFonts w:ascii="Times New Roman" w:hAnsi="Times New Roman" w:cs="Times New Roman"/>
                <w:sz w:val="18"/>
                <w:szCs w:val="18"/>
              </w:rPr>
              <w:t>ank PTA content dataset (2016).</w:t>
            </w:r>
          </w:p>
        </w:tc>
      </w:tr>
    </w:tbl>
    <w:p w14:paraId="5D1242C4" w14:textId="64D10771" w:rsidR="00DF217C" w:rsidRPr="00120B4C" w:rsidRDefault="00DF217C" w:rsidP="00DF217C">
      <w:pPr>
        <w:spacing w:after="160"/>
        <w:jc w:val="both"/>
        <w:rPr>
          <w:rFonts w:ascii="Times New Roman" w:hAnsi="Times New Roman" w:cs="Times New Roman"/>
        </w:rPr>
      </w:pPr>
      <w:r w:rsidRPr="00120B4C">
        <w:rPr>
          <w:rFonts w:ascii="Times New Roman" w:hAnsi="Times New Roman" w:cs="Times New Roman"/>
        </w:rPr>
        <w:t xml:space="preserve">Nepal and Bangladesh have not participated in deep agreements with other regions and with developed economies. In comparison to Malaysia, Thailand, and Vietnam, </w:t>
      </w:r>
      <w:r>
        <w:rPr>
          <w:rFonts w:ascii="Times New Roman" w:hAnsi="Times New Roman" w:cs="Times New Roman"/>
        </w:rPr>
        <w:t>have signed substantially more agreements, and almost half of them have been North-South</w:t>
      </w:r>
      <w:r w:rsidRPr="00120B4C">
        <w:rPr>
          <w:rFonts w:ascii="Times New Roman" w:hAnsi="Times New Roman" w:cs="Times New Roman"/>
        </w:rPr>
        <w:t xml:space="preserve"> (see </w:t>
      </w:r>
      <w:r w:rsidRPr="00120B4C">
        <w:rPr>
          <w:rFonts w:ascii="Times New Roman" w:hAnsi="Times New Roman" w:cs="Times New Roman"/>
        </w:rPr>
        <w:fldChar w:fldCharType="begin"/>
      </w:r>
      <w:r w:rsidRPr="00120B4C">
        <w:rPr>
          <w:rFonts w:ascii="Times New Roman" w:hAnsi="Times New Roman" w:cs="Times New Roman"/>
        </w:rPr>
        <w:instrText xml:space="preserve"> REF _Ref484165194 \h </w:instrText>
      </w:r>
      <w:r w:rsidRPr="005869C3">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22AF">
        <w:rPr>
          <w:rFonts w:ascii="Times New Roman" w:hAnsi="Times New Roman" w:cs="Times New Roman"/>
        </w:rPr>
        <w:t xml:space="preserve">Figure </w:t>
      </w:r>
      <w:r w:rsidR="00D463DF">
        <w:rPr>
          <w:rFonts w:ascii="Times New Roman" w:hAnsi="Times New Roman" w:cs="Times New Roman"/>
          <w:noProof/>
        </w:rPr>
        <w:t>16</w:t>
      </w:r>
      <w:r w:rsidRPr="00120B4C">
        <w:rPr>
          <w:rFonts w:ascii="Times New Roman" w:hAnsi="Times New Roman" w:cs="Times New Roman"/>
        </w:rPr>
        <w:fldChar w:fldCharType="end"/>
      </w:r>
      <w:r w:rsidRPr="00120B4C">
        <w:rPr>
          <w:rFonts w:ascii="Times New Roman" w:hAnsi="Times New Roman" w:cs="Times New Roman"/>
        </w:rPr>
        <w:t xml:space="preserve">). </w:t>
      </w:r>
    </w:p>
    <w:p w14:paraId="20983405" w14:textId="3EC5DCC9" w:rsidR="00DF217C" w:rsidRPr="00C322AF" w:rsidRDefault="00DF217C" w:rsidP="00DF217C">
      <w:pPr>
        <w:pStyle w:val="Caption"/>
        <w:keepNext/>
        <w:spacing w:after="0"/>
        <w:jc w:val="center"/>
        <w:rPr>
          <w:rFonts w:ascii="Times New Roman" w:hAnsi="Times New Roman" w:cs="Times New Roman"/>
          <w:color w:val="auto"/>
          <w:sz w:val="22"/>
          <w:szCs w:val="22"/>
        </w:rPr>
      </w:pPr>
      <w:bookmarkStart w:id="58" w:name="_Ref484165194"/>
      <w:bookmarkStart w:id="59" w:name="_Toc363725320"/>
      <w:r w:rsidRPr="00C322AF">
        <w:rPr>
          <w:rFonts w:ascii="Times New Roman" w:hAnsi="Times New Roman" w:cs="Times New Roman"/>
          <w:color w:val="auto"/>
          <w:sz w:val="22"/>
          <w:szCs w:val="22"/>
        </w:rPr>
        <w:lastRenderedPageBreak/>
        <w:t xml:space="preserve">Figure </w:t>
      </w:r>
      <w:r w:rsidRPr="001950D2">
        <w:rPr>
          <w:rFonts w:ascii="Times New Roman" w:hAnsi="Times New Roman" w:cs="Times New Roman"/>
          <w:color w:val="auto"/>
          <w:sz w:val="22"/>
          <w:szCs w:val="22"/>
        </w:rPr>
        <w:fldChar w:fldCharType="begin"/>
      </w:r>
      <w:r w:rsidRPr="00C322AF">
        <w:rPr>
          <w:rFonts w:ascii="Times New Roman" w:hAnsi="Times New Roman" w:cs="Times New Roman"/>
          <w:color w:val="auto"/>
          <w:sz w:val="22"/>
          <w:szCs w:val="22"/>
        </w:rPr>
        <w:instrText xml:space="preserve"> SEQ Figure \* ARABIC </w:instrText>
      </w:r>
      <w:r w:rsidRPr="001950D2">
        <w:rPr>
          <w:rFonts w:ascii="Times New Roman" w:hAnsi="Times New Roman" w:cs="Times New Roman"/>
          <w:color w:val="auto"/>
          <w:sz w:val="22"/>
          <w:szCs w:val="22"/>
        </w:rPr>
        <w:fldChar w:fldCharType="separate"/>
      </w:r>
      <w:r w:rsidR="00D463DF">
        <w:rPr>
          <w:rFonts w:ascii="Times New Roman" w:hAnsi="Times New Roman" w:cs="Times New Roman"/>
          <w:noProof/>
          <w:color w:val="auto"/>
          <w:sz w:val="22"/>
          <w:szCs w:val="22"/>
        </w:rPr>
        <w:t>16</w:t>
      </w:r>
      <w:r w:rsidRPr="001950D2">
        <w:rPr>
          <w:rFonts w:ascii="Times New Roman" w:hAnsi="Times New Roman" w:cs="Times New Roman"/>
          <w:color w:val="auto"/>
          <w:sz w:val="22"/>
          <w:szCs w:val="22"/>
        </w:rPr>
        <w:fldChar w:fldCharType="end"/>
      </w:r>
      <w:bookmarkEnd w:id="58"/>
      <w:r w:rsidRPr="00C322AF">
        <w:rPr>
          <w:rFonts w:ascii="Times New Roman" w:hAnsi="Times New Roman" w:cs="Times New Roman"/>
          <w:color w:val="auto"/>
          <w:sz w:val="22"/>
          <w:szCs w:val="22"/>
        </w:rPr>
        <w:t xml:space="preserve">. Active North-South and South-South </w:t>
      </w:r>
      <w:r w:rsidRPr="008C43FF">
        <w:rPr>
          <w:rFonts w:ascii="Times New Roman" w:hAnsi="Times New Roman" w:cs="Times New Roman"/>
          <w:color w:val="auto"/>
          <w:sz w:val="22"/>
          <w:szCs w:val="22"/>
        </w:rPr>
        <w:t xml:space="preserve">Agreements </w:t>
      </w:r>
      <w:r w:rsidRPr="00C501E6">
        <w:rPr>
          <w:rFonts w:ascii="Times New Roman" w:hAnsi="Times New Roman" w:cs="Times New Roman"/>
          <w:color w:val="auto"/>
          <w:sz w:val="22"/>
          <w:szCs w:val="22"/>
        </w:rPr>
        <w:t xml:space="preserve">for Selected </w:t>
      </w:r>
      <w:r w:rsidRPr="00C322AF">
        <w:rPr>
          <w:rFonts w:ascii="Times New Roman" w:hAnsi="Times New Roman" w:cs="Times New Roman"/>
          <w:color w:val="auto"/>
          <w:sz w:val="22"/>
          <w:szCs w:val="22"/>
        </w:rPr>
        <w:t>Economies (2015)</w:t>
      </w:r>
      <w:bookmarkEnd w:id="59"/>
    </w:p>
    <w:p w14:paraId="0A105CFE" w14:textId="77777777" w:rsidR="00DF217C" w:rsidRPr="00120B4C" w:rsidRDefault="00DF217C" w:rsidP="00DF217C">
      <w:pPr>
        <w:spacing w:after="0"/>
        <w:jc w:val="center"/>
        <w:rPr>
          <w:rFonts w:ascii="Times New Roman" w:hAnsi="Times New Roman" w:cs="Times New Roman"/>
        </w:rPr>
      </w:pPr>
      <w:r w:rsidRPr="00120B4C">
        <w:rPr>
          <w:rFonts w:ascii="Times New Roman" w:hAnsi="Times New Roman" w:cs="Times New Roman"/>
          <w:noProof/>
          <w:lang w:bidi="ar-SA"/>
        </w:rPr>
        <w:drawing>
          <wp:inline distT="0" distB="0" distL="0" distR="0" wp14:anchorId="5E682453" wp14:editId="5C466D0D">
            <wp:extent cx="4383086" cy="2191543"/>
            <wp:effectExtent l="0" t="0" r="11430" b="0"/>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ta_grou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83086" cy="2191543"/>
                    </a:xfrm>
                    <a:prstGeom prst="rect">
                      <a:avLst/>
                    </a:prstGeom>
                  </pic:spPr>
                </pic:pic>
              </a:graphicData>
            </a:graphic>
          </wp:inline>
        </w:drawing>
      </w:r>
    </w:p>
    <w:p w14:paraId="30CC2017" w14:textId="77777777" w:rsidR="00DF217C" w:rsidRPr="00C36F88" w:rsidRDefault="00DF217C" w:rsidP="00DF217C">
      <w:pPr>
        <w:spacing w:after="120"/>
        <w:ind w:left="720" w:firstLine="720"/>
        <w:jc w:val="both"/>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Calculations based on World Bank PTA content dataset (2016).</w:t>
      </w:r>
    </w:p>
    <w:p w14:paraId="21F7E574" w14:textId="77777777" w:rsidR="00DF217C" w:rsidRPr="00C322AF" w:rsidRDefault="00DF217C" w:rsidP="00DF217C">
      <w:pPr>
        <w:pStyle w:val="Heading4"/>
        <w:rPr>
          <w:rFonts w:ascii="Times New Roman" w:hAnsi="Times New Roman" w:cs="Times New Roman"/>
        </w:rPr>
      </w:pPr>
      <w:r w:rsidRPr="00C322AF">
        <w:rPr>
          <w:rFonts w:ascii="Times New Roman" w:hAnsi="Times New Roman" w:cs="Times New Roman"/>
        </w:rPr>
        <w:t>How deep is SAFTA?</w:t>
      </w:r>
    </w:p>
    <w:p w14:paraId="3E2A577A" w14:textId="0F06E734" w:rsidR="00DF217C" w:rsidRPr="00120B4C" w:rsidRDefault="00DF217C" w:rsidP="00DF217C">
      <w:pPr>
        <w:jc w:val="both"/>
        <w:rPr>
          <w:rFonts w:ascii="Times New Roman" w:hAnsi="Times New Roman" w:cs="Times New Roman"/>
        </w:rPr>
      </w:pPr>
      <w:r w:rsidRPr="00120B4C">
        <w:rPr>
          <w:rFonts w:ascii="Times New Roman" w:hAnsi="Times New Roman" w:cs="Times New Roman"/>
        </w:rPr>
        <w:t xml:space="preserve">SAFTA covers a total of four provisions, with only </w:t>
      </w:r>
      <w:r w:rsidRPr="00120297">
        <w:rPr>
          <w:rFonts w:ascii="Times New Roman" w:hAnsi="Times New Roman" w:cs="Times New Roman"/>
        </w:rPr>
        <w:t>two of them being legally enforceable.</w:t>
      </w:r>
      <w:r w:rsidRPr="00120B4C">
        <w:rPr>
          <w:rStyle w:val="FootnoteReference"/>
          <w:rFonts w:ascii="Times New Roman" w:hAnsi="Times New Roman" w:cs="Times New Roman"/>
        </w:rPr>
        <w:footnoteReference w:id="24"/>
      </w:r>
      <w:r w:rsidRPr="00120B4C">
        <w:rPr>
          <w:rFonts w:ascii="Times New Roman" w:hAnsi="Times New Roman" w:cs="Times New Roman"/>
        </w:rPr>
        <w:t xml:space="preserve"> SAFTA covers four WTO+ provisions: FTA agriculture, FTA industrial, Customs and TBT</w:t>
      </w:r>
      <w:r>
        <w:rPr>
          <w:rFonts w:ascii="Times New Roman" w:hAnsi="Times New Roman" w:cs="Times New Roman"/>
        </w:rPr>
        <w:t>.</w:t>
      </w:r>
      <w:r w:rsidRPr="00120B4C">
        <w:rPr>
          <w:rFonts w:ascii="Times New Roman" w:hAnsi="Times New Roman" w:cs="Times New Roman"/>
        </w:rPr>
        <w:t xml:space="preserve"> Taking the depth of agreements</w:t>
      </w:r>
      <w:r w:rsidR="00436B18">
        <w:rPr>
          <w:rFonts w:ascii="Times New Roman" w:hAnsi="Times New Roman" w:cs="Times New Roman"/>
        </w:rPr>
        <w:sym w:font="Symbol" w:char="F0BE"/>
      </w:r>
      <w:r w:rsidRPr="00120B4C">
        <w:rPr>
          <w:rFonts w:ascii="Times New Roman" w:hAnsi="Times New Roman" w:cs="Times New Roman"/>
        </w:rPr>
        <w:t>measured by the number of enforceable provisions</w:t>
      </w:r>
      <w:r w:rsidR="00436B18">
        <w:rPr>
          <w:rFonts w:ascii="Times New Roman" w:hAnsi="Times New Roman" w:cs="Times New Roman"/>
        </w:rPr>
        <w:sym w:font="Symbol" w:char="F0BE"/>
      </w:r>
      <w:r w:rsidRPr="00120B4C">
        <w:rPr>
          <w:rFonts w:ascii="Times New Roman" w:hAnsi="Times New Roman" w:cs="Times New Roman"/>
        </w:rPr>
        <w:t>and comparing Nepal to those that are economically similar, Nepal has one of the lowest levels of depth. Except for Sri Lanka and Bangladesh, other comparators have agreements that cover more or far more than 10 disciplines (</w:t>
      </w:r>
      <w:r w:rsidRPr="00120B4C">
        <w:rPr>
          <w:rFonts w:ascii="Times New Roman" w:hAnsi="Times New Roman" w:cs="Times New Roman"/>
        </w:rPr>
        <w:fldChar w:fldCharType="begin"/>
      </w:r>
      <w:r w:rsidRPr="00120B4C">
        <w:rPr>
          <w:rFonts w:ascii="Times New Roman" w:hAnsi="Times New Roman" w:cs="Times New Roman"/>
        </w:rPr>
        <w:instrText xml:space="preserve"> REF _Ref484229155 \h </w:instrText>
      </w:r>
      <w:r w:rsidRPr="005869C3">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C322AF">
        <w:rPr>
          <w:rFonts w:ascii="Times New Roman" w:hAnsi="Times New Roman" w:cs="Times New Roman"/>
        </w:rPr>
        <w:t xml:space="preserve">Figure </w:t>
      </w:r>
      <w:r w:rsidR="00D463DF">
        <w:rPr>
          <w:rFonts w:ascii="Times New Roman" w:hAnsi="Times New Roman" w:cs="Times New Roman"/>
          <w:noProof/>
        </w:rPr>
        <w:t>17</w:t>
      </w:r>
      <w:r w:rsidRPr="00120B4C">
        <w:rPr>
          <w:rFonts w:ascii="Times New Roman" w:hAnsi="Times New Roman" w:cs="Times New Roman"/>
        </w:rPr>
        <w:fldChar w:fldCharType="end"/>
      </w:r>
      <w:r w:rsidRPr="00120B4C">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F217C" w:rsidRPr="00120B4C" w14:paraId="0CEDB655" w14:textId="77777777" w:rsidTr="009E096A">
        <w:tc>
          <w:tcPr>
            <w:tcW w:w="9576" w:type="dxa"/>
          </w:tcPr>
          <w:p w14:paraId="796AAFF8" w14:textId="7F6AA5F9" w:rsidR="00DF217C" w:rsidRPr="00C322AF" w:rsidRDefault="00DF217C" w:rsidP="009E096A">
            <w:pPr>
              <w:pStyle w:val="Caption"/>
              <w:jc w:val="center"/>
              <w:rPr>
                <w:rFonts w:ascii="Times New Roman" w:hAnsi="Times New Roman" w:cs="Times New Roman"/>
                <w:sz w:val="22"/>
                <w:szCs w:val="22"/>
              </w:rPr>
            </w:pPr>
            <w:bookmarkStart w:id="60" w:name="_Ref484229155"/>
            <w:bookmarkStart w:id="61" w:name="_Toc363725321"/>
            <w:r w:rsidRPr="00C322AF">
              <w:rPr>
                <w:rFonts w:ascii="Times New Roman" w:hAnsi="Times New Roman" w:cs="Times New Roman"/>
                <w:color w:val="auto"/>
                <w:sz w:val="22"/>
              </w:rPr>
              <w:t xml:space="preserve">Figure </w:t>
            </w:r>
            <w:r w:rsidRPr="001950D2">
              <w:rPr>
                <w:rFonts w:ascii="Times New Roman" w:hAnsi="Times New Roman" w:cs="Times New Roman"/>
                <w:color w:val="auto"/>
                <w:sz w:val="22"/>
              </w:rPr>
              <w:fldChar w:fldCharType="begin"/>
            </w:r>
            <w:r w:rsidRPr="00C322AF">
              <w:rPr>
                <w:rFonts w:ascii="Times New Roman" w:hAnsi="Times New Roman" w:cs="Times New Roman"/>
                <w:color w:val="auto"/>
                <w:sz w:val="22"/>
              </w:rPr>
              <w:instrText xml:space="preserve"> SEQ Figure \* ARABIC </w:instrText>
            </w:r>
            <w:r w:rsidRPr="001950D2">
              <w:rPr>
                <w:rFonts w:ascii="Times New Roman" w:hAnsi="Times New Roman" w:cs="Times New Roman"/>
                <w:color w:val="auto"/>
                <w:sz w:val="22"/>
              </w:rPr>
              <w:fldChar w:fldCharType="separate"/>
            </w:r>
            <w:r w:rsidR="00D463DF">
              <w:rPr>
                <w:rFonts w:ascii="Times New Roman" w:hAnsi="Times New Roman" w:cs="Times New Roman"/>
                <w:noProof/>
                <w:color w:val="auto"/>
                <w:sz w:val="22"/>
              </w:rPr>
              <w:t>17</w:t>
            </w:r>
            <w:r w:rsidRPr="001950D2">
              <w:rPr>
                <w:rFonts w:ascii="Times New Roman" w:hAnsi="Times New Roman" w:cs="Times New Roman"/>
                <w:color w:val="auto"/>
                <w:sz w:val="22"/>
              </w:rPr>
              <w:fldChar w:fldCharType="end"/>
            </w:r>
            <w:bookmarkEnd w:id="60"/>
            <w:r w:rsidRPr="00C322AF">
              <w:rPr>
                <w:rFonts w:ascii="Times New Roman" w:hAnsi="Times New Roman" w:cs="Times New Roman"/>
                <w:color w:val="auto"/>
                <w:sz w:val="22"/>
              </w:rPr>
              <w:t>. PTA Coverage, Selected Economies (2015)</w:t>
            </w:r>
            <w:bookmarkEnd w:id="61"/>
          </w:p>
        </w:tc>
      </w:tr>
      <w:tr w:rsidR="00DF217C" w:rsidRPr="00120B4C" w14:paraId="29649175" w14:textId="77777777" w:rsidTr="009E096A">
        <w:tc>
          <w:tcPr>
            <w:tcW w:w="9576" w:type="dxa"/>
          </w:tcPr>
          <w:p w14:paraId="16788A76" w14:textId="77777777" w:rsidR="00DF217C" w:rsidRPr="005869C3" w:rsidRDefault="00DF217C" w:rsidP="009E096A">
            <w:pPr>
              <w:jc w:val="both"/>
              <w:rPr>
                <w:rFonts w:ascii="Times New Roman" w:hAnsi="Times New Roman" w:cs="Times New Roman"/>
                <w:sz w:val="20"/>
                <w:szCs w:val="20"/>
              </w:rPr>
            </w:pPr>
          </w:p>
        </w:tc>
      </w:tr>
      <w:tr w:rsidR="00DF217C" w:rsidRPr="00120B4C" w14:paraId="633FD0D5" w14:textId="77777777" w:rsidTr="009E096A">
        <w:trPr>
          <w:trHeight w:val="1701"/>
        </w:trPr>
        <w:tc>
          <w:tcPr>
            <w:tcW w:w="9576" w:type="dxa"/>
          </w:tcPr>
          <w:p w14:paraId="122CFF03"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14D270F4" wp14:editId="68440353">
                  <wp:extent cx="5715000" cy="1949570"/>
                  <wp:effectExtent l="0" t="0" r="0" b="0"/>
                  <wp:docPr id="7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DF217C" w:rsidRPr="00120B4C" w14:paraId="5B96FC1D" w14:textId="77777777" w:rsidTr="009E096A">
        <w:tc>
          <w:tcPr>
            <w:tcW w:w="9576" w:type="dxa"/>
          </w:tcPr>
          <w:p w14:paraId="223B64CE" w14:textId="77777777" w:rsidR="00DF217C" w:rsidRPr="00C36F88" w:rsidRDefault="00DF217C" w:rsidP="009E096A">
            <w:pPr>
              <w:keepNext/>
              <w:jc w:val="both"/>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Calculations based on World Bank PTA content dataset (2016).</w:t>
            </w:r>
          </w:p>
        </w:tc>
      </w:tr>
    </w:tbl>
    <w:p w14:paraId="0E3753CE" w14:textId="77777777" w:rsidR="00DF217C" w:rsidRPr="00120B4C" w:rsidRDefault="00DF217C" w:rsidP="00DF217C">
      <w:pPr>
        <w:jc w:val="both"/>
        <w:rPr>
          <w:rFonts w:ascii="Times New Roman" w:hAnsi="Times New Roman" w:cs="Times New Roman"/>
        </w:rPr>
      </w:pPr>
    </w:p>
    <w:p w14:paraId="7B96BCFB" w14:textId="14625B32" w:rsidR="00DF217C" w:rsidRPr="00120B4C" w:rsidRDefault="00DF217C" w:rsidP="00DF217C">
      <w:pPr>
        <w:pStyle w:val="Heading3"/>
        <w:rPr>
          <w:rFonts w:ascii="Times New Roman" w:hAnsi="Times New Roman" w:cs="Times New Roman"/>
        </w:rPr>
      </w:pPr>
      <w:bookmarkStart w:id="62" w:name="_Toc363726022"/>
      <w:r w:rsidRPr="001950D2">
        <w:rPr>
          <w:rFonts w:ascii="Times New Roman" w:hAnsi="Times New Roman" w:cs="Times New Roman"/>
        </w:rPr>
        <w:t>I</w:t>
      </w:r>
      <w:r w:rsidR="004C418E">
        <w:rPr>
          <w:rFonts w:ascii="Times New Roman" w:hAnsi="Times New Roman" w:cs="Times New Roman"/>
        </w:rPr>
        <w:t>I</w:t>
      </w:r>
      <w:r w:rsidR="00EF7A97">
        <w:rPr>
          <w:rFonts w:ascii="Times New Roman" w:hAnsi="Times New Roman" w:cs="Times New Roman"/>
        </w:rPr>
        <w:t>I</w:t>
      </w:r>
      <w:r w:rsidRPr="001950D2">
        <w:rPr>
          <w:rFonts w:ascii="Times New Roman" w:hAnsi="Times New Roman" w:cs="Times New Roman"/>
        </w:rPr>
        <w:t>.3.</w:t>
      </w:r>
      <w:r w:rsidR="00923E1D">
        <w:rPr>
          <w:rFonts w:ascii="Times New Roman" w:hAnsi="Times New Roman" w:cs="Times New Roman"/>
        </w:rPr>
        <w:t>2</w:t>
      </w:r>
      <w:r w:rsidRPr="001950D2">
        <w:rPr>
          <w:rFonts w:ascii="Times New Roman" w:hAnsi="Times New Roman" w:cs="Times New Roman"/>
        </w:rPr>
        <w:tab/>
      </w:r>
      <w:r w:rsidRPr="00120B4C">
        <w:rPr>
          <w:rFonts w:ascii="Times New Roman" w:hAnsi="Times New Roman" w:cs="Times New Roman"/>
        </w:rPr>
        <w:t>Nepal in GVCs</w:t>
      </w:r>
      <w:bookmarkEnd w:id="62"/>
    </w:p>
    <w:p w14:paraId="60DCDD65" w14:textId="4EDDC103" w:rsidR="00DF217C" w:rsidRPr="00C322AF" w:rsidRDefault="00DF217C" w:rsidP="00DF217C">
      <w:pPr>
        <w:jc w:val="both"/>
        <w:rPr>
          <w:rFonts w:ascii="Times New Roman" w:hAnsi="Times New Roman" w:cs="Times New Roman"/>
        </w:rPr>
      </w:pPr>
      <w:r w:rsidRPr="00C501E6">
        <w:rPr>
          <w:rFonts w:ascii="Times New Roman" w:hAnsi="Times New Roman" w:cs="Times New Roman"/>
          <w:b/>
        </w:rPr>
        <w:t>Nepal has not fully taken advantage of the GVC platform for export growth</w:t>
      </w:r>
      <w:r w:rsidRPr="00120B4C">
        <w:rPr>
          <w:rFonts w:ascii="Times New Roman" w:hAnsi="Times New Roman" w:cs="Times New Roman"/>
        </w:rPr>
        <w:t xml:space="preserve">. The position of Nepalese firms and their challenges in participating </w:t>
      </w:r>
      <w:r w:rsidRPr="00120297">
        <w:rPr>
          <w:rFonts w:ascii="Times New Roman" w:hAnsi="Times New Roman" w:cs="Times New Roman"/>
        </w:rPr>
        <w:t>in GVCs ha</w:t>
      </w:r>
      <w:r w:rsidRPr="00FB468B">
        <w:rPr>
          <w:rFonts w:ascii="Times New Roman" w:hAnsi="Times New Roman" w:cs="Times New Roman"/>
        </w:rPr>
        <w:t xml:space="preserve">ve been carefully discussed in </w:t>
      </w:r>
      <w:r w:rsidRPr="00827AC1">
        <w:rPr>
          <w:rFonts w:ascii="Times New Roman" w:hAnsi="Times New Roman" w:cs="Times New Roman"/>
        </w:rPr>
        <w:t xml:space="preserve">the </w:t>
      </w:r>
      <w:r w:rsidRPr="00C322AF">
        <w:rPr>
          <w:rFonts w:ascii="Times New Roman" w:hAnsi="Times New Roman" w:cs="Times New Roman"/>
        </w:rPr>
        <w:t xml:space="preserve">World Bank (2016). Here </w:t>
      </w:r>
      <w:r w:rsidR="005C61D9">
        <w:rPr>
          <w:rFonts w:ascii="Times New Roman" w:hAnsi="Times New Roman" w:cs="Times New Roman"/>
        </w:rPr>
        <w:t>the report</w:t>
      </w:r>
      <w:r w:rsidRPr="00C322AF">
        <w:rPr>
          <w:rFonts w:ascii="Times New Roman" w:hAnsi="Times New Roman" w:cs="Times New Roman"/>
        </w:rPr>
        <w:t xml:space="preserve"> will highlight a couple of stylized facts.</w:t>
      </w:r>
    </w:p>
    <w:p w14:paraId="14266168" w14:textId="1B63BBE2" w:rsidR="00DF217C" w:rsidRPr="005869C3" w:rsidRDefault="00DF217C" w:rsidP="00DF217C">
      <w:pPr>
        <w:spacing w:before="240"/>
        <w:jc w:val="both"/>
        <w:rPr>
          <w:rFonts w:ascii="Times New Roman" w:hAnsi="Times New Roman" w:cs="Times New Roman"/>
          <w:color w:val="000000" w:themeColor="text1"/>
        </w:rPr>
      </w:pPr>
      <w:r w:rsidRPr="00C501E6">
        <w:rPr>
          <w:rFonts w:ascii="Times New Roman" w:hAnsi="Times New Roman" w:cs="Times New Roman"/>
          <w:b/>
        </w:rPr>
        <w:lastRenderedPageBreak/>
        <w:t>First, Nepal has been better integrated in GVCs as an importer than as an exporter</w:t>
      </w:r>
      <w:r w:rsidRPr="00120B4C">
        <w:rPr>
          <w:rFonts w:ascii="Times New Roman" w:hAnsi="Times New Roman" w:cs="Times New Roman"/>
        </w:rPr>
        <w:t xml:space="preserve">. One simple indicator of this is the evolution of </w:t>
      </w:r>
      <w:r w:rsidRPr="00120B4C">
        <w:rPr>
          <w:rFonts w:ascii="Times New Roman" w:hAnsi="Times New Roman" w:cs="Times New Roman"/>
          <w:color w:val="000000" w:themeColor="text1"/>
        </w:rPr>
        <w:t>Nepal’s GVC-related trade balance that not only is</w:t>
      </w:r>
      <w:r w:rsidRPr="00120297">
        <w:rPr>
          <w:rFonts w:ascii="Times New Roman" w:hAnsi="Times New Roman" w:cs="Times New Roman"/>
          <w:color w:val="000000" w:themeColor="text1"/>
        </w:rPr>
        <w:t xml:space="preserve"> in deficit, but also </w:t>
      </w:r>
      <w:r w:rsidRPr="00FB468B">
        <w:rPr>
          <w:rFonts w:ascii="Times New Roman" w:hAnsi="Times New Roman" w:cs="Times New Roman"/>
          <w:color w:val="000000" w:themeColor="text1"/>
        </w:rPr>
        <w:t xml:space="preserve">has been increasing exponentially since 2009, with imports being </w:t>
      </w:r>
      <w:r w:rsidRPr="00827AC1">
        <w:rPr>
          <w:rFonts w:ascii="Times New Roman" w:hAnsi="Times New Roman" w:cs="Times New Roman"/>
          <w:color w:val="000000" w:themeColor="text1"/>
        </w:rPr>
        <w:t xml:space="preserve">10 </w:t>
      </w:r>
      <w:r w:rsidRPr="00C322AF">
        <w:rPr>
          <w:rFonts w:ascii="Times New Roman" w:hAnsi="Times New Roman" w:cs="Times New Roman"/>
          <w:color w:val="000000" w:themeColor="text1"/>
        </w:rPr>
        <w:t>times larger than exports in 2014. The difference in GVC import and export growth rates is reveal</w:t>
      </w:r>
      <w:r w:rsidRPr="008C43FF">
        <w:rPr>
          <w:rFonts w:ascii="Times New Roman" w:hAnsi="Times New Roman" w:cs="Times New Roman"/>
          <w:color w:val="000000" w:themeColor="text1"/>
        </w:rPr>
        <w:t xml:space="preserve">ing. During the 1990s GVC-related exports grew at 20 percent per year, while imports at 9 percent per year. </w:t>
      </w:r>
      <w:r w:rsidRPr="00C501E6">
        <w:rPr>
          <w:rFonts w:ascii="Times New Roman" w:hAnsi="Times New Roman" w:cs="Times New Roman"/>
          <w:color w:val="000000" w:themeColor="text1"/>
        </w:rPr>
        <w:t>But during the 2000s exports growth was at 6 percent, whereas imports grew at 11 percent (</w:t>
      </w:r>
      <w:r w:rsidRPr="00120B4C">
        <w:rPr>
          <w:rFonts w:ascii="Times New Roman" w:hAnsi="Times New Roman" w:cs="Times New Roman"/>
          <w:color w:val="000000" w:themeColor="text1"/>
        </w:rPr>
        <w:fldChar w:fldCharType="begin"/>
      </w:r>
      <w:r w:rsidRPr="00120B4C">
        <w:rPr>
          <w:rFonts w:ascii="Times New Roman" w:hAnsi="Times New Roman" w:cs="Times New Roman"/>
          <w:color w:val="000000" w:themeColor="text1"/>
        </w:rPr>
        <w:instrText xml:space="preserve"> REF _Ref484166975 \h </w:instrText>
      </w:r>
      <w:r w:rsidRPr="005869C3">
        <w:rPr>
          <w:rFonts w:ascii="Times New Roman" w:hAnsi="Times New Roman" w:cs="Times New Roman"/>
          <w:color w:val="000000" w:themeColor="text1"/>
        </w:rPr>
        <w:instrText xml:space="preserve"> \* MERGEFORMAT </w:instrText>
      </w:r>
      <w:r w:rsidRPr="00120B4C">
        <w:rPr>
          <w:rFonts w:ascii="Times New Roman" w:hAnsi="Times New Roman" w:cs="Times New Roman"/>
          <w:color w:val="000000" w:themeColor="text1"/>
        </w:rPr>
      </w:r>
      <w:r w:rsidRPr="00120B4C">
        <w:rPr>
          <w:rFonts w:ascii="Times New Roman" w:hAnsi="Times New Roman" w:cs="Times New Roman"/>
          <w:color w:val="000000" w:themeColor="text1"/>
        </w:rPr>
        <w:fldChar w:fldCharType="separate"/>
      </w:r>
      <w:r w:rsidR="00D463DF" w:rsidRPr="00C322AF">
        <w:rPr>
          <w:rFonts w:ascii="Times New Roman" w:hAnsi="Times New Roman" w:cs="Times New Roman"/>
          <w:color w:val="000000" w:themeColor="text1"/>
        </w:rPr>
        <w:t xml:space="preserve">Figure </w:t>
      </w:r>
      <w:r w:rsidR="00D463DF">
        <w:rPr>
          <w:rFonts w:ascii="Times New Roman" w:hAnsi="Times New Roman" w:cs="Times New Roman"/>
          <w:noProof/>
          <w:color w:val="000000" w:themeColor="text1"/>
        </w:rPr>
        <w:t>18</w:t>
      </w:r>
      <w:r w:rsidRPr="00120B4C">
        <w:rPr>
          <w:rFonts w:ascii="Times New Roman" w:hAnsi="Times New Roman" w:cs="Times New Roman"/>
          <w:color w:val="000000" w:themeColor="text1"/>
        </w:rPr>
        <w:fldChar w:fldCharType="end"/>
      </w:r>
      <w:r w:rsidRPr="00120B4C">
        <w:rPr>
          <w:rFonts w:ascii="Times New Roman" w:hAnsi="Times New Roman" w:cs="Times New Roman"/>
          <w:color w:val="000000" w:themeColor="text1"/>
        </w:rPr>
        <w:t xml:space="preserve">). </w:t>
      </w:r>
    </w:p>
    <w:p w14:paraId="1F7393F9" w14:textId="4C5FABDA" w:rsidR="00DF217C" w:rsidRPr="00C322AF" w:rsidRDefault="00DF217C" w:rsidP="00DF217C">
      <w:pPr>
        <w:pStyle w:val="Caption"/>
        <w:spacing w:after="0"/>
        <w:jc w:val="center"/>
        <w:rPr>
          <w:rFonts w:ascii="Times New Roman" w:hAnsi="Times New Roman" w:cs="Times New Roman"/>
          <w:color w:val="000000" w:themeColor="text1"/>
          <w:sz w:val="22"/>
          <w:szCs w:val="22"/>
        </w:rPr>
      </w:pPr>
      <w:bookmarkStart w:id="63" w:name="_Ref484166975"/>
      <w:bookmarkStart w:id="64" w:name="_Toc363725322"/>
      <w:r w:rsidRPr="00C322AF">
        <w:rPr>
          <w:rFonts w:ascii="Times New Roman" w:hAnsi="Times New Roman" w:cs="Times New Roman"/>
          <w:color w:val="000000" w:themeColor="text1"/>
          <w:sz w:val="22"/>
          <w:szCs w:val="22"/>
        </w:rPr>
        <w:t xml:space="preserve">Figure </w:t>
      </w:r>
      <w:r w:rsidRPr="001950D2">
        <w:rPr>
          <w:rFonts w:ascii="Times New Roman" w:hAnsi="Times New Roman" w:cs="Times New Roman"/>
          <w:color w:val="000000" w:themeColor="text1"/>
          <w:sz w:val="22"/>
          <w:szCs w:val="22"/>
        </w:rPr>
        <w:fldChar w:fldCharType="begin"/>
      </w:r>
      <w:r w:rsidRPr="00C322AF">
        <w:rPr>
          <w:rFonts w:ascii="Times New Roman" w:hAnsi="Times New Roman" w:cs="Times New Roman"/>
          <w:color w:val="000000" w:themeColor="text1"/>
          <w:sz w:val="22"/>
          <w:szCs w:val="22"/>
        </w:rPr>
        <w:instrText xml:space="preserve"> SEQ Figure \* ARABIC </w:instrText>
      </w:r>
      <w:r w:rsidRPr="001950D2">
        <w:rPr>
          <w:rFonts w:ascii="Times New Roman" w:hAnsi="Times New Roman" w:cs="Times New Roman"/>
          <w:color w:val="000000" w:themeColor="text1"/>
          <w:sz w:val="22"/>
          <w:szCs w:val="22"/>
        </w:rPr>
        <w:fldChar w:fldCharType="separate"/>
      </w:r>
      <w:r w:rsidR="00D463DF">
        <w:rPr>
          <w:rFonts w:ascii="Times New Roman" w:hAnsi="Times New Roman" w:cs="Times New Roman"/>
          <w:noProof/>
          <w:color w:val="000000" w:themeColor="text1"/>
          <w:sz w:val="22"/>
          <w:szCs w:val="22"/>
        </w:rPr>
        <w:t>18</w:t>
      </w:r>
      <w:r w:rsidRPr="001950D2">
        <w:rPr>
          <w:rFonts w:ascii="Times New Roman" w:hAnsi="Times New Roman" w:cs="Times New Roman"/>
          <w:color w:val="000000" w:themeColor="text1"/>
          <w:sz w:val="22"/>
          <w:szCs w:val="22"/>
        </w:rPr>
        <w:fldChar w:fldCharType="end"/>
      </w:r>
      <w:bookmarkEnd w:id="63"/>
      <w:r w:rsidRPr="00C322AF">
        <w:rPr>
          <w:rFonts w:ascii="Times New Roman" w:hAnsi="Times New Roman" w:cs="Times New Roman"/>
          <w:color w:val="000000" w:themeColor="text1"/>
          <w:sz w:val="22"/>
          <w:szCs w:val="22"/>
        </w:rPr>
        <w:t>. Nepal GVC Trade Over Time</w:t>
      </w:r>
      <w:bookmarkEnd w:id="64"/>
    </w:p>
    <w:p w14:paraId="30006BFC" w14:textId="77777777" w:rsidR="00DF217C" w:rsidRPr="00120B4C" w:rsidRDefault="00DF217C" w:rsidP="00DF217C">
      <w:pPr>
        <w:spacing w:after="0"/>
        <w:jc w:val="center"/>
        <w:rPr>
          <w:rFonts w:ascii="Times New Roman" w:hAnsi="Times New Roman" w:cs="Times New Roman"/>
          <w:lang w:val="es-CO"/>
        </w:rPr>
      </w:pPr>
      <w:r w:rsidRPr="00120B4C">
        <w:rPr>
          <w:rFonts w:ascii="Times New Roman" w:hAnsi="Times New Roman" w:cs="Times New Roman"/>
          <w:noProof/>
          <w:lang w:bidi="ar-SA"/>
        </w:rPr>
        <w:drawing>
          <wp:inline distT="0" distB="0" distL="0" distR="0" wp14:anchorId="30760959" wp14:editId="3B517519">
            <wp:extent cx="3914903" cy="2257425"/>
            <wp:effectExtent l="19050" t="0" r="9397"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de_evoluti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4744" cy="2263100"/>
                    </a:xfrm>
                    <a:prstGeom prst="rect">
                      <a:avLst/>
                    </a:prstGeom>
                  </pic:spPr>
                </pic:pic>
              </a:graphicData>
            </a:graphic>
          </wp:inline>
        </w:drawing>
      </w:r>
    </w:p>
    <w:p w14:paraId="1B3B62B0" w14:textId="77777777" w:rsidR="00DF217C" w:rsidRPr="00C36F88" w:rsidRDefault="00DF217C" w:rsidP="00DF217C">
      <w:pPr>
        <w:spacing w:after="0"/>
        <w:jc w:val="center"/>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WITS, World Bank.</w:t>
      </w:r>
    </w:p>
    <w:p w14:paraId="5045BFFF" w14:textId="5979F48D" w:rsidR="00DF217C" w:rsidRPr="00120B4C" w:rsidRDefault="00DF217C" w:rsidP="00DF217C">
      <w:pPr>
        <w:pStyle w:val="NormalWeb"/>
        <w:jc w:val="both"/>
        <w:rPr>
          <w:sz w:val="22"/>
          <w:szCs w:val="22"/>
        </w:rPr>
      </w:pPr>
      <w:r w:rsidRPr="00C501E6">
        <w:rPr>
          <w:b/>
          <w:sz w:val="22"/>
          <w:szCs w:val="22"/>
        </w:rPr>
        <w:t>Second, and reflecting overall trading patterns, Nepal’s main GVC partner is India</w:t>
      </w:r>
      <w:r w:rsidRPr="005869C3">
        <w:rPr>
          <w:sz w:val="22"/>
          <w:szCs w:val="22"/>
        </w:rPr>
        <w:t>.</w:t>
      </w:r>
      <w:r w:rsidRPr="00120B4C">
        <w:rPr>
          <w:sz w:val="22"/>
          <w:szCs w:val="22"/>
        </w:rPr>
        <w:t xml:space="preserve"> More than three-quarters of GVC related exports go to India, while about two-</w:t>
      </w:r>
      <w:r w:rsidRPr="00120297">
        <w:rPr>
          <w:sz w:val="22"/>
          <w:szCs w:val="22"/>
        </w:rPr>
        <w:t>thirds of imports originate in India. (</w:t>
      </w:r>
      <w:r w:rsidRPr="001950D2">
        <w:rPr>
          <w:sz w:val="22"/>
          <w:szCs w:val="22"/>
        </w:rPr>
        <w:fldChar w:fldCharType="begin"/>
      </w:r>
      <w:r w:rsidRPr="00120B4C">
        <w:rPr>
          <w:sz w:val="22"/>
          <w:szCs w:val="22"/>
        </w:rPr>
        <w:instrText xml:space="preserve"> REF _Ref484167145 \h  \* MERGEFORMAT </w:instrText>
      </w:r>
      <w:r w:rsidRPr="001950D2">
        <w:rPr>
          <w:sz w:val="22"/>
          <w:szCs w:val="22"/>
        </w:rPr>
      </w:r>
      <w:r w:rsidRPr="001950D2">
        <w:rPr>
          <w:sz w:val="22"/>
          <w:szCs w:val="22"/>
        </w:rPr>
        <w:fldChar w:fldCharType="separate"/>
      </w:r>
      <w:r w:rsidR="00D463DF" w:rsidRPr="00C322AF">
        <w:rPr>
          <w:color w:val="000000" w:themeColor="text1"/>
          <w:sz w:val="22"/>
          <w:szCs w:val="22"/>
        </w:rPr>
        <w:t xml:space="preserve">Figure </w:t>
      </w:r>
      <w:r w:rsidR="00D463DF">
        <w:rPr>
          <w:noProof/>
          <w:color w:val="000000" w:themeColor="text1"/>
          <w:sz w:val="22"/>
          <w:szCs w:val="22"/>
        </w:rPr>
        <w:t>19</w:t>
      </w:r>
      <w:r w:rsidRPr="001950D2">
        <w:rPr>
          <w:sz w:val="22"/>
          <w:szCs w:val="22"/>
        </w:rPr>
        <w:fldChar w:fldCharType="end"/>
      </w:r>
      <w:r w:rsidRPr="00120B4C">
        <w:rPr>
          <w:sz w:val="22"/>
          <w:szCs w:val="22"/>
        </w:rPr>
        <w:t xml:space="preserve"> and </w:t>
      </w:r>
      <w:r w:rsidRPr="001950D2">
        <w:rPr>
          <w:sz w:val="22"/>
          <w:szCs w:val="22"/>
        </w:rPr>
        <w:fldChar w:fldCharType="begin"/>
      </w:r>
      <w:r w:rsidRPr="00120B4C">
        <w:rPr>
          <w:sz w:val="22"/>
          <w:szCs w:val="22"/>
        </w:rPr>
        <w:instrText xml:space="preserve"> REF _Ref484167190 \h  \* MERGEFORMAT </w:instrText>
      </w:r>
      <w:r w:rsidRPr="001950D2">
        <w:rPr>
          <w:sz w:val="22"/>
          <w:szCs w:val="22"/>
        </w:rPr>
      </w:r>
      <w:r w:rsidRPr="001950D2">
        <w:rPr>
          <w:sz w:val="22"/>
          <w:szCs w:val="22"/>
        </w:rPr>
        <w:fldChar w:fldCharType="separate"/>
      </w:r>
      <w:r w:rsidR="00D463DF" w:rsidRPr="00C322AF">
        <w:rPr>
          <w:color w:val="000000" w:themeColor="text1"/>
          <w:sz w:val="22"/>
          <w:szCs w:val="22"/>
        </w:rPr>
        <w:t xml:space="preserve">Figure </w:t>
      </w:r>
      <w:r w:rsidR="00D463DF">
        <w:rPr>
          <w:noProof/>
          <w:color w:val="000000" w:themeColor="text1"/>
          <w:sz w:val="22"/>
          <w:szCs w:val="22"/>
        </w:rPr>
        <w:t>20</w:t>
      </w:r>
      <w:r w:rsidRPr="001950D2">
        <w:rPr>
          <w:sz w:val="22"/>
          <w:szCs w:val="22"/>
        </w:rPr>
        <w:fldChar w:fldCharType="end"/>
      </w:r>
      <w:r w:rsidRPr="00120B4C">
        <w:rPr>
          <w:sz w:val="22"/>
          <w:szCs w:val="22"/>
        </w:rPr>
        <w:t xml:space="preserve">). </w:t>
      </w:r>
    </w:p>
    <w:p w14:paraId="1EE36D1C" w14:textId="4F44FA78" w:rsidR="00DF217C" w:rsidRPr="00C322AF" w:rsidRDefault="00DF217C" w:rsidP="00DF217C">
      <w:pPr>
        <w:pStyle w:val="Caption"/>
        <w:keepNext/>
        <w:spacing w:after="0"/>
        <w:jc w:val="center"/>
        <w:rPr>
          <w:rFonts w:ascii="Times New Roman" w:hAnsi="Times New Roman" w:cs="Times New Roman"/>
          <w:color w:val="000000" w:themeColor="text1"/>
          <w:sz w:val="22"/>
          <w:szCs w:val="22"/>
        </w:rPr>
      </w:pPr>
      <w:bookmarkStart w:id="65" w:name="_Ref484167145"/>
      <w:bookmarkStart w:id="66" w:name="_Toc363725323"/>
      <w:r w:rsidRPr="00C322AF">
        <w:rPr>
          <w:rFonts w:ascii="Times New Roman" w:hAnsi="Times New Roman" w:cs="Times New Roman"/>
          <w:color w:val="000000" w:themeColor="text1"/>
          <w:sz w:val="22"/>
          <w:szCs w:val="22"/>
        </w:rPr>
        <w:t xml:space="preserve">Figure </w:t>
      </w:r>
      <w:r w:rsidRPr="001950D2">
        <w:rPr>
          <w:rFonts w:ascii="Times New Roman" w:hAnsi="Times New Roman" w:cs="Times New Roman"/>
          <w:color w:val="000000" w:themeColor="text1"/>
          <w:sz w:val="22"/>
          <w:szCs w:val="22"/>
        </w:rPr>
        <w:fldChar w:fldCharType="begin"/>
      </w:r>
      <w:r w:rsidRPr="00C322AF">
        <w:rPr>
          <w:rFonts w:ascii="Times New Roman" w:hAnsi="Times New Roman" w:cs="Times New Roman"/>
          <w:color w:val="000000" w:themeColor="text1"/>
          <w:sz w:val="22"/>
          <w:szCs w:val="22"/>
        </w:rPr>
        <w:instrText xml:space="preserve"> SEQ Figure \* ARABIC </w:instrText>
      </w:r>
      <w:r w:rsidRPr="001950D2">
        <w:rPr>
          <w:rFonts w:ascii="Times New Roman" w:hAnsi="Times New Roman" w:cs="Times New Roman"/>
          <w:color w:val="000000" w:themeColor="text1"/>
          <w:sz w:val="22"/>
          <w:szCs w:val="22"/>
        </w:rPr>
        <w:fldChar w:fldCharType="separate"/>
      </w:r>
      <w:r w:rsidR="00D463DF">
        <w:rPr>
          <w:rFonts w:ascii="Times New Roman" w:hAnsi="Times New Roman" w:cs="Times New Roman"/>
          <w:noProof/>
          <w:color w:val="000000" w:themeColor="text1"/>
          <w:sz w:val="22"/>
          <w:szCs w:val="22"/>
        </w:rPr>
        <w:t>19</w:t>
      </w:r>
      <w:r w:rsidRPr="001950D2">
        <w:rPr>
          <w:rFonts w:ascii="Times New Roman" w:hAnsi="Times New Roman" w:cs="Times New Roman"/>
          <w:color w:val="000000" w:themeColor="text1"/>
          <w:sz w:val="22"/>
          <w:szCs w:val="22"/>
        </w:rPr>
        <w:fldChar w:fldCharType="end"/>
      </w:r>
      <w:bookmarkEnd w:id="65"/>
      <w:r w:rsidRPr="00C322AF">
        <w:rPr>
          <w:rFonts w:ascii="Times New Roman" w:hAnsi="Times New Roman" w:cs="Times New Roman"/>
          <w:color w:val="000000" w:themeColor="text1"/>
          <w:sz w:val="22"/>
          <w:szCs w:val="22"/>
        </w:rPr>
        <w:t>. Nepal GVC-Related Trade, by Region (1990-2014)</w:t>
      </w:r>
      <w:bookmarkEnd w:id="66"/>
    </w:p>
    <w:p w14:paraId="15DD8BFD" w14:textId="77777777" w:rsidR="00DF217C" w:rsidRPr="00120B4C" w:rsidRDefault="00DF217C" w:rsidP="00DF217C">
      <w:pPr>
        <w:spacing w:after="0"/>
        <w:jc w:val="center"/>
        <w:rPr>
          <w:rFonts w:ascii="Times New Roman" w:hAnsi="Times New Roman" w:cs="Times New Roman"/>
        </w:rPr>
      </w:pPr>
      <w:r w:rsidRPr="00120B4C">
        <w:rPr>
          <w:rFonts w:ascii="Times New Roman" w:hAnsi="Times New Roman" w:cs="Times New Roman"/>
          <w:noProof/>
          <w:lang w:bidi="ar-SA"/>
        </w:rPr>
        <w:drawing>
          <wp:inline distT="0" distB="0" distL="0" distR="0" wp14:anchorId="3F060AC9" wp14:editId="65D89E87">
            <wp:extent cx="2880000" cy="2095115"/>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cal/Database/exports_evolution_byregion."/>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80000" cy="20951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0B4C">
        <w:rPr>
          <w:rFonts w:ascii="Times New Roman" w:hAnsi="Times New Roman" w:cs="Times New Roman"/>
          <w:noProof/>
          <w:lang w:bidi="ar-SA"/>
        </w:rPr>
        <w:drawing>
          <wp:inline distT="0" distB="0" distL="0" distR="0" wp14:anchorId="42469542" wp14:editId="28D8D441">
            <wp:extent cx="2880000" cy="2095113"/>
            <wp:effectExtent l="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Local/Database/imports_evolution_byregion."/>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80000" cy="20951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5020F4" w14:textId="77777777" w:rsidR="00DF217C" w:rsidRPr="00120B4C" w:rsidRDefault="00DF217C" w:rsidP="00DF217C">
      <w:pPr>
        <w:spacing w:after="160"/>
        <w:jc w:val="both"/>
        <w:rPr>
          <w:rFonts w:ascii="Times New Roman" w:hAnsi="Times New Roman" w:cs="Times New Roman"/>
        </w:rPr>
      </w:pPr>
    </w:p>
    <w:p w14:paraId="700D2BBF" w14:textId="7455EEC7" w:rsidR="00DF217C" w:rsidRPr="00C322AF" w:rsidRDefault="00DF217C" w:rsidP="00DF217C">
      <w:pPr>
        <w:pStyle w:val="Caption"/>
        <w:keepNext/>
        <w:spacing w:after="0"/>
        <w:jc w:val="center"/>
        <w:rPr>
          <w:rFonts w:ascii="Times New Roman" w:hAnsi="Times New Roman" w:cs="Times New Roman"/>
          <w:color w:val="000000" w:themeColor="text1"/>
          <w:sz w:val="22"/>
          <w:szCs w:val="22"/>
        </w:rPr>
      </w:pPr>
      <w:bookmarkStart w:id="67" w:name="_Ref484167190"/>
      <w:bookmarkStart w:id="68" w:name="_Toc363725324"/>
      <w:r w:rsidRPr="00C322AF">
        <w:rPr>
          <w:rFonts w:ascii="Times New Roman" w:hAnsi="Times New Roman" w:cs="Times New Roman"/>
          <w:color w:val="000000" w:themeColor="text1"/>
          <w:sz w:val="22"/>
          <w:szCs w:val="22"/>
        </w:rPr>
        <w:lastRenderedPageBreak/>
        <w:t xml:space="preserve">Figure </w:t>
      </w:r>
      <w:r w:rsidRPr="001950D2">
        <w:rPr>
          <w:rFonts w:ascii="Times New Roman" w:hAnsi="Times New Roman" w:cs="Times New Roman"/>
          <w:color w:val="000000" w:themeColor="text1"/>
          <w:sz w:val="22"/>
          <w:szCs w:val="22"/>
        </w:rPr>
        <w:fldChar w:fldCharType="begin"/>
      </w:r>
      <w:r w:rsidRPr="00C322AF">
        <w:rPr>
          <w:rFonts w:ascii="Times New Roman" w:hAnsi="Times New Roman" w:cs="Times New Roman"/>
          <w:color w:val="000000" w:themeColor="text1"/>
          <w:sz w:val="22"/>
          <w:szCs w:val="22"/>
        </w:rPr>
        <w:instrText xml:space="preserve"> SEQ Figure \* ARABIC </w:instrText>
      </w:r>
      <w:r w:rsidRPr="001950D2">
        <w:rPr>
          <w:rFonts w:ascii="Times New Roman" w:hAnsi="Times New Roman" w:cs="Times New Roman"/>
          <w:color w:val="000000" w:themeColor="text1"/>
          <w:sz w:val="22"/>
          <w:szCs w:val="22"/>
        </w:rPr>
        <w:fldChar w:fldCharType="separate"/>
      </w:r>
      <w:r w:rsidR="00D463DF">
        <w:rPr>
          <w:rFonts w:ascii="Times New Roman" w:hAnsi="Times New Roman" w:cs="Times New Roman"/>
          <w:noProof/>
          <w:color w:val="000000" w:themeColor="text1"/>
          <w:sz w:val="22"/>
          <w:szCs w:val="22"/>
        </w:rPr>
        <w:t>20</w:t>
      </w:r>
      <w:r w:rsidRPr="001950D2">
        <w:rPr>
          <w:rFonts w:ascii="Times New Roman" w:hAnsi="Times New Roman" w:cs="Times New Roman"/>
          <w:color w:val="000000" w:themeColor="text1"/>
          <w:sz w:val="22"/>
          <w:szCs w:val="22"/>
        </w:rPr>
        <w:fldChar w:fldCharType="end"/>
      </w:r>
      <w:bookmarkEnd w:id="67"/>
      <w:r w:rsidRPr="00C322AF">
        <w:rPr>
          <w:rFonts w:ascii="Times New Roman" w:hAnsi="Times New Roman" w:cs="Times New Roman"/>
          <w:color w:val="000000" w:themeColor="text1"/>
          <w:sz w:val="22"/>
          <w:szCs w:val="22"/>
        </w:rPr>
        <w:t>. Top 10 GVC-Related Trade Partners</w:t>
      </w:r>
      <w:bookmarkEnd w:id="68"/>
    </w:p>
    <w:p w14:paraId="44542902" w14:textId="77777777" w:rsidR="00DF217C" w:rsidRPr="00120B4C" w:rsidRDefault="00DF217C" w:rsidP="00DF217C">
      <w:pPr>
        <w:jc w:val="center"/>
        <w:rPr>
          <w:rFonts w:ascii="Times New Roman" w:hAnsi="Times New Roman" w:cs="Times New Roman"/>
        </w:rPr>
      </w:pPr>
      <w:r w:rsidRPr="00120B4C">
        <w:rPr>
          <w:rFonts w:ascii="Times New Roman" w:hAnsi="Times New Roman" w:cs="Times New Roman"/>
          <w:noProof/>
          <w:color w:val="000000" w:themeColor="text1"/>
          <w:lang w:bidi="ar-SA"/>
        </w:rPr>
        <w:drawing>
          <wp:inline distT="0" distB="0" distL="0" distR="0" wp14:anchorId="21537BD6" wp14:editId="1AC27964">
            <wp:extent cx="2879999" cy="2095114"/>
            <wp:effectExtent l="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79999" cy="209511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0B4C">
        <w:rPr>
          <w:rFonts w:ascii="Times New Roman" w:hAnsi="Times New Roman" w:cs="Times New Roman"/>
          <w:noProof/>
          <w:color w:val="000000" w:themeColor="text1"/>
          <w:lang w:bidi="ar-SA"/>
        </w:rPr>
        <w:drawing>
          <wp:inline distT="0" distB="0" distL="0" distR="0" wp14:anchorId="31B7B118" wp14:editId="6F11AF4C">
            <wp:extent cx="2879998" cy="2095113"/>
            <wp:effectExtent l="0" t="0" r="0"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79998" cy="20951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B61DD9" w14:textId="77777777" w:rsidR="00DF217C" w:rsidRPr="00120B4C" w:rsidRDefault="00DF217C" w:rsidP="00DF217C">
      <w:pPr>
        <w:spacing w:after="0"/>
        <w:jc w:val="center"/>
        <w:rPr>
          <w:rFonts w:ascii="Times New Roman" w:hAnsi="Times New Roman" w:cs="Times New Roman"/>
          <w:sz w:val="20"/>
          <w:szCs w:val="20"/>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WITS, World Bank</w:t>
      </w:r>
      <w:r w:rsidRPr="00120B4C">
        <w:rPr>
          <w:rFonts w:ascii="Times New Roman" w:hAnsi="Times New Roman" w:cs="Times New Roman"/>
          <w:sz w:val="20"/>
          <w:szCs w:val="20"/>
        </w:rPr>
        <w:t>.</w:t>
      </w:r>
    </w:p>
    <w:p w14:paraId="3B5D7F06" w14:textId="77777777" w:rsidR="00D55D89" w:rsidRDefault="00D55D89" w:rsidP="00DF217C">
      <w:pPr>
        <w:jc w:val="both"/>
        <w:rPr>
          <w:rFonts w:ascii="Times New Roman" w:hAnsi="Times New Roman" w:cs="Times New Roman"/>
          <w:b/>
        </w:rPr>
      </w:pPr>
    </w:p>
    <w:p w14:paraId="44A3EBCB" w14:textId="5C474456" w:rsidR="00DF217C" w:rsidRPr="00C501E6" w:rsidRDefault="00DF217C" w:rsidP="00DF217C">
      <w:pPr>
        <w:jc w:val="both"/>
        <w:rPr>
          <w:rFonts w:ascii="Times New Roman" w:hAnsi="Times New Roman" w:cs="Times New Roman"/>
        </w:rPr>
      </w:pPr>
      <w:r w:rsidRPr="00C501E6">
        <w:rPr>
          <w:rFonts w:ascii="Times New Roman" w:hAnsi="Times New Roman" w:cs="Times New Roman"/>
          <w:b/>
        </w:rPr>
        <w:t xml:space="preserve">FDI inflows into Nepal have been negligible and not directed to </w:t>
      </w:r>
      <w:r w:rsidR="005236FE" w:rsidRPr="00C501E6">
        <w:rPr>
          <w:rFonts w:ascii="Times New Roman" w:hAnsi="Times New Roman" w:cs="Times New Roman"/>
          <w:b/>
        </w:rPr>
        <w:t>GVC</w:t>
      </w:r>
      <w:r w:rsidR="005236FE">
        <w:rPr>
          <w:rFonts w:ascii="Times New Roman" w:hAnsi="Times New Roman" w:cs="Times New Roman"/>
          <w:b/>
        </w:rPr>
        <w:t>-</w:t>
      </w:r>
      <w:r w:rsidRPr="00C501E6">
        <w:rPr>
          <w:rFonts w:ascii="Times New Roman" w:hAnsi="Times New Roman" w:cs="Times New Roman"/>
          <w:b/>
        </w:rPr>
        <w:t>prone sectors</w:t>
      </w:r>
      <w:r w:rsidRPr="005869C3">
        <w:rPr>
          <w:rFonts w:ascii="Times New Roman" w:hAnsi="Times New Roman" w:cs="Times New Roman"/>
        </w:rPr>
        <w:t>.</w:t>
      </w:r>
      <w:r w:rsidRPr="00120B4C">
        <w:rPr>
          <w:rFonts w:ascii="Times New Roman" w:hAnsi="Times New Roman" w:cs="Times New Roman"/>
        </w:rPr>
        <w:t xml:space="preserve"> Another metric to understand Nepal’s participation in GVCs is its performance in </w:t>
      </w:r>
      <w:r w:rsidRPr="00120297">
        <w:rPr>
          <w:rFonts w:ascii="Times New Roman" w:hAnsi="Times New Roman" w:cs="Times New Roman"/>
        </w:rPr>
        <w:t xml:space="preserve">attracting FDI. In this respect, </w:t>
      </w:r>
      <w:r w:rsidRPr="00FB468B">
        <w:rPr>
          <w:rFonts w:ascii="Times New Roman" w:hAnsi="Times New Roman" w:cs="Times New Roman"/>
        </w:rPr>
        <w:t>Nepal has done poorly in comparison with other countries in the region, and with other comparator economies outside the region (</w:t>
      </w:r>
      <w:r w:rsidRPr="00C322AF">
        <w:rPr>
          <w:rFonts w:ascii="Times New Roman" w:hAnsi="Times New Roman" w:cs="Times New Roman"/>
        </w:rPr>
        <w:fldChar w:fldCharType="begin"/>
      </w:r>
      <w:r w:rsidRPr="00120B4C">
        <w:rPr>
          <w:rFonts w:ascii="Times New Roman" w:hAnsi="Times New Roman" w:cs="Times New Roman"/>
        </w:rPr>
        <w:instrText xml:space="preserve"> REF _Ref484173682 \h </w:instrText>
      </w:r>
      <w:r w:rsidRPr="005869C3">
        <w:rPr>
          <w:rFonts w:ascii="Times New Roman" w:hAnsi="Times New Roman" w:cs="Times New Roman"/>
        </w:rPr>
        <w:instrText xml:space="preserve"> \* MERGEFORMAT </w:instrText>
      </w:r>
      <w:r w:rsidRPr="00C322AF">
        <w:rPr>
          <w:rFonts w:ascii="Times New Roman" w:hAnsi="Times New Roman" w:cs="Times New Roman"/>
        </w:rPr>
      </w:r>
      <w:r w:rsidRPr="00C322AF">
        <w:rPr>
          <w:rFonts w:ascii="Times New Roman" w:hAnsi="Times New Roman" w:cs="Times New Roman"/>
        </w:rPr>
        <w:fldChar w:fldCharType="separate"/>
      </w:r>
      <w:r w:rsidR="00D463DF" w:rsidRPr="00365A5B">
        <w:rPr>
          <w:rFonts w:ascii="Times New Roman" w:hAnsi="Times New Roman" w:cs="Times New Roman"/>
          <w:color w:val="000000" w:themeColor="text1"/>
        </w:rPr>
        <w:t xml:space="preserve">Figure </w:t>
      </w:r>
      <w:r w:rsidR="00D463DF" w:rsidRPr="00365A5B">
        <w:rPr>
          <w:rFonts w:ascii="Times New Roman" w:hAnsi="Times New Roman" w:cs="Times New Roman"/>
          <w:noProof/>
          <w:color w:val="000000" w:themeColor="text1"/>
        </w:rPr>
        <w:t>21</w:t>
      </w:r>
      <w:r w:rsidRPr="00C322AF">
        <w:rPr>
          <w:rFonts w:ascii="Times New Roman" w:hAnsi="Times New Roman" w:cs="Times New Roman"/>
        </w:rPr>
        <w:fldChar w:fldCharType="end"/>
      </w:r>
      <w:r w:rsidRPr="00827AC1">
        <w:rPr>
          <w:rFonts w:ascii="Times New Roman" w:hAnsi="Times New Roman" w:cs="Times New Roman"/>
        </w:rPr>
        <w:t>). Most of announced foreign investment projects are in the hydropower generation sector (renewable energies), or in communications and transportation. Relatively more GVC prone sectors such as textiles and apparel, food products</w:t>
      </w:r>
      <w:r w:rsidRPr="008D5B1C">
        <w:rPr>
          <w:rFonts w:ascii="Times New Roman" w:hAnsi="Times New Roman" w:cs="Times New Roman"/>
        </w:rPr>
        <w:t>,</w:t>
      </w:r>
      <w:r w:rsidRPr="00C501E6">
        <w:rPr>
          <w:rFonts w:ascii="Times New Roman" w:hAnsi="Times New Roman" w:cs="Times New Roman"/>
        </w:rPr>
        <w:t xml:space="preserve"> or business services have received negligible amounts in the recent years.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F217C" w:rsidRPr="00120B4C" w14:paraId="4F1530E4" w14:textId="77777777" w:rsidTr="009E096A">
        <w:tc>
          <w:tcPr>
            <w:tcW w:w="4675" w:type="dxa"/>
          </w:tcPr>
          <w:p w14:paraId="5F999C31" w14:textId="5999DE0B" w:rsidR="00DF217C" w:rsidRPr="005869C3" w:rsidRDefault="00DF217C" w:rsidP="009E096A">
            <w:pPr>
              <w:jc w:val="both"/>
              <w:rPr>
                <w:rFonts w:ascii="Times New Roman" w:hAnsi="Times New Roman" w:cs="Times New Roman"/>
                <w:b/>
              </w:rPr>
            </w:pPr>
            <w:bookmarkStart w:id="69" w:name="_Ref484173682"/>
            <w:bookmarkStart w:id="70" w:name="_Toc363725325"/>
            <w:r w:rsidRPr="005869C3">
              <w:rPr>
                <w:rFonts w:ascii="Times New Roman" w:hAnsi="Times New Roman" w:cs="Times New Roman"/>
                <w:b/>
                <w:color w:val="000000" w:themeColor="text1"/>
              </w:rPr>
              <w:t xml:space="preserve">Figure </w:t>
            </w:r>
            <w:r w:rsidRPr="005869C3">
              <w:rPr>
                <w:rFonts w:ascii="Times New Roman" w:hAnsi="Times New Roman" w:cs="Times New Roman"/>
                <w:b/>
                <w:color w:val="000000" w:themeColor="text1"/>
              </w:rPr>
              <w:fldChar w:fldCharType="begin"/>
            </w:r>
            <w:r w:rsidRPr="005869C3">
              <w:rPr>
                <w:rFonts w:ascii="Times New Roman" w:hAnsi="Times New Roman" w:cs="Times New Roman"/>
                <w:b/>
                <w:color w:val="000000" w:themeColor="text1"/>
              </w:rPr>
              <w:instrText xml:space="preserve"> SEQ Figure \* ARABIC </w:instrText>
            </w:r>
            <w:r w:rsidRPr="005869C3">
              <w:rPr>
                <w:rFonts w:ascii="Times New Roman" w:hAnsi="Times New Roman" w:cs="Times New Roman"/>
                <w:b/>
                <w:color w:val="000000" w:themeColor="text1"/>
              </w:rPr>
              <w:fldChar w:fldCharType="separate"/>
            </w:r>
            <w:r w:rsidR="00D463DF">
              <w:rPr>
                <w:rFonts w:ascii="Times New Roman" w:hAnsi="Times New Roman" w:cs="Times New Roman"/>
                <w:b/>
                <w:noProof/>
                <w:color w:val="000000" w:themeColor="text1"/>
              </w:rPr>
              <w:t>21</w:t>
            </w:r>
            <w:r w:rsidRPr="005869C3">
              <w:rPr>
                <w:rFonts w:ascii="Times New Roman" w:hAnsi="Times New Roman" w:cs="Times New Roman"/>
                <w:b/>
                <w:color w:val="000000" w:themeColor="text1"/>
              </w:rPr>
              <w:fldChar w:fldCharType="end"/>
            </w:r>
            <w:bookmarkEnd w:id="69"/>
            <w:r w:rsidRPr="00C322AF">
              <w:rPr>
                <w:rFonts w:ascii="Times New Roman" w:hAnsi="Times New Roman" w:cs="Times New Roman"/>
                <w:b/>
                <w:color w:val="000000" w:themeColor="text1"/>
              </w:rPr>
              <w:t>.</w:t>
            </w:r>
            <w:r w:rsidRPr="005869C3">
              <w:rPr>
                <w:rFonts w:ascii="Times New Roman" w:hAnsi="Times New Roman" w:cs="Times New Roman"/>
                <w:b/>
                <w:color w:val="000000" w:themeColor="text1"/>
              </w:rPr>
              <w:t xml:space="preserve"> FDI Inflows as Percentage of GDP – Nepal and Comparators</w:t>
            </w:r>
            <w:bookmarkEnd w:id="70"/>
          </w:p>
        </w:tc>
        <w:tc>
          <w:tcPr>
            <w:tcW w:w="4675" w:type="dxa"/>
          </w:tcPr>
          <w:p w14:paraId="2309EEA7" w14:textId="6CA35410" w:rsidR="00DF217C" w:rsidRPr="005869C3" w:rsidRDefault="00DF217C" w:rsidP="009E096A">
            <w:pPr>
              <w:jc w:val="both"/>
              <w:rPr>
                <w:rFonts w:ascii="Times New Roman" w:hAnsi="Times New Roman" w:cs="Times New Roman"/>
                <w:b/>
              </w:rPr>
            </w:pPr>
            <w:bookmarkStart w:id="71" w:name="_Toc363725326"/>
            <w:r w:rsidRPr="005869C3">
              <w:rPr>
                <w:rFonts w:ascii="Times New Roman" w:hAnsi="Times New Roman" w:cs="Times New Roman"/>
                <w:b/>
                <w:color w:val="000000" w:themeColor="text1"/>
              </w:rPr>
              <w:t xml:space="preserve">Figure </w:t>
            </w:r>
            <w:r w:rsidRPr="005869C3">
              <w:rPr>
                <w:rFonts w:ascii="Times New Roman" w:hAnsi="Times New Roman" w:cs="Times New Roman"/>
                <w:b/>
                <w:color w:val="000000" w:themeColor="text1"/>
              </w:rPr>
              <w:fldChar w:fldCharType="begin"/>
            </w:r>
            <w:r w:rsidRPr="005869C3">
              <w:rPr>
                <w:rFonts w:ascii="Times New Roman" w:hAnsi="Times New Roman" w:cs="Times New Roman"/>
                <w:b/>
                <w:color w:val="000000" w:themeColor="text1"/>
              </w:rPr>
              <w:instrText xml:space="preserve"> SEQ Figure \* ARABIC </w:instrText>
            </w:r>
            <w:r w:rsidRPr="005869C3">
              <w:rPr>
                <w:rFonts w:ascii="Times New Roman" w:hAnsi="Times New Roman" w:cs="Times New Roman"/>
                <w:b/>
                <w:color w:val="000000" w:themeColor="text1"/>
              </w:rPr>
              <w:fldChar w:fldCharType="separate"/>
            </w:r>
            <w:r w:rsidR="00D463DF">
              <w:rPr>
                <w:rFonts w:ascii="Times New Roman" w:hAnsi="Times New Roman" w:cs="Times New Roman"/>
                <w:b/>
                <w:noProof/>
                <w:color w:val="000000" w:themeColor="text1"/>
              </w:rPr>
              <w:t>22</w:t>
            </w:r>
            <w:r w:rsidRPr="005869C3">
              <w:rPr>
                <w:rFonts w:ascii="Times New Roman" w:hAnsi="Times New Roman" w:cs="Times New Roman"/>
                <w:b/>
                <w:color w:val="000000" w:themeColor="text1"/>
              </w:rPr>
              <w:fldChar w:fldCharType="end"/>
            </w:r>
            <w:r w:rsidRPr="005869C3">
              <w:rPr>
                <w:rFonts w:ascii="Times New Roman" w:hAnsi="Times New Roman" w:cs="Times New Roman"/>
                <w:b/>
                <w:color w:val="000000" w:themeColor="text1"/>
              </w:rPr>
              <w:t>. Top Announced FDI Projects by Sector in Nepal (2003-2012)</w:t>
            </w:r>
            <w:bookmarkEnd w:id="71"/>
          </w:p>
        </w:tc>
      </w:tr>
      <w:tr w:rsidR="00DF217C" w:rsidRPr="00120B4C" w14:paraId="7AAE366C" w14:textId="77777777" w:rsidTr="009E096A">
        <w:tblPrEx>
          <w:tblCellMar>
            <w:left w:w="70" w:type="dxa"/>
            <w:right w:w="70" w:type="dxa"/>
          </w:tblCellMar>
        </w:tblPrEx>
        <w:tc>
          <w:tcPr>
            <w:tcW w:w="4675" w:type="dxa"/>
          </w:tcPr>
          <w:p w14:paraId="7B018BD1"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147EDEB0" wp14:editId="55EB278A">
                  <wp:extent cx="2838091" cy="2682816"/>
                  <wp:effectExtent l="0" t="0" r="635"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675" w:type="dxa"/>
          </w:tcPr>
          <w:p w14:paraId="055DCDD6" w14:textId="77777777" w:rsidR="00DF217C" w:rsidRPr="00120B4C" w:rsidRDefault="00DF217C" w:rsidP="009E096A">
            <w:pPr>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2A5D9544" wp14:editId="63341643">
                  <wp:extent cx="2767237" cy="287259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38177"/>
                          <a:stretch/>
                        </pic:blipFill>
                        <pic:spPr bwMode="auto">
                          <a:xfrm>
                            <a:off x="0" y="0"/>
                            <a:ext cx="2774478" cy="288011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DF217C" w:rsidRPr="00120B4C" w14:paraId="6D5D5D58" w14:textId="77777777" w:rsidTr="009E096A">
        <w:tc>
          <w:tcPr>
            <w:tcW w:w="4675" w:type="dxa"/>
          </w:tcPr>
          <w:p w14:paraId="086AC978" w14:textId="77777777" w:rsidR="00DF217C" w:rsidRPr="00120B4C" w:rsidRDefault="00DF217C" w:rsidP="009E096A">
            <w:pPr>
              <w:jc w:val="both"/>
              <w:rPr>
                <w:rFonts w:ascii="Times New Roman" w:hAnsi="Times New Roman" w:cs="Times New Roman"/>
                <w:sz w:val="20"/>
                <w:szCs w:val="20"/>
              </w:rPr>
            </w:pPr>
            <w:r w:rsidRPr="00C36F88">
              <w:rPr>
                <w:rFonts w:ascii="Times New Roman" w:hAnsi="Times New Roman" w:cs="Times New Roman"/>
                <w:i/>
                <w:sz w:val="20"/>
                <w:szCs w:val="20"/>
              </w:rPr>
              <w:t>Source:</w:t>
            </w:r>
            <w:r w:rsidRPr="00C501E6">
              <w:rPr>
                <w:rFonts w:ascii="Times New Roman" w:hAnsi="Times New Roman" w:cs="Times New Roman"/>
                <w:sz w:val="20"/>
                <w:szCs w:val="20"/>
              </w:rPr>
              <w:t xml:space="preserve"> World Bank calculations based on UNCTAD</w:t>
            </w:r>
            <w:r w:rsidRPr="00120B4C">
              <w:rPr>
                <w:rFonts w:ascii="Times New Roman" w:hAnsi="Times New Roman" w:cs="Times New Roman"/>
                <w:sz w:val="20"/>
                <w:szCs w:val="20"/>
              </w:rPr>
              <w:t>.</w:t>
            </w:r>
          </w:p>
        </w:tc>
        <w:tc>
          <w:tcPr>
            <w:tcW w:w="4675" w:type="dxa"/>
          </w:tcPr>
          <w:p w14:paraId="03BFBA5E" w14:textId="77777777" w:rsidR="00DF217C" w:rsidRPr="00C36F88" w:rsidRDefault="00DF217C" w:rsidP="009E096A">
            <w:pPr>
              <w:jc w:val="both"/>
              <w:rPr>
                <w:rFonts w:ascii="Times New Roman" w:hAnsi="Times New Roman" w:cs="Times New Roman"/>
                <w:sz w:val="18"/>
                <w:szCs w:val="18"/>
              </w:rPr>
            </w:pPr>
            <w:r w:rsidRPr="00C36F88">
              <w:rPr>
                <w:rFonts w:ascii="Times New Roman" w:hAnsi="Times New Roman" w:cs="Times New Roman"/>
                <w:i/>
                <w:sz w:val="18"/>
                <w:szCs w:val="18"/>
              </w:rPr>
              <w:t>Source</w:t>
            </w:r>
            <w:r w:rsidRPr="00C36F88">
              <w:rPr>
                <w:rFonts w:ascii="Times New Roman" w:hAnsi="Times New Roman" w:cs="Times New Roman"/>
                <w:sz w:val="18"/>
                <w:szCs w:val="18"/>
              </w:rPr>
              <w:t>: World Bank calculations based on UNCTAD.</w:t>
            </w:r>
          </w:p>
        </w:tc>
      </w:tr>
    </w:tbl>
    <w:p w14:paraId="31D2F7D3" w14:textId="6521E3EF" w:rsidR="00DF217C" w:rsidRPr="00DB4B09" w:rsidRDefault="00DB4B09" w:rsidP="00DF217C">
      <w:pPr>
        <w:jc w:val="both"/>
        <w:rPr>
          <w:rFonts w:ascii="Times New Roman" w:hAnsi="Times New Roman" w:cs="Times New Roman"/>
          <w:b/>
        </w:rPr>
      </w:pPr>
      <w:r w:rsidRPr="00DB4B09">
        <w:rPr>
          <w:rFonts w:ascii="Times New Roman" w:hAnsi="Times New Roman" w:cs="Times New Roman"/>
          <w:b/>
        </w:rPr>
        <w:lastRenderedPageBreak/>
        <w:t>In this respect, and in addition to trade policy reforms, Nepal needs to implement substantial investment policy reforms if it is to attract more FDI.</w:t>
      </w:r>
      <w:r>
        <w:rPr>
          <w:rFonts w:ascii="Times New Roman" w:hAnsi="Times New Roman" w:cs="Times New Roman"/>
          <w:b/>
        </w:rPr>
        <w:t xml:space="preserve"> </w:t>
      </w:r>
      <w:r>
        <w:rPr>
          <w:rFonts w:ascii="Times New Roman" w:hAnsi="Times New Roman" w:cs="Times New Roman"/>
        </w:rPr>
        <w:t xml:space="preserve">There are </w:t>
      </w:r>
      <w:r w:rsidR="00F678FB">
        <w:rPr>
          <w:rFonts w:ascii="Times New Roman" w:hAnsi="Times New Roman" w:cs="Times New Roman"/>
        </w:rPr>
        <w:t>several</w:t>
      </w:r>
      <w:r>
        <w:rPr>
          <w:rFonts w:ascii="Times New Roman" w:hAnsi="Times New Roman" w:cs="Times New Roman"/>
        </w:rPr>
        <w:t xml:space="preserve"> </w:t>
      </w:r>
      <w:r w:rsidRPr="00F678FB">
        <w:rPr>
          <w:rFonts w:ascii="Times New Roman" w:hAnsi="Times New Roman" w:cs="Times New Roman"/>
          <w:i/>
        </w:rPr>
        <w:t>de facto</w:t>
      </w:r>
      <w:r>
        <w:rPr>
          <w:rFonts w:ascii="Times New Roman" w:hAnsi="Times New Roman" w:cs="Times New Roman"/>
        </w:rPr>
        <w:t xml:space="preserve"> and </w:t>
      </w:r>
      <w:r w:rsidRPr="00F678FB">
        <w:rPr>
          <w:rFonts w:ascii="Times New Roman" w:hAnsi="Times New Roman" w:cs="Times New Roman"/>
          <w:i/>
        </w:rPr>
        <w:t>de jure</w:t>
      </w:r>
      <w:r>
        <w:rPr>
          <w:rFonts w:ascii="Times New Roman" w:hAnsi="Times New Roman" w:cs="Times New Roman"/>
        </w:rPr>
        <w:t xml:space="preserve"> barriers that discourage foreign investors from investing in Nepal. The structural hardships that Nepal exhibits for attracting FDI</w:t>
      </w:r>
      <w:r w:rsidR="007F58BF">
        <w:rPr>
          <w:rFonts w:ascii="Times New Roman" w:hAnsi="Times New Roman" w:cs="Times New Roman"/>
        </w:rPr>
        <w:t xml:space="preserve"> include </w:t>
      </w:r>
      <w:r>
        <w:rPr>
          <w:rFonts w:ascii="Times New Roman" w:hAnsi="Times New Roman" w:cs="Times New Roman"/>
        </w:rPr>
        <w:t>its landlock</w:t>
      </w:r>
      <w:r w:rsidR="00C70BE2">
        <w:rPr>
          <w:rFonts w:ascii="Times New Roman" w:hAnsi="Times New Roman" w:cs="Times New Roman"/>
        </w:rPr>
        <w:t>ed boundaries</w:t>
      </w:r>
      <w:r>
        <w:rPr>
          <w:rFonts w:ascii="Times New Roman" w:hAnsi="Times New Roman" w:cs="Times New Roman"/>
        </w:rPr>
        <w:t xml:space="preserve">, and its propensity to natural disasters, </w:t>
      </w:r>
      <w:r w:rsidR="007F58BF">
        <w:rPr>
          <w:rFonts w:ascii="Times New Roman" w:hAnsi="Times New Roman" w:cs="Times New Roman"/>
        </w:rPr>
        <w:t>which must be</w:t>
      </w:r>
      <w:r>
        <w:rPr>
          <w:rFonts w:ascii="Times New Roman" w:hAnsi="Times New Roman" w:cs="Times New Roman"/>
        </w:rPr>
        <w:t xml:space="preserve"> more than offset with a </w:t>
      </w:r>
      <w:r w:rsidR="00F678FB">
        <w:rPr>
          <w:rFonts w:ascii="Times New Roman" w:hAnsi="Times New Roman" w:cs="Times New Roman"/>
        </w:rPr>
        <w:t>top-class</w:t>
      </w:r>
      <w:r>
        <w:rPr>
          <w:rFonts w:ascii="Times New Roman" w:hAnsi="Times New Roman" w:cs="Times New Roman"/>
        </w:rPr>
        <w:t xml:space="preserve"> investment climate. However, this does not seem to be the case. For example, World Bank (2016) reveals cumbersome procedures to repatriate profits, low equity limits for foreigners on crucial GVC-prone sectors such as business and professional services (in accounting, and legal), or in others that are crucial inputs for GVC players (banking, transport, logistics)</w:t>
      </w:r>
      <w:r w:rsidR="00DB319F">
        <w:rPr>
          <w:rFonts w:ascii="Times New Roman" w:hAnsi="Times New Roman" w:cs="Times New Roman"/>
        </w:rPr>
        <w:t>, as well as a long negative list introduced with the new Foreign Investment Policy that include some agricultural activities, thus making it more costly for the agri-business sector to insert itself in global markets</w:t>
      </w:r>
      <w:r>
        <w:rPr>
          <w:rFonts w:ascii="Times New Roman" w:hAnsi="Times New Roman" w:cs="Times New Roman"/>
        </w:rPr>
        <w:t xml:space="preserve">. </w:t>
      </w:r>
      <w:r w:rsidR="00DB319F">
        <w:rPr>
          <w:rFonts w:ascii="Times New Roman" w:hAnsi="Times New Roman" w:cs="Times New Roman"/>
        </w:rPr>
        <w:t xml:space="preserve">Gradual improvements in these areas are imperative (see Policy Recommendations in the Executive Summary for some suggestions). </w:t>
      </w:r>
    </w:p>
    <w:p w14:paraId="057A2110" w14:textId="3716363E" w:rsidR="00DF217C" w:rsidRPr="00C322AF" w:rsidRDefault="00DF217C" w:rsidP="00DF217C">
      <w:pPr>
        <w:pStyle w:val="Heading4"/>
        <w:rPr>
          <w:rFonts w:ascii="Times New Roman" w:hAnsi="Times New Roman" w:cs="Times New Roman"/>
        </w:rPr>
      </w:pPr>
      <w:bookmarkStart w:id="72" w:name="_Ref479672466"/>
      <w:bookmarkStart w:id="73" w:name="_Ref479672461"/>
      <w:bookmarkStart w:id="74" w:name="_Toc479716773"/>
      <w:r w:rsidRPr="00C322AF">
        <w:rPr>
          <w:rFonts w:ascii="Times New Roman" w:hAnsi="Times New Roman" w:cs="Times New Roman"/>
        </w:rPr>
        <w:t xml:space="preserve">Nepal in GVCs:  What is there to gain from Deep </w:t>
      </w:r>
      <w:r w:rsidR="004C418E">
        <w:rPr>
          <w:rFonts w:ascii="Times New Roman" w:hAnsi="Times New Roman" w:cs="Times New Roman"/>
        </w:rPr>
        <w:t>Integration</w:t>
      </w:r>
      <w:r w:rsidRPr="00C322AF">
        <w:rPr>
          <w:rFonts w:ascii="Times New Roman" w:hAnsi="Times New Roman" w:cs="Times New Roman"/>
        </w:rPr>
        <w:t>?</w:t>
      </w:r>
    </w:p>
    <w:p w14:paraId="39531A43" w14:textId="03A55178" w:rsidR="00DF217C" w:rsidRPr="00120B4C" w:rsidRDefault="00DF217C" w:rsidP="00DF217C">
      <w:pPr>
        <w:spacing w:before="240"/>
        <w:jc w:val="both"/>
        <w:rPr>
          <w:rFonts w:ascii="Times New Roman" w:hAnsi="Times New Roman" w:cs="Times New Roman"/>
          <w:color w:val="000000" w:themeColor="text1"/>
        </w:rPr>
      </w:pPr>
      <w:r w:rsidRPr="00C501E6">
        <w:rPr>
          <w:rFonts w:ascii="Times New Roman" w:hAnsi="Times New Roman" w:cs="Times New Roman"/>
          <w:b/>
          <w:color w:val="000000" w:themeColor="text1"/>
        </w:rPr>
        <w:t>International evidence discussed above suggests that deepening trade agreements is associated with increased GVC trade. Is this the case for SAFTA members, and specifically for Nepal too?</w:t>
      </w:r>
      <w:r w:rsidRPr="005869C3">
        <w:rPr>
          <w:rFonts w:ascii="Times New Roman" w:hAnsi="Times New Roman" w:cs="Times New Roman"/>
          <w:color w:val="000000" w:themeColor="text1"/>
        </w:rPr>
        <w:t xml:space="preserve"> </w:t>
      </w:r>
      <w:r w:rsidRPr="00120B4C">
        <w:rPr>
          <w:rFonts w:ascii="Times New Roman" w:hAnsi="Times New Roman" w:cs="Times New Roman"/>
          <w:color w:val="000000" w:themeColor="text1"/>
        </w:rPr>
        <w:t>To answer this q</w:t>
      </w:r>
      <w:r w:rsidR="00DF1819">
        <w:rPr>
          <w:rFonts w:ascii="Times New Roman" w:hAnsi="Times New Roman" w:cs="Times New Roman"/>
          <w:color w:val="000000" w:themeColor="text1"/>
        </w:rPr>
        <w:t>uestion, analogously as done to assess the effect of SAFTA on overall regional trade</w:t>
      </w:r>
      <w:r w:rsidRPr="00120B4C">
        <w:rPr>
          <w:rFonts w:ascii="Times New Roman" w:hAnsi="Times New Roman" w:cs="Times New Roman"/>
          <w:color w:val="000000" w:themeColor="text1"/>
        </w:rPr>
        <w:t xml:space="preserve">, </w:t>
      </w:r>
      <w:r w:rsidR="005C61D9">
        <w:rPr>
          <w:rFonts w:ascii="Times New Roman" w:hAnsi="Times New Roman" w:cs="Times New Roman"/>
          <w:color w:val="000000" w:themeColor="text1"/>
        </w:rPr>
        <w:t>the report</w:t>
      </w:r>
      <w:r w:rsidRPr="00120B4C">
        <w:rPr>
          <w:rFonts w:ascii="Times New Roman" w:hAnsi="Times New Roman" w:cs="Times New Roman"/>
          <w:color w:val="000000" w:themeColor="text1"/>
        </w:rPr>
        <w:t xml:space="preserve"> rel</w:t>
      </w:r>
      <w:r w:rsidR="005C61D9">
        <w:rPr>
          <w:rFonts w:ascii="Times New Roman" w:hAnsi="Times New Roman" w:cs="Times New Roman"/>
          <w:color w:val="000000" w:themeColor="text1"/>
        </w:rPr>
        <w:t>ies</w:t>
      </w:r>
      <w:r w:rsidRPr="00120B4C">
        <w:rPr>
          <w:rFonts w:ascii="Times New Roman" w:hAnsi="Times New Roman" w:cs="Times New Roman"/>
          <w:color w:val="000000" w:themeColor="text1"/>
        </w:rPr>
        <w:t xml:space="preserve"> on a structural gravity model of GVC trade, augmented to allow for a measure of depth of agreements as defined above (see </w:t>
      </w:r>
      <w:r w:rsidRPr="00120B4C">
        <w:rPr>
          <w:rFonts w:ascii="Times New Roman" w:hAnsi="Times New Roman" w:cs="Times New Roman"/>
          <w:color w:val="000000" w:themeColor="text1"/>
        </w:rPr>
        <w:fldChar w:fldCharType="begin"/>
      </w:r>
      <w:r w:rsidRPr="00120B4C">
        <w:rPr>
          <w:rFonts w:ascii="Times New Roman" w:hAnsi="Times New Roman" w:cs="Times New Roman"/>
          <w:color w:val="000000" w:themeColor="text1"/>
        </w:rPr>
        <w:instrText xml:space="preserve"> REF _Ref445908464 \h  \* MERGEFORMAT </w:instrText>
      </w:r>
      <w:r w:rsidRPr="00120B4C">
        <w:rPr>
          <w:rFonts w:ascii="Times New Roman" w:hAnsi="Times New Roman" w:cs="Times New Roman"/>
          <w:color w:val="000000" w:themeColor="text1"/>
        </w:rPr>
      </w:r>
      <w:r w:rsidRPr="00120B4C">
        <w:rPr>
          <w:rFonts w:ascii="Times New Roman" w:hAnsi="Times New Roman" w:cs="Times New Roman"/>
          <w:color w:val="000000" w:themeColor="text1"/>
        </w:rPr>
        <w:fldChar w:fldCharType="separate"/>
      </w:r>
      <w:r w:rsidR="00D463DF" w:rsidRPr="00365A5B">
        <w:rPr>
          <w:rFonts w:ascii="Times New Roman" w:hAnsi="Times New Roman" w:cs="Times New Roman"/>
        </w:rPr>
        <w:t xml:space="preserve">Box </w:t>
      </w:r>
      <w:r w:rsidR="00D463DF" w:rsidRPr="00365A5B">
        <w:rPr>
          <w:rFonts w:ascii="Times New Roman" w:hAnsi="Times New Roman" w:cs="Times New Roman"/>
          <w:noProof/>
        </w:rPr>
        <w:t>3</w:t>
      </w:r>
      <w:r w:rsidRPr="00120B4C">
        <w:rPr>
          <w:rFonts w:ascii="Times New Roman" w:hAnsi="Times New Roman" w:cs="Times New Roman"/>
          <w:color w:val="000000" w:themeColor="text1"/>
        </w:rPr>
        <w:fldChar w:fldCharType="end"/>
      </w:r>
      <w:r w:rsidRPr="00120B4C">
        <w:rPr>
          <w:rFonts w:ascii="Times New Roman" w:hAnsi="Times New Roman" w:cs="Times New Roman"/>
          <w:color w:val="000000" w:themeColor="text1"/>
        </w:rPr>
        <w:t xml:space="preserve"> for details on the methodology).</w:t>
      </w:r>
    </w:p>
    <w:bookmarkEnd w:id="72"/>
    <w:bookmarkEnd w:id="73"/>
    <w:bookmarkEnd w:id="74"/>
    <w:p w14:paraId="44233FB3" w14:textId="414DD6E8" w:rsidR="00DF217C" w:rsidRPr="00120B4C" w:rsidRDefault="00DF217C" w:rsidP="00DF217C">
      <w:pPr>
        <w:jc w:val="both"/>
        <w:rPr>
          <w:rFonts w:ascii="Times New Roman" w:hAnsi="Times New Roman" w:cs="Times New Roman"/>
        </w:rPr>
      </w:pPr>
      <w:r w:rsidRPr="00C501E6">
        <w:rPr>
          <w:rFonts w:ascii="Times New Roman" w:hAnsi="Times New Roman" w:cs="Times New Roman"/>
          <w:b/>
        </w:rPr>
        <w:t xml:space="preserve">Results confirm the findings of the literature: deeper </w:t>
      </w:r>
      <w:r w:rsidR="004C418E">
        <w:rPr>
          <w:rFonts w:ascii="Times New Roman" w:hAnsi="Times New Roman" w:cs="Times New Roman"/>
          <w:b/>
        </w:rPr>
        <w:t>integration</w:t>
      </w:r>
      <w:r w:rsidRPr="00C501E6">
        <w:rPr>
          <w:rFonts w:ascii="Times New Roman" w:hAnsi="Times New Roman" w:cs="Times New Roman"/>
          <w:b/>
        </w:rPr>
        <w:t xml:space="preserve"> </w:t>
      </w:r>
      <w:r w:rsidR="004C418E">
        <w:rPr>
          <w:rFonts w:ascii="Times New Roman" w:hAnsi="Times New Roman" w:cs="Times New Roman"/>
          <w:b/>
        </w:rPr>
        <w:t>is</w:t>
      </w:r>
      <w:r w:rsidRPr="00C501E6">
        <w:rPr>
          <w:rFonts w:ascii="Times New Roman" w:hAnsi="Times New Roman" w:cs="Times New Roman"/>
          <w:b/>
        </w:rPr>
        <w:t xml:space="preserve"> associated with increased GVC trade, and Nepal is no exception</w:t>
      </w:r>
      <w:r w:rsidRPr="005869C3">
        <w:rPr>
          <w:rFonts w:ascii="Times New Roman" w:hAnsi="Times New Roman" w:cs="Times New Roman"/>
        </w:rPr>
        <w:t xml:space="preserve">. </w:t>
      </w:r>
      <w:r w:rsidRPr="00120B4C">
        <w:rPr>
          <w:rFonts w:ascii="Times New Roman" w:hAnsi="Times New Roman" w:cs="Times New Roman"/>
        </w:rPr>
        <w:t xml:space="preserve">Every additional provision included in trade agreements is associated with a 1 </w:t>
      </w:r>
      <w:r w:rsidRPr="00FB468B">
        <w:rPr>
          <w:rFonts w:ascii="Times New Roman" w:hAnsi="Times New Roman" w:cs="Times New Roman"/>
        </w:rPr>
        <w:t>percent increase in GVC-related trade.</w:t>
      </w:r>
      <w:r w:rsidRPr="00120B4C">
        <w:rPr>
          <w:rStyle w:val="FootnoteReference"/>
          <w:rFonts w:ascii="Times New Roman" w:hAnsi="Times New Roman" w:cs="Times New Roman"/>
        </w:rPr>
        <w:footnoteReference w:id="25"/>
      </w:r>
      <w:r w:rsidRPr="00120B4C">
        <w:rPr>
          <w:rFonts w:ascii="Times New Roman" w:hAnsi="Times New Roman" w:cs="Times New Roman"/>
        </w:rPr>
        <w:t xml:space="preserve"> When it comes to the effect on Nepal’s exports, evidence suggests that Nepal is no different from the average country in the sample. For imports, instead, Nepal shows a greater sensitivity to increased depth (see </w:t>
      </w:r>
      <w:r w:rsidRPr="00120B4C">
        <w:rPr>
          <w:rFonts w:ascii="Times New Roman" w:hAnsi="Times New Roman" w:cs="Times New Roman"/>
        </w:rPr>
        <w:fldChar w:fldCharType="begin"/>
      </w:r>
      <w:r w:rsidRPr="00120B4C">
        <w:rPr>
          <w:rFonts w:ascii="Times New Roman" w:hAnsi="Times New Roman" w:cs="Times New Roman"/>
        </w:rPr>
        <w:instrText xml:space="preserve"> REF _Ref482966978 \h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sidRPr="00AA698B">
        <w:rPr>
          <w:rFonts w:ascii="Times New Roman" w:hAnsi="Times New Roman" w:cs="Times New Roman"/>
          <w:noProof/>
        </w:rPr>
        <w:t>13</w:t>
      </w:r>
      <w:r w:rsidRPr="00120B4C">
        <w:rPr>
          <w:rFonts w:ascii="Times New Roman" w:hAnsi="Times New Roman" w:cs="Times New Roman"/>
        </w:rPr>
        <w:fldChar w:fldCharType="end"/>
      </w:r>
      <w:r w:rsidRPr="00120B4C">
        <w:rPr>
          <w:rFonts w:ascii="Times New Roman" w:hAnsi="Times New Roman" w:cs="Times New Roman"/>
        </w:rPr>
        <w:t>).</w:t>
      </w:r>
      <w:r w:rsidR="00DF1819">
        <w:rPr>
          <w:rFonts w:ascii="Times New Roman" w:hAnsi="Times New Roman" w:cs="Times New Roman"/>
        </w:rPr>
        <w:t xml:space="preserve"> This suggests that the lack of effect of SAFTA on regional and Nepal’s trade is to some extent related to the shallow nature of that agreement.</w:t>
      </w:r>
    </w:p>
    <w:p w14:paraId="174F9B2F" w14:textId="47E61D2B" w:rsidR="00DF217C" w:rsidRDefault="00DF217C" w:rsidP="00DF217C">
      <w:pPr>
        <w:jc w:val="both"/>
        <w:rPr>
          <w:rFonts w:ascii="Times New Roman" w:hAnsi="Times New Roman" w:cs="Times New Roman"/>
        </w:rPr>
      </w:pPr>
      <w:r w:rsidRPr="00C501E6">
        <w:rPr>
          <w:rFonts w:ascii="Times New Roman" w:hAnsi="Times New Roman" w:cs="Times New Roman"/>
          <w:b/>
        </w:rPr>
        <w:t>Deepening SAFTA is expected to reduce trade costs, thus facilitating integration into regional value chains</w:t>
      </w:r>
      <w:r w:rsidRPr="005869C3">
        <w:rPr>
          <w:rFonts w:ascii="Times New Roman" w:hAnsi="Times New Roman" w:cs="Times New Roman"/>
        </w:rPr>
        <w:t>.</w:t>
      </w:r>
      <w:r w:rsidRPr="00120B4C">
        <w:rPr>
          <w:rFonts w:ascii="Times New Roman" w:hAnsi="Times New Roman" w:cs="Times New Roman"/>
        </w:rPr>
        <w:t xml:space="preserve"> Including provisions related to</w:t>
      </w:r>
      <w:r w:rsidR="00B3545E">
        <w:rPr>
          <w:rFonts w:ascii="Times New Roman" w:hAnsi="Times New Roman" w:cs="Times New Roman"/>
        </w:rPr>
        <w:t>,</w:t>
      </w:r>
      <w:r w:rsidRPr="00120B4C">
        <w:rPr>
          <w:rFonts w:ascii="Times New Roman" w:hAnsi="Times New Roman" w:cs="Times New Roman"/>
        </w:rPr>
        <w:t xml:space="preserve"> for example, capital movements or competition policy</w:t>
      </w:r>
      <w:r w:rsidR="00B3545E">
        <w:rPr>
          <w:rFonts w:ascii="Times New Roman" w:hAnsi="Times New Roman" w:cs="Times New Roman"/>
        </w:rPr>
        <w:t>,</w:t>
      </w:r>
      <w:r w:rsidRPr="00120B4C">
        <w:rPr>
          <w:rFonts w:ascii="Times New Roman" w:hAnsi="Times New Roman" w:cs="Times New Roman"/>
        </w:rPr>
        <w:t xml:space="preserve"> will further increase Nepal’s exports to and imports from its PTAs partners.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REF _Ref479718052 \h </w:instrText>
      </w:r>
      <w:r>
        <w:rPr>
          <w:rFonts w:ascii="Times New Roman" w:hAnsi="Times New Roman" w:cs="Times New Roman"/>
        </w:rPr>
      </w:r>
      <w:r>
        <w:rPr>
          <w:rFonts w:ascii="Times New Roman" w:hAnsi="Times New Roman" w:cs="Times New Roman"/>
        </w:rPr>
        <w:fldChar w:fldCharType="separate"/>
      </w:r>
      <w:r w:rsidR="00D463DF" w:rsidRPr="00C322AF">
        <w:rPr>
          <w:rFonts w:ascii="Times New Roman" w:hAnsi="Times New Roman" w:cs="Times New Roman"/>
          <w:color w:val="000000" w:themeColor="text1"/>
        </w:rPr>
        <w:t xml:space="preserve">Table </w:t>
      </w:r>
      <w:r w:rsidR="00D463DF">
        <w:rPr>
          <w:rFonts w:ascii="Times New Roman" w:hAnsi="Times New Roman" w:cs="Times New Roman"/>
          <w:noProof/>
          <w:color w:val="000000" w:themeColor="text1"/>
        </w:rPr>
        <w:t>6</w:t>
      </w:r>
      <w:r>
        <w:rPr>
          <w:rFonts w:ascii="Times New Roman" w:hAnsi="Times New Roman" w:cs="Times New Roman"/>
        </w:rPr>
        <w:fldChar w:fldCharType="end"/>
      </w:r>
      <w:r w:rsidRPr="00120B4C">
        <w:rPr>
          <w:rFonts w:ascii="Times New Roman" w:hAnsi="Times New Roman" w:cs="Times New Roman"/>
        </w:rPr>
        <w:t xml:space="preserve"> presents some </w:t>
      </w:r>
      <w:r w:rsidR="00B3545E" w:rsidRPr="00120B4C">
        <w:rPr>
          <w:rFonts w:ascii="Times New Roman" w:hAnsi="Times New Roman" w:cs="Times New Roman"/>
        </w:rPr>
        <w:t>back</w:t>
      </w:r>
      <w:r w:rsidR="00B3545E">
        <w:rPr>
          <w:rFonts w:ascii="Times New Roman" w:hAnsi="Times New Roman" w:cs="Times New Roman"/>
        </w:rPr>
        <w:t>-</w:t>
      </w:r>
      <w:r w:rsidR="00B3545E" w:rsidRPr="00120B4C">
        <w:rPr>
          <w:rFonts w:ascii="Times New Roman" w:hAnsi="Times New Roman" w:cs="Times New Roman"/>
        </w:rPr>
        <w:t>of</w:t>
      </w:r>
      <w:r w:rsidR="00B3545E">
        <w:rPr>
          <w:rFonts w:ascii="Times New Roman" w:hAnsi="Times New Roman" w:cs="Times New Roman"/>
        </w:rPr>
        <w:t>-</w:t>
      </w:r>
      <w:r w:rsidRPr="00120B4C">
        <w:rPr>
          <w:rFonts w:ascii="Times New Roman" w:hAnsi="Times New Roman" w:cs="Times New Roman"/>
        </w:rPr>
        <w:t>the</w:t>
      </w:r>
      <w:r w:rsidR="00B3545E">
        <w:rPr>
          <w:rFonts w:ascii="Times New Roman" w:hAnsi="Times New Roman" w:cs="Times New Roman"/>
        </w:rPr>
        <w:t>-</w:t>
      </w:r>
      <w:r w:rsidRPr="00120B4C">
        <w:rPr>
          <w:rFonts w:ascii="Times New Roman" w:hAnsi="Times New Roman" w:cs="Times New Roman"/>
        </w:rPr>
        <w:t>envelope calculations based on alternative scenarios that vary in their realism. For example, under the scenario in which SAFTA increases its depth to the “EU”</w:t>
      </w:r>
      <w:r w:rsidRPr="00120297">
        <w:rPr>
          <w:rFonts w:ascii="Times New Roman" w:hAnsi="Times New Roman" w:cs="Times New Roman"/>
        </w:rPr>
        <w:t xml:space="preserve"> level, Nepal would export on average 1 percent more ($2</w:t>
      </w:r>
      <w:r w:rsidR="0048032F">
        <w:rPr>
          <w:rFonts w:ascii="Times New Roman" w:hAnsi="Times New Roman" w:cs="Times New Roman"/>
        </w:rPr>
        <w:t>.</w:t>
      </w:r>
      <w:r w:rsidR="0048032F" w:rsidRPr="00120297">
        <w:rPr>
          <w:rFonts w:ascii="Times New Roman" w:hAnsi="Times New Roman" w:cs="Times New Roman"/>
        </w:rPr>
        <w:t>4</w:t>
      </w:r>
      <w:r w:rsidRPr="00120297">
        <w:rPr>
          <w:rFonts w:ascii="Times New Roman" w:hAnsi="Times New Roman" w:cs="Times New Roman"/>
        </w:rPr>
        <w:t xml:space="preserve"> USD million) with SAFTA members. However, this scenario will </w:t>
      </w:r>
      <w:r w:rsidRPr="00FB468B">
        <w:rPr>
          <w:rFonts w:ascii="Times New Roman" w:hAnsi="Times New Roman" w:cs="Times New Roman"/>
        </w:rPr>
        <w:t>of course require a strong change in institutions as i</w:t>
      </w:r>
      <w:r>
        <w:rPr>
          <w:rFonts w:ascii="Times New Roman" w:hAnsi="Times New Roman" w:cs="Times New Roman"/>
        </w:rPr>
        <w:t>t</w:t>
      </w:r>
      <w:r w:rsidRPr="00FB468B">
        <w:rPr>
          <w:rFonts w:ascii="Times New Roman" w:hAnsi="Times New Roman" w:cs="Times New Roman"/>
        </w:rPr>
        <w:t xml:space="preserve"> would include </w:t>
      </w:r>
      <w:r w:rsidRPr="00120B4C">
        <w:rPr>
          <w:rFonts w:ascii="Times New Roman" w:hAnsi="Times New Roman" w:cs="Times New Roman"/>
        </w:rPr>
        <w:t xml:space="preserve">42 new disciplines, and it is unrealistic to materialize. An alternative scenario is one in which </w:t>
      </w:r>
      <w:r w:rsidRPr="00120297">
        <w:rPr>
          <w:rFonts w:ascii="Times New Roman" w:hAnsi="Times New Roman" w:cs="Times New Roman"/>
        </w:rPr>
        <w:t>SAFTA matches its content to the “ASEAN-India</w:t>
      </w:r>
      <w:r w:rsidRPr="00FB468B">
        <w:rPr>
          <w:rFonts w:ascii="Times New Roman" w:hAnsi="Times New Roman" w:cs="Times New Roman"/>
        </w:rPr>
        <w:t>.”</w:t>
      </w:r>
      <w:r w:rsidRPr="00C322AF">
        <w:rPr>
          <w:rFonts w:ascii="Times New Roman" w:hAnsi="Times New Roman" w:cs="Times New Roman"/>
        </w:rPr>
        <w:t xml:space="preserve"> That would lead to increased exports from </w:t>
      </w:r>
      <w:r w:rsidRPr="008D5B1C">
        <w:rPr>
          <w:rFonts w:ascii="Times New Roman" w:hAnsi="Times New Roman" w:cs="Times New Roman"/>
        </w:rPr>
        <w:t>Nepal to its partners by, on average,</w:t>
      </w:r>
      <w:r w:rsidRPr="00C501E6">
        <w:rPr>
          <w:rFonts w:ascii="Times New Roman" w:hAnsi="Times New Roman" w:cs="Times New Roman"/>
        </w:rPr>
        <w:t xml:space="preserve"> 0.2 percent, while imports would increase by</w:t>
      </w:r>
      <w:r w:rsidRPr="00120B4C">
        <w:rPr>
          <w:rFonts w:ascii="Times New Roman" w:hAnsi="Times New Roman" w:cs="Times New Roman"/>
        </w:rPr>
        <w:t xml:space="preserve"> average 9.1 percent. This scenario will require an addition of six new disciplines such as: agreements on customs procedures, export taxes, SPS (streamlining of sanitary and phytosanitary regulations), TBT </w:t>
      </w:r>
      <w:r w:rsidRPr="00120B4C">
        <w:rPr>
          <w:rFonts w:ascii="Times New Roman" w:hAnsi="Times New Roman" w:cs="Times New Roman"/>
        </w:rPr>
        <w:lastRenderedPageBreak/>
        <w:t>(streamlining of technical barriers to trade), trade-related investment measures (TRIMS</w:t>
      </w:r>
      <w:r w:rsidRPr="00120B4C">
        <w:rPr>
          <w:rFonts w:ascii="Times New Roman" w:hAnsi="Times New Roman" w:cs="Times New Roman"/>
        </w:rPr>
        <w:sym w:font="Symbol" w:char="F02D"/>
      </w:r>
      <w:r w:rsidRPr="00120B4C">
        <w:rPr>
          <w:rFonts w:ascii="Times New Roman" w:hAnsi="Times New Roman" w:cs="Times New Roman"/>
        </w:rPr>
        <w:t>agreements on cross-border investment) and the General Agreement on Trade in Services (</w:t>
      </w:r>
      <w:r w:rsidRPr="00120297">
        <w:rPr>
          <w:rFonts w:ascii="Times New Roman" w:hAnsi="Times New Roman" w:cs="Times New Roman"/>
        </w:rPr>
        <w:t>GATS)</w:t>
      </w:r>
      <w:r w:rsidRPr="00FB468B">
        <w:rPr>
          <w:rFonts w:ascii="Times New Roman" w:hAnsi="Times New Roman" w:cs="Times New Roman"/>
        </w:rPr>
        <w:t>.</w:t>
      </w:r>
    </w:p>
    <w:p w14:paraId="1CA24467" w14:textId="26E5B769" w:rsidR="00BF0DBE" w:rsidRPr="00BF0DBE" w:rsidRDefault="00BF0DBE" w:rsidP="00DF217C">
      <w:pPr>
        <w:jc w:val="both"/>
        <w:rPr>
          <w:rFonts w:ascii="Times New Roman" w:hAnsi="Times New Roman" w:cs="Times New Roman"/>
          <w:b/>
        </w:rPr>
      </w:pPr>
      <w:r w:rsidRPr="00BF0DBE">
        <w:rPr>
          <w:rFonts w:ascii="Times New Roman" w:hAnsi="Times New Roman" w:cs="Times New Roman"/>
          <w:b/>
        </w:rPr>
        <w:t>However, the political economy of SAFTA makes its deepening unrealistic in the short to medium term.</w:t>
      </w:r>
      <w:r>
        <w:rPr>
          <w:rFonts w:ascii="Times New Roman" w:hAnsi="Times New Roman" w:cs="Times New Roman"/>
          <w:b/>
        </w:rPr>
        <w:t xml:space="preserve"> </w:t>
      </w:r>
      <w:r w:rsidRPr="00BF0DBE">
        <w:rPr>
          <w:rFonts w:ascii="Times New Roman" w:hAnsi="Times New Roman" w:cs="Times New Roman"/>
        </w:rPr>
        <w:t>The</w:t>
      </w:r>
      <w:r>
        <w:rPr>
          <w:rFonts w:ascii="Times New Roman" w:hAnsi="Times New Roman" w:cs="Times New Roman"/>
        </w:rPr>
        <w:t xml:space="preserve"> bloc has stumbled in its efforts to liberalize trade in goods, so it appears relatively unfeasible for it to progress into deeper forms of integration. For example, in services, the South Asia Trade in Services Agreement (SATIS) has not gone beyond some initial (and modest) offers. Therefore, to deepen its integration with the world, Nepal needs to look beyond the region and start with encouraging trade in services – crucial for diversification, and for supporting the productivity of other sectors that use services intensively, on investment – to attract, retain and connect FDI, and on trade facilitation, by strengthening, for example, its stance in Bhutan, Bangladesh, India and Nepal’s transit agreement. </w:t>
      </w:r>
      <w:r w:rsidRPr="00BF0DBE">
        <w:rPr>
          <w:rFonts w:ascii="Times New Roman" w:hAnsi="Times New Roman" w:cs="Times New Roman"/>
        </w:rPr>
        <w:t xml:space="preserve"> </w:t>
      </w:r>
      <w:r w:rsidRPr="00BF0DBE">
        <w:rPr>
          <w:rFonts w:ascii="Times New Roman" w:hAnsi="Times New Roman" w:cs="Times New Roman"/>
          <w:b/>
        </w:rPr>
        <w:t xml:space="preserve"> </w:t>
      </w:r>
    </w:p>
    <w:p w14:paraId="640115CA" w14:textId="2C72A066" w:rsidR="00DF217C" w:rsidRPr="00C322AF" w:rsidRDefault="00DF217C" w:rsidP="00DF217C">
      <w:pPr>
        <w:pStyle w:val="Caption"/>
        <w:keepNext/>
        <w:jc w:val="both"/>
        <w:rPr>
          <w:rFonts w:ascii="Times New Roman" w:hAnsi="Times New Roman" w:cs="Times New Roman"/>
          <w:color w:val="000000" w:themeColor="text1"/>
        </w:rPr>
      </w:pPr>
      <w:bookmarkStart w:id="75" w:name="_Ref479718052"/>
      <w:bookmarkStart w:id="76" w:name="_Toc363725264"/>
      <w:r w:rsidRPr="00C322AF">
        <w:rPr>
          <w:rFonts w:ascii="Times New Roman" w:hAnsi="Times New Roman" w:cs="Times New Roman"/>
          <w:color w:val="000000" w:themeColor="text1"/>
          <w:sz w:val="22"/>
        </w:rPr>
        <w:t xml:space="preserve">Table </w:t>
      </w:r>
      <w:r w:rsidRPr="001950D2">
        <w:rPr>
          <w:rFonts w:ascii="Times New Roman" w:hAnsi="Times New Roman" w:cs="Times New Roman"/>
          <w:color w:val="000000" w:themeColor="text1"/>
          <w:sz w:val="22"/>
        </w:rPr>
        <w:fldChar w:fldCharType="begin"/>
      </w:r>
      <w:r w:rsidRPr="00C322AF">
        <w:rPr>
          <w:rFonts w:ascii="Times New Roman" w:hAnsi="Times New Roman" w:cs="Times New Roman"/>
          <w:color w:val="000000" w:themeColor="text1"/>
          <w:sz w:val="22"/>
        </w:rPr>
        <w:instrText xml:space="preserve"> SEQ Table \* ARABIC </w:instrText>
      </w:r>
      <w:r w:rsidRPr="001950D2">
        <w:rPr>
          <w:rFonts w:ascii="Times New Roman" w:hAnsi="Times New Roman" w:cs="Times New Roman"/>
          <w:color w:val="000000" w:themeColor="text1"/>
          <w:sz w:val="22"/>
        </w:rPr>
        <w:fldChar w:fldCharType="separate"/>
      </w:r>
      <w:r w:rsidR="00D463DF">
        <w:rPr>
          <w:rFonts w:ascii="Times New Roman" w:hAnsi="Times New Roman" w:cs="Times New Roman"/>
          <w:noProof/>
          <w:color w:val="000000" w:themeColor="text1"/>
          <w:sz w:val="22"/>
        </w:rPr>
        <w:t>6</w:t>
      </w:r>
      <w:r w:rsidRPr="001950D2">
        <w:rPr>
          <w:rFonts w:ascii="Times New Roman" w:hAnsi="Times New Roman" w:cs="Times New Roman"/>
          <w:color w:val="000000" w:themeColor="text1"/>
          <w:sz w:val="22"/>
        </w:rPr>
        <w:fldChar w:fldCharType="end"/>
      </w:r>
      <w:bookmarkEnd w:id="75"/>
      <w:r w:rsidRPr="00C322AF">
        <w:rPr>
          <w:rFonts w:ascii="Times New Roman" w:hAnsi="Times New Roman" w:cs="Times New Roman"/>
          <w:color w:val="000000" w:themeColor="text1"/>
          <w:sz w:val="22"/>
        </w:rPr>
        <w:t>. Change in Nepal's GVC-Related Bilateral Trade with SAFTA Under Different Scenarios</w:t>
      </w:r>
      <w:bookmarkEnd w:id="76"/>
      <w:r w:rsidRPr="00C322AF">
        <w:rPr>
          <w:rFonts w:ascii="Times New Roman" w:hAnsi="Times New Roman" w:cs="Times New Roman"/>
          <w:color w:val="000000" w:themeColor="text1"/>
          <w:sz w:val="22"/>
        </w:rPr>
        <w:t xml:space="preserve"> </w:t>
      </w:r>
    </w:p>
    <w:tbl>
      <w:tblPr>
        <w:tblStyle w:val="TableGrid1"/>
        <w:tblW w:w="0" w:type="auto"/>
        <w:tblLayout w:type="fixed"/>
        <w:tblLook w:val="04A0" w:firstRow="1" w:lastRow="0" w:firstColumn="1" w:lastColumn="0" w:noHBand="0" w:noVBand="1"/>
      </w:tblPr>
      <w:tblGrid>
        <w:gridCol w:w="2127"/>
        <w:gridCol w:w="1293"/>
        <w:gridCol w:w="2178"/>
        <w:gridCol w:w="1348"/>
        <w:gridCol w:w="1351"/>
        <w:gridCol w:w="1171"/>
      </w:tblGrid>
      <w:tr w:rsidR="00DF217C" w:rsidRPr="00120B4C" w14:paraId="7D711A83" w14:textId="77777777" w:rsidTr="009E096A">
        <w:trPr>
          <w:trHeight w:val="20"/>
        </w:trPr>
        <w:tc>
          <w:tcPr>
            <w:tcW w:w="2127" w:type="dxa"/>
            <w:noWrap/>
            <w:hideMark/>
          </w:tcPr>
          <w:p w14:paraId="18ADDDA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293" w:type="dxa"/>
            <w:noWrap/>
            <w:hideMark/>
          </w:tcPr>
          <w:p w14:paraId="611DC98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(a)</w:t>
            </w:r>
          </w:p>
        </w:tc>
        <w:tc>
          <w:tcPr>
            <w:tcW w:w="2178" w:type="dxa"/>
            <w:noWrap/>
            <w:hideMark/>
          </w:tcPr>
          <w:p w14:paraId="4ECA1DA8"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(b)</w:t>
            </w:r>
          </w:p>
        </w:tc>
        <w:tc>
          <w:tcPr>
            <w:tcW w:w="1348" w:type="dxa"/>
            <w:noWrap/>
            <w:hideMark/>
          </w:tcPr>
          <w:p w14:paraId="3AE0A467" w14:textId="77777777" w:rsidR="00DF217C" w:rsidRPr="00FB468B" w:rsidRDefault="00DF217C" w:rsidP="009E096A">
            <w:pPr>
              <w:jc w:val="center"/>
              <w:rPr>
                <w:rFonts w:ascii="Times New Roman" w:eastAsia="Times New Roman" w:hAnsi="Times New Roman" w:cs="Times New Roman"/>
                <w:color w:val="000000"/>
                <w:sz w:val="18"/>
                <w:szCs w:val="18"/>
              </w:rPr>
            </w:pPr>
            <w:r w:rsidRPr="00FB468B">
              <w:rPr>
                <w:rFonts w:ascii="Times New Roman" w:eastAsia="Times New Roman" w:hAnsi="Times New Roman" w:cs="Times New Roman"/>
                <w:color w:val="000000"/>
                <w:sz w:val="18"/>
                <w:szCs w:val="18"/>
              </w:rPr>
              <w:t>(c)</w:t>
            </w:r>
          </w:p>
        </w:tc>
        <w:tc>
          <w:tcPr>
            <w:tcW w:w="1351" w:type="dxa"/>
            <w:noWrap/>
            <w:hideMark/>
          </w:tcPr>
          <w:p w14:paraId="570FCC3F" w14:textId="77777777" w:rsidR="00DF217C" w:rsidRPr="00827AC1" w:rsidRDefault="00DF217C" w:rsidP="009E096A">
            <w:pPr>
              <w:jc w:val="center"/>
              <w:rPr>
                <w:rFonts w:ascii="Times New Roman" w:eastAsia="Times New Roman" w:hAnsi="Times New Roman" w:cs="Times New Roman"/>
                <w:color w:val="000000"/>
                <w:sz w:val="18"/>
                <w:szCs w:val="18"/>
              </w:rPr>
            </w:pPr>
            <w:r w:rsidRPr="00827AC1">
              <w:rPr>
                <w:rFonts w:ascii="Times New Roman" w:eastAsia="Times New Roman" w:hAnsi="Times New Roman" w:cs="Times New Roman"/>
                <w:color w:val="000000"/>
                <w:sz w:val="18"/>
                <w:szCs w:val="18"/>
              </w:rPr>
              <w:t>(d)</w:t>
            </w:r>
          </w:p>
        </w:tc>
        <w:tc>
          <w:tcPr>
            <w:tcW w:w="1171" w:type="dxa"/>
            <w:noWrap/>
            <w:hideMark/>
          </w:tcPr>
          <w:p w14:paraId="141B7C02" w14:textId="77777777" w:rsidR="00DF217C" w:rsidRPr="008D5B1C" w:rsidRDefault="00DF217C" w:rsidP="009E096A">
            <w:pPr>
              <w:jc w:val="center"/>
              <w:rPr>
                <w:rFonts w:ascii="Times New Roman" w:eastAsia="Times New Roman" w:hAnsi="Times New Roman" w:cs="Times New Roman"/>
                <w:color w:val="000000"/>
                <w:sz w:val="18"/>
                <w:szCs w:val="18"/>
              </w:rPr>
            </w:pPr>
            <w:r w:rsidRPr="008D5B1C">
              <w:rPr>
                <w:rFonts w:ascii="Times New Roman" w:eastAsia="Times New Roman" w:hAnsi="Times New Roman" w:cs="Times New Roman"/>
                <w:color w:val="000000"/>
                <w:sz w:val="18"/>
                <w:szCs w:val="18"/>
              </w:rPr>
              <w:t>(e)</w:t>
            </w:r>
          </w:p>
        </w:tc>
      </w:tr>
      <w:tr w:rsidR="00DF217C" w:rsidRPr="00120B4C" w14:paraId="44B35869" w14:textId="77777777" w:rsidTr="009E096A">
        <w:trPr>
          <w:trHeight w:val="20"/>
        </w:trPr>
        <w:tc>
          <w:tcPr>
            <w:tcW w:w="2127" w:type="dxa"/>
            <w:noWrap/>
            <w:hideMark/>
          </w:tcPr>
          <w:p w14:paraId="7712FFDC"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293" w:type="dxa"/>
            <w:noWrap/>
            <w:hideMark/>
          </w:tcPr>
          <w:p w14:paraId="2EEE86E5"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"ASEAN-India"</w:t>
            </w:r>
          </w:p>
        </w:tc>
        <w:tc>
          <w:tcPr>
            <w:tcW w:w="2178" w:type="dxa"/>
            <w:noWrap/>
            <w:hideMark/>
          </w:tcPr>
          <w:p w14:paraId="0FB9CF4B"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"ASEAN-Australia-New Zealand"</w:t>
            </w:r>
          </w:p>
        </w:tc>
        <w:tc>
          <w:tcPr>
            <w:tcW w:w="1348" w:type="dxa"/>
            <w:noWrap/>
            <w:hideMark/>
          </w:tcPr>
          <w:p w14:paraId="66522A63"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"Mercosur"</w:t>
            </w:r>
          </w:p>
        </w:tc>
        <w:tc>
          <w:tcPr>
            <w:tcW w:w="1351" w:type="dxa"/>
            <w:noWrap/>
            <w:hideMark/>
          </w:tcPr>
          <w:p w14:paraId="7931165E"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"Korea - ASEAN"</w:t>
            </w:r>
          </w:p>
        </w:tc>
        <w:tc>
          <w:tcPr>
            <w:tcW w:w="1171" w:type="dxa"/>
            <w:noWrap/>
            <w:hideMark/>
          </w:tcPr>
          <w:p w14:paraId="6B33FE65"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"EU Deepest"</w:t>
            </w:r>
          </w:p>
        </w:tc>
      </w:tr>
      <w:tr w:rsidR="00DF217C" w:rsidRPr="00120B4C" w14:paraId="73229869" w14:textId="77777777" w:rsidTr="009E096A">
        <w:trPr>
          <w:trHeight w:val="20"/>
        </w:trPr>
        <w:tc>
          <w:tcPr>
            <w:tcW w:w="2127" w:type="dxa"/>
            <w:noWrap/>
            <w:hideMark/>
          </w:tcPr>
          <w:p w14:paraId="2F538764"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293" w:type="dxa"/>
            <w:noWrap/>
            <w:hideMark/>
          </w:tcPr>
          <w:p w14:paraId="327DD99A"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scenario</w:t>
            </w:r>
          </w:p>
        </w:tc>
        <w:tc>
          <w:tcPr>
            <w:tcW w:w="2178" w:type="dxa"/>
            <w:noWrap/>
            <w:hideMark/>
          </w:tcPr>
          <w:p w14:paraId="2111AD5B"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scenario</w:t>
            </w:r>
          </w:p>
        </w:tc>
        <w:tc>
          <w:tcPr>
            <w:tcW w:w="1348" w:type="dxa"/>
            <w:noWrap/>
            <w:hideMark/>
          </w:tcPr>
          <w:p w14:paraId="3E344FAE"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scenario</w:t>
            </w:r>
          </w:p>
        </w:tc>
        <w:tc>
          <w:tcPr>
            <w:tcW w:w="1351" w:type="dxa"/>
            <w:noWrap/>
            <w:hideMark/>
          </w:tcPr>
          <w:p w14:paraId="77E194F5"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scenario</w:t>
            </w:r>
          </w:p>
        </w:tc>
        <w:tc>
          <w:tcPr>
            <w:tcW w:w="1171" w:type="dxa"/>
            <w:noWrap/>
            <w:hideMark/>
          </w:tcPr>
          <w:p w14:paraId="241C7789"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scenario</w:t>
            </w:r>
          </w:p>
        </w:tc>
      </w:tr>
      <w:tr w:rsidR="00DF217C" w:rsidRPr="00120B4C" w14:paraId="6979DC52" w14:textId="77777777" w:rsidTr="009E096A">
        <w:trPr>
          <w:trHeight w:val="20"/>
        </w:trPr>
        <w:tc>
          <w:tcPr>
            <w:tcW w:w="2127" w:type="dxa"/>
            <w:noWrap/>
            <w:hideMark/>
          </w:tcPr>
          <w:p w14:paraId="113DE597"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Depth</w:t>
            </w:r>
          </w:p>
        </w:tc>
        <w:tc>
          <w:tcPr>
            <w:tcW w:w="1293" w:type="dxa"/>
            <w:noWrap/>
            <w:hideMark/>
          </w:tcPr>
          <w:p w14:paraId="0E9D85A2"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8 </w:t>
            </w:r>
          </w:p>
        </w:tc>
        <w:tc>
          <w:tcPr>
            <w:tcW w:w="2178" w:type="dxa"/>
            <w:noWrap/>
            <w:hideMark/>
          </w:tcPr>
          <w:p w14:paraId="4C1C5F08"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16 </w:t>
            </w:r>
          </w:p>
        </w:tc>
        <w:tc>
          <w:tcPr>
            <w:tcW w:w="1348" w:type="dxa"/>
            <w:noWrap/>
            <w:hideMark/>
          </w:tcPr>
          <w:p w14:paraId="7776A52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17 </w:t>
            </w:r>
          </w:p>
        </w:tc>
        <w:tc>
          <w:tcPr>
            <w:tcW w:w="1351" w:type="dxa"/>
            <w:noWrap/>
            <w:hideMark/>
          </w:tcPr>
          <w:p w14:paraId="1DAB7F13"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19 </w:t>
            </w:r>
          </w:p>
        </w:tc>
        <w:tc>
          <w:tcPr>
            <w:tcW w:w="1171" w:type="dxa"/>
            <w:noWrap/>
            <w:hideMark/>
          </w:tcPr>
          <w:p w14:paraId="5736B991"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44 </w:t>
            </w:r>
          </w:p>
        </w:tc>
      </w:tr>
      <w:tr w:rsidR="00DF217C" w:rsidRPr="00120B4C" w14:paraId="09002B43" w14:textId="77777777" w:rsidTr="009E096A">
        <w:trPr>
          <w:trHeight w:val="20"/>
        </w:trPr>
        <w:tc>
          <w:tcPr>
            <w:tcW w:w="2127" w:type="dxa"/>
            <w:noWrap/>
            <w:hideMark/>
          </w:tcPr>
          <w:p w14:paraId="03061E2B"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(USD’000)</w:t>
            </w:r>
          </w:p>
        </w:tc>
        <w:tc>
          <w:tcPr>
            <w:tcW w:w="1293" w:type="dxa"/>
            <w:noWrap/>
            <w:hideMark/>
          </w:tcPr>
          <w:p w14:paraId="1CC00C13"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2178" w:type="dxa"/>
            <w:noWrap/>
            <w:hideMark/>
          </w:tcPr>
          <w:p w14:paraId="0E9BEE14"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48" w:type="dxa"/>
            <w:noWrap/>
            <w:hideMark/>
          </w:tcPr>
          <w:p w14:paraId="0F093016"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51" w:type="dxa"/>
            <w:noWrap/>
            <w:hideMark/>
          </w:tcPr>
          <w:p w14:paraId="6E868605"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171" w:type="dxa"/>
            <w:noWrap/>
            <w:hideMark/>
          </w:tcPr>
          <w:p w14:paraId="39D05957"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r>
      <w:tr w:rsidR="00DF217C" w:rsidRPr="00120B4C" w14:paraId="089EDA09" w14:textId="77777777" w:rsidTr="009E096A">
        <w:trPr>
          <w:trHeight w:val="20"/>
        </w:trPr>
        <w:tc>
          <w:tcPr>
            <w:tcW w:w="2127" w:type="dxa"/>
            <w:noWrap/>
            <w:hideMark/>
          </w:tcPr>
          <w:p w14:paraId="668855D8" w14:textId="77777777" w:rsidR="00DF217C" w:rsidRPr="005869C3" w:rsidRDefault="00DF217C" w:rsidP="009E096A">
            <w:pP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GVC-related Exports (2014)</w:t>
            </w:r>
          </w:p>
        </w:tc>
        <w:tc>
          <w:tcPr>
            <w:tcW w:w="1293" w:type="dxa"/>
            <w:noWrap/>
            <w:hideMark/>
          </w:tcPr>
          <w:p w14:paraId="17523BA1"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0.2%</w:t>
            </w:r>
          </w:p>
        </w:tc>
        <w:tc>
          <w:tcPr>
            <w:tcW w:w="2178" w:type="dxa"/>
            <w:noWrap/>
            <w:hideMark/>
          </w:tcPr>
          <w:p w14:paraId="48C64224"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0.3%</w:t>
            </w:r>
          </w:p>
        </w:tc>
        <w:tc>
          <w:tcPr>
            <w:tcW w:w="1348" w:type="dxa"/>
            <w:noWrap/>
            <w:hideMark/>
          </w:tcPr>
          <w:p w14:paraId="78E430D2"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0.3%</w:t>
            </w:r>
          </w:p>
        </w:tc>
        <w:tc>
          <w:tcPr>
            <w:tcW w:w="1351" w:type="dxa"/>
            <w:noWrap/>
            <w:hideMark/>
          </w:tcPr>
          <w:p w14:paraId="6531EF02"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0.4%</w:t>
            </w:r>
          </w:p>
        </w:tc>
        <w:tc>
          <w:tcPr>
            <w:tcW w:w="1171" w:type="dxa"/>
            <w:noWrap/>
            <w:hideMark/>
          </w:tcPr>
          <w:p w14:paraId="47AB1058"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0.9%</w:t>
            </w:r>
          </w:p>
        </w:tc>
      </w:tr>
      <w:tr w:rsidR="00DF217C" w:rsidRPr="00120B4C" w14:paraId="03DDF329" w14:textId="77777777" w:rsidTr="009E096A">
        <w:trPr>
          <w:trHeight w:val="20"/>
        </w:trPr>
        <w:tc>
          <w:tcPr>
            <w:tcW w:w="2127" w:type="dxa"/>
            <w:noWrap/>
            <w:hideMark/>
          </w:tcPr>
          <w:p w14:paraId="511F4B7B"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Bangladesh</w:t>
            </w:r>
          </w:p>
        </w:tc>
        <w:tc>
          <w:tcPr>
            <w:tcW w:w="1293" w:type="dxa"/>
            <w:noWrap/>
            <w:hideMark/>
          </w:tcPr>
          <w:p w14:paraId="389FA113"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$0.6 </w:t>
            </w:r>
          </w:p>
        </w:tc>
        <w:tc>
          <w:tcPr>
            <w:tcW w:w="2178" w:type="dxa"/>
            <w:noWrap/>
            <w:hideMark/>
          </w:tcPr>
          <w:p w14:paraId="5EF32540"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$1.3 </w:t>
            </w:r>
          </w:p>
        </w:tc>
        <w:tc>
          <w:tcPr>
            <w:tcW w:w="1348" w:type="dxa"/>
            <w:noWrap/>
            <w:hideMark/>
          </w:tcPr>
          <w:p w14:paraId="30E8EFC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$1.4 </w:t>
            </w:r>
          </w:p>
        </w:tc>
        <w:tc>
          <w:tcPr>
            <w:tcW w:w="1351" w:type="dxa"/>
            <w:noWrap/>
            <w:hideMark/>
          </w:tcPr>
          <w:p w14:paraId="7344665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$1.5 </w:t>
            </w:r>
          </w:p>
        </w:tc>
        <w:tc>
          <w:tcPr>
            <w:tcW w:w="1171" w:type="dxa"/>
            <w:noWrap/>
            <w:hideMark/>
          </w:tcPr>
          <w:p w14:paraId="2217BDE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$3.5 </w:t>
            </w:r>
          </w:p>
        </w:tc>
      </w:tr>
      <w:tr w:rsidR="00DF217C" w:rsidRPr="00120B4C" w14:paraId="27540CDC" w14:textId="77777777" w:rsidTr="009E096A">
        <w:trPr>
          <w:trHeight w:val="20"/>
        </w:trPr>
        <w:tc>
          <w:tcPr>
            <w:tcW w:w="2127" w:type="dxa"/>
            <w:noWrap/>
            <w:hideMark/>
          </w:tcPr>
          <w:p w14:paraId="74C61900"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Bhutan</w:t>
            </w:r>
          </w:p>
        </w:tc>
        <w:tc>
          <w:tcPr>
            <w:tcW w:w="1293" w:type="dxa"/>
            <w:noWrap/>
            <w:hideMark/>
          </w:tcPr>
          <w:p w14:paraId="6EB9FC2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$1.1 </w:t>
            </w:r>
          </w:p>
        </w:tc>
        <w:tc>
          <w:tcPr>
            <w:tcW w:w="2178" w:type="dxa"/>
            <w:noWrap/>
            <w:hideMark/>
          </w:tcPr>
          <w:p w14:paraId="700C28D4"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$2.2 </w:t>
            </w:r>
          </w:p>
        </w:tc>
        <w:tc>
          <w:tcPr>
            <w:tcW w:w="1348" w:type="dxa"/>
            <w:noWrap/>
            <w:hideMark/>
          </w:tcPr>
          <w:p w14:paraId="1D874F2B"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$2.3 </w:t>
            </w:r>
          </w:p>
        </w:tc>
        <w:tc>
          <w:tcPr>
            <w:tcW w:w="1351" w:type="dxa"/>
            <w:noWrap/>
            <w:hideMark/>
          </w:tcPr>
          <w:p w14:paraId="6AF4EBBA"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$2.6 </w:t>
            </w:r>
          </w:p>
        </w:tc>
        <w:tc>
          <w:tcPr>
            <w:tcW w:w="1171" w:type="dxa"/>
            <w:noWrap/>
            <w:hideMark/>
          </w:tcPr>
          <w:p w14:paraId="510426DF"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$6.0 </w:t>
            </w:r>
          </w:p>
        </w:tc>
      </w:tr>
      <w:tr w:rsidR="00DF217C" w:rsidRPr="00120B4C" w14:paraId="67C0F570" w14:textId="77777777" w:rsidTr="009E096A">
        <w:trPr>
          <w:trHeight w:val="20"/>
        </w:trPr>
        <w:tc>
          <w:tcPr>
            <w:tcW w:w="2127" w:type="dxa"/>
            <w:noWrap/>
            <w:hideMark/>
          </w:tcPr>
          <w:p w14:paraId="5E7E1136"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India</w:t>
            </w:r>
          </w:p>
        </w:tc>
        <w:tc>
          <w:tcPr>
            <w:tcW w:w="1293" w:type="dxa"/>
            <w:noWrap/>
            <w:hideMark/>
          </w:tcPr>
          <w:p w14:paraId="256734C9"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$432.6 </w:t>
            </w:r>
          </w:p>
        </w:tc>
        <w:tc>
          <w:tcPr>
            <w:tcW w:w="2178" w:type="dxa"/>
            <w:noWrap/>
            <w:hideMark/>
          </w:tcPr>
          <w:p w14:paraId="0360D9A4"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$865.8 </w:t>
            </w:r>
          </w:p>
        </w:tc>
        <w:tc>
          <w:tcPr>
            <w:tcW w:w="1348" w:type="dxa"/>
            <w:noWrap/>
            <w:hideMark/>
          </w:tcPr>
          <w:p w14:paraId="358A1B28"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$920.0 </w:t>
            </w:r>
          </w:p>
        </w:tc>
        <w:tc>
          <w:tcPr>
            <w:tcW w:w="1351" w:type="dxa"/>
            <w:noWrap/>
            <w:hideMark/>
          </w:tcPr>
          <w:p w14:paraId="0E409850"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$1,028.4 </w:t>
            </w:r>
          </w:p>
        </w:tc>
        <w:tc>
          <w:tcPr>
            <w:tcW w:w="1171" w:type="dxa"/>
            <w:noWrap/>
            <w:hideMark/>
          </w:tcPr>
          <w:p w14:paraId="5F1FF32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$2,387.6 </w:t>
            </w:r>
          </w:p>
        </w:tc>
      </w:tr>
      <w:tr w:rsidR="00DF217C" w:rsidRPr="00120B4C" w14:paraId="4C13993E" w14:textId="77777777" w:rsidTr="009E096A">
        <w:trPr>
          <w:trHeight w:val="20"/>
        </w:trPr>
        <w:tc>
          <w:tcPr>
            <w:tcW w:w="2127" w:type="dxa"/>
            <w:noWrap/>
            <w:hideMark/>
          </w:tcPr>
          <w:p w14:paraId="7094BFB2"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Sri Lanka</w:t>
            </w:r>
          </w:p>
        </w:tc>
        <w:tc>
          <w:tcPr>
            <w:tcW w:w="1293" w:type="dxa"/>
            <w:noWrap/>
            <w:hideMark/>
          </w:tcPr>
          <w:p w14:paraId="158B1317"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c>
          <w:tcPr>
            <w:tcW w:w="2178" w:type="dxa"/>
            <w:noWrap/>
            <w:hideMark/>
          </w:tcPr>
          <w:p w14:paraId="136823EA"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c>
          <w:tcPr>
            <w:tcW w:w="1348" w:type="dxa"/>
            <w:noWrap/>
            <w:hideMark/>
          </w:tcPr>
          <w:p w14:paraId="1D367139"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c>
          <w:tcPr>
            <w:tcW w:w="1351" w:type="dxa"/>
            <w:noWrap/>
            <w:hideMark/>
          </w:tcPr>
          <w:p w14:paraId="4CA24770"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c>
          <w:tcPr>
            <w:tcW w:w="1171" w:type="dxa"/>
            <w:noWrap/>
            <w:hideMark/>
          </w:tcPr>
          <w:p w14:paraId="089B6237"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r>
      <w:tr w:rsidR="00DF217C" w:rsidRPr="00120B4C" w14:paraId="0A5DC299" w14:textId="77777777" w:rsidTr="009E096A">
        <w:trPr>
          <w:trHeight w:val="20"/>
        </w:trPr>
        <w:tc>
          <w:tcPr>
            <w:tcW w:w="2127" w:type="dxa"/>
            <w:noWrap/>
            <w:hideMark/>
          </w:tcPr>
          <w:p w14:paraId="26EAC162"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Maldives</w:t>
            </w:r>
          </w:p>
        </w:tc>
        <w:tc>
          <w:tcPr>
            <w:tcW w:w="1293" w:type="dxa"/>
            <w:noWrap/>
            <w:hideMark/>
          </w:tcPr>
          <w:p w14:paraId="1709889F"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c>
          <w:tcPr>
            <w:tcW w:w="2178" w:type="dxa"/>
            <w:noWrap/>
            <w:hideMark/>
          </w:tcPr>
          <w:p w14:paraId="63CB0231"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c>
          <w:tcPr>
            <w:tcW w:w="1348" w:type="dxa"/>
            <w:noWrap/>
            <w:hideMark/>
          </w:tcPr>
          <w:p w14:paraId="7E20081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$0.0 </w:t>
            </w:r>
          </w:p>
        </w:tc>
        <w:tc>
          <w:tcPr>
            <w:tcW w:w="1351" w:type="dxa"/>
            <w:noWrap/>
            <w:hideMark/>
          </w:tcPr>
          <w:p w14:paraId="2DE4131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$0.1 </w:t>
            </w:r>
          </w:p>
        </w:tc>
        <w:tc>
          <w:tcPr>
            <w:tcW w:w="1171" w:type="dxa"/>
            <w:noWrap/>
            <w:hideMark/>
          </w:tcPr>
          <w:p w14:paraId="21BDD33E"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$0.1 </w:t>
            </w:r>
          </w:p>
        </w:tc>
      </w:tr>
      <w:tr w:rsidR="00DF217C" w:rsidRPr="00120B4C" w14:paraId="6AB98708" w14:textId="77777777" w:rsidTr="009E096A">
        <w:trPr>
          <w:trHeight w:val="20"/>
        </w:trPr>
        <w:tc>
          <w:tcPr>
            <w:tcW w:w="2127" w:type="dxa"/>
            <w:noWrap/>
            <w:hideMark/>
          </w:tcPr>
          <w:p w14:paraId="49FF2F96"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Pakistan</w:t>
            </w:r>
          </w:p>
        </w:tc>
        <w:tc>
          <w:tcPr>
            <w:tcW w:w="1293" w:type="dxa"/>
            <w:noWrap/>
            <w:hideMark/>
          </w:tcPr>
          <w:p w14:paraId="5DD17CAF"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$0.7 </w:t>
            </w:r>
          </w:p>
        </w:tc>
        <w:tc>
          <w:tcPr>
            <w:tcW w:w="2178" w:type="dxa"/>
            <w:noWrap/>
            <w:hideMark/>
          </w:tcPr>
          <w:p w14:paraId="48A934B1"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$1.4 </w:t>
            </w:r>
          </w:p>
        </w:tc>
        <w:tc>
          <w:tcPr>
            <w:tcW w:w="1348" w:type="dxa"/>
            <w:noWrap/>
            <w:hideMark/>
          </w:tcPr>
          <w:p w14:paraId="1E575274"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$1.5 </w:t>
            </w:r>
          </w:p>
        </w:tc>
        <w:tc>
          <w:tcPr>
            <w:tcW w:w="1351" w:type="dxa"/>
            <w:noWrap/>
            <w:hideMark/>
          </w:tcPr>
          <w:p w14:paraId="1702F20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$1.7 </w:t>
            </w:r>
          </w:p>
        </w:tc>
        <w:tc>
          <w:tcPr>
            <w:tcW w:w="1171" w:type="dxa"/>
            <w:noWrap/>
            <w:hideMark/>
          </w:tcPr>
          <w:p w14:paraId="670CA241"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$4.0 </w:t>
            </w:r>
          </w:p>
        </w:tc>
      </w:tr>
      <w:tr w:rsidR="00DF217C" w:rsidRPr="00120B4C" w14:paraId="533CCE35" w14:textId="77777777" w:rsidTr="009E096A">
        <w:trPr>
          <w:trHeight w:val="20"/>
        </w:trPr>
        <w:tc>
          <w:tcPr>
            <w:tcW w:w="2127" w:type="dxa"/>
            <w:noWrap/>
            <w:hideMark/>
          </w:tcPr>
          <w:p w14:paraId="6A7E1B90"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293" w:type="dxa"/>
            <w:noWrap/>
            <w:hideMark/>
          </w:tcPr>
          <w:p w14:paraId="02F46578"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2178" w:type="dxa"/>
            <w:noWrap/>
            <w:hideMark/>
          </w:tcPr>
          <w:p w14:paraId="74E54D42"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48" w:type="dxa"/>
            <w:noWrap/>
            <w:hideMark/>
          </w:tcPr>
          <w:p w14:paraId="1BD1E4AD"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51" w:type="dxa"/>
            <w:noWrap/>
            <w:hideMark/>
          </w:tcPr>
          <w:p w14:paraId="5E3E8974"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171" w:type="dxa"/>
            <w:noWrap/>
            <w:hideMark/>
          </w:tcPr>
          <w:p w14:paraId="202C015B"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r>
      <w:tr w:rsidR="00DF217C" w:rsidRPr="00120B4C" w14:paraId="009EA759" w14:textId="77777777" w:rsidTr="009E096A">
        <w:trPr>
          <w:trHeight w:val="20"/>
        </w:trPr>
        <w:tc>
          <w:tcPr>
            <w:tcW w:w="2127" w:type="dxa"/>
            <w:noWrap/>
            <w:hideMark/>
          </w:tcPr>
          <w:p w14:paraId="5EBFB266"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Total Outflows</w:t>
            </w:r>
          </w:p>
        </w:tc>
        <w:tc>
          <w:tcPr>
            <w:tcW w:w="1293" w:type="dxa"/>
            <w:noWrap/>
            <w:hideMark/>
          </w:tcPr>
          <w:p w14:paraId="7B2BE983"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$434 </w:t>
            </w:r>
          </w:p>
        </w:tc>
        <w:tc>
          <w:tcPr>
            <w:tcW w:w="2178" w:type="dxa"/>
            <w:noWrap/>
            <w:hideMark/>
          </w:tcPr>
          <w:p w14:paraId="5EAA4D76"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$869 </w:t>
            </w:r>
          </w:p>
        </w:tc>
        <w:tc>
          <w:tcPr>
            <w:tcW w:w="1348" w:type="dxa"/>
            <w:noWrap/>
            <w:hideMark/>
          </w:tcPr>
          <w:p w14:paraId="466A7FE8"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$924 </w:t>
            </w:r>
          </w:p>
        </w:tc>
        <w:tc>
          <w:tcPr>
            <w:tcW w:w="1351" w:type="dxa"/>
            <w:noWrap/>
            <w:hideMark/>
          </w:tcPr>
          <w:p w14:paraId="7EB9D187"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$1,033 </w:t>
            </w:r>
          </w:p>
        </w:tc>
        <w:tc>
          <w:tcPr>
            <w:tcW w:w="1171" w:type="dxa"/>
            <w:noWrap/>
            <w:hideMark/>
          </w:tcPr>
          <w:p w14:paraId="39A8179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$2,397 </w:t>
            </w:r>
          </w:p>
        </w:tc>
      </w:tr>
      <w:tr w:rsidR="00DF217C" w:rsidRPr="00120B4C" w14:paraId="5249594E" w14:textId="77777777" w:rsidTr="009E096A">
        <w:trPr>
          <w:trHeight w:val="20"/>
        </w:trPr>
        <w:tc>
          <w:tcPr>
            <w:tcW w:w="2127" w:type="dxa"/>
            <w:noWrap/>
            <w:hideMark/>
          </w:tcPr>
          <w:p w14:paraId="6186B57B"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(USD’000)</w:t>
            </w:r>
          </w:p>
        </w:tc>
        <w:tc>
          <w:tcPr>
            <w:tcW w:w="1293" w:type="dxa"/>
            <w:noWrap/>
            <w:hideMark/>
          </w:tcPr>
          <w:p w14:paraId="07ED19B6"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2178" w:type="dxa"/>
            <w:noWrap/>
            <w:hideMark/>
          </w:tcPr>
          <w:p w14:paraId="2E001AE2"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48" w:type="dxa"/>
            <w:noWrap/>
            <w:hideMark/>
          </w:tcPr>
          <w:p w14:paraId="551419AE"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51" w:type="dxa"/>
            <w:noWrap/>
            <w:hideMark/>
          </w:tcPr>
          <w:p w14:paraId="7F2A1048"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171" w:type="dxa"/>
            <w:noWrap/>
            <w:hideMark/>
          </w:tcPr>
          <w:p w14:paraId="0BBFA5D3"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r>
      <w:tr w:rsidR="00DF217C" w:rsidRPr="00120B4C" w14:paraId="594F8F17" w14:textId="77777777" w:rsidTr="009E096A">
        <w:trPr>
          <w:trHeight w:val="20"/>
        </w:trPr>
        <w:tc>
          <w:tcPr>
            <w:tcW w:w="2127" w:type="dxa"/>
            <w:noWrap/>
            <w:hideMark/>
          </w:tcPr>
          <w:p w14:paraId="62F3F461" w14:textId="77777777" w:rsidR="00DF217C" w:rsidRPr="005869C3" w:rsidRDefault="00DF217C" w:rsidP="009E096A">
            <w:pP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GVC-related Imports (2014)</w:t>
            </w:r>
          </w:p>
        </w:tc>
        <w:tc>
          <w:tcPr>
            <w:tcW w:w="1293" w:type="dxa"/>
            <w:noWrap/>
            <w:hideMark/>
          </w:tcPr>
          <w:p w14:paraId="43F30E6C"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9.1%</w:t>
            </w:r>
          </w:p>
        </w:tc>
        <w:tc>
          <w:tcPr>
            <w:tcW w:w="2178" w:type="dxa"/>
            <w:noWrap/>
            <w:hideMark/>
          </w:tcPr>
          <w:p w14:paraId="5E7D0F43"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19.0%</w:t>
            </w:r>
          </w:p>
        </w:tc>
        <w:tc>
          <w:tcPr>
            <w:tcW w:w="1348" w:type="dxa"/>
            <w:noWrap/>
            <w:hideMark/>
          </w:tcPr>
          <w:p w14:paraId="7EBF68DC"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20.3%</w:t>
            </w:r>
          </w:p>
        </w:tc>
        <w:tc>
          <w:tcPr>
            <w:tcW w:w="1351" w:type="dxa"/>
            <w:noWrap/>
            <w:hideMark/>
          </w:tcPr>
          <w:p w14:paraId="1026B2DD"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22.9%</w:t>
            </w:r>
          </w:p>
        </w:tc>
        <w:tc>
          <w:tcPr>
            <w:tcW w:w="1171" w:type="dxa"/>
            <w:noWrap/>
            <w:hideMark/>
          </w:tcPr>
          <w:p w14:paraId="37A89457" w14:textId="77777777" w:rsidR="00DF217C" w:rsidRPr="005869C3" w:rsidRDefault="00DF217C" w:rsidP="009E096A">
            <w:pPr>
              <w:jc w:val="center"/>
              <w:rPr>
                <w:rFonts w:ascii="Times New Roman" w:eastAsia="Times New Roman" w:hAnsi="Times New Roman" w:cs="Times New Roman"/>
                <w:bCs/>
                <w:color w:val="000000"/>
                <w:sz w:val="18"/>
                <w:szCs w:val="18"/>
              </w:rPr>
            </w:pPr>
            <w:r w:rsidRPr="005869C3">
              <w:rPr>
                <w:rFonts w:ascii="Times New Roman" w:eastAsia="Times New Roman" w:hAnsi="Times New Roman" w:cs="Times New Roman"/>
                <w:bCs/>
                <w:color w:val="000000"/>
                <w:sz w:val="18"/>
                <w:szCs w:val="18"/>
              </w:rPr>
              <w:t>61.2%</w:t>
            </w:r>
          </w:p>
        </w:tc>
      </w:tr>
      <w:tr w:rsidR="00DF217C" w:rsidRPr="00120B4C" w14:paraId="63D149D7" w14:textId="77777777" w:rsidTr="009E096A">
        <w:trPr>
          <w:trHeight w:val="20"/>
        </w:trPr>
        <w:tc>
          <w:tcPr>
            <w:tcW w:w="2127" w:type="dxa"/>
            <w:noWrap/>
            <w:hideMark/>
          </w:tcPr>
          <w:p w14:paraId="5C315C1E"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Bangladesh</w:t>
            </w:r>
          </w:p>
        </w:tc>
        <w:tc>
          <w:tcPr>
            <w:tcW w:w="1293" w:type="dxa"/>
            <w:noWrap/>
            <w:hideMark/>
          </w:tcPr>
          <w:p w14:paraId="6CA7C0EA"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$905 </w:t>
            </w:r>
          </w:p>
        </w:tc>
        <w:tc>
          <w:tcPr>
            <w:tcW w:w="2178" w:type="dxa"/>
            <w:noWrap/>
            <w:hideMark/>
          </w:tcPr>
          <w:p w14:paraId="7AA0BEE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$1,892 </w:t>
            </w:r>
          </w:p>
        </w:tc>
        <w:tc>
          <w:tcPr>
            <w:tcW w:w="1348" w:type="dxa"/>
            <w:noWrap/>
            <w:hideMark/>
          </w:tcPr>
          <w:p w14:paraId="03C975E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$2,022 </w:t>
            </w:r>
          </w:p>
        </w:tc>
        <w:tc>
          <w:tcPr>
            <w:tcW w:w="1351" w:type="dxa"/>
            <w:noWrap/>
            <w:hideMark/>
          </w:tcPr>
          <w:p w14:paraId="62BDA0E5"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$2,285 </w:t>
            </w:r>
          </w:p>
        </w:tc>
        <w:tc>
          <w:tcPr>
            <w:tcW w:w="1171" w:type="dxa"/>
            <w:noWrap/>
            <w:hideMark/>
          </w:tcPr>
          <w:p w14:paraId="1FD259F2"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$6,108 </w:t>
            </w:r>
          </w:p>
        </w:tc>
      </w:tr>
      <w:tr w:rsidR="00DF217C" w:rsidRPr="00120B4C" w14:paraId="68ACA5E3" w14:textId="77777777" w:rsidTr="009E096A">
        <w:trPr>
          <w:trHeight w:val="20"/>
        </w:trPr>
        <w:tc>
          <w:tcPr>
            <w:tcW w:w="2127" w:type="dxa"/>
            <w:noWrap/>
            <w:hideMark/>
          </w:tcPr>
          <w:p w14:paraId="6F0AAE65"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Bhutan</w:t>
            </w:r>
          </w:p>
        </w:tc>
        <w:tc>
          <w:tcPr>
            <w:tcW w:w="1293" w:type="dxa"/>
            <w:noWrap/>
            <w:hideMark/>
          </w:tcPr>
          <w:p w14:paraId="07D14B1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$318 </w:t>
            </w:r>
          </w:p>
        </w:tc>
        <w:tc>
          <w:tcPr>
            <w:tcW w:w="2178" w:type="dxa"/>
            <w:noWrap/>
            <w:hideMark/>
          </w:tcPr>
          <w:p w14:paraId="033B32B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$664 </w:t>
            </w:r>
          </w:p>
        </w:tc>
        <w:tc>
          <w:tcPr>
            <w:tcW w:w="1348" w:type="dxa"/>
            <w:noWrap/>
            <w:hideMark/>
          </w:tcPr>
          <w:p w14:paraId="11162DAB"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$710 </w:t>
            </w:r>
          </w:p>
        </w:tc>
        <w:tc>
          <w:tcPr>
            <w:tcW w:w="1351" w:type="dxa"/>
            <w:noWrap/>
            <w:hideMark/>
          </w:tcPr>
          <w:p w14:paraId="1AE2A4A9"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$802 </w:t>
            </w:r>
          </w:p>
        </w:tc>
        <w:tc>
          <w:tcPr>
            <w:tcW w:w="1171" w:type="dxa"/>
            <w:noWrap/>
            <w:hideMark/>
          </w:tcPr>
          <w:p w14:paraId="03D39FF8"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$2,144 </w:t>
            </w:r>
          </w:p>
        </w:tc>
      </w:tr>
      <w:tr w:rsidR="00DF217C" w:rsidRPr="00120B4C" w14:paraId="32023CCB" w14:textId="77777777" w:rsidTr="009E096A">
        <w:trPr>
          <w:trHeight w:val="20"/>
        </w:trPr>
        <w:tc>
          <w:tcPr>
            <w:tcW w:w="2127" w:type="dxa"/>
            <w:noWrap/>
            <w:hideMark/>
          </w:tcPr>
          <w:p w14:paraId="4264E987"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lastRenderedPageBreak/>
              <w:t>India</w:t>
            </w:r>
          </w:p>
        </w:tc>
        <w:tc>
          <w:tcPr>
            <w:tcW w:w="1293" w:type="dxa"/>
            <w:noWrap/>
            <w:hideMark/>
          </w:tcPr>
          <w:p w14:paraId="345FC7BF"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$195,180 </w:t>
            </w:r>
          </w:p>
        </w:tc>
        <w:tc>
          <w:tcPr>
            <w:tcW w:w="2178" w:type="dxa"/>
            <w:noWrap/>
            <w:hideMark/>
          </w:tcPr>
          <w:p w14:paraId="597EACD9"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$408,071 </w:t>
            </w:r>
          </w:p>
        </w:tc>
        <w:tc>
          <w:tcPr>
            <w:tcW w:w="1348" w:type="dxa"/>
            <w:noWrap/>
            <w:hideMark/>
          </w:tcPr>
          <w:p w14:paraId="6BB9DF17"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$436,007 </w:t>
            </w:r>
          </w:p>
        </w:tc>
        <w:tc>
          <w:tcPr>
            <w:tcW w:w="1351" w:type="dxa"/>
            <w:noWrap/>
            <w:hideMark/>
          </w:tcPr>
          <w:p w14:paraId="54B06286"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$492,796 </w:t>
            </w:r>
          </w:p>
        </w:tc>
        <w:tc>
          <w:tcPr>
            <w:tcW w:w="1171" w:type="dxa"/>
            <w:noWrap/>
            <w:hideMark/>
          </w:tcPr>
          <w:p w14:paraId="0DC0A18C"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$1,317,230 </w:t>
            </w:r>
          </w:p>
        </w:tc>
      </w:tr>
      <w:tr w:rsidR="00DF217C" w:rsidRPr="00120B4C" w14:paraId="61C1BF9F" w14:textId="77777777" w:rsidTr="009E096A">
        <w:trPr>
          <w:trHeight w:val="20"/>
        </w:trPr>
        <w:tc>
          <w:tcPr>
            <w:tcW w:w="2127" w:type="dxa"/>
            <w:noWrap/>
            <w:hideMark/>
          </w:tcPr>
          <w:p w14:paraId="1AE315C9"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Sri Lanka</w:t>
            </w:r>
          </w:p>
        </w:tc>
        <w:tc>
          <w:tcPr>
            <w:tcW w:w="1293" w:type="dxa"/>
            <w:noWrap/>
            <w:hideMark/>
          </w:tcPr>
          <w:p w14:paraId="14C771ED"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$43 </w:t>
            </w:r>
          </w:p>
        </w:tc>
        <w:tc>
          <w:tcPr>
            <w:tcW w:w="2178" w:type="dxa"/>
            <w:noWrap/>
            <w:hideMark/>
          </w:tcPr>
          <w:p w14:paraId="426A4386"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$89 </w:t>
            </w:r>
          </w:p>
        </w:tc>
        <w:tc>
          <w:tcPr>
            <w:tcW w:w="1348" w:type="dxa"/>
            <w:noWrap/>
            <w:hideMark/>
          </w:tcPr>
          <w:p w14:paraId="01AD4EE4"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$95 </w:t>
            </w:r>
          </w:p>
        </w:tc>
        <w:tc>
          <w:tcPr>
            <w:tcW w:w="1351" w:type="dxa"/>
            <w:noWrap/>
            <w:hideMark/>
          </w:tcPr>
          <w:p w14:paraId="70B820D2"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$108 </w:t>
            </w:r>
          </w:p>
        </w:tc>
        <w:tc>
          <w:tcPr>
            <w:tcW w:w="1171" w:type="dxa"/>
            <w:noWrap/>
            <w:hideMark/>
          </w:tcPr>
          <w:p w14:paraId="62D007A2"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$288 </w:t>
            </w:r>
          </w:p>
        </w:tc>
      </w:tr>
      <w:tr w:rsidR="00DF217C" w:rsidRPr="00120B4C" w14:paraId="52988F8C" w14:textId="77777777" w:rsidTr="009E096A">
        <w:trPr>
          <w:trHeight w:val="20"/>
        </w:trPr>
        <w:tc>
          <w:tcPr>
            <w:tcW w:w="2127" w:type="dxa"/>
            <w:noWrap/>
            <w:hideMark/>
          </w:tcPr>
          <w:p w14:paraId="60E11492"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Maldives</w:t>
            </w:r>
          </w:p>
        </w:tc>
        <w:tc>
          <w:tcPr>
            <w:tcW w:w="1293" w:type="dxa"/>
            <w:noWrap/>
            <w:hideMark/>
          </w:tcPr>
          <w:p w14:paraId="35DF0EC4"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$11 </w:t>
            </w:r>
          </w:p>
        </w:tc>
        <w:tc>
          <w:tcPr>
            <w:tcW w:w="2178" w:type="dxa"/>
            <w:noWrap/>
            <w:hideMark/>
          </w:tcPr>
          <w:p w14:paraId="494633FE"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$22 </w:t>
            </w:r>
          </w:p>
        </w:tc>
        <w:tc>
          <w:tcPr>
            <w:tcW w:w="1348" w:type="dxa"/>
            <w:noWrap/>
            <w:hideMark/>
          </w:tcPr>
          <w:p w14:paraId="2545795B"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$24 </w:t>
            </w:r>
          </w:p>
        </w:tc>
        <w:tc>
          <w:tcPr>
            <w:tcW w:w="1351" w:type="dxa"/>
            <w:noWrap/>
            <w:hideMark/>
          </w:tcPr>
          <w:p w14:paraId="754D68FA"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$27 </w:t>
            </w:r>
          </w:p>
        </w:tc>
        <w:tc>
          <w:tcPr>
            <w:tcW w:w="1171" w:type="dxa"/>
            <w:noWrap/>
            <w:hideMark/>
          </w:tcPr>
          <w:p w14:paraId="35C1459E"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$72 </w:t>
            </w:r>
          </w:p>
        </w:tc>
      </w:tr>
      <w:tr w:rsidR="00DF217C" w:rsidRPr="00120B4C" w14:paraId="1B479AA1" w14:textId="77777777" w:rsidTr="009E096A">
        <w:trPr>
          <w:trHeight w:val="20"/>
        </w:trPr>
        <w:tc>
          <w:tcPr>
            <w:tcW w:w="2127" w:type="dxa"/>
            <w:noWrap/>
            <w:hideMark/>
          </w:tcPr>
          <w:p w14:paraId="41C7BCD6"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Pakistan</w:t>
            </w:r>
          </w:p>
        </w:tc>
        <w:tc>
          <w:tcPr>
            <w:tcW w:w="1293" w:type="dxa"/>
            <w:noWrap/>
            <w:hideMark/>
          </w:tcPr>
          <w:p w14:paraId="26A42274"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$115 </w:t>
            </w:r>
          </w:p>
        </w:tc>
        <w:tc>
          <w:tcPr>
            <w:tcW w:w="2178" w:type="dxa"/>
            <w:noWrap/>
            <w:hideMark/>
          </w:tcPr>
          <w:p w14:paraId="01CA8546"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$241 </w:t>
            </w:r>
          </w:p>
        </w:tc>
        <w:tc>
          <w:tcPr>
            <w:tcW w:w="1348" w:type="dxa"/>
            <w:noWrap/>
            <w:hideMark/>
          </w:tcPr>
          <w:p w14:paraId="51678CB2"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$258 </w:t>
            </w:r>
          </w:p>
        </w:tc>
        <w:tc>
          <w:tcPr>
            <w:tcW w:w="1351" w:type="dxa"/>
            <w:noWrap/>
            <w:hideMark/>
          </w:tcPr>
          <w:p w14:paraId="0C8D6056"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$291 </w:t>
            </w:r>
          </w:p>
        </w:tc>
        <w:tc>
          <w:tcPr>
            <w:tcW w:w="1171" w:type="dxa"/>
            <w:noWrap/>
            <w:hideMark/>
          </w:tcPr>
          <w:p w14:paraId="26B57B4A"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$778 </w:t>
            </w:r>
          </w:p>
        </w:tc>
      </w:tr>
      <w:tr w:rsidR="00DF217C" w:rsidRPr="00120B4C" w14:paraId="3E706FD0" w14:textId="77777777" w:rsidTr="009E096A">
        <w:trPr>
          <w:trHeight w:val="20"/>
        </w:trPr>
        <w:tc>
          <w:tcPr>
            <w:tcW w:w="2127" w:type="dxa"/>
            <w:noWrap/>
            <w:hideMark/>
          </w:tcPr>
          <w:p w14:paraId="2503D6AD"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293" w:type="dxa"/>
            <w:noWrap/>
            <w:hideMark/>
          </w:tcPr>
          <w:p w14:paraId="1F4F6991"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2178" w:type="dxa"/>
            <w:noWrap/>
            <w:hideMark/>
          </w:tcPr>
          <w:p w14:paraId="4491946D"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48" w:type="dxa"/>
            <w:noWrap/>
            <w:hideMark/>
          </w:tcPr>
          <w:p w14:paraId="1FF7EEA5"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351" w:type="dxa"/>
            <w:noWrap/>
            <w:hideMark/>
          </w:tcPr>
          <w:p w14:paraId="058AE9A4"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c>
          <w:tcPr>
            <w:tcW w:w="1171" w:type="dxa"/>
            <w:noWrap/>
            <w:hideMark/>
          </w:tcPr>
          <w:p w14:paraId="3D31E6CF" w14:textId="77777777" w:rsidR="00DF217C" w:rsidRPr="00120B4C" w:rsidRDefault="00DF217C" w:rsidP="009E096A">
            <w:pP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w:t>
            </w:r>
          </w:p>
        </w:tc>
      </w:tr>
      <w:tr w:rsidR="00DF217C" w:rsidRPr="00120B4C" w14:paraId="3054E21F" w14:textId="77777777" w:rsidTr="009E096A">
        <w:trPr>
          <w:trHeight w:val="20"/>
        </w:trPr>
        <w:tc>
          <w:tcPr>
            <w:tcW w:w="2127" w:type="dxa"/>
            <w:noWrap/>
            <w:hideMark/>
          </w:tcPr>
          <w:p w14:paraId="7A7E4584" w14:textId="77777777" w:rsidR="00DF217C" w:rsidRPr="00120B4C" w:rsidRDefault="00DF217C" w:rsidP="009E096A">
            <w:pPr>
              <w:ind w:firstLineChars="100" w:firstLine="180"/>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Total Inflows</w:t>
            </w:r>
          </w:p>
        </w:tc>
        <w:tc>
          <w:tcPr>
            <w:tcW w:w="1293" w:type="dxa"/>
            <w:noWrap/>
            <w:hideMark/>
          </w:tcPr>
          <w:p w14:paraId="593DD9AE"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$196,445 </w:t>
            </w:r>
          </w:p>
        </w:tc>
        <w:tc>
          <w:tcPr>
            <w:tcW w:w="2178" w:type="dxa"/>
            <w:noWrap/>
            <w:hideMark/>
          </w:tcPr>
          <w:p w14:paraId="34D4C473"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$410,717 </w:t>
            </w:r>
          </w:p>
        </w:tc>
        <w:tc>
          <w:tcPr>
            <w:tcW w:w="1348" w:type="dxa"/>
            <w:noWrap/>
            <w:hideMark/>
          </w:tcPr>
          <w:p w14:paraId="61813A41"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$438,834 </w:t>
            </w:r>
          </w:p>
        </w:tc>
        <w:tc>
          <w:tcPr>
            <w:tcW w:w="1351" w:type="dxa"/>
            <w:noWrap/>
            <w:hideMark/>
          </w:tcPr>
          <w:p w14:paraId="35A4BE95"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$495,991 </w:t>
            </w:r>
          </w:p>
        </w:tc>
        <w:tc>
          <w:tcPr>
            <w:tcW w:w="1171" w:type="dxa"/>
            <w:noWrap/>
            <w:hideMark/>
          </w:tcPr>
          <w:p w14:paraId="0C303459" w14:textId="77777777" w:rsidR="00DF217C" w:rsidRPr="00120B4C" w:rsidRDefault="00DF217C" w:rsidP="009E096A">
            <w:pPr>
              <w:jc w:val="center"/>
              <w:rPr>
                <w:rFonts w:ascii="Times New Roman" w:eastAsia="Times New Roman" w:hAnsi="Times New Roman" w:cs="Times New Roman"/>
                <w:color w:val="000000"/>
                <w:sz w:val="18"/>
                <w:szCs w:val="18"/>
              </w:rPr>
            </w:pPr>
            <w:r w:rsidRPr="00120B4C">
              <w:rPr>
                <w:rFonts w:ascii="Times New Roman" w:eastAsia="Times New Roman" w:hAnsi="Times New Roman" w:cs="Times New Roman"/>
                <w:color w:val="000000"/>
                <w:sz w:val="18"/>
                <w:szCs w:val="18"/>
              </w:rPr>
              <w:t xml:space="preserve">$1,325,770 </w:t>
            </w:r>
          </w:p>
        </w:tc>
      </w:tr>
    </w:tbl>
    <w:p w14:paraId="4373840C" w14:textId="50324B3E" w:rsidR="00DF217C" w:rsidRPr="00B12189" w:rsidRDefault="00B12189" w:rsidP="00365A5B">
      <w:pPr>
        <w:rPr>
          <w:rFonts w:ascii="Times New Roman" w:hAnsi="Times New Roman" w:cs="Times New Roman"/>
          <w:sz w:val="20"/>
          <w:szCs w:val="20"/>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Authors’ calculations. </w:t>
      </w:r>
      <w:r w:rsidR="00B3545E" w:rsidRPr="00365A5B">
        <w:rPr>
          <w:rFonts w:ascii="Times New Roman" w:hAnsi="Times New Roman" w:cs="Times New Roman"/>
          <w:sz w:val="18"/>
          <w:szCs w:val="18"/>
        </w:rPr>
        <w:br/>
      </w:r>
      <w:r w:rsidRPr="00365A5B">
        <w:rPr>
          <w:rFonts w:ascii="Times New Roman" w:hAnsi="Times New Roman" w:cs="Times New Roman"/>
          <w:i/>
          <w:sz w:val="18"/>
          <w:szCs w:val="18"/>
        </w:rPr>
        <w:t>Note</w:t>
      </w:r>
      <w:r w:rsidRPr="00365A5B">
        <w:rPr>
          <w:rFonts w:ascii="Times New Roman" w:hAnsi="Times New Roman" w:cs="Times New Roman"/>
          <w:sz w:val="18"/>
          <w:szCs w:val="18"/>
        </w:rPr>
        <w:t>: the counterfactual analysis is done using the coefficient from the estimation of the specification described in Box 3, and the depth measures from each of the counterfactual integration schemes</w:t>
      </w:r>
      <w:r w:rsidRPr="00B12189">
        <w:rPr>
          <w:rFonts w:ascii="Times New Roman" w:hAnsi="Times New Roman" w:cs="Times New Roman"/>
          <w:sz w:val="20"/>
          <w:szCs w:val="20"/>
        </w:rPr>
        <w:t>.</w:t>
      </w:r>
      <w:r w:rsidR="004411C1">
        <w:rPr>
          <w:rFonts w:ascii="Times New Roman" w:hAnsi="Times New Roman" w:cs="Times New Roman"/>
          <w:sz w:val="20"/>
          <w:szCs w:val="20"/>
        </w:rPr>
        <w:t xml:space="preserve"> </w:t>
      </w:r>
    </w:p>
    <w:p w14:paraId="419D9075" w14:textId="6C33BAA4" w:rsidR="00DF217C" w:rsidRPr="00120B4C" w:rsidRDefault="00DF217C" w:rsidP="00DF217C">
      <w:pPr>
        <w:jc w:val="both"/>
        <w:rPr>
          <w:rFonts w:ascii="Times New Roman" w:hAnsi="Times New Roman" w:cs="Times New Roman"/>
        </w:rPr>
      </w:pPr>
      <w:r w:rsidRPr="00C501E6">
        <w:rPr>
          <w:rFonts w:ascii="Times New Roman" w:hAnsi="Times New Roman" w:cs="Times New Roman"/>
          <w:b/>
        </w:rPr>
        <w:t>The different magnitude of effects of trade policy reforms on exports and imports calls for complementary reforms to boost export capacity</w:t>
      </w:r>
      <w:r w:rsidRPr="005869C3">
        <w:rPr>
          <w:rFonts w:ascii="Times New Roman" w:hAnsi="Times New Roman" w:cs="Times New Roman"/>
        </w:rPr>
        <w:t xml:space="preserve">.  </w:t>
      </w:r>
      <w:r w:rsidRPr="00120B4C">
        <w:rPr>
          <w:rFonts w:ascii="Times New Roman" w:hAnsi="Times New Roman" w:cs="Times New Roman"/>
        </w:rPr>
        <w:t>The results described above suggest that exports react less to deep integration reforms than imports. This was also the case when–</w:t>
      </w:r>
      <w:r w:rsidRPr="00120297">
        <w:rPr>
          <w:rFonts w:ascii="Times New Roman" w:hAnsi="Times New Roman" w:cs="Times New Roman"/>
        </w:rPr>
        <w:t xml:space="preserve">in an even stronger form, </w:t>
      </w:r>
      <w:r w:rsidRPr="00FB468B">
        <w:rPr>
          <w:rFonts w:ascii="Times New Roman" w:hAnsi="Times New Roman" w:cs="Times New Roman"/>
        </w:rPr>
        <w:t>the previous sec</w:t>
      </w:r>
      <w:r w:rsidRPr="00827AC1">
        <w:rPr>
          <w:rFonts w:ascii="Times New Roman" w:hAnsi="Times New Roman" w:cs="Times New Roman"/>
        </w:rPr>
        <w:t xml:space="preserve">tion </w:t>
      </w:r>
      <w:r w:rsidR="005C61D9">
        <w:rPr>
          <w:rFonts w:ascii="Times New Roman" w:hAnsi="Times New Roman" w:cs="Times New Roman"/>
        </w:rPr>
        <w:t xml:space="preserve">explored </w:t>
      </w:r>
      <w:r w:rsidRPr="00C322AF">
        <w:rPr>
          <w:rFonts w:ascii="Times New Roman" w:hAnsi="Times New Roman" w:cs="Times New Roman"/>
        </w:rPr>
        <w:t xml:space="preserve">the effect that SAFTA had </w:t>
      </w:r>
      <w:r w:rsidRPr="008D5B1C">
        <w:rPr>
          <w:rFonts w:ascii="Times New Roman" w:hAnsi="Times New Roman" w:cs="Times New Roman"/>
        </w:rPr>
        <w:t xml:space="preserve">on Nepalese trade. This hints to the need of complementing trade policy reforms with interventions that boost export capacity. These </w:t>
      </w:r>
      <w:r w:rsidRPr="00C501E6">
        <w:rPr>
          <w:rFonts w:ascii="Times New Roman" w:hAnsi="Times New Roman" w:cs="Times New Roman"/>
        </w:rPr>
        <w:t xml:space="preserve">include improved infrastructure, </w:t>
      </w:r>
      <w:r w:rsidR="00F678FB">
        <w:rPr>
          <w:rFonts w:ascii="Times New Roman" w:hAnsi="Times New Roman" w:cs="Times New Roman"/>
        </w:rPr>
        <w:t>specifically,</w:t>
      </w:r>
      <w:r w:rsidRPr="00C501E6">
        <w:rPr>
          <w:rFonts w:ascii="Times New Roman" w:hAnsi="Times New Roman" w:cs="Times New Roman"/>
        </w:rPr>
        <w:t xml:space="preserve"> improved electricity availability at comp</w:t>
      </w:r>
      <w:r w:rsidRPr="00120B4C">
        <w:rPr>
          <w:rFonts w:ascii="Times New Roman" w:hAnsi="Times New Roman" w:cs="Times New Roman"/>
        </w:rPr>
        <w:t xml:space="preserve">etitive prices–the main obstacle exporters face </w:t>
      </w:r>
      <w:r w:rsidR="005C61D9" w:rsidRPr="00120B4C">
        <w:rPr>
          <w:rFonts w:ascii="Times New Roman" w:hAnsi="Times New Roman" w:cs="Times New Roman"/>
        </w:rPr>
        <w:t>per</w:t>
      </w:r>
      <w:r w:rsidRPr="00120B4C">
        <w:rPr>
          <w:rFonts w:ascii="Times New Roman" w:hAnsi="Times New Roman" w:cs="Times New Roman"/>
        </w:rPr>
        <w:t xml:space="preserve"> private sector surveys; increased competition in input markets to improve transport and communication costs; and access to competitively priced financing. In addition, it is also important to build capacity for firms to better take advantage of existing preference schemes. </w:t>
      </w:r>
    </w:p>
    <w:tbl>
      <w:tblPr>
        <w:tblStyle w:val="TableGrid"/>
        <w:tblW w:w="0" w:type="auto"/>
        <w:tblLook w:val="04A0" w:firstRow="1" w:lastRow="0" w:firstColumn="1" w:lastColumn="0" w:noHBand="0" w:noVBand="1"/>
      </w:tblPr>
      <w:tblGrid>
        <w:gridCol w:w="9350"/>
      </w:tblGrid>
      <w:tr w:rsidR="00DF217C" w:rsidRPr="00120B4C" w14:paraId="40B58022" w14:textId="77777777" w:rsidTr="009E096A">
        <w:tc>
          <w:tcPr>
            <w:tcW w:w="9350" w:type="dxa"/>
          </w:tcPr>
          <w:p w14:paraId="54BBB903" w14:textId="0B3677B9" w:rsidR="00DF217C" w:rsidRPr="00C322AF" w:rsidRDefault="00DF217C" w:rsidP="00365A5B">
            <w:pPr>
              <w:jc w:val="center"/>
              <w:rPr>
                <w:rFonts w:ascii="Times New Roman" w:hAnsi="Times New Roman" w:cs="Times New Roman"/>
                <w:b/>
                <w:sz w:val="20"/>
                <w:szCs w:val="20"/>
              </w:rPr>
            </w:pPr>
            <w:bookmarkStart w:id="77" w:name="_Ref445908464"/>
            <w:bookmarkStart w:id="78" w:name="_Toc363725341"/>
            <w:r w:rsidRPr="00C501E6">
              <w:rPr>
                <w:rFonts w:ascii="Times New Roman" w:hAnsi="Times New Roman" w:cs="Times New Roman"/>
                <w:b/>
                <w:sz w:val="20"/>
                <w:szCs w:val="20"/>
              </w:rPr>
              <w:t xml:space="preserve">Box </w:t>
            </w:r>
            <w:r w:rsidRPr="008D5B1C">
              <w:rPr>
                <w:rFonts w:ascii="Times New Roman" w:hAnsi="Times New Roman" w:cs="Times New Roman"/>
                <w:b/>
                <w:sz w:val="20"/>
                <w:szCs w:val="20"/>
              </w:rPr>
              <w:fldChar w:fldCharType="begin"/>
            </w:r>
            <w:r w:rsidRPr="00C322AF">
              <w:rPr>
                <w:rFonts w:ascii="Times New Roman" w:hAnsi="Times New Roman" w:cs="Times New Roman"/>
                <w:b/>
                <w:sz w:val="20"/>
                <w:szCs w:val="20"/>
              </w:rPr>
              <w:instrText xml:space="preserve"> SEQ Box \* ARABIC </w:instrText>
            </w:r>
            <w:r w:rsidRPr="008D5B1C">
              <w:rPr>
                <w:rFonts w:ascii="Times New Roman" w:hAnsi="Times New Roman" w:cs="Times New Roman"/>
                <w:b/>
                <w:sz w:val="20"/>
                <w:szCs w:val="20"/>
              </w:rPr>
              <w:fldChar w:fldCharType="separate"/>
            </w:r>
            <w:r w:rsidR="00D463DF">
              <w:rPr>
                <w:rFonts w:ascii="Times New Roman" w:hAnsi="Times New Roman" w:cs="Times New Roman"/>
                <w:b/>
                <w:noProof/>
                <w:sz w:val="20"/>
                <w:szCs w:val="20"/>
              </w:rPr>
              <w:t>3</w:t>
            </w:r>
            <w:r w:rsidRPr="008D5B1C">
              <w:rPr>
                <w:rFonts w:ascii="Times New Roman" w:hAnsi="Times New Roman" w:cs="Times New Roman"/>
                <w:b/>
                <w:sz w:val="20"/>
                <w:szCs w:val="20"/>
              </w:rPr>
              <w:fldChar w:fldCharType="end"/>
            </w:r>
            <w:bookmarkEnd w:id="77"/>
            <w:r w:rsidR="008B1AC6">
              <w:rPr>
                <w:rFonts w:ascii="Times New Roman" w:hAnsi="Times New Roman" w:cs="Times New Roman"/>
                <w:b/>
                <w:sz w:val="20"/>
                <w:szCs w:val="20"/>
              </w:rPr>
              <w:t>.</w:t>
            </w:r>
            <w:r w:rsidRPr="00C322AF">
              <w:rPr>
                <w:rFonts w:ascii="Times New Roman" w:hAnsi="Times New Roman" w:cs="Times New Roman"/>
                <w:b/>
                <w:sz w:val="20"/>
                <w:szCs w:val="20"/>
              </w:rPr>
              <w:t xml:space="preserve"> Methodology for the </w:t>
            </w:r>
            <w:r w:rsidRPr="00C501E6">
              <w:rPr>
                <w:rFonts w:ascii="Times New Roman" w:hAnsi="Times New Roman" w:cs="Times New Roman"/>
                <w:b/>
                <w:sz w:val="20"/>
                <w:szCs w:val="20"/>
              </w:rPr>
              <w:t xml:space="preserve">Estimation of the </w:t>
            </w:r>
            <w:r w:rsidRPr="00C322AF">
              <w:rPr>
                <w:rFonts w:ascii="Times New Roman" w:hAnsi="Times New Roman" w:cs="Times New Roman"/>
                <w:b/>
                <w:sz w:val="20"/>
                <w:szCs w:val="20"/>
              </w:rPr>
              <w:t>Impact of Deep Integration on GVC Integration</w:t>
            </w:r>
            <w:bookmarkEnd w:id="78"/>
          </w:p>
        </w:tc>
      </w:tr>
      <w:tr w:rsidR="00DF217C" w:rsidRPr="00120B4C" w14:paraId="377411C7" w14:textId="77777777" w:rsidTr="009E096A">
        <w:tc>
          <w:tcPr>
            <w:tcW w:w="9350" w:type="dxa"/>
          </w:tcPr>
          <w:p w14:paraId="0E015C3D" w14:textId="77777777" w:rsidR="00DF217C" w:rsidRPr="00120B4C" w:rsidRDefault="00DF217C" w:rsidP="009E096A">
            <w:pPr>
              <w:jc w:val="both"/>
              <w:rPr>
                <w:rFonts w:ascii="Times New Roman" w:hAnsi="Times New Roman" w:cs="Times New Roman"/>
                <w:sz w:val="20"/>
                <w:szCs w:val="20"/>
              </w:rPr>
            </w:pPr>
            <w:r w:rsidRPr="00120B4C">
              <w:rPr>
                <w:rFonts w:ascii="Times New Roman" w:hAnsi="Times New Roman" w:cs="Times New Roman"/>
                <w:sz w:val="20"/>
                <w:szCs w:val="20"/>
              </w:rPr>
              <w:t>Gravity equations are derived from models that seek to explain or predict the relationship between a (dependent) variable (in this case bilateral trade in parts and components) and a set of other (independent or explanatory) variables whose values can be estimated (in this case elements of deep integration).</w:t>
            </w:r>
          </w:p>
          <w:p w14:paraId="653C595D" w14:textId="77777777" w:rsidR="00DF217C" w:rsidRPr="00120B4C" w:rsidRDefault="00DF217C" w:rsidP="009E096A">
            <w:pPr>
              <w:jc w:val="both"/>
              <w:rPr>
                <w:rFonts w:ascii="Times New Roman" w:hAnsi="Times New Roman" w:cs="Times New Roman"/>
                <w:sz w:val="20"/>
                <w:szCs w:val="20"/>
              </w:rPr>
            </w:pPr>
            <w:r w:rsidRPr="00120B4C">
              <w:rPr>
                <w:rFonts w:ascii="Times New Roman" w:hAnsi="Times New Roman" w:cs="Times New Roman"/>
                <w:sz w:val="20"/>
                <w:szCs w:val="20"/>
              </w:rPr>
              <w:t>An augmented gravity equation is estimated for 93 countries, using data from 1990 to 2014, to investigate the effect of deep integration on GVC-related trade. This methodology has been extensively used by economists to test empirically the determinants of trade flows, and to estimate the effect of preferential trade opening on trade flows. Estimating the effects of PTAs on bilateral trade flows using a gravity equation is, however, susceptible to an endogeneity problem.</w:t>
            </w:r>
          </w:p>
          <w:p w14:paraId="573D3062" w14:textId="77777777" w:rsidR="00DF217C" w:rsidRPr="00120B4C" w:rsidRDefault="00DF217C" w:rsidP="009E096A">
            <w:pPr>
              <w:jc w:val="both"/>
              <w:rPr>
                <w:rFonts w:ascii="Times New Roman" w:hAnsi="Times New Roman" w:cs="Times New Roman"/>
                <w:sz w:val="20"/>
                <w:szCs w:val="20"/>
              </w:rPr>
            </w:pPr>
            <w:r w:rsidRPr="00120B4C">
              <w:rPr>
                <w:rFonts w:ascii="Times New Roman" w:hAnsi="Times New Roman" w:cs="Times New Roman"/>
                <w:sz w:val="20"/>
                <w:szCs w:val="20"/>
              </w:rPr>
              <w:t xml:space="preserve">Endogeneity arises when an explanatory variable in an equation is correlated with the error term of the equation, and the error term is the unexplained deviation of sample data from their unobservable “true” value. Studies such as Baier and Bergstrand (2007) show that omitted variables, and to a lesser extent simultaneity, are the two most important sources of endogeneity bias caused by PTAs. The omitted variables problem of PTAs arises since the error term may retain the effect of some unobservable country-specific policy variables, which at the same time affect both trade and the probability of forming a PTA. If, for example, the formation of a PTA also induces reforms in trade-restrictive domestic regulation, the likelihood of an FTA is higher (since the expected gains from the FTA are higher), and the omission of the domestic regulation variable will bias the PTA coefficient downwards. A simultaneity problem can arise, for instance, when governments of two countries that trade more than their “natural” level of trade may be induced to form a PTA, as there is less probability of trade diversion. In </w:t>
            </w:r>
            <w:r w:rsidRPr="00120B4C">
              <w:rPr>
                <w:rFonts w:ascii="Times New Roman" w:hAnsi="Times New Roman" w:cs="Times New Roman"/>
                <w:sz w:val="20"/>
                <w:szCs w:val="20"/>
              </w:rPr>
              <w:lastRenderedPageBreak/>
              <w:t>this case, the PTA coefficients will be upward biased.</w:t>
            </w:r>
          </w:p>
          <w:p w14:paraId="6175F325" w14:textId="77777777" w:rsidR="00DF217C" w:rsidRPr="00120B4C" w:rsidRDefault="00DF217C" w:rsidP="009E096A">
            <w:pPr>
              <w:jc w:val="both"/>
              <w:rPr>
                <w:rFonts w:ascii="Times New Roman" w:hAnsi="Times New Roman" w:cs="Times New Roman"/>
                <w:sz w:val="20"/>
                <w:szCs w:val="20"/>
              </w:rPr>
            </w:pPr>
            <w:r w:rsidRPr="00120B4C">
              <w:rPr>
                <w:rFonts w:ascii="Times New Roman" w:hAnsi="Times New Roman" w:cs="Times New Roman"/>
                <w:sz w:val="20"/>
                <w:szCs w:val="20"/>
              </w:rPr>
              <w:t>To take account of this, the approach used by Baier and Bergstrand (2007) is followed.</w:t>
            </w:r>
            <w:r w:rsidRPr="00120B4C">
              <w:rPr>
                <w:rStyle w:val="FootnoteReference"/>
                <w:rFonts w:ascii="Times New Roman" w:hAnsi="Times New Roman" w:cs="Times New Roman"/>
                <w:sz w:val="20"/>
                <w:szCs w:val="20"/>
              </w:rPr>
              <w:footnoteReference w:id="26"/>
            </w:r>
            <w:r w:rsidRPr="00120B4C">
              <w:rPr>
                <w:rFonts w:ascii="Times New Roman" w:hAnsi="Times New Roman" w:cs="Times New Roman"/>
                <w:sz w:val="20"/>
                <w:szCs w:val="20"/>
              </w:rPr>
              <w:t xml:space="preserve"> Specifically we estimate a fixed-effect gravity regression</w:t>
            </w:r>
            <w:r w:rsidRPr="00120B4C">
              <w:rPr>
                <w:rStyle w:val="FootnoteReference"/>
                <w:rFonts w:ascii="Times New Roman" w:hAnsi="Times New Roman" w:cs="Times New Roman"/>
                <w:sz w:val="20"/>
                <w:szCs w:val="20"/>
              </w:rPr>
              <w:footnoteReference w:id="27"/>
            </w:r>
            <w:r w:rsidRPr="00120B4C">
              <w:rPr>
                <w:rFonts w:ascii="Times New Roman" w:hAnsi="Times New Roman" w:cs="Times New Roman"/>
                <w:sz w:val="20"/>
                <w:szCs w:val="20"/>
              </w:rPr>
              <w:t>:</w:t>
            </w:r>
          </w:p>
          <w:p w14:paraId="04FDC097" w14:textId="463C9908" w:rsidR="00DF217C" w:rsidRPr="00120B4C" w:rsidRDefault="00C36F88" w:rsidP="009E096A">
            <w:pPr>
              <w:jc w:val="both"/>
              <w:rPr>
                <w:rFonts w:ascii="Times New Roman" w:hAnsi="Times New Roman" w:cs="Times New Roman"/>
                <w:sz w:val="20"/>
                <w:szCs w:val="20"/>
              </w:rPr>
            </w:pPr>
            <m:oMathPara>
              <m:oMath>
                <m:sSub>
                  <m:sSubPr>
                    <m:ctrlPr>
                      <w:rPr>
                        <w:rFonts w:ascii="Cambria Math" w:hAnsi="Cambria Math" w:cs="Times New Roman"/>
                        <w:i/>
                        <w:iCs/>
                        <w:sz w:val="20"/>
                        <w:szCs w:val="20"/>
                      </w:rPr>
                    </m:ctrlPr>
                  </m:sSubPr>
                  <m:e>
                    <m:r>
                      <w:rPr>
                        <w:rFonts w:ascii="Cambria Math" w:hAnsi="Cambria Math" w:cs="Times New Roman"/>
                        <w:sz w:val="20"/>
                        <w:szCs w:val="20"/>
                      </w:rPr>
                      <m:t>GVC</m:t>
                    </m:r>
                  </m:e>
                  <m:sub>
                    <m:r>
                      <w:rPr>
                        <w:rFonts w:ascii="Cambria Math" w:hAnsi="Cambria Math" w:cs="Times New Roman"/>
                        <w:sz w:val="20"/>
                        <w:szCs w:val="20"/>
                      </w:rPr>
                      <m:t>ijt</m:t>
                    </m:r>
                  </m:sub>
                </m:sSub>
                <m:r>
                  <w:rPr>
                    <w:rFonts w:ascii="Cambria Math" w:hAnsi="Cambria Math" w:cs="Times New Roman"/>
                    <w:sz w:val="20"/>
                    <w:szCs w:val="20"/>
                  </w:rPr>
                  <m:t>=</m:t>
                </m:r>
                <m:sSub>
                  <m:sSubPr>
                    <m:ctrlPr>
                      <w:rPr>
                        <w:rFonts w:ascii="Cambria Math" w:hAnsi="Cambria Math" w:cs="Times New Roman"/>
                        <w:i/>
                        <w:iCs/>
                        <w:sz w:val="20"/>
                        <w:szCs w:val="20"/>
                      </w:rPr>
                    </m:ctrlPr>
                  </m:sSubPr>
                  <m:e>
                    <m:r>
                      <m:rPr>
                        <m:sty m:val="p"/>
                      </m:rPr>
                      <w:rPr>
                        <w:rFonts w:ascii="Cambria Math" w:hAnsi="Cambria Math" w:cs="Times New Roman"/>
                        <w:sz w:val="20"/>
                        <w:szCs w:val="20"/>
                      </w:rPr>
                      <m:t>exp⁡</m:t>
                    </m:r>
                    <m:r>
                      <w:rPr>
                        <w:rFonts w:ascii="Cambria Math" w:hAnsi="Cambria Math" w:cs="Times New Roman"/>
                        <w:sz w:val="20"/>
                        <w:szCs w:val="20"/>
                      </w:rPr>
                      <m:t>{β</m:t>
                    </m:r>
                  </m:e>
                  <m:sub>
                    <m:r>
                      <w:rPr>
                        <w:rFonts w:ascii="Cambria Math" w:hAnsi="Cambria Math" w:cs="Times New Roman"/>
                        <w:sz w:val="20"/>
                        <w:szCs w:val="20"/>
                      </w:rPr>
                      <m:t>1</m:t>
                    </m:r>
                  </m:sub>
                </m:sSub>
                <m:sSub>
                  <m:sSubPr>
                    <m:ctrlPr>
                      <w:rPr>
                        <w:rFonts w:ascii="Cambria Math" w:hAnsi="Cambria Math" w:cs="Times New Roman"/>
                        <w:i/>
                        <w:iCs/>
                        <w:sz w:val="20"/>
                        <w:szCs w:val="20"/>
                      </w:rPr>
                    </m:ctrlPr>
                  </m:sSubPr>
                  <m:e>
                    <m:r>
                      <w:rPr>
                        <w:rFonts w:ascii="Cambria Math" w:hAnsi="Cambria Math" w:cs="Times New Roman"/>
                        <w:sz w:val="20"/>
                        <w:szCs w:val="20"/>
                      </w:rPr>
                      <m:t>Depth</m:t>
                    </m:r>
                  </m:e>
                  <m:sub>
                    <m:r>
                      <w:rPr>
                        <w:rFonts w:ascii="Cambria Math" w:hAnsi="Cambria Math" w:cs="Times New Roman"/>
                        <w:sz w:val="20"/>
                        <w:szCs w:val="20"/>
                      </w:rPr>
                      <m:t>ijt</m:t>
                    </m:r>
                  </m:sub>
                </m:sSub>
                <m:r>
                  <w:rPr>
                    <w:rFonts w:ascii="Cambria Math" w:hAnsi="Cambria Math" w:cs="Times New Roman"/>
                    <w:sz w:val="20"/>
                    <w:szCs w:val="20"/>
                  </w:rPr>
                  <m:t>+</m:t>
                </m:r>
                <m:sSub>
                  <m:sSubPr>
                    <m:ctrlPr>
                      <w:rPr>
                        <w:rFonts w:ascii="Cambria Math" w:hAnsi="Cambria Math" w:cs="Times New Roman"/>
                        <w:i/>
                        <w:iCs/>
                        <w:sz w:val="20"/>
                        <w:szCs w:val="20"/>
                      </w:rPr>
                    </m:ctrlPr>
                  </m:sSubPr>
                  <m:e>
                    <m:sSub>
                      <m:sSubPr>
                        <m:ctrlPr>
                          <w:rPr>
                            <w:rFonts w:ascii="Cambria Math" w:hAnsi="Cambria Math" w:cs="Times New Roman"/>
                            <w:i/>
                            <w:iCs/>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sSub>
                      <m:sSubPr>
                        <m:ctrlPr>
                          <w:rPr>
                            <w:rFonts w:ascii="Cambria Math" w:hAnsi="Cambria Math" w:cs="Times New Roman"/>
                            <w:i/>
                            <w:iCs/>
                            <w:sz w:val="20"/>
                            <w:szCs w:val="20"/>
                          </w:rPr>
                        </m:ctrlPr>
                      </m:sSubPr>
                      <m:e>
                        <m:r>
                          <w:rPr>
                            <w:rFonts w:ascii="Cambria Math" w:hAnsi="Cambria Math" w:cs="Times New Roman"/>
                            <w:sz w:val="20"/>
                            <w:szCs w:val="20"/>
                          </w:rPr>
                          <m:t>Depth</m:t>
                        </m:r>
                      </m:e>
                      <m:sub>
                        <m:r>
                          <w:rPr>
                            <w:rFonts w:ascii="Cambria Math" w:hAnsi="Cambria Math" w:cs="Times New Roman"/>
                            <w:sz w:val="20"/>
                            <w:szCs w:val="20"/>
                          </w:rPr>
                          <m:t>ijt</m:t>
                        </m:r>
                      </m:sub>
                    </m:sSub>
                    <m:r>
                      <w:rPr>
                        <w:rFonts w:ascii="Cambria Math" w:hAnsi="Cambria Math" w:cs="Times New Roman"/>
                        <w:sz w:val="20"/>
                        <w:szCs w:val="20"/>
                      </w:rPr>
                      <m:t>*NPL+δ</m:t>
                    </m:r>
                  </m:e>
                  <m:sub>
                    <m:r>
                      <w:rPr>
                        <w:rFonts w:ascii="Cambria Math" w:hAnsi="Cambria Math" w:cs="Times New Roman"/>
                        <w:sz w:val="20"/>
                        <w:szCs w:val="20"/>
                      </w:rPr>
                      <m:t>ij</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jt</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ε</m:t>
                    </m:r>
                  </m:e>
                  <m:sub>
                    <m:r>
                      <w:rPr>
                        <w:rFonts w:ascii="Cambria Math" w:hAnsi="Cambria Math" w:cs="Times New Roman"/>
                        <w:sz w:val="20"/>
                        <w:szCs w:val="20"/>
                      </w:rPr>
                      <m:t>ijt</m:t>
                    </m:r>
                  </m:sub>
                </m:sSub>
                <m:r>
                  <w:rPr>
                    <w:rFonts w:ascii="Cambria Math" w:hAnsi="Cambria Math" w:cs="Times New Roman"/>
                    <w:sz w:val="20"/>
                    <w:szCs w:val="20"/>
                  </w:rPr>
                  <m:t>}</m:t>
                </m:r>
              </m:oMath>
            </m:oMathPara>
          </w:p>
          <w:p w14:paraId="15D214C9" w14:textId="77777777" w:rsidR="00DF217C" w:rsidRPr="00FB468B" w:rsidRDefault="00DF217C" w:rsidP="009E096A">
            <w:pPr>
              <w:jc w:val="both"/>
              <w:rPr>
                <w:rFonts w:ascii="Times New Roman" w:hAnsi="Times New Roman" w:cs="Times New Roman"/>
                <w:sz w:val="20"/>
                <w:szCs w:val="20"/>
              </w:rPr>
            </w:pPr>
            <w:r w:rsidRPr="00120B4C">
              <w:rPr>
                <w:rFonts w:ascii="Times New Roman" w:hAnsi="Times New Roman" w:cs="Times New Roman"/>
                <w:sz w:val="20"/>
                <w:szCs w:val="20"/>
              </w:rPr>
              <w:t xml:space="preserve">Where </w:t>
            </w:r>
            <m:oMath>
              <m:r>
                <w:rPr>
                  <w:rFonts w:ascii="Cambria Math" w:hAnsi="Cambria Math" w:cs="Times New Roman"/>
                  <w:sz w:val="20"/>
                  <w:szCs w:val="20"/>
                </w:rPr>
                <m:t xml:space="preserve">GVCijt </m:t>
              </m:r>
            </m:oMath>
            <w:r w:rsidRPr="00120297">
              <w:rPr>
                <w:rFonts w:ascii="Times New Roman" w:hAnsi="Times New Roman" w:cs="Times New Roman"/>
                <w:sz w:val="20"/>
                <w:szCs w:val="20"/>
              </w:rPr>
              <w:t>is a measure of GVC-related trade between country i and j. GVC-related trade is proxied with trade in parts and components.</w:t>
            </w:r>
            <w:r w:rsidRPr="00120B4C">
              <w:rPr>
                <w:rStyle w:val="FootnoteReference"/>
                <w:rFonts w:ascii="Times New Roman" w:hAnsi="Times New Roman" w:cs="Times New Roman"/>
                <w:sz w:val="20"/>
                <w:szCs w:val="20"/>
              </w:rPr>
              <w:footnoteReference w:id="28"/>
            </w:r>
            <w:r w:rsidRPr="00120B4C">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Depth</m:t>
                  </m:r>
                </m:e>
                <m:sub>
                  <m:r>
                    <w:rPr>
                      <w:rFonts w:ascii="Cambria Math" w:hAnsi="Cambria Math" w:cs="Times New Roman"/>
                      <w:sz w:val="20"/>
                      <w:szCs w:val="20"/>
                    </w:rPr>
                    <m:t>ijt</m:t>
                  </m:r>
                </m:sub>
              </m:sSub>
            </m:oMath>
            <w:r w:rsidRPr="00120B4C">
              <w:rPr>
                <w:rFonts w:ascii="Times New Roman" w:hAnsi="Times New Roman" w:cs="Times New Roman"/>
                <w:sz w:val="20"/>
                <w:szCs w:val="20"/>
              </w:rPr>
              <w:t xml:space="preserve"> is a measure of the depth PTAs. A statistically significant and positive coefficient β</w:t>
            </w:r>
            <w:r w:rsidRPr="00120B4C">
              <w:rPr>
                <w:rFonts w:ascii="Times New Roman" w:hAnsi="Times New Roman" w:cs="Times New Roman"/>
                <w:sz w:val="20"/>
                <w:szCs w:val="20"/>
                <w:vertAlign w:val="subscript"/>
              </w:rPr>
              <w:t>1</w:t>
            </w:r>
            <w:r w:rsidRPr="00120B4C">
              <w:rPr>
                <w:rFonts w:ascii="Times New Roman" w:hAnsi="Times New Roman" w:cs="Times New Roman"/>
                <w:sz w:val="20"/>
                <w:szCs w:val="20"/>
              </w:rPr>
              <w:t xml:space="preserve"> implies that signing a deeper agreement is associated with greater GVC-related trade. This variable is calculated as the number of enforceable provisions that are included in a certain agreeme</w:t>
            </w:r>
            <w:r w:rsidRPr="00FB468B">
              <w:rPr>
                <w:rFonts w:ascii="Times New Roman" w:hAnsi="Times New Roman" w:cs="Times New Roman"/>
                <w:sz w:val="20"/>
                <w:szCs w:val="20"/>
              </w:rPr>
              <w:t>nt (normalized between o and 1).</w:t>
            </w:r>
            <w:r w:rsidRPr="00120B4C">
              <w:rPr>
                <w:rStyle w:val="FootnoteReference"/>
                <w:rFonts w:ascii="Times New Roman" w:hAnsi="Times New Roman" w:cs="Times New Roman"/>
                <w:sz w:val="20"/>
                <w:szCs w:val="20"/>
              </w:rPr>
              <w:footnoteReference w:id="29"/>
            </w:r>
            <w:r w:rsidRPr="00120B4C">
              <w:rPr>
                <w:rFonts w:ascii="Times New Roman" w:hAnsi="Times New Roman" w:cs="Times New Roman"/>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Depth</m:t>
                  </m:r>
                </m:e>
                <m:sub>
                  <m:r>
                    <w:rPr>
                      <w:rFonts w:ascii="Cambria Math" w:hAnsi="Cambria Math" w:cs="Times New Roman"/>
                      <w:sz w:val="20"/>
                      <w:szCs w:val="20"/>
                    </w:rPr>
                    <m:t>ijt</m:t>
                  </m:r>
                </m:sub>
              </m:sSub>
              <m:r>
                <w:rPr>
                  <w:rFonts w:ascii="Cambria Math" w:hAnsi="Cambria Math" w:cs="Times New Roman"/>
                  <w:sz w:val="20"/>
                  <w:szCs w:val="20"/>
                </w:rPr>
                <m:t>*NPL</m:t>
              </m:r>
            </m:oMath>
            <w:r w:rsidRPr="00120B4C">
              <w:rPr>
                <w:rFonts w:ascii="Times New Roman" w:hAnsi="Times New Roman" w:cs="Times New Roman"/>
                <w:sz w:val="20"/>
                <w:szCs w:val="20"/>
              </w:rPr>
              <w:t xml:space="preserve"> is an interaction term between depth and a dummy variable equal to one if the exporting or importing country is Nepal. This variable captures the heterogeneous effects of deep PTAs for Nepal. A positive (negative) and significant coefficient implies that for the same level of depth Nepal exported or imported relatively more (less) than the average country in the sample. The </w:t>
            </w:r>
            <m:oMath>
              <m:r>
                <w:rPr>
                  <w:rFonts w:ascii="Cambria Math" w:hAnsi="Cambria Math" w:cs="Times New Roman"/>
                  <w:sz w:val="20"/>
                  <w:szCs w:val="20"/>
                </w:rPr>
                <m:t>δs</m:t>
              </m:r>
            </m:oMath>
            <w:r w:rsidRPr="00120297">
              <w:rPr>
                <w:rFonts w:ascii="Times New Roman" w:hAnsi="Times New Roman" w:cs="Times New Roman"/>
                <w:sz w:val="20"/>
                <w:szCs w:val="20"/>
              </w:rPr>
              <w:t xml:space="preserve"> are a series of fixed effects: i for importer, j for exporter and t is</w:t>
            </w:r>
            <w:r w:rsidRPr="00FB468B">
              <w:rPr>
                <w:rFonts w:ascii="Times New Roman" w:hAnsi="Times New Roman" w:cs="Times New Roman"/>
                <w:sz w:val="20"/>
                <w:szCs w:val="20"/>
              </w:rPr>
              <w:t xml:space="preserve"> 5 years’ periods from 1980 to 2014. Finally, εijt is the error term. </w:t>
            </w:r>
          </w:p>
        </w:tc>
      </w:tr>
      <w:tr w:rsidR="00DF217C" w:rsidRPr="00120B4C" w14:paraId="3502EA7A" w14:textId="77777777" w:rsidTr="009E096A">
        <w:tc>
          <w:tcPr>
            <w:tcW w:w="9350" w:type="dxa"/>
          </w:tcPr>
          <w:p w14:paraId="7ADABFF4" w14:textId="77777777" w:rsidR="00DF217C" w:rsidRPr="00120B4C" w:rsidRDefault="00DF217C" w:rsidP="009E096A">
            <w:pPr>
              <w:jc w:val="both"/>
              <w:rPr>
                <w:rFonts w:ascii="Times New Roman" w:hAnsi="Times New Roman" w:cs="Times New Roman"/>
                <w:sz w:val="20"/>
                <w:szCs w:val="20"/>
              </w:rPr>
            </w:pPr>
            <w:r w:rsidRPr="00365A5B">
              <w:rPr>
                <w:rFonts w:ascii="Times New Roman" w:hAnsi="Times New Roman" w:cs="Times New Roman"/>
                <w:i/>
                <w:sz w:val="18"/>
                <w:szCs w:val="18"/>
              </w:rPr>
              <w:lastRenderedPageBreak/>
              <w:t>Source</w:t>
            </w:r>
            <w:r w:rsidRPr="00365A5B">
              <w:rPr>
                <w:rFonts w:ascii="Times New Roman" w:hAnsi="Times New Roman" w:cs="Times New Roman"/>
                <w:sz w:val="18"/>
                <w:szCs w:val="18"/>
              </w:rPr>
              <w:t>: World Bank elaboration</w:t>
            </w:r>
            <w:r>
              <w:rPr>
                <w:rFonts w:ascii="Times New Roman" w:hAnsi="Times New Roman" w:cs="Times New Roman"/>
                <w:sz w:val="20"/>
                <w:szCs w:val="20"/>
              </w:rPr>
              <w:t xml:space="preserve">. </w:t>
            </w:r>
          </w:p>
        </w:tc>
      </w:tr>
    </w:tbl>
    <w:p w14:paraId="4BEA2775" w14:textId="77777777" w:rsidR="00DF217C" w:rsidRPr="00120B4C" w:rsidRDefault="00DF217C" w:rsidP="00DF217C">
      <w:pPr>
        <w:spacing w:after="160" w:line="259" w:lineRule="auto"/>
        <w:rPr>
          <w:rFonts w:ascii="Times New Roman" w:eastAsiaTheme="majorEastAsia" w:hAnsi="Times New Roman" w:cs="Times New Roman"/>
          <w:color w:val="2E74B5" w:themeColor="accent1" w:themeShade="BF"/>
          <w:sz w:val="32"/>
          <w:szCs w:val="32"/>
        </w:rPr>
      </w:pPr>
      <w:r w:rsidRPr="00120B4C">
        <w:rPr>
          <w:rFonts w:ascii="Times New Roman" w:hAnsi="Times New Roman" w:cs="Times New Roman"/>
        </w:rPr>
        <w:br w:type="page"/>
      </w:r>
    </w:p>
    <w:p w14:paraId="56936F79" w14:textId="7EC04D91" w:rsidR="006B1574" w:rsidRPr="001950D2" w:rsidRDefault="00306DE8" w:rsidP="00365A5B">
      <w:pPr>
        <w:pStyle w:val="Heading1"/>
        <w:numPr>
          <w:ilvl w:val="0"/>
          <w:numId w:val="29"/>
        </w:numPr>
        <w:rPr>
          <w:rFonts w:ascii="Times New Roman" w:hAnsi="Times New Roman" w:cs="Times New Roman"/>
        </w:rPr>
      </w:pPr>
      <w:bookmarkStart w:id="79" w:name="_Toc363726023"/>
      <w:r w:rsidRPr="001950D2">
        <w:rPr>
          <w:rFonts w:ascii="Times New Roman" w:hAnsi="Times New Roman" w:cs="Times New Roman"/>
        </w:rPr>
        <w:lastRenderedPageBreak/>
        <w:t>Improving the Import-to-Export Environment through Trade Policy Reforms</w:t>
      </w:r>
      <w:bookmarkEnd w:id="79"/>
      <w:r w:rsidRPr="001950D2">
        <w:rPr>
          <w:rFonts w:ascii="Times New Roman" w:hAnsi="Times New Roman" w:cs="Times New Roman"/>
        </w:rPr>
        <w:t xml:space="preserve"> </w:t>
      </w:r>
    </w:p>
    <w:p w14:paraId="0FCFEF4C" w14:textId="49CC9222" w:rsidR="00306DE8" w:rsidRPr="00A2413D" w:rsidRDefault="00306DE8" w:rsidP="00306DE8">
      <w:pPr>
        <w:spacing w:before="160" w:afterLines="120" w:after="288"/>
        <w:jc w:val="both"/>
        <w:rPr>
          <w:rFonts w:ascii="Times New Roman" w:hAnsi="Times New Roman" w:cs="Times New Roman"/>
          <w:b/>
        </w:rPr>
      </w:pPr>
      <w:r w:rsidRPr="00A2413D">
        <w:rPr>
          <w:rFonts w:ascii="Times New Roman" w:hAnsi="Times New Roman" w:cs="Times New Roman"/>
          <w:b/>
        </w:rPr>
        <w:t xml:space="preserve">The purpose of this </w:t>
      </w:r>
      <w:r w:rsidR="008564EB">
        <w:rPr>
          <w:rFonts w:ascii="Times New Roman" w:hAnsi="Times New Roman" w:cs="Times New Roman"/>
          <w:b/>
        </w:rPr>
        <w:t>section</w:t>
      </w:r>
      <w:r w:rsidRPr="00A2413D">
        <w:rPr>
          <w:rFonts w:ascii="Times New Roman" w:hAnsi="Times New Roman" w:cs="Times New Roman"/>
          <w:b/>
        </w:rPr>
        <w:t xml:space="preserve"> is to inform Nepalese policy</w:t>
      </w:r>
      <w:r w:rsidR="00514673" w:rsidRPr="00A2413D">
        <w:rPr>
          <w:rFonts w:ascii="Times New Roman" w:hAnsi="Times New Roman" w:cs="Times New Roman"/>
          <w:b/>
        </w:rPr>
        <w:t xml:space="preserve"> </w:t>
      </w:r>
      <w:r w:rsidRPr="00A2413D">
        <w:rPr>
          <w:rFonts w:ascii="Times New Roman" w:hAnsi="Times New Roman" w:cs="Times New Roman"/>
          <w:b/>
        </w:rPr>
        <w:t xml:space="preserve">makers on the costs and benefits of alternative trade policy reforms </w:t>
      </w:r>
      <w:r w:rsidR="00335D5E" w:rsidRPr="00A2413D">
        <w:rPr>
          <w:rFonts w:ascii="Times New Roman" w:hAnsi="Times New Roman" w:cs="Times New Roman"/>
          <w:b/>
        </w:rPr>
        <w:t xml:space="preserve">aimed at </w:t>
      </w:r>
      <w:r w:rsidRPr="00A2413D">
        <w:rPr>
          <w:rFonts w:ascii="Times New Roman" w:hAnsi="Times New Roman" w:cs="Times New Roman"/>
          <w:b/>
        </w:rPr>
        <w:t>reduc</w:t>
      </w:r>
      <w:r w:rsidR="00335D5E" w:rsidRPr="00A2413D">
        <w:rPr>
          <w:rFonts w:ascii="Times New Roman" w:hAnsi="Times New Roman" w:cs="Times New Roman"/>
          <w:b/>
        </w:rPr>
        <w:t>ing</w:t>
      </w:r>
      <w:r w:rsidRPr="00A2413D">
        <w:rPr>
          <w:rFonts w:ascii="Times New Roman" w:hAnsi="Times New Roman" w:cs="Times New Roman"/>
          <w:b/>
        </w:rPr>
        <w:t xml:space="preserve"> costs for Nepalese firms that rely on imported intermediates and capital goods to produce exportable goods. </w:t>
      </w:r>
    </w:p>
    <w:p w14:paraId="04A2161A" w14:textId="293CE44A" w:rsidR="00CE04EF" w:rsidRPr="00120B4C" w:rsidRDefault="00306DE8" w:rsidP="00CE04EF">
      <w:pPr>
        <w:spacing w:before="240"/>
        <w:jc w:val="both"/>
        <w:rPr>
          <w:rFonts w:ascii="Times New Roman" w:hAnsi="Times New Roman" w:cs="Times New Roman"/>
        </w:rPr>
      </w:pPr>
      <w:r w:rsidRPr="00A2413D">
        <w:rPr>
          <w:rFonts w:ascii="Times New Roman" w:hAnsi="Times New Roman" w:cs="Times New Roman"/>
          <w:b/>
        </w:rPr>
        <w:t>Specifically,</w:t>
      </w:r>
      <w:r w:rsidR="00CE04EF" w:rsidRPr="00A2413D">
        <w:rPr>
          <w:rFonts w:ascii="Times New Roman" w:hAnsi="Times New Roman" w:cs="Times New Roman"/>
          <w:b/>
        </w:rPr>
        <w:t xml:space="preserve"> this </w:t>
      </w:r>
      <w:r w:rsidR="008564EB">
        <w:rPr>
          <w:rFonts w:ascii="Times New Roman" w:hAnsi="Times New Roman" w:cs="Times New Roman"/>
          <w:b/>
        </w:rPr>
        <w:t>section</w:t>
      </w:r>
      <w:r w:rsidR="00CE04EF" w:rsidRPr="00A2413D">
        <w:rPr>
          <w:rFonts w:ascii="Times New Roman" w:hAnsi="Times New Roman" w:cs="Times New Roman"/>
          <w:b/>
        </w:rPr>
        <w:t xml:space="preserve"> focuses on the impact of unilateral tariff reforms conducive to </w:t>
      </w:r>
      <w:r w:rsidR="0036375C" w:rsidRPr="00A2413D">
        <w:rPr>
          <w:rFonts w:ascii="Times New Roman" w:hAnsi="Times New Roman" w:cs="Times New Roman"/>
          <w:b/>
        </w:rPr>
        <w:t xml:space="preserve">reducing </w:t>
      </w:r>
      <w:r w:rsidR="00CE04EF" w:rsidRPr="00A2413D">
        <w:rPr>
          <w:rFonts w:ascii="Times New Roman" w:hAnsi="Times New Roman" w:cs="Times New Roman"/>
          <w:b/>
        </w:rPr>
        <w:t>the anti-export bias, on export competitiveness</w:t>
      </w:r>
      <w:r w:rsidR="00CE04EF" w:rsidRPr="001950D2">
        <w:rPr>
          <w:rFonts w:ascii="Times New Roman" w:hAnsi="Times New Roman" w:cs="Times New Roman"/>
        </w:rPr>
        <w:t>.</w:t>
      </w:r>
      <w:r w:rsidR="00CE04EF" w:rsidRPr="00120B4C">
        <w:rPr>
          <w:rFonts w:ascii="Times New Roman" w:hAnsi="Times New Roman" w:cs="Times New Roman"/>
        </w:rPr>
        <w:t xml:space="preserve"> </w:t>
      </w:r>
      <w:r w:rsidR="00C870BA">
        <w:rPr>
          <w:rFonts w:ascii="Times New Roman" w:hAnsi="Times New Roman" w:cs="Times New Roman"/>
        </w:rPr>
        <w:t xml:space="preserve">While the previous </w:t>
      </w:r>
      <w:r w:rsidR="008564EB">
        <w:rPr>
          <w:rFonts w:ascii="Times New Roman" w:hAnsi="Times New Roman" w:cs="Times New Roman"/>
        </w:rPr>
        <w:t>section</w:t>
      </w:r>
      <w:r w:rsidR="00C870BA">
        <w:rPr>
          <w:rFonts w:ascii="Times New Roman" w:hAnsi="Times New Roman" w:cs="Times New Roman"/>
        </w:rPr>
        <w:t xml:space="preserve"> focused on how Nepal can gain through open, deeper regionalism, and through taking better advantage of trade concessions granted to it, this </w:t>
      </w:r>
      <w:r w:rsidR="008564EB">
        <w:rPr>
          <w:rFonts w:ascii="Times New Roman" w:hAnsi="Times New Roman" w:cs="Times New Roman"/>
        </w:rPr>
        <w:t>section</w:t>
      </w:r>
      <w:r w:rsidR="00C870BA">
        <w:rPr>
          <w:rFonts w:ascii="Times New Roman" w:hAnsi="Times New Roman" w:cs="Times New Roman"/>
        </w:rPr>
        <w:t xml:space="preserve"> focuses on how certain unilateral tariff reform decisions can help firms increased competitiveness. </w:t>
      </w:r>
      <w:r w:rsidR="00CE04EF" w:rsidRPr="00120B4C">
        <w:rPr>
          <w:rFonts w:ascii="Times New Roman" w:hAnsi="Times New Roman" w:cs="Times New Roman"/>
        </w:rPr>
        <w:t>There is substantive evidence for Nepal and other countries in the world</w:t>
      </w:r>
      <w:r w:rsidR="005E2063">
        <w:rPr>
          <w:rFonts w:ascii="Times New Roman" w:hAnsi="Times New Roman" w:cs="Times New Roman"/>
        </w:rPr>
        <w:sym w:font="Symbol" w:char="F0BE"/>
      </w:r>
      <w:r w:rsidR="00CE04EF" w:rsidRPr="00DE3E97">
        <w:rPr>
          <w:rFonts w:ascii="Times New Roman" w:hAnsi="Times New Roman" w:cs="Times New Roman"/>
        </w:rPr>
        <w:t>large and small, advanced and developing</w:t>
      </w:r>
      <w:r w:rsidR="005E2063">
        <w:rPr>
          <w:rFonts w:ascii="Times New Roman" w:hAnsi="Times New Roman" w:cs="Times New Roman"/>
        </w:rPr>
        <w:sym w:font="Symbol" w:char="F0BE"/>
      </w:r>
      <w:r w:rsidR="00CE04EF" w:rsidRPr="00827AC1">
        <w:rPr>
          <w:rFonts w:ascii="Times New Roman" w:hAnsi="Times New Roman" w:cs="Times New Roman"/>
        </w:rPr>
        <w:t xml:space="preserve">that links tariff reductions with </w:t>
      </w:r>
      <w:r w:rsidRPr="00827AC1">
        <w:rPr>
          <w:rFonts w:ascii="Times New Roman" w:hAnsi="Times New Roman" w:cs="Times New Roman"/>
        </w:rPr>
        <w:t>productivity and export competitiveness outcomes</w:t>
      </w:r>
      <w:r w:rsidR="00CE04EF" w:rsidRPr="00827AC1">
        <w:rPr>
          <w:rFonts w:ascii="Times New Roman" w:hAnsi="Times New Roman" w:cs="Times New Roman"/>
        </w:rPr>
        <w:t>. These reductions stimulate competition in the home economy, inducing local firms to increase productivity</w:t>
      </w:r>
      <w:r w:rsidR="00A71423" w:rsidRPr="00827AC1">
        <w:rPr>
          <w:rFonts w:ascii="Times New Roman" w:hAnsi="Times New Roman" w:cs="Times New Roman"/>
        </w:rPr>
        <w:t xml:space="preserve"> </w:t>
      </w:r>
      <w:r w:rsidR="00F678FB" w:rsidRPr="00827AC1">
        <w:rPr>
          <w:rFonts w:ascii="Times New Roman" w:hAnsi="Times New Roman" w:cs="Times New Roman"/>
        </w:rPr>
        <w:t>to</w:t>
      </w:r>
      <w:r w:rsidR="00CE04EF" w:rsidRPr="001039A2">
        <w:rPr>
          <w:rFonts w:ascii="Times New Roman" w:hAnsi="Times New Roman" w:cs="Times New Roman"/>
        </w:rPr>
        <w:t xml:space="preserve"> survive, while also increas</w:t>
      </w:r>
      <w:r w:rsidR="00A71423" w:rsidRPr="008C43FF">
        <w:rPr>
          <w:rFonts w:ascii="Times New Roman" w:hAnsi="Times New Roman" w:cs="Times New Roman"/>
        </w:rPr>
        <w:t>ing</w:t>
      </w:r>
      <w:r w:rsidR="00CE04EF" w:rsidRPr="00A2413D">
        <w:rPr>
          <w:rFonts w:ascii="Times New Roman" w:hAnsi="Times New Roman" w:cs="Times New Roman"/>
        </w:rPr>
        <w:t xml:space="preserve"> their choice in terms of the available input mix through cheaper, more varied, and better quality intermediate inputs. This leads to an improved import-to-export environment, which, in a world </w:t>
      </w:r>
      <w:r w:rsidR="00CE3D41" w:rsidRPr="00120B4C">
        <w:rPr>
          <w:rFonts w:ascii="Times New Roman" w:hAnsi="Times New Roman" w:cs="Times New Roman"/>
        </w:rPr>
        <w:t>where</w:t>
      </w:r>
      <w:r w:rsidR="00CE04EF" w:rsidRPr="00120B4C">
        <w:rPr>
          <w:rFonts w:ascii="Times New Roman" w:hAnsi="Times New Roman" w:cs="Times New Roman"/>
        </w:rPr>
        <w:t xml:space="preserve"> most trade happens through global value chains</w:t>
      </w:r>
      <w:r w:rsidR="00A71423" w:rsidRPr="00120B4C">
        <w:rPr>
          <w:rFonts w:ascii="Times New Roman" w:hAnsi="Times New Roman" w:cs="Times New Roman"/>
        </w:rPr>
        <w:t>,</w:t>
      </w:r>
      <w:r w:rsidR="00CE04EF" w:rsidRPr="00120B4C">
        <w:rPr>
          <w:rFonts w:ascii="Times New Roman" w:hAnsi="Times New Roman" w:cs="Times New Roman"/>
        </w:rPr>
        <w:t xml:space="preserve"> becomes crucial.  </w:t>
      </w:r>
    </w:p>
    <w:p w14:paraId="50E7CEC1" w14:textId="076D3724" w:rsidR="002E0C7A" w:rsidRPr="00120B4C" w:rsidRDefault="00CE04EF" w:rsidP="00CE04EF">
      <w:pPr>
        <w:spacing w:before="240"/>
        <w:jc w:val="both"/>
        <w:rPr>
          <w:rFonts w:ascii="Times New Roman" w:hAnsi="Times New Roman" w:cs="Times New Roman"/>
        </w:rPr>
      </w:pPr>
      <w:r w:rsidRPr="00A2413D">
        <w:rPr>
          <w:rFonts w:ascii="Times New Roman" w:hAnsi="Times New Roman" w:cs="Times New Roman"/>
          <w:b/>
        </w:rPr>
        <w:t>Yet, in developing countries, and particular</w:t>
      </w:r>
      <w:r w:rsidR="00A71423" w:rsidRPr="00A2413D">
        <w:rPr>
          <w:rFonts w:ascii="Times New Roman" w:hAnsi="Times New Roman" w:cs="Times New Roman"/>
          <w:b/>
        </w:rPr>
        <w:t>ly</w:t>
      </w:r>
      <w:r w:rsidRPr="00A2413D">
        <w:rPr>
          <w:rFonts w:ascii="Times New Roman" w:hAnsi="Times New Roman" w:cs="Times New Roman"/>
          <w:b/>
        </w:rPr>
        <w:t xml:space="preserve"> in Nepal, any proposal for tariff reforms needs to </w:t>
      </w:r>
      <w:r w:rsidR="00F678FB" w:rsidRPr="00A2413D">
        <w:rPr>
          <w:rFonts w:ascii="Times New Roman" w:hAnsi="Times New Roman" w:cs="Times New Roman"/>
          <w:b/>
        </w:rPr>
        <w:t>consider</w:t>
      </w:r>
      <w:r w:rsidRPr="00A2413D">
        <w:rPr>
          <w:rFonts w:ascii="Times New Roman" w:hAnsi="Times New Roman" w:cs="Times New Roman"/>
          <w:b/>
        </w:rPr>
        <w:t xml:space="preserve"> </w:t>
      </w:r>
      <w:r w:rsidR="00306DE8" w:rsidRPr="00A2413D">
        <w:rPr>
          <w:rFonts w:ascii="Times New Roman" w:hAnsi="Times New Roman" w:cs="Times New Roman"/>
          <w:b/>
        </w:rPr>
        <w:t>revenue costs</w:t>
      </w:r>
      <w:r w:rsidR="00C82E38" w:rsidRPr="00A2413D">
        <w:rPr>
          <w:rFonts w:ascii="Times New Roman" w:hAnsi="Times New Roman" w:cs="Times New Roman"/>
          <w:b/>
        </w:rPr>
        <w:t>.</w:t>
      </w:r>
      <w:r w:rsidR="00C82E38" w:rsidRPr="00120B4C">
        <w:rPr>
          <w:rFonts w:ascii="Times New Roman" w:hAnsi="Times New Roman" w:cs="Times New Roman"/>
        </w:rPr>
        <w:t xml:space="preserve"> Given the importance of taxes on imports for government revenue, </w:t>
      </w:r>
      <w:r w:rsidRPr="00120B4C">
        <w:rPr>
          <w:rFonts w:ascii="Times New Roman" w:hAnsi="Times New Roman" w:cs="Times New Roman"/>
        </w:rPr>
        <w:t xml:space="preserve">this </w:t>
      </w:r>
      <w:r w:rsidR="008564EB">
        <w:rPr>
          <w:rFonts w:ascii="Times New Roman" w:hAnsi="Times New Roman" w:cs="Times New Roman"/>
        </w:rPr>
        <w:t>section</w:t>
      </w:r>
      <w:r w:rsidR="00C82E38" w:rsidRPr="00120B4C">
        <w:rPr>
          <w:rFonts w:ascii="Times New Roman" w:hAnsi="Times New Roman" w:cs="Times New Roman"/>
        </w:rPr>
        <w:t xml:space="preserve"> ass</w:t>
      </w:r>
      <w:r w:rsidR="00C82E38" w:rsidRPr="00120297">
        <w:rPr>
          <w:rFonts w:ascii="Times New Roman" w:hAnsi="Times New Roman" w:cs="Times New Roman"/>
        </w:rPr>
        <w:t xml:space="preserve">esses potential </w:t>
      </w:r>
      <w:r w:rsidRPr="00DE3E97">
        <w:rPr>
          <w:rFonts w:ascii="Times New Roman" w:hAnsi="Times New Roman" w:cs="Times New Roman"/>
        </w:rPr>
        <w:t xml:space="preserve">trade </w:t>
      </w:r>
      <w:r w:rsidR="00C82E38" w:rsidRPr="00FB468B">
        <w:rPr>
          <w:rFonts w:ascii="Times New Roman" w:hAnsi="Times New Roman" w:cs="Times New Roman"/>
        </w:rPr>
        <w:t xml:space="preserve">policy reforms </w:t>
      </w:r>
      <w:r w:rsidR="00F113DB" w:rsidRPr="00827AC1">
        <w:rPr>
          <w:rFonts w:ascii="Times New Roman" w:hAnsi="Times New Roman" w:cs="Times New Roman"/>
        </w:rPr>
        <w:t xml:space="preserve">that </w:t>
      </w:r>
      <w:r w:rsidR="00C82E38" w:rsidRPr="00827AC1">
        <w:rPr>
          <w:rFonts w:ascii="Times New Roman" w:hAnsi="Times New Roman" w:cs="Times New Roman"/>
        </w:rPr>
        <w:t xml:space="preserve">enhance the </w:t>
      </w:r>
      <w:r w:rsidR="008801A7" w:rsidRPr="00827AC1">
        <w:rPr>
          <w:rFonts w:ascii="Times New Roman" w:hAnsi="Times New Roman" w:cs="Times New Roman"/>
        </w:rPr>
        <w:t>import-</w:t>
      </w:r>
      <w:r w:rsidR="008801A7" w:rsidRPr="001039A2">
        <w:rPr>
          <w:rFonts w:ascii="Times New Roman" w:hAnsi="Times New Roman" w:cs="Times New Roman"/>
        </w:rPr>
        <w:t>to-</w:t>
      </w:r>
      <w:r w:rsidR="00C82E38" w:rsidRPr="008C43FF">
        <w:rPr>
          <w:rFonts w:ascii="Times New Roman" w:hAnsi="Times New Roman" w:cs="Times New Roman"/>
        </w:rPr>
        <w:t xml:space="preserve">export environment </w:t>
      </w:r>
      <w:r w:rsidR="00F113DB" w:rsidRPr="00A2413D">
        <w:rPr>
          <w:rFonts w:ascii="Times New Roman" w:hAnsi="Times New Roman" w:cs="Times New Roman"/>
        </w:rPr>
        <w:t>and</w:t>
      </w:r>
      <w:r w:rsidR="00C82E38" w:rsidRPr="00A2413D">
        <w:rPr>
          <w:rFonts w:ascii="Times New Roman" w:hAnsi="Times New Roman" w:cs="Times New Roman"/>
        </w:rPr>
        <w:t xml:space="preserve"> </w:t>
      </w:r>
      <w:r w:rsidR="00F113DB" w:rsidRPr="00A2413D">
        <w:rPr>
          <w:rFonts w:ascii="Times New Roman" w:hAnsi="Times New Roman" w:cs="Times New Roman"/>
        </w:rPr>
        <w:t xml:space="preserve">minimize </w:t>
      </w:r>
      <w:r w:rsidR="00C82E38" w:rsidRPr="00A2413D">
        <w:rPr>
          <w:rFonts w:ascii="Times New Roman" w:hAnsi="Times New Roman" w:cs="Times New Roman"/>
        </w:rPr>
        <w:t>revenue los</w:t>
      </w:r>
      <w:r w:rsidR="00F113DB" w:rsidRPr="00A2413D">
        <w:rPr>
          <w:rFonts w:ascii="Times New Roman" w:hAnsi="Times New Roman" w:cs="Times New Roman"/>
        </w:rPr>
        <w:t>s</w:t>
      </w:r>
      <w:r w:rsidR="00C82E38" w:rsidRPr="00120B4C">
        <w:rPr>
          <w:rFonts w:ascii="Times New Roman" w:hAnsi="Times New Roman" w:cs="Times New Roman"/>
        </w:rPr>
        <w:t xml:space="preserve">es. </w:t>
      </w:r>
      <w:r w:rsidRPr="00120B4C">
        <w:rPr>
          <w:rFonts w:ascii="Times New Roman" w:hAnsi="Times New Roman" w:cs="Times New Roman"/>
        </w:rPr>
        <w:t xml:space="preserve"> </w:t>
      </w:r>
      <w:r w:rsidR="00C870BA">
        <w:rPr>
          <w:rFonts w:ascii="Times New Roman" w:hAnsi="Times New Roman" w:cs="Times New Roman"/>
        </w:rPr>
        <w:t>Five a</w:t>
      </w:r>
      <w:r w:rsidRPr="00120B4C">
        <w:rPr>
          <w:rFonts w:ascii="Times New Roman" w:hAnsi="Times New Roman" w:cs="Times New Roman"/>
        </w:rPr>
        <w:t xml:space="preserve">lternative scenarios are </w:t>
      </w:r>
      <w:r w:rsidR="008564EB">
        <w:rPr>
          <w:rFonts w:ascii="Times New Roman" w:hAnsi="Times New Roman" w:cs="Times New Roman"/>
        </w:rPr>
        <w:t>analyzed</w:t>
      </w:r>
      <w:r w:rsidRPr="00120B4C">
        <w:rPr>
          <w:rFonts w:ascii="Times New Roman" w:hAnsi="Times New Roman" w:cs="Times New Roman"/>
        </w:rPr>
        <w:t xml:space="preserve"> that </w:t>
      </w:r>
      <w:r w:rsidR="008564EB" w:rsidRPr="00120B4C">
        <w:rPr>
          <w:rFonts w:ascii="Times New Roman" w:hAnsi="Times New Roman" w:cs="Times New Roman"/>
        </w:rPr>
        <w:t>consider</w:t>
      </w:r>
      <w:r w:rsidRPr="00120B4C">
        <w:rPr>
          <w:rFonts w:ascii="Times New Roman" w:hAnsi="Times New Roman" w:cs="Times New Roman"/>
        </w:rPr>
        <w:t xml:space="preserve"> different intermediates on which </w:t>
      </w:r>
      <w:r w:rsidR="00F87853" w:rsidRPr="00120B4C">
        <w:rPr>
          <w:rFonts w:ascii="Times New Roman" w:hAnsi="Times New Roman" w:cs="Times New Roman"/>
        </w:rPr>
        <w:t xml:space="preserve">to reduce </w:t>
      </w:r>
      <w:r w:rsidRPr="00120B4C">
        <w:rPr>
          <w:rFonts w:ascii="Times New Roman" w:hAnsi="Times New Roman" w:cs="Times New Roman"/>
        </w:rPr>
        <w:t xml:space="preserve">tariffs. For the choice of </w:t>
      </w:r>
      <w:r w:rsidR="00F678FB" w:rsidRPr="00120B4C">
        <w:rPr>
          <w:rFonts w:ascii="Times New Roman" w:hAnsi="Times New Roman" w:cs="Times New Roman"/>
        </w:rPr>
        <w:t>products,</w:t>
      </w:r>
      <w:r w:rsidRPr="00120B4C">
        <w:rPr>
          <w:rFonts w:ascii="Times New Roman" w:hAnsi="Times New Roman" w:cs="Times New Roman"/>
        </w:rPr>
        <w:t xml:space="preserve"> we follow </w:t>
      </w:r>
      <w:r w:rsidR="00C870BA">
        <w:rPr>
          <w:rFonts w:ascii="Times New Roman" w:hAnsi="Times New Roman" w:cs="Times New Roman"/>
        </w:rPr>
        <w:t>different</w:t>
      </w:r>
      <w:r w:rsidRPr="00120B4C">
        <w:rPr>
          <w:rFonts w:ascii="Times New Roman" w:hAnsi="Times New Roman" w:cs="Times New Roman"/>
        </w:rPr>
        <w:t xml:space="preserve"> approaches: (i) a scenario of ample liberalization</w:t>
      </w:r>
      <w:r w:rsidR="00C870BA">
        <w:rPr>
          <w:rFonts w:ascii="Times New Roman" w:hAnsi="Times New Roman" w:cs="Times New Roman"/>
        </w:rPr>
        <w:t xml:space="preserve"> (scenario 1 on raw materials, 2 on intermediates, and 3 on capital goods)</w:t>
      </w:r>
      <w:r w:rsidRPr="00120B4C">
        <w:rPr>
          <w:rFonts w:ascii="Times New Roman" w:hAnsi="Times New Roman" w:cs="Times New Roman"/>
        </w:rPr>
        <w:t xml:space="preserve">, (ii) identification of crucial inputs for </w:t>
      </w:r>
      <w:r w:rsidR="00F113DB" w:rsidRPr="00120B4C">
        <w:rPr>
          <w:rFonts w:ascii="Times New Roman" w:hAnsi="Times New Roman" w:cs="Times New Roman"/>
        </w:rPr>
        <w:t>high-</w:t>
      </w:r>
      <w:r w:rsidRPr="00120B4C">
        <w:rPr>
          <w:rFonts w:ascii="Times New Roman" w:hAnsi="Times New Roman" w:cs="Times New Roman"/>
        </w:rPr>
        <w:t>potential sectors based on international classification of inputs (in turn based on cross-country input-output links</w:t>
      </w:r>
      <w:r w:rsidR="00C870BA">
        <w:rPr>
          <w:rFonts w:ascii="Times New Roman" w:hAnsi="Times New Roman" w:cs="Times New Roman"/>
        </w:rPr>
        <w:t>, scenario 4</w:t>
      </w:r>
      <w:r w:rsidRPr="00120B4C">
        <w:rPr>
          <w:rFonts w:ascii="Times New Roman" w:hAnsi="Times New Roman" w:cs="Times New Roman"/>
        </w:rPr>
        <w:t xml:space="preserve">), </w:t>
      </w:r>
      <w:r w:rsidR="00F87853" w:rsidRPr="00120B4C">
        <w:rPr>
          <w:rFonts w:ascii="Times New Roman" w:hAnsi="Times New Roman" w:cs="Times New Roman"/>
        </w:rPr>
        <w:t xml:space="preserve">and </w:t>
      </w:r>
      <w:r w:rsidRPr="00120B4C">
        <w:rPr>
          <w:rFonts w:ascii="Times New Roman" w:hAnsi="Times New Roman" w:cs="Times New Roman"/>
        </w:rPr>
        <w:t xml:space="preserve">(iii) identification of crucial inputs for </w:t>
      </w:r>
      <w:r w:rsidR="00F113DB" w:rsidRPr="00120B4C">
        <w:rPr>
          <w:rFonts w:ascii="Times New Roman" w:hAnsi="Times New Roman" w:cs="Times New Roman"/>
        </w:rPr>
        <w:t>high-</w:t>
      </w:r>
      <w:r w:rsidRPr="00120B4C">
        <w:rPr>
          <w:rFonts w:ascii="Times New Roman" w:hAnsi="Times New Roman" w:cs="Times New Roman"/>
        </w:rPr>
        <w:t>potential sectors based on import patterns of Nepalese firms</w:t>
      </w:r>
      <w:r w:rsidR="00C870BA">
        <w:rPr>
          <w:rFonts w:ascii="Times New Roman" w:hAnsi="Times New Roman" w:cs="Times New Roman"/>
        </w:rPr>
        <w:t xml:space="preserve"> (scenario 5)</w:t>
      </w:r>
      <w:r w:rsidRPr="00120B4C">
        <w:rPr>
          <w:rFonts w:ascii="Times New Roman" w:hAnsi="Times New Roman" w:cs="Times New Roman"/>
        </w:rPr>
        <w:t xml:space="preserve">. </w:t>
      </w:r>
    </w:p>
    <w:p w14:paraId="3CCBF8AF" w14:textId="3E74DB73" w:rsidR="00C870BA" w:rsidRDefault="00C82E38" w:rsidP="00CE04EF">
      <w:pPr>
        <w:spacing w:before="240"/>
        <w:jc w:val="both"/>
        <w:rPr>
          <w:rFonts w:ascii="Times New Roman" w:hAnsi="Times New Roman" w:cs="Times New Roman"/>
          <w:b/>
        </w:rPr>
      </w:pPr>
      <w:r w:rsidRPr="00A2413D">
        <w:rPr>
          <w:rFonts w:ascii="Times New Roman" w:hAnsi="Times New Roman" w:cs="Times New Roman"/>
          <w:b/>
        </w:rPr>
        <w:t>The</w:t>
      </w:r>
      <w:r w:rsidR="00C870BA">
        <w:rPr>
          <w:rFonts w:ascii="Times New Roman" w:hAnsi="Times New Roman" w:cs="Times New Roman"/>
          <w:b/>
        </w:rPr>
        <w:t>re are three</w:t>
      </w:r>
      <w:r w:rsidRPr="00A2413D">
        <w:rPr>
          <w:rFonts w:ascii="Times New Roman" w:hAnsi="Times New Roman" w:cs="Times New Roman"/>
          <w:b/>
        </w:rPr>
        <w:t xml:space="preserve"> main </w:t>
      </w:r>
      <w:r w:rsidR="00F678FB" w:rsidRPr="00A2413D">
        <w:rPr>
          <w:rFonts w:ascii="Times New Roman" w:hAnsi="Times New Roman" w:cs="Times New Roman"/>
          <w:b/>
        </w:rPr>
        <w:t>conclusions</w:t>
      </w:r>
      <w:r w:rsidRPr="00A2413D">
        <w:rPr>
          <w:rFonts w:ascii="Times New Roman" w:hAnsi="Times New Roman" w:cs="Times New Roman"/>
          <w:b/>
        </w:rPr>
        <w:t xml:space="preserve"> </w:t>
      </w:r>
      <w:r w:rsidR="00C870BA">
        <w:rPr>
          <w:rFonts w:ascii="Times New Roman" w:hAnsi="Times New Roman" w:cs="Times New Roman"/>
          <w:b/>
        </w:rPr>
        <w:t xml:space="preserve">that emerge from this </w:t>
      </w:r>
      <w:r w:rsidR="008564EB">
        <w:rPr>
          <w:rFonts w:ascii="Times New Roman" w:hAnsi="Times New Roman" w:cs="Times New Roman"/>
          <w:b/>
        </w:rPr>
        <w:t>section</w:t>
      </w:r>
      <w:r w:rsidR="00C870BA">
        <w:rPr>
          <w:rFonts w:ascii="Times New Roman" w:hAnsi="Times New Roman" w:cs="Times New Roman"/>
          <w:b/>
        </w:rPr>
        <w:t xml:space="preserve">. </w:t>
      </w:r>
    </w:p>
    <w:p w14:paraId="3B493623" w14:textId="7D0B2036" w:rsidR="00C82E38" w:rsidRDefault="00C870BA" w:rsidP="00CE04EF">
      <w:pPr>
        <w:spacing w:before="240"/>
        <w:jc w:val="both"/>
        <w:rPr>
          <w:rFonts w:ascii="Times New Roman" w:hAnsi="Times New Roman" w:cs="Times New Roman"/>
        </w:rPr>
      </w:pPr>
      <w:r>
        <w:rPr>
          <w:rFonts w:ascii="Times New Roman" w:hAnsi="Times New Roman" w:cs="Times New Roman"/>
          <w:b/>
        </w:rPr>
        <w:t xml:space="preserve">First, </w:t>
      </w:r>
      <w:r w:rsidR="00C82E38" w:rsidRPr="00A2413D">
        <w:rPr>
          <w:rFonts w:ascii="Times New Roman" w:hAnsi="Times New Roman" w:cs="Times New Roman"/>
          <w:b/>
        </w:rPr>
        <w:t xml:space="preserve">Nepal would benefit from </w:t>
      </w:r>
      <w:r>
        <w:rPr>
          <w:rFonts w:ascii="Times New Roman" w:hAnsi="Times New Roman" w:cs="Times New Roman"/>
          <w:b/>
        </w:rPr>
        <w:t>a gradual approach to reduced tariffs if it is not going to compromise tariff revenues.</w:t>
      </w:r>
      <w:r w:rsidR="00C82E38" w:rsidRPr="00120B4C">
        <w:rPr>
          <w:rFonts w:ascii="Times New Roman" w:hAnsi="Times New Roman" w:cs="Times New Roman"/>
        </w:rPr>
        <w:t xml:space="preserve"> </w:t>
      </w:r>
      <w:r w:rsidR="00F678FB" w:rsidRPr="00120B4C">
        <w:rPr>
          <w:rFonts w:ascii="Times New Roman" w:hAnsi="Times New Roman" w:cs="Times New Roman"/>
        </w:rPr>
        <w:t>To</w:t>
      </w:r>
      <w:r w:rsidR="00C82E38" w:rsidRPr="00120B4C">
        <w:rPr>
          <w:rFonts w:ascii="Times New Roman" w:hAnsi="Times New Roman" w:cs="Times New Roman"/>
        </w:rPr>
        <w:t xml:space="preserve"> </w:t>
      </w:r>
      <w:r>
        <w:rPr>
          <w:rFonts w:ascii="Times New Roman" w:hAnsi="Times New Roman" w:cs="Times New Roman"/>
        </w:rPr>
        <w:t xml:space="preserve">improve the import-to-export environment </w:t>
      </w:r>
      <w:r w:rsidR="00C82E38" w:rsidRPr="00120B4C">
        <w:rPr>
          <w:rFonts w:ascii="Times New Roman" w:hAnsi="Times New Roman" w:cs="Times New Roman"/>
        </w:rPr>
        <w:t>in a fiscally responsive ma</w:t>
      </w:r>
      <w:r w:rsidR="00F87853" w:rsidRPr="00120B4C">
        <w:rPr>
          <w:rFonts w:ascii="Times New Roman" w:hAnsi="Times New Roman" w:cs="Times New Roman"/>
        </w:rPr>
        <w:t>nn</w:t>
      </w:r>
      <w:r w:rsidR="00C82E38" w:rsidRPr="00120297">
        <w:rPr>
          <w:rFonts w:ascii="Times New Roman" w:hAnsi="Times New Roman" w:cs="Times New Roman"/>
        </w:rPr>
        <w:t>er, targeted tariff reductions on intermediate inputs for key export sectors are recommended since they can be achieved with negligible revenue losses.</w:t>
      </w:r>
      <w:r>
        <w:rPr>
          <w:rFonts w:ascii="Times New Roman" w:hAnsi="Times New Roman" w:cs="Times New Roman"/>
        </w:rPr>
        <w:t xml:space="preserve"> These reforms are likely to help increase export competitiveness through access to better technologies and increased competition. </w:t>
      </w:r>
    </w:p>
    <w:p w14:paraId="2E9117FA" w14:textId="77777777" w:rsidR="00C870BA" w:rsidRDefault="00C870BA" w:rsidP="00CE04EF">
      <w:pPr>
        <w:spacing w:before="240"/>
        <w:jc w:val="both"/>
        <w:rPr>
          <w:rFonts w:ascii="Times New Roman" w:hAnsi="Times New Roman" w:cs="Times New Roman"/>
        </w:rPr>
      </w:pPr>
      <w:r w:rsidRPr="00C870BA">
        <w:rPr>
          <w:rFonts w:ascii="Times New Roman" w:hAnsi="Times New Roman" w:cs="Times New Roman"/>
          <w:b/>
        </w:rPr>
        <w:t>Second, high tariffs may be counterproductive to increase revenues because they increase incentives to misreport.</w:t>
      </w:r>
      <w:r>
        <w:rPr>
          <w:rFonts w:ascii="Times New Roman" w:hAnsi="Times New Roman" w:cs="Times New Roman"/>
          <w:b/>
        </w:rPr>
        <w:t xml:space="preserve"> </w:t>
      </w:r>
      <w:r>
        <w:rPr>
          <w:rFonts w:ascii="Times New Roman" w:hAnsi="Times New Roman" w:cs="Times New Roman"/>
        </w:rPr>
        <w:t xml:space="preserve">There is a positive association between misreporting and tariff rates. The higher tariff rates are, the higher the evidence of importers misreporting import flows, likely to avoid paying the high tariffs. </w:t>
      </w:r>
    </w:p>
    <w:p w14:paraId="02B2FB72" w14:textId="4C90134E" w:rsidR="00C870BA" w:rsidRPr="00C870BA" w:rsidRDefault="00C870BA" w:rsidP="00CE04EF">
      <w:pPr>
        <w:spacing w:before="240"/>
        <w:jc w:val="both"/>
        <w:rPr>
          <w:rFonts w:ascii="Times New Roman" w:hAnsi="Times New Roman" w:cs="Times New Roman"/>
          <w:b/>
        </w:rPr>
      </w:pPr>
      <w:r w:rsidRPr="00C870BA">
        <w:rPr>
          <w:rFonts w:ascii="Times New Roman" w:hAnsi="Times New Roman" w:cs="Times New Roman"/>
          <w:b/>
        </w:rPr>
        <w:t>Third, preliminary analysis conducted by the World Bank’s Research Department suggests trade liberalization leads to positive welfare effects in Nepal, and in addition, that these gains are higher among the poorer households.</w:t>
      </w:r>
      <w:r>
        <w:rPr>
          <w:rFonts w:ascii="Times New Roman" w:hAnsi="Times New Roman" w:cs="Times New Roman"/>
        </w:rPr>
        <w:t xml:space="preserve"> Preliminary estimates suggest gains of about 1.7 percent in welfare, on average, with this effect being driven by lower prices for tradables and non-tradables, and greater for poor </w:t>
      </w:r>
      <w:r>
        <w:rPr>
          <w:rFonts w:ascii="Times New Roman" w:hAnsi="Times New Roman" w:cs="Times New Roman"/>
        </w:rPr>
        <w:lastRenderedPageBreak/>
        <w:t xml:space="preserve">households. It is likely that these estimates are a lower bound for the true effect of trade liberalization on welfare in Nepal, since </w:t>
      </w:r>
      <w:r w:rsidR="001862E9">
        <w:rPr>
          <w:rFonts w:ascii="Times New Roman" w:hAnsi="Times New Roman" w:cs="Times New Roman"/>
        </w:rPr>
        <w:t xml:space="preserve">they do not </w:t>
      </w:r>
      <w:r w:rsidR="00F678FB">
        <w:rPr>
          <w:rFonts w:ascii="Times New Roman" w:hAnsi="Times New Roman" w:cs="Times New Roman"/>
        </w:rPr>
        <w:t>consider</w:t>
      </w:r>
      <w:r w:rsidR="001862E9">
        <w:rPr>
          <w:rFonts w:ascii="Times New Roman" w:hAnsi="Times New Roman" w:cs="Times New Roman"/>
        </w:rPr>
        <w:t xml:space="preserve"> the dynamic gains that take place when, after opening to global markets, firms become more productive through increased exposure to a wider set of technological options, and through increased competition.</w:t>
      </w:r>
      <w:r>
        <w:rPr>
          <w:rFonts w:ascii="Times New Roman" w:hAnsi="Times New Roman" w:cs="Times New Roman"/>
        </w:rPr>
        <w:t xml:space="preserve"> </w:t>
      </w:r>
    </w:p>
    <w:p w14:paraId="02AEA181" w14:textId="29948546" w:rsidR="00C82E38" w:rsidRPr="00827AC1" w:rsidRDefault="001862E9" w:rsidP="001A612D">
      <w:pPr>
        <w:jc w:val="both"/>
        <w:rPr>
          <w:rFonts w:ascii="Times New Roman" w:hAnsi="Times New Roman" w:cs="Times New Roman"/>
        </w:rPr>
      </w:pPr>
      <w:r w:rsidRPr="001862E9">
        <w:rPr>
          <w:rFonts w:ascii="Times New Roman" w:hAnsi="Times New Roman" w:cs="Times New Roman"/>
          <w:b/>
        </w:rPr>
        <w:t xml:space="preserve">The reminder of the </w:t>
      </w:r>
      <w:r w:rsidR="008564EB">
        <w:rPr>
          <w:rFonts w:ascii="Times New Roman" w:hAnsi="Times New Roman" w:cs="Times New Roman"/>
          <w:b/>
        </w:rPr>
        <w:t>section</w:t>
      </w:r>
      <w:r w:rsidRPr="001862E9">
        <w:rPr>
          <w:rFonts w:ascii="Times New Roman" w:hAnsi="Times New Roman" w:cs="Times New Roman"/>
          <w:b/>
        </w:rPr>
        <w:t xml:space="preserve"> is structured as follows.</w:t>
      </w:r>
      <w:r>
        <w:rPr>
          <w:rFonts w:ascii="Times New Roman" w:hAnsi="Times New Roman" w:cs="Times New Roman"/>
        </w:rPr>
        <w:t xml:space="preserve"> </w:t>
      </w:r>
      <w:r w:rsidR="00C82E38" w:rsidRPr="00FB468B">
        <w:rPr>
          <w:rFonts w:ascii="Times New Roman" w:hAnsi="Times New Roman" w:cs="Times New Roman"/>
        </w:rPr>
        <w:t xml:space="preserve">After describing the evolution of tariff liberalization in Nepal and the South Asia region, this </w:t>
      </w:r>
      <w:r w:rsidR="008564EB">
        <w:rPr>
          <w:rFonts w:ascii="Times New Roman" w:hAnsi="Times New Roman" w:cs="Times New Roman"/>
        </w:rPr>
        <w:t>section</w:t>
      </w:r>
      <w:r w:rsidR="00C82E38" w:rsidRPr="00FB468B">
        <w:rPr>
          <w:rFonts w:ascii="Times New Roman" w:hAnsi="Times New Roman" w:cs="Times New Roman"/>
        </w:rPr>
        <w:t xml:space="preserve"> introduces international and </w:t>
      </w:r>
      <w:r w:rsidR="006E3BF1" w:rsidRPr="00827AC1">
        <w:rPr>
          <w:rFonts w:ascii="Times New Roman" w:hAnsi="Times New Roman" w:cs="Times New Roman"/>
        </w:rPr>
        <w:t>country-</w:t>
      </w:r>
      <w:r w:rsidR="00C82E38" w:rsidRPr="00827AC1">
        <w:rPr>
          <w:rFonts w:ascii="Times New Roman" w:hAnsi="Times New Roman" w:cs="Times New Roman"/>
        </w:rPr>
        <w:t>specific evidence that links reductions in tariffs with increased productivity and enhanced export outcomes. The importance of imports as a source of tax revenues in Nepal is then discussed. The impact of five potential tariff reform scenarios are assessed with the goal of finding reforms that minimize revenue losses. Finally, we briefly describe two potential policy options to recoup revenue losses arising from tariffs liberalization.</w:t>
      </w:r>
    </w:p>
    <w:p w14:paraId="00767B9A" w14:textId="2DAC3FA4" w:rsidR="00C82E38" w:rsidRPr="00A2413D" w:rsidRDefault="00EF7A97" w:rsidP="00306DE8">
      <w:pPr>
        <w:pStyle w:val="Heading2"/>
        <w:rPr>
          <w:rFonts w:ascii="Times New Roman" w:hAnsi="Times New Roman" w:cs="Times New Roman"/>
        </w:rPr>
      </w:pPr>
      <w:bookmarkStart w:id="80" w:name="_Toc363726024"/>
      <w:r>
        <w:rPr>
          <w:rFonts w:ascii="Times New Roman" w:hAnsi="Times New Roman" w:cs="Times New Roman"/>
        </w:rPr>
        <w:t>IV</w:t>
      </w:r>
      <w:r w:rsidR="004C1DF4" w:rsidRPr="00827AC1">
        <w:rPr>
          <w:rFonts w:ascii="Times New Roman" w:hAnsi="Times New Roman" w:cs="Times New Roman"/>
        </w:rPr>
        <w:t>.1</w:t>
      </w:r>
      <w:r w:rsidR="00FA129D" w:rsidRPr="001039A2">
        <w:rPr>
          <w:rFonts w:ascii="Times New Roman" w:hAnsi="Times New Roman" w:cs="Times New Roman"/>
        </w:rPr>
        <w:tab/>
      </w:r>
      <w:r w:rsidR="00306DE8" w:rsidRPr="008C43FF">
        <w:rPr>
          <w:rFonts w:ascii="Times New Roman" w:hAnsi="Times New Roman" w:cs="Times New Roman"/>
        </w:rPr>
        <w:t xml:space="preserve">Trade Policy Reforms in </w:t>
      </w:r>
      <w:r w:rsidR="00306DE8" w:rsidRPr="00A2413D">
        <w:rPr>
          <w:rFonts w:ascii="Times New Roman" w:hAnsi="Times New Roman" w:cs="Times New Roman"/>
        </w:rPr>
        <w:t>the Region: A Snapshot</w:t>
      </w:r>
      <w:bookmarkEnd w:id="80"/>
    </w:p>
    <w:p w14:paraId="71285024" w14:textId="618B0114" w:rsidR="006B1574" w:rsidRPr="00120B4C" w:rsidRDefault="006B1574" w:rsidP="006B1574">
      <w:pPr>
        <w:spacing w:before="240"/>
        <w:jc w:val="both"/>
        <w:rPr>
          <w:rFonts w:ascii="Times New Roman" w:hAnsi="Times New Roman" w:cs="Times New Roman"/>
        </w:rPr>
      </w:pPr>
      <w:r w:rsidRPr="00A2413D">
        <w:rPr>
          <w:rFonts w:ascii="Times New Roman" w:hAnsi="Times New Roman" w:cs="Times New Roman"/>
          <w:b/>
        </w:rPr>
        <w:t>Trade liberalization resulted in a significant worldwide reduction in tariffs during the last decades but South Asia still exhibits one</w:t>
      </w:r>
      <w:r w:rsidR="00F87853" w:rsidRPr="00A2413D">
        <w:rPr>
          <w:rFonts w:ascii="Times New Roman" w:hAnsi="Times New Roman" w:cs="Times New Roman"/>
          <w:b/>
        </w:rPr>
        <w:t xml:space="preserve"> of</w:t>
      </w:r>
      <w:r w:rsidRPr="00A2413D">
        <w:rPr>
          <w:rFonts w:ascii="Times New Roman" w:hAnsi="Times New Roman" w:cs="Times New Roman"/>
          <w:b/>
        </w:rPr>
        <w:t xml:space="preserve"> the highest average tariffs in the world</w:t>
      </w:r>
      <w:r w:rsidRPr="001950D2">
        <w:rPr>
          <w:rFonts w:ascii="Times New Roman" w:hAnsi="Times New Roman" w:cs="Times New Roman"/>
        </w:rPr>
        <w:t>.</w:t>
      </w:r>
      <w:r w:rsidRPr="00120B4C">
        <w:rPr>
          <w:rFonts w:ascii="Times New Roman" w:hAnsi="Times New Roman" w:cs="Times New Roman"/>
        </w:rPr>
        <w:t xml:space="preserve"> </w:t>
      </w:r>
      <w:r w:rsidRPr="001950D2">
        <w:rPr>
          <w:rFonts w:ascii="Times New Roman" w:hAnsi="Times New Roman" w:cs="Times New Roman"/>
        </w:rPr>
        <w:fldChar w:fldCharType="begin"/>
      </w:r>
      <w:r w:rsidRPr="00120B4C">
        <w:rPr>
          <w:rFonts w:ascii="Times New Roman" w:hAnsi="Times New Roman" w:cs="Times New Roman"/>
        </w:rPr>
        <w:instrText xml:space="preserve"> REF _Ref484314187 \h  \* MERGEFORMAT </w:instrText>
      </w:r>
      <w:r w:rsidRPr="001950D2">
        <w:rPr>
          <w:rFonts w:ascii="Times New Roman" w:hAnsi="Times New Roman" w:cs="Times New Roman"/>
        </w:rPr>
      </w:r>
      <w:r w:rsidRPr="001950D2">
        <w:rPr>
          <w:rFonts w:ascii="Times New Roman" w:hAnsi="Times New Roman" w:cs="Times New Roman"/>
        </w:rPr>
        <w:fldChar w:fldCharType="separate"/>
      </w:r>
      <w:r w:rsidR="00D463DF" w:rsidRPr="00365A5B">
        <w:rPr>
          <w:rFonts w:ascii="Times New Roman" w:hAnsi="Times New Roman" w:cs="Times New Roman"/>
        </w:rPr>
        <w:t>Figure 23</w:t>
      </w:r>
      <w:r w:rsidRPr="001950D2">
        <w:rPr>
          <w:rFonts w:ascii="Times New Roman" w:hAnsi="Times New Roman" w:cs="Times New Roman"/>
        </w:rPr>
        <w:fldChar w:fldCharType="end"/>
      </w:r>
      <w:r w:rsidRPr="00120B4C">
        <w:rPr>
          <w:rFonts w:ascii="Times New Roman" w:hAnsi="Times New Roman" w:cs="Times New Roman"/>
        </w:rPr>
        <w:t xml:space="preserve"> shows that, despite the decline in tariffs over the last decades, tariff restrictiveness is still substantially higher in developing countries</w:t>
      </w:r>
      <w:r w:rsidR="007F15CE" w:rsidRPr="00120B4C">
        <w:rPr>
          <w:rFonts w:ascii="Times New Roman" w:hAnsi="Times New Roman" w:cs="Times New Roman"/>
        </w:rPr>
        <w:t>,</w:t>
      </w:r>
      <w:r w:rsidRPr="00120B4C">
        <w:rPr>
          <w:rFonts w:ascii="Times New Roman" w:hAnsi="Times New Roman" w:cs="Times New Roman"/>
        </w:rPr>
        <w:t xml:space="preserve"> where it adds about 5 percent to the cost of traded goods relative to developed countries. However, tariff liberalization has not been equally achieved across the developing world with tariff restrictiveness relatively higher in South Asia than in any other region. </w:t>
      </w:r>
      <w:r w:rsidRPr="001950D2">
        <w:rPr>
          <w:rFonts w:ascii="Times New Roman" w:hAnsi="Times New Roman" w:cs="Times New Roman"/>
        </w:rPr>
        <w:fldChar w:fldCharType="begin"/>
      </w:r>
      <w:r w:rsidRPr="00120B4C">
        <w:rPr>
          <w:rFonts w:ascii="Times New Roman" w:hAnsi="Times New Roman" w:cs="Times New Roman"/>
        </w:rPr>
        <w:instrText xml:space="preserve"> REF _Ref484314714 \h  \* MERGEFORMAT </w:instrText>
      </w:r>
      <w:r w:rsidRPr="001950D2">
        <w:rPr>
          <w:rFonts w:ascii="Times New Roman" w:hAnsi="Times New Roman" w:cs="Times New Roman"/>
        </w:rPr>
      </w:r>
      <w:r w:rsidRPr="001950D2">
        <w:rPr>
          <w:rFonts w:ascii="Times New Roman" w:hAnsi="Times New Roman" w:cs="Times New Roman"/>
        </w:rPr>
        <w:fldChar w:fldCharType="separate"/>
      </w:r>
      <w:r w:rsidR="00D463DF" w:rsidRPr="00365A5B">
        <w:rPr>
          <w:rFonts w:ascii="Times New Roman" w:hAnsi="Times New Roman" w:cs="Times New Roman"/>
        </w:rPr>
        <w:t>Figure 24</w:t>
      </w:r>
      <w:r w:rsidRPr="001950D2">
        <w:rPr>
          <w:rFonts w:ascii="Times New Roman" w:hAnsi="Times New Roman" w:cs="Times New Roman"/>
        </w:rPr>
        <w:fldChar w:fldCharType="end"/>
      </w:r>
      <w:r w:rsidRPr="00120B4C">
        <w:rPr>
          <w:rFonts w:ascii="Times New Roman" w:hAnsi="Times New Roman" w:cs="Times New Roman"/>
        </w:rPr>
        <w:t xml:space="preserve"> shows that average tariff restrictiveness in South Asia (around 9 percent) is almost double that in other regions like Sub-Saharan Africa (around 5 percent), Western Asia and North Africa (about 4 percent), and Latin America (4 percent).</w:t>
      </w:r>
      <w:r w:rsidRPr="00120B4C">
        <w:rPr>
          <w:rStyle w:val="FootnoteReference"/>
          <w:rFonts w:ascii="Times New Roman" w:hAnsi="Times New Roman" w:cs="Times New Roman"/>
        </w:rPr>
        <w:footnoteReference w:id="3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1574" w:rsidRPr="00120B4C" w14:paraId="4707C93C" w14:textId="77777777" w:rsidTr="00871B2E">
        <w:tc>
          <w:tcPr>
            <w:tcW w:w="4675" w:type="dxa"/>
          </w:tcPr>
          <w:p w14:paraId="32977774" w14:textId="5E0CF51D" w:rsidR="006B1574" w:rsidRPr="00A2413D" w:rsidRDefault="006B1574" w:rsidP="00702E3D">
            <w:pPr>
              <w:autoSpaceDE w:val="0"/>
              <w:autoSpaceDN w:val="0"/>
              <w:adjustRightInd w:val="0"/>
              <w:jc w:val="center"/>
              <w:rPr>
                <w:rFonts w:ascii="Times New Roman" w:hAnsi="Times New Roman" w:cs="Times New Roman"/>
                <w:b/>
              </w:rPr>
            </w:pPr>
            <w:bookmarkStart w:id="81" w:name="_Ref484314187"/>
            <w:bookmarkStart w:id="82" w:name="_Toc363725327"/>
            <w:r w:rsidRPr="001039A2">
              <w:rPr>
                <w:rFonts w:ascii="Times New Roman" w:hAnsi="Times New Roman" w:cs="Times New Roman"/>
                <w:b/>
              </w:rPr>
              <w:t xml:space="preserve">Figure </w:t>
            </w:r>
            <w:r w:rsidRPr="00827AC1">
              <w:rPr>
                <w:rFonts w:ascii="Times New Roman" w:hAnsi="Times New Roman" w:cs="Times New Roman"/>
                <w:b/>
              </w:rPr>
              <w:fldChar w:fldCharType="begin"/>
            </w:r>
            <w:r w:rsidRPr="00827AC1">
              <w:rPr>
                <w:rFonts w:ascii="Times New Roman" w:hAnsi="Times New Roman" w:cs="Times New Roman"/>
                <w:b/>
              </w:rPr>
              <w:instrText xml:space="preserve"> SEQ Figure \* ARABIC </w:instrText>
            </w:r>
            <w:r w:rsidRPr="00827AC1">
              <w:rPr>
                <w:rFonts w:ascii="Times New Roman" w:hAnsi="Times New Roman" w:cs="Times New Roman"/>
                <w:b/>
              </w:rPr>
              <w:fldChar w:fldCharType="separate"/>
            </w:r>
            <w:r w:rsidR="00D463DF">
              <w:rPr>
                <w:rFonts w:ascii="Times New Roman" w:hAnsi="Times New Roman" w:cs="Times New Roman"/>
                <w:b/>
                <w:noProof/>
              </w:rPr>
              <w:t>23</w:t>
            </w:r>
            <w:r w:rsidRPr="00827AC1">
              <w:rPr>
                <w:rFonts w:ascii="Times New Roman" w:hAnsi="Times New Roman" w:cs="Times New Roman"/>
                <w:b/>
                <w:noProof/>
              </w:rPr>
              <w:fldChar w:fldCharType="end"/>
            </w:r>
            <w:bookmarkEnd w:id="81"/>
            <w:r w:rsidRPr="00827AC1">
              <w:rPr>
                <w:rFonts w:ascii="Times New Roman" w:hAnsi="Times New Roman" w:cs="Times New Roman"/>
                <w:b/>
              </w:rPr>
              <w:t xml:space="preserve">. MFN </w:t>
            </w:r>
            <w:r w:rsidR="00702E3D" w:rsidRPr="00827AC1">
              <w:rPr>
                <w:rFonts w:ascii="Times New Roman" w:hAnsi="Times New Roman" w:cs="Times New Roman"/>
                <w:b/>
              </w:rPr>
              <w:t xml:space="preserve">Tariffs </w:t>
            </w:r>
            <w:r w:rsidRPr="00827AC1">
              <w:rPr>
                <w:rFonts w:ascii="Times New Roman" w:hAnsi="Times New Roman" w:cs="Times New Roman"/>
                <w:b/>
              </w:rPr>
              <w:t xml:space="preserve">and GDP </w:t>
            </w:r>
            <w:r w:rsidR="00702E3D" w:rsidRPr="008C43FF">
              <w:rPr>
                <w:rFonts w:ascii="Times New Roman" w:hAnsi="Times New Roman" w:cs="Times New Roman"/>
                <w:b/>
              </w:rPr>
              <w:t>P</w:t>
            </w:r>
            <w:r w:rsidR="00702E3D" w:rsidRPr="00A2413D">
              <w:rPr>
                <w:rFonts w:ascii="Times New Roman" w:hAnsi="Times New Roman" w:cs="Times New Roman"/>
                <w:b/>
              </w:rPr>
              <w:t>er Capita</w:t>
            </w:r>
            <w:bookmarkEnd w:id="82"/>
          </w:p>
        </w:tc>
        <w:tc>
          <w:tcPr>
            <w:tcW w:w="4675" w:type="dxa"/>
          </w:tcPr>
          <w:p w14:paraId="77CE7913" w14:textId="380F6845" w:rsidR="006B1574" w:rsidRPr="00827AC1" w:rsidRDefault="006B1574" w:rsidP="00871B2E">
            <w:pPr>
              <w:jc w:val="center"/>
              <w:rPr>
                <w:rFonts w:ascii="Times New Roman" w:hAnsi="Times New Roman" w:cs="Times New Roman"/>
                <w:b/>
              </w:rPr>
            </w:pPr>
            <w:bookmarkStart w:id="83" w:name="_Ref484314714"/>
            <w:bookmarkStart w:id="84" w:name="_Toc363725328"/>
            <w:r w:rsidRPr="00827AC1">
              <w:rPr>
                <w:rFonts w:ascii="Times New Roman" w:hAnsi="Times New Roman" w:cs="Times New Roman"/>
                <w:b/>
              </w:rPr>
              <w:t xml:space="preserve">Figure </w:t>
            </w:r>
            <w:r w:rsidRPr="00827AC1">
              <w:rPr>
                <w:rFonts w:ascii="Times New Roman" w:hAnsi="Times New Roman" w:cs="Times New Roman"/>
                <w:b/>
              </w:rPr>
              <w:fldChar w:fldCharType="begin"/>
            </w:r>
            <w:r w:rsidRPr="00827AC1">
              <w:rPr>
                <w:rFonts w:ascii="Times New Roman" w:hAnsi="Times New Roman" w:cs="Times New Roman"/>
                <w:b/>
              </w:rPr>
              <w:instrText xml:space="preserve"> SEQ Figure \* ARABIC </w:instrText>
            </w:r>
            <w:r w:rsidRPr="00827AC1">
              <w:rPr>
                <w:rFonts w:ascii="Times New Roman" w:hAnsi="Times New Roman" w:cs="Times New Roman"/>
                <w:b/>
              </w:rPr>
              <w:fldChar w:fldCharType="separate"/>
            </w:r>
            <w:r w:rsidR="00D463DF">
              <w:rPr>
                <w:rFonts w:ascii="Times New Roman" w:hAnsi="Times New Roman" w:cs="Times New Roman"/>
                <w:b/>
                <w:noProof/>
              </w:rPr>
              <w:t>24</w:t>
            </w:r>
            <w:r w:rsidRPr="00827AC1">
              <w:rPr>
                <w:rFonts w:ascii="Times New Roman" w:hAnsi="Times New Roman" w:cs="Times New Roman"/>
                <w:b/>
                <w:noProof/>
              </w:rPr>
              <w:fldChar w:fldCharType="end"/>
            </w:r>
            <w:bookmarkEnd w:id="83"/>
            <w:r w:rsidRPr="00827AC1">
              <w:rPr>
                <w:rFonts w:ascii="Times New Roman" w:hAnsi="Times New Roman" w:cs="Times New Roman"/>
                <w:b/>
              </w:rPr>
              <w:t>. Import Restrictiveness (TTRI)</w:t>
            </w:r>
            <w:bookmarkEnd w:id="84"/>
          </w:p>
        </w:tc>
      </w:tr>
      <w:tr w:rsidR="006B1574" w:rsidRPr="00120B4C" w14:paraId="7CC6D0BA" w14:textId="77777777" w:rsidTr="00871B2E">
        <w:tc>
          <w:tcPr>
            <w:tcW w:w="4675" w:type="dxa"/>
          </w:tcPr>
          <w:p w14:paraId="10BFDC0A" w14:textId="77777777" w:rsidR="006B1574" w:rsidRPr="00120B4C" w:rsidRDefault="006B1574" w:rsidP="00871B2E">
            <w:pPr>
              <w:autoSpaceDE w:val="0"/>
              <w:autoSpaceDN w:val="0"/>
              <w:adjustRightInd w:val="0"/>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49B27AAB" wp14:editId="5F18D58D">
                  <wp:extent cx="2821644"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4707"/>
                          <a:stretch/>
                        </pic:blipFill>
                        <pic:spPr bwMode="auto">
                          <a:xfrm>
                            <a:off x="0" y="0"/>
                            <a:ext cx="2821644" cy="2377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675" w:type="dxa"/>
            <w:shd w:val="clear" w:color="auto" w:fill="auto"/>
          </w:tcPr>
          <w:p w14:paraId="2B692BEC" w14:textId="77777777" w:rsidR="006B1574" w:rsidRPr="00120B4C" w:rsidRDefault="006B1574" w:rsidP="00871B2E">
            <w:pPr>
              <w:autoSpaceDE w:val="0"/>
              <w:autoSpaceDN w:val="0"/>
              <w:adjustRightInd w:val="0"/>
              <w:jc w:val="both"/>
              <w:rPr>
                <w:rFonts w:ascii="Times New Roman" w:hAnsi="Times New Roman" w:cs="Times New Roman"/>
              </w:rPr>
            </w:pPr>
            <w:r w:rsidRPr="00120B4C">
              <w:rPr>
                <w:rFonts w:ascii="Times New Roman" w:hAnsi="Times New Roman" w:cs="Times New Roman"/>
                <w:noProof/>
                <w:lang w:bidi="ar-SA"/>
              </w:rPr>
              <w:drawing>
                <wp:inline distT="0" distB="0" distL="0" distR="0" wp14:anchorId="56C55D7C" wp14:editId="6CA04106">
                  <wp:extent cx="2772452" cy="2377440"/>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14248"/>
                          <a:stretch/>
                        </pic:blipFill>
                        <pic:spPr bwMode="auto">
                          <a:xfrm>
                            <a:off x="0" y="0"/>
                            <a:ext cx="2772452" cy="2377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6B1574" w:rsidRPr="00120B4C" w14:paraId="5B9AD4BB" w14:textId="77777777" w:rsidTr="00871B2E">
        <w:tc>
          <w:tcPr>
            <w:tcW w:w="4675" w:type="dxa"/>
          </w:tcPr>
          <w:p w14:paraId="72426129" w14:textId="25A7A14C" w:rsidR="006B1574" w:rsidRPr="00365A5B" w:rsidRDefault="006B1574" w:rsidP="00871B2E">
            <w:pPr>
              <w:autoSpaceDE w:val="0"/>
              <w:autoSpaceDN w:val="0"/>
              <w:adjustRightInd w:val="0"/>
              <w:jc w:val="both"/>
              <w:rPr>
                <w:rFonts w:ascii="Times New Roman" w:hAnsi="Times New Roman" w:cs="Times New Roman"/>
                <w:noProof/>
                <w:sz w:val="18"/>
                <w:szCs w:val="18"/>
                <w:lang w:eastAsia="es-PE" w:bidi="ar-SA"/>
              </w:rPr>
            </w:pPr>
            <w:r w:rsidRPr="00365A5B">
              <w:rPr>
                <w:rFonts w:ascii="Times New Roman" w:hAnsi="Times New Roman" w:cs="Times New Roman"/>
                <w:i/>
                <w:noProof/>
                <w:sz w:val="18"/>
                <w:szCs w:val="18"/>
                <w:lang w:eastAsia="es-PE" w:bidi="ar-SA"/>
              </w:rPr>
              <w:t>Source</w:t>
            </w:r>
            <w:r w:rsidRPr="00365A5B">
              <w:rPr>
                <w:rFonts w:ascii="Times New Roman" w:hAnsi="Times New Roman" w:cs="Times New Roman"/>
                <w:noProof/>
                <w:sz w:val="18"/>
                <w:szCs w:val="18"/>
                <w:lang w:eastAsia="es-PE" w:bidi="ar-SA"/>
              </w:rPr>
              <w:t>: UNCTAD (2014)</w:t>
            </w:r>
            <w:r w:rsidR="00702E3D" w:rsidRPr="00365A5B">
              <w:rPr>
                <w:rFonts w:ascii="Times New Roman" w:hAnsi="Times New Roman" w:cs="Times New Roman"/>
                <w:noProof/>
                <w:sz w:val="18"/>
                <w:szCs w:val="18"/>
                <w:lang w:eastAsia="es-PE" w:bidi="ar-SA"/>
              </w:rPr>
              <w:t>.</w:t>
            </w:r>
          </w:p>
        </w:tc>
        <w:tc>
          <w:tcPr>
            <w:tcW w:w="4675" w:type="dxa"/>
            <w:shd w:val="clear" w:color="auto" w:fill="auto"/>
          </w:tcPr>
          <w:p w14:paraId="779649D1" w14:textId="2AE3ABEA" w:rsidR="006B1574" w:rsidRPr="00365A5B" w:rsidRDefault="006B1574" w:rsidP="00871B2E">
            <w:pPr>
              <w:autoSpaceDE w:val="0"/>
              <w:autoSpaceDN w:val="0"/>
              <w:adjustRightInd w:val="0"/>
              <w:jc w:val="both"/>
              <w:rPr>
                <w:rFonts w:ascii="Times New Roman" w:hAnsi="Times New Roman" w:cs="Times New Roman"/>
                <w:noProof/>
                <w:sz w:val="18"/>
                <w:szCs w:val="18"/>
                <w:lang w:eastAsia="es-PE" w:bidi="ar-SA"/>
              </w:rPr>
            </w:pPr>
            <w:r w:rsidRPr="00365A5B">
              <w:rPr>
                <w:rFonts w:ascii="Times New Roman" w:hAnsi="Times New Roman" w:cs="Times New Roman"/>
                <w:i/>
                <w:noProof/>
                <w:sz w:val="18"/>
                <w:szCs w:val="18"/>
                <w:lang w:eastAsia="es-PE" w:bidi="ar-SA"/>
              </w:rPr>
              <w:t>Source</w:t>
            </w:r>
            <w:r w:rsidRPr="00365A5B">
              <w:rPr>
                <w:rFonts w:ascii="Times New Roman" w:hAnsi="Times New Roman" w:cs="Times New Roman"/>
                <w:noProof/>
                <w:sz w:val="18"/>
                <w:szCs w:val="18"/>
                <w:lang w:eastAsia="es-PE" w:bidi="ar-SA"/>
              </w:rPr>
              <w:t>: UNCTAD (2014)</w:t>
            </w:r>
            <w:r w:rsidR="00702E3D" w:rsidRPr="00365A5B">
              <w:rPr>
                <w:rFonts w:ascii="Times New Roman" w:hAnsi="Times New Roman" w:cs="Times New Roman"/>
                <w:noProof/>
                <w:sz w:val="18"/>
                <w:szCs w:val="18"/>
                <w:lang w:eastAsia="es-PE" w:bidi="ar-SA"/>
              </w:rPr>
              <w:t>.</w:t>
            </w:r>
          </w:p>
        </w:tc>
      </w:tr>
    </w:tbl>
    <w:p w14:paraId="5DDFE2DF" w14:textId="4EBE145E" w:rsidR="006B1574" w:rsidRPr="00A2413D" w:rsidRDefault="006B1574" w:rsidP="006B1574">
      <w:pPr>
        <w:spacing w:before="240"/>
        <w:jc w:val="both"/>
        <w:rPr>
          <w:rFonts w:ascii="Times New Roman" w:hAnsi="Times New Roman" w:cs="Times New Roman"/>
        </w:rPr>
      </w:pPr>
      <w:r w:rsidRPr="00A2413D">
        <w:rPr>
          <w:rFonts w:ascii="Times New Roman" w:hAnsi="Times New Roman" w:cs="Times New Roman"/>
          <w:b/>
        </w:rPr>
        <w:lastRenderedPageBreak/>
        <w:t xml:space="preserve">The pace of tariff liberalization in Nepal has been slow and the country still applies significantly higher tariffs on key product groups </w:t>
      </w:r>
      <w:r w:rsidR="00AE319F" w:rsidRPr="00A2413D">
        <w:rPr>
          <w:rFonts w:ascii="Times New Roman" w:hAnsi="Times New Roman" w:cs="Times New Roman"/>
          <w:b/>
        </w:rPr>
        <w:t xml:space="preserve">such as </w:t>
      </w:r>
      <w:r w:rsidRPr="00A2413D">
        <w:rPr>
          <w:rFonts w:ascii="Times New Roman" w:hAnsi="Times New Roman" w:cs="Times New Roman"/>
          <w:b/>
        </w:rPr>
        <w:t>intermediate and capital goods</w:t>
      </w:r>
      <w:r w:rsidRPr="001950D2">
        <w:rPr>
          <w:rFonts w:ascii="Times New Roman" w:hAnsi="Times New Roman" w:cs="Times New Roman"/>
        </w:rPr>
        <w:t>.</w:t>
      </w:r>
      <w:r w:rsidRPr="00120B4C">
        <w:rPr>
          <w:rFonts w:ascii="Times New Roman" w:hAnsi="Times New Roman" w:cs="Times New Roman"/>
        </w:rPr>
        <w:t xml:space="preserve"> Nepal’s simple average tariff declined only 2 percentage points (from 14.2 percent to 12.2 percent) between 2000 and 2017. Nepal has consistently applied higher tariffs on the import of intermediate and capital goods than countries that benefit from integration into global value chains </w:t>
      </w:r>
      <w:r w:rsidR="00AE319F" w:rsidRPr="00120297">
        <w:rPr>
          <w:rFonts w:ascii="Times New Roman" w:hAnsi="Times New Roman" w:cs="Times New Roman"/>
        </w:rPr>
        <w:t>such as</w:t>
      </w:r>
      <w:r w:rsidR="00AE319F" w:rsidRPr="00DE3E97">
        <w:rPr>
          <w:rFonts w:ascii="Times New Roman" w:hAnsi="Times New Roman" w:cs="Times New Roman"/>
        </w:rPr>
        <w:t xml:space="preserve"> </w:t>
      </w:r>
      <w:r w:rsidRPr="00FB468B">
        <w:rPr>
          <w:rFonts w:ascii="Times New Roman" w:hAnsi="Times New Roman" w:cs="Times New Roman"/>
        </w:rPr>
        <w:t>Vietnam and Malaysia. For instance, in 2015, Nepal had a simple average tariff of 10.2 percent on intermediate goods, which was 6.3 percent higher tha</w:t>
      </w:r>
      <w:r w:rsidRPr="00827AC1">
        <w:rPr>
          <w:rFonts w:ascii="Times New Roman" w:hAnsi="Times New Roman" w:cs="Times New Roman"/>
        </w:rPr>
        <w:t xml:space="preserve">n Vietnam’s and 6.9 percent higher than Malaysia’s simple average tariff on intermediate goods, which stood at 3.9 percent. Likewise, Nepal’s average tariff on capital goods was 7.8 percent in 2015, which is more than double </w:t>
      </w:r>
      <w:r w:rsidRPr="001039A2">
        <w:rPr>
          <w:rFonts w:ascii="Times New Roman" w:hAnsi="Times New Roman" w:cs="Times New Roman"/>
        </w:rPr>
        <w:t>that of Vietnam and Malaysia</w:t>
      </w:r>
      <w:r w:rsidRPr="008C43FF">
        <w:rPr>
          <w:rFonts w:ascii="Times New Roman" w:hAnsi="Times New Roman" w:cs="Times New Roman"/>
        </w:rPr>
        <w:t>,</w:t>
      </w:r>
      <w:r w:rsidRPr="00A2413D">
        <w:rPr>
          <w:rFonts w:ascii="Times New Roman" w:hAnsi="Times New Roman" w:cs="Times New Roman"/>
        </w:rPr>
        <w:t xml:space="preserve"> which had average tariffs on capital goods of 3.1 and 2.3 percent, respectively.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01"/>
        <w:gridCol w:w="87"/>
      </w:tblGrid>
      <w:tr w:rsidR="006B1574" w:rsidRPr="00120B4C" w14:paraId="74FAB4DC" w14:textId="77777777" w:rsidTr="00183DC8">
        <w:tc>
          <w:tcPr>
            <w:tcW w:w="2500" w:type="pct"/>
          </w:tcPr>
          <w:p w14:paraId="79349AA5" w14:textId="21C253DF" w:rsidR="006B1574" w:rsidRPr="001950D2" w:rsidRDefault="006B1574" w:rsidP="00702E3D">
            <w:pPr>
              <w:pStyle w:val="TablesFigures"/>
              <w:spacing w:line="276" w:lineRule="auto"/>
              <w:rPr>
                <w:rFonts w:ascii="Times New Roman" w:hAnsi="Times New Roman"/>
                <w:sz w:val="22"/>
                <w:lang w:val="en-US"/>
              </w:rPr>
            </w:pPr>
            <w:bookmarkStart w:id="85" w:name="_Toc363725329"/>
            <w:r w:rsidRPr="001950D2">
              <w:rPr>
                <w:rFonts w:ascii="Times New Roman" w:hAnsi="Times New Roman"/>
                <w:sz w:val="22"/>
                <w:lang w:val="en-US"/>
              </w:rPr>
              <w:t xml:space="preserve">Figure </w:t>
            </w:r>
            <w:r w:rsidRPr="001950D2">
              <w:rPr>
                <w:rFonts w:ascii="Times New Roman" w:hAnsi="Times New Roman"/>
                <w:sz w:val="22"/>
              </w:rPr>
              <w:fldChar w:fldCharType="begin"/>
            </w:r>
            <w:r w:rsidRPr="001950D2">
              <w:rPr>
                <w:rFonts w:ascii="Times New Roman" w:hAnsi="Times New Roman"/>
                <w:sz w:val="22"/>
                <w:lang w:val="en-US"/>
              </w:rPr>
              <w:instrText xml:space="preserve"> SEQ Figure \* ARABIC </w:instrText>
            </w:r>
            <w:r w:rsidRPr="001950D2">
              <w:rPr>
                <w:rFonts w:ascii="Times New Roman" w:hAnsi="Times New Roman"/>
                <w:sz w:val="22"/>
              </w:rPr>
              <w:fldChar w:fldCharType="separate"/>
            </w:r>
            <w:r w:rsidR="00D463DF">
              <w:rPr>
                <w:rFonts w:ascii="Times New Roman" w:hAnsi="Times New Roman"/>
                <w:noProof/>
                <w:sz w:val="22"/>
                <w:lang w:val="en-US"/>
              </w:rPr>
              <w:t>25</w:t>
            </w:r>
            <w:r w:rsidRPr="001950D2">
              <w:rPr>
                <w:rFonts w:ascii="Times New Roman" w:hAnsi="Times New Roman"/>
                <w:noProof/>
                <w:sz w:val="22"/>
              </w:rPr>
              <w:fldChar w:fldCharType="end"/>
            </w:r>
            <w:r w:rsidRPr="001950D2">
              <w:rPr>
                <w:rFonts w:ascii="Times New Roman" w:hAnsi="Times New Roman"/>
                <w:sz w:val="22"/>
                <w:lang w:val="en-US"/>
              </w:rPr>
              <w:t>. Simple Average Tariff on Intermediate Goods, 2006</w:t>
            </w:r>
            <w:r w:rsidR="00702E3D" w:rsidRPr="001950D2">
              <w:rPr>
                <w:rFonts w:ascii="Times New Roman" w:hAnsi="Times New Roman"/>
                <w:sz w:val="22"/>
                <w:lang w:val="en-US"/>
              </w:rPr>
              <w:t>-</w:t>
            </w:r>
            <w:r w:rsidRPr="001950D2">
              <w:rPr>
                <w:rFonts w:ascii="Times New Roman" w:hAnsi="Times New Roman"/>
                <w:sz w:val="22"/>
                <w:lang w:val="en-US"/>
              </w:rPr>
              <w:t>15</w:t>
            </w:r>
            <w:bookmarkEnd w:id="85"/>
            <w:r w:rsidRPr="001950D2">
              <w:rPr>
                <w:rFonts w:ascii="Times New Roman" w:hAnsi="Times New Roman"/>
                <w:sz w:val="22"/>
                <w:lang w:val="en-US"/>
              </w:rPr>
              <w:t xml:space="preserve"> </w:t>
            </w:r>
          </w:p>
        </w:tc>
        <w:tc>
          <w:tcPr>
            <w:tcW w:w="2500" w:type="pct"/>
            <w:gridSpan w:val="2"/>
          </w:tcPr>
          <w:p w14:paraId="721D9C1B" w14:textId="54B4DAB1" w:rsidR="006B1574" w:rsidRPr="001950D2" w:rsidRDefault="006B1574" w:rsidP="00702E3D">
            <w:pPr>
              <w:pStyle w:val="TablesFigures"/>
              <w:spacing w:line="276" w:lineRule="auto"/>
              <w:rPr>
                <w:rFonts w:ascii="Times New Roman" w:hAnsi="Times New Roman"/>
                <w:sz w:val="22"/>
                <w:lang w:val="en-US"/>
              </w:rPr>
            </w:pPr>
            <w:bookmarkStart w:id="86" w:name="_Toc363725330"/>
            <w:r w:rsidRPr="001950D2">
              <w:rPr>
                <w:rFonts w:ascii="Times New Roman" w:hAnsi="Times New Roman"/>
                <w:sz w:val="22"/>
                <w:lang w:val="en-US"/>
              </w:rPr>
              <w:t xml:space="preserve">Figure </w:t>
            </w:r>
            <w:r w:rsidRPr="001950D2">
              <w:rPr>
                <w:rFonts w:ascii="Times New Roman" w:hAnsi="Times New Roman"/>
                <w:sz w:val="22"/>
              </w:rPr>
              <w:fldChar w:fldCharType="begin"/>
            </w:r>
            <w:r w:rsidRPr="001950D2">
              <w:rPr>
                <w:rFonts w:ascii="Times New Roman" w:hAnsi="Times New Roman"/>
                <w:sz w:val="22"/>
                <w:lang w:val="en-US"/>
              </w:rPr>
              <w:instrText xml:space="preserve"> SEQ Figure \* ARABIC </w:instrText>
            </w:r>
            <w:r w:rsidRPr="001950D2">
              <w:rPr>
                <w:rFonts w:ascii="Times New Roman" w:hAnsi="Times New Roman"/>
                <w:sz w:val="22"/>
              </w:rPr>
              <w:fldChar w:fldCharType="separate"/>
            </w:r>
            <w:r w:rsidR="00D463DF">
              <w:rPr>
                <w:rFonts w:ascii="Times New Roman" w:hAnsi="Times New Roman"/>
                <w:noProof/>
                <w:sz w:val="22"/>
                <w:lang w:val="en-US"/>
              </w:rPr>
              <w:t>26</w:t>
            </w:r>
            <w:r w:rsidRPr="001950D2">
              <w:rPr>
                <w:rFonts w:ascii="Times New Roman" w:hAnsi="Times New Roman"/>
                <w:noProof/>
                <w:sz w:val="22"/>
              </w:rPr>
              <w:fldChar w:fldCharType="end"/>
            </w:r>
            <w:r w:rsidRPr="001950D2">
              <w:rPr>
                <w:rFonts w:ascii="Times New Roman" w:hAnsi="Times New Roman"/>
                <w:sz w:val="22"/>
                <w:lang w:val="en-US"/>
              </w:rPr>
              <w:t>. Simple Average Tariff on Raw Materials, 2006</w:t>
            </w:r>
            <w:r w:rsidR="00702E3D" w:rsidRPr="001950D2">
              <w:rPr>
                <w:rFonts w:ascii="Times New Roman" w:hAnsi="Times New Roman"/>
                <w:sz w:val="22"/>
                <w:lang w:val="en-US"/>
              </w:rPr>
              <w:t>-</w:t>
            </w:r>
            <w:r w:rsidRPr="001950D2">
              <w:rPr>
                <w:rFonts w:ascii="Times New Roman" w:hAnsi="Times New Roman"/>
                <w:sz w:val="22"/>
                <w:lang w:val="en-US"/>
              </w:rPr>
              <w:t>15</w:t>
            </w:r>
            <w:bookmarkEnd w:id="86"/>
          </w:p>
        </w:tc>
      </w:tr>
      <w:tr w:rsidR="006B1574" w:rsidRPr="00120B4C" w14:paraId="31124CE8" w14:textId="77777777" w:rsidTr="00183DC8">
        <w:tc>
          <w:tcPr>
            <w:tcW w:w="2500" w:type="pct"/>
          </w:tcPr>
          <w:p w14:paraId="50F96245" w14:textId="77777777" w:rsidR="006B1574" w:rsidRPr="00120B4C" w:rsidRDefault="006B1574" w:rsidP="00871B2E">
            <w:pPr>
              <w:jc w:val="both"/>
              <w:rPr>
                <w:rFonts w:ascii="Times New Roman" w:hAnsi="Times New Roman" w:cs="Times New Roman"/>
                <w:sz w:val="24"/>
                <w:szCs w:val="24"/>
                <w:highlight w:val="yellow"/>
              </w:rPr>
            </w:pPr>
            <w:r w:rsidRPr="00120B4C">
              <w:rPr>
                <w:rFonts w:ascii="Times New Roman" w:hAnsi="Times New Roman" w:cs="Times New Roman"/>
                <w:noProof/>
                <w:sz w:val="24"/>
                <w:szCs w:val="24"/>
                <w:lang w:bidi="ar-SA"/>
              </w:rPr>
              <w:drawing>
                <wp:inline distT="0" distB="0" distL="0" distR="0" wp14:anchorId="5AEB815C" wp14:editId="3958BDB0">
                  <wp:extent cx="2926080" cy="2194560"/>
                  <wp:effectExtent l="0" t="0" r="762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500" w:type="pct"/>
            <w:gridSpan w:val="2"/>
          </w:tcPr>
          <w:p w14:paraId="0A3BBEC5" w14:textId="77777777" w:rsidR="006B1574" w:rsidRPr="00120B4C" w:rsidRDefault="006B1574" w:rsidP="00871B2E">
            <w:pPr>
              <w:jc w:val="both"/>
              <w:rPr>
                <w:rFonts w:ascii="Times New Roman" w:hAnsi="Times New Roman" w:cs="Times New Roman"/>
                <w:sz w:val="24"/>
                <w:szCs w:val="24"/>
                <w:highlight w:val="yellow"/>
              </w:rPr>
            </w:pPr>
            <w:r w:rsidRPr="00120B4C">
              <w:rPr>
                <w:rFonts w:ascii="Times New Roman" w:hAnsi="Times New Roman" w:cs="Times New Roman"/>
                <w:noProof/>
                <w:sz w:val="24"/>
                <w:szCs w:val="24"/>
                <w:lang w:bidi="ar-SA"/>
              </w:rPr>
              <w:drawing>
                <wp:inline distT="0" distB="0" distL="0" distR="0" wp14:anchorId="676EE3C5" wp14:editId="1C71D9A3">
                  <wp:extent cx="2926080" cy="2194560"/>
                  <wp:effectExtent l="0" t="0" r="7620" b="0"/>
                  <wp:docPr id="1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B1574" w:rsidRPr="00120B4C" w14:paraId="69000453" w14:textId="77777777" w:rsidTr="00183DC8">
        <w:trPr>
          <w:trHeight w:val="486"/>
        </w:trPr>
        <w:tc>
          <w:tcPr>
            <w:tcW w:w="2500" w:type="pct"/>
          </w:tcPr>
          <w:p w14:paraId="261D22BF" w14:textId="77777777" w:rsidR="006B1574" w:rsidRPr="00120B4C" w:rsidRDefault="006B1574" w:rsidP="00871B2E">
            <w:pPr>
              <w:keepNext/>
              <w:ind w:left="-108"/>
              <w:jc w:val="both"/>
              <w:rPr>
                <w:rFonts w:ascii="Times New Roman" w:hAnsi="Times New Roman" w:cs="Times New Roman"/>
                <w:bCs/>
                <w:sz w:val="20"/>
                <w:szCs w:val="20"/>
              </w:rPr>
            </w:pPr>
            <w:r w:rsidRPr="00365A5B">
              <w:rPr>
                <w:rFonts w:ascii="Times New Roman" w:hAnsi="Times New Roman" w:cs="Times New Roman"/>
                <w:bCs/>
                <w:i/>
                <w:sz w:val="18"/>
                <w:szCs w:val="18"/>
              </w:rPr>
              <w:t>Source:</w:t>
            </w:r>
            <w:r w:rsidRPr="00365A5B">
              <w:rPr>
                <w:rFonts w:ascii="Times New Roman" w:hAnsi="Times New Roman" w:cs="Times New Roman"/>
                <w:bCs/>
                <w:sz w:val="18"/>
                <w:szCs w:val="18"/>
              </w:rPr>
              <w:t xml:space="preserve"> World Integrated Trade Solutions Database</w:t>
            </w:r>
            <w:r w:rsidRPr="00120B4C">
              <w:rPr>
                <w:rFonts w:ascii="Times New Roman" w:hAnsi="Times New Roman" w:cs="Times New Roman"/>
                <w:bCs/>
                <w:sz w:val="20"/>
                <w:szCs w:val="20"/>
              </w:rPr>
              <w:t>.</w:t>
            </w:r>
          </w:p>
        </w:tc>
        <w:tc>
          <w:tcPr>
            <w:tcW w:w="2500" w:type="pct"/>
            <w:gridSpan w:val="2"/>
          </w:tcPr>
          <w:p w14:paraId="46CAB148" w14:textId="77777777" w:rsidR="006B1574" w:rsidRPr="00365A5B" w:rsidRDefault="006B1574" w:rsidP="00871B2E">
            <w:pPr>
              <w:jc w:val="both"/>
              <w:rPr>
                <w:rFonts w:ascii="Times New Roman" w:hAnsi="Times New Roman" w:cs="Times New Roman"/>
                <w:noProof/>
                <w:sz w:val="18"/>
                <w:szCs w:val="18"/>
                <w:lang w:eastAsia="es-PE" w:bidi="ar-SA"/>
              </w:rPr>
            </w:pPr>
            <w:r w:rsidRPr="00365A5B">
              <w:rPr>
                <w:rFonts w:ascii="Times New Roman" w:hAnsi="Times New Roman" w:cs="Times New Roman"/>
                <w:bCs/>
                <w:i/>
                <w:sz w:val="18"/>
                <w:szCs w:val="18"/>
              </w:rPr>
              <w:t>Source:</w:t>
            </w:r>
            <w:r w:rsidRPr="00365A5B">
              <w:rPr>
                <w:rFonts w:ascii="Times New Roman" w:hAnsi="Times New Roman" w:cs="Times New Roman"/>
                <w:bCs/>
                <w:sz w:val="18"/>
                <w:szCs w:val="18"/>
              </w:rPr>
              <w:t xml:space="preserve"> World Integrated Trade Solutions Database.</w:t>
            </w:r>
          </w:p>
        </w:tc>
      </w:tr>
      <w:tr w:rsidR="006B1574" w:rsidRPr="00120B4C" w14:paraId="4089FCE5" w14:textId="77777777" w:rsidTr="00183DC8">
        <w:tc>
          <w:tcPr>
            <w:tcW w:w="2500" w:type="pct"/>
          </w:tcPr>
          <w:p w14:paraId="40B2D6F1" w14:textId="0FA20E54" w:rsidR="006B1574" w:rsidRPr="00871837" w:rsidRDefault="00871837" w:rsidP="00871837">
            <w:pPr>
              <w:pStyle w:val="TablesFigures"/>
              <w:spacing w:line="276" w:lineRule="auto"/>
              <w:rPr>
                <w:rFonts w:ascii="Times New Roman" w:hAnsi="Times New Roman"/>
                <w:sz w:val="22"/>
                <w:lang w:val="en-US"/>
              </w:rPr>
            </w:pPr>
            <w:bookmarkStart w:id="87" w:name="_Toc363725331"/>
            <w:r w:rsidRPr="001950D2">
              <w:rPr>
                <w:rFonts w:ascii="Times New Roman" w:hAnsi="Times New Roman"/>
                <w:sz w:val="22"/>
                <w:lang w:val="en-US"/>
              </w:rPr>
              <w:t xml:space="preserve">Figure </w:t>
            </w:r>
            <w:r w:rsidRPr="001950D2">
              <w:rPr>
                <w:rFonts w:ascii="Times New Roman" w:hAnsi="Times New Roman"/>
                <w:sz w:val="22"/>
              </w:rPr>
              <w:fldChar w:fldCharType="begin"/>
            </w:r>
            <w:r w:rsidRPr="001950D2">
              <w:rPr>
                <w:rFonts w:ascii="Times New Roman" w:hAnsi="Times New Roman"/>
                <w:sz w:val="22"/>
                <w:lang w:val="en-US"/>
              </w:rPr>
              <w:instrText xml:space="preserve"> SEQ Figure \* ARABIC </w:instrText>
            </w:r>
            <w:r w:rsidRPr="001950D2">
              <w:rPr>
                <w:rFonts w:ascii="Times New Roman" w:hAnsi="Times New Roman"/>
                <w:sz w:val="22"/>
              </w:rPr>
              <w:fldChar w:fldCharType="separate"/>
            </w:r>
            <w:r w:rsidR="00D463DF">
              <w:rPr>
                <w:rFonts w:ascii="Times New Roman" w:hAnsi="Times New Roman"/>
                <w:noProof/>
                <w:sz w:val="22"/>
                <w:lang w:val="en-US"/>
              </w:rPr>
              <w:t>27</w:t>
            </w:r>
            <w:r w:rsidRPr="001950D2">
              <w:rPr>
                <w:rFonts w:ascii="Times New Roman" w:hAnsi="Times New Roman"/>
                <w:noProof/>
                <w:sz w:val="22"/>
              </w:rPr>
              <w:fldChar w:fldCharType="end"/>
            </w:r>
            <w:r w:rsidRPr="001950D2">
              <w:rPr>
                <w:rFonts w:ascii="Times New Roman" w:hAnsi="Times New Roman"/>
                <w:sz w:val="22"/>
                <w:lang w:val="en-US"/>
              </w:rPr>
              <w:t xml:space="preserve">. Simple Average Tariff on </w:t>
            </w:r>
            <w:r>
              <w:rPr>
                <w:rFonts w:ascii="Times New Roman" w:hAnsi="Times New Roman"/>
                <w:sz w:val="22"/>
                <w:lang w:val="en-US"/>
              </w:rPr>
              <w:t>Cotton Fabrics</w:t>
            </w:r>
            <w:r w:rsidRPr="001950D2">
              <w:rPr>
                <w:rFonts w:ascii="Times New Roman" w:hAnsi="Times New Roman"/>
                <w:sz w:val="22"/>
                <w:lang w:val="en-US"/>
              </w:rPr>
              <w:t>, 2006–1</w:t>
            </w:r>
            <w:bookmarkEnd w:id="87"/>
          </w:p>
        </w:tc>
        <w:tc>
          <w:tcPr>
            <w:tcW w:w="2500" w:type="pct"/>
            <w:gridSpan w:val="2"/>
          </w:tcPr>
          <w:p w14:paraId="27ECBFE2" w14:textId="71946F31" w:rsidR="006B1574" w:rsidRPr="00871837" w:rsidRDefault="00871837" w:rsidP="00871837">
            <w:pPr>
              <w:pStyle w:val="TablesFigures"/>
              <w:spacing w:line="276" w:lineRule="auto"/>
              <w:rPr>
                <w:rFonts w:ascii="Times New Roman" w:hAnsi="Times New Roman"/>
                <w:sz w:val="22"/>
                <w:lang w:val="en-US"/>
              </w:rPr>
            </w:pPr>
            <w:bookmarkStart w:id="88" w:name="_Toc363725332"/>
            <w:r w:rsidRPr="001950D2">
              <w:rPr>
                <w:rFonts w:ascii="Times New Roman" w:hAnsi="Times New Roman"/>
                <w:sz w:val="22"/>
                <w:lang w:val="en-US"/>
              </w:rPr>
              <w:t xml:space="preserve">Figure </w:t>
            </w:r>
            <w:r w:rsidRPr="001950D2">
              <w:rPr>
                <w:rFonts w:ascii="Times New Roman" w:hAnsi="Times New Roman"/>
                <w:sz w:val="22"/>
              </w:rPr>
              <w:fldChar w:fldCharType="begin"/>
            </w:r>
            <w:r w:rsidRPr="001950D2">
              <w:rPr>
                <w:rFonts w:ascii="Times New Roman" w:hAnsi="Times New Roman"/>
                <w:sz w:val="22"/>
                <w:lang w:val="en-US"/>
              </w:rPr>
              <w:instrText xml:space="preserve"> SEQ Figure \* ARABIC </w:instrText>
            </w:r>
            <w:r w:rsidRPr="001950D2">
              <w:rPr>
                <w:rFonts w:ascii="Times New Roman" w:hAnsi="Times New Roman"/>
                <w:sz w:val="22"/>
              </w:rPr>
              <w:fldChar w:fldCharType="separate"/>
            </w:r>
            <w:r w:rsidR="00D463DF">
              <w:rPr>
                <w:rFonts w:ascii="Times New Roman" w:hAnsi="Times New Roman"/>
                <w:noProof/>
                <w:sz w:val="22"/>
                <w:lang w:val="en-US"/>
              </w:rPr>
              <w:t>28</w:t>
            </w:r>
            <w:r w:rsidRPr="001950D2">
              <w:rPr>
                <w:rFonts w:ascii="Times New Roman" w:hAnsi="Times New Roman"/>
                <w:noProof/>
                <w:sz w:val="22"/>
              </w:rPr>
              <w:fldChar w:fldCharType="end"/>
            </w:r>
            <w:r w:rsidRPr="001950D2">
              <w:rPr>
                <w:rFonts w:ascii="Times New Roman" w:hAnsi="Times New Roman"/>
                <w:sz w:val="22"/>
                <w:lang w:val="en-US"/>
              </w:rPr>
              <w:t>. Simple Average Tariff on Capital Goods, 2006–15</w:t>
            </w:r>
            <w:bookmarkEnd w:id="88"/>
          </w:p>
        </w:tc>
      </w:tr>
      <w:tr w:rsidR="006B1574" w:rsidRPr="00120B4C" w14:paraId="6E99E97B" w14:textId="77777777" w:rsidTr="00183DC8">
        <w:tc>
          <w:tcPr>
            <w:tcW w:w="2500" w:type="pct"/>
          </w:tcPr>
          <w:p w14:paraId="08B7B516" w14:textId="14039053" w:rsidR="006B1574" w:rsidRPr="001950D2" w:rsidRDefault="006B1574" w:rsidP="00871B2E">
            <w:pPr>
              <w:pStyle w:val="TablesFigures"/>
              <w:spacing w:line="276" w:lineRule="auto"/>
              <w:rPr>
                <w:rFonts w:ascii="Times New Roman" w:hAnsi="Times New Roman"/>
                <w:b w:val="0"/>
                <w:lang w:val="en-US"/>
              </w:rPr>
            </w:pPr>
            <w:r w:rsidRPr="001950D2">
              <w:rPr>
                <w:rFonts w:ascii="Times New Roman" w:hAnsi="Times New Roman"/>
                <w:b w:val="0"/>
                <w:noProof/>
                <w:szCs w:val="20"/>
                <w:lang w:val="en-US" w:bidi="ar-SA"/>
              </w:rPr>
              <w:drawing>
                <wp:inline distT="0" distB="0" distL="0" distR="0" wp14:anchorId="36C048BE" wp14:editId="56B70DBE">
                  <wp:extent cx="2926080" cy="1920240"/>
                  <wp:effectExtent l="0" t="0" r="7620" b="3810"/>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2500" w:type="pct"/>
            <w:gridSpan w:val="2"/>
          </w:tcPr>
          <w:p w14:paraId="540568FF" w14:textId="77777777" w:rsidR="006B1574" w:rsidRPr="00120B4C" w:rsidRDefault="006B1574" w:rsidP="00871B2E">
            <w:pPr>
              <w:jc w:val="both"/>
              <w:rPr>
                <w:rFonts w:ascii="Times New Roman" w:hAnsi="Times New Roman" w:cs="Times New Roman"/>
                <w:sz w:val="20"/>
                <w:szCs w:val="20"/>
              </w:rPr>
            </w:pPr>
            <w:r w:rsidRPr="00120B4C">
              <w:rPr>
                <w:rFonts w:ascii="Times New Roman" w:hAnsi="Times New Roman" w:cs="Times New Roman"/>
                <w:noProof/>
                <w:sz w:val="20"/>
                <w:szCs w:val="20"/>
                <w:lang w:bidi="ar-SA"/>
              </w:rPr>
              <w:drawing>
                <wp:inline distT="0" distB="0" distL="0" distR="0" wp14:anchorId="464C38A5" wp14:editId="47970F75">
                  <wp:extent cx="2743200" cy="1920240"/>
                  <wp:effectExtent l="0" t="0" r="0" b="3810"/>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6B1574" w:rsidRPr="00120B4C" w14:paraId="4189C3E2" w14:textId="77777777" w:rsidTr="00183DC8">
        <w:trPr>
          <w:gridAfter w:val="1"/>
          <w:wAfter w:w="45" w:type="pct"/>
          <w:trHeight w:val="909"/>
        </w:trPr>
        <w:tc>
          <w:tcPr>
            <w:tcW w:w="4955" w:type="pct"/>
            <w:gridSpan w:val="2"/>
          </w:tcPr>
          <w:p w14:paraId="6EE77BEA" w14:textId="63A130D5" w:rsidR="006B1574" w:rsidRPr="00365A5B" w:rsidRDefault="006B1574" w:rsidP="00365A5B">
            <w:pPr>
              <w:keepNext/>
              <w:ind w:left="-108"/>
              <w:rPr>
                <w:rFonts w:ascii="Times New Roman" w:hAnsi="Times New Roman" w:cs="Times New Roman"/>
                <w:sz w:val="18"/>
                <w:szCs w:val="18"/>
              </w:rPr>
            </w:pPr>
            <w:r w:rsidRPr="00365A5B">
              <w:rPr>
                <w:rFonts w:ascii="Times New Roman" w:hAnsi="Times New Roman" w:cs="Times New Roman"/>
                <w:bCs/>
                <w:i/>
                <w:sz w:val="18"/>
                <w:szCs w:val="18"/>
              </w:rPr>
              <w:lastRenderedPageBreak/>
              <w:t>Source:</w:t>
            </w:r>
            <w:r w:rsidRPr="00365A5B">
              <w:rPr>
                <w:rFonts w:ascii="Times New Roman" w:hAnsi="Times New Roman" w:cs="Times New Roman"/>
                <w:bCs/>
                <w:sz w:val="18"/>
                <w:szCs w:val="18"/>
              </w:rPr>
              <w:t xml:space="preserve"> World Integrated Trade Solutions Database.</w:t>
            </w:r>
            <w:r w:rsidR="00C70BE2">
              <w:rPr>
                <w:rFonts w:ascii="Times New Roman" w:hAnsi="Times New Roman" w:cs="Times New Roman"/>
                <w:bCs/>
                <w:sz w:val="18"/>
                <w:szCs w:val="18"/>
              </w:rPr>
              <w:br/>
            </w:r>
            <w:r w:rsidRPr="00365A5B">
              <w:rPr>
                <w:rFonts w:ascii="Times New Roman" w:hAnsi="Times New Roman" w:cs="Times New Roman"/>
                <w:bCs/>
                <w:i/>
                <w:sz w:val="18"/>
                <w:szCs w:val="18"/>
              </w:rPr>
              <w:t>Note</w:t>
            </w:r>
            <w:r w:rsidRPr="00365A5B">
              <w:rPr>
                <w:rFonts w:ascii="Times New Roman" w:hAnsi="Times New Roman" w:cs="Times New Roman"/>
                <w:bCs/>
                <w:sz w:val="18"/>
                <w:szCs w:val="18"/>
              </w:rPr>
              <w:t xml:space="preserve">: </w:t>
            </w:r>
            <w:r w:rsidR="00AC738F" w:rsidRPr="00365A5B">
              <w:rPr>
                <w:rFonts w:ascii="Times New Roman" w:hAnsi="Times New Roman" w:cs="Times New Roman"/>
                <w:bCs/>
                <w:sz w:val="18"/>
                <w:szCs w:val="18"/>
              </w:rPr>
              <w:t>C</w:t>
            </w:r>
            <w:r w:rsidRPr="00365A5B">
              <w:rPr>
                <w:rFonts w:ascii="Times New Roman" w:hAnsi="Times New Roman" w:cs="Times New Roman"/>
                <w:bCs/>
                <w:sz w:val="18"/>
                <w:szCs w:val="18"/>
              </w:rPr>
              <w:t>otton fabrics includes HS chapters 52.08-52.12 and 60.01-60.06.</w:t>
            </w:r>
          </w:p>
        </w:tc>
      </w:tr>
    </w:tbl>
    <w:p w14:paraId="0FA899EB" w14:textId="7A4FF1F8" w:rsidR="006B1574" w:rsidRPr="00827AC1" w:rsidRDefault="00EF7A97" w:rsidP="00306DE8">
      <w:pPr>
        <w:pStyle w:val="Heading2"/>
        <w:rPr>
          <w:rFonts w:ascii="Times New Roman" w:hAnsi="Times New Roman" w:cs="Times New Roman"/>
        </w:rPr>
      </w:pPr>
      <w:bookmarkStart w:id="89" w:name="_Toc363726025"/>
      <w:r>
        <w:rPr>
          <w:rFonts w:ascii="Times New Roman" w:hAnsi="Times New Roman" w:cs="Times New Roman"/>
        </w:rPr>
        <w:t>IV</w:t>
      </w:r>
      <w:r w:rsidR="004C1DF4" w:rsidRPr="00827AC1">
        <w:rPr>
          <w:rFonts w:ascii="Times New Roman" w:hAnsi="Times New Roman" w:cs="Times New Roman"/>
        </w:rPr>
        <w:t>.2</w:t>
      </w:r>
      <w:r w:rsidR="004C1DF4" w:rsidRPr="00827AC1">
        <w:rPr>
          <w:rFonts w:ascii="Times New Roman" w:hAnsi="Times New Roman" w:cs="Times New Roman"/>
        </w:rPr>
        <w:tab/>
      </w:r>
      <w:r w:rsidR="00306DE8" w:rsidRPr="00827AC1">
        <w:rPr>
          <w:rFonts w:ascii="Times New Roman" w:hAnsi="Times New Roman" w:cs="Times New Roman"/>
        </w:rPr>
        <w:t>Import Tariffs, the Import-to-Export Environment</w:t>
      </w:r>
      <w:r w:rsidR="00A21190" w:rsidRPr="00827AC1">
        <w:rPr>
          <w:rFonts w:ascii="Times New Roman" w:hAnsi="Times New Roman" w:cs="Times New Roman"/>
        </w:rPr>
        <w:t>,</w:t>
      </w:r>
      <w:r w:rsidR="00306DE8" w:rsidRPr="00827AC1">
        <w:rPr>
          <w:rFonts w:ascii="Times New Roman" w:hAnsi="Times New Roman" w:cs="Times New Roman"/>
        </w:rPr>
        <w:t xml:space="preserve"> and Competitiveness</w:t>
      </w:r>
      <w:bookmarkEnd w:id="89"/>
    </w:p>
    <w:p w14:paraId="52258697" w14:textId="26C2053D" w:rsidR="006B1574" w:rsidRPr="00827AC1" w:rsidRDefault="006B1574" w:rsidP="006B1574">
      <w:pPr>
        <w:spacing w:before="240"/>
        <w:jc w:val="both"/>
        <w:rPr>
          <w:rFonts w:ascii="Times New Roman" w:hAnsi="Times New Roman" w:cs="Times New Roman"/>
        </w:rPr>
      </w:pPr>
      <w:r w:rsidRPr="00A2413D">
        <w:rPr>
          <w:rFonts w:ascii="Times New Roman" w:hAnsi="Times New Roman" w:cs="Times New Roman"/>
          <w:b/>
        </w:rPr>
        <w:t>In most developing countries, imported intermediate inputs are of higher quality than domestic varieties and embody technology and knowledge that lead to higher firm productivity and improved quality of final products.</w:t>
      </w:r>
      <w:r w:rsidRPr="00120B4C">
        <w:rPr>
          <w:rFonts w:ascii="Times New Roman" w:hAnsi="Times New Roman" w:cs="Times New Roman"/>
        </w:rPr>
        <w:t xml:space="preserve"> Since imported inputs enhance firm productivity, they also play a role for firm export performance. This is important in the context of Nepal because more than </w:t>
      </w:r>
      <w:r w:rsidR="00A21190" w:rsidRPr="00120B4C">
        <w:rPr>
          <w:rFonts w:ascii="Times New Roman" w:hAnsi="Times New Roman" w:cs="Times New Roman"/>
        </w:rPr>
        <w:t xml:space="preserve">90 </w:t>
      </w:r>
      <w:r w:rsidRPr="00120297">
        <w:rPr>
          <w:rFonts w:ascii="Times New Roman" w:hAnsi="Times New Roman" w:cs="Times New Roman"/>
        </w:rPr>
        <w:t>percent of Nepalese exporters directly import some of the products necessary for production of exports. For example, footwear e</w:t>
      </w:r>
      <w:r w:rsidRPr="00DE3E97">
        <w:rPr>
          <w:rFonts w:ascii="Times New Roman" w:hAnsi="Times New Roman" w:cs="Times New Roman"/>
        </w:rPr>
        <w:t xml:space="preserve">xporters import more than </w:t>
      </w:r>
      <w:r w:rsidR="00A21190" w:rsidRPr="00FB468B">
        <w:rPr>
          <w:rFonts w:ascii="Times New Roman" w:hAnsi="Times New Roman" w:cs="Times New Roman"/>
        </w:rPr>
        <w:t xml:space="preserve">20 </w:t>
      </w:r>
      <w:r w:rsidRPr="00FB468B">
        <w:rPr>
          <w:rFonts w:ascii="Times New Roman" w:hAnsi="Times New Roman" w:cs="Times New Roman"/>
        </w:rPr>
        <w:t>types of raw materials (leather, glue, soles, accessories, etc.) mainly from India, China, and Thailand</w:t>
      </w:r>
      <w:r w:rsidR="00AE38ED" w:rsidRPr="00827AC1">
        <w:rPr>
          <w:rFonts w:ascii="Times New Roman" w:hAnsi="Times New Roman" w:cs="Times New Roman"/>
        </w:rPr>
        <w:t xml:space="preserve">; </w:t>
      </w:r>
      <w:r w:rsidRPr="00827AC1">
        <w:rPr>
          <w:rFonts w:ascii="Times New Roman" w:hAnsi="Times New Roman" w:cs="Times New Roman"/>
        </w:rPr>
        <w:t>pashmina exporters import wool and silk from China and India</w:t>
      </w:r>
      <w:r w:rsidR="00AE38ED" w:rsidRPr="00827AC1">
        <w:rPr>
          <w:rFonts w:ascii="Times New Roman" w:hAnsi="Times New Roman" w:cs="Times New Roman"/>
        </w:rPr>
        <w:t xml:space="preserve">; </w:t>
      </w:r>
      <w:r w:rsidRPr="00827AC1">
        <w:rPr>
          <w:rFonts w:ascii="Times New Roman" w:hAnsi="Times New Roman" w:cs="Times New Roman"/>
        </w:rPr>
        <w:t>and hand-woven carpet manufacturers source most of their wool, silk and dyes from New Zealand, China and Switzerland, respectively.</w:t>
      </w:r>
    </w:p>
    <w:p w14:paraId="04A92DDE" w14:textId="1F3284DD" w:rsidR="006B1574" w:rsidRPr="00FB468B" w:rsidRDefault="006B1574" w:rsidP="006B1574">
      <w:pPr>
        <w:spacing w:before="240"/>
        <w:jc w:val="both"/>
        <w:rPr>
          <w:rFonts w:ascii="Times New Roman" w:hAnsi="Times New Roman" w:cs="Times New Roman"/>
        </w:rPr>
      </w:pPr>
      <w:r w:rsidRPr="00A2413D">
        <w:rPr>
          <w:rFonts w:ascii="Times New Roman" w:hAnsi="Times New Roman" w:cs="Times New Roman"/>
          <w:b/>
        </w:rPr>
        <w:t xml:space="preserve">Increasing use of imported intermediate inputs </w:t>
      </w:r>
      <w:r w:rsidR="00A21190" w:rsidRPr="00A2413D">
        <w:rPr>
          <w:rFonts w:ascii="Times New Roman" w:hAnsi="Times New Roman" w:cs="Times New Roman"/>
          <w:b/>
        </w:rPr>
        <w:t>is</w:t>
      </w:r>
      <w:r w:rsidRPr="001C070F">
        <w:rPr>
          <w:rFonts w:ascii="Times New Roman" w:hAnsi="Times New Roman" w:cs="Times New Roman"/>
          <w:b/>
        </w:rPr>
        <w:t xml:space="preserve"> necessary for participation in international production networks.</w:t>
      </w:r>
      <w:r w:rsidRPr="00120B4C">
        <w:rPr>
          <w:rFonts w:ascii="Times New Roman" w:hAnsi="Times New Roman" w:cs="Times New Roman"/>
        </w:rPr>
        <w:t xml:space="preserve"> According to a recent survey</w:t>
      </w:r>
      <w:r w:rsidR="00AE38ED" w:rsidRPr="00120297">
        <w:rPr>
          <w:rFonts w:ascii="Times New Roman" w:hAnsi="Times New Roman" w:cs="Times New Roman"/>
        </w:rPr>
        <w:t xml:space="preserve"> by the Organization </w:t>
      </w:r>
      <w:r w:rsidR="00FE2491" w:rsidRPr="00DE3E97">
        <w:rPr>
          <w:rFonts w:ascii="Times New Roman" w:hAnsi="Times New Roman" w:cs="Times New Roman"/>
        </w:rPr>
        <w:t>for</w:t>
      </w:r>
      <w:r w:rsidR="00AE38ED" w:rsidRPr="00FB468B">
        <w:rPr>
          <w:rFonts w:ascii="Times New Roman" w:hAnsi="Times New Roman" w:cs="Times New Roman"/>
        </w:rPr>
        <w:t xml:space="preserve"> Economic Cooperation and Development </w:t>
      </w:r>
      <w:r w:rsidR="00AE38ED" w:rsidRPr="00827AC1">
        <w:rPr>
          <w:rFonts w:ascii="Times New Roman" w:hAnsi="Times New Roman" w:cs="Times New Roman"/>
        </w:rPr>
        <w:t>(OECD) and the World Trade Organization (WTO)</w:t>
      </w:r>
      <w:r w:rsidRPr="00827AC1">
        <w:rPr>
          <w:rFonts w:ascii="Times New Roman" w:hAnsi="Times New Roman" w:cs="Times New Roman"/>
        </w:rPr>
        <w:t xml:space="preserve"> of 250 lead firms and suppliers in the </w:t>
      </w:r>
      <w:r w:rsidR="00F678FB" w:rsidRPr="00827AC1">
        <w:rPr>
          <w:rFonts w:ascii="Times New Roman" w:hAnsi="Times New Roman" w:cs="Times New Roman"/>
        </w:rPr>
        <w:t>agri</w:t>
      </w:r>
      <w:r w:rsidR="00F678FB" w:rsidRPr="00A2413D">
        <w:rPr>
          <w:rFonts w:ascii="Times New Roman" w:hAnsi="Times New Roman" w:cs="Times New Roman"/>
        </w:rPr>
        <w:t>-food</w:t>
      </w:r>
      <w:r w:rsidRPr="00A2413D">
        <w:rPr>
          <w:rFonts w:ascii="Times New Roman" w:hAnsi="Times New Roman" w:cs="Times New Roman"/>
        </w:rPr>
        <w:t xml:space="preserve"> sector, more than 80</w:t>
      </w:r>
      <w:r w:rsidR="00A21190" w:rsidRPr="00A2413D">
        <w:rPr>
          <w:rFonts w:ascii="Times New Roman" w:hAnsi="Times New Roman" w:cs="Times New Roman"/>
        </w:rPr>
        <w:t xml:space="preserve"> percent</w:t>
      </w:r>
      <w:r w:rsidRPr="00A2413D">
        <w:rPr>
          <w:rFonts w:ascii="Times New Roman" w:hAnsi="Times New Roman" w:cs="Times New Roman"/>
        </w:rPr>
        <w:t xml:space="preserve"> of businesses in global value chains perceive imports of goods and services as being important or critical for their exports.</w:t>
      </w:r>
      <w:r w:rsidRPr="00120B4C">
        <w:rPr>
          <w:rStyle w:val="FootnoteReference"/>
          <w:rFonts w:ascii="Times New Roman" w:hAnsi="Times New Roman" w:cs="Times New Roman"/>
        </w:rPr>
        <w:footnoteReference w:id="31"/>
      </w:r>
      <w:r w:rsidRPr="00120B4C">
        <w:rPr>
          <w:rFonts w:ascii="Times New Roman" w:hAnsi="Times New Roman" w:cs="Times New Roman"/>
        </w:rPr>
        <w:t xml:space="preserve"> In a world in which 80</w:t>
      </w:r>
      <w:r w:rsidR="00A21190" w:rsidRPr="00120B4C">
        <w:rPr>
          <w:rFonts w:ascii="Times New Roman" w:hAnsi="Times New Roman" w:cs="Times New Roman"/>
        </w:rPr>
        <w:t xml:space="preserve"> percent</w:t>
      </w:r>
      <w:r w:rsidRPr="00120297">
        <w:rPr>
          <w:rFonts w:ascii="Times New Roman" w:hAnsi="Times New Roman" w:cs="Times New Roman"/>
        </w:rPr>
        <w:t xml:space="preserve"> of world trade happens within international production networks, export competitiveness is increasingly dependent on efficient sourcing of imported intermediate inputs, as well as access to final </w:t>
      </w:r>
      <w:r w:rsidRPr="00DE3E97">
        <w:rPr>
          <w:rFonts w:ascii="Times New Roman" w:hAnsi="Times New Roman" w:cs="Times New Roman"/>
        </w:rPr>
        <w:t>producers and consumers abroad.</w:t>
      </w:r>
    </w:p>
    <w:p w14:paraId="69515D69" w14:textId="75ABA777" w:rsidR="006B1574" w:rsidRPr="00120B4C" w:rsidRDefault="006B1574" w:rsidP="006B1574">
      <w:pPr>
        <w:jc w:val="both"/>
        <w:rPr>
          <w:rFonts w:ascii="Times New Roman" w:hAnsi="Times New Roman" w:cs="Times New Roman"/>
        </w:rPr>
      </w:pPr>
      <w:r w:rsidRPr="00A2413D">
        <w:rPr>
          <w:rFonts w:ascii="Times New Roman" w:hAnsi="Times New Roman" w:cs="Times New Roman"/>
          <w:b/>
        </w:rPr>
        <w:t>For Nepalese firms to be competitive in international markets, they need to be able to access the widest set of intermediates from a supplier that offers the best value for money ratio.</w:t>
      </w:r>
      <w:r w:rsidRPr="00120B4C">
        <w:rPr>
          <w:rFonts w:ascii="Times New Roman" w:hAnsi="Times New Roman" w:cs="Times New Roman"/>
        </w:rPr>
        <w:t xml:space="preserve"> High input tariffs, para-tariffs, or other forms of protection, add to import costs and restrict the choice that firms face when making technological decisions. Currently, restrictive trade policies are increasing the production costs of Nepalese firms. This implies that Nepal’s tariff code needs to be streamlined, and tariffs on key intermediates need to be reduced. For example, producers of pashminas, a traditional Nepalese export product, need to import yarn from China, paying a 5</w:t>
      </w:r>
      <w:r w:rsidR="00A21190" w:rsidRPr="00DE3E97">
        <w:rPr>
          <w:rFonts w:ascii="Times New Roman" w:hAnsi="Times New Roman" w:cs="Times New Roman"/>
        </w:rPr>
        <w:t xml:space="preserve"> percent</w:t>
      </w:r>
      <w:r w:rsidRPr="00FB468B">
        <w:rPr>
          <w:rFonts w:ascii="Times New Roman" w:hAnsi="Times New Roman" w:cs="Times New Roman"/>
        </w:rPr>
        <w:t xml:space="preserve"> tariff. This cuts into their competitiveness. </w:t>
      </w:r>
      <w:r w:rsidR="00276E94">
        <w:rPr>
          <w:rFonts w:ascii="Times New Roman" w:hAnsi="Times New Roman" w:cs="Times New Roman"/>
        </w:rPr>
        <w:t>In</w:t>
      </w:r>
      <w:r w:rsidR="00276E94" w:rsidRPr="00FB468B">
        <w:rPr>
          <w:rFonts w:ascii="Times New Roman" w:hAnsi="Times New Roman" w:cs="Times New Roman"/>
        </w:rPr>
        <w:t xml:space="preserve"> </w:t>
      </w:r>
      <w:r w:rsidRPr="00FB468B">
        <w:rPr>
          <w:rFonts w:ascii="Times New Roman" w:hAnsi="Times New Roman" w:cs="Times New Roman"/>
        </w:rPr>
        <w:t xml:space="preserve">another example, Nepalese tea </w:t>
      </w:r>
      <w:r w:rsidRPr="00827AC1">
        <w:rPr>
          <w:rFonts w:ascii="Times New Roman" w:hAnsi="Times New Roman" w:cs="Times New Roman"/>
        </w:rPr>
        <w:t>producers that opt to add value through professional packaging and branding are more heavily burdened since they need to pay 36</w:t>
      </w:r>
      <w:r w:rsidR="00A21190" w:rsidRPr="00827AC1">
        <w:rPr>
          <w:rFonts w:ascii="Times New Roman" w:hAnsi="Times New Roman" w:cs="Times New Roman"/>
        </w:rPr>
        <w:t xml:space="preserve"> percent </w:t>
      </w:r>
      <w:r w:rsidRPr="008C43FF">
        <w:rPr>
          <w:rFonts w:ascii="Times New Roman" w:hAnsi="Times New Roman" w:cs="Times New Roman"/>
        </w:rPr>
        <w:t>in tariffs plus value-added tax to buy</w:t>
      </w:r>
      <w:r w:rsidR="00A21190" w:rsidRPr="00120B4C">
        <w:rPr>
          <w:rFonts w:ascii="Times New Roman" w:hAnsi="Times New Roman" w:cs="Times New Roman"/>
        </w:rPr>
        <w:t xml:space="preserve"> </w:t>
      </w:r>
      <w:r w:rsidRPr="00120B4C">
        <w:rPr>
          <w:rFonts w:ascii="Times New Roman" w:hAnsi="Times New Roman" w:cs="Times New Roman"/>
        </w:rPr>
        <w:t>filter bags from Germany.</w:t>
      </w:r>
    </w:p>
    <w:p w14:paraId="71797516" w14:textId="2283334B" w:rsidR="006B1574" w:rsidRPr="00827AC1" w:rsidRDefault="006B1574" w:rsidP="006B1574">
      <w:pPr>
        <w:jc w:val="both"/>
        <w:rPr>
          <w:rFonts w:ascii="Times New Roman" w:hAnsi="Times New Roman" w:cs="Times New Roman"/>
        </w:rPr>
      </w:pPr>
      <w:r w:rsidRPr="001C070F">
        <w:rPr>
          <w:rFonts w:ascii="Times New Roman" w:hAnsi="Times New Roman" w:cs="Times New Roman"/>
          <w:b/>
        </w:rPr>
        <w:t>In Nepal, greater use and variety of imported intermedia</w:t>
      </w:r>
      <w:r w:rsidR="00A21190" w:rsidRPr="001C070F">
        <w:rPr>
          <w:rFonts w:ascii="Times New Roman" w:hAnsi="Times New Roman" w:cs="Times New Roman"/>
          <w:b/>
        </w:rPr>
        <w:t>te</w:t>
      </w:r>
      <w:r w:rsidRPr="001C070F">
        <w:rPr>
          <w:rFonts w:ascii="Times New Roman" w:hAnsi="Times New Roman" w:cs="Times New Roman"/>
          <w:b/>
        </w:rPr>
        <w:t xml:space="preserve"> inputs is correlated with higher exports, diversification of destination markets</w:t>
      </w:r>
      <w:r w:rsidR="00A21190" w:rsidRPr="001C070F">
        <w:rPr>
          <w:rFonts w:ascii="Times New Roman" w:hAnsi="Times New Roman" w:cs="Times New Roman"/>
          <w:b/>
        </w:rPr>
        <w:t>,</w:t>
      </w:r>
      <w:r w:rsidRPr="001C070F">
        <w:rPr>
          <w:rFonts w:ascii="Times New Roman" w:hAnsi="Times New Roman" w:cs="Times New Roman"/>
          <w:b/>
        </w:rPr>
        <w:t xml:space="preserve"> and higher quality of exports</w:t>
      </w:r>
      <w:r w:rsidRPr="001950D2">
        <w:rPr>
          <w:rFonts w:ascii="Times New Roman" w:hAnsi="Times New Roman" w:cs="Times New Roman"/>
        </w:rPr>
        <w:t>.</w:t>
      </w:r>
      <w:r w:rsidRPr="00120B4C">
        <w:rPr>
          <w:rFonts w:ascii="Times New Roman" w:hAnsi="Times New Roman" w:cs="Times New Roman"/>
        </w:rPr>
        <w:t xml:space="preserve"> Evidence from firm-level analysis indicates that Nepalese firms that import more than 30</w:t>
      </w:r>
      <w:r w:rsidR="00A21190" w:rsidRPr="00120B4C">
        <w:rPr>
          <w:rFonts w:ascii="Times New Roman" w:hAnsi="Times New Roman" w:cs="Times New Roman"/>
        </w:rPr>
        <w:t xml:space="preserve"> percent</w:t>
      </w:r>
      <w:r w:rsidRPr="00120B4C">
        <w:rPr>
          <w:rFonts w:ascii="Times New Roman" w:hAnsi="Times New Roman" w:cs="Times New Roman"/>
        </w:rPr>
        <w:t xml:space="preserve"> of intermediat</w:t>
      </w:r>
      <w:r w:rsidRPr="00120297">
        <w:rPr>
          <w:rFonts w:ascii="Times New Roman" w:hAnsi="Times New Roman" w:cs="Times New Roman"/>
        </w:rPr>
        <w:t>es from outside members of the SAARC</w:t>
      </w:r>
      <w:r w:rsidR="00051542">
        <w:rPr>
          <w:rFonts w:ascii="Times New Roman" w:hAnsi="Times New Roman" w:cs="Times New Roman"/>
        </w:rPr>
        <w:t xml:space="preserve"> </w:t>
      </w:r>
      <w:r w:rsidRPr="00120297">
        <w:rPr>
          <w:rFonts w:ascii="Times New Roman" w:hAnsi="Times New Roman" w:cs="Times New Roman"/>
        </w:rPr>
        <w:t>have 16.8</w:t>
      </w:r>
      <w:r w:rsidR="00A21190" w:rsidRPr="00DE3E97">
        <w:rPr>
          <w:rFonts w:ascii="Times New Roman" w:hAnsi="Times New Roman" w:cs="Times New Roman"/>
        </w:rPr>
        <w:t xml:space="preserve"> percent</w:t>
      </w:r>
      <w:r w:rsidRPr="00FB468B">
        <w:rPr>
          <w:rFonts w:ascii="Times New Roman" w:hAnsi="Times New Roman" w:cs="Times New Roman"/>
        </w:rPr>
        <w:t xml:space="preserve"> larger export values, export to 40</w:t>
      </w:r>
      <w:r w:rsidR="00A21190" w:rsidRPr="00827AC1">
        <w:rPr>
          <w:rFonts w:ascii="Times New Roman" w:hAnsi="Times New Roman" w:cs="Times New Roman"/>
        </w:rPr>
        <w:t xml:space="preserve"> percent</w:t>
      </w:r>
      <w:r w:rsidRPr="00827AC1">
        <w:rPr>
          <w:rFonts w:ascii="Times New Roman" w:hAnsi="Times New Roman" w:cs="Times New Roman"/>
        </w:rPr>
        <w:t xml:space="preserve"> more destinations, and have unit values that are 10</w:t>
      </w:r>
      <w:r w:rsidR="00A21190" w:rsidRPr="008C43FF">
        <w:rPr>
          <w:rFonts w:ascii="Times New Roman" w:hAnsi="Times New Roman" w:cs="Times New Roman"/>
        </w:rPr>
        <w:t xml:space="preserve"> percent </w:t>
      </w:r>
      <w:r w:rsidRPr="00A2413D">
        <w:rPr>
          <w:rFonts w:ascii="Times New Roman" w:hAnsi="Times New Roman" w:cs="Times New Roman"/>
        </w:rPr>
        <w:t xml:space="preserve">higher on average than other firms (see </w:t>
      </w:r>
      <w:r w:rsidRPr="00120B4C">
        <w:rPr>
          <w:rFonts w:ascii="Times New Roman" w:hAnsi="Times New Roman" w:cs="Times New Roman"/>
        </w:rPr>
        <w:fldChar w:fldCharType="begin"/>
      </w:r>
      <w:r w:rsidRPr="00120B4C">
        <w:rPr>
          <w:rFonts w:ascii="Times New Roman" w:hAnsi="Times New Roman" w:cs="Times New Roman"/>
        </w:rPr>
        <w:instrText xml:space="preserve"> REF _Ref481440856 \h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365A5B">
        <w:rPr>
          <w:rFonts w:ascii="Times New Roman" w:hAnsi="Times New Roman" w:cs="Times New Roman"/>
        </w:rPr>
        <w:t>Figure 29</w:t>
      </w:r>
      <w:r w:rsidRPr="00120B4C">
        <w:rPr>
          <w:rFonts w:ascii="Times New Roman" w:hAnsi="Times New Roman" w:cs="Times New Roman"/>
        </w:rPr>
        <w:fldChar w:fldCharType="end"/>
      </w:r>
      <w:r w:rsidRPr="00120B4C">
        <w:rPr>
          <w:rFonts w:ascii="Times New Roman" w:hAnsi="Times New Roman" w:cs="Times New Roman"/>
        </w:rPr>
        <w:t>).</w:t>
      </w:r>
      <w:r w:rsidRPr="00120B4C">
        <w:rPr>
          <w:rStyle w:val="FootnoteReference"/>
          <w:rFonts w:ascii="Times New Roman" w:hAnsi="Times New Roman" w:cs="Times New Roman"/>
        </w:rPr>
        <w:footnoteReference w:id="32"/>
      </w:r>
      <w:r w:rsidRPr="00120B4C">
        <w:rPr>
          <w:rFonts w:ascii="Times New Roman" w:hAnsi="Times New Roman" w:cs="Times New Roman"/>
        </w:rPr>
        <w:t xml:space="preserve"> These estimates, which control for firm and year fixed-effects, provide some evidence that </w:t>
      </w:r>
      <w:r w:rsidRPr="00120297">
        <w:rPr>
          <w:rFonts w:ascii="Times New Roman" w:hAnsi="Times New Roman" w:cs="Times New Roman"/>
        </w:rPr>
        <w:t xml:space="preserve">the foreign </w:t>
      </w:r>
      <w:r w:rsidRPr="00120297">
        <w:rPr>
          <w:rFonts w:ascii="Times New Roman" w:hAnsi="Times New Roman" w:cs="Times New Roman"/>
        </w:rPr>
        <w:lastRenderedPageBreak/>
        <w:t>technology embodied in imported intermediate inputs and their higher sophistication have a beneficial</w:t>
      </w:r>
      <w:r w:rsidRPr="00DE3E97">
        <w:rPr>
          <w:rFonts w:ascii="Times New Roman" w:hAnsi="Times New Roman" w:cs="Times New Roman"/>
        </w:rPr>
        <w:t xml:space="preserve"> effect for exporter performance in Nepal. Similar evidence was found in Pakistan (World Bank 2017) where firms that directly import intermediate inputs had 5.3 percent larger export values, export to 7.2 percent more destinations overall and to 4.3</w:t>
      </w:r>
      <w:r w:rsidR="00293EB0" w:rsidRPr="00FB468B">
        <w:rPr>
          <w:rFonts w:ascii="Times New Roman" w:hAnsi="Times New Roman" w:cs="Times New Roman"/>
        </w:rPr>
        <w:t xml:space="preserve"> percent</w:t>
      </w:r>
      <w:r w:rsidRPr="00827AC1">
        <w:rPr>
          <w:rFonts w:ascii="Times New Roman" w:hAnsi="Times New Roman" w:cs="Times New Roman"/>
        </w:rPr>
        <w:t xml:space="preserve"> more destinations outside of the region, on average, than other firms.</w:t>
      </w:r>
    </w:p>
    <w:p w14:paraId="5B8DB511" w14:textId="76640EB6" w:rsidR="006B1574" w:rsidRPr="00827AC1" w:rsidRDefault="006B1574" w:rsidP="006B1574">
      <w:pPr>
        <w:spacing w:afterLines="120" w:after="288"/>
        <w:jc w:val="center"/>
        <w:rPr>
          <w:rFonts w:ascii="Times New Roman" w:hAnsi="Times New Roman" w:cs="Times New Roman"/>
          <w:b/>
        </w:rPr>
      </w:pPr>
      <w:bookmarkStart w:id="90" w:name="_Ref481440856"/>
      <w:bookmarkStart w:id="91" w:name="_Toc363725333"/>
      <w:r w:rsidRPr="00827AC1">
        <w:rPr>
          <w:rFonts w:ascii="Times New Roman" w:hAnsi="Times New Roman" w:cs="Times New Roman"/>
          <w:b/>
        </w:rPr>
        <w:t xml:space="preserve">Figure </w:t>
      </w:r>
      <w:r w:rsidRPr="00827AC1">
        <w:rPr>
          <w:rFonts w:ascii="Times New Roman" w:hAnsi="Times New Roman" w:cs="Times New Roman"/>
          <w:b/>
        </w:rPr>
        <w:fldChar w:fldCharType="begin"/>
      </w:r>
      <w:r w:rsidRPr="00827AC1">
        <w:rPr>
          <w:rFonts w:ascii="Times New Roman" w:hAnsi="Times New Roman" w:cs="Times New Roman"/>
          <w:b/>
        </w:rPr>
        <w:instrText xml:space="preserve"> SEQ Figure \* ARABIC </w:instrText>
      </w:r>
      <w:r w:rsidRPr="00827AC1">
        <w:rPr>
          <w:rFonts w:ascii="Times New Roman" w:hAnsi="Times New Roman" w:cs="Times New Roman"/>
          <w:b/>
        </w:rPr>
        <w:fldChar w:fldCharType="separate"/>
      </w:r>
      <w:r w:rsidR="00D463DF">
        <w:rPr>
          <w:rFonts w:ascii="Times New Roman" w:hAnsi="Times New Roman" w:cs="Times New Roman"/>
          <w:b/>
          <w:noProof/>
        </w:rPr>
        <w:t>29</w:t>
      </w:r>
      <w:r w:rsidRPr="00827AC1">
        <w:rPr>
          <w:rFonts w:ascii="Times New Roman" w:hAnsi="Times New Roman" w:cs="Times New Roman"/>
          <w:b/>
        </w:rPr>
        <w:fldChar w:fldCharType="end"/>
      </w:r>
      <w:bookmarkEnd w:id="90"/>
      <w:r w:rsidRPr="00827AC1">
        <w:rPr>
          <w:rFonts w:ascii="Times New Roman" w:hAnsi="Times New Roman" w:cs="Times New Roman"/>
          <w:b/>
        </w:rPr>
        <w:t>. Export Performance Premia for Exporter-Importers in Nepal</w:t>
      </w:r>
      <w:bookmarkEnd w:id="91"/>
    </w:p>
    <w:p w14:paraId="6668328D" w14:textId="77777777" w:rsidR="006B1574" w:rsidRPr="00120B4C" w:rsidRDefault="006B1574" w:rsidP="006B1574">
      <w:pPr>
        <w:spacing w:afterLines="120" w:after="288"/>
        <w:jc w:val="center"/>
        <w:rPr>
          <w:rFonts w:ascii="Times New Roman" w:hAnsi="Times New Roman" w:cs="Times New Roman"/>
        </w:rPr>
      </w:pPr>
      <w:r w:rsidRPr="00120B4C">
        <w:rPr>
          <w:rFonts w:ascii="Times New Roman" w:hAnsi="Times New Roman" w:cs="Times New Roman"/>
          <w:noProof/>
          <w:lang w:bidi="ar-SA"/>
        </w:rPr>
        <w:drawing>
          <wp:inline distT="0" distB="0" distL="0" distR="0" wp14:anchorId="4C48D884" wp14:editId="21A71AB2">
            <wp:extent cx="2726945" cy="1920240"/>
            <wp:effectExtent l="19050" t="19050" r="16255" b="2286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6945" cy="1920240"/>
                    </a:xfrm>
                    <a:prstGeom prst="rect">
                      <a:avLst/>
                    </a:prstGeom>
                    <a:noFill/>
                    <a:ln>
                      <a:solidFill>
                        <a:schemeClr val="tx1"/>
                      </a:solidFill>
                    </a:ln>
                  </pic:spPr>
                </pic:pic>
              </a:graphicData>
            </a:graphic>
          </wp:inline>
        </w:drawing>
      </w:r>
    </w:p>
    <w:p w14:paraId="46684235" w14:textId="21755F10" w:rsidR="006B1574" w:rsidRPr="00365A5B" w:rsidRDefault="006B1574" w:rsidP="004411C1">
      <w:pPr>
        <w:spacing w:afterLines="120" w:after="288"/>
        <w:ind w:left="2430"/>
        <w:rPr>
          <w:rFonts w:ascii="Times New Roman" w:hAnsi="Times New Roman" w:cs="Times New Roman"/>
          <w:sz w:val="18"/>
          <w:szCs w:val="18"/>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World Bank (2016)</w:t>
      </w:r>
      <w:r w:rsidR="007C2D9D" w:rsidRPr="00365A5B">
        <w:rPr>
          <w:rFonts w:ascii="Times New Roman" w:hAnsi="Times New Roman" w:cs="Times New Roman"/>
          <w:sz w:val="18"/>
          <w:szCs w:val="18"/>
        </w:rPr>
        <w:t>.</w:t>
      </w:r>
      <w:r w:rsidR="004411C1" w:rsidRPr="00365A5B">
        <w:rPr>
          <w:rFonts w:ascii="Times New Roman" w:hAnsi="Times New Roman" w:cs="Times New Roman"/>
          <w:sz w:val="18"/>
          <w:szCs w:val="18"/>
        </w:rPr>
        <w:t xml:space="preserve"> Note: the figure shows the marginal effects on quality, diversification and export values, of increasing the intensity of usage of imported intermediates, the varieties of imported intermediate inputs used and the number of imported intermediates used, respectively.</w:t>
      </w:r>
    </w:p>
    <w:p w14:paraId="28C0D62E" w14:textId="67249619" w:rsidR="006B1574" w:rsidRPr="001C070F" w:rsidRDefault="006B1574" w:rsidP="006B1574">
      <w:pPr>
        <w:autoSpaceDE w:val="0"/>
        <w:autoSpaceDN w:val="0"/>
        <w:adjustRightInd w:val="0"/>
        <w:spacing w:after="0"/>
        <w:jc w:val="both"/>
        <w:rPr>
          <w:rFonts w:ascii="Times New Roman" w:hAnsi="Times New Roman" w:cs="Times New Roman"/>
        </w:rPr>
      </w:pPr>
      <w:r w:rsidRPr="001C070F">
        <w:rPr>
          <w:rFonts w:ascii="Times New Roman" w:hAnsi="Times New Roman" w:cs="Times New Roman"/>
          <w:b/>
        </w:rPr>
        <w:t>International evidence suggest</w:t>
      </w:r>
      <w:r w:rsidR="00A21190" w:rsidRPr="001C070F">
        <w:rPr>
          <w:rFonts w:ascii="Times New Roman" w:hAnsi="Times New Roman" w:cs="Times New Roman"/>
          <w:b/>
        </w:rPr>
        <w:t>s</w:t>
      </w:r>
      <w:r w:rsidRPr="001C070F">
        <w:rPr>
          <w:rFonts w:ascii="Times New Roman" w:hAnsi="Times New Roman" w:cs="Times New Roman"/>
          <w:b/>
        </w:rPr>
        <w:t xml:space="preserve"> that much of the gains from trade liberalization result from increased productivity of domestic firms that have greater access to a wider variety of inputs</w:t>
      </w:r>
      <w:r w:rsidRPr="002E1F65">
        <w:rPr>
          <w:rFonts w:ascii="Times New Roman" w:hAnsi="Times New Roman" w:cs="Times New Roman"/>
        </w:rPr>
        <w:t xml:space="preserve">. </w:t>
      </w:r>
      <w:r w:rsidRPr="00120B4C">
        <w:rPr>
          <w:rFonts w:ascii="Times New Roman" w:hAnsi="Times New Roman" w:cs="Times New Roman"/>
        </w:rPr>
        <w:t>Empirically, most studies have found imports of intermediates or declines in input tariffs to be associated with sizable productivity gains. Halpern et el. (2009) find that importing inputs increase</w:t>
      </w:r>
      <w:r w:rsidR="00276E94">
        <w:rPr>
          <w:rFonts w:ascii="Times New Roman" w:hAnsi="Times New Roman" w:cs="Times New Roman"/>
        </w:rPr>
        <w:t>s</w:t>
      </w:r>
      <w:r w:rsidRPr="00120B4C">
        <w:rPr>
          <w:rFonts w:ascii="Times New Roman" w:hAnsi="Times New Roman" w:cs="Times New Roman"/>
        </w:rPr>
        <w:t xml:space="preserve"> firm productivity by 11</w:t>
      </w:r>
      <w:r w:rsidR="00A21190" w:rsidRPr="00120B4C">
        <w:rPr>
          <w:rFonts w:ascii="Times New Roman" w:hAnsi="Times New Roman" w:cs="Times New Roman"/>
        </w:rPr>
        <w:t xml:space="preserve"> percent</w:t>
      </w:r>
      <w:r w:rsidRPr="00DE3E97">
        <w:rPr>
          <w:rFonts w:ascii="Times New Roman" w:hAnsi="Times New Roman" w:cs="Times New Roman"/>
        </w:rPr>
        <w:t xml:space="preserve">, while Kasahara and Rodrigue (2008) predict that </w:t>
      </w:r>
      <w:r w:rsidR="00A21190" w:rsidRPr="00FB468B">
        <w:rPr>
          <w:rFonts w:ascii="Times New Roman" w:hAnsi="Times New Roman" w:cs="Times New Roman"/>
        </w:rPr>
        <w:t xml:space="preserve">a </w:t>
      </w:r>
      <w:r w:rsidRPr="00FB468B">
        <w:rPr>
          <w:rFonts w:ascii="Times New Roman" w:hAnsi="Times New Roman" w:cs="Times New Roman"/>
        </w:rPr>
        <w:t>100</w:t>
      </w:r>
      <w:r w:rsidR="00A21190" w:rsidRPr="00827AC1">
        <w:rPr>
          <w:rFonts w:ascii="Times New Roman" w:hAnsi="Times New Roman" w:cs="Times New Roman"/>
        </w:rPr>
        <w:t xml:space="preserve"> percent</w:t>
      </w:r>
      <w:r w:rsidRPr="00827AC1">
        <w:rPr>
          <w:rFonts w:ascii="Times New Roman" w:hAnsi="Times New Roman" w:cs="Times New Roman"/>
        </w:rPr>
        <w:t xml:space="preserve"> decrease in the share of domestic intermediates may lead to </w:t>
      </w:r>
      <w:r w:rsidR="00276E94">
        <w:rPr>
          <w:rFonts w:ascii="Times New Roman" w:hAnsi="Times New Roman" w:cs="Times New Roman"/>
        </w:rPr>
        <w:t xml:space="preserve">a </w:t>
      </w:r>
      <w:r w:rsidRPr="00827AC1">
        <w:rPr>
          <w:rFonts w:ascii="Times New Roman" w:hAnsi="Times New Roman" w:cs="Times New Roman"/>
        </w:rPr>
        <w:t>0.5-13</w:t>
      </w:r>
      <w:r w:rsidR="00A21190" w:rsidRPr="00827AC1">
        <w:rPr>
          <w:rFonts w:ascii="Times New Roman" w:hAnsi="Times New Roman" w:cs="Times New Roman"/>
        </w:rPr>
        <w:t xml:space="preserve"> percent</w:t>
      </w:r>
      <w:r w:rsidRPr="008C43FF">
        <w:rPr>
          <w:rFonts w:ascii="Times New Roman" w:hAnsi="Times New Roman" w:cs="Times New Roman"/>
        </w:rPr>
        <w:t xml:space="preserve"> increase in firm productivity. Amiti and Ko</w:t>
      </w:r>
      <w:r w:rsidRPr="001C070F">
        <w:rPr>
          <w:rFonts w:ascii="Times New Roman" w:hAnsi="Times New Roman" w:cs="Times New Roman"/>
        </w:rPr>
        <w:t xml:space="preserve">nings (2007) suggest that a </w:t>
      </w:r>
      <w:r w:rsidR="00F678FB" w:rsidRPr="001C070F">
        <w:rPr>
          <w:rFonts w:ascii="Times New Roman" w:hAnsi="Times New Roman" w:cs="Times New Roman"/>
        </w:rPr>
        <w:t>10-percentage</w:t>
      </w:r>
      <w:r w:rsidRPr="001C070F">
        <w:rPr>
          <w:rFonts w:ascii="Times New Roman" w:hAnsi="Times New Roman" w:cs="Times New Roman"/>
        </w:rPr>
        <w:t xml:space="preserve"> point fall in input tariffs leads to a 12 percent productivity gain for importing firms, which is at least twice as high as any gains from reducing output tariffs. Topalova and Khandelwal (2011) find that a 10-percentage point decline in input tariffs increase</w:t>
      </w:r>
      <w:r w:rsidR="00276E94">
        <w:rPr>
          <w:rFonts w:ascii="Times New Roman" w:hAnsi="Times New Roman" w:cs="Times New Roman"/>
        </w:rPr>
        <w:t>s</w:t>
      </w:r>
      <w:r w:rsidRPr="001C070F">
        <w:rPr>
          <w:rFonts w:ascii="Times New Roman" w:hAnsi="Times New Roman" w:cs="Times New Roman"/>
        </w:rPr>
        <w:t xml:space="preserve"> productivity by 4.8 percent.</w:t>
      </w:r>
    </w:p>
    <w:p w14:paraId="08E55DE8" w14:textId="0D450F88" w:rsidR="006B1574" w:rsidRPr="00120B4C" w:rsidRDefault="006B1574" w:rsidP="006B1574">
      <w:pPr>
        <w:autoSpaceDE w:val="0"/>
        <w:autoSpaceDN w:val="0"/>
        <w:adjustRightInd w:val="0"/>
        <w:spacing w:before="240" w:after="0"/>
        <w:jc w:val="both"/>
        <w:rPr>
          <w:rFonts w:ascii="Times New Roman" w:hAnsi="Times New Roman" w:cs="Times New Roman"/>
        </w:rPr>
      </w:pPr>
      <w:r w:rsidRPr="001C070F">
        <w:rPr>
          <w:rFonts w:ascii="Times New Roman" w:hAnsi="Times New Roman" w:cs="Times New Roman"/>
          <w:b/>
        </w:rPr>
        <w:t>Several studies</w:t>
      </w:r>
      <w:r w:rsidR="00A21190" w:rsidRPr="001C070F">
        <w:rPr>
          <w:rFonts w:ascii="Times New Roman" w:hAnsi="Times New Roman" w:cs="Times New Roman"/>
          <w:b/>
        </w:rPr>
        <w:t xml:space="preserve"> have</w:t>
      </w:r>
      <w:r w:rsidRPr="001C070F">
        <w:rPr>
          <w:rFonts w:ascii="Times New Roman" w:hAnsi="Times New Roman" w:cs="Times New Roman"/>
          <w:b/>
        </w:rPr>
        <w:t xml:space="preserve"> found that decreases in input tariffs lead to either a higher probability of a firm </w:t>
      </w:r>
      <w:r w:rsidR="002E1F65">
        <w:rPr>
          <w:rFonts w:ascii="Times New Roman" w:hAnsi="Times New Roman" w:cs="Times New Roman"/>
          <w:b/>
        </w:rPr>
        <w:t>exporting its products and increasing the value of exports as well.</w:t>
      </w:r>
      <w:r w:rsidR="00AE7C0B">
        <w:rPr>
          <w:rFonts w:ascii="Times New Roman" w:hAnsi="Times New Roman" w:cs="Times New Roman"/>
        </w:rPr>
        <w:t xml:space="preserve"> Using Argentinean</w:t>
      </w:r>
      <w:r w:rsidRPr="00120B4C">
        <w:rPr>
          <w:rFonts w:ascii="Times New Roman" w:hAnsi="Times New Roman" w:cs="Times New Roman"/>
        </w:rPr>
        <w:t xml:space="preserve"> data, Bas (2012) found that a 10-percentage point decrease in input tariffs resulted in a 6</w:t>
      </w:r>
      <w:r w:rsidR="00A21190" w:rsidRPr="00120B4C">
        <w:rPr>
          <w:rFonts w:ascii="Times New Roman" w:hAnsi="Times New Roman" w:cs="Times New Roman"/>
        </w:rPr>
        <w:t xml:space="preserve"> percent</w:t>
      </w:r>
      <w:r w:rsidRPr="00120297">
        <w:rPr>
          <w:rFonts w:ascii="Times New Roman" w:hAnsi="Times New Roman" w:cs="Times New Roman"/>
        </w:rPr>
        <w:t xml:space="preserve"> increase in the probability of exporting for the average firm. Likewise, Chevassus-Lozza, Gaigné, and Le Mener (2013) find that a </w:t>
      </w:r>
      <w:r w:rsidR="00536A88" w:rsidRPr="00FB468B">
        <w:rPr>
          <w:rFonts w:ascii="Times New Roman" w:hAnsi="Times New Roman" w:cs="Times New Roman"/>
        </w:rPr>
        <w:t>10</w:t>
      </w:r>
      <w:r w:rsidRPr="00FB468B">
        <w:rPr>
          <w:rFonts w:ascii="Times New Roman" w:hAnsi="Times New Roman" w:cs="Times New Roman"/>
        </w:rPr>
        <w:t>-percent decrease in input tariffs would in</w:t>
      </w:r>
      <w:r w:rsidRPr="00827AC1">
        <w:rPr>
          <w:rFonts w:ascii="Times New Roman" w:hAnsi="Times New Roman" w:cs="Times New Roman"/>
        </w:rPr>
        <w:t>crease total export values by 1.1</w:t>
      </w:r>
      <w:r w:rsidR="00A21190" w:rsidRPr="00827AC1">
        <w:rPr>
          <w:rFonts w:ascii="Times New Roman" w:hAnsi="Times New Roman" w:cs="Times New Roman"/>
        </w:rPr>
        <w:t xml:space="preserve"> percent </w:t>
      </w:r>
      <w:r w:rsidRPr="00827AC1">
        <w:rPr>
          <w:rFonts w:ascii="Times New Roman" w:hAnsi="Times New Roman" w:cs="Times New Roman"/>
        </w:rPr>
        <w:t>and employment by 0.1</w:t>
      </w:r>
      <w:r w:rsidR="00A21190" w:rsidRPr="008C43FF">
        <w:rPr>
          <w:rFonts w:ascii="Times New Roman" w:hAnsi="Times New Roman" w:cs="Times New Roman"/>
        </w:rPr>
        <w:t xml:space="preserve"> percent</w:t>
      </w:r>
      <w:r w:rsidR="00A21190" w:rsidRPr="001C070F" w:rsidDel="00A21190">
        <w:rPr>
          <w:rFonts w:ascii="Times New Roman" w:hAnsi="Times New Roman" w:cs="Times New Roman"/>
        </w:rPr>
        <w:t xml:space="preserve"> </w:t>
      </w:r>
      <w:r w:rsidRPr="001C070F">
        <w:rPr>
          <w:rFonts w:ascii="Times New Roman" w:hAnsi="Times New Roman" w:cs="Times New Roman"/>
        </w:rPr>
        <w:t>if no firms exit the export market. Feng, Li and Swenson (2016) found a 1</w:t>
      </w:r>
      <w:r w:rsidR="00536A88" w:rsidRPr="00120B4C">
        <w:rPr>
          <w:rFonts w:ascii="Times New Roman" w:hAnsi="Times New Roman" w:cs="Times New Roman"/>
        </w:rPr>
        <w:t xml:space="preserve"> percent</w:t>
      </w:r>
      <w:r w:rsidRPr="00120B4C">
        <w:rPr>
          <w:rFonts w:ascii="Times New Roman" w:hAnsi="Times New Roman" w:cs="Times New Roman"/>
        </w:rPr>
        <w:t xml:space="preserve"> increase in a firm’s imports of intermediate inputs lead to a 1.7</w:t>
      </w:r>
      <w:r w:rsidR="00A21190" w:rsidRPr="00120B4C">
        <w:rPr>
          <w:rFonts w:ascii="Times New Roman" w:hAnsi="Times New Roman" w:cs="Times New Roman"/>
        </w:rPr>
        <w:t xml:space="preserve"> percent</w:t>
      </w:r>
      <w:r w:rsidRPr="00120B4C">
        <w:rPr>
          <w:rFonts w:ascii="Times New Roman" w:hAnsi="Times New Roman" w:cs="Times New Roman"/>
        </w:rPr>
        <w:t xml:space="preserve"> increase in export value in China. </w:t>
      </w:r>
      <w:r w:rsidRPr="00120B4C">
        <w:rPr>
          <w:rFonts w:ascii="Times New Roman" w:hAnsi="Times New Roman" w:cs="Times New Roman"/>
        </w:rPr>
        <w:fldChar w:fldCharType="begin"/>
      </w:r>
      <w:r w:rsidRPr="00120B4C">
        <w:rPr>
          <w:rFonts w:ascii="Times New Roman" w:hAnsi="Times New Roman" w:cs="Times New Roman"/>
        </w:rPr>
        <w:instrText xml:space="preserve"> REF _Ref484322650 \h </w:instrText>
      </w:r>
      <w:r w:rsidR="00120B4C" w:rsidRPr="002E1F65">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sidRPr="00AA698B">
        <w:rPr>
          <w:rFonts w:ascii="Times New Roman" w:hAnsi="Times New Roman" w:cs="Times New Roman"/>
          <w:noProof/>
        </w:rPr>
        <w:t>7</w:t>
      </w:r>
      <w:r w:rsidRPr="00120B4C">
        <w:rPr>
          <w:rFonts w:ascii="Times New Roman" w:hAnsi="Times New Roman" w:cs="Times New Roman"/>
        </w:rPr>
        <w:fldChar w:fldCharType="end"/>
      </w:r>
      <w:r w:rsidRPr="00120B4C">
        <w:rPr>
          <w:rFonts w:ascii="Times New Roman" w:hAnsi="Times New Roman" w:cs="Times New Roman"/>
        </w:rPr>
        <w:t xml:space="preserve"> offers a detailed compilation of recent studies that show a positive impact of a tariff reduction in intermediate inputs on several firm level outcomes (productivity, probability of export, export value, etc</w:t>
      </w:r>
      <w:r w:rsidR="001C26EB">
        <w:rPr>
          <w:rFonts w:ascii="Times New Roman" w:hAnsi="Times New Roman" w:cs="Times New Roman"/>
        </w:rPr>
        <w:t>.</w:t>
      </w:r>
      <w:r w:rsidRPr="00120B4C">
        <w:rPr>
          <w:rFonts w:ascii="Times New Roman" w:hAnsi="Times New Roman" w:cs="Times New Roman"/>
        </w:rPr>
        <w:t>).</w:t>
      </w:r>
    </w:p>
    <w:p w14:paraId="3EAB434D" w14:textId="1A5D989F" w:rsidR="006B1574" w:rsidRPr="00DE3E97" w:rsidRDefault="006B1574" w:rsidP="00365A5B">
      <w:pPr>
        <w:rPr>
          <w:rFonts w:ascii="Times New Roman" w:hAnsi="Times New Roman" w:cs="Times New Roman"/>
        </w:rPr>
      </w:pPr>
      <w:r w:rsidRPr="00DE3E97">
        <w:rPr>
          <w:rFonts w:ascii="Times New Roman" w:hAnsi="Times New Roman" w:cs="Times New Roman"/>
        </w:rPr>
        <w:lastRenderedPageBreak/>
        <w:br w:type="page"/>
      </w:r>
    </w:p>
    <w:p w14:paraId="4B41AF6C" w14:textId="44DE469E" w:rsidR="006B1574" w:rsidRPr="002E1F65" w:rsidRDefault="006B1574" w:rsidP="006B1574">
      <w:pPr>
        <w:pStyle w:val="TablesFigures"/>
        <w:spacing w:line="276" w:lineRule="auto"/>
        <w:rPr>
          <w:rFonts w:ascii="Times New Roman" w:hAnsi="Times New Roman"/>
          <w:sz w:val="22"/>
          <w:lang w:val="en-US"/>
        </w:rPr>
      </w:pPr>
      <w:bookmarkStart w:id="92" w:name="_Ref484322650"/>
      <w:r w:rsidRPr="002E1F65">
        <w:rPr>
          <w:rFonts w:ascii="Times New Roman" w:hAnsi="Times New Roman"/>
          <w:sz w:val="22"/>
          <w:lang w:val="en-US"/>
        </w:rPr>
        <w:lastRenderedPageBreak/>
        <w:t xml:space="preserve">Table </w:t>
      </w:r>
      <w:r w:rsidRPr="002E1F65">
        <w:rPr>
          <w:rFonts w:ascii="Times New Roman" w:hAnsi="Times New Roman"/>
          <w:sz w:val="22"/>
        </w:rPr>
        <w:fldChar w:fldCharType="begin"/>
      </w:r>
      <w:r w:rsidRPr="002E1F65">
        <w:rPr>
          <w:rFonts w:ascii="Times New Roman" w:hAnsi="Times New Roman"/>
          <w:sz w:val="22"/>
          <w:lang w:val="en-US"/>
        </w:rPr>
        <w:instrText xml:space="preserve"> SEQ Table \* ARABIC </w:instrText>
      </w:r>
      <w:r w:rsidRPr="002E1F65">
        <w:rPr>
          <w:rFonts w:ascii="Times New Roman" w:hAnsi="Times New Roman"/>
          <w:sz w:val="22"/>
        </w:rPr>
        <w:fldChar w:fldCharType="separate"/>
      </w:r>
      <w:r w:rsidR="00D463DF">
        <w:rPr>
          <w:rFonts w:ascii="Times New Roman" w:hAnsi="Times New Roman"/>
          <w:noProof/>
          <w:sz w:val="22"/>
          <w:lang w:val="en-US"/>
        </w:rPr>
        <w:t>7</w:t>
      </w:r>
      <w:r w:rsidRPr="002E1F65">
        <w:rPr>
          <w:rFonts w:ascii="Times New Roman" w:hAnsi="Times New Roman"/>
          <w:noProof/>
          <w:sz w:val="22"/>
        </w:rPr>
        <w:fldChar w:fldCharType="end"/>
      </w:r>
      <w:bookmarkEnd w:id="92"/>
      <w:r w:rsidRPr="002E1F65">
        <w:rPr>
          <w:rFonts w:ascii="Times New Roman" w:hAnsi="Times New Roman"/>
          <w:sz w:val="22"/>
          <w:lang w:val="en-US"/>
        </w:rPr>
        <w:t xml:space="preserve">. Potential </w:t>
      </w:r>
      <w:r w:rsidR="00657A3B" w:rsidRPr="002E1F65">
        <w:rPr>
          <w:rFonts w:ascii="Times New Roman" w:hAnsi="Times New Roman"/>
          <w:sz w:val="22"/>
          <w:lang w:val="en-US"/>
        </w:rPr>
        <w:t xml:space="preserve">Effects </w:t>
      </w:r>
      <w:r w:rsidR="00F678FB" w:rsidRPr="002E1F65">
        <w:rPr>
          <w:rFonts w:ascii="Times New Roman" w:hAnsi="Times New Roman"/>
          <w:sz w:val="22"/>
          <w:lang w:val="en-US"/>
        </w:rPr>
        <w:t>from</w:t>
      </w:r>
      <w:r w:rsidR="00657A3B" w:rsidRPr="002E1F65">
        <w:rPr>
          <w:rFonts w:ascii="Times New Roman" w:hAnsi="Times New Roman"/>
          <w:sz w:val="22"/>
          <w:lang w:val="en-US"/>
        </w:rPr>
        <w:t xml:space="preserve"> Changes </w:t>
      </w:r>
      <w:r w:rsidRPr="002E1F65">
        <w:rPr>
          <w:rFonts w:ascii="Times New Roman" w:hAnsi="Times New Roman"/>
          <w:sz w:val="22"/>
          <w:lang w:val="en-US"/>
        </w:rPr>
        <w:t xml:space="preserve">to </w:t>
      </w:r>
      <w:r w:rsidR="00657A3B" w:rsidRPr="002E1F65">
        <w:rPr>
          <w:rFonts w:ascii="Times New Roman" w:hAnsi="Times New Roman"/>
          <w:sz w:val="22"/>
          <w:lang w:val="en-US"/>
        </w:rPr>
        <w:t xml:space="preserve">Import Tariff </w:t>
      </w:r>
      <w:r w:rsidRPr="002E1F65">
        <w:rPr>
          <w:rFonts w:ascii="Times New Roman" w:hAnsi="Times New Roman"/>
          <w:sz w:val="22"/>
          <w:lang w:val="en-US"/>
        </w:rPr>
        <w:t xml:space="preserve">on </w:t>
      </w:r>
      <w:r w:rsidR="00657A3B" w:rsidRPr="002E1F65">
        <w:rPr>
          <w:rFonts w:ascii="Times New Roman" w:hAnsi="Times New Roman"/>
          <w:sz w:val="22"/>
          <w:lang w:val="en-US"/>
        </w:rPr>
        <w:t>Intermediate Inputs</w:t>
      </w:r>
    </w:p>
    <w:tbl>
      <w:tblPr>
        <w:tblStyle w:val="TableGrid"/>
        <w:tblW w:w="5000" w:type="pct"/>
        <w:tblLook w:val="04A0" w:firstRow="1" w:lastRow="0" w:firstColumn="1" w:lastColumn="0" w:noHBand="0" w:noVBand="1"/>
      </w:tblPr>
      <w:tblGrid>
        <w:gridCol w:w="2568"/>
        <w:gridCol w:w="2501"/>
        <w:gridCol w:w="2398"/>
        <w:gridCol w:w="2109"/>
      </w:tblGrid>
      <w:tr w:rsidR="006B1574" w:rsidRPr="00120B4C" w14:paraId="1B0EEDDE" w14:textId="77777777" w:rsidTr="00871B2E">
        <w:tc>
          <w:tcPr>
            <w:tcW w:w="1341" w:type="pct"/>
          </w:tcPr>
          <w:p w14:paraId="31F3A2E5" w14:textId="77777777" w:rsidR="006B1574" w:rsidRPr="002E1F65" w:rsidRDefault="006B1574" w:rsidP="00871B2E">
            <w:pPr>
              <w:jc w:val="both"/>
              <w:rPr>
                <w:rFonts w:ascii="Times New Roman" w:hAnsi="Times New Roman" w:cs="Times New Roman"/>
                <w:sz w:val="20"/>
                <w:szCs w:val="20"/>
              </w:rPr>
            </w:pPr>
            <w:r w:rsidRPr="002E1F65">
              <w:rPr>
                <w:rFonts w:ascii="Times New Roman" w:hAnsi="Times New Roman" w:cs="Times New Roman"/>
                <w:sz w:val="20"/>
                <w:szCs w:val="20"/>
              </w:rPr>
              <w:t>Trade policy change</w:t>
            </w:r>
          </w:p>
        </w:tc>
        <w:tc>
          <w:tcPr>
            <w:tcW w:w="1306" w:type="pct"/>
          </w:tcPr>
          <w:p w14:paraId="6ABCEACE" w14:textId="77777777" w:rsidR="006B1574" w:rsidRPr="002E1F65" w:rsidRDefault="006B1574" w:rsidP="00871B2E">
            <w:pPr>
              <w:jc w:val="both"/>
              <w:rPr>
                <w:rFonts w:ascii="Times New Roman" w:hAnsi="Times New Roman" w:cs="Times New Roman"/>
                <w:sz w:val="20"/>
                <w:szCs w:val="20"/>
              </w:rPr>
            </w:pPr>
            <w:r w:rsidRPr="002E1F65">
              <w:rPr>
                <w:rFonts w:ascii="Times New Roman" w:hAnsi="Times New Roman" w:cs="Times New Roman"/>
                <w:sz w:val="20"/>
                <w:szCs w:val="20"/>
              </w:rPr>
              <w:t>Potential effect</w:t>
            </w:r>
          </w:p>
        </w:tc>
        <w:tc>
          <w:tcPr>
            <w:tcW w:w="1252" w:type="pct"/>
          </w:tcPr>
          <w:p w14:paraId="6C88C2D7" w14:textId="77777777" w:rsidR="006B1574" w:rsidRPr="002E1F65" w:rsidRDefault="006B1574" w:rsidP="00871B2E">
            <w:pPr>
              <w:jc w:val="both"/>
              <w:rPr>
                <w:rFonts w:ascii="Times New Roman" w:hAnsi="Times New Roman" w:cs="Times New Roman"/>
                <w:sz w:val="20"/>
                <w:szCs w:val="20"/>
              </w:rPr>
            </w:pPr>
            <w:r w:rsidRPr="002E1F65">
              <w:rPr>
                <w:rFonts w:ascii="Times New Roman" w:hAnsi="Times New Roman" w:cs="Times New Roman"/>
                <w:sz w:val="20"/>
                <w:szCs w:val="20"/>
              </w:rPr>
              <w:t>Source</w:t>
            </w:r>
          </w:p>
        </w:tc>
        <w:tc>
          <w:tcPr>
            <w:tcW w:w="1101" w:type="pct"/>
          </w:tcPr>
          <w:p w14:paraId="55A7A26C" w14:textId="77777777" w:rsidR="006B1574" w:rsidRPr="002E1F65" w:rsidRDefault="006B1574" w:rsidP="00871B2E">
            <w:pPr>
              <w:jc w:val="both"/>
              <w:rPr>
                <w:rFonts w:ascii="Times New Roman" w:hAnsi="Times New Roman" w:cs="Times New Roman"/>
                <w:sz w:val="20"/>
                <w:szCs w:val="20"/>
              </w:rPr>
            </w:pPr>
            <w:r w:rsidRPr="002E1F65">
              <w:rPr>
                <w:rFonts w:ascii="Times New Roman" w:hAnsi="Times New Roman" w:cs="Times New Roman"/>
                <w:sz w:val="20"/>
                <w:szCs w:val="20"/>
              </w:rPr>
              <w:t>Country</w:t>
            </w:r>
          </w:p>
        </w:tc>
      </w:tr>
      <w:tr w:rsidR="006B1574" w:rsidRPr="00120B4C" w14:paraId="3C55C41F" w14:textId="77777777" w:rsidTr="00871B2E">
        <w:tc>
          <w:tcPr>
            <w:tcW w:w="1341" w:type="pct"/>
          </w:tcPr>
          <w:p w14:paraId="26C80EF4"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10 percentage point reduction in input tariff</w:t>
            </w:r>
          </w:p>
        </w:tc>
        <w:tc>
          <w:tcPr>
            <w:tcW w:w="1306" w:type="pct"/>
          </w:tcPr>
          <w:p w14:paraId="63F26E0C"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12 percent productivity increase for importing firms</w:t>
            </w:r>
          </w:p>
        </w:tc>
        <w:tc>
          <w:tcPr>
            <w:tcW w:w="1252" w:type="pct"/>
          </w:tcPr>
          <w:p w14:paraId="6674A02B"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Amiti and Konings (2007)</w:t>
            </w:r>
          </w:p>
        </w:tc>
        <w:tc>
          <w:tcPr>
            <w:tcW w:w="1101" w:type="pct"/>
          </w:tcPr>
          <w:p w14:paraId="23317B59"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Indonesia</w:t>
            </w:r>
          </w:p>
        </w:tc>
      </w:tr>
      <w:tr w:rsidR="006B1574" w:rsidRPr="00120B4C" w14:paraId="0C766777" w14:textId="77777777" w:rsidTr="00871B2E">
        <w:tc>
          <w:tcPr>
            <w:tcW w:w="1341" w:type="pct"/>
          </w:tcPr>
          <w:p w14:paraId="4151BB58"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10 percentage point reduction in input tariff</w:t>
            </w:r>
          </w:p>
        </w:tc>
        <w:tc>
          <w:tcPr>
            <w:tcW w:w="1306" w:type="pct"/>
          </w:tcPr>
          <w:p w14:paraId="778CEFE3"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 xml:space="preserve">4.8 percent productivity increase </w:t>
            </w:r>
          </w:p>
        </w:tc>
        <w:tc>
          <w:tcPr>
            <w:tcW w:w="1252" w:type="pct"/>
          </w:tcPr>
          <w:p w14:paraId="74DBDE42"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Topalova and Khandelwal (2010)</w:t>
            </w:r>
          </w:p>
        </w:tc>
        <w:tc>
          <w:tcPr>
            <w:tcW w:w="1101" w:type="pct"/>
          </w:tcPr>
          <w:p w14:paraId="31EA817D"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India</w:t>
            </w:r>
          </w:p>
        </w:tc>
      </w:tr>
      <w:tr w:rsidR="006B1574" w:rsidRPr="00120B4C" w14:paraId="10E517CE" w14:textId="77777777" w:rsidTr="00871B2E">
        <w:tc>
          <w:tcPr>
            <w:tcW w:w="1341" w:type="pct"/>
          </w:tcPr>
          <w:p w14:paraId="356BE58C"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10 percentage point reduction in input tariff</w:t>
            </w:r>
          </w:p>
        </w:tc>
        <w:tc>
          <w:tcPr>
            <w:tcW w:w="1306" w:type="pct"/>
          </w:tcPr>
          <w:p w14:paraId="0751F0DF" w14:textId="34BEC6CB"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1.1</w:t>
            </w:r>
            <w:r w:rsidR="00A21190" w:rsidRPr="00120B4C">
              <w:rPr>
                <w:rFonts w:ascii="Times New Roman" w:hAnsi="Times New Roman" w:cs="Times New Roman"/>
              </w:rPr>
              <w:t xml:space="preserve"> </w:t>
            </w:r>
            <w:r w:rsidR="00A21190" w:rsidRPr="00120B4C">
              <w:rPr>
                <w:rFonts w:ascii="Times New Roman" w:hAnsi="Times New Roman" w:cs="Times New Roman"/>
                <w:sz w:val="20"/>
                <w:szCs w:val="20"/>
              </w:rPr>
              <w:t>percent</w:t>
            </w:r>
            <w:r w:rsidRPr="00120B4C">
              <w:rPr>
                <w:rFonts w:ascii="Times New Roman" w:hAnsi="Times New Roman" w:cs="Times New Roman"/>
                <w:sz w:val="20"/>
                <w:szCs w:val="20"/>
              </w:rPr>
              <w:t xml:space="preserve"> increase in total export sales and 0.1% increase in employment</w:t>
            </w:r>
          </w:p>
        </w:tc>
        <w:tc>
          <w:tcPr>
            <w:tcW w:w="1252" w:type="pct"/>
          </w:tcPr>
          <w:p w14:paraId="6D9259A6"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Chevassus-Lozza, Gaigné, and Le Mener (2013)</w:t>
            </w:r>
          </w:p>
        </w:tc>
        <w:tc>
          <w:tcPr>
            <w:tcW w:w="1101" w:type="pct"/>
          </w:tcPr>
          <w:p w14:paraId="22862FD1"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France</w:t>
            </w:r>
          </w:p>
        </w:tc>
      </w:tr>
      <w:tr w:rsidR="006B1574" w:rsidRPr="00120B4C" w14:paraId="392F301D" w14:textId="77777777" w:rsidTr="00871B2E">
        <w:tc>
          <w:tcPr>
            <w:tcW w:w="1341" w:type="pct"/>
          </w:tcPr>
          <w:p w14:paraId="3FCEFA20"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10 percentage point reduction in input tariff</w:t>
            </w:r>
          </w:p>
        </w:tc>
        <w:tc>
          <w:tcPr>
            <w:tcW w:w="1306" w:type="pct"/>
          </w:tcPr>
          <w:p w14:paraId="025E71A0" w14:textId="15DD2EDE"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 xml:space="preserve">5.1 </w:t>
            </w:r>
            <w:r w:rsidR="00A21190" w:rsidRPr="00120B4C">
              <w:rPr>
                <w:rFonts w:ascii="Times New Roman" w:hAnsi="Times New Roman" w:cs="Times New Roman"/>
                <w:sz w:val="20"/>
                <w:szCs w:val="20"/>
              </w:rPr>
              <w:t xml:space="preserve">percent </w:t>
            </w:r>
            <w:r w:rsidRPr="00120B4C">
              <w:rPr>
                <w:rFonts w:ascii="Times New Roman" w:hAnsi="Times New Roman" w:cs="Times New Roman"/>
                <w:sz w:val="20"/>
                <w:szCs w:val="20"/>
              </w:rPr>
              <w:t>productivity increase</w:t>
            </w:r>
          </w:p>
        </w:tc>
        <w:tc>
          <w:tcPr>
            <w:tcW w:w="1252" w:type="pct"/>
          </w:tcPr>
          <w:p w14:paraId="7C39ABFD"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Yu (2015)</w:t>
            </w:r>
          </w:p>
        </w:tc>
        <w:tc>
          <w:tcPr>
            <w:tcW w:w="1101" w:type="pct"/>
          </w:tcPr>
          <w:p w14:paraId="4B87F0D6"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China</w:t>
            </w:r>
          </w:p>
        </w:tc>
      </w:tr>
      <w:tr w:rsidR="006B1574" w:rsidRPr="00120B4C" w14:paraId="77F3864F" w14:textId="77777777" w:rsidTr="00871B2E">
        <w:tc>
          <w:tcPr>
            <w:tcW w:w="1341" w:type="pct"/>
          </w:tcPr>
          <w:p w14:paraId="6255915D"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10 percentage point reduction in input tariff</w:t>
            </w:r>
          </w:p>
        </w:tc>
        <w:tc>
          <w:tcPr>
            <w:tcW w:w="1306" w:type="pct"/>
          </w:tcPr>
          <w:p w14:paraId="07B68BE8" w14:textId="2565B151"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6</w:t>
            </w:r>
            <w:r w:rsidR="00A21190" w:rsidRPr="00120B4C">
              <w:rPr>
                <w:rFonts w:ascii="Times New Roman" w:hAnsi="Times New Roman" w:cs="Times New Roman"/>
                <w:sz w:val="20"/>
                <w:szCs w:val="20"/>
              </w:rPr>
              <w:t xml:space="preserve"> percent </w:t>
            </w:r>
            <w:r w:rsidRPr="00120B4C">
              <w:rPr>
                <w:rFonts w:ascii="Times New Roman" w:hAnsi="Times New Roman" w:cs="Times New Roman"/>
                <w:sz w:val="20"/>
                <w:szCs w:val="20"/>
              </w:rPr>
              <w:t>increase in the probability of exporting for the average firm, and, similarly, 8</w:t>
            </w:r>
            <w:r w:rsidR="00A21190" w:rsidRPr="00120B4C">
              <w:rPr>
                <w:rFonts w:ascii="Times New Roman" w:hAnsi="Times New Roman" w:cs="Times New Roman"/>
                <w:sz w:val="20"/>
                <w:szCs w:val="20"/>
              </w:rPr>
              <w:t xml:space="preserve"> percent </w:t>
            </w:r>
            <w:r w:rsidRPr="00120B4C">
              <w:rPr>
                <w:rFonts w:ascii="Times New Roman" w:hAnsi="Times New Roman" w:cs="Times New Roman"/>
                <w:sz w:val="20"/>
                <w:szCs w:val="20"/>
              </w:rPr>
              <w:t>for the average importing firm</w:t>
            </w:r>
          </w:p>
        </w:tc>
        <w:tc>
          <w:tcPr>
            <w:tcW w:w="1252" w:type="pct"/>
          </w:tcPr>
          <w:p w14:paraId="01220513"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Bas (2012)</w:t>
            </w:r>
          </w:p>
        </w:tc>
        <w:tc>
          <w:tcPr>
            <w:tcW w:w="1101" w:type="pct"/>
          </w:tcPr>
          <w:p w14:paraId="11294973"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Argentina</w:t>
            </w:r>
          </w:p>
        </w:tc>
      </w:tr>
      <w:tr w:rsidR="006B1574" w:rsidRPr="00120B4C" w14:paraId="1EF4E928" w14:textId="77777777" w:rsidTr="00871B2E">
        <w:tc>
          <w:tcPr>
            <w:tcW w:w="1341" w:type="pct"/>
          </w:tcPr>
          <w:p w14:paraId="54747F9E" w14:textId="4950356F"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100</w:t>
            </w:r>
            <w:r w:rsidR="00A21190" w:rsidRPr="00120B4C">
              <w:rPr>
                <w:rFonts w:ascii="Times New Roman" w:hAnsi="Times New Roman" w:cs="Times New Roman"/>
                <w:sz w:val="20"/>
                <w:szCs w:val="20"/>
              </w:rPr>
              <w:t xml:space="preserve"> percent </w:t>
            </w:r>
            <w:r w:rsidRPr="00120B4C">
              <w:rPr>
                <w:rFonts w:ascii="Times New Roman" w:hAnsi="Times New Roman" w:cs="Times New Roman"/>
                <w:sz w:val="20"/>
                <w:szCs w:val="20"/>
              </w:rPr>
              <w:t>decrease in the share of domestic intermediates</w:t>
            </w:r>
          </w:p>
        </w:tc>
        <w:tc>
          <w:tcPr>
            <w:tcW w:w="1306" w:type="pct"/>
          </w:tcPr>
          <w:p w14:paraId="1450BCD3" w14:textId="61D067C4"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0.5-13</w:t>
            </w:r>
            <w:r w:rsidR="00A21190" w:rsidRPr="00120B4C">
              <w:rPr>
                <w:rFonts w:ascii="Times New Roman" w:hAnsi="Times New Roman" w:cs="Times New Roman"/>
                <w:sz w:val="20"/>
                <w:szCs w:val="20"/>
              </w:rPr>
              <w:t xml:space="preserve"> percent</w:t>
            </w:r>
            <w:r w:rsidRPr="00120B4C">
              <w:rPr>
                <w:rFonts w:ascii="Times New Roman" w:hAnsi="Times New Roman" w:cs="Times New Roman"/>
                <w:sz w:val="20"/>
                <w:szCs w:val="20"/>
              </w:rPr>
              <w:t xml:space="preserve"> increase in firm productivity</w:t>
            </w:r>
          </w:p>
        </w:tc>
        <w:tc>
          <w:tcPr>
            <w:tcW w:w="1252" w:type="pct"/>
          </w:tcPr>
          <w:p w14:paraId="786897C2"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Kasahara and Rodrigue (2008)</w:t>
            </w:r>
          </w:p>
        </w:tc>
        <w:tc>
          <w:tcPr>
            <w:tcW w:w="1101" w:type="pct"/>
          </w:tcPr>
          <w:p w14:paraId="5F92D4A7"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Chile</w:t>
            </w:r>
          </w:p>
        </w:tc>
      </w:tr>
      <w:tr w:rsidR="006B1574" w:rsidRPr="00120B4C" w14:paraId="39032DA2" w14:textId="77777777" w:rsidTr="00871B2E">
        <w:tc>
          <w:tcPr>
            <w:tcW w:w="1341" w:type="pct"/>
          </w:tcPr>
          <w:p w14:paraId="34A158E2"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 percentage point reduction in input tariff</w:t>
            </w:r>
          </w:p>
        </w:tc>
        <w:tc>
          <w:tcPr>
            <w:tcW w:w="1306" w:type="pct"/>
          </w:tcPr>
          <w:p w14:paraId="2CDB962B"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 percent increase in probability of producing high-quality products</w:t>
            </w:r>
          </w:p>
        </w:tc>
        <w:tc>
          <w:tcPr>
            <w:tcW w:w="1252" w:type="pct"/>
          </w:tcPr>
          <w:p w14:paraId="7F1CAEB5"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Rahardja and Varela (2014)</w:t>
            </w:r>
          </w:p>
        </w:tc>
        <w:tc>
          <w:tcPr>
            <w:tcW w:w="1101" w:type="pct"/>
          </w:tcPr>
          <w:p w14:paraId="0A6753B6"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Indonesia</w:t>
            </w:r>
          </w:p>
        </w:tc>
      </w:tr>
      <w:tr w:rsidR="006B1574" w:rsidRPr="00120B4C" w14:paraId="66023B71" w14:textId="77777777" w:rsidTr="00871B2E">
        <w:tc>
          <w:tcPr>
            <w:tcW w:w="1341" w:type="pct"/>
          </w:tcPr>
          <w:p w14:paraId="49FA6263"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10 percentage point increase in the share of imported intermediates in total inputs</w:t>
            </w:r>
          </w:p>
        </w:tc>
        <w:tc>
          <w:tcPr>
            <w:tcW w:w="1306" w:type="pct"/>
          </w:tcPr>
          <w:p w14:paraId="259D5532"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1.22 percent increase in product variety</w:t>
            </w:r>
          </w:p>
        </w:tc>
        <w:tc>
          <w:tcPr>
            <w:tcW w:w="1252" w:type="pct"/>
          </w:tcPr>
          <w:p w14:paraId="1FDA21DA"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Rahardja and Varela (2014)</w:t>
            </w:r>
          </w:p>
        </w:tc>
        <w:tc>
          <w:tcPr>
            <w:tcW w:w="1101" w:type="pct"/>
          </w:tcPr>
          <w:p w14:paraId="0E517500"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Indonesia</w:t>
            </w:r>
          </w:p>
        </w:tc>
      </w:tr>
      <w:tr w:rsidR="006B1574" w:rsidRPr="00120B4C" w14:paraId="3A8F4408" w14:textId="77777777" w:rsidTr="00871B2E">
        <w:tc>
          <w:tcPr>
            <w:tcW w:w="1341" w:type="pct"/>
          </w:tcPr>
          <w:p w14:paraId="7EAF51F6" w14:textId="1329A82B"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 xml:space="preserve">Increase in the number of imported inputs from 0 to 100 </w:t>
            </w:r>
            <w:r w:rsidR="00A21190" w:rsidRPr="00120B4C">
              <w:rPr>
                <w:rFonts w:ascii="Times New Roman" w:hAnsi="Times New Roman" w:cs="Times New Roman"/>
                <w:sz w:val="20"/>
                <w:szCs w:val="20"/>
              </w:rPr>
              <w:t xml:space="preserve">percent </w:t>
            </w:r>
          </w:p>
        </w:tc>
        <w:tc>
          <w:tcPr>
            <w:tcW w:w="1306" w:type="pct"/>
          </w:tcPr>
          <w:p w14:paraId="26E84A7F" w14:textId="251EC854"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9.6</w:t>
            </w:r>
            <w:r w:rsidR="00A21190" w:rsidRPr="00120B4C">
              <w:rPr>
                <w:rFonts w:ascii="Times New Roman" w:hAnsi="Times New Roman" w:cs="Times New Roman"/>
                <w:sz w:val="20"/>
                <w:szCs w:val="20"/>
              </w:rPr>
              <w:t xml:space="preserve"> percent </w:t>
            </w:r>
            <w:r w:rsidRPr="00120B4C">
              <w:rPr>
                <w:rFonts w:ascii="Times New Roman" w:hAnsi="Times New Roman" w:cs="Times New Roman"/>
                <w:sz w:val="20"/>
                <w:szCs w:val="20"/>
              </w:rPr>
              <w:t>increase in productivity</w:t>
            </w:r>
          </w:p>
        </w:tc>
        <w:tc>
          <w:tcPr>
            <w:tcW w:w="1252" w:type="pct"/>
          </w:tcPr>
          <w:p w14:paraId="387EB4FE"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Bas and Strauss-Kahn (2014)</w:t>
            </w:r>
          </w:p>
        </w:tc>
        <w:tc>
          <w:tcPr>
            <w:tcW w:w="1101" w:type="pct"/>
          </w:tcPr>
          <w:p w14:paraId="6FF2395B"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France</w:t>
            </w:r>
          </w:p>
        </w:tc>
      </w:tr>
      <w:tr w:rsidR="006B1574" w:rsidRPr="00120B4C" w14:paraId="012219E3" w14:textId="77777777" w:rsidTr="00871B2E">
        <w:tc>
          <w:tcPr>
            <w:tcW w:w="1341" w:type="pct"/>
            <w:tcBorders>
              <w:bottom w:val="single" w:sz="4" w:space="0" w:color="auto"/>
            </w:tcBorders>
          </w:tcPr>
          <w:p w14:paraId="2531B702" w14:textId="6BF8387F" w:rsidR="006B1574" w:rsidRPr="00120B4C" w:rsidRDefault="006B1574" w:rsidP="00871B2E">
            <w:pPr>
              <w:autoSpaceDE w:val="0"/>
              <w:autoSpaceDN w:val="0"/>
              <w:adjustRightInd w:val="0"/>
              <w:spacing w:before="100" w:after="100"/>
              <w:rPr>
                <w:rFonts w:ascii="Times New Roman" w:hAnsi="Times New Roman" w:cs="Times New Roman"/>
                <w:sz w:val="20"/>
                <w:szCs w:val="20"/>
              </w:rPr>
            </w:pPr>
            <w:r w:rsidRPr="00120B4C">
              <w:rPr>
                <w:rFonts w:ascii="Times New Roman" w:hAnsi="Times New Roman" w:cs="Times New Roman"/>
                <w:sz w:val="20"/>
                <w:szCs w:val="20"/>
              </w:rPr>
              <w:t xml:space="preserve">Increase in the share of imported inputs from 0 to 100 </w:t>
            </w:r>
            <w:r w:rsidR="00A21190" w:rsidRPr="00120B4C">
              <w:rPr>
                <w:rFonts w:ascii="Times New Roman" w:hAnsi="Times New Roman" w:cs="Times New Roman"/>
                <w:sz w:val="20"/>
                <w:szCs w:val="20"/>
              </w:rPr>
              <w:t xml:space="preserve">percent </w:t>
            </w:r>
            <w:r w:rsidRPr="00120B4C">
              <w:rPr>
                <w:rFonts w:ascii="Times New Roman" w:hAnsi="Times New Roman" w:cs="Times New Roman"/>
                <w:sz w:val="20"/>
                <w:szCs w:val="20"/>
              </w:rPr>
              <w:t xml:space="preserve"> </w:t>
            </w:r>
          </w:p>
          <w:p w14:paraId="7F4681DE" w14:textId="77777777" w:rsidR="006B1574" w:rsidRPr="00120B4C" w:rsidRDefault="006B1574" w:rsidP="00871B2E">
            <w:pPr>
              <w:rPr>
                <w:rFonts w:ascii="Times New Roman" w:hAnsi="Times New Roman" w:cs="Times New Roman"/>
                <w:sz w:val="20"/>
                <w:szCs w:val="20"/>
              </w:rPr>
            </w:pPr>
          </w:p>
        </w:tc>
        <w:tc>
          <w:tcPr>
            <w:tcW w:w="1306" w:type="pct"/>
            <w:tcBorders>
              <w:bottom w:val="single" w:sz="4" w:space="0" w:color="auto"/>
            </w:tcBorders>
          </w:tcPr>
          <w:p w14:paraId="4EF1200D" w14:textId="01C1EE0D"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 xml:space="preserve">11 </w:t>
            </w:r>
            <w:r w:rsidR="00A21190" w:rsidRPr="00120B4C">
              <w:rPr>
                <w:rFonts w:ascii="Times New Roman" w:hAnsi="Times New Roman" w:cs="Times New Roman"/>
                <w:sz w:val="20"/>
                <w:szCs w:val="20"/>
              </w:rPr>
              <w:t xml:space="preserve">percent </w:t>
            </w:r>
            <w:r w:rsidRPr="00120B4C">
              <w:rPr>
                <w:rFonts w:ascii="Times New Roman" w:hAnsi="Times New Roman" w:cs="Times New Roman"/>
                <w:sz w:val="20"/>
                <w:szCs w:val="20"/>
              </w:rPr>
              <w:t xml:space="preserve">increase in productivity </w:t>
            </w:r>
          </w:p>
        </w:tc>
        <w:tc>
          <w:tcPr>
            <w:tcW w:w="1252" w:type="pct"/>
            <w:tcBorders>
              <w:bottom w:val="single" w:sz="4" w:space="0" w:color="auto"/>
            </w:tcBorders>
          </w:tcPr>
          <w:p w14:paraId="13677D0D"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Halpern, Koren and Szeidl (2011).</w:t>
            </w:r>
          </w:p>
        </w:tc>
        <w:tc>
          <w:tcPr>
            <w:tcW w:w="1101" w:type="pct"/>
            <w:tcBorders>
              <w:bottom w:val="single" w:sz="4" w:space="0" w:color="auto"/>
            </w:tcBorders>
          </w:tcPr>
          <w:p w14:paraId="04350589"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 xml:space="preserve">Hungary </w:t>
            </w:r>
          </w:p>
        </w:tc>
      </w:tr>
      <w:tr w:rsidR="006B1574" w:rsidRPr="00120B4C" w14:paraId="549D9E8E" w14:textId="77777777" w:rsidTr="00871B2E">
        <w:tc>
          <w:tcPr>
            <w:tcW w:w="1341" w:type="pct"/>
            <w:tcBorders>
              <w:bottom w:val="single" w:sz="4" w:space="0" w:color="auto"/>
            </w:tcBorders>
          </w:tcPr>
          <w:p w14:paraId="1447C706" w14:textId="4FF0B68F" w:rsidR="006B1574" w:rsidRPr="00120B4C" w:rsidRDefault="006B1574" w:rsidP="00536A88">
            <w:pPr>
              <w:autoSpaceDE w:val="0"/>
              <w:autoSpaceDN w:val="0"/>
              <w:adjustRightInd w:val="0"/>
              <w:spacing w:before="100" w:after="100"/>
              <w:rPr>
                <w:rFonts w:ascii="Times New Roman" w:hAnsi="Times New Roman" w:cs="Times New Roman"/>
                <w:sz w:val="20"/>
                <w:szCs w:val="20"/>
              </w:rPr>
            </w:pPr>
            <w:r w:rsidRPr="00120B4C">
              <w:rPr>
                <w:rFonts w:ascii="Times New Roman" w:hAnsi="Times New Roman" w:cs="Times New Roman"/>
                <w:sz w:val="20"/>
                <w:szCs w:val="20"/>
              </w:rPr>
              <w:t>1</w:t>
            </w:r>
            <w:r w:rsidR="00A21190" w:rsidRPr="00120B4C">
              <w:rPr>
                <w:rFonts w:ascii="Times New Roman" w:hAnsi="Times New Roman" w:cs="Times New Roman"/>
                <w:sz w:val="20"/>
                <w:szCs w:val="20"/>
              </w:rPr>
              <w:t xml:space="preserve"> percent </w:t>
            </w:r>
            <w:r w:rsidRPr="00120B4C">
              <w:rPr>
                <w:rFonts w:ascii="Times New Roman" w:hAnsi="Times New Roman" w:cs="Times New Roman"/>
                <w:sz w:val="20"/>
                <w:szCs w:val="20"/>
              </w:rPr>
              <w:t xml:space="preserve">increase in import value of </w:t>
            </w:r>
            <w:r w:rsidR="00536A88" w:rsidRPr="00120B4C">
              <w:rPr>
                <w:rFonts w:ascii="Times New Roman" w:hAnsi="Times New Roman" w:cs="Times New Roman"/>
                <w:sz w:val="20"/>
                <w:szCs w:val="20"/>
              </w:rPr>
              <w:t xml:space="preserve">intermediate </w:t>
            </w:r>
            <w:r w:rsidRPr="00120B4C">
              <w:rPr>
                <w:rFonts w:ascii="Times New Roman" w:hAnsi="Times New Roman" w:cs="Times New Roman"/>
                <w:sz w:val="20"/>
                <w:szCs w:val="20"/>
              </w:rPr>
              <w:t>inputs</w:t>
            </w:r>
          </w:p>
        </w:tc>
        <w:tc>
          <w:tcPr>
            <w:tcW w:w="1306" w:type="pct"/>
            <w:tcBorders>
              <w:bottom w:val="single" w:sz="4" w:space="0" w:color="auto"/>
            </w:tcBorders>
          </w:tcPr>
          <w:p w14:paraId="20AAF571" w14:textId="60986BA2"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1.65</w:t>
            </w:r>
            <w:r w:rsidR="00A21190" w:rsidRPr="00120B4C">
              <w:rPr>
                <w:rFonts w:ascii="Times New Roman" w:hAnsi="Times New Roman" w:cs="Times New Roman"/>
                <w:sz w:val="20"/>
                <w:szCs w:val="20"/>
              </w:rPr>
              <w:t xml:space="preserve"> percent </w:t>
            </w:r>
            <w:r w:rsidRPr="00120B4C">
              <w:rPr>
                <w:rFonts w:ascii="Times New Roman" w:hAnsi="Times New Roman" w:cs="Times New Roman"/>
                <w:sz w:val="20"/>
                <w:szCs w:val="20"/>
              </w:rPr>
              <w:t>increase in export value</w:t>
            </w:r>
          </w:p>
        </w:tc>
        <w:tc>
          <w:tcPr>
            <w:tcW w:w="1252" w:type="pct"/>
            <w:tcBorders>
              <w:bottom w:val="single" w:sz="4" w:space="0" w:color="auto"/>
            </w:tcBorders>
          </w:tcPr>
          <w:p w14:paraId="5996C13C"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Feng, Li and Sweson (2016)</w:t>
            </w:r>
          </w:p>
        </w:tc>
        <w:tc>
          <w:tcPr>
            <w:tcW w:w="1101" w:type="pct"/>
            <w:tcBorders>
              <w:bottom w:val="single" w:sz="4" w:space="0" w:color="auto"/>
            </w:tcBorders>
          </w:tcPr>
          <w:p w14:paraId="07800071" w14:textId="77777777" w:rsidR="006B1574" w:rsidRPr="00120B4C" w:rsidRDefault="006B1574" w:rsidP="00871B2E">
            <w:pPr>
              <w:rPr>
                <w:rFonts w:ascii="Times New Roman" w:hAnsi="Times New Roman" w:cs="Times New Roman"/>
                <w:sz w:val="20"/>
                <w:szCs w:val="20"/>
              </w:rPr>
            </w:pPr>
            <w:r w:rsidRPr="00120B4C">
              <w:rPr>
                <w:rFonts w:ascii="Times New Roman" w:hAnsi="Times New Roman" w:cs="Times New Roman"/>
                <w:sz w:val="20"/>
                <w:szCs w:val="20"/>
              </w:rPr>
              <w:t>China</w:t>
            </w:r>
          </w:p>
        </w:tc>
      </w:tr>
      <w:tr w:rsidR="006B1574" w:rsidRPr="00120B4C" w14:paraId="37BBE7AA" w14:textId="77777777" w:rsidTr="00871B2E">
        <w:tc>
          <w:tcPr>
            <w:tcW w:w="5000" w:type="pct"/>
            <w:gridSpan w:val="4"/>
            <w:tcBorders>
              <w:top w:val="single" w:sz="4" w:space="0" w:color="auto"/>
              <w:left w:val="nil"/>
              <w:bottom w:val="nil"/>
              <w:right w:val="nil"/>
            </w:tcBorders>
          </w:tcPr>
          <w:p w14:paraId="3DD88D92" w14:textId="5F30A08A" w:rsidR="006B1574" w:rsidRPr="00120B4C" w:rsidRDefault="006B1574" w:rsidP="00871B2E">
            <w:pPr>
              <w:rPr>
                <w:rFonts w:ascii="Times New Roman" w:hAnsi="Times New Roman" w:cs="Times New Roman"/>
                <w:sz w:val="20"/>
                <w:szCs w:val="20"/>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Authors’ </w:t>
            </w:r>
            <w:r w:rsidR="001A612D" w:rsidRPr="00365A5B">
              <w:rPr>
                <w:rFonts w:ascii="Times New Roman" w:hAnsi="Times New Roman" w:cs="Times New Roman"/>
                <w:sz w:val="18"/>
                <w:szCs w:val="18"/>
              </w:rPr>
              <w:t>elaboration</w:t>
            </w:r>
            <w:r w:rsidRPr="00120B4C">
              <w:rPr>
                <w:rFonts w:ascii="Times New Roman" w:hAnsi="Times New Roman" w:cs="Times New Roman"/>
                <w:sz w:val="20"/>
                <w:szCs w:val="20"/>
              </w:rPr>
              <w:t>.</w:t>
            </w:r>
          </w:p>
        </w:tc>
      </w:tr>
    </w:tbl>
    <w:p w14:paraId="383CB5F2" w14:textId="198A3713" w:rsidR="006B1574" w:rsidRPr="001C070F" w:rsidRDefault="00A017BB" w:rsidP="001A612D">
      <w:pPr>
        <w:pStyle w:val="Heading2"/>
        <w:rPr>
          <w:rFonts w:ascii="Times New Roman" w:hAnsi="Times New Roman" w:cs="Times New Roman"/>
        </w:rPr>
      </w:pPr>
      <w:bookmarkStart w:id="93" w:name="_Toc363726026"/>
      <w:r>
        <w:rPr>
          <w:rFonts w:ascii="Times New Roman" w:hAnsi="Times New Roman" w:cs="Times New Roman"/>
        </w:rPr>
        <w:t>I</w:t>
      </w:r>
      <w:r w:rsidR="00EF7A97">
        <w:rPr>
          <w:rFonts w:ascii="Times New Roman" w:hAnsi="Times New Roman" w:cs="Times New Roman"/>
        </w:rPr>
        <w:t>V</w:t>
      </w:r>
      <w:r w:rsidR="004C1DF4" w:rsidRPr="00827AC1">
        <w:rPr>
          <w:rFonts w:ascii="Times New Roman" w:hAnsi="Times New Roman" w:cs="Times New Roman"/>
        </w:rPr>
        <w:t>.3</w:t>
      </w:r>
      <w:r w:rsidR="004C1DF4" w:rsidRPr="00827AC1">
        <w:rPr>
          <w:rFonts w:ascii="Times New Roman" w:hAnsi="Times New Roman" w:cs="Times New Roman"/>
        </w:rPr>
        <w:tab/>
      </w:r>
      <w:r w:rsidR="006B1574" w:rsidRPr="00827AC1">
        <w:rPr>
          <w:rFonts w:ascii="Times New Roman" w:hAnsi="Times New Roman" w:cs="Times New Roman"/>
        </w:rPr>
        <w:t>Imports Tariffs and Taxes</w:t>
      </w:r>
      <w:r w:rsidR="00BE46E9" w:rsidRPr="00827AC1">
        <w:rPr>
          <w:rFonts w:ascii="Times New Roman" w:hAnsi="Times New Roman" w:cs="Times New Roman"/>
        </w:rPr>
        <w:t>,</w:t>
      </w:r>
      <w:r w:rsidR="006B1574" w:rsidRPr="00827AC1">
        <w:rPr>
          <w:rFonts w:ascii="Times New Roman" w:hAnsi="Times New Roman" w:cs="Times New Roman"/>
        </w:rPr>
        <w:t xml:space="preserve"> </w:t>
      </w:r>
      <w:r w:rsidR="001A612D" w:rsidRPr="00827AC1">
        <w:rPr>
          <w:rFonts w:ascii="Times New Roman" w:hAnsi="Times New Roman" w:cs="Times New Roman"/>
        </w:rPr>
        <w:t xml:space="preserve">and </w:t>
      </w:r>
      <w:r w:rsidR="006B1574" w:rsidRPr="001039A2">
        <w:rPr>
          <w:rFonts w:ascii="Times New Roman" w:hAnsi="Times New Roman" w:cs="Times New Roman"/>
        </w:rPr>
        <w:t>Revenue</w:t>
      </w:r>
      <w:r w:rsidR="00BE46E9" w:rsidRPr="008C43FF">
        <w:rPr>
          <w:rFonts w:ascii="Times New Roman" w:hAnsi="Times New Roman" w:cs="Times New Roman"/>
        </w:rPr>
        <w:t>s</w:t>
      </w:r>
      <w:r w:rsidR="001A612D" w:rsidRPr="001C070F">
        <w:rPr>
          <w:rFonts w:ascii="Times New Roman" w:hAnsi="Times New Roman" w:cs="Times New Roman"/>
        </w:rPr>
        <w:t>: What is the impact in Nepal?</w:t>
      </w:r>
      <w:bookmarkEnd w:id="93"/>
      <w:r w:rsidR="006B1574" w:rsidRPr="001C070F">
        <w:rPr>
          <w:rFonts w:ascii="Times New Roman" w:hAnsi="Times New Roman" w:cs="Times New Roman"/>
        </w:rPr>
        <w:t xml:space="preserve"> </w:t>
      </w:r>
    </w:p>
    <w:p w14:paraId="0B2AB601" w14:textId="3BD51006" w:rsidR="001A612D" w:rsidRPr="002E1F65" w:rsidRDefault="00144B72" w:rsidP="002E1F65">
      <w:pPr>
        <w:rPr>
          <w:rFonts w:ascii="Times New Roman" w:hAnsi="Times New Roman" w:cs="Times New Roman"/>
        </w:rPr>
      </w:pPr>
      <w:r w:rsidRPr="00120B4C">
        <w:lastRenderedPageBreak/>
        <w:br/>
      </w:r>
      <w:r w:rsidR="001A612D" w:rsidRPr="002E1F65">
        <w:rPr>
          <w:rFonts w:ascii="Times New Roman" w:hAnsi="Times New Roman" w:cs="Times New Roman"/>
          <w:b/>
        </w:rPr>
        <w:t>Import Tariffs in Nepal</w:t>
      </w:r>
    </w:p>
    <w:p w14:paraId="0C1CCF52" w14:textId="5331FEA6" w:rsidR="006B1574" w:rsidRPr="00120B4C" w:rsidRDefault="006B1574" w:rsidP="006B1574">
      <w:pPr>
        <w:spacing w:after="0"/>
        <w:jc w:val="both"/>
        <w:rPr>
          <w:rFonts w:ascii="Times New Roman" w:hAnsi="Times New Roman" w:cs="Times New Roman"/>
        </w:rPr>
      </w:pPr>
      <w:r w:rsidRPr="001C070F">
        <w:rPr>
          <w:rFonts w:ascii="Times New Roman" w:hAnsi="Times New Roman" w:cs="Times New Roman"/>
          <w:b/>
        </w:rPr>
        <w:t>Revenue generated by taxing imports continues to be the dominant source of tax revenues in Nepal.</w:t>
      </w:r>
      <w:r w:rsidRPr="00120B4C">
        <w:rPr>
          <w:rFonts w:ascii="Times New Roman" w:hAnsi="Times New Roman" w:cs="Times New Roman"/>
        </w:rPr>
        <w:t xml:space="preserve"> Besides tariffs, Nepali Customs also raise</w:t>
      </w:r>
      <w:r w:rsidR="00276E94">
        <w:rPr>
          <w:rFonts w:ascii="Times New Roman" w:hAnsi="Times New Roman" w:cs="Times New Roman"/>
        </w:rPr>
        <w:t>s</w:t>
      </w:r>
      <w:r w:rsidRPr="00120B4C">
        <w:rPr>
          <w:rFonts w:ascii="Times New Roman" w:hAnsi="Times New Roman" w:cs="Times New Roman"/>
        </w:rPr>
        <w:t xml:space="preserve"> a substantial share of additional revenue at ports of entry by levying a range of domestic taxes like </w:t>
      </w:r>
      <w:r w:rsidR="00484448">
        <w:rPr>
          <w:rFonts w:ascii="Times New Roman" w:hAnsi="Times New Roman" w:cs="Times New Roman"/>
        </w:rPr>
        <w:t>the value-added tax (VAT)</w:t>
      </w:r>
      <w:r w:rsidRPr="00120B4C">
        <w:rPr>
          <w:rFonts w:ascii="Times New Roman" w:hAnsi="Times New Roman" w:cs="Times New Roman"/>
        </w:rPr>
        <w:t xml:space="preserve">, excise, agricultural reform fee, and road construction fee. Some of these taxes and fees raise nontrivial amounts with respect to tariffs. For instance, for every rupee collected in tariff revenue, Rs. 1.2 was collected in VAT and Rs. 0.4 in excise duty in 2016. </w:t>
      </w:r>
      <w:r w:rsidR="00F678FB" w:rsidRPr="00120B4C">
        <w:rPr>
          <w:rFonts w:ascii="Times New Roman" w:hAnsi="Times New Roman" w:cs="Times New Roman"/>
        </w:rPr>
        <w:t>Thus</w:t>
      </w:r>
      <w:r w:rsidRPr="00120B4C">
        <w:rPr>
          <w:rFonts w:ascii="Times New Roman" w:hAnsi="Times New Roman" w:cs="Times New Roman"/>
        </w:rPr>
        <w:t>, about half of the government’s tax revenue in Nep</w:t>
      </w:r>
      <w:r w:rsidRPr="00120297">
        <w:rPr>
          <w:rFonts w:ascii="Times New Roman" w:hAnsi="Times New Roman" w:cs="Times New Roman"/>
        </w:rPr>
        <w:t>al has come from trade-related taxes over the last decade (between 46</w:t>
      </w:r>
      <w:r w:rsidR="00A21190" w:rsidRPr="00DE3E97">
        <w:rPr>
          <w:rFonts w:ascii="Times New Roman" w:hAnsi="Times New Roman" w:cs="Times New Roman"/>
        </w:rPr>
        <w:t xml:space="preserve"> </w:t>
      </w:r>
      <w:r w:rsidR="00A21190" w:rsidRPr="00DE3E97">
        <w:rPr>
          <w:rFonts w:ascii="Times New Roman" w:hAnsi="Times New Roman" w:cs="Times New Roman"/>
          <w:sz w:val="21"/>
          <w:szCs w:val="20"/>
        </w:rPr>
        <w:t xml:space="preserve">percent </w:t>
      </w:r>
      <w:r w:rsidRPr="00FB468B">
        <w:rPr>
          <w:rFonts w:ascii="Times New Roman" w:hAnsi="Times New Roman" w:cs="Times New Roman"/>
        </w:rPr>
        <w:t>and 52</w:t>
      </w:r>
      <w:r w:rsidR="00A21190" w:rsidRPr="00827AC1">
        <w:rPr>
          <w:rFonts w:ascii="Times New Roman" w:hAnsi="Times New Roman" w:cs="Times New Roman"/>
        </w:rPr>
        <w:t xml:space="preserve"> </w:t>
      </w:r>
      <w:r w:rsidR="00A21190" w:rsidRPr="00827AC1">
        <w:rPr>
          <w:rFonts w:ascii="Times New Roman" w:hAnsi="Times New Roman" w:cs="Times New Roman"/>
          <w:sz w:val="21"/>
          <w:szCs w:val="20"/>
        </w:rPr>
        <w:t xml:space="preserve">percent </w:t>
      </w:r>
      <w:r w:rsidRPr="00827AC1">
        <w:rPr>
          <w:rFonts w:ascii="Times New Roman" w:hAnsi="Times New Roman" w:cs="Times New Roman"/>
        </w:rPr>
        <w:t>from 2007 to 2016). The difficulties in enforcing the tax code domestically and several exemptions to domestic production has also meant that imports account for a significant share of VAT (66</w:t>
      </w:r>
      <w:r w:rsidR="00A21190" w:rsidRPr="00827AC1">
        <w:rPr>
          <w:rFonts w:ascii="Times New Roman" w:hAnsi="Times New Roman" w:cs="Times New Roman"/>
        </w:rPr>
        <w:t xml:space="preserve"> </w:t>
      </w:r>
      <w:r w:rsidR="00A21190" w:rsidRPr="001039A2">
        <w:rPr>
          <w:rFonts w:ascii="Times New Roman" w:hAnsi="Times New Roman" w:cs="Times New Roman"/>
          <w:sz w:val="21"/>
          <w:szCs w:val="20"/>
        </w:rPr>
        <w:t>percent</w:t>
      </w:r>
      <w:r w:rsidRPr="001C070F">
        <w:rPr>
          <w:rFonts w:ascii="Times New Roman" w:hAnsi="Times New Roman" w:cs="Times New Roman"/>
        </w:rPr>
        <w:t>) and excise duty (45</w:t>
      </w:r>
      <w:r w:rsidR="0015205B" w:rsidRPr="001C070F">
        <w:rPr>
          <w:rFonts w:ascii="Times New Roman" w:hAnsi="Times New Roman" w:cs="Times New Roman"/>
        </w:rPr>
        <w:t xml:space="preserve"> </w:t>
      </w:r>
      <w:r w:rsidR="00A21190" w:rsidRPr="001C070F">
        <w:rPr>
          <w:rFonts w:ascii="Times New Roman" w:hAnsi="Times New Roman" w:cs="Times New Roman"/>
          <w:sz w:val="21"/>
          <w:szCs w:val="20"/>
        </w:rPr>
        <w:t>percent</w:t>
      </w:r>
      <w:r w:rsidRPr="00120B4C">
        <w:rPr>
          <w:rFonts w:ascii="Times New Roman" w:hAnsi="Times New Roman" w:cs="Times New Roman"/>
        </w:rPr>
        <w:t>) revenues compared to domestic activities</w:t>
      </w:r>
      <w:r w:rsidR="006C7E2A" w:rsidRPr="00120B4C">
        <w:rPr>
          <w:rFonts w:ascii="Times New Roman" w:hAnsi="Times New Roman" w:cs="Times New Roman"/>
        </w:rPr>
        <w:t>.</w:t>
      </w:r>
      <w:r w:rsidRPr="00120B4C">
        <w:rPr>
          <w:rStyle w:val="FootnoteReference"/>
          <w:rFonts w:ascii="Times New Roman" w:hAnsi="Times New Roman" w:cs="Times New Roman"/>
        </w:rPr>
        <w:footnoteReference w:id="33"/>
      </w:r>
      <w:r w:rsidRPr="00120B4C">
        <w:rPr>
          <w:rFonts w:ascii="Times New Roman" w:hAnsi="Times New Roman" w:cs="Times New Roman"/>
        </w:rPr>
        <w:t xml:space="preserve"> </w:t>
      </w:r>
    </w:p>
    <w:p w14:paraId="484A3E6D" w14:textId="652F5D72" w:rsidR="006B1574" w:rsidRPr="00120B4C" w:rsidRDefault="006B1574" w:rsidP="006B1574">
      <w:pPr>
        <w:spacing w:before="240" w:after="0"/>
        <w:jc w:val="both"/>
        <w:rPr>
          <w:rFonts w:ascii="Times New Roman" w:hAnsi="Times New Roman" w:cs="Times New Roman"/>
        </w:rPr>
      </w:pPr>
      <w:r w:rsidRPr="001C070F">
        <w:rPr>
          <w:rFonts w:ascii="Times New Roman" w:hAnsi="Times New Roman" w:cs="Times New Roman"/>
          <w:b/>
        </w:rPr>
        <w:t>The impressive increase in tax revenues as percentage of GDP in the last decade relied significantly on revenue from imports</w:t>
      </w:r>
      <w:r w:rsidRPr="002E1F65">
        <w:rPr>
          <w:rFonts w:ascii="Times New Roman" w:hAnsi="Times New Roman" w:cs="Times New Roman"/>
        </w:rPr>
        <w:t>.</w:t>
      </w:r>
      <w:r w:rsidRPr="00120B4C">
        <w:rPr>
          <w:rFonts w:ascii="Times New Roman" w:hAnsi="Times New Roman" w:cs="Times New Roman"/>
        </w:rPr>
        <w:t xml:space="preserve"> Tax revenues as percentage of GDP increased from 9.9</w:t>
      </w:r>
      <w:r w:rsidR="00A21190" w:rsidRPr="00120B4C">
        <w:rPr>
          <w:rFonts w:ascii="Times New Roman" w:hAnsi="Times New Roman" w:cs="Times New Roman"/>
        </w:rPr>
        <w:t xml:space="preserve"> </w:t>
      </w:r>
      <w:r w:rsidR="00A21190" w:rsidRPr="00120B4C">
        <w:rPr>
          <w:rFonts w:ascii="Times New Roman" w:hAnsi="Times New Roman" w:cs="Times New Roman"/>
          <w:sz w:val="21"/>
          <w:szCs w:val="20"/>
        </w:rPr>
        <w:t xml:space="preserve">percent </w:t>
      </w:r>
      <w:r w:rsidRPr="00DE3E97">
        <w:rPr>
          <w:rFonts w:ascii="Times New Roman" w:hAnsi="Times New Roman" w:cs="Times New Roman"/>
        </w:rPr>
        <w:t>to 20.3</w:t>
      </w:r>
      <w:r w:rsidR="00A21190" w:rsidRPr="00DE3E97">
        <w:rPr>
          <w:rFonts w:ascii="Times New Roman" w:hAnsi="Times New Roman" w:cs="Times New Roman"/>
        </w:rPr>
        <w:t xml:space="preserve"> </w:t>
      </w:r>
      <w:r w:rsidR="00A21190" w:rsidRPr="00FB468B">
        <w:rPr>
          <w:rFonts w:ascii="Times New Roman" w:hAnsi="Times New Roman" w:cs="Times New Roman"/>
          <w:sz w:val="21"/>
          <w:szCs w:val="20"/>
        </w:rPr>
        <w:t>percent</w:t>
      </w:r>
      <w:r w:rsidRPr="00FB468B">
        <w:rPr>
          <w:rFonts w:ascii="Times New Roman" w:hAnsi="Times New Roman" w:cs="Times New Roman"/>
        </w:rPr>
        <w:t xml:space="preserve"> in the last decade in Nepal. Although taxes on domestic goods and income increased significantly over the last decade, a large share of the increased revenue mobilization was supported by revenue arisin</w:t>
      </w:r>
      <w:r w:rsidRPr="00827AC1">
        <w:rPr>
          <w:rFonts w:ascii="Times New Roman" w:hAnsi="Times New Roman" w:cs="Times New Roman"/>
        </w:rPr>
        <w:t>g from tariffs and VAT charged on imports (</w:t>
      </w:r>
      <w:r w:rsidRPr="001950D2">
        <w:rPr>
          <w:rFonts w:ascii="Times New Roman" w:hAnsi="Times New Roman" w:cs="Times New Roman"/>
        </w:rPr>
        <w:fldChar w:fldCharType="begin"/>
      </w:r>
      <w:r w:rsidRPr="00120B4C">
        <w:rPr>
          <w:rFonts w:ascii="Times New Roman" w:hAnsi="Times New Roman" w:cs="Times New Roman"/>
        </w:rPr>
        <w:instrText xml:space="preserve"> REF _Ref484325572 \h  \* MERGEFORMAT </w:instrText>
      </w:r>
      <w:r w:rsidRPr="001950D2">
        <w:rPr>
          <w:rFonts w:ascii="Times New Roman" w:hAnsi="Times New Roman" w:cs="Times New Roman"/>
        </w:rPr>
      </w:r>
      <w:r w:rsidRPr="001950D2">
        <w:rPr>
          <w:rFonts w:ascii="Times New Roman" w:hAnsi="Times New Roman" w:cs="Times New Roman"/>
        </w:rPr>
        <w:fldChar w:fldCharType="separate"/>
      </w:r>
      <w:r w:rsidR="00D463DF" w:rsidRPr="00365A5B">
        <w:rPr>
          <w:rFonts w:ascii="Times New Roman" w:hAnsi="Times New Roman" w:cs="Times New Roman"/>
        </w:rPr>
        <w:t>Figure 30</w:t>
      </w:r>
      <w:r w:rsidRPr="001950D2">
        <w:rPr>
          <w:rFonts w:ascii="Times New Roman" w:hAnsi="Times New Roman" w:cs="Times New Roman"/>
        </w:rPr>
        <w:fldChar w:fldCharType="end"/>
      </w:r>
      <w:r w:rsidRPr="00120B4C">
        <w:rPr>
          <w:rFonts w:ascii="Times New Roman" w:hAnsi="Times New Roman" w:cs="Times New Roman"/>
        </w:rPr>
        <w:t xml:space="preserve">). The fact that the tax reforms over the last decade have not been able to change the tax revenue mix is not surprising in a low-income country with a substantial informal sector like Nepal. In such settings, whenever short term needs for revenue arise, it is easier to collect revenues by taxing imports </w:t>
      </w:r>
      <w:r w:rsidR="006C7E2A" w:rsidRPr="00120B4C">
        <w:rPr>
          <w:rFonts w:ascii="Times New Roman" w:hAnsi="Times New Roman" w:cs="Times New Roman"/>
        </w:rPr>
        <w:t xml:space="preserve">that </w:t>
      </w:r>
      <w:r w:rsidRPr="00120B4C">
        <w:rPr>
          <w:rFonts w:ascii="Times New Roman" w:hAnsi="Times New Roman" w:cs="Times New Roman"/>
        </w:rPr>
        <w:t>are channeled through fewer physical points and better controlled than domestic sources.</w:t>
      </w:r>
    </w:p>
    <w:p w14:paraId="6349B9EE" w14:textId="77777777" w:rsidR="006B1574" w:rsidRPr="00120B4C" w:rsidRDefault="006B1574" w:rsidP="006B1574">
      <w:pPr>
        <w:spacing w:after="0"/>
        <w:rPr>
          <w:rFonts w:ascii="Times New Roman" w:hAnsi="Times New Roman" w:cs="Times New Roman"/>
        </w:rPr>
      </w:pPr>
    </w:p>
    <w:p w14:paraId="1E6ED39A" w14:textId="73E75A02" w:rsidR="006B1574" w:rsidRPr="00827AC1" w:rsidRDefault="006B1574" w:rsidP="006B1574">
      <w:pPr>
        <w:spacing w:afterLines="120" w:after="288" w:line="240" w:lineRule="auto"/>
        <w:jc w:val="center"/>
        <w:rPr>
          <w:rFonts w:ascii="Times New Roman" w:hAnsi="Times New Roman" w:cs="Times New Roman"/>
          <w:b/>
        </w:rPr>
      </w:pPr>
      <w:bookmarkStart w:id="94" w:name="_Ref484325572"/>
      <w:bookmarkStart w:id="95" w:name="_Toc363725334"/>
      <w:r w:rsidRPr="00827AC1">
        <w:rPr>
          <w:rFonts w:ascii="Times New Roman" w:hAnsi="Times New Roman" w:cs="Times New Roman"/>
          <w:b/>
        </w:rPr>
        <w:t xml:space="preserve">Figure </w:t>
      </w:r>
      <w:r w:rsidRPr="001950D2">
        <w:rPr>
          <w:rFonts w:ascii="Times New Roman" w:hAnsi="Times New Roman" w:cs="Times New Roman"/>
          <w:b/>
        </w:rPr>
        <w:fldChar w:fldCharType="begin"/>
      </w:r>
      <w:r w:rsidRPr="00827AC1">
        <w:rPr>
          <w:rFonts w:ascii="Times New Roman" w:hAnsi="Times New Roman" w:cs="Times New Roman"/>
          <w:b/>
        </w:rPr>
        <w:instrText xml:space="preserve"> SEQ Figure \* ARABIC </w:instrText>
      </w:r>
      <w:r w:rsidRPr="001950D2">
        <w:rPr>
          <w:rFonts w:ascii="Times New Roman" w:hAnsi="Times New Roman" w:cs="Times New Roman"/>
          <w:b/>
        </w:rPr>
        <w:fldChar w:fldCharType="separate"/>
      </w:r>
      <w:r w:rsidR="00D463DF">
        <w:rPr>
          <w:rFonts w:ascii="Times New Roman" w:hAnsi="Times New Roman" w:cs="Times New Roman"/>
          <w:b/>
          <w:noProof/>
        </w:rPr>
        <w:t>30</w:t>
      </w:r>
      <w:r w:rsidRPr="001950D2">
        <w:rPr>
          <w:rFonts w:ascii="Times New Roman" w:hAnsi="Times New Roman" w:cs="Times New Roman"/>
          <w:b/>
        </w:rPr>
        <w:fldChar w:fldCharType="end"/>
      </w:r>
      <w:bookmarkEnd w:id="94"/>
      <w:r w:rsidRPr="00827AC1">
        <w:rPr>
          <w:rFonts w:ascii="Times New Roman" w:hAnsi="Times New Roman" w:cs="Times New Roman"/>
          <w:b/>
        </w:rPr>
        <w:t>. Tax Revenue as Percentage of GDP, 2007-2016</w:t>
      </w:r>
      <w:bookmarkEnd w:id="95"/>
    </w:p>
    <w:p w14:paraId="1CB88341" w14:textId="77777777" w:rsidR="006B1574" w:rsidRDefault="006B1574" w:rsidP="006B1574">
      <w:pPr>
        <w:spacing w:after="0"/>
        <w:jc w:val="center"/>
        <w:rPr>
          <w:rFonts w:ascii="Times New Roman" w:hAnsi="Times New Roman" w:cs="Times New Roman"/>
        </w:rPr>
      </w:pPr>
      <w:r w:rsidRPr="00120B4C">
        <w:rPr>
          <w:rFonts w:ascii="Times New Roman" w:hAnsi="Times New Roman" w:cs="Times New Roman"/>
          <w:noProof/>
          <w:lang w:bidi="ar-SA"/>
        </w:rPr>
        <w:drawing>
          <wp:inline distT="0" distB="0" distL="0" distR="0" wp14:anchorId="22B7D0DE" wp14:editId="0938E8C1">
            <wp:extent cx="3817089" cy="2105247"/>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EF982F" w14:textId="14AE1CEB" w:rsidR="002E1F65" w:rsidRPr="00365A5B" w:rsidRDefault="002E1F65" w:rsidP="006B1574">
      <w:pPr>
        <w:spacing w:after="0"/>
        <w:jc w:val="center"/>
        <w:rPr>
          <w:rFonts w:ascii="Times New Roman" w:hAnsi="Times New Roman" w:cs="Times New Roman"/>
          <w:sz w:val="18"/>
          <w:szCs w:val="18"/>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World Bank Calculations.</w:t>
      </w:r>
    </w:p>
    <w:p w14:paraId="6B5BC709" w14:textId="77777777" w:rsidR="002E1F65" w:rsidRPr="00120B4C" w:rsidRDefault="002E1F65" w:rsidP="006B1574">
      <w:pPr>
        <w:spacing w:after="0"/>
        <w:jc w:val="center"/>
        <w:rPr>
          <w:rFonts w:ascii="Times New Roman" w:hAnsi="Times New Roman" w:cs="Times New Roman"/>
        </w:rPr>
      </w:pPr>
    </w:p>
    <w:p w14:paraId="4F694161" w14:textId="52A765EA" w:rsidR="009E096A" w:rsidRDefault="00F678FB" w:rsidP="00871B2E">
      <w:pPr>
        <w:spacing w:before="160" w:afterLines="120" w:after="288"/>
        <w:jc w:val="both"/>
        <w:rPr>
          <w:rFonts w:ascii="Times New Roman" w:hAnsi="Times New Roman" w:cs="Times New Roman"/>
        </w:rPr>
      </w:pPr>
      <w:r w:rsidRPr="001C070F">
        <w:rPr>
          <w:rFonts w:ascii="Times New Roman" w:hAnsi="Times New Roman" w:cs="Times New Roman"/>
          <w:b/>
        </w:rPr>
        <w:lastRenderedPageBreak/>
        <w:t>Most</w:t>
      </w:r>
      <w:r w:rsidR="006B1574" w:rsidRPr="001C070F">
        <w:rPr>
          <w:rFonts w:ascii="Times New Roman" w:hAnsi="Times New Roman" w:cs="Times New Roman"/>
          <w:b/>
        </w:rPr>
        <w:t xml:space="preserve"> tax revenue from imports comes from consumer goods</w:t>
      </w:r>
      <w:r w:rsidR="006B1574" w:rsidRPr="002E1F65">
        <w:rPr>
          <w:rFonts w:ascii="Times New Roman" w:hAnsi="Times New Roman" w:cs="Times New Roman"/>
        </w:rPr>
        <w:t>.</w:t>
      </w:r>
      <w:r w:rsidR="006B1574" w:rsidRPr="00120B4C">
        <w:rPr>
          <w:rFonts w:ascii="Times New Roman" w:hAnsi="Times New Roman" w:cs="Times New Roman"/>
        </w:rPr>
        <w:t xml:space="preserve"> When looking at Nepal’s import revenue in detail, consumer goods account for the bulk of import revenue (43</w:t>
      </w:r>
      <w:r w:rsidR="00FD7855" w:rsidRPr="00120B4C">
        <w:rPr>
          <w:rFonts w:ascii="Times New Roman" w:hAnsi="Times New Roman" w:cs="Times New Roman"/>
        </w:rPr>
        <w:t xml:space="preserve"> </w:t>
      </w:r>
      <w:r w:rsidR="00FD7855" w:rsidRPr="00120B4C">
        <w:rPr>
          <w:rFonts w:ascii="Times New Roman" w:hAnsi="Times New Roman" w:cs="Times New Roman"/>
          <w:sz w:val="21"/>
          <w:szCs w:val="20"/>
        </w:rPr>
        <w:t>percent</w:t>
      </w:r>
      <w:r w:rsidR="006B1574" w:rsidRPr="00120297">
        <w:rPr>
          <w:rFonts w:ascii="Times New Roman" w:hAnsi="Times New Roman" w:cs="Times New Roman"/>
        </w:rPr>
        <w:t xml:space="preserve">), while </w:t>
      </w:r>
      <w:r w:rsidR="006C7E2A" w:rsidRPr="00DE3E97">
        <w:rPr>
          <w:rFonts w:ascii="Times New Roman" w:hAnsi="Times New Roman" w:cs="Times New Roman"/>
        </w:rPr>
        <w:t xml:space="preserve">intermediate </w:t>
      </w:r>
      <w:r w:rsidR="006B1574" w:rsidRPr="00FB468B">
        <w:rPr>
          <w:rFonts w:ascii="Times New Roman" w:hAnsi="Times New Roman" w:cs="Times New Roman"/>
        </w:rPr>
        <w:t xml:space="preserve">and </w:t>
      </w:r>
      <w:r w:rsidR="00FD7855" w:rsidRPr="00FB468B">
        <w:rPr>
          <w:rFonts w:ascii="Times New Roman" w:hAnsi="Times New Roman" w:cs="Times New Roman"/>
        </w:rPr>
        <w:t>c</w:t>
      </w:r>
      <w:r w:rsidR="006B1574" w:rsidRPr="00827AC1">
        <w:rPr>
          <w:rFonts w:ascii="Times New Roman" w:hAnsi="Times New Roman" w:cs="Times New Roman"/>
        </w:rPr>
        <w:t xml:space="preserve">apital </w:t>
      </w:r>
      <w:r w:rsidR="00FD7855" w:rsidRPr="00827AC1">
        <w:rPr>
          <w:rFonts w:ascii="Times New Roman" w:hAnsi="Times New Roman" w:cs="Times New Roman"/>
        </w:rPr>
        <w:t>g</w:t>
      </w:r>
      <w:r w:rsidR="006B1574" w:rsidRPr="00827AC1">
        <w:rPr>
          <w:rFonts w:ascii="Times New Roman" w:hAnsi="Times New Roman" w:cs="Times New Roman"/>
        </w:rPr>
        <w:t>oods account for 27</w:t>
      </w:r>
      <w:r w:rsidR="00FD7855" w:rsidRPr="00827AC1">
        <w:rPr>
          <w:rFonts w:ascii="Times New Roman" w:hAnsi="Times New Roman" w:cs="Times New Roman"/>
        </w:rPr>
        <w:t xml:space="preserve"> </w:t>
      </w:r>
      <w:r w:rsidR="00FD7855" w:rsidRPr="00827AC1">
        <w:rPr>
          <w:rFonts w:ascii="Times New Roman" w:hAnsi="Times New Roman" w:cs="Times New Roman"/>
          <w:sz w:val="21"/>
          <w:szCs w:val="20"/>
        </w:rPr>
        <w:t xml:space="preserve">percent </w:t>
      </w:r>
      <w:r w:rsidR="006B1574" w:rsidRPr="008C43FF">
        <w:rPr>
          <w:rFonts w:ascii="Times New Roman" w:hAnsi="Times New Roman" w:cs="Times New Roman"/>
        </w:rPr>
        <w:t>and 25</w:t>
      </w:r>
      <w:r w:rsidR="00FD7855" w:rsidRPr="001C070F">
        <w:rPr>
          <w:rFonts w:ascii="Times New Roman" w:hAnsi="Times New Roman" w:cs="Times New Roman"/>
        </w:rPr>
        <w:t xml:space="preserve"> </w:t>
      </w:r>
      <w:r w:rsidR="00FD7855" w:rsidRPr="001C070F">
        <w:rPr>
          <w:rFonts w:ascii="Times New Roman" w:hAnsi="Times New Roman" w:cs="Times New Roman"/>
          <w:sz w:val="21"/>
          <w:szCs w:val="20"/>
        </w:rPr>
        <w:t xml:space="preserve">percent </w:t>
      </w:r>
      <w:r w:rsidR="006B1574" w:rsidRPr="001C070F">
        <w:rPr>
          <w:rFonts w:ascii="Times New Roman" w:hAnsi="Times New Roman" w:cs="Times New Roman"/>
        </w:rPr>
        <w:t>of tariff revenue, respectively (</w:t>
      </w:r>
      <w:r w:rsidR="006B1574" w:rsidRPr="00120B4C">
        <w:rPr>
          <w:rFonts w:ascii="Times New Roman" w:hAnsi="Times New Roman" w:cs="Times New Roman"/>
        </w:rPr>
        <w:fldChar w:fldCharType="begin"/>
      </w:r>
      <w:r w:rsidR="006B1574" w:rsidRPr="00120B4C">
        <w:rPr>
          <w:rFonts w:ascii="Times New Roman" w:hAnsi="Times New Roman" w:cs="Times New Roman"/>
        </w:rPr>
        <w:instrText xml:space="preserve"> REF _Ref481746435 \h </w:instrText>
      </w:r>
      <w:r w:rsidR="00120B4C" w:rsidRPr="002E1F65">
        <w:rPr>
          <w:rFonts w:ascii="Times New Roman" w:hAnsi="Times New Roman" w:cs="Times New Roman"/>
        </w:rPr>
        <w:instrText xml:space="preserve"> \* MERGEFORMAT </w:instrText>
      </w:r>
      <w:r w:rsidR="006B1574" w:rsidRPr="00120B4C">
        <w:rPr>
          <w:rFonts w:ascii="Times New Roman" w:hAnsi="Times New Roman" w:cs="Times New Roman"/>
        </w:rPr>
      </w:r>
      <w:r w:rsidR="006B1574" w:rsidRPr="00120B4C">
        <w:rPr>
          <w:rFonts w:ascii="Times New Roman" w:hAnsi="Times New Roman" w:cs="Times New Roman"/>
        </w:rPr>
        <w:fldChar w:fldCharType="separate"/>
      </w:r>
      <w:r w:rsidR="00D463DF" w:rsidRPr="00D463DF">
        <w:rPr>
          <w:rFonts w:ascii="Times New Roman" w:hAnsi="Times New Roman" w:cs="Times New Roman"/>
        </w:rPr>
        <w:t xml:space="preserve">Figure </w:t>
      </w:r>
      <w:r w:rsidR="00D463DF" w:rsidRPr="00AA698B">
        <w:rPr>
          <w:rFonts w:ascii="Times New Roman" w:hAnsi="Times New Roman" w:cs="Times New Roman"/>
          <w:noProof/>
        </w:rPr>
        <w:t>32</w:t>
      </w:r>
      <w:r w:rsidR="006B1574" w:rsidRPr="00120B4C">
        <w:rPr>
          <w:rFonts w:ascii="Times New Roman" w:hAnsi="Times New Roman" w:cs="Times New Roman"/>
        </w:rPr>
        <w:fldChar w:fldCharType="end"/>
      </w:r>
      <w:r w:rsidR="006B1574" w:rsidRPr="00120B4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350"/>
      </w:tblGrid>
      <w:tr w:rsidR="009E096A" w:rsidRPr="00710838" w14:paraId="6A4CF292" w14:textId="77777777" w:rsidTr="009E096A">
        <w:tc>
          <w:tcPr>
            <w:tcW w:w="9350" w:type="dxa"/>
          </w:tcPr>
          <w:p w14:paraId="7F61E9A2" w14:textId="17056D46" w:rsidR="009E096A" w:rsidRPr="00365A5B" w:rsidRDefault="009E096A" w:rsidP="00365A5B">
            <w:pPr>
              <w:spacing w:before="160" w:afterLines="120" w:after="288"/>
              <w:jc w:val="center"/>
              <w:rPr>
                <w:rFonts w:ascii="Times New Roman" w:hAnsi="Times New Roman" w:cs="Times New Roman"/>
                <w:b/>
                <w:sz w:val="20"/>
                <w:szCs w:val="20"/>
              </w:rPr>
            </w:pPr>
            <w:bookmarkStart w:id="96" w:name="_Toc363725342"/>
            <w:r w:rsidRPr="00365A5B">
              <w:rPr>
                <w:rFonts w:ascii="Times New Roman" w:hAnsi="Times New Roman" w:cs="Times New Roman"/>
                <w:b/>
                <w:sz w:val="20"/>
                <w:szCs w:val="20"/>
              </w:rPr>
              <w:t xml:space="preserve">Box </w:t>
            </w:r>
            <w:r w:rsidRPr="00365A5B">
              <w:rPr>
                <w:rFonts w:ascii="Times New Roman" w:hAnsi="Times New Roman" w:cs="Times New Roman"/>
                <w:b/>
                <w:sz w:val="20"/>
                <w:szCs w:val="20"/>
              </w:rPr>
              <w:fldChar w:fldCharType="begin"/>
            </w:r>
            <w:r w:rsidRPr="00365A5B">
              <w:rPr>
                <w:rFonts w:ascii="Times New Roman" w:hAnsi="Times New Roman" w:cs="Times New Roman"/>
                <w:b/>
                <w:sz w:val="20"/>
                <w:szCs w:val="20"/>
              </w:rPr>
              <w:instrText xml:space="preserve"> SEQ Box \* ARABIC </w:instrText>
            </w:r>
            <w:r w:rsidRPr="00365A5B">
              <w:rPr>
                <w:rFonts w:ascii="Times New Roman" w:hAnsi="Times New Roman" w:cs="Times New Roman"/>
                <w:b/>
                <w:sz w:val="20"/>
                <w:szCs w:val="20"/>
              </w:rPr>
              <w:fldChar w:fldCharType="separate"/>
            </w:r>
            <w:r w:rsidR="00D463DF" w:rsidRPr="00365A5B">
              <w:rPr>
                <w:rFonts w:ascii="Times New Roman" w:hAnsi="Times New Roman" w:cs="Times New Roman"/>
                <w:b/>
                <w:noProof/>
                <w:sz w:val="20"/>
                <w:szCs w:val="20"/>
              </w:rPr>
              <w:t>4</w:t>
            </w:r>
            <w:r w:rsidRPr="00365A5B">
              <w:rPr>
                <w:rFonts w:ascii="Times New Roman" w:hAnsi="Times New Roman" w:cs="Times New Roman"/>
                <w:b/>
                <w:sz w:val="20"/>
                <w:szCs w:val="20"/>
              </w:rPr>
              <w:fldChar w:fldCharType="end"/>
            </w:r>
            <w:r w:rsidRPr="00365A5B">
              <w:rPr>
                <w:rFonts w:ascii="Times New Roman" w:hAnsi="Times New Roman" w:cs="Times New Roman"/>
                <w:b/>
                <w:sz w:val="20"/>
                <w:szCs w:val="20"/>
              </w:rPr>
              <w:t>: Expenditure gains for trade policy reform in Nepal along the income distribution</w:t>
            </w:r>
            <w:bookmarkEnd w:id="96"/>
          </w:p>
        </w:tc>
      </w:tr>
      <w:tr w:rsidR="009E096A" w:rsidRPr="00710838" w14:paraId="74E5F618" w14:textId="77777777" w:rsidTr="009E096A">
        <w:tc>
          <w:tcPr>
            <w:tcW w:w="9350" w:type="dxa"/>
          </w:tcPr>
          <w:p w14:paraId="40574659" w14:textId="0126C73F" w:rsidR="009E096A" w:rsidRPr="00710838" w:rsidRDefault="009E096A" w:rsidP="00871B2E">
            <w:pPr>
              <w:spacing w:before="160" w:afterLines="120" w:after="288"/>
              <w:jc w:val="both"/>
              <w:rPr>
                <w:rFonts w:ascii="Times New Roman" w:hAnsi="Times New Roman" w:cs="Times New Roman"/>
                <w:sz w:val="20"/>
                <w:szCs w:val="20"/>
              </w:rPr>
            </w:pPr>
            <w:r w:rsidRPr="00710838">
              <w:rPr>
                <w:rFonts w:ascii="Times New Roman" w:hAnsi="Times New Roman" w:cs="Times New Roman"/>
                <w:sz w:val="20"/>
                <w:szCs w:val="20"/>
              </w:rPr>
              <w:t>By affecting the price of the goods and services that are traded in an economy</w:t>
            </w:r>
            <w:r w:rsidR="00710838">
              <w:rPr>
                <w:rFonts w:ascii="Times New Roman" w:hAnsi="Times New Roman" w:cs="Times New Roman"/>
                <w:sz w:val="20"/>
                <w:szCs w:val="20"/>
              </w:rPr>
              <w:t xml:space="preserve"> and</w:t>
            </w:r>
            <w:r w:rsidRPr="00710838">
              <w:rPr>
                <w:rFonts w:ascii="Times New Roman" w:hAnsi="Times New Roman" w:cs="Times New Roman"/>
                <w:sz w:val="20"/>
                <w:szCs w:val="20"/>
              </w:rPr>
              <w:t xml:space="preserve"> the revenues the government collects, tariff reforms are likely to affect household incomes. </w:t>
            </w:r>
            <w:r w:rsidR="00710838">
              <w:rPr>
                <w:rFonts w:ascii="Times New Roman" w:hAnsi="Times New Roman" w:cs="Times New Roman"/>
                <w:sz w:val="20"/>
                <w:szCs w:val="20"/>
              </w:rPr>
              <w:t>And t</w:t>
            </w:r>
            <w:r w:rsidRPr="00710838">
              <w:rPr>
                <w:rFonts w:ascii="Times New Roman" w:hAnsi="Times New Roman" w:cs="Times New Roman"/>
                <w:sz w:val="20"/>
                <w:szCs w:val="20"/>
              </w:rPr>
              <w:t>hese effects are not likely to be distributionally neutral. This report argues that a simplification of the tariff code, implying tariff reductions, particularly for intermediate inputs would help firms become more competitive, by having access to a wider set of technological choices. But what is the evidence on the effects of trade on average welfare gains, in the case of Nepal, and how different are these gains at different points of the income distribution?</w:t>
            </w:r>
          </w:p>
          <w:p w14:paraId="637C6B33" w14:textId="09F3B79A" w:rsidR="009E096A" w:rsidRPr="00710838" w:rsidRDefault="009E096A" w:rsidP="00871B2E">
            <w:pPr>
              <w:spacing w:before="160" w:afterLines="120" w:after="288"/>
              <w:jc w:val="both"/>
              <w:rPr>
                <w:rFonts w:ascii="Times New Roman" w:hAnsi="Times New Roman" w:cs="Times New Roman"/>
                <w:sz w:val="20"/>
                <w:szCs w:val="20"/>
              </w:rPr>
            </w:pPr>
            <w:r w:rsidRPr="00710838">
              <w:rPr>
                <w:rFonts w:ascii="Times New Roman" w:hAnsi="Times New Roman" w:cs="Times New Roman"/>
                <w:sz w:val="20"/>
                <w:szCs w:val="20"/>
              </w:rPr>
              <w:t xml:space="preserve">In a recent contribution, Artuc, Porto and Rijkers (2017), look at income gains and inequality costs of trade reforms using survey data for 54 developing countries including Nepal. They combine tariffs on agricultural and manufacturing goods with household survey data on income and expenditure patterns, and estimate the first order effects of the elimination of tariffs on household welfare. They examine the effects of trade liberalization on real income along different points of the distribution by estimating the impact on consumption of traded and non-traded goods, on wages, on farm and non-farm income and on government transfers. </w:t>
            </w:r>
          </w:p>
          <w:p w14:paraId="65D7438B" w14:textId="0E4718F8" w:rsidR="009E096A" w:rsidRPr="00710838" w:rsidRDefault="009E096A" w:rsidP="00871B2E">
            <w:pPr>
              <w:spacing w:before="160" w:afterLines="120" w:after="288"/>
              <w:jc w:val="both"/>
              <w:rPr>
                <w:rFonts w:ascii="Times New Roman" w:hAnsi="Times New Roman" w:cs="Times New Roman"/>
                <w:i/>
                <w:sz w:val="20"/>
                <w:szCs w:val="20"/>
              </w:rPr>
            </w:pPr>
            <w:r w:rsidRPr="00710838">
              <w:rPr>
                <w:rFonts w:ascii="Times New Roman" w:hAnsi="Times New Roman" w:cs="Times New Roman"/>
                <w:i/>
                <w:sz w:val="20"/>
                <w:szCs w:val="20"/>
              </w:rPr>
              <w:t xml:space="preserve">What do the results show for Nepal? </w:t>
            </w:r>
          </w:p>
          <w:p w14:paraId="5895A408" w14:textId="59A3F24A" w:rsidR="009E096A" w:rsidRPr="00710838" w:rsidRDefault="00C167B6" w:rsidP="00871B2E">
            <w:pPr>
              <w:spacing w:before="160" w:afterLines="120" w:after="288"/>
              <w:jc w:val="both"/>
              <w:rPr>
                <w:rFonts w:ascii="Times New Roman" w:hAnsi="Times New Roman" w:cs="Times New Roman"/>
                <w:sz w:val="20"/>
                <w:szCs w:val="20"/>
              </w:rPr>
            </w:pPr>
            <w:r w:rsidRPr="00710838">
              <w:rPr>
                <w:rFonts w:ascii="Times New Roman" w:hAnsi="Times New Roman" w:cs="Times New Roman"/>
                <w:sz w:val="20"/>
                <w:szCs w:val="20"/>
              </w:rPr>
              <w:t xml:space="preserve">Preliminary results for Nepal suggest that in that country, households would gain an average of 1.7 percent welfare from a trade reform that brings all tariffs to zero. This net gain of 1.7 is the result of (i) a gain in purchasing power, leading to increased expenditures by 6.3 percent, and driven by cheaper tradables </w:t>
            </w:r>
            <w:r w:rsidR="005C61D9" w:rsidRPr="00710838">
              <w:rPr>
                <w:rFonts w:ascii="Times New Roman" w:hAnsi="Times New Roman" w:cs="Times New Roman"/>
                <w:sz w:val="20"/>
                <w:szCs w:val="20"/>
              </w:rPr>
              <w:t>and</w:t>
            </w:r>
            <w:r w:rsidRPr="00710838">
              <w:rPr>
                <w:rFonts w:ascii="Times New Roman" w:hAnsi="Times New Roman" w:cs="Times New Roman"/>
                <w:sz w:val="20"/>
                <w:szCs w:val="20"/>
              </w:rPr>
              <w:t xml:space="preserve"> non-tradable goods, and (ii) a loss of 4.6 percent in nominal incomes both in the tradables and non-tradable sectors (as both tradable and non-tradable prices fall after the reduction in tariffs) as well as through reduced transfers from the government (as their tariff related income has fallen).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423"/>
            </w:tblGrid>
            <w:tr w:rsidR="00C167B6" w:rsidRPr="00710838" w14:paraId="7ABF9402" w14:textId="77777777" w:rsidTr="00C167B6">
              <w:tc>
                <w:tcPr>
                  <w:tcW w:w="4701" w:type="dxa"/>
                </w:tcPr>
                <w:p w14:paraId="2C7F1363" w14:textId="72D5D3CE" w:rsidR="00C167B6" w:rsidRPr="00710838" w:rsidRDefault="00C167B6" w:rsidP="00871B2E">
                  <w:pPr>
                    <w:spacing w:before="160" w:afterLines="120" w:after="288"/>
                    <w:jc w:val="both"/>
                    <w:rPr>
                      <w:rFonts w:ascii="Times New Roman" w:hAnsi="Times New Roman" w:cs="Times New Roman"/>
                      <w:b/>
                      <w:sz w:val="20"/>
                      <w:szCs w:val="20"/>
                    </w:rPr>
                  </w:pPr>
                  <w:bookmarkStart w:id="97" w:name="_Ref484760675"/>
                  <w:bookmarkStart w:id="98" w:name="_Toc363725335"/>
                  <w:r w:rsidRPr="00710838">
                    <w:rPr>
                      <w:rFonts w:ascii="Times New Roman" w:hAnsi="Times New Roman" w:cs="Times New Roman"/>
                      <w:b/>
                      <w:sz w:val="20"/>
                      <w:szCs w:val="20"/>
                    </w:rPr>
                    <w:t xml:space="preserve">Figure </w:t>
                  </w:r>
                  <w:r w:rsidRPr="00710838">
                    <w:rPr>
                      <w:rFonts w:ascii="Times New Roman" w:hAnsi="Times New Roman" w:cs="Times New Roman"/>
                      <w:b/>
                      <w:sz w:val="20"/>
                      <w:szCs w:val="20"/>
                    </w:rPr>
                    <w:fldChar w:fldCharType="begin"/>
                  </w:r>
                  <w:r w:rsidRPr="00710838">
                    <w:rPr>
                      <w:rFonts w:ascii="Times New Roman" w:hAnsi="Times New Roman" w:cs="Times New Roman"/>
                      <w:b/>
                      <w:sz w:val="20"/>
                      <w:szCs w:val="20"/>
                    </w:rPr>
                    <w:instrText xml:space="preserve"> SEQ Figure \* ARABIC </w:instrText>
                  </w:r>
                  <w:r w:rsidRPr="00710838">
                    <w:rPr>
                      <w:rFonts w:ascii="Times New Roman" w:hAnsi="Times New Roman" w:cs="Times New Roman"/>
                      <w:b/>
                      <w:sz w:val="20"/>
                      <w:szCs w:val="20"/>
                    </w:rPr>
                    <w:fldChar w:fldCharType="separate"/>
                  </w:r>
                  <w:r w:rsidR="00D463DF">
                    <w:rPr>
                      <w:rFonts w:ascii="Times New Roman" w:hAnsi="Times New Roman" w:cs="Times New Roman"/>
                      <w:b/>
                      <w:noProof/>
                      <w:sz w:val="20"/>
                      <w:szCs w:val="20"/>
                    </w:rPr>
                    <w:t>31</w:t>
                  </w:r>
                  <w:r w:rsidRPr="00710838">
                    <w:rPr>
                      <w:rFonts w:ascii="Times New Roman" w:hAnsi="Times New Roman" w:cs="Times New Roman"/>
                      <w:b/>
                      <w:sz w:val="20"/>
                      <w:szCs w:val="20"/>
                    </w:rPr>
                    <w:fldChar w:fldCharType="end"/>
                  </w:r>
                  <w:bookmarkEnd w:id="97"/>
                  <w:r w:rsidR="007956BB">
                    <w:rPr>
                      <w:rFonts w:ascii="Times New Roman" w:hAnsi="Times New Roman" w:cs="Times New Roman"/>
                      <w:b/>
                      <w:sz w:val="20"/>
                      <w:szCs w:val="20"/>
                    </w:rPr>
                    <w:t>.</w:t>
                  </w:r>
                  <w:r w:rsidRPr="00710838">
                    <w:rPr>
                      <w:rFonts w:ascii="Times New Roman" w:hAnsi="Times New Roman" w:cs="Times New Roman"/>
                      <w:b/>
                      <w:sz w:val="20"/>
                      <w:szCs w:val="20"/>
                    </w:rPr>
                    <w:t xml:space="preserve"> Patterns of Distributional Impact of Tariff Reform Induced Welfare Gains - Nepal</w:t>
                  </w:r>
                  <w:bookmarkEnd w:id="98"/>
                </w:p>
              </w:tc>
              <w:tc>
                <w:tcPr>
                  <w:tcW w:w="4423" w:type="dxa"/>
                  <w:vMerge w:val="restart"/>
                </w:tcPr>
                <w:p w14:paraId="22178114" w14:textId="3C058F31" w:rsidR="00C167B6" w:rsidRPr="00710838" w:rsidRDefault="00C167B6" w:rsidP="00871B2E">
                  <w:pPr>
                    <w:spacing w:before="160" w:afterLines="120" w:after="288"/>
                    <w:jc w:val="both"/>
                    <w:rPr>
                      <w:rFonts w:ascii="Times New Roman" w:hAnsi="Times New Roman" w:cs="Times New Roman"/>
                      <w:sz w:val="20"/>
                      <w:szCs w:val="20"/>
                    </w:rPr>
                  </w:pPr>
                  <w:r w:rsidRPr="00710838">
                    <w:rPr>
                      <w:rFonts w:ascii="Times New Roman" w:hAnsi="Times New Roman" w:cs="Times New Roman"/>
                      <w:sz w:val="20"/>
                      <w:szCs w:val="20"/>
                    </w:rPr>
                    <w:t xml:space="preserve">The welfare gain of tariff reforms is on average stronger for the poor than for the rich. </w:t>
                  </w:r>
                  <w:r w:rsidRPr="00710838">
                    <w:rPr>
                      <w:rFonts w:ascii="Times New Roman" w:hAnsi="Times New Roman" w:cs="Times New Roman"/>
                      <w:sz w:val="20"/>
                      <w:szCs w:val="20"/>
                    </w:rPr>
                    <w:fldChar w:fldCharType="begin"/>
                  </w:r>
                  <w:r w:rsidRPr="00710838">
                    <w:rPr>
                      <w:rFonts w:ascii="Times New Roman" w:hAnsi="Times New Roman" w:cs="Times New Roman"/>
                      <w:sz w:val="20"/>
                      <w:szCs w:val="20"/>
                    </w:rPr>
                    <w:instrText xml:space="preserve"> REF _Ref484760675 \h </w:instrText>
                  </w:r>
                  <w:r w:rsidR="00710838">
                    <w:rPr>
                      <w:rFonts w:ascii="Times New Roman" w:hAnsi="Times New Roman" w:cs="Times New Roman"/>
                      <w:sz w:val="20"/>
                      <w:szCs w:val="20"/>
                    </w:rPr>
                    <w:instrText xml:space="preserve"> \* MERGEFORMAT </w:instrText>
                  </w:r>
                  <w:r w:rsidRPr="00710838">
                    <w:rPr>
                      <w:rFonts w:ascii="Times New Roman" w:hAnsi="Times New Roman" w:cs="Times New Roman"/>
                      <w:sz w:val="20"/>
                      <w:szCs w:val="20"/>
                    </w:rPr>
                  </w:r>
                  <w:r w:rsidRPr="00710838">
                    <w:rPr>
                      <w:rFonts w:ascii="Times New Roman" w:hAnsi="Times New Roman" w:cs="Times New Roman"/>
                      <w:sz w:val="20"/>
                      <w:szCs w:val="20"/>
                    </w:rPr>
                    <w:fldChar w:fldCharType="separate"/>
                  </w:r>
                  <w:r w:rsidR="00D463DF" w:rsidRPr="00365A5B">
                    <w:rPr>
                      <w:rFonts w:ascii="Times New Roman" w:hAnsi="Times New Roman" w:cs="Times New Roman"/>
                      <w:sz w:val="20"/>
                      <w:szCs w:val="20"/>
                    </w:rPr>
                    <w:t xml:space="preserve">Figure </w:t>
                  </w:r>
                  <w:r w:rsidR="00D463DF" w:rsidRPr="00365A5B">
                    <w:rPr>
                      <w:rFonts w:ascii="Times New Roman" w:hAnsi="Times New Roman" w:cs="Times New Roman"/>
                      <w:noProof/>
                      <w:sz w:val="20"/>
                      <w:szCs w:val="20"/>
                    </w:rPr>
                    <w:t>31</w:t>
                  </w:r>
                  <w:r w:rsidRPr="00710838">
                    <w:rPr>
                      <w:rFonts w:ascii="Times New Roman" w:hAnsi="Times New Roman" w:cs="Times New Roman"/>
                      <w:sz w:val="20"/>
                      <w:szCs w:val="20"/>
                    </w:rPr>
                    <w:fldChar w:fldCharType="end"/>
                  </w:r>
                  <w:r w:rsidRPr="00710838">
                    <w:rPr>
                      <w:rFonts w:ascii="Times New Roman" w:hAnsi="Times New Roman" w:cs="Times New Roman"/>
                      <w:sz w:val="20"/>
                      <w:szCs w:val="20"/>
                    </w:rPr>
                    <w:t xml:space="preserve"> shows the average kernel (in red) and the bivariate kernels. First, results reveal that, on average there are positive welfare gains along different levels of expenditure</w:t>
                  </w:r>
                  <w:r w:rsidR="0020200D" w:rsidRPr="00710838">
                    <w:rPr>
                      <w:rFonts w:ascii="Times New Roman" w:hAnsi="Times New Roman" w:cs="Times New Roman"/>
                      <w:sz w:val="20"/>
                      <w:szCs w:val="20"/>
                    </w:rPr>
                    <w:t>. This is evidenced by the red curve (the average kernel) being above zero</w:t>
                  </w:r>
                  <w:r w:rsidRPr="00710838">
                    <w:rPr>
                      <w:rFonts w:ascii="Times New Roman" w:hAnsi="Times New Roman" w:cs="Times New Roman"/>
                      <w:sz w:val="20"/>
                      <w:szCs w:val="20"/>
                    </w:rPr>
                    <w:t xml:space="preserve">. Second, </w:t>
                  </w:r>
                  <w:r w:rsidR="0020200D" w:rsidRPr="00710838">
                    <w:rPr>
                      <w:rFonts w:ascii="Times New Roman" w:hAnsi="Times New Roman" w:cs="Times New Roman"/>
                      <w:sz w:val="20"/>
                      <w:szCs w:val="20"/>
                    </w:rPr>
                    <w:t>even if there are average gains along different levels of expenditures, there are some households that lose from the reform, while others gain (some, although a relatively small fraction, of the area of the bivariate kernel falls under zero). Losers are likely net producers of tradables, whose price would have fallen with the reform, while winners are likely net consumers of tradables.</w:t>
                  </w:r>
                </w:p>
              </w:tc>
            </w:tr>
            <w:tr w:rsidR="00C167B6" w:rsidRPr="00710838" w14:paraId="01D235BE" w14:textId="77777777" w:rsidTr="00C167B6">
              <w:tc>
                <w:tcPr>
                  <w:tcW w:w="4701" w:type="dxa"/>
                </w:tcPr>
                <w:p w14:paraId="229E1653" w14:textId="7C9B91B0" w:rsidR="00C167B6" w:rsidRPr="00710838" w:rsidRDefault="00C167B6" w:rsidP="00871B2E">
                  <w:pPr>
                    <w:spacing w:before="160" w:afterLines="120" w:after="288"/>
                    <w:jc w:val="both"/>
                    <w:rPr>
                      <w:rFonts w:ascii="Times New Roman" w:hAnsi="Times New Roman" w:cs="Times New Roman"/>
                      <w:sz w:val="20"/>
                      <w:szCs w:val="20"/>
                    </w:rPr>
                  </w:pPr>
                  <w:r w:rsidRPr="00710838">
                    <w:rPr>
                      <w:rFonts w:ascii="Times New Roman" w:hAnsi="Times New Roman" w:cs="Times New Roman"/>
                      <w:noProof/>
                      <w:sz w:val="20"/>
                      <w:szCs w:val="20"/>
                      <w:lang w:bidi="ar-SA"/>
                    </w:rPr>
                    <w:drawing>
                      <wp:inline distT="0" distB="0" distL="0" distR="0" wp14:anchorId="6111CD49" wp14:editId="59E7C37F">
                        <wp:extent cx="2848002" cy="205143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6655" cy="2057670"/>
                                </a:xfrm>
                                <a:prstGeom prst="rect">
                                  <a:avLst/>
                                </a:prstGeom>
                                <a:noFill/>
                                <a:ln>
                                  <a:noFill/>
                                </a:ln>
                              </pic:spPr>
                            </pic:pic>
                          </a:graphicData>
                        </a:graphic>
                      </wp:inline>
                    </w:drawing>
                  </w:r>
                </w:p>
              </w:tc>
              <w:tc>
                <w:tcPr>
                  <w:tcW w:w="4423" w:type="dxa"/>
                  <w:vMerge/>
                </w:tcPr>
                <w:p w14:paraId="25CB42E6" w14:textId="77777777" w:rsidR="00C167B6" w:rsidRPr="00710838" w:rsidRDefault="00C167B6" w:rsidP="00871B2E">
                  <w:pPr>
                    <w:spacing w:before="160" w:afterLines="120" w:after="288"/>
                    <w:jc w:val="both"/>
                    <w:rPr>
                      <w:rFonts w:ascii="Times New Roman" w:hAnsi="Times New Roman" w:cs="Times New Roman"/>
                      <w:sz w:val="20"/>
                      <w:szCs w:val="20"/>
                    </w:rPr>
                  </w:pPr>
                </w:p>
              </w:tc>
            </w:tr>
            <w:tr w:rsidR="00C167B6" w:rsidRPr="00710838" w14:paraId="5148290D" w14:textId="77777777" w:rsidTr="00C167B6">
              <w:tc>
                <w:tcPr>
                  <w:tcW w:w="4701" w:type="dxa"/>
                </w:tcPr>
                <w:p w14:paraId="786478BC" w14:textId="0360CA9D" w:rsidR="00C167B6" w:rsidRPr="00710838" w:rsidRDefault="00C167B6" w:rsidP="00871B2E">
                  <w:pPr>
                    <w:spacing w:before="160" w:afterLines="120" w:after="288"/>
                    <w:jc w:val="both"/>
                    <w:rPr>
                      <w:rFonts w:ascii="Times New Roman" w:hAnsi="Times New Roman" w:cs="Times New Roman"/>
                      <w:sz w:val="20"/>
                      <w:szCs w:val="20"/>
                    </w:rPr>
                  </w:pPr>
                </w:p>
              </w:tc>
              <w:tc>
                <w:tcPr>
                  <w:tcW w:w="4423" w:type="dxa"/>
                  <w:vMerge/>
                </w:tcPr>
                <w:p w14:paraId="4178C5C7" w14:textId="77777777" w:rsidR="00C167B6" w:rsidRPr="00710838" w:rsidRDefault="00C167B6" w:rsidP="00C167B6">
                  <w:pPr>
                    <w:keepNext/>
                    <w:spacing w:before="160" w:afterLines="120" w:after="288"/>
                    <w:jc w:val="both"/>
                    <w:rPr>
                      <w:rFonts w:ascii="Times New Roman" w:hAnsi="Times New Roman" w:cs="Times New Roman"/>
                      <w:sz w:val="20"/>
                      <w:szCs w:val="20"/>
                    </w:rPr>
                  </w:pPr>
                </w:p>
              </w:tc>
            </w:tr>
            <w:tr w:rsidR="0020200D" w:rsidRPr="00710838" w14:paraId="37A4CDF5" w14:textId="77777777" w:rsidTr="002C0625">
              <w:tc>
                <w:tcPr>
                  <w:tcW w:w="9124" w:type="dxa"/>
                  <w:gridSpan w:val="2"/>
                </w:tcPr>
                <w:p w14:paraId="1B4EC33D" w14:textId="752A37DA" w:rsidR="0020200D" w:rsidRPr="00710838" w:rsidRDefault="0020200D" w:rsidP="00E2045F">
                  <w:pPr>
                    <w:keepNext/>
                    <w:spacing w:before="160" w:afterLines="120" w:after="288"/>
                    <w:jc w:val="both"/>
                    <w:rPr>
                      <w:rFonts w:ascii="Times New Roman" w:hAnsi="Times New Roman" w:cs="Times New Roman"/>
                      <w:sz w:val="20"/>
                      <w:szCs w:val="20"/>
                    </w:rPr>
                  </w:pPr>
                  <w:r w:rsidRPr="00710838">
                    <w:rPr>
                      <w:rFonts w:ascii="Times New Roman" w:hAnsi="Times New Roman" w:cs="Times New Roman"/>
                      <w:sz w:val="20"/>
                      <w:szCs w:val="20"/>
                    </w:rPr>
                    <w:t xml:space="preserve">These preliminary results are likely to underestimate the gains from trade. This is because they only </w:t>
                  </w:r>
                  <w:r w:rsidR="005C61D9" w:rsidRPr="00710838">
                    <w:rPr>
                      <w:rFonts w:ascii="Times New Roman" w:hAnsi="Times New Roman" w:cs="Times New Roman"/>
                      <w:sz w:val="20"/>
                      <w:szCs w:val="20"/>
                    </w:rPr>
                    <w:t>consider</w:t>
                  </w:r>
                  <w:r w:rsidRPr="00710838">
                    <w:rPr>
                      <w:rFonts w:ascii="Times New Roman" w:hAnsi="Times New Roman" w:cs="Times New Roman"/>
                      <w:sz w:val="20"/>
                      <w:szCs w:val="20"/>
                    </w:rPr>
                    <w:t xml:space="preserve"> the gains from trade that arise through the static price effect on tradables, and endogenous reactions of non-tradables that also lead to wage changes. However, </w:t>
                  </w:r>
                  <w:r w:rsidR="00710838">
                    <w:rPr>
                      <w:rFonts w:ascii="Times New Roman" w:hAnsi="Times New Roman" w:cs="Times New Roman"/>
                      <w:sz w:val="20"/>
                      <w:szCs w:val="20"/>
                    </w:rPr>
                    <w:t>the results</w:t>
                  </w:r>
                  <w:r w:rsidRPr="00710838">
                    <w:rPr>
                      <w:rFonts w:ascii="Times New Roman" w:hAnsi="Times New Roman" w:cs="Times New Roman"/>
                      <w:sz w:val="20"/>
                      <w:szCs w:val="20"/>
                    </w:rPr>
                    <w:t xml:space="preserve"> do not </w:t>
                  </w:r>
                  <w:r w:rsidR="005C61D9" w:rsidRPr="00710838">
                    <w:rPr>
                      <w:rFonts w:ascii="Times New Roman" w:hAnsi="Times New Roman" w:cs="Times New Roman"/>
                      <w:sz w:val="20"/>
                      <w:szCs w:val="20"/>
                    </w:rPr>
                    <w:t>consider</w:t>
                  </w:r>
                  <w:r w:rsidRPr="00710838">
                    <w:rPr>
                      <w:rFonts w:ascii="Times New Roman" w:hAnsi="Times New Roman" w:cs="Times New Roman"/>
                      <w:sz w:val="20"/>
                      <w:szCs w:val="20"/>
                    </w:rPr>
                    <w:t xml:space="preserve"> the dynamic gains associated with reduced tariffs, and therefore increased trade integration through a greater scope for technological progress, as discussed in the literature, and summarized in </w:t>
                  </w:r>
                  <w:r w:rsidRPr="00710838">
                    <w:rPr>
                      <w:rFonts w:ascii="Times New Roman" w:hAnsi="Times New Roman" w:cs="Times New Roman"/>
                      <w:sz w:val="20"/>
                      <w:szCs w:val="20"/>
                    </w:rPr>
                    <w:fldChar w:fldCharType="begin"/>
                  </w:r>
                  <w:r w:rsidRPr="00710838">
                    <w:rPr>
                      <w:rFonts w:ascii="Times New Roman" w:hAnsi="Times New Roman" w:cs="Times New Roman"/>
                      <w:sz w:val="20"/>
                      <w:szCs w:val="20"/>
                    </w:rPr>
                    <w:instrText xml:space="preserve"> REF _Ref484322650 \h </w:instrText>
                  </w:r>
                  <w:r w:rsidR="00710838">
                    <w:rPr>
                      <w:rFonts w:ascii="Times New Roman" w:hAnsi="Times New Roman" w:cs="Times New Roman"/>
                      <w:sz w:val="20"/>
                      <w:szCs w:val="20"/>
                    </w:rPr>
                    <w:instrText xml:space="preserve"> \* MERGEFORMAT </w:instrText>
                  </w:r>
                  <w:r w:rsidRPr="00710838">
                    <w:rPr>
                      <w:rFonts w:ascii="Times New Roman" w:hAnsi="Times New Roman" w:cs="Times New Roman"/>
                      <w:sz w:val="20"/>
                      <w:szCs w:val="20"/>
                    </w:rPr>
                  </w:r>
                  <w:r w:rsidRPr="00710838">
                    <w:rPr>
                      <w:rFonts w:ascii="Times New Roman" w:hAnsi="Times New Roman" w:cs="Times New Roman"/>
                      <w:sz w:val="20"/>
                      <w:szCs w:val="20"/>
                    </w:rPr>
                    <w:fldChar w:fldCharType="separate"/>
                  </w:r>
                  <w:r w:rsidR="00D463DF" w:rsidRPr="00365A5B">
                    <w:rPr>
                      <w:rFonts w:ascii="Times New Roman" w:hAnsi="Times New Roman"/>
                      <w:sz w:val="20"/>
                      <w:szCs w:val="20"/>
                    </w:rPr>
                    <w:t xml:space="preserve">Table </w:t>
                  </w:r>
                  <w:r w:rsidR="00D463DF" w:rsidRPr="00365A5B">
                    <w:rPr>
                      <w:rFonts w:ascii="Times New Roman" w:hAnsi="Times New Roman"/>
                      <w:noProof/>
                      <w:sz w:val="20"/>
                      <w:szCs w:val="20"/>
                    </w:rPr>
                    <w:t>7</w:t>
                  </w:r>
                  <w:r w:rsidRPr="00710838">
                    <w:rPr>
                      <w:rFonts w:ascii="Times New Roman" w:hAnsi="Times New Roman" w:cs="Times New Roman"/>
                      <w:sz w:val="20"/>
                      <w:szCs w:val="20"/>
                    </w:rPr>
                    <w:fldChar w:fldCharType="end"/>
                  </w:r>
                  <w:r w:rsidRPr="00710838">
                    <w:rPr>
                      <w:rFonts w:ascii="Times New Roman" w:hAnsi="Times New Roman" w:cs="Times New Roman"/>
                      <w:sz w:val="20"/>
                      <w:szCs w:val="20"/>
                    </w:rPr>
                    <w:t xml:space="preserve"> of this report.  </w:t>
                  </w:r>
                </w:p>
              </w:tc>
            </w:tr>
          </w:tbl>
          <w:p w14:paraId="2502BBA9" w14:textId="2EBEFC86" w:rsidR="009E096A" w:rsidRPr="00710838" w:rsidRDefault="009E096A" w:rsidP="00C167B6">
            <w:pPr>
              <w:pStyle w:val="Caption"/>
              <w:rPr>
                <w:rFonts w:ascii="Times New Roman" w:hAnsi="Times New Roman" w:cs="Times New Roman"/>
                <w:sz w:val="20"/>
                <w:szCs w:val="20"/>
              </w:rPr>
            </w:pPr>
          </w:p>
        </w:tc>
      </w:tr>
      <w:tr w:rsidR="009E096A" w:rsidRPr="00710838" w14:paraId="7C1C79B5" w14:textId="77777777" w:rsidTr="009E096A">
        <w:tc>
          <w:tcPr>
            <w:tcW w:w="9350" w:type="dxa"/>
          </w:tcPr>
          <w:p w14:paraId="351EDD4C" w14:textId="7A75B9BE" w:rsidR="009E096A" w:rsidRPr="00365A5B" w:rsidRDefault="00C167B6" w:rsidP="00871B2E">
            <w:pPr>
              <w:spacing w:before="160" w:afterLines="120" w:after="288"/>
              <w:jc w:val="both"/>
              <w:rPr>
                <w:rFonts w:ascii="Times New Roman" w:hAnsi="Times New Roman" w:cs="Times New Roman"/>
                <w:sz w:val="18"/>
                <w:szCs w:val="18"/>
              </w:rPr>
            </w:pPr>
            <w:r w:rsidRPr="00365A5B">
              <w:rPr>
                <w:rFonts w:ascii="Times New Roman" w:hAnsi="Times New Roman" w:cs="Times New Roman"/>
                <w:i/>
                <w:sz w:val="18"/>
                <w:szCs w:val="18"/>
              </w:rPr>
              <w:lastRenderedPageBreak/>
              <w:t>Source:</w:t>
            </w:r>
            <w:r w:rsidRPr="00365A5B">
              <w:rPr>
                <w:rFonts w:ascii="Times New Roman" w:hAnsi="Times New Roman" w:cs="Times New Roman"/>
                <w:sz w:val="18"/>
                <w:szCs w:val="18"/>
              </w:rPr>
              <w:t xml:space="preserve"> World Bank based on Artuc, Porto and Rijkers (2017).</w:t>
            </w:r>
          </w:p>
        </w:tc>
      </w:tr>
    </w:tbl>
    <w:p w14:paraId="0D968FE5" w14:textId="77777777" w:rsidR="00D463DF" w:rsidRPr="00D463DF" w:rsidRDefault="006B1574" w:rsidP="00365A5B">
      <w:pPr>
        <w:spacing w:before="160" w:afterLines="120" w:after="288"/>
        <w:jc w:val="both"/>
        <w:rPr>
          <w:rFonts w:ascii="Times New Roman" w:hAnsi="Times New Roman"/>
        </w:rPr>
      </w:pPr>
      <w:r w:rsidRPr="0005122F">
        <w:rPr>
          <w:rFonts w:ascii="Times New Roman" w:hAnsi="Times New Roman" w:cs="Times New Roman"/>
        </w:rPr>
        <w:fldChar w:fldCharType="begin"/>
      </w:r>
      <w:r w:rsidRPr="0005122F">
        <w:rPr>
          <w:rFonts w:ascii="Times New Roman" w:hAnsi="Times New Roman" w:cs="Times New Roman"/>
        </w:rPr>
        <w:instrText xml:space="preserve"> REF _Ref481493198 \h  \* MERGEFORMAT </w:instrText>
      </w:r>
      <w:r w:rsidRPr="0005122F">
        <w:rPr>
          <w:rFonts w:ascii="Times New Roman" w:hAnsi="Times New Roman" w:cs="Times New Roman"/>
        </w:rPr>
      </w:r>
      <w:r w:rsidRPr="0005122F">
        <w:rPr>
          <w:rFonts w:ascii="Times New Roman" w:hAnsi="Times New Roman" w:cs="Times New Roman"/>
        </w:rPr>
        <w:fldChar w:fldCharType="separate"/>
      </w:r>
    </w:p>
    <w:p w14:paraId="6D9012F3" w14:textId="7BD3BC40" w:rsidR="006B1574" w:rsidRPr="00FB468B" w:rsidRDefault="00D463DF" w:rsidP="006B1574">
      <w:pPr>
        <w:spacing w:before="160" w:afterLines="120" w:after="288"/>
        <w:jc w:val="both"/>
        <w:rPr>
          <w:rFonts w:ascii="Times New Roman" w:hAnsi="Times New Roman" w:cs="Times New Roman"/>
        </w:rPr>
      </w:pPr>
      <w:r w:rsidRPr="007E5278">
        <w:rPr>
          <w:rFonts w:ascii="Times New Roman" w:hAnsi="Times New Roman"/>
          <w:noProof/>
        </w:rPr>
        <w:t>Table</w:t>
      </w:r>
      <w:r w:rsidRPr="007E5278">
        <w:rPr>
          <w:rFonts w:ascii="Times New Roman" w:hAnsi="Times New Roman"/>
        </w:rPr>
        <w:t xml:space="preserve"> </w:t>
      </w:r>
      <w:r>
        <w:rPr>
          <w:rFonts w:ascii="Times New Roman" w:hAnsi="Times New Roman"/>
          <w:noProof/>
        </w:rPr>
        <w:t>11</w:t>
      </w:r>
      <w:r w:rsidR="006B1574" w:rsidRPr="0005122F">
        <w:rPr>
          <w:rFonts w:ascii="Times New Roman" w:hAnsi="Times New Roman" w:cs="Times New Roman"/>
        </w:rPr>
        <w:fldChar w:fldCharType="end"/>
      </w:r>
      <w:r w:rsidR="006B1574" w:rsidRPr="0005122F">
        <w:rPr>
          <w:rFonts w:ascii="Times New Roman" w:hAnsi="Times New Roman" w:cs="Times New Roman"/>
        </w:rPr>
        <w:t xml:space="preserve"> </w:t>
      </w:r>
      <w:r w:rsidR="006B1574" w:rsidRPr="00120297">
        <w:rPr>
          <w:rFonts w:ascii="Times New Roman" w:hAnsi="Times New Roman" w:cs="Times New Roman"/>
        </w:rPr>
        <w:t>in the Annex displ</w:t>
      </w:r>
      <w:r w:rsidR="006B1574" w:rsidRPr="00DE3E97">
        <w:rPr>
          <w:rFonts w:ascii="Times New Roman" w:hAnsi="Times New Roman" w:cs="Times New Roman"/>
        </w:rPr>
        <w:t>ays the list of top 10 revenue-generating import products in every category (consumer, capital, intermediate goods, raw materials and cotton fabrics). The bulk of intermediate products that generate a larger portion of fiscal revenue seem to be construction materials while imports of cotton fabrics constitute less than 1 percent of import revenue.</w:t>
      </w:r>
    </w:p>
    <w:tbl>
      <w:tblPr>
        <w:tblStyle w:val="TableGrid"/>
        <w:tblW w:w="25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tblGrid>
      <w:tr w:rsidR="006B1574" w:rsidRPr="00120B4C" w14:paraId="23EEDC28" w14:textId="77777777" w:rsidTr="00871B2E">
        <w:trPr>
          <w:jc w:val="center"/>
        </w:trPr>
        <w:tc>
          <w:tcPr>
            <w:tcW w:w="5000" w:type="pct"/>
          </w:tcPr>
          <w:p w14:paraId="4B33F946" w14:textId="6D0AFA60" w:rsidR="006B1574" w:rsidRPr="00827AC1" w:rsidRDefault="006B1574" w:rsidP="00871B2E">
            <w:pPr>
              <w:pStyle w:val="TablesFigures"/>
              <w:spacing w:line="276" w:lineRule="auto"/>
              <w:jc w:val="left"/>
              <w:rPr>
                <w:rFonts w:ascii="Times New Roman" w:hAnsi="Times New Roman"/>
                <w:sz w:val="22"/>
                <w:lang w:val="en-US"/>
              </w:rPr>
            </w:pPr>
            <w:bookmarkStart w:id="99" w:name="_Ref481746435"/>
            <w:bookmarkStart w:id="100" w:name="_Toc363725336"/>
            <w:bookmarkStart w:id="101" w:name="_Ref481492588"/>
            <w:r w:rsidRPr="00827AC1">
              <w:rPr>
                <w:rFonts w:ascii="Times New Roman" w:hAnsi="Times New Roman"/>
                <w:sz w:val="22"/>
                <w:lang w:val="en-US"/>
              </w:rPr>
              <w:t xml:space="preserve">Figure </w:t>
            </w:r>
            <w:r w:rsidRPr="001950D2">
              <w:rPr>
                <w:rFonts w:ascii="Times New Roman" w:hAnsi="Times New Roman"/>
                <w:sz w:val="22"/>
              </w:rPr>
              <w:fldChar w:fldCharType="begin"/>
            </w:r>
            <w:r w:rsidRPr="00827AC1">
              <w:rPr>
                <w:rFonts w:ascii="Times New Roman" w:hAnsi="Times New Roman"/>
                <w:sz w:val="22"/>
                <w:lang w:val="en-US"/>
              </w:rPr>
              <w:instrText xml:space="preserve"> SEQ Figure \* ARABIC </w:instrText>
            </w:r>
            <w:r w:rsidRPr="001950D2">
              <w:rPr>
                <w:rFonts w:ascii="Times New Roman" w:hAnsi="Times New Roman"/>
                <w:sz w:val="22"/>
              </w:rPr>
              <w:fldChar w:fldCharType="separate"/>
            </w:r>
            <w:r w:rsidR="00D463DF">
              <w:rPr>
                <w:rFonts w:ascii="Times New Roman" w:hAnsi="Times New Roman"/>
                <w:noProof/>
                <w:sz w:val="22"/>
                <w:lang w:val="en-US"/>
              </w:rPr>
              <w:t>32</w:t>
            </w:r>
            <w:r w:rsidRPr="001950D2">
              <w:rPr>
                <w:rFonts w:ascii="Times New Roman" w:hAnsi="Times New Roman"/>
                <w:sz w:val="22"/>
              </w:rPr>
              <w:fldChar w:fldCharType="end"/>
            </w:r>
            <w:bookmarkEnd w:id="99"/>
            <w:r w:rsidRPr="00827AC1">
              <w:rPr>
                <w:rFonts w:ascii="Times New Roman" w:hAnsi="Times New Roman"/>
                <w:sz w:val="22"/>
                <w:lang w:val="en-US"/>
              </w:rPr>
              <w:t>. Import Tax Revenue by Product Type, 2016</w:t>
            </w:r>
            <w:bookmarkEnd w:id="100"/>
          </w:p>
        </w:tc>
      </w:tr>
      <w:tr w:rsidR="006B1574" w:rsidRPr="00120B4C" w14:paraId="6BEC90DE" w14:textId="77777777" w:rsidTr="00871B2E">
        <w:trPr>
          <w:jc w:val="center"/>
        </w:trPr>
        <w:tc>
          <w:tcPr>
            <w:tcW w:w="5000" w:type="pct"/>
          </w:tcPr>
          <w:p w14:paraId="1D80A953" w14:textId="77777777" w:rsidR="006B1574" w:rsidRPr="002E1F65" w:rsidRDefault="006B1574" w:rsidP="00871B2E">
            <w:pPr>
              <w:pStyle w:val="TablesFigures"/>
              <w:spacing w:line="276" w:lineRule="auto"/>
              <w:rPr>
                <w:rFonts w:ascii="Times New Roman" w:hAnsi="Times New Roman"/>
                <w:b w:val="0"/>
              </w:rPr>
            </w:pPr>
            <w:r w:rsidRPr="002E1F65">
              <w:rPr>
                <w:rFonts w:ascii="Times New Roman" w:hAnsi="Times New Roman"/>
                <w:b w:val="0"/>
                <w:noProof/>
                <w:lang w:val="en-US" w:bidi="ar-SA"/>
              </w:rPr>
              <w:drawing>
                <wp:inline distT="0" distB="0" distL="0" distR="0" wp14:anchorId="787C16FF" wp14:editId="6745E125">
                  <wp:extent cx="2790825" cy="1666875"/>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6B1574" w:rsidRPr="00120B4C" w14:paraId="2ACB3042" w14:textId="77777777" w:rsidTr="002E1F65">
        <w:trPr>
          <w:trHeight w:val="720"/>
          <w:jc w:val="center"/>
        </w:trPr>
        <w:tc>
          <w:tcPr>
            <w:tcW w:w="5000" w:type="pct"/>
          </w:tcPr>
          <w:p w14:paraId="6D7E8BEF" w14:textId="1D9C26CD" w:rsidR="006B1574" w:rsidRPr="00365A5B" w:rsidRDefault="006B1574" w:rsidP="00630BA4">
            <w:pPr>
              <w:rPr>
                <w:rFonts w:ascii="Times New Roman" w:hAnsi="Times New Roman" w:cs="Times New Roman"/>
                <w:sz w:val="18"/>
                <w:szCs w:val="18"/>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w:t>
            </w:r>
            <w:r w:rsidR="00630BA4" w:rsidRPr="00365A5B">
              <w:rPr>
                <w:rFonts w:ascii="Times New Roman" w:hAnsi="Times New Roman" w:cs="Times New Roman"/>
                <w:sz w:val="18"/>
                <w:szCs w:val="18"/>
              </w:rPr>
              <w:t xml:space="preserve">World Bank </w:t>
            </w:r>
            <w:r w:rsidRPr="00365A5B">
              <w:rPr>
                <w:rFonts w:ascii="Times New Roman" w:hAnsi="Times New Roman" w:cs="Times New Roman"/>
                <w:sz w:val="18"/>
                <w:szCs w:val="18"/>
              </w:rPr>
              <w:t>calculations based on data from the Nepalese Customs Office.</w:t>
            </w:r>
          </w:p>
        </w:tc>
      </w:tr>
    </w:tbl>
    <w:p w14:paraId="3D280B9A" w14:textId="66651D0A" w:rsidR="006B1574" w:rsidRPr="00827AC1" w:rsidRDefault="00EF7A97" w:rsidP="001A612D">
      <w:pPr>
        <w:pStyle w:val="Heading3"/>
        <w:rPr>
          <w:rFonts w:ascii="Times New Roman" w:hAnsi="Times New Roman" w:cs="Times New Roman"/>
        </w:rPr>
      </w:pPr>
      <w:bookmarkStart w:id="102" w:name="_Toc363726027"/>
      <w:bookmarkEnd w:id="101"/>
      <w:r>
        <w:rPr>
          <w:rFonts w:ascii="Times New Roman" w:hAnsi="Times New Roman" w:cs="Times New Roman"/>
        </w:rPr>
        <w:t>IV</w:t>
      </w:r>
      <w:r w:rsidR="00490A31" w:rsidRPr="00827AC1">
        <w:rPr>
          <w:rFonts w:ascii="Times New Roman" w:hAnsi="Times New Roman" w:cs="Times New Roman"/>
        </w:rPr>
        <w:t>.3.1</w:t>
      </w:r>
      <w:r w:rsidR="00490A31" w:rsidRPr="00827AC1">
        <w:rPr>
          <w:rFonts w:ascii="Times New Roman" w:hAnsi="Times New Roman" w:cs="Times New Roman"/>
        </w:rPr>
        <w:tab/>
      </w:r>
      <w:r w:rsidR="001A612D" w:rsidRPr="00827AC1">
        <w:rPr>
          <w:rFonts w:ascii="Times New Roman" w:hAnsi="Times New Roman" w:cs="Times New Roman"/>
        </w:rPr>
        <w:t xml:space="preserve">The </w:t>
      </w:r>
      <w:r w:rsidR="005603BD">
        <w:rPr>
          <w:rFonts w:ascii="Times New Roman" w:hAnsi="Times New Roman" w:cs="Times New Roman"/>
        </w:rPr>
        <w:t>F</w:t>
      </w:r>
      <w:r w:rsidR="005603BD" w:rsidRPr="00827AC1">
        <w:rPr>
          <w:rFonts w:ascii="Times New Roman" w:hAnsi="Times New Roman" w:cs="Times New Roman"/>
        </w:rPr>
        <w:t xml:space="preserve">iscal </w:t>
      </w:r>
      <w:r w:rsidR="005603BD">
        <w:rPr>
          <w:rFonts w:ascii="Times New Roman" w:hAnsi="Times New Roman" w:cs="Times New Roman"/>
        </w:rPr>
        <w:t>C</w:t>
      </w:r>
      <w:r w:rsidR="005603BD" w:rsidRPr="00827AC1">
        <w:rPr>
          <w:rFonts w:ascii="Times New Roman" w:hAnsi="Times New Roman" w:cs="Times New Roman"/>
        </w:rPr>
        <w:t xml:space="preserve">ost </w:t>
      </w:r>
      <w:r w:rsidR="001A612D" w:rsidRPr="00827AC1">
        <w:rPr>
          <w:rFonts w:ascii="Times New Roman" w:hAnsi="Times New Roman" w:cs="Times New Roman"/>
        </w:rPr>
        <w:t xml:space="preserve">of </w:t>
      </w:r>
      <w:r w:rsidR="005603BD">
        <w:rPr>
          <w:rFonts w:ascii="Times New Roman" w:hAnsi="Times New Roman" w:cs="Times New Roman"/>
        </w:rPr>
        <w:t>R</w:t>
      </w:r>
      <w:r w:rsidR="005603BD" w:rsidRPr="00827AC1">
        <w:rPr>
          <w:rFonts w:ascii="Times New Roman" w:hAnsi="Times New Roman" w:cs="Times New Roman"/>
        </w:rPr>
        <w:t xml:space="preserve">educing </w:t>
      </w:r>
      <w:r w:rsidR="001A612D" w:rsidRPr="00827AC1">
        <w:rPr>
          <w:rFonts w:ascii="Times New Roman" w:hAnsi="Times New Roman" w:cs="Times New Roman"/>
        </w:rPr>
        <w:t xml:space="preserve">the </w:t>
      </w:r>
      <w:r w:rsidR="005603BD">
        <w:rPr>
          <w:rFonts w:ascii="Times New Roman" w:hAnsi="Times New Roman" w:cs="Times New Roman"/>
        </w:rPr>
        <w:t>T</w:t>
      </w:r>
      <w:r w:rsidR="005603BD" w:rsidRPr="00827AC1">
        <w:rPr>
          <w:rFonts w:ascii="Times New Roman" w:hAnsi="Times New Roman" w:cs="Times New Roman"/>
        </w:rPr>
        <w:t xml:space="preserve">ariff </w:t>
      </w:r>
      <w:r w:rsidR="005603BD">
        <w:rPr>
          <w:rFonts w:ascii="Times New Roman" w:hAnsi="Times New Roman" w:cs="Times New Roman"/>
        </w:rPr>
        <w:t>C</w:t>
      </w:r>
      <w:r w:rsidR="005603BD" w:rsidRPr="00827AC1">
        <w:rPr>
          <w:rFonts w:ascii="Times New Roman" w:hAnsi="Times New Roman" w:cs="Times New Roman"/>
        </w:rPr>
        <w:t xml:space="preserve">ode’s </w:t>
      </w:r>
      <w:r w:rsidR="005603BD">
        <w:rPr>
          <w:rFonts w:ascii="Times New Roman" w:hAnsi="Times New Roman" w:cs="Times New Roman"/>
        </w:rPr>
        <w:t>A</w:t>
      </w:r>
      <w:r w:rsidR="005603BD" w:rsidRPr="00827AC1">
        <w:rPr>
          <w:rFonts w:ascii="Times New Roman" w:hAnsi="Times New Roman" w:cs="Times New Roman"/>
        </w:rPr>
        <w:t>nti</w:t>
      </w:r>
      <w:r w:rsidR="001A612D" w:rsidRPr="00827AC1">
        <w:rPr>
          <w:rFonts w:ascii="Times New Roman" w:hAnsi="Times New Roman" w:cs="Times New Roman"/>
        </w:rPr>
        <w:t>-</w:t>
      </w:r>
      <w:r w:rsidR="005603BD">
        <w:rPr>
          <w:rFonts w:ascii="Times New Roman" w:hAnsi="Times New Roman" w:cs="Times New Roman"/>
        </w:rPr>
        <w:t>E</w:t>
      </w:r>
      <w:r w:rsidR="005603BD" w:rsidRPr="00827AC1">
        <w:rPr>
          <w:rFonts w:ascii="Times New Roman" w:hAnsi="Times New Roman" w:cs="Times New Roman"/>
        </w:rPr>
        <w:t xml:space="preserve">xport </w:t>
      </w:r>
      <w:r w:rsidR="005603BD">
        <w:rPr>
          <w:rFonts w:ascii="Times New Roman" w:hAnsi="Times New Roman" w:cs="Times New Roman"/>
        </w:rPr>
        <w:t>B</w:t>
      </w:r>
      <w:r w:rsidR="005603BD" w:rsidRPr="00827AC1">
        <w:rPr>
          <w:rFonts w:ascii="Times New Roman" w:hAnsi="Times New Roman" w:cs="Times New Roman"/>
        </w:rPr>
        <w:t>ias</w:t>
      </w:r>
      <w:r w:rsidR="001A612D" w:rsidRPr="00827AC1">
        <w:rPr>
          <w:rFonts w:ascii="Times New Roman" w:hAnsi="Times New Roman" w:cs="Times New Roman"/>
        </w:rPr>
        <w:t xml:space="preserve">: </w:t>
      </w:r>
      <w:r w:rsidR="005603BD">
        <w:rPr>
          <w:rFonts w:ascii="Times New Roman" w:hAnsi="Times New Roman" w:cs="Times New Roman"/>
        </w:rPr>
        <w:t>S</w:t>
      </w:r>
      <w:r w:rsidR="005603BD" w:rsidRPr="00827AC1">
        <w:rPr>
          <w:rFonts w:ascii="Times New Roman" w:hAnsi="Times New Roman" w:cs="Times New Roman"/>
        </w:rPr>
        <w:t xml:space="preserve">ome </w:t>
      </w:r>
      <w:r w:rsidR="005603BD">
        <w:rPr>
          <w:rFonts w:ascii="Times New Roman" w:hAnsi="Times New Roman" w:cs="Times New Roman"/>
        </w:rPr>
        <w:t>S</w:t>
      </w:r>
      <w:r w:rsidR="005603BD" w:rsidRPr="00827AC1">
        <w:rPr>
          <w:rFonts w:ascii="Times New Roman" w:hAnsi="Times New Roman" w:cs="Times New Roman"/>
        </w:rPr>
        <w:t>imulations</w:t>
      </w:r>
      <w:bookmarkEnd w:id="102"/>
    </w:p>
    <w:p w14:paraId="36EF310F" w14:textId="77777777" w:rsidR="00C663C5" w:rsidRDefault="00C663C5" w:rsidP="006B1574">
      <w:pPr>
        <w:jc w:val="both"/>
        <w:rPr>
          <w:rFonts w:ascii="Times New Roman" w:hAnsi="Times New Roman" w:cs="Times New Roman"/>
          <w:b/>
        </w:rPr>
      </w:pPr>
    </w:p>
    <w:p w14:paraId="4451D7A8" w14:textId="2C486C49" w:rsidR="006B1574" w:rsidRPr="00FB468B" w:rsidRDefault="006B1574" w:rsidP="006B1574">
      <w:pPr>
        <w:jc w:val="both"/>
        <w:rPr>
          <w:rFonts w:ascii="Times New Roman" w:hAnsi="Times New Roman" w:cs="Times New Roman"/>
        </w:rPr>
      </w:pPr>
      <w:r w:rsidRPr="001C070F">
        <w:rPr>
          <w:rFonts w:ascii="Times New Roman" w:hAnsi="Times New Roman" w:cs="Times New Roman"/>
          <w:b/>
        </w:rPr>
        <w:t>Any proposed tariff reform would need to consider Nepal’s fiscal restrictions and the importance of imports for tax revenues</w:t>
      </w:r>
      <w:r w:rsidRPr="002E1F65">
        <w:rPr>
          <w:rFonts w:ascii="Times New Roman" w:hAnsi="Times New Roman" w:cs="Times New Roman"/>
        </w:rPr>
        <w:t>.</w:t>
      </w:r>
      <w:r w:rsidRPr="00120B4C">
        <w:rPr>
          <w:rFonts w:ascii="Times New Roman" w:hAnsi="Times New Roman" w:cs="Times New Roman"/>
        </w:rPr>
        <w:t xml:space="preserve"> Short-term revenue losses arising from trade liberalization are negligible when considered in the broader context of welfare gains due to trade creation, productivity enhancement, and economic diversification. In the short term, trade liberalization might lead to a high reduction in tax revenues in a country like Nepal</w:t>
      </w:r>
      <w:r w:rsidR="00FD7855" w:rsidRPr="00120B4C">
        <w:rPr>
          <w:rFonts w:ascii="Times New Roman" w:hAnsi="Times New Roman" w:cs="Times New Roman"/>
        </w:rPr>
        <w:t>,</w:t>
      </w:r>
      <w:r w:rsidRPr="00120297">
        <w:rPr>
          <w:rFonts w:ascii="Times New Roman" w:hAnsi="Times New Roman" w:cs="Times New Roman"/>
        </w:rPr>
        <w:t xml:space="preserve"> but t</w:t>
      </w:r>
      <w:r w:rsidRPr="00DE3E97">
        <w:rPr>
          <w:rFonts w:ascii="Times New Roman" w:hAnsi="Times New Roman" w:cs="Times New Roman"/>
          <w:color w:val="000000" w:themeColor="text1"/>
        </w:rPr>
        <w:t>hese concerns do not need to stymie trade and fiscal reforms. However, i</w:t>
      </w:r>
      <w:r w:rsidRPr="00DE3E97">
        <w:rPr>
          <w:rFonts w:ascii="Times New Roman" w:hAnsi="Times New Roman" w:cs="Times New Roman"/>
        </w:rPr>
        <w:t>f the cost of revenue loses is not adequately addressed, trade reforms are not only unlikely to be undertaken but they can be promptly reversed. Buffie (2001</w:t>
      </w:r>
      <w:r w:rsidRPr="00FB468B">
        <w:rPr>
          <w:rFonts w:ascii="Times New Roman" w:hAnsi="Times New Roman" w:cs="Times New Roman"/>
        </w:rPr>
        <w:t>) cites at least 12 episodes where revenue shortfalls triggered partial or full policy reversals in recent decades.</w:t>
      </w:r>
    </w:p>
    <w:p w14:paraId="12CB112A" w14:textId="727F9593" w:rsidR="006B1574" w:rsidRPr="00DE3E97" w:rsidRDefault="006B1574" w:rsidP="006B1574">
      <w:pPr>
        <w:jc w:val="both"/>
        <w:rPr>
          <w:rFonts w:ascii="Times New Roman" w:hAnsi="Times New Roman" w:cs="Times New Roman"/>
        </w:rPr>
      </w:pPr>
      <w:r w:rsidRPr="001C070F">
        <w:rPr>
          <w:rFonts w:ascii="Times New Roman" w:hAnsi="Times New Roman" w:cs="Times New Roman"/>
          <w:b/>
          <w:color w:val="000000" w:themeColor="text1"/>
        </w:rPr>
        <w:lastRenderedPageBreak/>
        <w:t xml:space="preserve">This section develops </w:t>
      </w:r>
      <w:r w:rsidR="0007063D" w:rsidRPr="000A322E">
        <w:rPr>
          <w:rFonts w:ascii="Times New Roman" w:hAnsi="Times New Roman" w:cs="Times New Roman"/>
          <w:b/>
          <w:color w:val="000000" w:themeColor="text1"/>
        </w:rPr>
        <w:t xml:space="preserve">five </w:t>
      </w:r>
      <w:r w:rsidRPr="001C070F">
        <w:rPr>
          <w:rFonts w:ascii="Times New Roman" w:hAnsi="Times New Roman" w:cs="Times New Roman"/>
          <w:b/>
          <w:color w:val="000000" w:themeColor="text1"/>
        </w:rPr>
        <w:t>trade reform scenarios in which tariffs can be cut with the least impact on revenue</w:t>
      </w:r>
      <w:r w:rsidR="002E1F65">
        <w:rPr>
          <w:rFonts w:ascii="Times New Roman" w:hAnsi="Times New Roman" w:cs="Times New Roman"/>
          <w:b/>
          <w:color w:val="000000" w:themeColor="text1"/>
        </w:rPr>
        <w:t xml:space="preserve"> and discusses the results</w:t>
      </w:r>
      <w:r w:rsidR="00FD7855" w:rsidRPr="002E1F65">
        <w:rPr>
          <w:rFonts w:ascii="Times New Roman" w:hAnsi="Times New Roman" w:cs="Times New Roman"/>
          <w:color w:val="000000" w:themeColor="text1"/>
        </w:rPr>
        <w:t>.</w:t>
      </w:r>
      <w:r w:rsidRPr="002E1F65">
        <w:rPr>
          <w:rStyle w:val="FootnoteReference"/>
          <w:rFonts w:ascii="Times New Roman" w:hAnsi="Times New Roman" w:cs="Times New Roman"/>
          <w:color w:val="000000" w:themeColor="text1"/>
        </w:rPr>
        <w:footnoteReference w:id="34"/>
      </w:r>
      <w:r w:rsidRPr="00120B4C">
        <w:rPr>
          <w:rFonts w:ascii="Times New Roman" w:hAnsi="Times New Roman" w:cs="Times New Roman"/>
          <w:color w:val="000000" w:themeColor="text1"/>
        </w:rPr>
        <w:t xml:space="preserve"> </w:t>
      </w:r>
      <w:r w:rsidRPr="00120B4C">
        <w:rPr>
          <w:rFonts w:ascii="Times New Roman" w:hAnsi="Times New Roman" w:cs="Times New Roman"/>
        </w:rPr>
        <w:t>In the first three scenarios, tariffs are eliminated for all products within three groups separately, namely raw materials, intermediate goods, and capital goods. The essence of this reform is to eliminate the tariffs faced by these product groups for all importers and asses</w:t>
      </w:r>
      <w:r w:rsidR="00C663C5">
        <w:rPr>
          <w:rFonts w:ascii="Times New Roman" w:hAnsi="Times New Roman" w:cs="Times New Roman"/>
        </w:rPr>
        <w:t>s</w:t>
      </w:r>
      <w:r w:rsidRPr="00120B4C">
        <w:rPr>
          <w:rFonts w:ascii="Times New Roman" w:hAnsi="Times New Roman" w:cs="Times New Roman"/>
        </w:rPr>
        <w:t xml:space="preserve"> the feasibility (in terms of revenues) of facilitating access to inputs for the domestic industry and consumers. In the </w:t>
      </w:r>
      <w:r w:rsidR="00C663C5">
        <w:rPr>
          <w:rFonts w:ascii="Times New Roman" w:hAnsi="Times New Roman" w:cs="Times New Roman"/>
        </w:rPr>
        <w:t xml:space="preserve">next </w:t>
      </w:r>
      <w:r w:rsidRPr="00120B4C">
        <w:rPr>
          <w:rFonts w:ascii="Times New Roman" w:hAnsi="Times New Roman" w:cs="Times New Roman"/>
        </w:rPr>
        <w:t>four scenarios, tariffs are eliminated only for intermediate inputs used by selected export oriented industries (mainly textile and apparel), namely cotton fabrics, intermediate inputs for ready-made garments, and key intermediate goods imported by apparel, pashminas, and carpet manufacturers.</w:t>
      </w:r>
    </w:p>
    <w:p w14:paraId="135E3687" w14:textId="63B809C6" w:rsidR="006B1574" w:rsidRPr="00120B4C" w:rsidRDefault="006B1574" w:rsidP="006B1574">
      <w:pPr>
        <w:jc w:val="both"/>
        <w:rPr>
          <w:rFonts w:ascii="Times New Roman" w:hAnsi="Times New Roman" w:cs="Times New Roman"/>
        </w:rPr>
      </w:pPr>
      <w:r w:rsidRPr="000A322E">
        <w:rPr>
          <w:rFonts w:ascii="Times New Roman" w:hAnsi="Times New Roman" w:cs="Times New Roman"/>
          <w:b/>
        </w:rPr>
        <w:t>Extensive tariff liberalization would result in revenue losses without additional measures aimed at enhancing the tax base and improve tax collection domestically (</w:t>
      </w:r>
      <w:r w:rsidRPr="001950D2">
        <w:rPr>
          <w:rFonts w:ascii="Times New Roman" w:hAnsi="Times New Roman" w:cs="Times New Roman"/>
          <w:b/>
        </w:rPr>
        <w:fldChar w:fldCharType="begin"/>
      </w:r>
      <w:r w:rsidRPr="000A322E">
        <w:rPr>
          <w:rFonts w:ascii="Times New Roman" w:hAnsi="Times New Roman" w:cs="Times New Roman"/>
          <w:b/>
        </w:rPr>
        <w:instrText xml:space="preserve"> REF _Ref481759416 \h  \* MERGEFORMAT </w:instrText>
      </w:r>
      <w:r w:rsidRPr="001950D2">
        <w:rPr>
          <w:rFonts w:ascii="Times New Roman" w:hAnsi="Times New Roman" w:cs="Times New Roman"/>
          <w:b/>
        </w:rPr>
      </w:r>
      <w:r w:rsidRPr="001950D2">
        <w:rPr>
          <w:rFonts w:ascii="Times New Roman" w:hAnsi="Times New Roman" w:cs="Times New Roman"/>
          <w:b/>
        </w:rPr>
        <w:fldChar w:fldCharType="separate"/>
      </w:r>
      <w:r w:rsidR="00D463DF" w:rsidRPr="00365A5B">
        <w:rPr>
          <w:rFonts w:ascii="Times New Roman" w:hAnsi="Times New Roman" w:cs="Times New Roman"/>
          <w:b/>
        </w:rPr>
        <w:t>Table 8</w:t>
      </w:r>
      <w:r w:rsidRPr="001950D2">
        <w:rPr>
          <w:rFonts w:ascii="Times New Roman" w:hAnsi="Times New Roman" w:cs="Times New Roman"/>
          <w:b/>
        </w:rPr>
        <w:fldChar w:fldCharType="end"/>
      </w:r>
      <w:r w:rsidRPr="002E1F65">
        <w:rPr>
          <w:rFonts w:ascii="Times New Roman" w:hAnsi="Times New Roman" w:cs="Times New Roman"/>
        </w:rPr>
        <w:t>).</w:t>
      </w:r>
      <w:r w:rsidRPr="00120B4C">
        <w:rPr>
          <w:rFonts w:ascii="Times New Roman" w:hAnsi="Times New Roman" w:cs="Times New Roman"/>
        </w:rPr>
        <w:t xml:space="preserve"> In scenario 1, which eliminates tariffs for raw materials, tariff revenues drop by 6.6 percent from Rs. 83.3 </w:t>
      </w:r>
      <w:r w:rsidR="007E5445" w:rsidRPr="00120B4C">
        <w:rPr>
          <w:rFonts w:ascii="Times New Roman" w:hAnsi="Times New Roman" w:cs="Times New Roman"/>
        </w:rPr>
        <w:t xml:space="preserve">billion </w:t>
      </w:r>
      <w:r w:rsidRPr="00120297">
        <w:rPr>
          <w:rFonts w:ascii="Times New Roman" w:hAnsi="Times New Roman" w:cs="Times New Roman"/>
        </w:rPr>
        <w:t xml:space="preserve">to Rs 77.8 billion and total revenues drop by 2.6 percent from Rs. 199.1 </w:t>
      </w:r>
      <w:r w:rsidR="007E5445" w:rsidRPr="00DE3E97">
        <w:rPr>
          <w:rFonts w:ascii="Times New Roman" w:hAnsi="Times New Roman" w:cs="Times New Roman"/>
        </w:rPr>
        <w:t xml:space="preserve">billion </w:t>
      </w:r>
      <w:r w:rsidRPr="00FB468B">
        <w:rPr>
          <w:rFonts w:ascii="Times New Roman" w:hAnsi="Times New Roman" w:cs="Times New Roman"/>
        </w:rPr>
        <w:t>to Rs</w:t>
      </w:r>
      <w:r w:rsidR="001C26EB">
        <w:rPr>
          <w:rFonts w:ascii="Times New Roman" w:hAnsi="Times New Roman" w:cs="Times New Roman"/>
        </w:rPr>
        <w:t>.</w:t>
      </w:r>
      <w:r w:rsidRPr="00FB468B">
        <w:rPr>
          <w:rFonts w:ascii="Times New Roman" w:hAnsi="Times New Roman" w:cs="Times New Roman"/>
        </w:rPr>
        <w:t xml:space="preserve"> 193.8 billion. In scenario 2, which eliminates tariffs for intermediate goods</w:t>
      </w:r>
      <w:r w:rsidRPr="00827AC1">
        <w:rPr>
          <w:rFonts w:ascii="Times New Roman" w:hAnsi="Times New Roman" w:cs="Times New Roman"/>
        </w:rPr>
        <w:t xml:space="preserve">, tariff revenues drop by 27 percent from Rs. 83.3 </w:t>
      </w:r>
      <w:r w:rsidR="007E5445" w:rsidRPr="00827AC1">
        <w:rPr>
          <w:rFonts w:ascii="Times New Roman" w:hAnsi="Times New Roman" w:cs="Times New Roman"/>
        </w:rPr>
        <w:t xml:space="preserve">billion </w:t>
      </w:r>
      <w:r w:rsidRPr="001039A2">
        <w:rPr>
          <w:rFonts w:ascii="Times New Roman" w:hAnsi="Times New Roman" w:cs="Times New Roman"/>
        </w:rPr>
        <w:t>to Rs</w:t>
      </w:r>
      <w:r w:rsidR="00F51EF9">
        <w:rPr>
          <w:rFonts w:ascii="Times New Roman" w:hAnsi="Times New Roman" w:cs="Times New Roman"/>
        </w:rPr>
        <w:t>.</w:t>
      </w:r>
      <w:r w:rsidRPr="001039A2">
        <w:rPr>
          <w:rFonts w:ascii="Times New Roman" w:hAnsi="Times New Roman" w:cs="Times New Roman"/>
        </w:rPr>
        <w:t xml:space="preserve"> 60.9 billion and total revenues drop by 9.9 percent from Rs. 199.1 </w:t>
      </w:r>
      <w:r w:rsidR="007E5445" w:rsidRPr="008C43FF">
        <w:rPr>
          <w:rFonts w:ascii="Times New Roman" w:hAnsi="Times New Roman" w:cs="Times New Roman"/>
        </w:rPr>
        <w:t xml:space="preserve">billion </w:t>
      </w:r>
      <w:r w:rsidRPr="001C070F">
        <w:rPr>
          <w:rFonts w:ascii="Times New Roman" w:hAnsi="Times New Roman" w:cs="Times New Roman"/>
        </w:rPr>
        <w:t>to Rs</w:t>
      </w:r>
      <w:r w:rsidR="00F51EF9">
        <w:rPr>
          <w:rFonts w:ascii="Times New Roman" w:hAnsi="Times New Roman" w:cs="Times New Roman"/>
        </w:rPr>
        <w:t>.</w:t>
      </w:r>
      <w:r w:rsidRPr="001C070F">
        <w:rPr>
          <w:rFonts w:ascii="Times New Roman" w:hAnsi="Times New Roman" w:cs="Times New Roman"/>
        </w:rPr>
        <w:t xml:space="preserve"> 179.4 billion. In scenario 3, which eliminates tariffs for capital goods, tariff revenues drop by 20.7 percent </w:t>
      </w:r>
      <w:r w:rsidRPr="000A322E">
        <w:rPr>
          <w:rFonts w:ascii="Times New Roman" w:hAnsi="Times New Roman" w:cs="Times New Roman"/>
        </w:rPr>
        <w:t xml:space="preserve">from Rs. 83.3 </w:t>
      </w:r>
      <w:r w:rsidR="007E5445" w:rsidRPr="00120B4C">
        <w:rPr>
          <w:rFonts w:ascii="Times New Roman" w:hAnsi="Times New Roman" w:cs="Times New Roman"/>
        </w:rPr>
        <w:t xml:space="preserve">billion </w:t>
      </w:r>
      <w:r w:rsidRPr="00120B4C">
        <w:rPr>
          <w:rFonts w:ascii="Times New Roman" w:hAnsi="Times New Roman" w:cs="Times New Roman"/>
        </w:rPr>
        <w:t>to Rs</w:t>
      </w:r>
      <w:r w:rsidR="00F51EF9">
        <w:rPr>
          <w:rFonts w:ascii="Times New Roman" w:hAnsi="Times New Roman" w:cs="Times New Roman"/>
        </w:rPr>
        <w:t>.</w:t>
      </w:r>
      <w:r w:rsidRPr="00120B4C">
        <w:rPr>
          <w:rFonts w:ascii="Times New Roman" w:hAnsi="Times New Roman" w:cs="Times New Roman"/>
        </w:rPr>
        <w:t xml:space="preserve"> 66.1 billion and total revenues drop by 6.2 percent from Rs. 199.1 </w:t>
      </w:r>
      <w:r w:rsidR="007E5445" w:rsidRPr="00120B4C">
        <w:rPr>
          <w:rFonts w:ascii="Times New Roman" w:hAnsi="Times New Roman" w:cs="Times New Roman"/>
        </w:rPr>
        <w:t xml:space="preserve">billion </w:t>
      </w:r>
      <w:r w:rsidRPr="00120B4C">
        <w:rPr>
          <w:rFonts w:ascii="Times New Roman" w:hAnsi="Times New Roman" w:cs="Times New Roman"/>
        </w:rPr>
        <w:t>to Rs</w:t>
      </w:r>
      <w:r w:rsidR="00F51EF9">
        <w:rPr>
          <w:rFonts w:ascii="Times New Roman" w:hAnsi="Times New Roman" w:cs="Times New Roman"/>
        </w:rPr>
        <w:t>.</w:t>
      </w:r>
      <w:r w:rsidRPr="00120B4C">
        <w:rPr>
          <w:rFonts w:ascii="Times New Roman" w:hAnsi="Times New Roman" w:cs="Times New Roman"/>
        </w:rPr>
        <w:t xml:space="preserve"> 186.7 billion.</w:t>
      </w:r>
      <w:r w:rsidRPr="00120B4C">
        <w:rPr>
          <w:rStyle w:val="FootnoteReference"/>
          <w:rFonts w:ascii="Times New Roman" w:hAnsi="Times New Roman" w:cs="Times New Roman"/>
        </w:rPr>
        <w:footnoteReference w:id="35"/>
      </w:r>
      <w:r w:rsidRPr="00120B4C">
        <w:rPr>
          <w:rFonts w:ascii="Times New Roman" w:hAnsi="Times New Roman" w:cs="Times New Roman"/>
        </w:rPr>
        <w:t xml:space="preserve"> The main message from </w:t>
      </w:r>
      <w:r w:rsidRPr="00120B4C">
        <w:rPr>
          <w:rFonts w:ascii="Times New Roman" w:hAnsi="Times New Roman" w:cs="Times New Roman"/>
        </w:rPr>
        <w:fldChar w:fldCharType="begin"/>
      </w:r>
      <w:r w:rsidRPr="00120B4C">
        <w:rPr>
          <w:rFonts w:ascii="Times New Roman" w:hAnsi="Times New Roman" w:cs="Times New Roman"/>
        </w:rPr>
        <w:instrText xml:space="preserve"> REF _Ref481759416 \h </w:instrText>
      </w:r>
      <w:r w:rsidR="00120B4C" w:rsidRPr="002E1F65">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sidRPr="00AA698B">
        <w:rPr>
          <w:rFonts w:ascii="Times New Roman" w:hAnsi="Times New Roman" w:cs="Times New Roman"/>
          <w:noProof/>
        </w:rPr>
        <w:t>8</w:t>
      </w:r>
      <w:r w:rsidRPr="00120B4C">
        <w:rPr>
          <w:rFonts w:ascii="Times New Roman" w:hAnsi="Times New Roman" w:cs="Times New Roman"/>
        </w:rPr>
        <w:fldChar w:fldCharType="end"/>
      </w:r>
      <w:r w:rsidRPr="00120B4C">
        <w:rPr>
          <w:rFonts w:ascii="Times New Roman" w:hAnsi="Times New Roman" w:cs="Times New Roman"/>
        </w:rPr>
        <w:t xml:space="preserve"> is that these reforms result in significant loss of revenue and that such an extensive tariff reduction (all raw materials, intermediate goods or capital goods) cannot be accomplished without adversely affecting total government revenues.</w:t>
      </w:r>
    </w:p>
    <w:p w14:paraId="55575A4E" w14:textId="34156997" w:rsidR="000A322E" w:rsidRDefault="006B1574" w:rsidP="006B1574">
      <w:pPr>
        <w:jc w:val="both"/>
        <w:rPr>
          <w:rFonts w:ascii="Times New Roman" w:hAnsi="Times New Roman" w:cs="Times New Roman"/>
        </w:rPr>
      </w:pPr>
      <w:r w:rsidRPr="000A322E">
        <w:rPr>
          <w:rFonts w:ascii="Times New Roman" w:hAnsi="Times New Roman" w:cs="Times New Roman"/>
          <w:b/>
        </w:rPr>
        <w:t>A more detailed tariff reform that focuses on key intermediate inputs for export sectors would result in negligible revenue losses</w:t>
      </w:r>
      <w:r w:rsidRPr="002E1F65">
        <w:rPr>
          <w:rFonts w:ascii="Times New Roman" w:hAnsi="Times New Roman" w:cs="Times New Roman"/>
        </w:rPr>
        <w:t>.</w:t>
      </w:r>
      <w:r w:rsidRPr="00120B4C">
        <w:rPr>
          <w:rFonts w:ascii="Times New Roman" w:hAnsi="Times New Roman" w:cs="Times New Roman"/>
        </w:rPr>
        <w:t xml:space="preserve"> The impact of reducing tariffs on cotton fabrics, intermediate inputs for ready-made garments, and key intermediate goods imported by apparel, pashminas, and carpet manufacturers seems to be almost negligible in terms of total revenues. In scenario 4, which eliminates tariffs for cotton fabrics (71 tariff lines), tariff revenues drop by 0.6 percent from Rs. 83.3 </w:t>
      </w:r>
      <w:r w:rsidR="002E623D" w:rsidRPr="00120B4C">
        <w:rPr>
          <w:rFonts w:ascii="Times New Roman" w:hAnsi="Times New Roman" w:cs="Times New Roman"/>
        </w:rPr>
        <w:t xml:space="preserve">billion </w:t>
      </w:r>
      <w:r w:rsidRPr="00120297">
        <w:rPr>
          <w:rFonts w:ascii="Times New Roman" w:hAnsi="Times New Roman" w:cs="Times New Roman"/>
        </w:rPr>
        <w:t>to Rs</w:t>
      </w:r>
      <w:r w:rsidR="00F51EF9">
        <w:rPr>
          <w:rFonts w:ascii="Times New Roman" w:hAnsi="Times New Roman" w:cs="Times New Roman"/>
        </w:rPr>
        <w:t>.</w:t>
      </w:r>
      <w:r w:rsidRPr="00120297">
        <w:rPr>
          <w:rFonts w:ascii="Times New Roman" w:hAnsi="Times New Roman" w:cs="Times New Roman"/>
        </w:rPr>
        <w:t xml:space="preserve"> 82.8 billion and total revenues drop by 0.2 percent from Rs. 199.1 </w:t>
      </w:r>
      <w:r w:rsidR="002E623D" w:rsidRPr="00DE3E97">
        <w:rPr>
          <w:rFonts w:ascii="Times New Roman" w:hAnsi="Times New Roman" w:cs="Times New Roman"/>
        </w:rPr>
        <w:t xml:space="preserve">billion </w:t>
      </w:r>
      <w:r w:rsidRPr="00FB468B">
        <w:rPr>
          <w:rFonts w:ascii="Times New Roman" w:hAnsi="Times New Roman" w:cs="Times New Roman"/>
        </w:rPr>
        <w:t>to Rs</w:t>
      </w:r>
      <w:r w:rsidR="00F51EF9">
        <w:rPr>
          <w:rFonts w:ascii="Times New Roman" w:hAnsi="Times New Roman" w:cs="Times New Roman"/>
        </w:rPr>
        <w:t>.</w:t>
      </w:r>
      <w:r w:rsidRPr="00FB468B">
        <w:rPr>
          <w:rFonts w:ascii="Times New Roman" w:hAnsi="Times New Roman" w:cs="Times New Roman"/>
        </w:rPr>
        <w:t xml:space="preserve"> 198.6 billion. In scenario 5, which eliminates tariffs for intermediate inputs for ready-made garments (295 tariff lines), tariff revenues drop by 1.4 percent from Rs. 83.3 </w:t>
      </w:r>
      <w:r w:rsidR="002E623D" w:rsidRPr="00827AC1">
        <w:rPr>
          <w:rFonts w:ascii="Times New Roman" w:hAnsi="Times New Roman" w:cs="Times New Roman"/>
        </w:rPr>
        <w:t xml:space="preserve">billion </w:t>
      </w:r>
      <w:r w:rsidRPr="00827AC1">
        <w:rPr>
          <w:rFonts w:ascii="Times New Roman" w:hAnsi="Times New Roman" w:cs="Times New Roman"/>
        </w:rPr>
        <w:t>to Rs</w:t>
      </w:r>
      <w:r w:rsidR="00F51EF9">
        <w:rPr>
          <w:rFonts w:ascii="Times New Roman" w:hAnsi="Times New Roman" w:cs="Times New Roman"/>
        </w:rPr>
        <w:t>.</w:t>
      </w:r>
      <w:r w:rsidRPr="00827AC1">
        <w:rPr>
          <w:rFonts w:ascii="Times New Roman" w:hAnsi="Times New Roman" w:cs="Times New Roman"/>
        </w:rPr>
        <w:t xml:space="preserve"> 82.2 billion and total revenues drop by 0.5 percent from Rs. 199</w:t>
      </w:r>
      <w:r w:rsidRPr="008C43FF">
        <w:rPr>
          <w:rFonts w:ascii="Times New Roman" w:hAnsi="Times New Roman" w:cs="Times New Roman"/>
        </w:rPr>
        <w:t>.</w:t>
      </w:r>
      <w:r w:rsidRPr="001C070F">
        <w:rPr>
          <w:rFonts w:ascii="Times New Roman" w:hAnsi="Times New Roman" w:cs="Times New Roman"/>
        </w:rPr>
        <w:t xml:space="preserve">1 </w:t>
      </w:r>
      <w:r w:rsidR="002E623D" w:rsidRPr="000A322E">
        <w:rPr>
          <w:rFonts w:ascii="Times New Roman" w:hAnsi="Times New Roman" w:cs="Times New Roman"/>
        </w:rPr>
        <w:t xml:space="preserve">billion </w:t>
      </w:r>
      <w:r w:rsidRPr="000A322E">
        <w:rPr>
          <w:rFonts w:ascii="Times New Roman" w:hAnsi="Times New Roman" w:cs="Times New Roman"/>
        </w:rPr>
        <w:t>to Rs</w:t>
      </w:r>
      <w:r w:rsidR="00F51EF9">
        <w:rPr>
          <w:rFonts w:ascii="Times New Roman" w:hAnsi="Times New Roman" w:cs="Times New Roman"/>
        </w:rPr>
        <w:t>.</w:t>
      </w:r>
      <w:r w:rsidRPr="000A322E">
        <w:rPr>
          <w:rFonts w:ascii="Times New Roman" w:hAnsi="Times New Roman" w:cs="Times New Roman"/>
        </w:rPr>
        <w:t xml:space="preserve"> 198.1 billion. </w:t>
      </w:r>
    </w:p>
    <w:p w14:paraId="205E8A59" w14:textId="75706C1F" w:rsidR="006B1574" w:rsidRPr="00120B4C" w:rsidRDefault="006B1574" w:rsidP="006B1574">
      <w:pPr>
        <w:jc w:val="both"/>
        <w:rPr>
          <w:rFonts w:ascii="Times New Roman" w:hAnsi="Times New Roman" w:cs="Times New Roman"/>
        </w:rPr>
      </w:pPr>
      <w:r w:rsidRPr="000A322E">
        <w:rPr>
          <w:rFonts w:ascii="Times New Roman" w:hAnsi="Times New Roman" w:cs="Times New Roman"/>
        </w:rPr>
        <w:t>In scenario 6, which eliminates tariffs for a wider definition of intermediate inputs for ready-made garments (480 tariff lines)</w:t>
      </w:r>
      <w:r w:rsidRPr="00120B4C">
        <w:rPr>
          <w:rStyle w:val="FootnoteReference"/>
          <w:rFonts w:ascii="Times New Roman" w:hAnsi="Times New Roman" w:cs="Times New Roman"/>
        </w:rPr>
        <w:footnoteReference w:id="36"/>
      </w:r>
      <w:r w:rsidRPr="00120B4C">
        <w:rPr>
          <w:rFonts w:ascii="Times New Roman" w:hAnsi="Times New Roman" w:cs="Times New Roman"/>
        </w:rPr>
        <w:t xml:space="preserve">, tariff revenues drop by 2.5 percent from Rs. 83.3 </w:t>
      </w:r>
      <w:r w:rsidR="002E623D" w:rsidRPr="00120B4C">
        <w:rPr>
          <w:rFonts w:ascii="Times New Roman" w:hAnsi="Times New Roman" w:cs="Times New Roman"/>
        </w:rPr>
        <w:t xml:space="preserve">billion </w:t>
      </w:r>
      <w:r w:rsidRPr="00120B4C">
        <w:rPr>
          <w:rFonts w:ascii="Times New Roman" w:hAnsi="Times New Roman" w:cs="Times New Roman"/>
        </w:rPr>
        <w:t>to Rs</w:t>
      </w:r>
      <w:r w:rsidR="00F51EF9">
        <w:rPr>
          <w:rFonts w:ascii="Times New Roman" w:hAnsi="Times New Roman" w:cs="Times New Roman"/>
        </w:rPr>
        <w:t>.</w:t>
      </w:r>
      <w:r w:rsidRPr="00120B4C">
        <w:rPr>
          <w:rFonts w:ascii="Times New Roman" w:hAnsi="Times New Roman" w:cs="Times New Roman"/>
        </w:rPr>
        <w:t xml:space="preserve"> 81.3 billion and total revenues drop by 0.9 percent from Rs. </w:t>
      </w:r>
      <w:r w:rsidRPr="00120297">
        <w:rPr>
          <w:rFonts w:ascii="Times New Roman" w:hAnsi="Times New Roman" w:cs="Times New Roman"/>
        </w:rPr>
        <w:t xml:space="preserve">199.1 </w:t>
      </w:r>
      <w:r w:rsidR="002E623D" w:rsidRPr="00120297">
        <w:rPr>
          <w:rFonts w:ascii="Times New Roman" w:hAnsi="Times New Roman" w:cs="Times New Roman"/>
        </w:rPr>
        <w:t xml:space="preserve">billion </w:t>
      </w:r>
      <w:r w:rsidRPr="00DE3E97">
        <w:rPr>
          <w:rFonts w:ascii="Times New Roman" w:hAnsi="Times New Roman" w:cs="Times New Roman"/>
        </w:rPr>
        <w:t>to Rs</w:t>
      </w:r>
      <w:r w:rsidR="00F51EF9">
        <w:rPr>
          <w:rFonts w:ascii="Times New Roman" w:hAnsi="Times New Roman" w:cs="Times New Roman"/>
        </w:rPr>
        <w:t>.</w:t>
      </w:r>
      <w:r w:rsidRPr="00DE3E97">
        <w:rPr>
          <w:rFonts w:ascii="Times New Roman" w:hAnsi="Times New Roman" w:cs="Times New Roman"/>
        </w:rPr>
        <w:t xml:space="preserve"> 197.2 billion. In scenario 7, which eliminates tariffs for key intermediate goods imported by apparel, pashminas, and carpet manufacturers (48 tariff lines), tariff revenues drop by 1.2 percent from Rs. 83.3 </w:t>
      </w:r>
      <w:r w:rsidR="002E623D" w:rsidRPr="00FB468B">
        <w:rPr>
          <w:rFonts w:ascii="Times New Roman" w:hAnsi="Times New Roman" w:cs="Times New Roman"/>
        </w:rPr>
        <w:t xml:space="preserve">billion </w:t>
      </w:r>
      <w:r w:rsidRPr="00FB468B">
        <w:rPr>
          <w:rFonts w:ascii="Times New Roman" w:hAnsi="Times New Roman" w:cs="Times New Roman"/>
        </w:rPr>
        <w:t>to Rs</w:t>
      </w:r>
      <w:r w:rsidR="00F51EF9">
        <w:rPr>
          <w:rFonts w:ascii="Times New Roman" w:hAnsi="Times New Roman" w:cs="Times New Roman"/>
        </w:rPr>
        <w:t>.</w:t>
      </w:r>
      <w:r w:rsidRPr="00FB468B">
        <w:rPr>
          <w:rFonts w:ascii="Times New Roman" w:hAnsi="Times New Roman" w:cs="Times New Roman"/>
        </w:rPr>
        <w:t xml:space="preserve"> 82.3 billion and total </w:t>
      </w:r>
      <w:r w:rsidRPr="00FB468B">
        <w:rPr>
          <w:rFonts w:ascii="Times New Roman" w:hAnsi="Times New Roman" w:cs="Times New Roman"/>
        </w:rPr>
        <w:lastRenderedPageBreak/>
        <w:t xml:space="preserve">revenues drop by 0.5 percent from Rs. 199.1 </w:t>
      </w:r>
      <w:r w:rsidR="002E623D" w:rsidRPr="00827AC1">
        <w:rPr>
          <w:rFonts w:ascii="Times New Roman" w:hAnsi="Times New Roman" w:cs="Times New Roman"/>
        </w:rPr>
        <w:t xml:space="preserve">billion </w:t>
      </w:r>
      <w:r w:rsidRPr="00827AC1">
        <w:rPr>
          <w:rFonts w:ascii="Times New Roman" w:hAnsi="Times New Roman" w:cs="Times New Roman"/>
        </w:rPr>
        <w:t>to Rs</w:t>
      </w:r>
      <w:r w:rsidR="00F51EF9">
        <w:rPr>
          <w:rFonts w:ascii="Times New Roman" w:hAnsi="Times New Roman" w:cs="Times New Roman"/>
        </w:rPr>
        <w:t>.</w:t>
      </w:r>
      <w:r w:rsidRPr="00827AC1">
        <w:rPr>
          <w:rFonts w:ascii="Times New Roman" w:hAnsi="Times New Roman" w:cs="Times New Roman"/>
        </w:rPr>
        <w:t xml:space="preserve"> 198.1 billion. As can be seen from </w:t>
      </w:r>
      <w:r w:rsidRPr="00120B4C">
        <w:rPr>
          <w:rFonts w:ascii="Times New Roman" w:hAnsi="Times New Roman" w:cs="Times New Roman"/>
        </w:rPr>
        <w:fldChar w:fldCharType="begin"/>
      </w:r>
      <w:r w:rsidRPr="00120B4C">
        <w:rPr>
          <w:rFonts w:ascii="Times New Roman" w:hAnsi="Times New Roman" w:cs="Times New Roman"/>
        </w:rPr>
        <w:instrText xml:space="preserve"> REF _Ref481759416 \h </w:instrText>
      </w:r>
      <w:r w:rsidR="00120B4C" w:rsidRPr="002E1F65">
        <w:rPr>
          <w:rFonts w:ascii="Times New Roman" w:hAnsi="Times New Roman" w:cs="Times New Roman"/>
        </w:rPr>
        <w:instrText xml:space="preserve">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sidRPr="00AA698B">
        <w:rPr>
          <w:rFonts w:ascii="Times New Roman" w:hAnsi="Times New Roman" w:cs="Times New Roman"/>
          <w:noProof/>
        </w:rPr>
        <w:t>8</w:t>
      </w:r>
      <w:r w:rsidRPr="00120B4C">
        <w:rPr>
          <w:rFonts w:ascii="Times New Roman" w:hAnsi="Times New Roman" w:cs="Times New Roman"/>
        </w:rPr>
        <w:fldChar w:fldCharType="end"/>
      </w:r>
      <w:r w:rsidRPr="00120B4C">
        <w:rPr>
          <w:rFonts w:ascii="Times New Roman" w:hAnsi="Times New Roman" w:cs="Times New Roman"/>
        </w:rPr>
        <w:t>, the reduction in total revenues arising from these narrower reforms range from 0.2 percent to 0.9 percent</w:t>
      </w:r>
      <w:r w:rsidR="002E623D" w:rsidRPr="00120B4C">
        <w:rPr>
          <w:rFonts w:ascii="Times New Roman" w:hAnsi="Times New Roman" w:cs="Times New Roman"/>
        </w:rPr>
        <w:sym w:font="Symbol" w:char="F02D"/>
      </w:r>
      <w:r w:rsidRPr="00120B4C">
        <w:rPr>
          <w:rFonts w:ascii="Times New Roman" w:hAnsi="Times New Roman" w:cs="Times New Roman"/>
        </w:rPr>
        <w:t>a significantly lower and more manageable loss than the wider set of reforms simulated in the previous step.</w:t>
      </w:r>
    </w:p>
    <w:p w14:paraId="0E8654E7" w14:textId="50E4D2A9" w:rsidR="00533615" w:rsidRPr="00120B4C" w:rsidRDefault="00533615" w:rsidP="00533615">
      <w:pPr>
        <w:jc w:val="both"/>
        <w:rPr>
          <w:rFonts w:ascii="Times New Roman" w:hAnsi="Times New Roman" w:cs="Times New Roman"/>
        </w:rPr>
      </w:pPr>
      <w:r w:rsidRPr="000A322E">
        <w:rPr>
          <w:rFonts w:ascii="Times New Roman" w:hAnsi="Times New Roman" w:cs="Times New Roman"/>
          <w:b/>
        </w:rPr>
        <w:t>The effect of the proposed reforms on firm productivity and exports could be substantial given the high level of tariffs in Nepal</w:t>
      </w:r>
      <w:r w:rsidRPr="002E1F65">
        <w:rPr>
          <w:rFonts w:ascii="Times New Roman" w:hAnsi="Times New Roman" w:cs="Times New Roman"/>
        </w:rPr>
        <w:t>.</w:t>
      </w:r>
      <w:r w:rsidRPr="00120B4C">
        <w:rPr>
          <w:rFonts w:ascii="Times New Roman" w:hAnsi="Times New Roman" w:cs="Times New Roman"/>
        </w:rPr>
        <w:t xml:space="preserve"> The average tariff for intermediate products in Nepal was 10.2 percent in 2016. Given the elasticities reported in </w:t>
      </w:r>
      <w:r w:rsidR="002E1F65">
        <w:rPr>
          <w:rFonts w:ascii="Times New Roman" w:hAnsi="Times New Roman" w:cs="Times New Roman"/>
        </w:rPr>
        <w:fldChar w:fldCharType="begin"/>
      </w:r>
      <w:r w:rsidR="002E1F65">
        <w:rPr>
          <w:rFonts w:ascii="Times New Roman" w:hAnsi="Times New Roman" w:cs="Times New Roman"/>
        </w:rPr>
        <w:instrText xml:space="preserve"> REF _Ref484322650 \h </w:instrText>
      </w:r>
      <w:r w:rsidR="002E1F65">
        <w:rPr>
          <w:rFonts w:ascii="Times New Roman" w:hAnsi="Times New Roman" w:cs="Times New Roman"/>
        </w:rPr>
      </w:r>
      <w:r w:rsidR="002E1F65">
        <w:rPr>
          <w:rFonts w:ascii="Times New Roman" w:hAnsi="Times New Roman" w:cs="Times New Roman"/>
        </w:rPr>
        <w:fldChar w:fldCharType="separate"/>
      </w:r>
      <w:r w:rsidR="00D463DF" w:rsidRPr="002E1F65">
        <w:rPr>
          <w:rFonts w:ascii="Times New Roman" w:hAnsi="Times New Roman"/>
        </w:rPr>
        <w:t xml:space="preserve">Table </w:t>
      </w:r>
      <w:r w:rsidR="00D463DF">
        <w:rPr>
          <w:rFonts w:ascii="Times New Roman" w:hAnsi="Times New Roman"/>
          <w:noProof/>
        </w:rPr>
        <w:t>7</w:t>
      </w:r>
      <w:r w:rsidR="002E1F65">
        <w:rPr>
          <w:rFonts w:ascii="Times New Roman" w:hAnsi="Times New Roman" w:cs="Times New Roman"/>
        </w:rPr>
        <w:fldChar w:fldCharType="end"/>
      </w:r>
      <w:r w:rsidRPr="00120B4C">
        <w:rPr>
          <w:rFonts w:ascii="Times New Roman" w:hAnsi="Times New Roman" w:cs="Times New Roman"/>
        </w:rPr>
        <w:t xml:space="preserve">, eliminating tariffs on intermediate inputs (even if only for some selected industries) could result in a 5 to 12 percent increase in </w:t>
      </w:r>
      <w:r w:rsidR="002E1F65" w:rsidRPr="00120B4C">
        <w:rPr>
          <w:rFonts w:ascii="Times New Roman" w:hAnsi="Times New Roman" w:cs="Times New Roman"/>
        </w:rPr>
        <w:t>productiv</w:t>
      </w:r>
      <w:r w:rsidR="002E1F65">
        <w:rPr>
          <w:rFonts w:ascii="Times New Roman" w:hAnsi="Times New Roman" w:cs="Times New Roman"/>
        </w:rPr>
        <w:t>ity</w:t>
      </w:r>
      <w:r w:rsidRPr="00120B4C">
        <w:rPr>
          <w:rFonts w:ascii="Times New Roman" w:hAnsi="Times New Roman" w:cs="Times New Roman"/>
        </w:rPr>
        <w:t xml:space="preserve"> and 6 percent increase in the probability of exporting for the average firm</w:t>
      </w:r>
      <w:r w:rsidR="002E1F65">
        <w:rPr>
          <w:rFonts w:ascii="Times New Roman" w:hAnsi="Times New Roman" w:cs="Times New Roman"/>
        </w:rPr>
        <w:t xml:space="preserve"> using these intermediates</w:t>
      </w:r>
      <w:r w:rsidRPr="00120B4C">
        <w:rPr>
          <w:rFonts w:ascii="Times New Roman" w:hAnsi="Times New Roman" w:cs="Times New Roman"/>
        </w:rPr>
        <w:t xml:space="preserve">. </w:t>
      </w:r>
      <w:r w:rsidR="005C61D9" w:rsidRPr="00120B4C">
        <w:rPr>
          <w:rFonts w:ascii="Times New Roman" w:hAnsi="Times New Roman" w:cs="Times New Roman"/>
        </w:rPr>
        <w:t>If</w:t>
      </w:r>
      <w:r w:rsidRPr="00120B4C">
        <w:rPr>
          <w:rFonts w:ascii="Times New Roman" w:hAnsi="Times New Roman" w:cs="Times New Roman"/>
        </w:rPr>
        <w:t xml:space="preserve"> the estimated revenue losses for the more targeted tariff reforms result in less than a 1 percent decline, the benefits of such reforms seem to outweigh their costs.</w:t>
      </w:r>
      <w:r w:rsidR="009C1862">
        <w:rPr>
          <w:rFonts w:ascii="Times New Roman" w:hAnsi="Times New Roman" w:cs="Times New Roman"/>
        </w:rPr>
        <w:t xml:space="preserve"> In addition, if tariff reforms are undertaken gradually, the revenue gains through increased exports (and thus, economic activity) could rapidly offset the initial revenue loss due to lower tariff rates.</w:t>
      </w:r>
    </w:p>
    <w:p w14:paraId="65EE3FBD" w14:textId="77777777" w:rsidR="006B1574" w:rsidRPr="00120B4C" w:rsidRDefault="006B1574" w:rsidP="006B1574">
      <w:pPr>
        <w:jc w:val="both"/>
        <w:rPr>
          <w:rFonts w:ascii="Times New Roman" w:hAnsi="Times New Roman" w:cs="Times New Roman"/>
          <w:color w:val="000000" w:themeColor="text1"/>
        </w:rPr>
      </w:pPr>
      <w:r w:rsidRPr="00120B4C">
        <w:rPr>
          <w:rFonts w:ascii="Times New Roman" w:hAnsi="Times New Roman" w:cs="Times New Roman"/>
          <w:noProof/>
          <w:lang w:bidi="ar-SA"/>
        </w:rPr>
        <mc:AlternateContent>
          <mc:Choice Requires="wps">
            <w:drawing>
              <wp:inline distT="0" distB="0" distL="0" distR="0" wp14:anchorId="33C5186E" wp14:editId="2B470AE1">
                <wp:extent cx="5943600" cy="3252206"/>
                <wp:effectExtent l="0" t="0" r="19050" b="24765"/>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252206"/>
                        </a:xfrm>
                        <a:prstGeom prst="rect">
                          <a:avLst/>
                        </a:prstGeom>
                        <a:solidFill>
                          <a:srgbClr val="FFFFFF"/>
                        </a:solidFill>
                        <a:ln w="9525">
                          <a:solidFill>
                            <a:srgbClr val="000000"/>
                          </a:solidFill>
                          <a:miter lim="800000"/>
                          <a:headEnd/>
                          <a:tailEnd/>
                        </a:ln>
                      </wps:spPr>
                      <wps:txbx>
                        <w:txbxContent>
                          <w:p w14:paraId="3B73C6AF" w14:textId="239D0F0E" w:rsidR="00C36F88" w:rsidRDefault="00C36F88" w:rsidP="006B1574">
                            <w:pPr>
                              <w:pStyle w:val="TablesFigures"/>
                              <w:rPr>
                                <w:rFonts w:ascii="Times New Roman" w:hAnsi="Times New Roman"/>
                                <w:szCs w:val="20"/>
                                <w:lang w:val="en-US"/>
                              </w:rPr>
                            </w:pPr>
                            <w:bookmarkStart w:id="103" w:name="_Ref481689435"/>
                            <w:bookmarkStart w:id="104" w:name="_Toc487042129"/>
                          </w:p>
                          <w:p w14:paraId="59AE2025" w14:textId="77777777" w:rsidR="00C36F88" w:rsidRDefault="00C36F88" w:rsidP="006B1574">
                            <w:pPr>
                              <w:pStyle w:val="TablesFigures"/>
                              <w:rPr>
                                <w:rFonts w:ascii="Times New Roman" w:hAnsi="Times New Roman"/>
                                <w:szCs w:val="20"/>
                                <w:lang w:val="en-US"/>
                              </w:rPr>
                            </w:pPr>
                          </w:p>
                          <w:p w14:paraId="1C933CBB" w14:textId="2DEEDC2A" w:rsidR="00C36F88" w:rsidRPr="00000D2B" w:rsidRDefault="00C36F88" w:rsidP="00000D2B">
                            <w:pPr>
                              <w:pStyle w:val="TablesFigures"/>
                              <w:rPr>
                                <w:rFonts w:ascii="Times New Roman" w:hAnsi="Times New Roman"/>
                                <w:szCs w:val="20"/>
                                <w:lang w:val="en-US"/>
                              </w:rPr>
                            </w:pPr>
                            <w:r w:rsidRPr="0005122F">
                              <w:rPr>
                                <w:rFonts w:ascii="Times New Roman" w:hAnsi="Times New Roman"/>
                                <w:szCs w:val="20"/>
                                <w:lang w:val="en-US"/>
                              </w:rPr>
                              <w:t xml:space="preserve">Box </w:t>
                            </w:r>
                            <w:r w:rsidRPr="0005122F">
                              <w:rPr>
                                <w:rFonts w:ascii="Times New Roman" w:hAnsi="Times New Roman"/>
                                <w:szCs w:val="20"/>
                              </w:rPr>
                              <w:fldChar w:fldCharType="begin"/>
                            </w:r>
                            <w:r w:rsidRPr="0005122F">
                              <w:rPr>
                                <w:rFonts w:ascii="Times New Roman" w:hAnsi="Times New Roman"/>
                                <w:szCs w:val="20"/>
                                <w:lang w:val="en-US"/>
                              </w:rPr>
                              <w:instrText xml:space="preserve"> SEQ Box \* ARABIC </w:instrText>
                            </w:r>
                            <w:r w:rsidRPr="0005122F">
                              <w:rPr>
                                <w:rFonts w:ascii="Times New Roman" w:hAnsi="Times New Roman"/>
                                <w:szCs w:val="20"/>
                              </w:rPr>
                              <w:fldChar w:fldCharType="separate"/>
                            </w:r>
                            <w:r>
                              <w:rPr>
                                <w:rFonts w:ascii="Times New Roman" w:hAnsi="Times New Roman"/>
                                <w:noProof/>
                                <w:szCs w:val="20"/>
                                <w:lang w:val="en-US"/>
                              </w:rPr>
                              <w:t>5</w:t>
                            </w:r>
                            <w:r w:rsidRPr="0005122F">
                              <w:rPr>
                                <w:rFonts w:ascii="Times New Roman" w:hAnsi="Times New Roman"/>
                                <w:noProof/>
                                <w:szCs w:val="20"/>
                              </w:rPr>
                              <w:fldChar w:fldCharType="end"/>
                            </w:r>
                            <w:bookmarkEnd w:id="103"/>
                            <w:r w:rsidRPr="0005122F">
                              <w:rPr>
                                <w:rFonts w:ascii="Times New Roman" w:hAnsi="Times New Roman"/>
                                <w:szCs w:val="20"/>
                                <w:lang w:val="en-US"/>
                              </w:rPr>
                              <w:t>: Simulating Trade &amp; Revenue Impact of Tariff Reforms Using TRIST</w:t>
                            </w:r>
                            <w:bookmarkEnd w:id="104"/>
                            <w:r w:rsidRPr="0005122F">
                              <w:rPr>
                                <w:rFonts w:ascii="Times New Roman" w:hAnsi="Times New Roman"/>
                                <w:szCs w:val="20"/>
                                <w:lang w:val="en-US"/>
                              </w:rPr>
                              <w:t xml:space="preserve"> </w:t>
                            </w:r>
                          </w:p>
                          <w:p w14:paraId="578D8F99" w14:textId="14468A3D" w:rsidR="00C36F88" w:rsidRPr="0005122F" w:rsidRDefault="00C36F88" w:rsidP="006B1574">
                            <w:pPr>
                              <w:spacing w:after="0" w:line="240" w:lineRule="auto"/>
                              <w:jc w:val="both"/>
                              <w:rPr>
                                <w:rFonts w:ascii="Times New Roman" w:hAnsi="Times New Roman" w:cs="Times New Roman"/>
                                <w:sz w:val="20"/>
                                <w:szCs w:val="20"/>
                              </w:rPr>
                            </w:pPr>
                            <w:r w:rsidRPr="0005122F">
                              <w:rPr>
                                <w:rFonts w:ascii="Times New Roman" w:hAnsi="Times New Roman" w:cs="Times New Roman"/>
                                <w:sz w:val="20"/>
                                <w:szCs w:val="20"/>
                              </w:rPr>
                              <w:t xml:space="preserve">TRIST (Tariff Reform Impact Simulation Tool) </w:t>
                            </w:r>
                            <w:r>
                              <w:rPr>
                                <w:rFonts w:ascii="Times New Roman" w:hAnsi="Times New Roman" w:cs="Times New Roman"/>
                                <w:sz w:val="20"/>
                                <w:szCs w:val="20"/>
                              </w:rPr>
                              <w:t>has been</w:t>
                            </w:r>
                            <w:r w:rsidRPr="0005122F">
                              <w:rPr>
                                <w:rFonts w:ascii="Times New Roman" w:hAnsi="Times New Roman" w:cs="Times New Roman"/>
                                <w:sz w:val="20"/>
                                <w:szCs w:val="20"/>
                              </w:rPr>
                              <w:t xml:space="preserve"> developed by the International Trade Department of the World Bank Group, which allows estimate</w:t>
                            </w:r>
                            <w:r>
                              <w:rPr>
                                <w:rFonts w:ascii="Times New Roman" w:hAnsi="Times New Roman" w:cs="Times New Roman"/>
                                <w:sz w:val="20"/>
                                <w:szCs w:val="20"/>
                              </w:rPr>
                              <w:t>s of</w:t>
                            </w:r>
                            <w:r w:rsidRPr="0005122F">
                              <w:rPr>
                                <w:rFonts w:ascii="Times New Roman" w:hAnsi="Times New Roman" w:cs="Times New Roman"/>
                                <w:sz w:val="20"/>
                                <w:szCs w:val="20"/>
                              </w:rPr>
                              <w:t xml:space="preserve"> the impact of tariff reform scenarios based on a partial equilibrium model. Import responses to tariff changes are modeled in a partial equilibrium framework considering substitution of imports from different sources, substitution of domestic production with imports and the effect of tariff liberalization on overall demand. TRIST is only relevant for partial equilibrium analysis of short-term impacts of trade reform since it treats demand for each product in isolation from the rest of the economy. Hence, it does not consider inter- and intra-sectoral linkages or the economy- wide impacts of tariff changes. TRIST cannot be used to provide an overall (medium to long term) estimate of the impact of a reform scenario.</w:t>
                            </w:r>
                          </w:p>
                          <w:p w14:paraId="48E6E507" w14:textId="77777777" w:rsidR="00C36F88" w:rsidRPr="0005122F" w:rsidRDefault="00C36F88" w:rsidP="006B1574">
                            <w:pPr>
                              <w:spacing w:after="0" w:line="240" w:lineRule="auto"/>
                              <w:jc w:val="both"/>
                              <w:rPr>
                                <w:rFonts w:ascii="Times New Roman" w:hAnsi="Times New Roman" w:cs="Times New Roman"/>
                                <w:sz w:val="20"/>
                                <w:szCs w:val="20"/>
                              </w:rPr>
                            </w:pPr>
                          </w:p>
                          <w:p w14:paraId="6CCACD3A" w14:textId="77777777" w:rsidR="00C36F88" w:rsidRPr="0005122F" w:rsidRDefault="00C36F88" w:rsidP="006B1574">
                            <w:pPr>
                              <w:spacing w:after="0" w:line="240" w:lineRule="auto"/>
                              <w:jc w:val="both"/>
                              <w:rPr>
                                <w:rFonts w:ascii="Times New Roman" w:hAnsi="Times New Roman" w:cs="Times New Roman"/>
                                <w:sz w:val="20"/>
                                <w:szCs w:val="20"/>
                              </w:rPr>
                            </w:pPr>
                            <w:r w:rsidRPr="0005122F">
                              <w:rPr>
                                <w:rFonts w:ascii="Times New Roman" w:hAnsi="Times New Roman" w:cs="Times New Roman"/>
                                <w:sz w:val="20"/>
                                <w:szCs w:val="20"/>
                              </w:rPr>
                              <w:t>In practical terms, the trade response to a tariff change is modeled in three consecutive steps. First, the model allows for the substitution of imports from one trading partner for imports from another trading partner following changes in relative prices of different suppliers due to preferential changes in tariffs. Second, the model allows for substitution between imports and domestic production as the relative price of overall imports of the product changes relative to the price of domestic production. Third, the model allows for a demand (real income) effect according to which the overall consumption of a product changes in response to a change in the overall price of the product.</w:t>
                            </w:r>
                          </w:p>
                          <w:p w14:paraId="38106A40" w14:textId="77777777" w:rsidR="00C36F88" w:rsidRDefault="00C36F88" w:rsidP="006B1574">
                            <w:pPr>
                              <w:spacing w:after="0" w:line="240" w:lineRule="auto"/>
                              <w:jc w:val="both"/>
                              <w:rPr>
                                <w:rFonts w:ascii="Times New Roman" w:hAnsi="Times New Roman" w:cs="Times New Roman"/>
                                <w:i/>
                                <w:sz w:val="18"/>
                                <w:szCs w:val="18"/>
                              </w:rPr>
                            </w:pPr>
                          </w:p>
                          <w:p w14:paraId="3B301272" w14:textId="77777777" w:rsidR="00C36F88" w:rsidRPr="00365A5B" w:rsidRDefault="00C36F88" w:rsidP="006B1574">
                            <w:pPr>
                              <w:spacing w:after="0" w:line="240" w:lineRule="auto"/>
                              <w:jc w:val="both"/>
                              <w:rPr>
                                <w:rFonts w:ascii="Times New Roman" w:eastAsia="Times New Roman" w:hAnsi="Times New Roman" w:cs="Times New Roman"/>
                                <w:sz w:val="18"/>
                                <w:szCs w:val="18"/>
                                <w:vertAlign w:val="subscript"/>
                                <w:lang w:val="es-PE" w:bidi="ar-SA"/>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World Bank.</w:t>
                            </w:r>
                          </w:p>
                        </w:txbxContent>
                      </wps:txbx>
                      <wps:bodyPr rot="0" vert="horz" wrap="square" lIns="91440" tIns="45720" rIns="91440" bIns="45720" anchor="t" anchorCtr="0" upright="1">
                        <a:noAutofit/>
                      </wps:bodyPr>
                    </wps:wsp>
                  </a:graphicData>
                </a:graphic>
              </wp:inline>
            </w:drawing>
          </mc:Choice>
          <mc:Fallback>
            <w:pict>
              <v:rect w14:anchorId="33C5186E" id="Rectangle 2" o:spid="_x0000_s1026" style="width:468pt;height:2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">
                <v:textbox>
                  <w:txbxContent>
                    <w:p w14:paraId="3B73C6AF" w14:textId="239D0F0E" w:rsidR="00C36F88" w:rsidRDefault="00C36F88" w:rsidP="006B1574">
                      <w:pPr>
                        <w:pStyle w:val="TablesFigures"/>
                        <w:rPr>
                          <w:rFonts w:ascii="Times New Roman" w:hAnsi="Times New Roman"/>
                          <w:szCs w:val="20"/>
                          <w:lang w:val="en-US"/>
                        </w:rPr>
                      </w:pPr>
                      <w:bookmarkStart w:id="105" w:name="_Ref481689435"/>
                      <w:bookmarkStart w:id="106" w:name="_Toc487042129"/>
                    </w:p>
                    <w:p w14:paraId="59AE2025" w14:textId="77777777" w:rsidR="00C36F88" w:rsidRDefault="00C36F88" w:rsidP="006B1574">
                      <w:pPr>
                        <w:pStyle w:val="TablesFigures"/>
                        <w:rPr>
                          <w:rFonts w:ascii="Times New Roman" w:hAnsi="Times New Roman"/>
                          <w:szCs w:val="20"/>
                          <w:lang w:val="en-US"/>
                        </w:rPr>
                      </w:pPr>
                    </w:p>
                    <w:p w14:paraId="1C933CBB" w14:textId="2DEEDC2A" w:rsidR="00C36F88" w:rsidRPr="00000D2B" w:rsidRDefault="00C36F88" w:rsidP="00000D2B">
                      <w:pPr>
                        <w:pStyle w:val="TablesFigures"/>
                        <w:rPr>
                          <w:rFonts w:ascii="Times New Roman" w:hAnsi="Times New Roman"/>
                          <w:szCs w:val="20"/>
                          <w:lang w:val="en-US"/>
                        </w:rPr>
                      </w:pPr>
                      <w:r w:rsidRPr="0005122F">
                        <w:rPr>
                          <w:rFonts w:ascii="Times New Roman" w:hAnsi="Times New Roman"/>
                          <w:szCs w:val="20"/>
                          <w:lang w:val="en-US"/>
                        </w:rPr>
                        <w:t xml:space="preserve">Box </w:t>
                      </w:r>
                      <w:r w:rsidRPr="0005122F">
                        <w:rPr>
                          <w:rFonts w:ascii="Times New Roman" w:hAnsi="Times New Roman"/>
                          <w:szCs w:val="20"/>
                        </w:rPr>
                        <w:fldChar w:fldCharType="begin"/>
                      </w:r>
                      <w:r w:rsidRPr="0005122F">
                        <w:rPr>
                          <w:rFonts w:ascii="Times New Roman" w:hAnsi="Times New Roman"/>
                          <w:szCs w:val="20"/>
                          <w:lang w:val="en-US"/>
                        </w:rPr>
                        <w:instrText xml:space="preserve"> SEQ Box \* ARABIC </w:instrText>
                      </w:r>
                      <w:r w:rsidRPr="0005122F">
                        <w:rPr>
                          <w:rFonts w:ascii="Times New Roman" w:hAnsi="Times New Roman"/>
                          <w:szCs w:val="20"/>
                        </w:rPr>
                        <w:fldChar w:fldCharType="separate"/>
                      </w:r>
                      <w:r>
                        <w:rPr>
                          <w:rFonts w:ascii="Times New Roman" w:hAnsi="Times New Roman"/>
                          <w:noProof/>
                          <w:szCs w:val="20"/>
                          <w:lang w:val="en-US"/>
                        </w:rPr>
                        <w:t>5</w:t>
                      </w:r>
                      <w:r w:rsidRPr="0005122F">
                        <w:rPr>
                          <w:rFonts w:ascii="Times New Roman" w:hAnsi="Times New Roman"/>
                          <w:noProof/>
                          <w:szCs w:val="20"/>
                        </w:rPr>
                        <w:fldChar w:fldCharType="end"/>
                      </w:r>
                      <w:bookmarkEnd w:id="105"/>
                      <w:r w:rsidRPr="0005122F">
                        <w:rPr>
                          <w:rFonts w:ascii="Times New Roman" w:hAnsi="Times New Roman"/>
                          <w:szCs w:val="20"/>
                          <w:lang w:val="en-US"/>
                        </w:rPr>
                        <w:t>: Simulating Trade &amp; Revenue Impact of Tariff Reforms Using TRIST</w:t>
                      </w:r>
                      <w:bookmarkEnd w:id="106"/>
                      <w:r w:rsidRPr="0005122F">
                        <w:rPr>
                          <w:rFonts w:ascii="Times New Roman" w:hAnsi="Times New Roman"/>
                          <w:szCs w:val="20"/>
                          <w:lang w:val="en-US"/>
                        </w:rPr>
                        <w:t xml:space="preserve"> </w:t>
                      </w:r>
                    </w:p>
                    <w:p w14:paraId="578D8F99" w14:textId="14468A3D" w:rsidR="00C36F88" w:rsidRPr="0005122F" w:rsidRDefault="00C36F88" w:rsidP="006B1574">
                      <w:pPr>
                        <w:spacing w:after="0" w:line="240" w:lineRule="auto"/>
                        <w:jc w:val="both"/>
                        <w:rPr>
                          <w:rFonts w:ascii="Times New Roman" w:hAnsi="Times New Roman" w:cs="Times New Roman"/>
                          <w:sz w:val="20"/>
                          <w:szCs w:val="20"/>
                        </w:rPr>
                      </w:pPr>
                      <w:r w:rsidRPr="0005122F">
                        <w:rPr>
                          <w:rFonts w:ascii="Times New Roman" w:hAnsi="Times New Roman" w:cs="Times New Roman"/>
                          <w:sz w:val="20"/>
                          <w:szCs w:val="20"/>
                        </w:rPr>
                        <w:t xml:space="preserve">TRIST (Tariff Reform Impact Simulation Tool) </w:t>
                      </w:r>
                      <w:r>
                        <w:rPr>
                          <w:rFonts w:ascii="Times New Roman" w:hAnsi="Times New Roman" w:cs="Times New Roman"/>
                          <w:sz w:val="20"/>
                          <w:szCs w:val="20"/>
                        </w:rPr>
                        <w:t>has been</w:t>
                      </w:r>
                      <w:r w:rsidRPr="0005122F">
                        <w:rPr>
                          <w:rFonts w:ascii="Times New Roman" w:hAnsi="Times New Roman" w:cs="Times New Roman"/>
                          <w:sz w:val="20"/>
                          <w:szCs w:val="20"/>
                        </w:rPr>
                        <w:t xml:space="preserve"> developed by the International Trade Department of the World Bank Group, which allows estimate</w:t>
                      </w:r>
                      <w:r>
                        <w:rPr>
                          <w:rFonts w:ascii="Times New Roman" w:hAnsi="Times New Roman" w:cs="Times New Roman"/>
                          <w:sz w:val="20"/>
                          <w:szCs w:val="20"/>
                        </w:rPr>
                        <w:t>s of</w:t>
                      </w:r>
                      <w:r w:rsidRPr="0005122F">
                        <w:rPr>
                          <w:rFonts w:ascii="Times New Roman" w:hAnsi="Times New Roman" w:cs="Times New Roman"/>
                          <w:sz w:val="20"/>
                          <w:szCs w:val="20"/>
                        </w:rPr>
                        <w:t xml:space="preserve"> the impact of tariff reform scenarios based on a partial equilibrium model. Import responses to tariff changes are modeled in a partial equilibrium framework considering substitution of imports from different sources, substitution of domestic production with imports and the effect of tariff liberalization on overall demand. TRIST is only relevant for partial equilibrium analysis of short-term impacts of trade reform since it treats demand for each product in isolation from the rest of the economy. Hence, it does not consider inter- and intra-sectoral linkages or the economy- wide impacts of tariff changes. TRIST cannot be used to provide an overall (medium to long term) estimate of the impact of a reform scenario.</w:t>
                      </w:r>
                    </w:p>
                    <w:p w14:paraId="48E6E507" w14:textId="77777777" w:rsidR="00C36F88" w:rsidRPr="0005122F" w:rsidRDefault="00C36F88" w:rsidP="006B1574">
                      <w:pPr>
                        <w:spacing w:after="0" w:line="240" w:lineRule="auto"/>
                        <w:jc w:val="both"/>
                        <w:rPr>
                          <w:rFonts w:ascii="Times New Roman" w:hAnsi="Times New Roman" w:cs="Times New Roman"/>
                          <w:sz w:val="20"/>
                          <w:szCs w:val="20"/>
                        </w:rPr>
                      </w:pPr>
                    </w:p>
                    <w:p w14:paraId="6CCACD3A" w14:textId="77777777" w:rsidR="00C36F88" w:rsidRPr="0005122F" w:rsidRDefault="00C36F88" w:rsidP="006B1574">
                      <w:pPr>
                        <w:spacing w:after="0" w:line="240" w:lineRule="auto"/>
                        <w:jc w:val="both"/>
                        <w:rPr>
                          <w:rFonts w:ascii="Times New Roman" w:hAnsi="Times New Roman" w:cs="Times New Roman"/>
                          <w:sz w:val="20"/>
                          <w:szCs w:val="20"/>
                        </w:rPr>
                      </w:pPr>
                      <w:r w:rsidRPr="0005122F">
                        <w:rPr>
                          <w:rFonts w:ascii="Times New Roman" w:hAnsi="Times New Roman" w:cs="Times New Roman"/>
                          <w:sz w:val="20"/>
                          <w:szCs w:val="20"/>
                        </w:rPr>
                        <w:t>In practical terms, the trade response to a tariff change is modeled in three consecutive steps. First, the model allows for the substitution of imports from one trading partner for imports from another trading partner following changes in relative prices of different suppliers due to preferential changes in tariffs. Second, the model allows for substitution between imports and domestic production as the relative price of overall imports of the product changes relative to the price of domestic production. Third, the model allows for a demand (real income) effect according to which the overall consumption of a product changes in response to a change in the overall price of the product.</w:t>
                      </w:r>
                    </w:p>
                    <w:p w14:paraId="38106A40" w14:textId="77777777" w:rsidR="00C36F88" w:rsidRDefault="00C36F88" w:rsidP="006B1574">
                      <w:pPr>
                        <w:spacing w:after="0" w:line="240" w:lineRule="auto"/>
                        <w:jc w:val="both"/>
                        <w:rPr>
                          <w:rFonts w:ascii="Times New Roman" w:hAnsi="Times New Roman" w:cs="Times New Roman"/>
                          <w:i/>
                          <w:sz w:val="18"/>
                          <w:szCs w:val="18"/>
                        </w:rPr>
                      </w:pPr>
                    </w:p>
                    <w:p w14:paraId="3B301272" w14:textId="77777777" w:rsidR="00C36F88" w:rsidRPr="00365A5B" w:rsidRDefault="00C36F88" w:rsidP="006B1574">
                      <w:pPr>
                        <w:spacing w:after="0" w:line="240" w:lineRule="auto"/>
                        <w:jc w:val="both"/>
                        <w:rPr>
                          <w:rFonts w:ascii="Times New Roman" w:eastAsia="Times New Roman" w:hAnsi="Times New Roman" w:cs="Times New Roman"/>
                          <w:sz w:val="18"/>
                          <w:szCs w:val="18"/>
                          <w:vertAlign w:val="subscript"/>
                          <w:lang w:val="es-PE" w:bidi="ar-SA"/>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World Bank.</w:t>
                      </w:r>
                    </w:p>
                  </w:txbxContent>
                </v:textbox>
                <w10:anchorlock/>
              </v:rect>
            </w:pict>
          </mc:Fallback>
        </mc:AlternateContent>
      </w:r>
    </w:p>
    <w:p w14:paraId="00101379" w14:textId="77777777" w:rsidR="006B1574" w:rsidRPr="00120B4C" w:rsidRDefault="006B1574" w:rsidP="006B1574">
      <w:pPr>
        <w:jc w:val="both"/>
        <w:rPr>
          <w:rFonts w:ascii="Times New Roman" w:hAnsi="Times New Roman" w:cs="Times New Roman"/>
        </w:rPr>
      </w:pPr>
    </w:p>
    <w:p w14:paraId="03C7CC52" w14:textId="77777777" w:rsidR="006B1574" w:rsidRPr="00120B4C" w:rsidRDefault="006B1574" w:rsidP="006B1574">
      <w:pPr>
        <w:jc w:val="both"/>
        <w:rPr>
          <w:rFonts w:ascii="Times New Roman" w:hAnsi="Times New Roman" w:cs="Times New Roman"/>
        </w:rPr>
        <w:sectPr w:rsidR="006B1574" w:rsidRPr="00120B4C" w:rsidSect="00871B2E">
          <w:pgSz w:w="12240" w:h="15840"/>
          <w:pgMar w:top="1440" w:right="1440" w:bottom="1440" w:left="1440" w:header="720" w:footer="720" w:gutter="0"/>
          <w:cols w:space="720"/>
          <w:docGrid w:linePitch="360"/>
        </w:sectPr>
      </w:pPr>
    </w:p>
    <w:p w14:paraId="22F62495" w14:textId="314ADC98" w:rsidR="006B1574" w:rsidRPr="002E1F65" w:rsidRDefault="006B1574" w:rsidP="006B1574">
      <w:pPr>
        <w:pStyle w:val="TablesFigures"/>
        <w:spacing w:line="276" w:lineRule="auto"/>
        <w:rPr>
          <w:rFonts w:ascii="Times New Roman" w:hAnsi="Times New Roman"/>
          <w:sz w:val="22"/>
          <w:lang w:val="en-US"/>
        </w:rPr>
      </w:pPr>
      <w:bookmarkStart w:id="107" w:name="_Ref481759416"/>
      <w:bookmarkStart w:id="108" w:name="_Toc363725265"/>
      <w:r w:rsidRPr="002E1F65">
        <w:rPr>
          <w:rFonts w:ascii="Times New Roman" w:hAnsi="Times New Roman"/>
          <w:sz w:val="22"/>
          <w:lang w:val="en-US"/>
        </w:rPr>
        <w:lastRenderedPageBreak/>
        <w:t xml:space="preserve">Table </w:t>
      </w:r>
      <w:r w:rsidRPr="002E1F65">
        <w:rPr>
          <w:rFonts w:ascii="Times New Roman" w:hAnsi="Times New Roman"/>
          <w:sz w:val="22"/>
        </w:rPr>
        <w:fldChar w:fldCharType="begin"/>
      </w:r>
      <w:r w:rsidRPr="002E1F65">
        <w:rPr>
          <w:rFonts w:ascii="Times New Roman" w:hAnsi="Times New Roman"/>
          <w:sz w:val="22"/>
          <w:lang w:val="en-US"/>
        </w:rPr>
        <w:instrText xml:space="preserve"> SEQ Table \* ARABIC </w:instrText>
      </w:r>
      <w:r w:rsidRPr="002E1F65">
        <w:rPr>
          <w:rFonts w:ascii="Times New Roman" w:hAnsi="Times New Roman"/>
          <w:sz w:val="22"/>
        </w:rPr>
        <w:fldChar w:fldCharType="separate"/>
      </w:r>
      <w:r w:rsidR="00D463DF">
        <w:rPr>
          <w:rFonts w:ascii="Times New Roman" w:hAnsi="Times New Roman"/>
          <w:noProof/>
          <w:sz w:val="22"/>
          <w:lang w:val="en-US"/>
        </w:rPr>
        <w:t>8</w:t>
      </w:r>
      <w:r w:rsidRPr="002E1F65">
        <w:rPr>
          <w:rFonts w:ascii="Times New Roman" w:hAnsi="Times New Roman"/>
          <w:sz w:val="22"/>
        </w:rPr>
        <w:fldChar w:fldCharType="end"/>
      </w:r>
      <w:bookmarkEnd w:id="107"/>
      <w:r w:rsidRPr="002E1F65">
        <w:rPr>
          <w:rFonts w:ascii="Times New Roman" w:hAnsi="Times New Roman"/>
          <w:sz w:val="22"/>
          <w:lang w:val="en-US"/>
        </w:rPr>
        <w:t>. Impact of Tariff Reforms</w:t>
      </w:r>
      <w:r w:rsidR="002E7142">
        <w:rPr>
          <w:rFonts w:ascii="Times New Roman" w:hAnsi="Times New Roman"/>
          <w:sz w:val="22"/>
          <w:lang w:val="en-US"/>
        </w:rPr>
        <w:t xml:space="preserve"> on Revenue</w:t>
      </w:r>
      <w:bookmarkEnd w:id="108"/>
    </w:p>
    <w:tbl>
      <w:tblPr>
        <w:tblStyle w:val="TableGrid"/>
        <w:tblW w:w="4779" w:type="pct"/>
        <w:tblLook w:val="04A0" w:firstRow="1" w:lastRow="0" w:firstColumn="1" w:lastColumn="0" w:noHBand="0" w:noVBand="1"/>
      </w:tblPr>
      <w:tblGrid>
        <w:gridCol w:w="3101"/>
        <w:gridCol w:w="1330"/>
        <w:gridCol w:w="1332"/>
        <w:gridCol w:w="1864"/>
        <w:gridCol w:w="1685"/>
        <w:gridCol w:w="1864"/>
        <w:gridCol w:w="1418"/>
      </w:tblGrid>
      <w:tr w:rsidR="006B1574" w:rsidRPr="00120B4C" w14:paraId="7176FEC7" w14:textId="77777777" w:rsidTr="005E149E">
        <w:trPr>
          <w:trHeight w:val="242"/>
        </w:trPr>
        <w:tc>
          <w:tcPr>
            <w:tcW w:w="1231" w:type="pct"/>
            <w:noWrap/>
            <w:hideMark/>
          </w:tcPr>
          <w:p w14:paraId="57E63180" w14:textId="77777777" w:rsidR="006B1574" w:rsidRPr="00120B4C" w:rsidRDefault="006B1574" w:rsidP="00871B2E">
            <w:pPr>
              <w:jc w:val="center"/>
              <w:rPr>
                <w:rFonts w:ascii="Times New Roman" w:eastAsia="Times New Roman" w:hAnsi="Times New Roman" w:cs="Times New Roman"/>
                <w:bCs/>
                <w:i/>
                <w:sz w:val="20"/>
                <w:szCs w:val="28"/>
              </w:rPr>
            </w:pPr>
          </w:p>
        </w:tc>
        <w:tc>
          <w:tcPr>
            <w:tcW w:w="1057" w:type="pct"/>
            <w:gridSpan w:val="2"/>
          </w:tcPr>
          <w:p w14:paraId="3505ED2B"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Scenario 1</w:t>
            </w:r>
          </w:p>
        </w:tc>
        <w:tc>
          <w:tcPr>
            <w:tcW w:w="1409" w:type="pct"/>
            <w:gridSpan w:val="2"/>
          </w:tcPr>
          <w:p w14:paraId="3F685327"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Scenario 2</w:t>
            </w:r>
          </w:p>
        </w:tc>
        <w:tc>
          <w:tcPr>
            <w:tcW w:w="1303" w:type="pct"/>
            <w:gridSpan w:val="2"/>
          </w:tcPr>
          <w:p w14:paraId="204AD26A"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Scenario 3</w:t>
            </w:r>
          </w:p>
        </w:tc>
      </w:tr>
      <w:tr w:rsidR="006B1574" w:rsidRPr="00120B4C" w14:paraId="1BEE85F2" w14:textId="77777777" w:rsidTr="005E149E">
        <w:trPr>
          <w:trHeight w:val="271"/>
        </w:trPr>
        <w:tc>
          <w:tcPr>
            <w:tcW w:w="1231" w:type="pct"/>
            <w:noWrap/>
          </w:tcPr>
          <w:p w14:paraId="7D190310" w14:textId="77777777" w:rsidR="006B1574" w:rsidRPr="00120B4C" w:rsidRDefault="006B1574" w:rsidP="00871B2E">
            <w:pPr>
              <w:jc w:val="center"/>
              <w:rPr>
                <w:rFonts w:ascii="Times New Roman" w:eastAsia="Times New Roman" w:hAnsi="Times New Roman" w:cs="Times New Roman"/>
                <w:bCs/>
                <w:i/>
                <w:sz w:val="20"/>
                <w:szCs w:val="28"/>
              </w:rPr>
            </w:pPr>
            <w:r w:rsidRPr="00120B4C">
              <w:rPr>
                <w:rFonts w:ascii="Times New Roman" w:eastAsia="Times New Roman" w:hAnsi="Times New Roman" w:cs="Times New Roman"/>
                <w:bCs/>
                <w:i/>
                <w:sz w:val="20"/>
                <w:szCs w:val="28"/>
              </w:rPr>
              <w:t>Reform: Elimination of tariffs for:</w:t>
            </w:r>
          </w:p>
        </w:tc>
        <w:tc>
          <w:tcPr>
            <w:tcW w:w="1057" w:type="pct"/>
            <w:gridSpan w:val="2"/>
          </w:tcPr>
          <w:p w14:paraId="439776DF"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Raw Materials</w:t>
            </w:r>
          </w:p>
        </w:tc>
        <w:tc>
          <w:tcPr>
            <w:tcW w:w="1409" w:type="pct"/>
            <w:gridSpan w:val="2"/>
          </w:tcPr>
          <w:p w14:paraId="24B81ECE"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Intermediate Goods</w:t>
            </w:r>
          </w:p>
        </w:tc>
        <w:tc>
          <w:tcPr>
            <w:tcW w:w="1303" w:type="pct"/>
            <w:gridSpan w:val="2"/>
          </w:tcPr>
          <w:p w14:paraId="46829DDA"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Capital Goods</w:t>
            </w:r>
          </w:p>
        </w:tc>
      </w:tr>
      <w:tr w:rsidR="001A612D" w:rsidRPr="00120B4C" w14:paraId="6C5DEC2A" w14:textId="77777777" w:rsidTr="005E149E">
        <w:trPr>
          <w:trHeight w:val="271"/>
        </w:trPr>
        <w:tc>
          <w:tcPr>
            <w:tcW w:w="1231" w:type="pct"/>
            <w:noWrap/>
            <w:hideMark/>
          </w:tcPr>
          <w:p w14:paraId="28954EE9" w14:textId="77777777" w:rsidR="006B1574" w:rsidRPr="00120B4C" w:rsidRDefault="006B1574" w:rsidP="00871B2E">
            <w:pPr>
              <w:jc w:val="center"/>
              <w:rPr>
                <w:rFonts w:ascii="Times New Roman" w:eastAsia="Times New Roman" w:hAnsi="Times New Roman" w:cs="Times New Roman"/>
                <w:bCs/>
                <w:i/>
                <w:sz w:val="20"/>
                <w:szCs w:val="28"/>
              </w:rPr>
            </w:pPr>
            <w:r w:rsidRPr="00120B4C">
              <w:rPr>
                <w:rFonts w:ascii="Times New Roman" w:eastAsia="Times New Roman" w:hAnsi="Times New Roman" w:cs="Times New Roman"/>
                <w:bCs/>
                <w:i/>
                <w:sz w:val="20"/>
                <w:szCs w:val="28"/>
              </w:rPr>
              <w:t>In millions of NPR</w:t>
            </w:r>
          </w:p>
        </w:tc>
        <w:tc>
          <w:tcPr>
            <w:tcW w:w="528" w:type="pct"/>
          </w:tcPr>
          <w:p w14:paraId="03010AC1"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I</w:t>
            </w:r>
          </w:p>
        </w:tc>
        <w:tc>
          <w:tcPr>
            <w:tcW w:w="529" w:type="pct"/>
          </w:tcPr>
          <w:p w14:paraId="5A0633E0"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II</w:t>
            </w:r>
          </w:p>
        </w:tc>
        <w:tc>
          <w:tcPr>
            <w:tcW w:w="740" w:type="pct"/>
          </w:tcPr>
          <w:p w14:paraId="3B010732"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I</w:t>
            </w:r>
          </w:p>
        </w:tc>
        <w:tc>
          <w:tcPr>
            <w:tcW w:w="669" w:type="pct"/>
          </w:tcPr>
          <w:p w14:paraId="317DEC72"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II</w:t>
            </w:r>
          </w:p>
        </w:tc>
        <w:tc>
          <w:tcPr>
            <w:tcW w:w="740" w:type="pct"/>
          </w:tcPr>
          <w:p w14:paraId="46E49EBD"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I</w:t>
            </w:r>
          </w:p>
        </w:tc>
        <w:tc>
          <w:tcPr>
            <w:tcW w:w="563" w:type="pct"/>
          </w:tcPr>
          <w:p w14:paraId="4BAAA3E2" w14:textId="77777777" w:rsidR="006B1574" w:rsidRPr="002E1F65" w:rsidRDefault="006B1574" w:rsidP="00871B2E">
            <w:pPr>
              <w:jc w:val="center"/>
              <w:rPr>
                <w:rFonts w:ascii="Times New Roman" w:hAnsi="Times New Roman" w:cs="Times New Roman"/>
                <w:bCs/>
                <w:color w:val="000000"/>
                <w:sz w:val="20"/>
                <w:szCs w:val="20"/>
              </w:rPr>
            </w:pPr>
            <w:r w:rsidRPr="002E1F65">
              <w:rPr>
                <w:rFonts w:ascii="Times New Roman" w:hAnsi="Times New Roman" w:cs="Times New Roman"/>
                <w:bCs/>
                <w:color w:val="000000"/>
                <w:sz w:val="20"/>
                <w:szCs w:val="20"/>
              </w:rPr>
              <w:t>II</w:t>
            </w:r>
          </w:p>
        </w:tc>
      </w:tr>
      <w:tr w:rsidR="001A612D" w:rsidRPr="00120B4C" w14:paraId="0D29EBA1" w14:textId="77777777" w:rsidTr="005E149E">
        <w:trPr>
          <w:trHeight w:val="290"/>
        </w:trPr>
        <w:tc>
          <w:tcPr>
            <w:tcW w:w="1231" w:type="pct"/>
            <w:noWrap/>
            <w:hideMark/>
          </w:tcPr>
          <w:p w14:paraId="6A3A0A01" w14:textId="77777777" w:rsidR="006B1574" w:rsidRPr="00B1628A" w:rsidRDefault="006B1574" w:rsidP="00871B2E">
            <w:pPr>
              <w:rPr>
                <w:rFonts w:ascii="Times New Roman" w:eastAsia="Times New Roman" w:hAnsi="Times New Roman" w:cs="Times New Roman"/>
                <w:bCs/>
                <w:sz w:val="20"/>
                <w:szCs w:val="20"/>
              </w:rPr>
            </w:pPr>
            <w:r w:rsidRPr="00B1628A">
              <w:rPr>
                <w:rFonts w:ascii="Times New Roman" w:eastAsia="Times New Roman" w:hAnsi="Times New Roman" w:cs="Times New Roman"/>
                <w:bCs/>
                <w:sz w:val="20"/>
                <w:szCs w:val="20"/>
              </w:rPr>
              <w:t>Impact on imports:</w:t>
            </w:r>
          </w:p>
        </w:tc>
        <w:tc>
          <w:tcPr>
            <w:tcW w:w="528" w:type="pct"/>
            <w:noWrap/>
            <w:hideMark/>
          </w:tcPr>
          <w:p w14:paraId="4F9EC737" w14:textId="77777777" w:rsidR="006B1574" w:rsidRPr="00120B4C" w:rsidRDefault="006B1574" w:rsidP="00871B2E">
            <w:pPr>
              <w:jc w:val="center"/>
              <w:rPr>
                <w:rFonts w:ascii="Times New Roman" w:hAnsi="Times New Roman" w:cs="Times New Roman"/>
                <w:sz w:val="20"/>
                <w:szCs w:val="20"/>
              </w:rPr>
            </w:pPr>
          </w:p>
        </w:tc>
        <w:tc>
          <w:tcPr>
            <w:tcW w:w="529" w:type="pct"/>
          </w:tcPr>
          <w:p w14:paraId="194D76AE" w14:textId="77777777" w:rsidR="006B1574" w:rsidRPr="00120B4C" w:rsidRDefault="006B1574" w:rsidP="00871B2E">
            <w:pPr>
              <w:jc w:val="center"/>
              <w:rPr>
                <w:rFonts w:ascii="Times New Roman" w:hAnsi="Times New Roman" w:cs="Times New Roman"/>
                <w:sz w:val="20"/>
                <w:szCs w:val="20"/>
              </w:rPr>
            </w:pPr>
          </w:p>
        </w:tc>
        <w:tc>
          <w:tcPr>
            <w:tcW w:w="740" w:type="pct"/>
          </w:tcPr>
          <w:p w14:paraId="4BCEA1B0" w14:textId="77777777" w:rsidR="006B1574" w:rsidRPr="00120B4C" w:rsidRDefault="006B1574" w:rsidP="00871B2E">
            <w:pPr>
              <w:jc w:val="center"/>
              <w:rPr>
                <w:rFonts w:ascii="Times New Roman" w:hAnsi="Times New Roman" w:cs="Times New Roman"/>
                <w:sz w:val="20"/>
                <w:szCs w:val="20"/>
              </w:rPr>
            </w:pPr>
          </w:p>
        </w:tc>
        <w:tc>
          <w:tcPr>
            <w:tcW w:w="669" w:type="pct"/>
          </w:tcPr>
          <w:p w14:paraId="511DCAC8" w14:textId="77777777" w:rsidR="006B1574" w:rsidRPr="00DE3E97" w:rsidRDefault="006B1574" w:rsidP="00871B2E">
            <w:pPr>
              <w:jc w:val="center"/>
              <w:rPr>
                <w:rFonts w:ascii="Times New Roman" w:hAnsi="Times New Roman" w:cs="Times New Roman"/>
                <w:sz w:val="20"/>
                <w:szCs w:val="20"/>
              </w:rPr>
            </w:pPr>
          </w:p>
        </w:tc>
        <w:tc>
          <w:tcPr>
            <w:tcW w:w="740" w:type="pct"/>
          </w:tcPr>
          <w:p w14:paraId="7EF93F6E" w14:textId="77777777" w:rsidR="006B1574" w:rsidRPr="00FB468B" w:rsidRDefault="006B1574" w:rsidP="00871B2E">
            <w:pPr>
              <w:jc w:val="center"/>
              <w:rPr>
                <w:rFonts w:ascii="Times New Roman" w:hAnsi="Times New Roman" w:cs="Times New Roman"/>
                <w:sz w:val="20"/>
                <w:szCs w:val="20"/>
              </w:rPr>
            </w:pPr>
          </w:p>
        </w:tc>
        <w:tc>
          <w:tcPr>
            <w:tcW w:w="563" w:type="pct"/>
          </w:tcPr>
          <w:p w14:paraId="3B036AED" w14:textId="77777777" w:rsidR="006B1574" w:rsidRPr="00827AC1" w:rsidRDefault="006B1574" w:rsidP="00871B2E">
            <w:pPr>
              <w:jc w:val="center"/>
              <w:rPr>
                <w:rFonts w:ascii="Times New Roman" w:hAnsi="Times New Roman" w:cs="Times New Roman"/>
                <w:sz w:val="20"/>
                <w:szCs w:val="20"/>
              </w:rPr>
            </w:pPr>
          </w:p>
        </w:tc>
      </w:tr>
      <w:tr w:rsidR="001A612D" w:rsidRPr="00120B4C" w14:paraId="4D5F22D3" w14:textId="77777777" w:rsidTr="005E149E">
        <w:trPr>
          <w:trHeight w:val="226"/>
        </w:trPr>
        <w:tc>
          <w:tcPr>
            <w:tcW w:w="1231" w:type="pct"/>
            <w:noWrap/>
            <w:hideMark/>
          </w:tcPr>
          <w:p w14:paraId="1C4137B0"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Imports pre</w:t>
            </w:r>
          </w:p>
        </w:tc>
        <w:tc>
          <w:tcPr>
            <w:tcW w:w="528" w:type="pct"/>
            <w:noWrap/>
            <w:hideMark/>
          </w:tcPr>
          <w:p w14:paraId="0D02174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529" w:type="pct"/>
          </w:tcPr>
          <w:p w14:paraId="2442FAE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740" w:type="pct"/>
          </w:tcPr>
          <w:p w14:paraId="38A0EF3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669" w:type="pct"/>
          </w:tcPr>
          <w:p w14:paraId="11054B9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740" w:type="pct"/>
          </w:tcPr>
          <w:p w14:paraId="1331FEC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563" w:type="pct"/>
          </w:tcPr>
          <w:p w14:paraId="0007FC1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r>
      <w:tr w:rsidR="001A612D" w:rsidRPr="00120B4C" w14:paraId="087A1924" w14:textId="77777777" w:rsidTr="005E149E">
        <w:trPr>
          <w:trHeight w:val="226"/>
        </w:trPr>
        <w:tc>
          <w:tcPr>
            <w:tcW w:w="1231" w:type="pct"/>
            <w:noWrap/>
            <w:hideMark/>
          </w:tcPr>
          <w:p w14:paraId="55C7C707"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Imports post</w:t>
            </w:r>
          </w:p>
        </w:tc>
        <w:tc>
          <w:tcPr>
            <w:tcW w:w="528" w:type="pct"/>
            <w:noWrap/>
            <w:hideMark/>
          </w:tcPr>
          <w:p w14:paraId="6C2B3ED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782,165</w:t>
            </w:r>
          </w:p>
        </w:tc>
        <w:tc>
          <w:tcPr>
            <w:tcW w:w="529" w:type="pct"/>
          </w:tcPr>
          <w:p w14:paraId="5217B6F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778,805</w:t>
            </w:r>
          </w:p>
        </w:tc>
        <w:tc>
          <w:tcPr>
            <w:tcW w:w="740" w:type="pct"/>
          </w:tcPr>
          <w:p w14:paraId="72D4214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816,317</w:t>
            </w:r>
          </w:p>
        </w:tc>
        <w:tc>
          <w:tcPr>
            <w:tcW w:w="669" w:type="pct"/>
          </w:tcPr>
          <w:p w14:paraId="4F0DE6C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806,609</w:t>
            </w:r>
          </w:p>
        </w:tc>
        <w:tc>
          <w:tcPr>
            <w:tcW w:w="740" w:type="pct"/>
          </w:tcPr>
          <w:p w14:paraId="635A500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794,749</w:t>
            </w:r>
          </w:p>
        </w:tc>
        <w:tc>
          <w:tcPr>
            <w:tcW w:w="563" w:type="pct"/>
          </w:tcPr>
          <w:p w14:paraId="1ABE100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807,943</w:t>
            </w:r>
          </w:p>
        </w:tc>
      </w:tr>
      <w:tr w:rsidR="001A612D" w:rsidRPr="00120B4C" w14:paraId="2C1E91CD" w14:textId="77777777" w:rsidTr="005E149E">
        <w:trPr>
          <w:trHeight w:val="226"/>
        </w:trPr>
        <w:tc>
          <w:tcPr>
            <w:tcW w:w="1231" w:type="pct"/>
            <w:noWrap/>
            <w:hideMark/>
          </w:tcPr>
          <w:p w14:paraId="4F2334D2"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Change in imports</w:t>
            </w:r>
          </w:p>
        </w:tc>
        <w:tc>
          <w:tcPr>
            <w:tcW w:w="528" w:type="pct"/>
            <w:noWrap/>
            <w:hideMark/>
          </w:tcPr>
          <w:p w14:paraId="14AE45B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7,524</w:t>
            </w:r>
          </w:p>
        </w:tc>
        <w:tc>
          <w:tcPr>
            <w:tcW w:w="529" w:type="pct"/>
          </w:tcPr>
          <w:p w14:paraId="7CB546C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4,165</w:t>
            </w:r>
          </w:p>
        </w:tc>
        <w:tc>
          <w:tcPr>
            <w:tcW w:w="740" w:type="pct"/>
          </w:tcPr>
          <w:p w14:paraId="5168730B"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41,677</w:t>
            </w:r>
          </w:p>
        </w:tc>
        <w:tc>
          <w:tcPr>
            <w:tcW w:w="669" w:type="pct"/>
          </w:tcPr>
          <w:p w14:paraId="2F123C7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31,968</w:t>
            </w:r>
          </w:p>
        </w:tc>
        <w:tc>
          <w:tcPr>
            <w:tcW w:w="740" w:type="pct"/>
          </w:tcPr>
          <w:p w14:paraId="69A7A34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20,108</w:t>
            </w:r>
          </w:p>
        </w:tc>
        <w:tc>
          <w:tcPr>
            <w:tcW w:w="563" w:type="pct"/>
          </w:tcPr>
          <w:p w14:paraId="5F2F13F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33,302</w:t>
            </w:r>
          </w:p>
        </w:tc>
      </w:tr>
      <w:tr w:rsidR="001A612D" w:rsidRPr="00120B4C" w14:paraId="794F3C7F" w14:textId="77777777" w:rsidTr="005E149E">
        <w:trPr>
          <w:trHeight w:val="226"/>
        </w:trPr>
        <w:tc>
          <w:tcPr>
            <w:tcW w:w="1231" w:type="pct"/>
            <w:noWrap/>
            <w:hideMark/>
          </w:tcPr>
          <w:p w14:paraId="2BCC247D"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 change in imports</w:t>
            </w:r>
          </w:p>
        </w:tc>
        <w:tc>
          <w:tcPr>
            <w:tcW w:w="528" w:type="pct"/>
            <w:noWrap/>
            <w:hideMark/>
          </w:tcPr>
          <w:p w14:paraId="51A0A00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1.0%</w:t>
            </w:r>
          </w:p>
        </w:tc>
        <w:tc>
          <w:tcPr>
            <w:tcW w:w="529" w:type="pct"/>
          </w:tcPr>
          <w:p w14:paraId="1A283DD5"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0.5%</w:t>
            </w:r>
          </w:p>
        </w:tc>
        <w:tc>
          <w:tcPr>
            <w:tcW w:w="740" w:type="pct"/>
          </w:tcPr>
          <w:p w14:paraId="14D8CF9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5.4%</w:t>
            </w:r>
          </w:p>
        </w:tc>
        <w:tc>
          <w:tcPr>
            <w:tcW w:w="669" w:type="pct"/>
          </w:tcPr>
          <w:p w14:paraId="5CA000E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4.1%</w:t>
            </w:r>
          </w:p>
        </w:tc>
        <w:tc>
          <w:tcPr>
            <w:tcW w:w="740" w:type="pct"/>
          </w:tcPr>
          <w:p w14:paraId="014FC19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2.6%</w:t>
            </w:r>
          </w:p>
        </w:tc>
        <w:tc>
          <w:tcPr>
            <w:tcW w:w="563" w:type="pct"/>
          </w:tcPr>
          <w:p w14:paraId="6BC17FC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4.3%</w:t>
            </w:r>
          </w:p>
        </w:tc>
      </w:tr>
      <w:tr w:rsidR="001A612D" w:rsidRPr="00120B4C" w14:paraId="642BB014" w14:textId="77777777" w:rsidTr="005E149E">
        <w:trPr>
          <w:trHeight w:val="266"/>
        </w:trPr>
        <w:tc>
          <w:tcPr>
            <w:tcW w:w="1231" w:type="pct"/>
            <w:noWrap/>
            <w:hideMark/>
          </w:tcPr>
          <w:p w14:paraId="6FD0C5A7" w14:textId="77777777" w:rsidR="006B1574" w:rsidRPr="00B1628A" w:rsidRDefault="006B1574" w:rsidP="00871B2E">
            <w:pPr>
              <w:rPr>
                <w:rFonts w:ascii="Times New Roman" w:eastAsia="Times New Roman" w:hAnsi="Times New Roman" w:cs="Times New Roman"/>
                <w:bCs/>
                <w:sz w:val="20"/>
                <w:szCs w:val="20"/>
              </w:rPr>
            </w:pPr>
            <w:r w:rsidRPr="00B1628A">
              <w:rPr>
                <w:rFonts w:ascii="Times New Roman" w:eastAsia="Times New Roman" w:hAnsi="Times New Roman" w:cs="Times New Roman"/>
                <w:bCs/>
                <w:sz w:val="20"/>
                <w:szCs w:val="20"/>
              </w:rPr>
              <w:t>Impact on Revenue:</w:t>
            </w:r>
          </w:p>
        </w:tc>
        <w:tc>
          <w:tcPr>
            <w:tcW w:w="528" w:type="pct"/>
            <w:noWrap/>
            <w:hideMark/>
          </w:tcPr>
          <w:p w14:paraId="373B78B3" w14:textId="77777777" w:rsidR="006B1574" w:rsidRPr="00120B4C" w:rsidRDefault="006B1574" w:rsidP="00871B2E">
            <w:pPr>
              <w:jc w:val="center"/>
              <w:rPr>
                <w:rFonts w:ascii="Times New Roman" w:hAnsi="Times New Roman" w:cs="Times New Roman"/>
                <w:sz w:val="20"/>
                <w:szCs w:val="20"/>
              </w:rPr>
            </w:pPr>
          </w:p>
        </w:tc>
        <w:tc>
          <w:tcPr>
            <w:tcW w:w="529" w:type="pct"/>
          </w:tcPr>
          <w:p w14:paraId="7F924D8E" w14:textId="77777777" w:rsidR="006B1574" w:rsidRPr="00120B4C" w:rsidRDefault="006B1574" w:rsidP="00871B2E">
            <w:pPr>
              <w:jc w:val="center"/>
              <w:rPr>
                <w:rFonts w:ascii="Times New Roman" w:hAnsi="Times New Roman" w:cs="Times New Roman"/>
                <w:sz w:val="20"/>
                <w:szCs w:val="20"/>
              </w:rPr>
            </w:pPr>
          </w:p>
        </w:tc>
        <w:tc>
          <w:tcPr>
            <w:tcW w:w="740" w:type="pct"/>
          </w:tcPr>
          <w:p w14:paraId="2AB63B52" w14:textId="77777777" w:rsidR="006B1574" w:rsidRPr="00120B4C" w:rsidRDefault="006B1574" w:rsidP="00871B2E">
            <w:pPr>
              <w:jc w:val="center"/>
              <w:rPr>
                <w:rFonts w:ascii="Times New Roman" w:hAnsi="Times New Roman" w:cs="Times New Roman"/>
                <w:sz w:val="20"/>
                <w:szCs w:val="20"/>
              </w:rPr>
            </w:pPr>
          </w:p>
        </w:tc>
        <w:tc>
          <w:tcPr>
            <w:tcW w:w="669" w:type="pct"/>
          </w:tcPr>
          <w:p w14:paraId="2C0E80A6" w14:textId="77777777" w:rsidR="006B1574" w:rsidRPr="00DE3E97" w:rsidRDefault="006B1574" w:rsidP="00871B2E">
            <w:pPr>
              <w:jc w:val="center"/>
              <w:rPr>
                <w:rFonts w:ascii="Times New Roman" w:hAnsi="Times New Roman" w:cs="Times New Roman"/>
                <w:sz w:val="20"/>
                <w:szCs w:val="20"/>
              </w:rPr>
            </w:pPr>
          </w:p>
        </w:tc>
        <w:tc>
          <w:tcPr>
            <w:tcW w:w="740" w:type="pct"/>
          </w:tcPr>
          <w:p w14:paraId="436A1B33" w14:textId="77777777" w:rsidR="006B1574" w:rsidRPr="00FB468B" w:rsidRDefault="006B1574" w:rsidP="00871B2E">
            <w:pPr>
              <w:jc w:val="center"/>
              <w:rPr>
                <w:rFonts w:ascii="Times New Roman" w:hAnsi="Times New Roman" w:cs="Times New Roman"/>
                <w:sz w:val="20"/>
                <w:szCs w:val="20"/>
              </w:rPr>
            </w:pPr>
          </w:p>
        </w:tc>
        <w:tc>
          <w:tcPr>
            <w:tcW w:w="563" w:type="pct"/>
          </w:tcPr>
          <w:p w14:paraId="58A24486" w14:textId="77777777" w:rsidR="006B1574" w:rsidRPr="00827AC1" w:rsidRDefault="006B1574" w:rsidP="00871B2E">
            <w:pPr>
              <w:jc w:val="center"/>
              <w:rPr>
                <w:rFonts w:ascii="Times New Roman" w:hAnsi="Times New Roman" w:cs="Times New Roman"/>
                <w:sz w:val="20"/>
                <w:szCs w:val="20"/>
              </w:rPr>
            </w:pPr>
          </w:p>
        </w:tc>
      </w:tr>
      <w:tr w:rsidR="001A612D" w:rsidRPr="00120B4C" w14:paraId="2454314A" w14:textId="77777777" w:rsidTr="005E149E">
        <w:trPr>
          <w:trHeight w:val="226"/>
        </w:trPr>
        <w:tc>
          <w:tcPr>
            <w:tcW w:w="1231" w:type="pct"/>
            <w:noWrap/>
            <w:hideMark/>
          </w:tcPr>
          <w:p w14:paraId="7B0EE294"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Tariff revenue pre</w:t>
            </w:r>
          </w:p>
        </w:tc>
        <w:tc>
          <w:tcPr>
            <w:tcW w:w="528" w:type="pct"/>
            <w:noWrap/>
            <w:hideMark/>
          </w:tcPr>
          <w:p w14:paraId="0517368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529" w:type="pct"/>
          </w:tcPr>
          <w:p w14:paraId="6693050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740" w:type="pct"/>
          </w:tcPr>
          <w:p w14:paraId="313585D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669" w:type="pct"/>
          </w:tcPr>
          <w:p w14:paraId="6D5B37F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740" w:type="pct"/>
          </w:tcPr>
          <w:p w14:paraId="5F7F739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563" w:type="pct"/>
          </w:tcPr>
          <w:p w14:paraId="37827F2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r>
      <w:tr w:rsidR="001A612D" w:rsidRPr="00120B4C" w14:paraId="35EB0E6D" w14:textId="77777777" w:rsidTr="005E149E">
        <w:trPr>
          <w:trHeight w:val="226"/>
        </w:trPr>
        <w:tc>
          <w:tcPr>
            <w:tcW w:w="1231" w:type="pct"/>
            <w:noWrap/>
            <w:hideMark/>
          </w:tcPr>
          <w:p w14:paraId="4CF3B9FA"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Tariff revenue post</w:t>
            </w:r>
          </w:p>
        </w:tc>
        <w:tc>
          <w:tcPr>
            <w:tcW w:w="528" w:type="pct"/>
            <w:noWrap/>
            <w:hideMark/>
          </w:tcPr>
          <w:p w14:paraId="3D327A5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77,835</w:t>
            </w:r>
          </w:p>
        </w:tc>
        <w:tc>
          <w:tcPr>
            <w:tcW w:w="529" w:type="pct"/>
          </w:tcPr>
          <w:p w14:paraId="548C699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77,835</w:t>
            </w:r>
          </w:p>
        </w:tc>
        <w:tc>
          <w:tcPr>
            <w:tcW w:w="740" w:type="pct"/>
          </w:tcPr>
          <w:p w14:paraId="29BBCE14"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60,858</w:t>
            </w:r>
          </w:p>
        </w:tc>
        <w:tc>
          <w:tcPr>
            <w:tcW w:w="669" w:type="pct"/>
          </w:tcPr>
          <w:p w14:paraId="24DD914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60,858</w:t>
            </w:r>
          </w:p>
        </w:tc>
        <w:tc>
          <w:tcPr>
            <w:tcW w:w="740" w:type="pct"/>
          </w:tcPr>
          <w:p w14:paraId="631B63F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66,068</w:t>
            </w:r>
          </w:p>
        </w:tc>
        <w:tc>
          <w:tcPr>
            <w:tcW w:w="563" w:type="pct"/>
          </w:tcPr>
          <w:p w14:paraId="2CD6579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66,068</w:t>
            </w:r>
          </w:p>
        </w:tc>
      </w:tr>
      <w:tr w:rsidR="001A612D" w:rsidRPr="00120B4C" w14:paraId="7D29D0D0" w14:textId="77777777" w:rsidTr="005E149E">
        <w:trPr>
          <w:trHeight w:val="226"/>
        </w:trPr>
        <w:tc>
          <w:tcPr>
            <w:tcW w:w="1231" w:type="pct"/>
            <w:noWrap/>
            <w:hideMark/>
          </w:tcPr>
          <w:p w14:paraId="15954BE2"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Change in tariff revenue</w:t>
            </w:r>
          </w:p>
        </w:tc>
        <w:tc>
          <w:tcPr>
            <w:tcW w:w="528" w:type="pct"/>
            <w:noWrap/>
            <w:hideMark/>
          </w:tcPr>
          <w:p w14:paraId="1B8CE03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-5,503</w:t>
            </w:r>
          </w:p>
        </w:tc>
        <w:tc>
          <w:tcPr>
            <w:tcW w:w="529" w:type="pct"/>
          </w:tcPr>
          <w:p w14:paraId="0683546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-5,503</w:t>
            </w:r>
          </w:p>
        </w:tc>
        <w:tc>
          <w:tcPr>
            <w:tcW w:w="740" w:type="pct"/>
          </w:tcPr>
          <w:p w14:paraId="774A083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-22,479</w:t>
            </w:r>
          </w:p>
        </w:tc>
        <w:tc>
          <w:tcPr>
            <w:tcW w:w="669" w:type="pct"/>
          </w:tcPr>
          <w:p w14:paraId="6E2A68D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-22,479</w:t>
            </w:r>
          </w:p>
        </w:tc>
        <w:tc>
          <w:tcPr>
            <w:tcW w:w="740" w:type="pct"/>
          </w:tcPr>
          <w:p w14:paraId="6C05F7B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-17,270</w:t>
            </w:r>
          </w:p>
        </w:tc>
        <w:tc>
          <w:tcPr>
            <w:tcW w:w="563" w:type="pct"/>
          </w:tcPr>
          <w:p w14:paraId="3BFD3D6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-17,270</w:t>
            </w:r>
          </w:p>
        </w:tc>
      </w:tr>
      <w:tr w:rsidR="001A612D" w:rsidRPr="00120B4C" w14:paraId="6E6D04A9" w14:textId="77777777" w:rsidTr="005E149E">
        <w:trPr>
          <w:trHeight w:val="226"/>
        </w:trPr>
        <w:tc>
          <w:tcPr>
            <w:tcW w:w="1231" w:type="pct"/>
            <w:noWrap/>
            <w:hideMark/>
          </w:tcPr>
          <w:p w14:paraId="483CBC70"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 change in tariff revenue</w:t>
            </w:r>
          </w:p>
        </w:tc>
        <w:tc>
          <w:tcPr>
            <w:tcW w:w="528" w:type="pct"/>
            <w:noWrap/>
            <w:hideMark/>
          </w:tcPr>
          <w:p w14:paraId="5D15FEB6"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-6.6%</w:t>
            </w:r>
          </w:p>
        </w:tc>
        <w:tc>
          <w:tcPr>
            <w:tcW w:w="529" w:type="pct"/>
          </w:tcPr>
          <w:p w14:paraId="2FD966C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-6.6%</w:t>
            </w:r>
          </w:p>
        </w:tc>
        <w:tc>
          <w:tcPr>
            <w:tcW w:w="740" w:type="pct"/>
          </w:tcPr>
          <w:p w14:paraId="4248D84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-27.0%</w:t>
            </w:r>
          </w:p>
        </w:tc>
        <w:tc>
          <w:tcPr>
            <w:tcW w:w="669" w:type="pct"/>
          </w:tcPr>
          <w:p w14:paraId="7F9D080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-27.0%</w:t>
            </w:r>
          </w:p>
        </w:tc>
        <w:tc>
          <w:tcPr>
            <w:tcW w:w="740" w:type="pct"/>
          </w:tcPr>
          <w:p w14:paraId="464A139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-20.7%</w:t>
            </w:r>
          </w:p>
        </w:tc>
        <w:tc>
          <w:tcPr>
            <w:tcW w:w="563" w:type="pct"/>
          </w:tcPr>
          <w:p w14:paraId="22DF5FD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-20.7%</w:t>
            </w:r>
          </w:p>
        </w:tc>
      </w:tr>
      <w:tr w:rsidR="001A612D" w:rsidRPr="00120B4C" w14:paraId="7445C555" w14:textId="77777777" w:rsidTr="005E149E">
        <w:trPr>
          <w:trHeight w:val="271"/>
        </w:trPr>
        <w:tc>
          <w:tcPr>
            <w:tcW w:w="1231" w:type="pct"/>
            <w:noWrap/>
            <w:hideMark/>
          </w:tcPr>
          <w:p w14:paraId="6758B8C2" w14:textId="77777777" w:rsidR="006B1574" w:rsidRPr="00B1628A" w:rsidRDefault="006B1574" w:rsidP="00871B2E">
            <w:pPr>
              <w:rPr>
                <w:rFonts w:ascii="Times New Roman" w:eastAsia="Times New Roman" w:hAnsi="Times New Roman" w:cs="Times New Roman"/>
                <w:bCs/>
                <w:iCs/>
                <w:sz w:val="20"/>
                <w:szCs w:val="20"/>
              </w:rPr>
            </w:pPr>
            <w:r w:rsidRPr="00B1628A">
              <w:rPr>
                <w:rFonts w:ascii="Times New Roman" w:eastAsia="Times New Roman" w:hAnsi="Times New Roman" w:cs="Times New Roman"/>
                <w:bCs/>
                <w:iCs/>
                <w:sz w:val="20"/>
                <w:szCs w:val="20"/>
              </w:rPr>
              <w:t>Total Tax Revenues on Imports</w:t>
            </w:r>
          </w:p>
        </w:tc>
        <w:tc>
          <w:tcPr>
            <w:tcW w:w="528" w:type="pct"/>
            <w:noWrap/>
            <w:hideMark/>
          </w:tcPr>
          <w:p w14:paraId="51B4E3EF" w14:textId="77777777" w:rsidR="006B1574" w:rsidRPr="00120B4C" w:rsidRDefault="006B1574" w:rsidP="00871B2E">
            <w:pPr>
              <w:jc w:val="center"/>
              <w:rPr>
                <w:rFonts w:ascii="Times New Roman" w:hAnsi="Times New Roman" w:cs="Times New Roman"/>
                <w:sz w:val="20"/>
                <w:szCs w:val="20"/>
              </w:rPr>
            </w:pPr>
          </w:p>
        </w:tc>
        <w:tc>
          <w:tcPr>
            <w:tcW w:w="529" w:type="pct"/>
          </w:tcPr>
          <w:p w14:paraId="23993286" w14:textId="77777777" w:rsidR="006B1574" w:rsidRPr="00120B4C" w:rsidRDefault="006B1574" w:rsidP="00871B2E">
            <w:pPr>
              <w:jc w:val="center"/>
              <w:rPr>
                <w:rFonts w:ascii="Times New Roman" w:hAnsi="Times New Roman" w:cs="Times New Roman"/>
                <w:sz w:val="20"/>
                <w:szCs w:val="20"/>
              </w:rPr>
            </w:pPr>
          </w:p>
        </w:tc>
        <w:tc>
          <w:tcPr>
            <w:tcW w:w="740" w:type="pct"/>
          </w:tcPr>
          <w:p w14:paraId="47340B55" w14:textId="77777777" w:rsidR="006B1574" w:rsidRPr="00120B4C" w:rsidRDefault="006B1574" w:rsidP="00871B2E">
            <w:pPr>
              <w:jc w:val="center"/>
              <w:rPr>
                <w:rFonts w:ascii="Times New Roman" w:hAnsi="Times New Roman" w:cs="Times New Roman"/>
                <w:sz w:val="20"/>
                <w:szCs w:val="20"/>
              </w:rPr>
            </w:pPr>
          </w:p>
        </w:tc>
        <w:tc>
          <w:tcPr>
            <w:tcW w:w="669" w:type="pct"/>
          </w:tcPr>
          <w:p w14:paraId="32A38EC0" w14:textId="77777777" w:rsidR="006B1574" w:rsidRPr="00DE3E97" w:rsidRDefault="006B1574" w:rsidP="00871B2E">
            <w:pPr>
              <w:jc w:val="center"/>
              <w:rPr>
                <w:rFonts w:ascii="Times New Roman" w:hAnsi="Times New Roman" w:cs="Times New Roman"/>
                <w:sz w:val="20"/>
                <w:szCs w:val="20"/>
              </w:rPr>
            </w:pPr>
          </w:p>
        </w:tc>
        <w:tc>
          <w:tcPr>
            <w:tcW w:w="740" w:type="pct"/>
          </w:tcPr>
          <w:p w14:paraId="47A8318B" w14:textId="77777777" w:rsidR="006B1574" w:rsidRPr="00FB468B" w:rsidRDefault="006B1574" w:rsidP="00871B2E">
            <w:pPr>
              <w:jc w:val="center"/>
              <w:rPr>
                <w:rFonts w:ascii="Times New Roman" w:hAnsi="Times New Roman" w:cs="Times New Roman"/>
                <w:sz w:val="20"/>
                <w:szCs w:val="20"/>
              </w:rPr>
            </w:pPr>
          </w:p>
        </w:tc>
        <w:tc>
          <w:tcPr>
            <w:tcW w:w="563" w:type="pct"/>
          </w:tcPr>
          <w:p w14:paraId="1A817A83" w14:textId="77777777" w:rsidR="006B1574" w:rsidRPr="00827AC1" w:rsidRDefault="006B1574" w:rsidP="00871B2E">
            <w:pPr>
              <w:jc w:val="center"/>
              <w:rPr>
                <w:rFonts w:ascii="Times New Roman" w:hAnsi="Times New Roman" w:cs="Times New Roman"/>
                <w:sz w:val="20"/>
                <w:szCs w:val="20"/>
              </w:rPr>
            </w:pPr>
          </w:p>
        </w:tc>
      </w:tr>
      <w:tr w:rsidR="001A612D" w:rsidRPr="00120B4C" w14:paraId="5F7C54BF" w14:textId="77777777" w:rsidTr="005E149E">
        <w:trPr>
          <w:trHeight w:val="226"/>
        </w:trPr>
        <w:tc>
          <w:tcPr>
            <w:tcW w:w="1231" w:type="pct"/>
            <w:noWrap/>
            <w:hideMark/>
          </w:tcPr>
          <w:p w14:paraId="33B0549A"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Total revenue pre</w:t>
            </w:r>
          </w:p>
        </w:tc>
        <w:tc>
          <w:tcPr>
            <w:tcW w:w="528" w:type="pct"/>
            <w:noWrap/>
            <w:hideMark/>
          </w:tcPr>
          <w:p w14:paraId="0EAA6234"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529" w:type="pct"/>
          </w:tcPr>
          <w:p w14:paraId="3986189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740" w:type="pct"/>
          </w:tcPr>
          <w:p w14:paraId="686A3F6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669" w:type="pct"/>
          </w:tcPr>
          <w:p w14:paraId="4F10525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740" w:type="pct"/>
          </w:tcPr>
          <w:p w14:paraId="4034160B"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563" w:type="pct"/>
          </w:tcPr>
          <w:p w14:paraId="293E8B8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r>
      <w:tr w:rsidR="001A612D" w:rsidRPr="00120B4C" w14:paraId="7D2A012A" w14:textId="77777777" w:rsidTr="005E149E">
        <w:trPr>
          <w:trHeight w:val="226"/>
        </w:trPr>
        <w:tc>
          <w:tcPr>
            <w:tcW w:w="1231" w:type="pct"/>
            <w:noWrap/>
            <w:hideMark/>
          </w:tcPr>
          <w:p w14:paraId="3FCC09E4"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Total revenue post</w:t>
            </w:r>
          </w:p>
        </w:tc>
        <w:tc>
          <w:tcPr>
            <w:tcW w:w="528" w:type="pct"/>
            <w:noWrap/>
            <w:hideMark/>
          </w:tcPr>
          <w:p w14:paraId="11A435E4"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193,819</w:t>
            </w:r>
          </w:p>
        </w:tc>
        <w:tc>
          <w:tcPr>
            <w:tcW w:w="529" w:type="pct"/>
          </w:tcPr>
          <w:p w14:paraId="63B418E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193,590</w:t>
            </w:r>
          </w:p>
        </w:tc>
        <w:tc>
          <w:tcPr>
            <w:tcW w:w="740" w:type="pct"/>
          </w:tcPr>
          <w:p w14:paraId="0F2D700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179,404</w:t>
            </w:r>
          </w:p>
        </w:tc>
        <w:tc>
          <w:tcPr>
            <w:tcW w:w="669" w:type="pct"/>
          </w:tcPr>
          <w:p w14:paraId="5D2E8E6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178,226</w:t>
            </w:r>
          </w:p>
        </w:tc>
        <w:tc>
          <w:tcPr>
            <w:tcW w:w="740" w:type="pct"/>
          </w:tcPr>
          <w:p w14:paraId="5E1A26E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186,649</w:t>
            </w:r>
          </w:p>
        </w:tc>
        <w:tc>
          <w:tcPr>
            <w:tcW w:w="563" w:type="pct"/>
          </w:tcPr>
          <w:p w14:paraId="2C52BD04"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194,233</w:t>
            </w:r>
          </w:p>
        </w:tc>
      </w:tr>
      <w:tr w:rsidR="001A612D" w:rsidRPr="00120B4C" w14:paraId="251BE4C8" w14:textId="77777777" w:rsidTr="005E149E">
        <w:trPr>
          <w:trHeight w:val="233"/>
        </w:trPr>
        <w:tc>
          <w:tcPr>
            <w:tcW w:w="1231" w:type="pct"/>
            <w:noWrap/>
            <w:hideMark/>
          </w:tcPr>
          <w:p w14:paraId="4F7BA9BC"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Change in Total revenue</w:t>
            </w:r>
          </w:p>
        </w:tc>
        <w:tc>
          <w:tcPr>
            <w:tcW w:w="528" w:type="pct"/>
            <w:noWrap/>
            <w:hideMark/>
          </w:tcPr>
          <w:p w14:paraId="562B665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-5,273</w:t>
            </w:r>
          </w:p>
        </w:tc>
        <w:tc>
          <w:tcPr>
            <w:tcW w:w="529" w:type="pct"/>
          </w:tcPr>
          <w:p w14:paraId="5A01F7A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-5,502</w:t>
            </w:r>
          </w:p>
        </w:tc>
        <w:tc>
          <w:tcPr>
            <w:tcW w:w="740" w:type="pct"/>
          </w:tcPr>
          <w:p w14:paraId="1887095B"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-19,688</w:t>
            </w:r>
          </w:p>
        </w:tc>
        <w:tc>
          <w:tcPr>
            <w:tcW w:w="669" w:type="pct"/>
          </w:tcPr>
          <w:p w14:paraId="0F7E9E4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-20,866</w:t>
            </w:r>
          </w:p>
        </w:tc>
        <w:tc>
          <w:tcPr>
            <w:tcW w:w="740" w:type="pct"/>
          </w:tcPr>
          <w:p w14:paraId="078C03A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-12,443</w:t>
            </w:r>
          </w:p>
        </w:tc>
        <w:tc>
          <w:tcPr>
            <w:tcW w:w="563" w:type="pct"/>
          </w:tcPr>
          <w:p w14:paraId="21751E66"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-4,859</w:t>
            </w:r>
          </w:p>
        </w:tc>
      </w:tr>
      <w:tr w:rsidR="001A612D" w:rsidRPr="00120B4C" w14:paraId="5FE1EA0A" w14:textId="77777777" w:rsidTr="005E149E">
        <w:trPr>
          <w:trHeight w:val="287"/>
        </w:trPr>
        <w:tc>
          <w:tcPr>
            <w:tcW w:w="1231" w:type="pct"/>
            <w:noWrap/>
            <w:hideMark/>
          </w:tcPr>
          <w:p w14:paraId="3A248933"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 change in Total revenue</w:t>
            </w:r>
          </w:p>
        </w:tc>
        <w:tc>
          <w:tcPr>
            <w:tcW w:w="528" w:type="pct"/>
            <w:noWrap/>
            <w:hideMark/>
          </w:tcPr>
          <w:p w14:paraId="26B03A6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-2.6%</w:t>
            </w:r>
          </w:p>
        </w:tc>
        <w:tc>
          <w:tcPr>
            <w:tcW w:w="529" w:type="pct"/>
          </w:tcPr>
          <w:p w14:paraId="51BC4E5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-2.8%</w:t>
            </w:r>
          </w:p>
        </w:tc>
        <w:tc>
          <w:tcPr>
            <w:tcW w:w="740" w:type="pct"/>
          </w:tcPr>
          <w:p w14:paraId="401634C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-9.9%</w:t>
            </w:r>
          </w:p>
        </w:tc>
        <w:tc>
          <w:tcPr>
            <w:tcW w:w="669" w:type="pct"/>
          </w:tcPr>
          <w:p w14:paraId="2EF4641B"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-10.5%</w:t>
            </w:r>
          </w:p>
        </w:tc>
        <w:tc>
          <w:tcPr>
            <w:tcW w:w="740" w:type="pct"/>
          </w:tcPr>
          <w:p w14:paraId="70B12C2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-6.2%</w:t>
            </w:r>
          </w:p>
        </w:tc>
        <w:tc>
          <w:tcPr>
            <w:tcW w:w="563" w:type="pct"/>
          </w:tcPr>
          <w:p w14:paraId="57F7FE4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-2.4%</w:t>
            </w:r>
          </w:p>
        </w:tc>
      </w:tr>
    </w:tbl>
    <w:p w14:paraId="33C9B5EF" w14:textId="30C341E9" w:rsidR="005E149E" w:rsidRPr="00120B4C" w:rsidRDefault="006B1574" w:rsidP="005E149E">
      <w:pPr>
        <w:spacing w:after="0"/>
        <w:rPr>
          <w:rFonts w:ascii="Times New Roman" w:hAnsi="Times New Roman" w:cs="Times New Roman"/>
          <w:sz w:val="20"/>
          <w:szCs w:val="20"/>
        </w:rPr>
      </w:pPr>
      <w:r w:rsidRPr="00365A5B">
        <w:rPr>
          <w:rFonts w:ascii="Times New Roman" w:hAnsi="Times New Roman" w:cs="Times New Roman"/>
          <w:i/>
          <w:sz w:val="20"/>
          <w:szCs w:val="20"/>
        </w:rPr>
        <w:lastRenderedPageBreak/>
        <w:t>Source</w:t>
      </w:r>
      <w:r w:rsidRPr="00041E0B">
        <w:rPr>
          <w:rFonts w:ascii="Times New Roman" w:hAnsi="Times New Roman" w:cs="Times New Roman"/>
          <w:sz w:val="20"/>
          <w:szCs w:val="20"/>
        </w:rPr>
        <w:t>:</w:t>
      </w:r>
      <w:r w:rsidRPr="00120B4C">
        <w:rPr>
          <w:rFonts w:ascii="Times New Roman" w:hAnsi="Times New Roman" w:cs="Times New Roman"/>
          <w:sz w:val="20"/>
          <w:szCs w:val="20"/>
        </w:rPr>
        <w:t xml:space="preserve"> </w:t>
      </w:r>
      <w:r w:rsidR="00BC13AC" w:rsidRPr="00120B4C">
        <w:rPr>
          <w:rFonts w:ascii="Times New Roman" w:hAnsi="Times New Roman" w:cs="Times New Roman"/>
          <w:sz w:val="20"/>
          <w:szCs w:val="20"/>
        </w:rPr>
        <w:t xml:space="preserve">World Bank </w:t>
      </w:r>
      <w:r w:rsidRPr="00120B4C">
        <w:rPr>
          <w:rFonts w:ascii="Times New Roman" w:hAnsi="Times New Roman" w:cs="Times New Roman"/>
          <w:sz w:val="20"/>
          <w:szCs w:val="20"/>
        </w:rPr>
        <w:t xml:space="preserve">calculations based on </w:t>
      </w:r>
      <w:r w:rsidR="005E149E">
        <w:rPr>
          <w:rFonts w:ascii="Times New Roman" w:hAnsi="Times New Roman" w:cs="Times New Roman"/>
          <w:sz w:val="20"/>
          <w:szCs w:val="20"/>
        </w:rPr>
        <w:t xml:space="preserve">data from </w:t>
      </w:r>
      <w:r w:rsidRPr="00120B4C">
        <w:rPr>
          <w:rFonts w:ascii="Times New Roman" w:hAnsi="Times New Roman" w:cs="Times New Roman"/>
          <w:sz w:val="20"/>
          <w:szCs w:val="20"/>
        </w:rPr>
        <w:t>Nepal</w:t>
      </w:r>
      <w:r w:rsidR="005E149E">
        <w:rPr>
          <w:rFonts w:ascii="Times New Roman" w:hAnsi="Times New Roman" w:cs="Times New Roman"/>
          <w:sz w:val="20"/>
          <w:szCs w:val="20"/>
        </w:rPr>
        <w:t>’s</w:t>
      </w:r>
      <w:r w:rsidRPr="00120B4C">
        <w:rPr>
          <w:rFonts w:ascii="Times New Roman" w:hAnsi="Times New Roman" w:cs="Times New Roman"/>
          <w:sz w:val="20"/>
          <w:szCs w:val="20"/>
        </w:rPr>
        <w:t xml:space="preserve"> Customs.</w:t>
      </w:r>
      <w:r w:rsidR="00041E0B">
        <w:rPr>
          <w:rFonts w:ascii="Times New Roman" w:hAnsi="Times New Roman" w:cs="Times New Roman"/>
          <w:sz w:val="20"/>
          <w:szCs w:val="20"/>
        </w:rPr>
        <w:br/>
      </w:r>
      <w:r w:rsidR="005E149E" w:rsidRPr="005E149E">
        <w:rPr>
          <w:rFonts w:ascii="Times New Roman" w:hAnsi="Times New Roman" w:cs="Times New Roman"/>
          <w:sz w:val="20"/>
          <w:szCs w:val="20"/>
        </w:rPr>
        <w:t xml:space="preserve"> </w:t>
      </w:r>
      <w:r w:rsidR="005E149E" w:rsidRPr="00365A5B">
        <w:rPr>
          <w:rFonts w:ascii="Times New Roman" w:hAnsi="Times New Roman" w:cs="Times New Roman"/>
          <w:i/>
          <w:sz w:val="20"/>
          <w:szCs w:val="20"/>
        </w:rPr>
        <w:t>Note</w:t>
      </w:r>
      <w:r w:rsidR="005E149E" w:rsidRPr="00120B4C">
        <w:rPr>
          <w:rFonts w:ascii="Times New Roman" w:hAnsi="Times New Roman" w:cs="Times New Roman"/>
          <w:sz w:val="20"/>
          <w:szCs w:val="20"/>
        </w:rPr>
        <w:t>: e= product-spec</w:t>
      </w:r>
      <w:r w:rsidR="005E149E">
        <w:rPr>
          <w:rFonts w:ascii="Times New Roman" w:hAnsi="Times New Roman" w:cs="Times New Roman"/>
          <w:sz w:val="20"/>
          <w:szCs w:val="20"/>
        </w:rPr>
        <w:t>.</w:t>
      </w:r>
      <w:r w:rsidR="005E149E" w:rsidRPr="00120B4C">
        <w:rPr>
          <w:rFonts w:ascii="Times New Roman" w:hAnsi="Times New Roman" w:cs="Times New Roman"/>
          <w:sz w:val="20"/>
          <w:szCs w:val="20"/>
        </w:rPr>
        <w:t xml:space="preserve"> demand elasticity. I = Kee, Nicita, Olarreaga (2008); II= SMART.</w:t>
      </w:r>
    </w:p>
    <w:p w14:paraId="01B87660" w14:textId="010CC93E" w:rsidR="006B1574" w:rsidRPr="009C1862" w:rsidRDefault="006B1574" w:rsidP="00365A5B">
      <w:pPr>
        <w:jc w:val="center"/>
        <w:rPr>
          <w:rFonts w:ascii="Times New Roman" w:hAnsi="Times New Roman"/>
          <w:b/>
        </w:rPr>
      </w:pPr>
      <w:r w:rsidRPr="00120B4C">
        <w:rPr>
          <w:rFonts w:ascii="Times New Roman" w:hAnsi="Times New Roman" w:cs="Times New Roman"/>
          <w:sz w:val="20"/>
          <w:szCs w:val="20"/>
        </w:rPr>
        <w:br w:type="page"/>
      </w:r>
      <w:bookmarkStart w:id="109" w:name="_Toc363725266"/>
      <w:r w:rsidRPr="009C1862">
        <w:rPr>
          <w:rFonts w:ascii="Times New Roman" w:hAnsi="Times New Roman"/>
          <w:b/>
        </w:rPr>
        <w:lastRenderedPageBreak/>
        <w:t xml:space="preserve">Table </w:t>
      </w:r>
      <w:r w:rsidRPr="009C1862">
        <w:rPr>
          <w:rFonts w:ascii="Times New Roman" w:hAnsi="Times New Roman"/>
          <w:b/>
        </w:rPr>
        <w:fldChar w:fldCharType="begin"/>
      </w:r>
      <w:r w:rsidRPr="009C1862">
        <w:rPr>
          <w:rFonts w:ascii="Times New Roman" w:hAnsi="Times New Roman"/>
          <w:b/>
        </w:rPr>
        <w:instrText xml:space="preserve"> SEQ Table \* ARABIC </w:instrText>
      </w:r>
      <w:r w:rsidRPr="009C1862">
        <w:rPr>
          <w:rFonts w:ascii="Times New Roman" w:hAnsi="Times New Roman"/>
          <w:b/>
        </w:rPr>
        <w:fldChar w:fldCharType="separate"/>
      </w:r>
      <w:r w:rsidR="00D463DF">
        <w:rPr>
          <w:rFonts w:ascii="Times New Roman" w:hAnsi="Times New Roman"/>
          <w:b/>
          <w:noProof/>
        </w:rPr>
        <w:t>9</w:t>
      </w:r>
      <w:r w:rsidRPr="009C1862">
        <w:rPr>
          <w:rFonts w:ascii="Times New Roman" w:hAnsi="Times New Roman"/>
          <w:b/>
        </w:rPr>
        <w:fldChar w:fldCharType="end"/>
      </w:r>
      <w:r w:rsidRPr="009C1862">
        <w:rPr>
          <w:rFonts w:ascii="Times New Roman" w:hAnsi="Times New Roman"/>
          <w:b/>
        </w:rPr>
        <w:t>. Impact of Tariff Reforms</w:t>
      </w:r>
      <w:r w:rsidR="00041E0B">
        <w:rPr>
          <w:rFonts w:ascii="Times New Roman" w:hAnsi="Times New Roman"/>
          <w:b/>
        </w:rPr>
        <w:t xml:space="preserve"> on Revenue</w:t>
      </w:r>
      <w:bookmarkEnd w:id="109"/>
    </w:p>
    <w:tbl>
      <w:tblPr>
        <w:tblStyle w:val="TableGrid"/>
        <w:tblW w:w="5000" w:type="pct"/>
        <w:tblLook w:val="04A0" w:firstRow="1" w:lastRow="0" w:firstColumn="1" w:lastColumn="0" w:noHBand="0" w:noVBand="1"/>
      </w:tblPr>
      <w:tblGrid>
        <w:gridCol w:w="2953"/>
        <w:gridCol w:w="1239"/>
        <w:gridCol w:w="1136"/>
        <w:gridCol w:w="1515"/>
        <w:gridCol w:w="1231"/>
        <w:gridCol w:w="1223"/>
        <w:gridCol w:w="1128"/>
        <w:gridCol w:w="1428"/>
        <w:gridCol w:w="1323"/>
      </w:tblGrid>
      <w:tr w:rsidR="006B1574" w:rsidRPr="00120B4C" w14:paraId="7F93D7DF" w14:textId="77777777" w:rsidTr="00871B2E">
        <w:trPr>
          <w:trHeight w:val="512"/>
        </w:trPr>
        <w:tc>
          <w:tcPr>
            <w:tcW w:w="1121" w:type="pct"/>
            <w:noWrap/>
            <w:hideMark/>
          </w:tcPr>
          <w:p w14:paraId="1CA1FB52" w14:textId="77777777" w:rsidR="006B1574" w:rsidRPr="00120B4C" w:rsidRDefault="006B1574" w:rsidP="00871B2E">
            <w:pPr>
              <w:jc w:val="center"/>
              <w:rPr>
                <w:rFonts w:ascii="Times New Roman" w:eastAsia="Times New Roman" w:hAnsi="Times New Roman" w:cs="Times New Roman"/>
                <w:bCs/>
                <w:i/>
                <w:sz w:val="20"/>
                <w:szCs w:val="28"/>
              </w:rPr>
            </w:pPr>
          </w:p>
        </w:tc>
        <w:tc>
          <w:tcPr>
            <w:tcW w:w="901" w:type="pct"/>
            <w:gridSpan w:val="2"/>
          </w:tcPr>
          <w:p w14:paraId="0D334658"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Scenario 4</w:t>
            </w:r>
          </w:p>
        </w:tc>
        <w:tc>
          <w:tcPr>
            <w:tcW w:w="1042" w:type="pct"/>
            <w:gridSpan w:val="2"/>
          </w:tcPr>
          <w:p w14:paraId="031E6860"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Scenario 5</w:t>
            </w:r>
          </w:p>
        </w:tc>
        <w:tc>
          <w:tcPr>
            <w:tcW w:w="892" w:type="pct"/>
            <w:gridSpan w:val="2"/>
          </w:tcPr>
          <w:p w14:paraId="4096EC83"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Scenario 6</w:t>
            </w:r>
          </w:p>
        </w:tc>
        <w:tc>
          <w:tcPr>
            <w:tcW w:w="1044" w:type="pct"/>
            <w:gridSpan w:val="2"/>
          </w:tcPr>
          <w:p w14:paraId="78FC3BEC"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Scenario 7</w:t>
            </w:r>
          </w:p>
        </w:tc>
      </w:tr>
      <w:tr w:rsidR="006B1574" w:rsidRPr="00120B4C" w14:paraId="67B9AEED" w14:textId="77777777" w:rsidTr="00871B2E">
        <w:trPr>
          <w:trHeight w:val="512"/>
        </w:trPr>
        <w:tc>
          <w:tcPr>
            <w:tcW w:w="1121" w:type="pct"/>
            <w:noWrap/>
          </w:tcPr>
          <w:p w14:paraId="65CD920D" w14:textId="77777777" w:rsidR="006B1574" w:rsidRPr="00120B4C" w:rsidRDefault="006B1574" w:rsidP="00871B2E">
            <w:pPr>
              <w:jc w:val="center"/>
              <w:rPr>
                <w:rFonts w:ascii="Times New Roman" w:eastAsia="Times New Roman" w:hAnsi="Times New Roman" w:cs="Times New Roman"/>
                <w:bCs/>
                <w:i/>
                <w:sz w:val="20"/>
                <w:szCs w:val="28"/>
              </w:rPr>
            </w:pPr>
            <w:r w:rsidRPr="00120B4C">
              <w:rPr>
                <w:rFonts w:ascii="Times New Roman" w:eastAsia="Times New Roman" w:hAnsi="Times New Roman" w:cs="Times New Roman"/>
                <w:bCs/>
                <w:i/>
                <w:sz w:val="20"/>
                <w:szCs w:val="28"/>
              </w:rPr>
              <w:t>Reform: Elimination of tariffs for:</w:t>
            </w:r>
          </w:p>
        </w:tc>
        <w:tc>
          <w:tcPr>
            <w:tcW w:w="901" w:type="pct"/>
            <w:gridSpan w:val="2"/>
          </w:tcPr>
          <w:p w14:paraId="1A68E94C"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Cotton Fabrics</w:t>
            </w:r>
          </w:p>
        </w:tc>
        <w:tc>
          <w:tcPr>
            <w:tcW w:w="1042" w:type="pct"/>
            <w:gridSpan w:val="2"/>
          </w:tcPr>
          <w:p w14:paraId="45CAC3A7"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 xml:space="preserve">Intermediate Apparel </w:t>
            </w:r>
          </w:p>
        </w:tc>
        <w:tc>
          <w:tcPr>
            <w:tcW w:w="892" w:type="pct"/>
            <w:gridSpan w:val="2"/>
          </w:tcPr>
          <w:p w14:paraId="0EC0BC9B"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 xml:space="preserve">Textile Apparel </w:t>
            </w:r>
          </w:p>
          <w:p w14:paraId="13103F1B"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(HS 50-60)</w:t>
            </w:r>
          </w:p>
        </w:tc>
        <w:tc>
          <w:tcPr>
            <w:tcW w:w="1044" w:type="pct"/>
            <w:gridSpan w:val="2"/>
          </w:tcPr>
          <w:p w14:paraId="7151BC82"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Inputs for Pashminas, Carpets &amp; Apparel</w:t>
            </w:r>
          </w:p>
        </w:tc>
      </w:tr>
      <w:tr w:rsidR="006B1574" w:rsidRPr="00120B4C" w14:paraId="38DCD005" w14:textId="77777777" w:rsidTr="00871B2E">
        <w:trPr>
          <w:trHeight w:val="310"/>
        </w:trPr>
        <w:tc>
          <w:tcPr>
            <w:tcW w:w="1121" w:type="pct"/>
            <w:noWrap/>
            <w:hideMark/>
          </w:tcPr>
          <w:p w14:paraId="5978A2EC" w14:textId="77777777" w:rsidR="006B1574" w:rsidRPr="00120B4C" w:rsidRDefault="006B1574" w:rsidP="00871B2E">
            <w:pPr>
              <w:jc w:val="center"/>
              <w:rPr>
                <w:rFonts w:ascii="Times New Roman" w:eastAsia="Times New Roman" w:hAnsi="Times New Roman" w:cs="Times New Roman"/>
                <w:bCs/>
                <w:i/>
                <w:sz w:val="20"/>
                <w:szCs w:val="28"/>
              </w:rPr>
            </w:pPr>
            <w:r w:rsidRPr="00120B4C">
              <w:rPr>
                <w:rFonts w:ascii="Times New Roman" w:eastAsia="Times New Roman" w:hAnsi="Times New Roman" w:cs="Times New Roman"/>
                <w:bCs/>
                <w:i/>
                <w:sz w:val="20"/>
                <w:szCs w:val="28"/>
              </w:rPr>
              <w:t>In millions of NPR</w:t>
            </w:r>
          </w:p>
        </w:tc>
        <w:tc>
          <w:tcPr>
            <w:tcW w:w="470" w:type="pct"/>
            <w:hideMark/>
          </w:tcPr>
          <w:p w14:paraId="040F1600"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w:t>
            </w:r>
          </w:p>
        </w:tc>
        <w:tc>
          <w:tcPr>
            <w:tcW w:w="431" w:type="pct"/>
          </w:tcPr>
          <w:p w14:paraId="51CB9E71"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II</w:t>
            </w:r>
          </w:p>
        </w:tc>
        <w:tc>
          <w:tcPr>
            <w:tcW w:w="575" w:type="pct"/>
          </w:tcPr>
          <w:p w14:paraId="0B8A47D8"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w:t>
            </w:r>
          </w:p>
        </w:tc>
        <w:tc>
          <w:tcPr>
            <w:tcW w:w="467" w:type="pct"/>
          </w:tcPr>
          <w:p w14:paraId="52F2E76F"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II</w:t>
            </w:r>
          </w:p>
        </w:tc>
        <w:tc>
          <w:tcPr>
            <w:tcW w:w="464" w:type="pct"/>
          </w:tcPr>
          <w:p w14:paraId="4BA56F7B"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w:t>
            </w:r>
          </w:p>
        </w:tc>
        <w:tc>
          <w:tcPr>
            <w:tcW w:w="428" w:type="pct"/>
          </w:tcPr>
          <w:p w14:paraId="24B29994"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II</w:t>
            </w:r>
          </w:p>
        </w:tc>
        <w:tc>
          <w:tcPr>
            <w:tcW w:w="542" w:type="pct"/>
          </w:tcPr>
          <w:p w14:paraId="72BA78B6"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w:t>
            </w:r>
          </w:p>
        </w:tc>
        <w:tc>
          <w:tcPr>
            <w:tcW w:w="502" w:type="pct"/>
          </w:tcPr>
          <w:p w14:paraId="76B5D5ED" w14:textId="77777777" w:rsidR="006B1574" w:rsidRPr="00B1628A" w:rsidRDefault="006B1574" w:rsidP="00871B2E">
            <w:pPr>
              <w:jc w:val="center"/>
              <w:rPr>
                <w:rFonts w:ascii="Times New Roman" w:hAnsi="Times New Roman" w:cs="Times New Roman"/>
                <w:bCs/>
                <w:color w:val="000000"/>
                <w:sz w:val="20"/>
                <w:szCs w:val="20"/>
              </w:rPr>
            </w:pPr>
            <w:r w:rsidRPr="00B1628A">
              <w:rPr>
                <w:rFonts w:ascii="Times New Roman" w:hAnsi="Times New Roman" w:cs="Times New Roman"/>
                <w:bCs/>
                <w:color w:val="000000"/>
                <w:sz w:val="20"/>
                <w:szCs w:val="20"/>
              </w:rPr>
              <w:t>II</w:t>
            </w:r>
          </w:p>
        </w:tc>
      </w:tr>
      <w:tr w:rsidR="006B1574" w:rsidRPr="00120B4C" w14:paraId="22C8E70B" w14:textId="77777777" w:rsidTr="00871B2E">
        <w:trPr>
          <w:trHeight w:val="259"/>
        </w:trPr>
        <w:tc>
          <w:tcPr>
            <w:tcW w:w="1121" w:type="pct"/>
            <w:noWrap/>
            <w:hideMark/>
          </w:tcPr>
          <w:p w14:paraId="0A253174" w14:textId="77777777" w:rsidR="006B1574" w:rsidRPr="00B1628A" w:rsidRDefault="006B1574" w:rsidP="00871B2E">
            <w:pPr>
              <w:rPr>
                <w:rFonts w:ascii="Times New Roman" w:eastAsia="Times New Roman" w:hAnsi="Times New Roman" w:cs="Times New Roman"/>
                <w:bCs/>
                <w:sz w:val="20"/>
                <w:szCs w:val="20"/>
              </w:rPr>
            </w:pPr>
            <w:r w:rsidRPr="00B1628A">
              <w:rPr>
                <w:rFonts w:ascii="Times New Roman" w:eastAsia="Times New Roman" w:hAnsi="Times New Roman" w:cs="Times New Roman"/>
                <w:bCs/>
                <w:sz w:val="20"/>
                <w:szCs w:val="20"/>
              </w:rPr>
              <w:t>Impact on imports:</w:t>
            </w:r>
          </w:p>
        </w:tc>
        <w:tc>
          <w:tcPr>
            <w:tcW w:w="470" w:type="pct"/>
            <w:noWrap/>
            <w:hideMark/>
          </w:tcPr>
          <w:p w14:paraId="4FE6D641" w14:textId="77777777" w:rsidR="006B1574" w:rsidRPr="00120B4C" w:rsidRDefault="006B1574" w:rsidP="00871B2E">
            <w:pPr>
              <w:jc w:val="center"/>
              <w:rPr>
                <w:rFonts w:ascii="Times New Roman" w:hAnsi="Times New Roman" w:cs="Times New Roman"/>
                <w:sz w:val="20"/>
                <w:szCs w:val="20"/>
              </w:rPr>
            </w:pPr>
          </w:p>
        </w:tc>
        <w:tc>
          <w:tcPr>
            <w:tcW w:w="431" w:type="pct"/>
          </w:tcPr>
          <w:p w14:paraId="65B64E68" w14:textId="77777777" w:rsidR="006B1574" w:rsidRPr="00120B4C" w:rsidRDefault="006B1574" w:rsidP="00871B2E">
            <w:pPr>
              <w:jc w:val="center"/>
              <w:rPr>
                <w:rFonts w:ascii="Times New Roman" w:hAnsi="Times New Roman" w:cs="Times New Roman"/>
                <w:sz w:val="20"/>
                <w:szCs w:val="20"/>
              </w:rPr>
            </w:pPr>
          </w:p>
        </w:tc>
        <w:tc>
          <w:tcPr>
            <w:tcW w:w="575" w:type="pct"/>
          </w:tcPr>
          <w:p w14:paraId="1DEAE0F9" w14:textId="77777777" w:rsidR="006B1574" w:rsidRPr="00120B4C" w:rsidRDefault="006B1574" w:rsidP="00871B2E">
            <w:pPr>
              <w:jc w:val="center"/>
              <w:rPr>
                <w:rFonts w:ascii="Times New Roman" w:hAnsi="Times New Roman" w:cs="Times New Roman"/>
                <w:sz w:val="20"/>
                <w:szCs w:val="20"/>
              </w:rPr>
            </w:pPr>
          </w:p>
        </w:tc>
        <w:tc>
          <w:tcPr>
            <w:tcW w:w="467" w:type="pct"/>
          </w:tcPr>
          <w:p w14:paraId="56C5673B" w14:textId="77777777" w:rsidR="006B1574" w:rsidRPr="00DE3E97" w:rsidRDefault="006B1574" w:rsidP="00871B2E">
            <w:pPr>
              <w:jc w:val="center"/>
              <w:rPr>
                <w:rFonts w:ascii="Times New Roman" w:hAnsi="Times New Roman" w:cs="Times New Roman"/>
                <w:sz w:val="20"/>
                <w:szCs w:val="20"/>
              </w:rPr>
            </w:pPr>
          </w:p>
        </w:tc>
        <w:tc>
          <w:tcPr>
            <w:tcW w:w="464" w:type="pct"/>
          </w:tcPr>
          <w:p w14:paraId="6E1613CE" w14:textId="77777777" w:rsidR="006B1574" w:rsidRPr="00FB468B" w:rsidRDefault="006B1574" w:rsidP="00871B2E">
            <w:pPr>
              <w:jc w:val="center"/>
              <w:rPr>
                <w:rFonts w:ascii="Times New Roman" w:hAnsi="Times New Roman" w:cs="Times New Roman"/>
                <w:sz w:val="20"/>
                <w:szCs w:val="20"/>
              </w:rPr>
            </w:pPr>
          </w:p>
        </w:tc>
        <w:tc>
          <w:tcPr>
            <w:tcW w:w="428" w:type="pct"/>
          </w:tcPr>
          <w:p w14:paraId="6002A9B7" w14:textId="77777777" w:rsidR="006B1574" w:rsidRPr="00827AC1" w:rsidRDefault="006B1574" w:rsidP="00871B2E">
            <w:pPr>
              <w:jc w:val="center"/>
              <w:rPr>
                <w:rFonts w:ascii="Times New Roman" w:hAnsi="Times New Roman" w:cs="Times New Roman"/>
                <w:sz w:val="20"/>
                <w:szCs w:val="20"/>
              </w:rPr>
            </w:pPr>
          </w:p>
        </w:tc>
        <w:tc>
          <w:tcPr>
            <w:tcW w:w="542" w:type="pct"/>
          </w:tcPr>
          <w:p w14:paraId="6135B043" w14:textId="77777777" w:rsidR="006B1574" w:rsidRPr="00827AC1" w:rsidRDefault="006B1574" w:rsidP="00871B2E">
            <w:pPr>
              <w:jc w:val="center"/>
              <w:rPr>
                <w:rFonts w:ascii="Times New Roman" w:hAnsi="Times New Roman" w:cs="Times New Roman"/>
                <w:sz w:val="20"/>
                <w:szCs w:val="20"/>
              </w:rPr>
            </w:pPr>
          </w:p>
        </w:tc>
        <w:tc>
          <w:tcPr>
            <w:tcW w:w="502" w:type="pct"/>
          </w:tcPr>
          <w:p w14:paraId="63B7F1EC" w14:textId="77777777" w:rsidR="006B1574" w:rsidRPr="008C43FF" w:rsidRDefault="006B1574" w:rsidP="00871B2E">
            <w:pPr>
              <w:jc w:val="center"/>
              <w:rPr>
                <w:rFonts w:ascii="Times New Roman" w:hAnsi="Times New Roman" w:cs="Times New Roman"/>
                <w:sz w:val="20"/>
                <w:szCs w:val="20"/>
              </w:rPr>
            </w:pPr>
          </w:p>
        </w:tc>
      </w:tr>
      <w:tr w:rsidR="006B1574" w:rsidRPr="00120B4C" w14:paraId="701F62F4" w14:textId="77777777" w:rsidTr="00871B2E">
        <w:trPr>
          <w:trHeight w:val="259"/>
        </w:trPr>
        <w:tc>
          <w:tcPr>
            <w:tcW w:w="1121" w:type="pct"/>
            <w:noWrap/>
            <w:hideMark/>
          </w:tcPr>
          <w:p w14:paraId="10545196"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Imports pre</w:t>
            </w:r>
          </w:p>
        </w:tc>
        <w:tc>
          <w:tcPr>
            <w:tcW w:w="470" w:type="pct"/>
            <w:noWrap/>
            <w:hideMark/>
          </w:tcPr>
          <w:p w14:paraId="0DCAB10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431" w:type="pct"/>
          </w:tcPr>
          <w:p w14:paraId="33F507B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575" w:type="pct"/>
          </w:tcPr>
          <w:p w14:paraId="5A36ED7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467" w:type="pct"/>
          </w:tcPr>
          <w:p w14:paraId="08401E1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464" w:type="pct"/>
          </w:tcPr>
          <w:p w14:paraId="1ECDF1A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428" w:type="pct"/>
          </w:tcPr>
          <w:p w14:paraId="5DBC631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542" w:type="pct"/>
          </w:tcPr>
          <w:p w14:paraId="1F3257E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c>
          <w:tcPr>
            <w:tcW w:w="502" w:type="pct"/>
          </w:tcPr>
          <w:p w14:paraId="69620324"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774,640</w:t>
            </w:r>
          </w:p>
        </w:tc>
      </w:tr>
      <w:tr w:rsidR="006B1574" w:rsidRPr="00120B4C" w14:paraId="7D0DF376" w14:textId="77777777" w:rsidTr="00871B2E">
        <w:trPr>
          <w:trHeight w:val="259"/>
        </w:trPr>
        <w:tc>
          <w:tcPr>
            <w:tcW w:w="1121" w:type="pct"/>
            <w:noWrap/>
            <w:hideMark/>
          </w:tcPr>
          <w:p w14:paraId="7F241389"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Imports post</w:t>
            </w:r>
          </w:p>
        </w:tc>
        <w:tc>
          <w:tcPr>
            <w:tcW w:w="470" w:type="pct"/>
            <w:noWrap/>
            <w:hideMark/>
          </w:tcPr>
          <w:p w14:paraId="260E7A5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775,569</w:t>
            </w:r>
          </w:p>
        </w:tc>
        <w:tc>
          <w:tcPr>
            <w:tcW w:w="431" w:type="pct"/>
          </w:tcPr>
          <w:p w14:paraId="1479048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775,359</w:t>
            </w:r>
          </w:p>
        </w:tc>
        <w:tc>
          <w:tcPr>
            <w:tcW w:w="575" w:type="pct"/>
          </w:tcPr>
          <w:p w14:paraId="01B042A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776,804</w:t>
            </w:r>
          </w:p>
        </w:tc>
        <w:tc>
          <w:tcPr>
            <w:tcW w:w="467" w:type="pct"/>
          </w:tcPr>
          <w:p w14:paraId="61F8F72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776,512</w:t>
            </w:r>
          </w:p>
        </w:tc>
        <w:tc>
          <w:tcPr>
            <w:tcW w:w="464" w:type="pct"/>
          </w:tcPr>
          <w:p w14:paraId="272F474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777,977</w:t>
            </w:r>
          </w:p>
        </w:tc>
        <w:tc>
          <w:tcPr>
            <w:tcW w:w="428" w:type="pct"/>
          </w:tcPr>
          <w:p w14:paraId="5BCE35A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777,745</w:t>
            </w:r>
          </w:p>
        </w:tc>
        <w:tc>
          <w:tcPr>
            <w:tcW w:w="542" w:type="pct"/>
          </w:tcPr>
          <w:p w14:paraId="10EE013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776,002</w:t>
            </w:r>
          </w:p>
        </w:tc>
        <w:tc>
          <w:tcPr>
            <w:tcW w:w="502" w:type="pct"/>
          </w:tcPr>
          <w:p w14:paraId="15B287B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776,175</w:t>
            </w:r>
          </w:p>
        </w:tc>
      </w:tr>
      <w:tr w:rsidR="006B1574" w:rsidRPr="00120B4C" w14:paraId="0FC7D9A3" w14:textId="77777777" w:rsidTr="00871B2E">
        <w:trPr>
          <w:trHeight w:val="259"/>
        </w:trPr>
        <w:tc>
          <w:tcPr>
            <w:tcW w:w="1121" w:type="pct"/>
            <w:noWrap/>
            <w:hideMark/>
          </w:tcPr>
          <w:p w14:paraId="1B41F09A"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Change in imports</w:t>
            </w:r>
          </w:p>
        </w:tc>
        <w:tc>
          <w:tcPr>
            <w:tcW w:w="470" w:type="pct"/>
            <w:noWrap/>
            <w:hideMark/>
          </w:tcPr>
          <w:p w14:paraId="4BB80BC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929</w:t>
            </w:r>
          </w:p>
        </w:tc>
        <w:tc>
          <w:tcPr>
            <w:tcW w:w="431" w:type="pct"/>
          </w:tcPr>
          <w:p w14:paraId="6EA998B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719</w:t>
            </w:r>
          </w:p>
        </w:tc>
        <w:tc>
          <w:tcPr>
            <w:tcW w:w="575" w:type="pct"/>
          </w:tcPr>
          <w:p w14:paraId="7B550EE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2,163</w:t>
            </w:r>
          </w:p>
        </w:tc>
        <w:tc>
          <w:tcPr>
            <w:tcW w:w="467" w:type="pct"/>
          </w:tcPr>
          <w:p w14:paraId="092AA7F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1,872</w:t>
            </w:r>
          </w:p>
        </w:tc>
        <w:tc>
          <w:tcPr>
            <w:tcW w:w="464" w:type="pct"/>
          </w:tcPr>
          <w:p w14:paraId="4479762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3,337</w:t>
            </w:r>
          </w:p>
        </w:tc>
        <w:tc>
          <w:tcPr>
            <w:tcW w:w="428" w:type="pct"/>
          </w:tcPr>
          <w:p w14:paraId="02B7B44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3,105</w:t>
            </w:r>
          </w:p>
        </w:tc>
        <w:tc>
          <w:tcPr>
            <w:tcW w:w="542" w:type="pct"/>
          </w:tcPr>
          <w:p w14:paraId="5C8CD5E6"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1,362</w:t>
            </w:r>
          </w:p>
        </w:tc>
        <w:tc>
          <w:tcPr>
            <w:tcW w:w="502" w:type="pct"/>
          </w:tcPr>
          <w:p w14:paraId="21F6AFE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1,535</w:t>
            </w:r>
          </w:p>
        </w:tc>
      </w:tr>
      <w:tr w:rsidR="006B1574" w:rsidRPr="00120B4C" w14:paraId="0A6B77C8" w14:textId="77777777" w:rsidTr="00871B2E">
        <w:trPr>
          <w:trHeight w:val="259"/>
        </w:trPr>
        <w:tc>
          <w:tcPr>
            <w:tcW w:w="1121" w:type="pct"/>
            <w:noWrap/>
            <w:hideMark/>
          </w:tcPr>
          <w:p w14:paraId="00F50115"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 change in imports</w:t>
            </w:r>
          </w:p>
        </w:tc>
        <w:tc>
          <w:tcPr>
            <w:tcW w:w="470" w:type="pct"/>
            <w:noWrap/>
            <w:hideMark/>
          </w:tcPr>
          <w:p w14:paraId="5237455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0.1%</w:t>
            </w:r>
          </w:p>
        </w:tc>
        <w:tc>
          <w:tcPr>
            <w:tcW w:w="431" w:type="pct"/>
          </w:tcPr>
          <w:p w14:paraId="2D6B013B"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0.1%</w:t>
            </w:r>
          </w:p>
        </w:tc>
        <w:tc>
          <w:tcPr>
            <w:tcW w:w="575" w:type="pct"/>
          </w:tcPr>
          <w:p w14:paraId="7D1AFA5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0.3%</w:t>
            </w:r>
          </w:p>
        </w:tc>
        <w:tc>
          <w:tcPr>
            <w:tcW w:w="467" w:type="pct"/>
          </w:tcPr>
          <w:p w14:paraId="0F02C78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0.2%</w:t>
            </w:r>
          </w:p>
        </w:tc>
        <w:tc>
          <w:tcPr>
            <w:tcW w:w="464" w:type="pct"/>
          </w:tcPr>
          <w:p w14:paraId="78AC68E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0.4%</w:t>
            </w:r>
          </w:p>
        </w:tc>
        <w:tc>
          <w:tcPr>
            <w:tcW w:w="428" w:type="pct"/>
          </w:tcPr>
          <w:p w14:paraId="0941DD0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0.4%</w:t>
            </w:r>
          </w:p>
        </w:tc>
        <w:tc>
          <w:tcPr>
            <w:tcW w:w="542" w:type="pct"/>
          </w:tcPr>
          <w:p w14:paraId="3EC957D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0.2%</w:t>
            </w:r>
          </w:p>
        </w:tc>
        <w:tc>
          <w:tcPr>
            <w:tcW w:w="502" w:type="pct"/>
          </w:tcPr>
          <w:p w14:paraId="4D3BCE7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0.2%</w:t>
            </w:r>
          </w:p>
        </w:tc>
      </w:tr>
      <w:tr w:rsidR="006B1574" w:rsidRPr="00120B4C" w14:paraId="2F466526" w14:textId="77777777" w:rsidTr="00871B2E">
        <w:trPr>
          <w:trHeight w:val="310"/>
        </w:trPr>
        <w:tc>
          <w:tcPr>
            <w:tcW w:w="1121" w:type="pct"/>
            <w:noWrap/>
            <w:hideMark/>
          </w:tcPr>
          <w:p w14:paraId="57DEE602" w14:textId="77777777" w:rsidR="006B1574" w:rsidRPr="00B1628A" w:rsidRDefault="006B1574" w:rsidP="00871B2E">
            <w:pPr>
              <w:rPr>
                <w:rFonts w:ascii="Times New Roman" w:eastAsia="Times New Roman" w:hAnsi="Times New Roman" w:cs="Times New Roman"/>
                <w:bCs/>
                <w:sz w:val="20"/>
                <w:szCs w:val="20"/>
              </w:rPr>
            </w:pPr>
            <w:r w:rsidRPr="00B1628A">
              <w:rPr>
                <w:rFonts w:ascii="Times New Roman" w:eastAsia="Times New Roman" w:hAnsi="Times New Roman" w:cs="Times New Roman"/>
                <w:bCs/>
                <w:sz w:val="20"/>
                <w:szCs w:val="20"/>
              </w:rPr>
              <w:t>Impact on Revenue:</w:t>
            </w:r>
          </w:p>
        </w:tc>
        <w:tc>
          <w:tcPr>
            <w:tcW w:w="470" w:type="pct"/>
            <w:noWrap/>
            <w:hideMark/>
          </w:tcPr>
          <w:p w14:paraId="1D2AB6F7" w14:textId="77777777" w:rsidR="006B1574" w:rsidRPr="00120B4C" w:rsidRDefault="006B1574" w:rsidP="00871B2E">
            <w:pPr>
              <w:jc w:val="center"/>
              <w:rPr>
                <w:rFonts w:ascii="Times New Roman" w:hAnsi="Times New Roman" w:cs="Times New Roman"/>
                <w:sz w:val="20"/>
                <w:szCs w:val="20"/>
              </w:rPr>
            </w:pPr>
          </w:p>
        </w:tc>
        <w:tc>
          <w:tcPr>
            <w:tcW w:w="431" w:type="pct"/>
          </w:tcPr>
          <w:p w14:paraId="0AB9EC36" w14:textId="77777777" w:rsidR="006B1574" w:rsidRPr="00120B4C" w:rsidRDefault="006B1574" w:rsidP="00871B2E">
            <w:pPr>
              <w:jc w:val="center"/>
              <w:rPr>
                <w:rFonts w:ascii="Times New Roman" w:hAnsi="Times New Roman" w:cs="Times New Roman"/>
                <w:sz w:val="20"/>
                <w:szCs w:val="20"/>
              </w:rPr>
            </w:pPr>
          </w:p>
        </w:tc>
        <w:tc>
          <w:tcPr>
            <w:tcW w:w="575" w:type="pct"/>
          </w:tcPr>
          <w:p w14:paraId="19A79C3A" w14:textId="77777777" w:rsidR="006B1574" w:rsidRPr="00120B4C" w:rsidRDefault="006B1574" w:rsidP="00871B2E">
            <w:pPr>
              <w:jc w:val="center"/>
              <w:rPr>
                <w:rFonts w:ascii="Times New Roman" w:hAnsi="Times New Roman" w:cs="Times New Roman"/>
                <w:sz w:val="20"/>
                <w:szCs w:val="20"/>
              </w:rPr>
            </w:pPr>
          </w:p>
        </w:tc>
        <w:tc>
          <w:tcPr>
            <w:tcW w:w="467" w:type="pct"/>
          </w:tcPr>
          <w:p w14:paraId="4E2110EC" w14:textId="77777777" w:rsidR="006B1574" w:rsidRPr="00DE3E97" w:rsidRDefault="006B1574" w:rsidP="00871B2E">
            <w:pPr>
              <w:jc w:val="center"/>
              <w:rPr>
                <w:rFonts w:ascii="Times New Roman" w:hAnsi="Times New Roman" w:cs="Times New Roman"/>
                <w:sz w:val="20"/>
                <w:szCs w:val="20"/>
              </w:rPr>
            </w:pPr>
          </w:p>
        </w:tc>
        <w:tc>
          <w:tcPr>
            <w:tcW w:w="464" w:type="pct"/>
          </w:tcPr>
          <w:p w14:paraId="6592FBE2" w14:textId="77777777" w:rsidR="006B1574" w:rsidRPr="00FB468B" w:rsidRDefault="006B1574" w:rsidP="00871B2E">
            <w:pPr>
              <w:jc w:val="center"/>
              <w:rPr>
                <w:rFonts w:ascii="Times New Roman" w:hAnsi="Times New Roman" w:cs="Times New Roman"/>
                <w:sz w:val="20"/>
                <w:szCs w:val="20"/>
              </w:rPr>
            </w:pPr>
          </w:p>
        </w:tc>
        <w:tc>
          <w:tcPr>
            <w:tcW w:w="428" w:type="pct"/>
          </w:tcPr>
          <w:p w14:paraId="52D5F840" w14:textId="77777777" w:rsidR="006B1574" w:rsidRPr="00827AC1" w:rsidRDefault="006B1574" w:rsidP="00871B2E">
            <w:pPr>
              <w:jc w:val="center"/>
              <w:rPr>
                <w:rFonts w:ascii="Times New Roman" w:hAnsi="Times New Roman" w:cs="Times New Roman"/>
                <w:sz w:val="20"/>
                <w:szCs w:val="20"/>
              </w:rPr>
            </w:pPr>
          </w:p>
        </w:tc>
        <w:tc>
          <w:tcPr>
            <w:tcW w:w="542" w:type="pct"/>
          </w:tcPr>
          <w:p w14:paraId="75A17F58" w14:textId="77777777" w:rsidR="006B1574" w:rsidRPr="00827AC1" w:rsidRDefault="006B1574" w:rsidP="00871B2E">
            <w:pPr>
              <w:jc w:val="center"/>
              <w:rPr>
                <w:rFonts w:ascii="Times New Roman" w:hAnsi="Times New Roman" w:cs="Times New Roman"/>
                <w:sz w:val="20"/>
                <w:szCs w:val="20"/>
              </w:rPr>
            </w:pPr>
          </w:p>
        </w:tc>
        <w:tc>
          <w:tcPr>
            <w:tcW w:w="502" w:type="pct"/>
          </w:tcPr>
          <w:p w14:paraId="4F9F59D7" w14:textId="77777777" w:rsidR="006B1574" w:rsidRPr="008C43FF" w:rsidRDefault="006B1574" w:rsidP="00871B2E">
            <w:pPr>
              <w:jc w:val="center"/>
              <w:rPr>
                <w:rFonts w:ascii="Times New Roman" w:hAnsi="Times New Roman" w:cs="Times New Roman"/>
                <w:sz w:val="20"/>
                <w:szCs w:val="20"/>
              </w:rPr>
            </w:pPr>
          </w:p>
        </w:tc>
      </w:tr>
      <w:tr w:rsidR="006B1574" w:rsidRPr="00120B4C" w14:paraId="15A8E0E4" w14:textId="77777777" w:rsidTr="00871B2E">
        <w:trPr>
          <w:trHeight w:val="259"/>
        </w:trPr>
        <w:tc>
          <w:tcPr>
            <w:tcW w:w="1121" w:type="pct"/>
            <w:noWrap/>
            <w:hideMark/>
          </w:tcPr>
          <w:p w14:paraId="3AA326B1"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Tariff revenue pre</w:t>
            </w:r>
          </w:p>
        </w:tc>
        <w:tc>
          <w:tcPr>
            <w:tcW w:w="470" w:type="pct"/>
            <w:noWrap/>
            <w:hideMark/>
          </w:tcPr>
          <w:p w14:paraId="20101D8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431" w:type="pct"/>
          </w:tcPr>
          <w:p w14:paraId="2548C976"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575" w:type="pct"/>
          </w:tcPr>
          <w:p w14:paraId="7465876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467" w:type="pct"/>
          </w:tcPr>
          <w:p w14:paraId="7608B54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464" w:type="pct"/>
          </w:tcPr>
          <w:p w14:paraId="471FB25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428" w:type="pct"/>
          </w:tcPr>
          <w:p w14:paraId="2608D6E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542" w:type="pct"/>
          </w:tcPr>
          <w:p w14:paraId="3C29DB2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c>
          <w:tcPr>
            <w:tcW w:w="502" w:type="pct"/>
          </w:tcPr>
          <w:p w14:paraId="2CC827B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83,338</w:t>
            </w:r>
          </w:p>
        </w:tc>
      </w:tr>
      <w:tr w:rsidR="006B1574" w:rsidRPr="00120B4C" w14:paraId="0AA34D9E" w14:textId="77777777" w:rsidTr="00871B2E">
        <w:trPr>
          <w:trHeight w:val="259"/>
        </w:trPr>
        <w:tc>
          <w:tcPr>
            <w:tcW w:w="1121" w:type="pct"/>
            <w:noWrap/>
            <w:hideMark/>
          </w:tcPr>
          <w:p w14:paraId="0AC847E6"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Tariff revenue post</w:t>
            </w:r>
          </w:p>
        </w:tc>
        <w:tc>
          <w:tcPr>
            <w:tcW w:w="470" w:type="pct"/>
            <w:noWrap/>
            <w:hideMark/>
          </w:tcPr>
          <w:p w14:paraId="407AF774"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82,812</w:t>
            </w:r>
          </w:p>
        </w:tc>
        <w:tc>
          <w:tcPr>
            <w:tcW w:w="431" w:type="pct"/>
          </w:tcPr>
          <w:p w14:paraId="4874001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82,812</w:t>
            </w:r>
          </w:p>
        </w:tc>
        <w:tc>
          <w:tcPr>
            <w:tcW w:w="575" w:type="pct"/>
          </w:tcPr>
          <w:p w14:paraId="25357D14"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82,145</w:t>
            </w:r>
          </w:p>
        </w:tc>
        <w:tc>
          <w:tcPr>
            <w:tcW w:w="467" w:type="pct"/>
          </w:tcPr>
          <w:p w14:paraId="100C3D9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82,145</w:t>
            </w:r>
          </w:p>
        </w:tc>
        <w:tc>
          <w:tcPr>
            <w:tcW w:w="464" w:type="pct"/>
          </w:tcPr>
          <w:p w14:paraId="40A45F3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81,296</w:t>
            </w:r>
          </w:p>
        </w:tc>
        <w:tc>
          <w:tcPr>
            <w:tcW w:w="428" w:type="pct"/>
          </w:tcPr>
          <w:p w14:paraId="7CE691A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81,296</w:t>
            </w:r>
          </w:p>
        </w:tc>
        <w:tc>
          <w:tcPr>
            <w:tcW w:w="542" w:type="pct"/>
          </w:tcPr>
          <w:p w14:paraId="346DD1F6"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82,335</w:t>
            </w:r>
          </w:p>
        </w:tc>
        <w:tc>
          <w:tcPr>
            <w:tcW w:w="502" w:type="pct"/>
          </w:tcPr>
          <w:p w14:paraId="741CA99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82,335</w:t>
            </w:r>
          </w:p>
        </w:tc>
      </w:tr>
      <w:tr w:rsidR="006B1574" w:rsidRPr="00120B4C" w14:paraId="434F8FF9" w14:textId="77777777" w:rsidTr="00871B2E">
        <w:trPr>
          <w:trHeight w:val="259"/>
        </w:trPr>
        <w:tc>
          <w:tcPr>
            <w:tcW w:w="1121" w:type="pct"/>
            <w:noWrap/>
            <w:hideMark/>
          </w:tcPr>
          <w:p w14:paraId="35E563C4"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Change in tariff revenue</w:t>
            </w:r>
          </w:p>
        </w:tc>
        <w:tc>
          <w:tcPr>
            <w:tcW w:w="470" w:type="pct"/>
            <w:noWrap/>
            <w:hideMark/>
          </w:tcPr>
          <w:p w14:paraId="3C3126F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-526</w:t>
            </w:r>
          </w:p>
        </w:tc>
        <w:tc>
          <w:tcPr>
            <w:tcW w:w="431" w:type="pct"/>
          </w:tcPr>
          <w:p w14:paraId="44B1175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-526</w:t>
            </w:r>
          </w:p>
        </w:tc>
        <w:tc>
          <w:tcPr>
            <w:tcW w:w="575" w:type="pct"/>
          </w:tcPr>
          <w:p w14:paraId="58D857B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-1,193</w:t>
            </w:r>
          </w:p>
        </w:tc>
        <w:tc>
          <w:tcPr>
            <w:tcW w:w="467" w:type="pct"/>
          </w:tcPr>
          <w:p w14:paraId="7EAADB4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-1,193</w:t>
            </w:r>
          </w:p>
        </w:tc>
        <w:tc>
          <w:tcPr>
            <w:tcW w:w="464" w:type="pct"/>
          </w:tcPr>
          <w:p w14:paraId="7BAB290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-2,042</w:t>
            </w:r>
          </w:p>
        </w:tc>
        <w:tc>
          <w:tcPr>
            <w:tcW w:w="428" w:type="pct"/>
          </w:tcPr>
          <w:p w14:paraId="7051E3A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-2,042</w:t>
            </w:r>
          </w:p>
        </w:tc>
        <w:tc>
          <w:tcPr>
            <w:tcW w:w="542" w:type="pct"/>
          </w:tcPr>
          <w:p w14:paraId="1097967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-1,003</w:t>
            </w:r>
          </w:p>
        </w:tc>
        <w:tc>
          <w:tcPr>
            <w:tcW w:w="502" w:type="pct"/>
          </w:tcPr>
          <w:p w14:paraId="22737B5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-1,003</w:t>
            </w:r>
          </w:p>
        </w:tc>
      </w:tr>
      <w:tr w:rsidR="006B1574" w:rsidRPr="00120B4C" w14:paraId="58544981" w14:textId="77777777" w:rsidTr="00871B2E">
        <w:trPr>
          <w:trHeight w:val="259"/>
        </w:trPr>
        <w:tc>
          <w:tcPr>
            <w:tcW w:w="1121" w:type="pct"/>
            <w:noWrap/>
            <w:hideMark/>
          </w:tcPr>
          <w:p w14:paraId="5E53155A"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 change in tariff revenue</w:t>
            </w:r>
          </w:p>
        </w:tc>
        <w:tc>
          <w:tcPr>
            <w:tcW w:w="470" w:type="pct"/>
            <w:noWrap/>
            <w:hideMark/>
          </w:tcPr>
          <w:p w14:paraId="34670BF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-0.6%</w:t>
            </w:r>
          </w:p>
        </w:tc>
        <w:tc>
          <w:tcPr>
            <w:tcW w:w="431" w:type="pct"/>
          </w:tcPr>
          <w:p w14:paraId="7043D12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-0.6%</w:t>
            </w:r>
          </w:p>
        </w:tc>
        <w:tc>
          <w:tcPr>
            <w:tcW w:w="575" w:type="pct"/>
          </w:tcPr>
          <w:p w14:paraId="74BAF89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-1.4%</w:t>
            </w:r>
          </w:p>
        </w:tc>
        <w:tc>
          <w:tcPr>
            <w:tcW w:w="467" w:type="pct"/>
          </w:tcPr>
          <w:p w14:paraId="43DFA0C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-1.4%</w:t>
            </w:r>
          </w:p>
        </w:tc>
        <w:tc>
          <w:tcPr>
            <w:tcW w:w="464" w:type="pct"/>
          </w:tcPr>
          <w:p w14:paraId="7527F01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-2.5%</w:t>
            </w:r>
          </w:p>
        </w:tc>
        <w:tc>
          <w:tcPr>
            <w:tcW w:w="428" w:type="pct"/>
          </w:tcPr>
          <w:p w14:paraId="1832C7F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-2.5%</w:t>
            </w:r>
          </w:p>
        </w:tc>
        <w:tc>
          <w:tcPr>
            <w:tcW w:w="542" w:type="pct"/>
          </w:tcPr>
          <w:p w14:paraId="6F2D793C"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-1.2%</w:t>
            </w:r>
          </w:p>
        </w:tc>
        <w:tc>
          <w:tcPr>
            <w:tcW w:w="502" w:type="pct"/>
          </w:tcPr>
          <w:p w14:paraId="3E90E955"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-1.2%</w:t>
            </w:r>
          </w:p>
        </w:tc>
      </w:tr>
      <w:tr w:rsidR="006B1574" w:rsidRPr="00120B4C" w14:paraId="4349192C" w14:textId="77777777" w:rsidTr="00871B2E">
        <w:trPr>
          <w:trHeight w:val="310"/>
        </w:trPr>
        <w:tc>
          <w:tcPr>
            <w:tcW w:w="1121" w:type="pct"/>
            <w:noWrap/>
            <w:hideMark/>
          </w:tcPr>
          <w:p w14:paraId="3494BBB8" w14:textId="77777777" w:rsidR="006B1574" w:rsidRPr="00B1628A" w:rsidRDefault="006B1574" w:rsidP="00871B2E">
            <w:pPr>
              <w:rPr>
                <w:rFonts w:ascii="Times New Roman" w:eastAsia="Times New Roman" w:hAnsi="Times New Roman" w:cs="Times New Roman"/>
                <w:bCs/>
                <w:iCs/>
                <w:sz w:val="20"/>
                <w:szCs w:val="20"/>
              </w:rPr>
            </w:pPr>
            <w:r w:rsidRPr="00B1628A">
              <w:rPr>
                <w:rFonts w:ascii="Times New Roman" w:eastAsia="Times New Roman" w:hAnsi="Times New Roman" w:cs="Times New Roman"/>
                <w:bCs/>
                <w:iCs/>
                <w:sz w:val="20"/>
                <w:szCs w:val="20"/>
              </w:rPr>
              <w:t>Total Tax Revenues on Imports</w:t>
            </w:r>
          </w:p>
        </w:tc>
        <w:tc>
          <w:tcPr>
            <w:tcW w:w="470" w:type="pct"/>
            <w:noWrap/>
            <w:hideMark/>
          </w:tcPr>
          <w:p w14:paraId="48F26439" w14:textId="77777777" w:rsidR="006B1574" w:rsidRPr="00120B4C" w:rsidRDefault="006B1574" w:rsidP="00871B2E">
            <w:pPr>
              <w:jc w:val="center"/>
              <w:rPr>
                <w:rFonts w:ascii="Times New Roman" w:hAnsi="Times New Roman" w:cs="Times New Roman"/>
                <w:sz w:val="20"/>
                <w:szCs w:val="20"/>
              </w:rPr>
            </w:pPr>
          </w:p>
        </w:tc>
        <w:tc>
          <w:tcPr>
            <w:tcW w:w="431" w:type="pct"/>
          </w:tcPr>
          <w:p w14:paraId="15FBCB81" w14:textId="77777777" w:rsidR="006B1574" w:rsidRPr="00120B4C" w:rsidRDefault="006B1574" w:rsidP="00871B2E">
            <w:pPr>
              <w:jc w:val="center"/>
              <w:rPr>
                <w:rFonts w:ascii="Times New Roman" w:hAnsi="Times New Roman" w:cs="Times New Roman"/>
                <w:sz w:val="20"/>
                <w:szCs w:val="20"/>
              </w:rPr>
            </w:pPr>
          </w:p>
        </w:tc>
        <w:tc>
          <w:tcPr>
            <w:tcW w:w="575" w:type="pct"/>
          </w:tcPr>
          <w:p w14:paraId="77BAE3CF" w14:textId="77777777" w:rsidR="006B1574" w:rsidRPr="00120B4C" w:rsidRDefault="006B1574" w:rsidP="00871B2E">
            <w:pPr>
              <w:jc w:val="center"/>
              <w:rPr>
                <w:rFonts w:ascii="Times New Roman" w:hAnsi="Times New Roman" w:cs="Times New Roman"/>
                <w:sz w:val="20"/>
                <w:szCs w:val="20"/>
              </w:rPr>
            </w:pPr>
          </w:p>
        </w:tc>
        <w:tc>
          <w:tcPr>
            <w:tcW w:w="467" w:type="pct"/>
          </w:tcPr>
          <w:p w14:paraId="57C27522" w14:textId="77777777" w:rsidR="006B1574" w:rsidRPr="00DE3E97" w:rsidRDefault="006B1574" w:rsidP="00871B2E">
            <w:pPr>
              <w:jc w:val="center"/>
              <w:rPr>
                <w:rFonts w:ascii="Times New Roman" w:hAnsi="Times New Roman" w:cs="Times New Roman"/>
                <w:sz w:val="20"/>
                <w:szCs w:val="20"/>
              </w:rPr>
            </w:pPr>
          </w:p>
        </w:tc>
        <w:tc>
          <w:tcPr>
            <w:tcW w:w="464" w:type="pct"/>
          </w:tcPr>
          <w:p w14:paraId="5A1479C8" w14:textId="77777777" w:rsidR="006B1574" w:rsidRPr="00FB468B" w:rsidRDefault="006B1574" w:rsidP="00871B2E">
            <w:pPr>
              <w:jc w:val="center"/>
              <w:rPr>
                <w:rFonts w:ascii="Times New Roman" w:hAnsi="Times New Roman" w:cs="Times New Roman"/>
                <w:sz w:val="20"/>
                <w:szCs w:val="20"/>
              </w:rPr>
            </w:pPr>
          </w:p>
        </w:tc>
        <w:tc>
          <w:tcPr>
            <w:tcW w:w="428" w:type="pct"/>
          </w:tcPr>
          <w:p w14:paraId="5E90E517" w14:textId="77777777" w:rsidR="006B1574" w:rsidRPr="00827AC1" w:rsidRDefault="006B1574" w:rsidP="00871B2E">
            <w:pPr>
              <w:jc w:val="center"/>
              <w:rPr>
                <w:rFonts w:ascii="Times New Roman" w:hAnsi="Times New Roman" w:cs="Times New Roman"/>
                <w:sz w:val="20"/>
                <w:szCs w:val="20"/>
              </w:rPr>
            </w:pPr>
          </w:p>
        </w:tc>
        <w:tc>
          <w:tcPr>
            <w:tcW w:w="542" w:type="pct"/>
          </w:tcPr>
          <w:p w14:paraId="77B191B9" w14:textId="77777777" w:rsidR="006B1574" w:rsidRPr="00827AC1" w:rsidRDefault="006B1574" w:rsidP="00871B2E">
            <w:pPr>
              <w:jc w:val="center"/>
              <w:rPr>
                <w:rFonts w:ascii="Times New Roman" w:hAnsi="Times New Roman" w:cs="Times New Roman"/>
                <w:sz w:val="20"/>
                <w:szCs w:val="20"/>
              </w:rPr>
            </w:pPr>
          </w:p>
        </w:tc>
        <w:tc>
          <w:tcPr>
            <w:tcW w:w="502" w:type="pct"/>
          </w:tcPr>
          <w:p w14:paraId="72305566" w14:textId="77777777" w:rsidR="006B1574" w:rsidRPr="008C43FF" w:rsidRDefault="006B1574" w:rsidP="00871B2E">
            <w:pPr>
              <w:jc w:val="center"/>
              <w:rPr>
                <w:rFonts w:ascii="Times New Roman" w:hAnsi="Times New Roman" w:cs="Times New Roman"/>
                <w:sz w:val="20"/>
                <w:szCs w:val="20"/>
              </w:rPr>
            </w:pPr>
          </w:p>
        </w:tc>
      </w:tr>
      <w:tr w:rsidR="006B1574" w:rsidRPr="00120B4C" w14:paraId="6812CCFB" w14:textId="77777777" w:rsidTr="00871B2E">
        <w:trPr>
          <w:trHeight w:val="259"/>
        </w:trPr>
        <w:tc>
          <w:tcPr>
            <w:tcW w:w="1121" w:type="pct"/>
            <w:noWrap/>
            <w:hideMark/>
          </w:tcPr>
          <w:p w14:paraId="66579535"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Total revenue pre</w:t>
            </w:r>
          </w:p>
        </w:tc>
        <w:tc>
          <w:tcPr>
            <w:tcW w:w="470" w:type="pct"/>
            <w:noWrap/>
            <w:hideMark/>
          </w:tcPr>
          <w:p w14:paraId="4904057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431" w:type="pct"/>
          </w:tcPr>
          <w:p w14:paraId="3A539A8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575" w:type="pct"/>
          </w:tcPr>
          <w:p w14:paraId="345CDCA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467" w:type="pct"/>
          </w:tcPr>
          <w:p w14:paraId="6989CCC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464" w:type="pct"/>
          </w:tcPr>
          <w:p w14:paraId="6682E86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428" w:type="pct"/>
          </w:tcPr>
          <w:p w14:paraId="4719C082"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542" w:type="pct"/>
          </w:tcPr>
          <w:p w14:paraId="41FB0AF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c>
          <w:tcPr>
            <w:tcW w:w="502" w:type="pct"/>
          </w:tcPr>
          <w:p w14:paraId="56DFF04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199,092</w:t>
            </w:r>
          </w:p>
        </w:tc>
      </w:tr>
      <w:tr w:rsidR="006B1574" w:rsidRPr="00120B4C" w14:paraId="781AA2D5" w14:textId="77777777" w:rsidTr="00871B2E">
        <w:trPr>
          <w:trHeight w:val="259"/>
        </w:trPr>
        <w:tc>
          <w:tcPr>
            <w:tcW w:w="1121" w:type="pct"/>
            <w:noWrap/>
            <w:hideMark/>
          </w:tcPr>
          <w:p w14:paraId="344EA18F"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Total revenue post</w:t>
            </w:r>
          </w:p>
        </w:tc>
        <w:tc>
          <w:tcPr>
            <w:tcW w:w="470" w:type="pct"/>
            <w:noWrap/>
            <w:hideMark/>
          </w:tcPr>
          <w:p w14:paraId="4798C5C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198,618</w:t>
            </w:r>
          </w:p>
        </w:tc>
        <w:tc>
          <w:tcPr>
            <w:tcW w:w="431" w:type="pct"/>
          </w:tcPr>
          <w:p w14:paraId="4AE7A96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198,591</w:t>
            </w:r>
          </w:p>
        </w:tc>
        <w:tc>
          <w:tcPr>
            <w:tcW w:w="575" w:type="pct"/>
          </w:tcPr>
          <w:p w14:paraId="3459920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198,023</w:t>
            </w:r>
          </w:p>
        </w:tc>
        <w:tc>
          <w:tcPr>
            <w:tcW w:w="467" w:type="pct"/>
          </w:tcPr>
          <w:p w14:paraId="6B44F62E"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197,986</w:t>
            </w:r>
          </w:p>
        </w:tc>
        <w:tc>
          <w:tcPr>
            <w:tcW w:w="464" w:type="pct"/>
          </w:tcPr>
          <w:p w14:paraId="4FA52D6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197,215</w:t>
            </w:r>
          </w:p>
        </w:tc>
        <w:tc>
          <w:tcPr>
            <w:tcW w:w="428" w:type="pct"/>
          </w:tcPr>
          <w:p w14:paraId="0ECBE1C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197,187</w:t>
            </w:r>
          </w:p>
        </w:tc>
        <w:tc>
          <w:tcPr>
            <w:tcW w:w="542" w:type="pct"/>
          </w:tcPr>
          <w:p w14:paraId="3EA221FB"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198,135</w:t>
            </w:r>
          </w:p>
        </w:tc>
        <w:tc>
          <w:tcPr>
            <w:tcW w:w="502" w:type="pct"/>
          </w:tcPr>
          <w:p w14:paraId="6CFE6FF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198,158</w:t>
            </w:r>
          </w:p>
        </w:tc>
      </w:tr>
      <w:tr w:rsidR="006B1574" w:rsidRPr="00120B4C" w14:paraId="43936931" w14:textId="77777777" w:rsidTr="00871B2E">
        <w:trPr>
          <w:trHeight w:val="259"/>
        </w:trPr>
        <w:tc>
          <w:tcPr>
            <w:tcW w:w="1121" w:type="pct"/>
            <w:noWrap/>
            <w:hideMark/>
          </w:tcPr>
          <w:p w14:paraId="30E5BD7D"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t>Change in Total revenue</w:t>
            </w:r>
          </w:p>
        </w:tc>
        <w:tc>
          <w:tcPr>
            <w:tcW w:w="470" w:type="pct"/>
            <w:noWrap/>
            <w:hideMark/>
          </w:tcPr>
          <w:p w14:paraId="78A344D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-474</w:t>
            </w:r>
          </w:p>
        </w:tc>
        <w:tc>
          <w:tcPr>
            <w:tcW w:w="431" w:type="pct"/>
          </w:tcPr>
          <w:p w14:paraId="2A94E38B"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-501</w:t>
            </w:r>
          </w:p>
        </w:tc>
        <w:tc>
          <w:tcPr>
            <w:tcW w:w="575" w:type="pct"/>
          </w:tcPr>
          <w:p w14:paraId="2CEA13A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-1,069</w:t>
            </w:r>
          </w:p>
        </w:tc>
        <w:tc>
          <w:tcPr>
            <w:tcW w:w="467" w:type="pct"/>
          </w:tcPr>
          <w:p w14:paraId="2B00C470"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-1,106</w:t>
            </w:r>
          </w:p>
        </w:tc>
        <w:tc>
          <w:tcPr>
            <w:tcW w:w="464" w:type="pct"/>
          </w:tcPr>
          <w:p w14:paraId="577CBD3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-1,877</w:t>
            </w:r>
          </w:p>
        </w:tc>
        <w:tc>
          <w:tcPr>
            <w:tcW w:w="428" w:type="pct"/>
          </w:tcPr>
          <w:p w14:paraId="6773366D"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-1,905</w:t>
            </w:r>
          </w:p>
        </w:tc>
        <w:tc>
          <w:tcPr>
            <w:tcW w:w="542" w:type="pct"/>
          </w:tcPr>
          <w:p w14:paraId="49FBD8D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-957</w:t>
            </w:r>
          </w:p>
        </w:tc>
        <w:tc>
          <w:tcPr>
            <w:tcW w:w="502" w:type="pct"/>
          </w:tcPr>
          <w:p w14:paraId="5DB9FFB3"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-934</w:t>
            </w:r>
          </w:p>
        </w:tc>
      </w:tr>
      <w:tr w:rsidR="006B1574" w:rsidRPr="00120B4C" w14:paraId="487D2AD6" w14:textId="77777777" w:rsidTr="00871B2E">
        <w:trPr>
          <w:trHeight w:val="259"/>
        </w:trPr>
        <w:tc>
          <w:tcPr>
            <w:tcW w:w="1121" w:type="pct"/>
            <w:noWrap/>
            <w:hideMark/>
          </w:tcPr>
          <w:p w14:paraId="09375D9D" w14:textId="77777777" w:rsidR="006B1574" w:rsidRPr="00120B4C" w:rsidRDefault="006B1574" w:rsidP="00871B2E">
            <w:pPr>
              <w:ind w:firstLineChars="100" w:firstLine="200"/>
              <w:rPr>
                <w:rFonts w:ascii="Times New Roman" w:eastAsia="Times New Roman" w:hAnsi="Times New Roman" w:cs="Times New Roman"/>
                <w:sz w:val="20"/>
                <w:szCs w:val="20"/>
              </w:rPr>
            </w:pPr>
            <w:r w:rsidRPr="00120B4C">
              <w:rPr>
                <w:rFonts w:ascii="Times New Roman" w:eastAsia="Times New Roman" w:hAnsi="Times New Roman" w:cs="Times New Roman"/>
                <w:sz w:val="20"/>
                <w:szCs w:val="20"/>
              </w:rPr>
              <w:lastRenderedPageBreak/>
              <w:t>% change in Total revenue</w:t>
            </w:r>
          </w:p>
        </w:tc>
        <w:tc>
          <w:tcPr>
            <w:tcW w:w="470" w:type="pct"/>
            <w:noWrap/>
            <w:hideMark/>
          </w:tcPr>
          <w:p w14:paraId="2C0EF739"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-0.2%</w:t>
            </w:r>
          </w:p>
        </w:tc>
        <w:tc>
          <w:tcPr>
            <w:tcW w:w="431" w:type="pct"/>
          </w:tcPr>
          <w:p w14:paraId="552F1F78"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-0.3%</w:t>
            </w:r>
          </w:p>
        </w:tc>
        <w:tc>
          <w:tcPr>
            <w:tcW w:w="575" w:type="pct"/>
          </w:tcPr>
          <w:p w14:paraId="0BD72FAA"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-0.5%</w:t>
            </w:r>
          </w:p>
        </w:tc>
        <w:tc>
          <w:tcPr>
            <w:tcW w:w="467" w:type="pct"/>
          </w:tcPr>
          <w:p w14:paraId="594C43E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-0.6%</w:t>
            </w:r>
          </w:p>
        </w:tc>
        <w:tc>
          <w:tcPr>
            <w:tcW w:w="464" w:type="pct"/>
          </w:tcPr>
          <w:p w14:paraId="5DD5E921"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-0.9%</w:t>
            </w:r>
          </w:p>
        </w:tc>
        <w:tc>
          <w:tcPr>
            <w:tcW w:w="428" w:type="pct"/>
          </w:tcPr>
          <w:p w14:paraId="725D8C9F"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-1.0%</w:t>
            </w:r>
          </w:p>
        </w:tc>
        <w:tc>
          <w:tcPr>
            <w:tcW w:w="542" w:type="pct"/>
          </w:tcPr>
          <w:p w14:paraId="09E8B6B6"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-0.5%</w:t>
            </w:r>
          </w:p>
        </w:tc>
        <w:tc>
          <w:tcPr>
            <w:tcW w:w="502" w:type="pct"/>
          </w:tcPr>
          <w:p w14:paraId="3FB61CD7" w14:textId="77777777" w:rsidR="006B1574" w:rsidRPr="00120B4C" w:rsidRDefault="006B1574" w:rsidP="00871B2E">
            <w:pPr>
              <w:jc w:val="center"/>
              <w:rPr>
                <w:rFonts w:ascii="Times New Roman" w:hAnsi="Times New Roman" w:cs="Times New Roman"/>
                <w:sz w:val="20"/>
                <w:szCs w:val="20"/>
              </w:rPr>
            </w:pPr>
            <w:r w:rsidRPr="00120B4C">
              <w:rPr>
                <w:rFonts w:ascii="Times New Roman" w:hAnsi="Times New Roman" w:cs="Times New Roman"/>
                <w:sz w:val="20"/>
                <w:szCs w:val="20"/>
              </w:rPr>
              <w:t>-0.5%</w:t>
            </w:r>
          </w:p>
        </w:tc>
      </w:tr>
    </w:tbl>
    <w:p w14:paraId="04E13F91" w14:textId="64472C3A" w:rsidR="006B1574" w:rsidRPr="00365A5B" w:rsidRDefault="006B1574" w:rsidP="006B1574">
      <w:pPr>
        <w:spacing w:after="0"/>
        <w:rPr>
          <w:rFonts w:ascii="Times New Roman" w:hAnsi="Times New Roman" w:cs="Times New Roman"/>
          <w:sz w:val="18"/>
          <w:szCs w:val="18"/>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w:t>
      </w:r>
      <w:r w:rsidR="00BC13AC" w:rsidRPr="00365A5B">
        <w:rPr>
          <w:rFonts w:ascii="Times New Roman" w:hAnsi="Times New Roman" w:cs="Times New Roman"/>
          <w:sz w:val="18"/>
          <w:szCs w:val="18"/>
        </w:rPr>
        <w:t xml:space="preserve">World Bank </w:t>
      </w:r>
      <w:r w:rsidRPr="00365A5B">
        <w:rPr>
          <w:rFonts w:ascii="Times New Roman" w:hAnsi="Times New Roman" w:cs="Times New Roman"/>
          <w:sz w:val="18"/>
          <w:szCs w:val="18"/>
        </w:rPr>
        <w:t>calculations based on data from the Nepalese Customs Office.</w:t>
      </w:r>
    </w:p>
    <w:p w14:paraId="50505FC3" w14:textId="020D6119" w:rsidR="006B1574" w:rsidRPr="00120B4C" w:rsidRDefault="006B1574" w:rsidP="006B1574">
      <w:pPr>
        <w:spacing w:after="0"/>
        <w:rPr>
          <w:rFonts w:ascii="Times New Roman" w:hAnsi="Times New Roman" w:cs="Times New Roman"/>
          <w:sz w:val="20"/>
          <w:szCs w:val="20"/>
        </w:rPr>
        <w:sectPr w:rsidR="006B1574" w:rsidRPr="00120B4C" w:rsidSect="00871B2E">
          <w:pgSz w:w="15840" w:h="12240" w:orient="landscape"/>
          <w:pgMar w:top="1440" w:right="1440" w:bottom="1440" w:left="1440" w:header="720" w:footer="720" w:gutter="0"/>
          <w:cols w:space="720"/>
          <w:docGrid w:linePitch="360"/>
        </w:sectPr>
      </w:pPr>
      <w:r w:rsidRPr="00365A5B">
        <w:rPr>
          <w:rFonts w:ascii="Times New Roman" w:hAnsi="Times New Roman" w:cs="Times New Roman"/>
          <w:i/>
          <w:sz w:val="18"/>
          <w:szCs w:val="18"/>
        </w:rPr>
        <w:t>Note</w:t>
      </w:r>
      <w:r w:rsidRPr="00365A5B">
        <w:rPr>
          <w:rFonts w:ascii="Times New Roman" w:hAnsi="Times New Roman" w:cs="Times New Roman"/>
          <w:sz w:val="18"/>
          <w:szCs w:val="18"/>
        </w:rPr>
        <w:t>: e= product-specific demand elasticity. . I = Kee, Nicita, Olarreaga (2008); II = SMART</w:t>
      </w:r>
      <w:r w:rsidR="00791C8F" w:rsidRPr="00120B4C">
        <w:rPr>
          <w:rFonts w:ascii="Times New Roman" w:hAnsi="Times New Roman" w:cs="Times New Roman"/>
          <w:sz w:val="20"/>
          <w:szCs w:val="20"/>
        </w:rPr>
        <w:t>.</w:t>
      </w:r>
    </w:p>
    <w:p w14:paraId="36769D9F" w14:textId="5CD98677" w:rsidR="006B1574" w:rsidRPr="00827AC1" w:rsidRDefault="00EF7A97" w:rsidP="00490A31">
      <w:pPr>
        <w:pStyle w:val="Heading3"/>
        <w:rPr>
          <w:rStyle w:val="Heading5Char"/>
          <w:rFonts w:ascii="Times New Roman" w:hAnsi="Times New Roman" w:cs="Times New Roman"/>
          <w:b/>
          <w:bCs/>
          <w:color w:val="auto"/>
        </w:rPr>
      </w:pPr>
      <w:bookmarkStart w:id="110" w:name="_Toc363726028"/>
      <w:r>
        <w:rPr>
          <w:rStyle w:val="Heading5Char"/>
          <w:rFonts w:ascii="Times New Roman" w:hAnsi="Times New Roman" w:cs="Times New Roman"/>
          <w:b/>
          <w:bCs/>
          <w:color w:val="auto"/>
        </w:rPr>
        <w:lastRenderedPageBreak/>
        <w:t>IV</w:t>
      </w:r>
      <w:r w:rsidR="00490A31" w:rsidRPr="00827AC1">
        <w:rPr>
          <w:rStyle w:val="Heading5Char"/>
          <w:rFonts w:ascii="Times New Roman" w:hAnsi="Times New Roman" w:cs="Times New Roman"/>
          <w:b/>
          <w:bCs/>
          <w:color w:val="auto"/>
        </w:rPr>
        <w:t>.3.2</w:t>
      </w:r>
      <w:r w:rsidR="00490A31" w:rsidRPr="00827AC1">
        <w:rPr>
          <w:rStyle w:val="Heading5Char"/>
          <w:rFonts w:ascii="Times New Roman" w:hAnsi="Times New Roman" w:cs="Times New Roman"/>
          <w:b/>
          <w:bCs/>
          <w:color w:val="auto"/>
        </w:rPr>
        <w:tab/>
      </w:r>
      <w:r w:rsidR="001A612D" w:rsidRPr="00827AC1">
        <w:rPr>
          <w:rStyle w:val="Heading5Char"/>
          <w:rFonts w:ascii="Times New Roman" w:hAnsi="Times New Roman" w:cs="Times New Roman"/>
          <w:b/>
          <w:bCs/>
          <w:color w:val="auto"/>
        </w:rPr>
        <w:t>Alternatives for</w:t>
      </w:r>
      <w:r w:rsidR="006B1574" w:rsidRPr="00827AC1">
        <w:rPr>
          <w:rStyle w:val="Heading5Char"/>
          <w:rFonts w:ascii="Times New Roman" w:hAnsi="Times New Roman" w:cs="Times New Roman"/>
          <w:b/>
          <w:bCs/>
          <w:color w:val="auto"/>
        </w:rPr>
        <w:t xml:space="preserve"> Recouping Tariff Revenue Losses</w:t>
      </w:r>
      <w:bookmarkEnd w:id="110"/>
    </w:p>
    <w:p w14:paraId="2199FF19" w14:textId="37B76380" w:rsidR="00B1628A" w:rsidRDefault="006B1574" w:rsidP="006B1574">
      <w:pPr>
        <w:spacing w:before="240"/>
        <w:jc w:val="both"/>
        <w:rPr>
          <w:rFonts w:ascii="Times New Roman" w:hAnsi="Times New Roman" w:cs="Times New Roman"/>
        </w:rPr>
      </w:pPr>
      <w:r w:rsidRPr="000A322E">
        <w:rPr>
          <w:rFonts w:ascii="Times New Roman" w:hAnsi="Times New Roman" w:cs="Times New Roman"/>
          <w:b/>
        </w:rPr>
        <w:t>A reduction in tariffs</w:t>
      </w:r>
      <w:r w:rsidR="00FD7855" w:rsidRPr="000A322E">
        <w:rPr>
          <w:rFonts w:ascii="Times New Roman" w:hAnsi="Times New Roman" w:cs="Times New Roman"/>
          <w:b/>
        </w:rPr>
        <w:t>,</w:t>
      </w:r>
      <w:r w:rsidRPr="000A322E">
        <w:rPr>
          <w:rFonts w:ascii="Times New Roman" w:hAnsi="Times New Roman" w:cs="Times New Roman"/>
          <w:b/>
        </w:rPr>
        <w:t xml:space="preserve"> particularly in sectors with high tariff rates</w:t>
      </w:r>
      <w:r w:rsidR="00FD7855" w:rsidRPr="000A322E">
        <w:rPr>
          <w:rFonts w:ascii="Times New Roman" w:hAnsi="Times New Roman" w:cs="Times New Roman"/>
          <w:b/>
        </w:rPr>
        <w:t>,</w:t>
      </w:r>
      <w:r w:rsidRPr="000A322E">
        <w:rPr>
          <w:rFonts w:ascii="Times New Roman" w:hAnsi="Times New Roman" w:cs="Times New Roman"/>
          <w:b/>
        </w:rPr>
        <w:t xml:space="preserve"> could lead to increasing revenues due to a reduction in misreporting of import values</w:t>
      </w:r>
      <w:r w:rsidRPr="00B1628A">
        <w:rPr>
          <w:rFonts w:ascii="Times New Roman" w:hAnsi="Times New Roman" w:cs="Times New Roman"/>
        </w:rPr>
        <w:t xml:space="preserve">. </w:t>
      </w:r>
      <w:r w:rsidRPr="00120B4C">
        <w:rPr>
          <w:rFonts w:ascii="Times New Roman" w:hAnsi="Times New Roman" w:cs="Times New Roman"/>
        </w:rPr>
        <w:t xml:space="preserve">Research shows that importers have an incentive to understate the value of imports to evade tariffs, with the incentives decreasing in intensity of enforcement (see </w:t>
      </w:r>
      <w:r w:rsidR="00B66021">
        <w:rPr>
          <w:rFonts w:ascii="Times New Roman" w:hAnsi="Times New Roman" w:cs="Times New Roman"/>
        </w:rPr>
        <w:t>Box 6</w:t>
      </w:r>
      <w:r w:rsidRPr="00120B4C">
        <w:rPr>
          <w:rFonts w:ascii="Times New Roman" w:hAnsi="Times New Roman" w:cs="Times New Roman"/>
        </w:rPr>
        <w:t>). In some cases, lowering of particularly high ad-valorem tariffs decrease the incentives for misreporting and smuggling and encourages more goods to flow through normal channels</w:t>
      </w:r>
      <w:r w:rsidR="00FD7855" w:rsidRPr="00120B4C">
        <w:rPr>
          <w:rFonts w:ascii="Times New Roman" w:hAnsi="Times New Roman" w:cs="Times New Roman"/>
        </w:rPr>
        <w:t>,</w:t>
      </w:r>
      <w:r w:rsidRPr="00120297">
        <w:rPr>
          <w:rFonts w:ascii="Times New Roman" w:hAnsi="Times New Roman" w:cs="Times New Roman"/>
        </w:rPr>
        <w:t xml:space="preserve"> thus increasing tariff revenue. The discrepancy index, to assess the level of misreporting</w:t>
      </w:r>
      <w:r w:rsidR="00FD7855" w:rsidRPr="00DE3E97">
        <w:rPr>
          <w:rFonts w:ascii="Times New Roman" w:hAnsi="Times New Roman" w:cs="Times New Roman"/>
        </w:rPr>
        <w:t>,</w:t>
      </w:r>
      <w:r w:rsidRPr="00FB468B">
        <w:rPr>
          <w:rFonts w:ascii="Times New Roman" w:hAnsi="Times New Roman" w:cs="Times New Roman"/>
        </w:rPr>
        <w:t xml:space="preserve"> is calculated as the difference between import val</w:t>
      </w:r>
      <w:r w:rsidRPr="00827AC1">
        <w:rPr>
          <w:rFonts w:ascii="Times New Roman" w:hAnsi="Times New Roman" w:cs="Times New Roman"/>
        </w:rPr>
        <w:t xml:space="preserve">ues reported by importers in Nepal and exported values reported from the origin country where the merchandise is coming from. A value of the discrepancy index equal to zero means </w:t>
      </w:r>
      <w:r w:rsidR="001E6F2C" w:rsidRPr="00827AC1">
        <w:rPr>
          <w:rFonts w:ascii="Times New Roman" w:hAnsi="Times New Roman" w:cs="Times New Roman"/>
        </w:rPr>
        <w:t xml:space="preserve">there is </w:t>
      </w:r>
      <w:r w:rsidRPr="001039A2">
        <w:rPr>
          <w:rFonts w:ascii="Times New Roman" w:hAnsi="Times New Roman" w:cs="Times New Roman"/>
        </w:rPr>
        <w:t xml:space="preserve">no under-reporting (the import values reported by both the exporter </w:t>
      </w:r>
      <w:r w:rsidRPr="008C43FF">
        <w:rPr>
          <w:rFonts w:ascii="Times New Roman" w:hAnsi="Times New Roman" w:cs="Times New Roman"/>
        </w:rPr>
        <w:t>a</w:t>
      </w:r>
      <w:r w:rsidRPr="000A322E">
        <w:rPr>
          <w:rFonts w:ascii="Times New Roman" w:hAnsi="Times New Roman" w:cs="Times New Roman"/>
        </w:rPr>
        <w:t>nd the importer coincide). Negative values of the index suggest under-reporting (the imported value reported by the importer are smaller compared to the ones reported by the exporter). This inverse relationship between under-reporting and tariff rates at the sectoral level also holds in Nepal (</w:t>
      </w:r>
      <w:r w:rsidRPr="00120B4C">
        <w:rPr>
          <w:rFonts w:ascii="Times New Roman" w:hAnsi="Times New Roman" w:cs="Times New Roman"/>
        </w:rPr>
        <w:fldChar w:fldCharType="begin"/>
      </w:r>
      <w:r w:rsidRPr="00120B4C">
        <w:rPr>
          <w:rFonts w:ascii="Times New Roman" w:hAnsi="Times New Roman" w:cs="Times New Roman"/>
        </w:rPr>
        <w:instrText xml:space="preserve"> REF _Ref481766973 \h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365A5B">
        <w:rPr>
          <w:rFonts w:ascii="Times New Roman" w:hAnsi="Times New Roman" w:cs="Times New Roman"/>
        </w:rPr>
        <w:t>Figure 33</w:t>
      </w:r>
      <w:r w:rsidRPr="00120B4C">
        <w:rPr>
          <w:rFonts w:ascii="Times New Roman" w:hAnsi="Times New Roman" w:cs="Times New Roman"/>
        </w:rPr>
        <w:fldChar w:fldCharType="end"/>
      </w:r>
      <w:r w:rsidRPr="00120B4C">
        <w:rPr>
          <w:rFonts w:ascii="Times New Roman" w:hAnsi="Times New Roman" w:cs="Times New Roman"/>
        </w:rPr>
        <w:t xml:space="preserve">). As such, a general decrease in tariff rates can be expected to lead to a reduction in misreporting leading to an increase in revenues. The list of top import products with under-reported values is listed in </w:t>
      </w:r>
      <w:r w:rsidRPr="00120B4C">
        <w:rPr>
          <w:rFonts w:ascii="Times New Roman" w:hAnsi="Times New Roman" w:cs="Times New Roman"/>
        </w:rPr>
        <w:fldChar w:fldCharType="begin"/>
      </w:r>
      <w:r w:rsidRPr="00120B4C">
        <w:rPr>
          <w:rFonts w:ascii="Times New Roman" w:hAnsi="Times New Roman" w:cs="Times New Roman"/>
        </w:rPr>
        <w:instrText xml:space="preserve"> REF _Ref482118923 \h  \* MERGEFORMAT </w:instrText>
      </w:r>
      <w:r w:rsidRPr="00120B4C">
        <w:rPr>
          <w:rFonts w:ascii="Times New Roman" w:hAnsi="Times New Roman" w:cs="Times New Roman"/>
        </w:rPr>
      </w:r>
      <w:r w:rsidRPr="00120B4C">
        <w:rPr>
          <w:rFonts w:ascii="Times New Roman" w:hAnsi="Times New Roman" w:cs="Times New Roman"/>
        </w:rPr>
        <w:fldChar w:fldCharType="separate"/>
      </w:r>
      <w:r w:rsidR="00D463DF" w:rsidRPr="00D463DF">
        <w:rPr>
          <w:rFonts w:ascii="Times New Roman" w:hAnsi="Times New Roman" w:cs="Times New Roman"/>
        </w:rPr>
        <w:t xml:space="preserve">Table </w:t>
      </w:r>
      <w:r w:rsidR="00D463DF" w:rsidRPr="00AA698B">
        <w:rPr>
          <w:rFonts w:ascii="Times New Roman" w:hAnsi="Times New Roman" w:cs="Times New Roman"/>
          <w:noProof/>
        </w:rPr>
        <w:t>10</w:t>
      </w:r>
      <w:r w:rsidRPr="00120B4C">
        <w:rPr>
          <w:rFonts w:ascii="Times New Roman" w:hAnsi="Times New Roman" w:cs="Times New Roman"/>
        </w:rPr>
        <w:fldChar w:fldCharType="end"/>
      </w:r>
      <w:r w:rsidRPr="00120B4C">
        <w:rPr>
          <w:rFonts w:ascii="Times New Roman" w:hAnsi="Times New Roman" w:cs="Times New Roman"/>
        </w:rPr>
        <w:t xml:space="preserve"> in the Annex.</w:t>
      </w:r>
    </w:p>
    <w:tbl>
      <w:tblPr>
        <w:tblStyle w:val="TableGrid"/>
        <w:tblW w:w="0" w:type="auto"/>
        <w:tblLook w:val="04A0" w:firstRow="1" w:lastRow="0" w:firstColumn="1" w:lastColumn="0" w:noHBand="0" w:noVBand="1"/>
      </w:tblPr>
      <w:tblGrid>
        <w:gridCol w:w="9500"/>
      </w:tblGrid>
      <w:tr w:rsidR="00B1628A" w:rsidRPr="0005122F" w14:paraId="455B1C32" w14:textId="77777777" w:rsidTr="00B1628A">
        <w:tc>
          <w:tcPr>
            <w:tcW w:w="9500" w:type="dxa"/>
          </w:tcPr>
          <w:p w14:paraId="09315A1F" w14:textId="48A197F4" w:rsidR="00B1628A" w:rsidRPr="0005122F" w:rsidRDefault="00B1628A" w:rsidP="00B1628A">
            <w:pPr>
              <w:pStyle w:val="TablesFigures"/>
              <w:jc w:val="left"/>
              <w:rPr>
                <w:szCs w:val="20"/>
                <w:lang w:val="en-US"/>
              </w:rPr>
            </w:pPr>
            <w:r w:rsidRPr="0005122F">
              <w:rPr>
                <w:rFonts w:ascii="Times New Roman" w:hAnsi="Times New Roman"/>
                <w:szCs w:val="20"/>
                <w:lang w:val="en-US"/>
              </w:rPr>
              <w:t xml:space="preserve">Box </w:t>
            </w:r>
            <w:r w:rsidRPr="0005122F">
              <w:rPr>
                <w:rFonts w:ascii="Times New Roman" w:hAnsi="Times New Roman"/>
                <w:szCs w:val="20"/>
              </w:rPr>
              <w:fldChar w:fldCharType="begin"/>
            </w:r>
            <w:r w:rsidRPr="0005122F">
              <w:rPr>
                <w:rFonts w:ascii="Times New Roman" w:hAnsi="Times New Roman"/>
                <w:szCs w:val="20"/>
                <w:lang w:val="en-US"/>
              </w:rPr>
              <w:instrText xml:space="preserve"> SEQ Box \* ARABIC </w:instrText>
            </w:r>
            <w:r w:rsidRPr="0005122F">
              <w:rPr>
                <w:rFonts w:ascii="Times New Roman" w:hAnsi="Times New Roman"/>
                <w:szCs w:val="20"/>
              </w:rPr>
              <w:fldChar w:fldCharType="separate"/>
            </w:r>
            <w:r w:rsidR="00D463DF">
              <w:rPr>
                <w:rFonts w:ascii="Times New Roman" w:hAnsi="Times New Roman"/>
                <w:noProof/>
                <w:szCs w:val="20"/>
                <w:lang w:val="en-US"/>
              </w:rPr>
              <w:t>6</w:t>
            </w:r>
            <w:r w:rsidRPr="0005122F">
              <w:rPr>
                <w:rFonts w:ascii="Times New Roman" w:hAnsi="Times New Roman"/>
                <w:noProof/>
                <w:szCs w:val="20"/>
              </w:rPr>
              <w:fldChar w:fldCharType="end"/>
            </w:r>
            <w:r w:rsidRPr="0005122F">
              <w:rPr>
                <w:rFonts w:ascii="Times New Roman" w:hAnsi="Times New Roman"/>
                <w:szCs w:val="20"/>
                <w:lang w:val="en-US"/>
              </w:rPr>
              <w:t>. Misreporting and Discrepancy Gap</w:t>
            </w:r>
          </w:p>
        </w:tc>
      </w:tr>
      <w:tr w:rsidR="00B1628A" w:rsidRPr="0005122F" w14:paraId="1356E4CC" w14:textId="77777777" w:rsidTr="00B1628A">
        <w:tc>
          <w:tcPr>
            <w:tcW w:w="9500" w:type="dxa"/>
          </w:tcPr>
          <w:p w14:paraId="463E3E91" w14:textId="77777777" w:rsidR="00B1628A" w:rsidRPr="0005122F" w:rsidRDefault="00B1628A" w:rsidP="00B1628A">
            <w:pPr>
              <w:spacing w:before="120" w:after="120" w:line="240" w:lineRule="auto"/>
              <w:jc w:val="both"/>
              <w:rPr>
                <w:rFonts w:ascii="Times New Roman" w:hAnsi="Times New Roman" w:cs="Times New Roman"/>
                <w:sz w:val="20"/>
                <w:szCs w:val="20"/>
              </w:rPr>
            </w:pPr>
            <w:r w:rsidRPr="0005122F">
              <w:rPr>
                <w:rFonts w:ascii="Times New Roman" w:hAnsi="Times New Roman" w:cs="Times New Roman"/>
                <w:sz w:val="20"/>
                <w:szCs w:val="20"/>
              </w:rPr>
              <w:t>Ferrantino, Liu and Wang (2010) analyzed simultaneous misreporting to authorities in two countries (China and the United States) and find statistical evidence of under-reporting exports at the Chinese border to avoid paying the VAT).</w:t>
            </w:r>
          </w:p>
          <w:p w14:paraId="5CF321DB" w14:textId="4C4B1A4F" w:rsidR="00B1628A" w:rsidRPr="0005122F" w:rsidRDefault="00B1628A" w:rsidP="00B1628A">
            <w:pPr>
              <w:spacing w:before="120" w:after="120" w:line="240" w:lineRule="auto"/>
              <w:jc w:val="both"/>
              <w:rPr>
                <w:rFonts w:ascii="Times New Roman" w:hAnsi="Times New Roman" w:cs="Times New Roman"/>
                <w:sz w:val="20"/>
                <w:szCs w:val="20"/>
              </w:rPr>
            </w:pPr>
            <w:r w:rsidRPr="0005122F">
              <w:rPr>
                <w:rFonts w:ascii="Times New Roman" w:hAnsi="Times New Roman" w:cs="Times New Roman"/>
                <w:sz w:val="20"/>
                <w:szCs w:val="20"/>
              </w:rPr>
              <w:t xml:space="preserve">Historically, China’s reported exports to the United States have been smaller than </w:t>
            </w:r>
            <w:r w:rsidR="0020164F">
              <w:rPr>
                <w:rFonts w:ascii="Times New Roman" w:hAnsi="Times New Roman" w:cs="Times New Roman"/>
                <w:sz w:val="20"/>
                <w:szCs w:val="20"/>
              </w:rPr>
              <w:t>the United States’</w:t>
            </w:r>
            <w:r w:rsidR="0020164F" w:rsidRPr="0005122F">
              <w:rPr>
                <w:rFonts w:ascii="Times New Roman" w:hAnsi="Times New Roman" w:cs="Times New Roman"/>
                <w:sz w:val="20"/>
                <w:szCs w:val="20"/>
              </w:rPr>
              <w:t xml:space="preserve"> </w:t>
            </w:r>
            <w:r w:rsidRPr="0005122F">
              <w:rPr>
                <w:rFonts w:ascii="Times New Roman" w:hAnsi="Times New Roman" w:cs="Times New Roman"/>
                <w:sz w:val="20"/>
                <w:szCs w:val="20"/>
              </w:rPr>
              <w:t>reported imports from China</w:t>
            </w:r>
            <w:r w:rsidR="00EF46DD">
              <w:rPr>
                <w:rFonts w:ascii="Times New Roman" w:hAnsi="Times New Roman" w:cs="Times New Roman"/>
                <w:sz w:val="20"/>
                <w:szCs w:val="20"/>
              </w:rPr>
              <w:t>.</w:t>
            </w:r>
            <w:r w:rsidRPr="0005122F">
              <w:rPr>
                <w:rFonts w:ascii="Times New Roman" w:hAnsi="Times New Roman" w:cs="Times New Roman"/>
                <w:sz w:val="20"/>
                <w:szCs w:val="20"/>
              </w:rPr>
              <w:t xml:space="preserve"> </w:t>
            </w:r>
            <w:r w:rsidR="00EF46DD">
              <w:rPr>
                <w:rFonts w:ascii="Times New Roman" w:hAnsi="Times New Roman" w:cs="Times New Roman"/>
                <w:sz w:val="20"/>
                <w:szCs w:val="20"/>
              </w:rPr>
              <w:t>M</w:t>
            </w:r>
            <w:r w:rsidRPr="0005122F">
              <w:rPr>
                <w:rFonts w:ascii="Times New Roman" w:hAnsi="Times New Roman" w:cs="Times New Roman"/>
                <w:sz w:val="20"/>
                <w:szCs w:val="20"/>
              </w:rPr>
              <w:t xml:space="preserve">any researchers have attributed it to re-exports of Chinese goods from Hong Kong to the United States. As the role of Hong Kong as an entrepôt for China-U.S. trade has decreased in recent years, discrepancy has become increasingly large to suggest different causes for misreporting. </w:t>
            </w:r>
          </w:p>
          <w:p w14:paraId="7666BEF3" w14:textId="6CBDD5D7" w:rsidR="00B1628A" w:rsidRPr="0005122F" w:rsidRDefault="00B1628A" w:rsidP="00B1628A">
            <w:pPr>
              <w:spacing w:before="120" w:after="120" w:line="240" w:lineRule="auto"/>
              <w:jc w:val="both"/>
              <w:rPr>
                <w:rFonts w:ascii="Times New Roman" w:hAnsi="Times New Roman" w:cs="Times New Roman"/>
                <w:sz w:val="20"/>
                <w:szCs w:val="20"/>
              </w:rPr>
            </w:pPr>
            <w:r w:rsidRPr="0005122F">
              <w:rPr>
                <w:rFonts w:ascii="Times New Roman" w:hAnsi="Times New Roman" w:cs="Times New Roman"/>
                <w:sz w:val="20"/>
                <w:szCs w:val="20"/>
              </w:rPr>
              <w:t>Ferrantino et al. have used a variation across disaggregated trade data at the Harmonized System subheading level (HS-6) between 1995 and 2008 to identify statistically significant and economically important correlations between the observed discrepancies and the incentives for misreporting. The analysis concentrates on discrepancies between China</w:t>
            </w:r>
            <w:r w:rsidR="00EF46DD">
              <w:rPr>
                <w:rFonts w:ascii="Times New Roman" w:hAnsi="Times New Roman" w:cs="Times New Roman"/>
                <w:sz w:val="20"/>
                <w:szCs w:val="20"/>
              </w:rPr>
              <w:t>’s</w:t>
            </w:r>
            <w:r w:rsidRPr="0005122F">
              <w:rPr>
                <w:rFonts w:ascii="Times New Roman" w:hAnsi="Times New Roman" w:cs="Times New Roman"/>
                <w:sz w:val="20"/>
                <w:szCs w:val="20"/>
              </w:rPr>
              <w:t xml:space="preserve"> reported direct exports to the United States and </w:t>
            </w:r>
            <w:r w:rsidR="00EF46DD">
              <w:rPr>
                <w:rFonts w:ascii="Times New Roman" w:hAnsi="Times New Roman" w:cs="Times New Roman"/>
                <w:sz w:val="20"/>
                <w:szCs w:val="20"/>
              </w:rPr>
              <w:t xml:space="preserve">the </w:t>
            </w:r>
            <w:r w:rsidRPr="0005122F">
              <w:rPr>
                <w:rFonts w:ascii="Times New Roman" w:hAnsi="Times New Roman" w:cs="Times New Roman"/>
                <w:sz w:val="20"/>
                <w:szCs w:val="20"/>
              </w:rPr>
              <w:t>United States</w:t>
            </w:r>
            <w:r w:rsidR="00EF46DD">
              <w:rPr>
                <w:rFonts w:ascii="Times New Roman" w:hAnsi="Times New Roman" w:cs="Times New Roman"/>
                <w:sz w:val="20"/>
                <w:szCs w:val="20"/>
              </w:rPr>
              <w:t xml:space="preserve">’ </w:t>
            </w:r>
            <w:r w:rsidRPr="0005122F">
              <w:rPr>
                <w:rFonts w:ascii="Times New Roman" w:hAnsi="Times New Roman" w:cs="Times New Roman"/>
                <w:sz w:val="20"/>
                <w:szCs w:val="20"/>
              </w:rPr>
              <w:t>reported direct imports from China. The explanatory variables capturing the economic incentives for misreporting include the tariff imposed at the U.S. border, the difference between the Chinese VAT collection rate and rebate rate, the shares of different enterprise types</w:t>
            </w:r>
            <w:r w:rsidR="006B5C3E">
              <w:rPr>
                <w:rFonts w:ascii="Times New Roman" w:hAnsi="Times New Roman" w:cs="Times New Roman"/>
                <w:sz w:val="20"/>
                <w:szCs w:val="20"/>
              </w:rPr>
              <w:t>,</w:t>
            </w:r>
            <w:r w:rsidRPr="0005122F">
              <w:rPr>
                <w:rFonts w:ascii="Times New Roman" w:hAnsi="Times New Roman" w:cs="Times New Roman"/>
                <w:sz w:val="20"/>
                <w:szCs w:val="20"/>
              </w:rPr>
              <w:t xml:space="preserve"> and trade regimes in China in reported direct exports to the </w:t>
            </w:r>
            <w:r w:rsidR="00B97558">
              <w:rPr>
                <w:rFonts w:ascii="Times New Roman" w:hAnsi="Times New Roman" w:cs="Times New Roman"/>
                <w:sz w:val="20"/>
                <w:szCs w:val="20"/>
              </w:rPr>
              <w:t>United States</w:t>
            </w:r>
            <w:r w:rsidRPr="0005122F">
              <w:rPr>
                <w:rFonts w:ascii="Times New Roman" w:hAnsi="Times New Roman" w:cs="Times New Roman"/>
                <w:sz w:val="20"/>
                <w:szCs w:val="20"/>
              </w:rPr>
              <w:t xml:space="preserve">, and the share of related-party trade in </w:t>
            </w:r>
            <w:r w:rsidR="00B97558">
              <w:rPr>
                <w:rFonts w:ascii="Times New Roman" w:hAnsi="Times New Roman" w:cs="Times New Roman"/>
                <w:sz w:val="20"/>
                <w:szCs w:val="20"/>
              </w:rPr>
              <w:t xml:space="preserve">the United States </w:t>
            </w:r>
            <w:r w:rsidRPr="0005122F">
              <w:rPr>
                <w:rFonts w:ascii="Times New Roman" w:hAnsi="Times New Roman" w:cs="Times New Roman"/>
                <w:sz w:val="20"/>
                <w:szCs w:val="20"/>
              </w:rPr>
              <w:t>reported imports from China.</w:t>
            </w:r>
          </w:p>
          <w:p w14:paraId="5EB85BCC" w14:textId="6AF8BA16" w:rsidR="00B1628A" w:rsidRPr="0005122F" w:rsidRDefault="00B1628A" w:rsidP="00B1628A">
            <w:pPr>
              <w:spacing w:before="120" w:after="120" w:line="240" w:lineRule="auto"/>
              <w:jc w:val="both"/>
              <w:rPr>
                <w:rFonts w:ascii="Times New Roman" w:hAnsi="Times New Roman" w:cs="Times New Roman"/>
                <w:sz w:val="20"/>
                <w:szCs w:val="20"/>
              </w:rPr>
            </w:pPr>
            <w:r w:rsidRPr="0005122F">
              <w:rPr>
                <w:rFonts w:ascii="Times New Roman" w:hAnsi="Times New Roman" w:cs="Times New Roman"/>
                <w:sz w:val="20"/>
                <w:szCs w:val="20"/>
              </w:rPr>
              <w:t xml:space="preserve">The measure of statistical discrepancies between U.S.-reported direct imports from China and China-reported direct exports to the United States is </w:t>
            </w:r>
            <w:r w:rsidRPr="00365A5B">
              <w:rPr>
                <w:rFonts w:ascii="Times New Roman" w:hAnsi="Times New Roman" w:cs="Times New Roman"/>
                <w:sz w:val="20"/>
                <w:szCs w:val="20"/>
              </w:rPr>
              <w:t>computed as: GAP</w:t>
            </w:r>
            <w:r w:rsidRPr="00365A5B">
              <w:rPr>
                <w:rFonts w:ascii="Times New Roman" w:hAnsi="Times New Roman" w:cs="Times New Roman"/>
                <w:sz w:val="20"/>
                <w:szCs w:val="20"/>
                <w:vertAlign w:val="subscript"/>
              </w:rPr>
              <w:t>it</w:t>
            </w:r>
            <w:r w:rsidRPr="00365A5B">
              <w:rPr>
                <w:rFonts w:ascii="Times New Roman" w:hAnsi="Times New Roman" w:cs="Times New Roman"/>
                <w:sz w:val="20"/>
                <w:szCs w:val="20"/>
              </w:rPr>
              <w:t xml:space="preserve"> = ln(M</w:t>
            </w:r>
            <w:r w:rsidRPr="00365A5B">
              <w:rPr>
                <w:rFonts w:ascii="Times New Roman" w:hAnsi="Times New Roman" w:cs="Times New Roman"/>
                <w:sz w:val="20"/>
                <w:szCs w:val="20"/>
                <w:vertAlign w:val="subscript"/>
              </w:rPr>
              <w:t>it</w:t>
            </w:r>
            <w:r w:rsidRPr="00365A5B">
              <w:rPr>
                <w:rFonts w:ascii="Times New Roman" w:hAnsi="Times New Roman" w:cs="Times New Roman"/>
                <w:sz w:val="20"/>
                <w:szCs w:val="20"/>
                <w:vertAlign w:val="superscript"/>
              </w:rPr>
              <w:t>US</w:t>
            </w:r>
            <w:r w:rsidRPr="00365A5B">
              <w:rPr>
                <w:rFonts w:ascii="Times New Roman" w:hAnsi="Times New Roman" w:cs="Times New Roman"/>
                <w:sz w:val="20"/>
                <w:szCs w:val="20"/>
              </w:rPr>
              <w:t>)-ln(X</w:t>
            </w:r>
            <w:r w:rsidRPr="00365A5B">
              <w:rPr>
                <w:rFonts w:ascii="Times New Roman" w:hAnsi="Times New Roman" w:cs="Times New Roman"/>
                <w:sz w:val="20"/>
                <w:szCs w:val="20"/>
                <w:vertAlign w:val="subscript"/>
              </w:rPr>
              <w:t>it</w:t>
            </w:r>
            <w:r w:rsidRPr="00365A5B">
              <w:rPr>
                <w:rFonts w:ascii="Times New Roman" w:hAnsi="Times New Roman" w:cs="Times New Roman"/>
                <w:sz w:val="20"/>
                <w:szCs w:val="20"/>
                <w:vertAlign w:val="superscript"/>
              </w:rPr>
              <w:t>CH</w:t>
            </w:r>
            <w:r w:rsidRPr="00365A5B">
              <w:rPr>
                <w:rFonts w:ascii="Times New Roman" w:hAnsi="Times New Roman" w:cs="Times New Roman"/>
                <w:sz w:val="20"/>
                <w:szCs w:val="20"/>
              </w:rPr>
              <w:t>),</w:t>
            </w:r>
            <w:r w:rsidRPr="0005122F">
              <w:rPr>
                <w:rFonts w:ascii="Times New Roman" w:hAnsi="Times New Roman" w:cs="Times New Roman"/>
                <w:sz w:val="20"/>
                <w:szCs w:val="20"/>
              </w:rPr>
              <w:t xml:space="preserve"> where M is U.S.-reported direct imports from China; X is China-reported direct exports to the United States; i represents product; and t represents year. They find the average discrepancy for products with high tariff rates to be much lower than the average discrepancy for products with low tariff rates, which implies a negative association between the GAP and U.S. tariff rates. This is consistent with the tariff evasion hypothesis: higher U.S. import tariffs lead to under-reporting imports at the U.S.  border</w:t>
            </w:r>
            <w:r w:rsidR="00FC2832">
              <w:rPr>
                <w:rFonts w:ascii="Times New Roman" w:hAnsi="Times New Roman" w:cs="Times New Roman"/>
                <w:sz w:val="20"/>
                <w:szCs w:val="20"/>
              </w:rPr>
              <w:t>,</w:t>
            </w:r>
            <w:r w:rsidRPr="0005122F">
              <w:rPr>
                <w:rFonts w:ascii="Times New Roman" w:hAnsi="Times New Roman" w:cs="Times New Roman"/>
                <w:sz w:val="20"/>
                <w:szCs w:val="20"/>
              </w:rPr>
              <w:t xml:space="preserve"> and hence, lower GAP.</w:t>
            </w:r>
            <w:r w:rsidR="005E149E" w:rsidRPr="0005122F">
              <w:rPr>
                <w:rStyle w:val="FootnoteReference"/>
                <w:rFonts w:ascii="Times New Roman" w:hAnsi="Times New Roman" w:cs="Times New Roman"/>
                <w:sz w:val="20"/>
                <w:szCs w:val="20"/>
              </w:rPr>
              <w:footnoteReference w:id="37"/>
            </w:r>
          </w:p>
          <w:p w14:paraId="53558833" w14:textId="50E8CF80" w:rsidR="00B1628A" w:rsidRPr="0005122F" w:rsidRDefault="00B1628A" w:rsidP="00B1628A">
            <w:pPr>
              <w:spacing w:before="240"/>
              <w:jc w:val="both"/>
              <w:rPr>
                <w:rFonts w:ascii="Times New Roman" w:hAnsi="Times New Roman" w:cs="Times New Roman"/>
                <w:sz w:val="20"/>
                <w:szCs w:val="20"/>
              </w:rPr>
            </w:pPr>
          </w:p>
        </w:tc>
      </w:tr>
      <w:tr w:rsidR="00B1628A" w:rsidRPr="0005122F" w14:paraId="577E22F9" w14:textId="77777777" w:rsidTr="00B1628A">
        <w:tc>
          <w:tcPr>
            <w:tcW w:w="9500" w:type="dxa"/>
          </w:tcPr>
          <w:p w14:paraId="0794188A" w14:textId="1ED8A5C2" w:rsidR="00B1628A" w:rsidRPr="0005122F" w:rsidRDefault="00B1628A" w:rsidP="006B1574">
            <w:pPr>
              <w:spacing w:before="240"/>
              <w:jc w:val="both"/>
              <w:rPr>
                <w:rFonts w:ascii="Times New Roman" w:hAnsi="Times New Roman" w:cs="Times New Roman"/>
                <w:sz w:val="20"/>
                <w:szCs w:val="20"/>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Ferrantino, Michael; Xuepeng, Liu; Wang, Zhi (2012). Evasion behaviors of exporters and importers:</w:t>
            </w:r>
            <w:r w:rsidRPr="0005122F">
              <w:rPr>
                <w:rFonts w:ascii="Times New Roman" w:hAnsi="Times New Roman" w:cs="Times New Roman"/>
                <w:sz w:val="20"/>
                <w:szCs w:val="20"/>
              </w:rPr>
              <w:t xml:space="preserve"> Evidence from </w:t>
            </w:r>
            <w:r w:rsidRPr="0005122F">
              <w:rPr>
                <w:rFonts w:ascii="Times New Roman" w:hAnsi="Times New Roman" w:cs="Times New Roman"/>
                <w:sz w:val="20"/>
                <w:szCs w:val="20"/>
              </w:rPr>
              <w:lastRenderedPageBreak/>
              <w:t xml:space="preserve">the U.S.-China trade data discrepancy, </w:t>
            </w:r>
            <w:r w:rsidRPr="0005122F">
              <w:rPr>
                <w:rFonts w:ascii="Times New Roman" w:hAnsi="Times New Roman" w:cs="Times New Roman"/>
                <w:i/>
                <w:sz w:val="20"/>
                <w:szCs w:val="20"/>
              </w:rPr>
              <w:t>Journal of International Economics 86, pp.141-157.</w:t>
            </w:r>
          </w:p>
        </w:tc>
      </w:tr>
    </w:tbl>
    <w:p w14:paraId="6F714D90" w14:textId="314667E2" w:rsidR="006B1574" w:rsidRPr="00827AC1" w:rsidRDefault="006B1574" w:rsidP="006B1574">
      <w:pPr>
        <w:jc w:val="center"/>
        <w:rPr>
          <w:rFonts w:ascii="Times New Roman" w:hAnsi="Times New Roman" w:cs="Times New Roman"/>
          <w:b/>
        </w:rPr>
      </w:pPr>
      <w:bookmarkStart w:id="111" w:name="_Ref481766973"/>
      <w:bookmarkStart w:id="112" w:name="_Toc363725337"/>
      <w:r w:rsidRPr="00827AC1">
        <w:rPr>
          <w:rFonts w:ascii="Times New Roman" w:hAnsi="Times New Roman" w:cs="Times New Roman"/>
          <w:b/>
        </w:rPr>
        <w:lastRenderedPageBreak/>
        <w:t xml:space="preserve">Figure </w:t>
      </w:r>
      <w:r w:rsidRPr="00827AC1">
        <w:rPr>
          <w:rFonts w:ascii="Times New Roman" w:hAnsi="Times New Roman" w:cs="Times New Roman"/>
          <w:b/>
        </w:rPr>
        <w:fldChar w:fldCharType="begin"/>
      </w:r>
      <w:r w:rsidRPr="00827AC1">
        <w:rPr>
          <w:rFonts w:ascii="Times New Roman" w:hAnsi="Times New Roman" w:cs="Times New Roman"/>
          <w:b/>
        </w:rPr>
        <w:instrText xml:space="preserve"> SEQ Figure \* ARABIC </w:instrText>
      </w:r>
      <w:r w:rsidRPr="00827AC1">
        <w:rPr>
          <w:rFonts w:ascii="Times New Roman" w:hAnsi="Times New Roman" w:cs="Times New Roman"/>
          <w:b/>
        </w:rPr>
        <w:fldChar w:fldCharType="separate"/>
      </w:r>
      <w:r w:rsidR="00D463DF">
        <w:rPr>
          <w:rFonts w:ascii="Times New Roman" w:hAnsi="Times New Roman" w:cs="Times New Roman"/>
          <w:b/>
          <w:noProof/>
        </w:rPr>
        <w:t>33</w:t>
      </w:r>
      <w:r w:rsidRPr="00827AC1">
        <w:rPr>
          <w:rFonts w:ascii="Times New Roman" w:hAnsi="Times New Roman" w:cs="Times New Roman"/>
          <w:b/>
          <w:noProof/>
        </w:rPr>
        <w:fldChar w:fldCharType="end"/>
      </w:r>
      <w:bookmarkEnd w:id="111"/>
      <w:r w:rsidRPr="00827AC1">
        <w:rPr>
          <w:rFonts w:ascii="Times New Roman" w:hAnsi="Times New Roman" w:cs="Times New Roman"/>
          <w:b/>
        </w:rPr>
        <w:t>. Tariff Rates and Misreporting, 2014</w:t>
      </w:r>
      <w:bookmarkEnd w:id="112"/>
    </w:p>
    <w:p w14:paraId="68B990BC" w14:textId="77777777" w:rsidR="006B1574" w:rsidRPr="00120B4C" w:rsidRDefault="006B1574" w:rsidP="006B1574">
      <w:pPr>
        <w:jc w:val="center"/>
        <w:rPr>
          <w:rFonts w:ascii="Times New Roman" w:hAnsi="Times New Roman" w:cs="Times New Roman"/>
        </w:rPr>
      </w:pPr>
      <w:r w:rsidRPr="00120B4C">
        <w:rPr>
          <w:rFonts w:ascii="Times New Roman" w:hAnsi="Times New Roman" w:cs="Times New Roman"/>
          <w:noProof/>
          <w:lang w:bidi="ar-SA"/>
        </w:rPr>
        <w:drawing>
          <wp:inline distT="0" distB="0" distL="0" distR="0" wp14:anchorId="2CAF70B3" wp14:editId="61833EAB">
            <wp:extent cx="2753842" cy="2103120"/>
            <wp:effectExtent l="0" t="0" r="889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753842" cy="2103120"/>
                    </a:xfrm>
                    <a:prstGeom prst="rect">
                      <a:avLst/>
                    </a:prstGeom>
                    <a:noFill/>
                    <a:ln w="9525">
                      <a:noFill/>
                      <a:miter lim="800000"/>
                      <a:headEnd/>
                      <a:tailEnd/>
                    </a:ln>
                  </pic:spPr>
                </pic:pic>
              </a:graphicData>
            </a:graphic>
          </wp:inline>
        </w:drawing>
      </w:r>
    </w:p>
    <w:p w14:paraId="41B1B8E2" w14:textId="51821F07" w:rsidR="00871B2E" w:rsidRPr="00827AC1" w:rsidRDefault="00871B2E" w:rsidP="006B1574">
      <w:pPr>
        <w:jc w:val="center"/>
        <w:rPr>
          <w:rFonts w:ascii="Times New Roman" w:hAnsi="Times New Roman" w:cs="Times New Roman"/>
          <w:sz w:val="20"/>
          <w:szCs w:val="20"/>
        </w:rPr>
      </w:pPr>
      <w:r w:rsidRPr="00120B4C">
        <w:rPr>
          <w:rFonts w:ascii="Times New Roman" w:hAnsi="Times New Roman" w:cs="Times New Roman"/>
          <w:sz w:val="20"/>
          <w:szCs w:val="20"/>
        </w:rPr>
        <w:t xml:space="preserve">Source: </w:t>
      </w:r>
      <w:r w:rsidR="00B54AF8" w:rsidRPr="00DE3E97">
        <w:rPr>
          <w:rFonts w:ascii="Times New Roman" w:hAnsi="Times New Roman" w:cs="Times New Roman"/>
          <w:sz w:val="20"/>
          <w:szCs w:val="20"/>
        </w:rPr>
        <w:t>World Bank</w:t>
      </w:r>
      <w:r w:rsidR="00B54AF8" w:rsidRPr="00FB468B">
        <w:rPr>
          <w:rFonts w:ascii="Times New Roman" w:hAnsi="Times New Roman" w:cs="Times New Roman"/>
          <w:sz w:val="20"/>
          <w:szCs w:val="20"/>
        </w:rPr>
        <w:t xml:space="preserve"> </w:t>
      </w:r>
      <w:r w:rsidRPr="00FB468B">
        <w:rPr>
          <w:rFonts w:ascii="Times New Roman" w:hAnsi="Times New Roman" w:cs="Times New Roman"/>
          <w:sz w:val="20"/>
          <w:szCs w:val="20"/>
        </w:rPr>
        <w:t>calculations based on UN Comtrade Data</w:t>
      </w:r>
      <w:r w:rsidR="00630BA4" w:rsidRPr="00827AC1">
        <w:rPr>
          <w:rFonts w:ascii="Times New Roman" w:hAnsi="Times New Roman" w:cs="Times New Roman"/>
          <w:sz w:val="20"/>
          <w:szCs w:val="20"/>
        </w:rPr>
        <w:t>.</w:t>
      </w:r>
    </w:p>
    <w:p w14:paraId="31F26D37" w14:textId="15779A06" w:rsidR="006B1574" w:rsidRPr="00827AC1" w:rsidRDefault="006B1574" w:rsidP="006B1574">
      <w:pPr>
        <w:jc w:val="both"/>
        <w:rPr>
          <w:rFonts w:ascii="Times New Roman" w:hAnsi="Times New Roman" w:cs="Times New Roman"/>
        </w:rPr>
      </w:pPr>
      <w:bookmarkStart w:id="113" w:name="_Ref481770330"/>
      <w:r w:rsidRPr="000A322E">
        <w:rPr>
          <w:rFonts w:ascii="Times New Roman" w:hAnsi="Times New Roman" w:cs="Times New Roman"/>
          <w:b/>
        </w:rPr>
        <w:t>A stronger shift to domestic taxation (whether domestic consumption or income taxes) could also help pay for tariff reform in Nepal</w:t>
      </w:r>
      <w:r w:rsidRPr="00B1628A">
        <w:rPr>
          <w:rFonts w:ascii="Times New Roman" w:hAnsi="Times New Roman" w:cs="Times New Roman"/>
        </w:rPr>
        <w:t xml:space="preserve">. </w:t>
      </w:r>
      <w:r w:rsidRPr="00120B4C">
        <w:rPr>
          <w:rFonts w:ascii="Times New Roman" w:hAnsi="Times New Roman" w:cs="Times New Roman"/>
        </w:rPr>
        <w:t xml:space="preserve">In the case of Nepal, Wagle (2011) shows that tariffs can be reduced without adversely affecting total government revenues by implementing domestic taxes like VAT and excise effectively. More specifically, he found that a single rated VAT with no exemptions is a highly effective form of modern taxation and can negate substantial losses in tariff revenues. There is however a powerful assumption behind the advocacy of a switch from tariffs to a </w:t>
      </w:r>
      <w:r w:rsidR="00630BA4" w:rsidRPr="00DE3E97">
        <w:rPr>
          <w:rFonts w:ascii="Times New Roman" w:hAnsi="Times New Roman" w:cs="Times New Roman"/>
        </w:rPr>
        <w:t>broad</w:t>
      </w:r>
      <w:r w:rsidR="00630BA4" w:rsidRPr="00FB468B">
        <w:rPr>
          <w:rFonts w:ascii="Times New Roman" w:hAnsi="Times New Roman" w:cs="Times New Roman"/>
        </w:rPr>
        <w:t>-</w:t>
      </w:r>
      <w:r w:rsidRPr="00FB468B">
        <w:rPr>
          <w:rFonts w:ascii="Times New Roman" w:hAnsi="Times New Roman" w:cs="Times New Roman"/>
        </w:rPr>
        <w:t>based consumption tax, namely, that countries have the capacity to enforce a complicated system like VAT even when it is easier and less costly to collect taxes at fixed border p</w:t>
      </w:r>
      <w:r w:rsidRPr="00827AC1">
        <w:rPr>
          <w:rFonts w:ascii="Times New Roman" w:hAnsi="Times New Roman" w:cs="Times New Roman"/>
        </w:rPr>
        <w:t>oints. Wagle (2011) finds that low income countries have had a mixed record of achievement in offsetting reductions in trade tax revenue</w:t>
      </w:r>
      <w:r w:rsidR="00EE5672">
        <w:rPr>
          <w:rFonts w:ascii="Times New Roman" w:hAnsi="Times New Roman" w:cs="Times New Roman"/>
        </w:rPr>
        <w:t xml:space="preserve">, </w:t>
      </w:r>
      <w:r w:rsidRPr="00827AC1">
        <w:rPr>
          <w:rFonts w:ascii="Times New Roman" w:hAnsi="Times New Roman" w:cs="Times New Roman"/>
        </w:rPr>
        <w:t>partly because of their weak enforcement of domestic taxes like VAT.</w:t>
      </w:r>
    </w:p>
    <w:p w14:paraId="3C54A68E" w14:textId="77777777" w:rsidR="006B1574" w:rsidRPr="00B1628A" w:rsidRDefault="006B1574" w:rsidP="006B1574">
      <w:pPr>
        <w:pStyle w:val="TablesFigures"/>
        <w:spacing w:line="276" w:lineRule="auto"/>
        <w:rPr>
          <w:rFonts w:ascii="Times New Roman" w:hAnsi="Times New Roman"/>
          <w:b w:val="0"/>
          <w:lang w:val="en-US"/>
        </w:rPr>
      </w:pPr>
    </w:p>
    <w:p w14:paraId="16866BAE" w14:textId="77777777" w:rsidR="006B1574" w:rsidRPr="00B1628A" w:rsidRDefault="006B1574" w:rsidP="006B1574">
      <w:pPr>
        <w:pStyle w:val="TablesFigures"/>
        <w:spacing w:line="276" w:lineRule="auto"/>
        <w:rPr>
          <w:rFonts w:ascii="Times New Roman" w:hAnsi="Times New Roman"/>
          <w:b w:val="0"/>
          <w:lang w:val="en-US"/>
        </w:rPr>
        <w:sectPr w:rsidR="006B1574" w:rsidRPr="00B1628A" w:rsidSect="00871B2E">
          <w:pgSz w:w="12240" w:h="15840"/>
          <w:pgMar w:top="1440" w:right="1440" w:bottom="1440" w:left="1440" w:header="720" w:footer="720" w:gutter="0"/>
          <w:cols w:space="720"/>
          <w:docGrid w:linePitch="360"/>
        </w:sectPr>
      </w:pPr>
    </w:p>
    <w:p w14:paraId="3DDDC0BC" w14:textId="657BE58A" w:rsidR="006B1574" w:rsidRPr="00B1628A" w:rsidRDefault="006B1574" w:rsidP="006B1574">
      <w:pPr>
        <w:pStyle w:val="TablesFigures"/>
        <w:spacing w:line="276" w:lineRule="auto"/>
        <w:rPr>
          <w:rFonts w:ascii="Times New Roman" w:hAnsi="Times New Roman"/>
          <w:sz w:val="22"/>
          <w:lang w:val="en-US"/>
        </w:rPr>
      </w:pPr>
      <w:bookmarkStart w:id="114" w:name="_Ref482118923"/>
      <w:bookmarkStart w:id="115" w:name="_Toc363725267"/>
      <w:r w:rsidRPr="00B1628A">
        <w:rPr>
          <w:rFonts w:ascii="Times New Roman" w:hAnsi="Times New Roman"/>
          <w:sz w:val="22"/>
          <w:lang w:val="en-US"/>
        </w:rPr>
        <w:lastRenderedPageBreak/>
        <w:t xml:space="preserve">Table </w:t>
      </w:r>
      <w:r w:rsidRPr="00B1628A">
        <w:rPr>
          <w:rFonts w:ascii="Times New Roman" w:hAnsi="Times New Roman"/>
          <w:sz w:val="22"/>
        </w:rPr>
        <w:fldChar w:fldCharType="begin"/>
      </w:r>
      <w:r w:rsidRPr="00B1628A">
        <w:rPr>
          <w:rFonts w:ascii="Times New Roman" w:hAnsi="Times New Roman"/>
          <w:sz w:val="22"/>
          <w:lang w:val="en-US"/>
        </w:rPr>
        <w:instrText xml:space="preserve"> SEQ Table \* ARABIC </w:instrText>
      </w:r>
      <w:r w:rsidRPr="00B1628A">
        <w:rPr>
          <w:rFonts w:ascii="Times New Roman" w:hAnsi="Times New Roman"/>
          <w:sz w:val="22"/>
        </w:rPr>
        <w:fldChar w:fldCharType="separate"/>
      </w:r>
      <w:r w:rsidR="00D463DF">
        <w:rPr>
          <w:rFonts w:ascii="Times New Roman" w:hAnsi="Times New Roman"/>
          <w:noProof/>
          <w:sz w:val="22"/>
          <w:lang w:val="en-US"/>
        </w:rPr>
        <w:t>10</w:t>
      </w:r>
      <w:r w:rsidRPr="00B1628A">
        <w:rPr>
          <w:rFonts w:ascii="Times New Roman" w:hAnsi="Times New Roman"/>
          <w:noProof/>
          <w:sz w:val="22"/>
        </w:rPr>
        <w:fldChar w:fldCharType="end"/>
      </w:r>
      <w:bookmarkEnd w:id="113"/>
      <w:bookmarkEnd w:id="114"/>
      <w:r w:rsidRPr="00B1628A">
        <w:rPr>
          <w:rFonts w:ascii="Times New Roman" w:hAnsi="Times New Roman"/>
          <w:sz w:val="22"/>
          <w:lang w:val="en-US"/>
        </w:rPr>
        <w:t xml:space="preserve">. List of </w:t>
      </w:r>
      <w:r w:rsidR="00254D64" w:rsidRPr="00B1628A">
        <w:rPr>
          <w:rFonts w:ascii="Times New Roman" w:hAnsi="Times New Roman"/>
          <w:sz w:val="22"/>
          <w:lang w:val="en-US"/>
        </w:rPr>
        <w:t>Top Under</w:t>
      </w:r>
      <w:r w:rsidRPr="00B1628A">
        <w:rPr>
          <w:rFonts w:ascii="Times New Roman" w:hAnsi="Times New Roman"/>
          <w:sz w:val="22"/>
          <w:lang w:val="en-US"/>
        </w:rPr>
        <w:t>-</w:t>
      </w:r>
      <w:r w:rsidR="00254D64" w:rsidRPr="00B1628A">
        <w:rPr>
          <w:rFonts w:ascii="Times New Roman" w:hAnsi="Times New Roman"/>
          <w:sz w:val="22"/>
          <w:lang w:val="en-US"/>
        </w:rPr>
        <w:t xml:space="preserve">Reported Import Products </w:t>
      </w:r>
      <w:r w:rsidRPr="00B1628A">
        <w:rPr>
          <w:rFonts w:ascii="Times New Roman" w:hAnsi="Times New Roman"/>
          <w:sz w:val="22"/>
          <w:lang w:val="en-US"/>
        </w:rPr>
        <w:t>(Discrepancy Index&lt;0), 2014</w:t>
      </w:r>
      <w:bookmarkEnd w:id="115"/>
    </w:p>
    <w:tbl>
      <w:tblPr>
        <w:tblStyle w:val="TableGrid"/>
        <w:tblW w:w="5000" w:type="pct"/>
        <w:tblLayout w:type="fixed"/>
        <w:tblLook w:val="04A0" w:firstRow="1" w:lastRow="0" w:firstColumn="1" w:lastColumn="0" w:noHBand="0" w:noVBand="1"/>
      </w:tblPr>
      <w:tblGrid>
        <w:gridCol w:w="828"/>
        <w:gridCol w:w="3563"/>
        <w:gridCol w:w="938"/>
        <w:gridCol w:w="927"/>
        <w:gridCol w:w="822"/>
        <w:gridCol w:w="622"/>
        <w:gridCol w:w="553"/>
        <w:gridCol w:w="676"/>
        <w:gridCol w:w="647"/>
      </w:tblGrid>
      <w:tr w:rsidR="006B1574" w:rsidRPr="000F776D" w14:paraId="2EDA2D17" w14:textId="77777777" w:rsidTr="000F776D">
        <w:trPr>
          <w:trHeight w:val="300"/>
        </w:trPr>
        <w:tc>
          <w:tcPr>
            <w:tcW w:w="432" w:type="pct"/>
            <w:vMerge w:val="restart"/>
            <w:noWrap/>
            <w:hideMark/>
          </w:tcPr>
          <w:p w14:paraId="7F37D3EB"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Product code</w:t>
            </w:r>
          </w:p>
        </w:tc>
        <w:tc>
          <w:tcPr>
            <w:tcW w:w="1860" w:type="pct"/>
            <w:vMerge w:val="restart"/>
            <w:noWrap/>
            <w:hideMark/>
          </w:tcPr>
          <w:p w14:paraId="1BC9E69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Product description</w:t>
            </w:r>
          </w:p>
        </w:tc>
        <w:tc>
          <w:tcPr>
            <w:tcW w:w="490" w:type="pct"/>
            <w:vMerge w:val="restart"/>
            <w:noWrap/>
            <w:hideMark/>
          </w:tcPr>
          <w:p w14:paraId="2BA0116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Reported</w:t>
            </w:r>
          </w:p>
          <w:p w14:paraId="36C7D75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‘000 USD</w:t>
            </w:r>
          </w:p>
        </w:tc>
        <w:tc>
          <w:tcPr>
            <w:tcW w:w="484" w:type="pct"/>
            <w:vMerge w:val="restart"/>
            <w:noWrap/>
            <w:hideMark/>
          </w:tcPr>
          <w:p w14:paraId="2B9CC5F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Mirror</w:t>
            </w:r>
          </w:p>
          <w:p w14:paraId="3862CE9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‘000 USD</w:t>
            </w:r>
          </w:p>
        </w:tc>
        <w:tc>
          <w:tcPr>
            <w:tcW w:w="429" w:type="pct"/>
            <w:vMerge w:val="restart"/>
            <w:noWrap/>
            <w:hideMark/>
          </w:tcPr>
          <w:p w14:paraId="419C9CD2"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Discrepancy Index</w:t>
            </w:r>
          </w:p>
        </w:tc>
        <w:tc>
          <w:tcPr>
            <w:tcW w:w="614" w:type="pct"/>
            <w:gridSpan w:val="2"/>
          </w:tcPr>
          <w:p w14:paraId="30390AF1"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Import Tariff</w:t>
            </w:r>
          </w:p>
        </w:tc>
        <w:tc>
          <w:tcPr>
            <w:tcW w:w="692" w:type="pct"/>
            <w:gridSpan w:val="2"/>
          </w:tcPr>
          <w:p w14:paraId="1765938C"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Total Applicable Duty</w:t>
            </w:r>
          </w:p>
        </w:tc>
      </w:tr>
      <w:tr w:rsidR="006B1574" w:rsidRPr="000F776D" w14:paraId="5FDE5379" w14:textId="77777777" w:rsidTr="000F776D">
        <w:trPr>
          <w:trHeight w:val="300"/>
        </w:trPr>
        <w:tc>
          <w:tcPr>
            <w:tcW w:w="432" w:type="pct"/>
            <w:vMerge/>
            <w:noWrap/>
            <w:hideMark/>
          </w:tcPr>
          <w:p w14:paraId="03008CEC" w14:textId="77777777" w:rsidR="006B1574" w:rsidRPr="000F776D" w:rsidRDefault="006B1574" w:rsidP="00871B2E">
            <w:pPr>
              <w:rPr>
                <w:rFonts w:ascii="Times New Roman" w:eastAsia="Times New Roman" w:hAnsi="Times New Roman" w:cs="Times New Roman"/>
                <w:color w:val="000000"/>
                <w:sz w:val="18"/>
                <w:szCs w:val="18"/>
                <w:lang w:bidi="ar-SA"/>
              </w:rPr>
            </w:pPr>
          </w:p>
        </w:tc>
        <w:tc>
          <w:tcPr>
            <w:tcW w:w="1860" w:type="pct"/>
            <w:vMerge/>
            <w:noWrap/>
            <w:hideMark/>
          </w:tcPr>
          <w:p w14:paraId="472AEABD" w14:textId="77777777" w:rsidR="006B1574" w:rsidRPr="000F776D" w:rsidRDefault="006B1574" w:rsidP="00871B2E">
            <w:pPr>
              <w:rPr>
                <w:rFonts w:ascii="Times New Roman" w:eastAsia="Times New Roman" w:hAnsi="Times New Roman" w:cs="Times New Roman"/>
                <w:color w:val="000000"/>
                <w:sz w:val="18"/>
                <w:szCs w:val="18"/>
                <w:lang w:bidi="ar-SA"/>
              </w:rPr>
            </w:pPr>
          </w:p>
        </w:tc>
        <w:tc>
          <w:tcPr>
            <w:tcW w:w="490" w:type="pct"/>
            <w:vMerge/>
            <w:noWrap/>
            <w:hideMark/>
          </w:tcPr>
          <w:p w14:paraId="547C268F" w14:textId="77777777" w:rsidR="006B1574" w:rsidRPr="000F776D" w:rsidRDefault="006B1574" w:rsidP="00871B2E">
            <w:pPr>
              <w:rPr>
                <w:rFonts w:ascii="Times New Roman" w:eastAsia="Times New Roman" w:hAnsi="Times New Roman" w:cs="Times New Roman"/>
                <w:color w:val="000000"/>
                <w:sz w:val="18"/>
                <w:szCs w:val="18"/>
                <w:lang w:bidi="ar-SA"/>
              </w:rPr>
            </w:pPr>
          </w:p>
        </w:tc>
        <w:tc>
          <w:tcPr>
            <w:tcW w:w="484" w:type="pct"/>
            <w:vMerge/>
            <w:noWrap/>
            <w:hideMark/>
          </w:tcPr>
          <w:p w14:paraId="39E01AE2" w14:textId="77777777" w:rsidR="006B1574" w:rsidRPr="000F776D" w:rsidRDefault="006B1574" w:rsidP="00871B2E">
            <w:pPr>
              <w:rPr>
                <w:rFonts w:ascii="Times New Roman" w:eastAsia="Times New Roman" w:hAnsi="Times New Roman" w:cs="Times New Roman"/>
                <w:color w:val="000000"/>
                <w:sz w:val="18"/>
                <w:szCs w:val="18"/>
                <w:lang w:bidi="ar-SA"/>
              </w:rPr>
            </w:pPr>
          </w:p>
        </w:tc>
        <w:tc>
          <w:tcPr>
            <w:tcW w:w="429" w:type="pct"/>
            <w:vMerge/>
            <w:noWrap/>
            <w:hideMark/>
          </w:tcPr>
          <w:p w14:paraId="65742F42" w14:textId="77777777" w:rsidR="006B1574" w:rsidRPr="000F776D" w:rsidRDefault="006B1574" w:rsidP="00871B2E">
            <w:pPr>
              <w:rPr>
                <w:rFonts w:ascii="Times New Roman" w:eastAsia="Times New Roman" w:hAnsi="Times New Roman" w:cs="Times New Roman"/>
                <w:color w:val="000000"/>
                <w:sz w:val="18"/>
                <w:szCs w:val="18"/>
                <w:lang w:bidi="ar-SA"/>
              </w:rPr>
            </w:pPr>
          </w:p>
        </w:tc>
        <w:tc>
          <w:tcPr>
            <w:tcW w:w="325" w:type="pct"/>
          </w:tcPr>
          <w:p w14:paraId="3545EB0B"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SAARC</w:t>
            </w:r>
          </w:p>
        </w:tc>
        <w:tc>
          <w:tcPr>
            <w:tcW w:w="289" w:type="pct"/>
          </w:tcPr>
          <w:p w14:paraId="5656C655"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Other</w:t>
            </w:r>
          </w:p>
        </w:tc>
        <w:tc>
          <w:tcPr>
            <w:tcW w:w="353" w:type="pct"/>
          </w:tcPr>
          <w:p w14:paraId="5A0393B4"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SAARC</w:t>
            </w:r>
          </w:p>
        </w:tc>
        <w:tc>
          <w:tcPr>
            <w:tcW w:w="339" w:type="pct"/>
          </w:tcPr>
          <w:p w14:paraId="56463EA6"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Other</w:t>
            </w:r>
          </w:p>
        </w:tc>
      </w:tr>
      <w:tr w:rsidR="006B1574" w:rsidRPr="000F776D" w14:paraId="69BF6347" w14:textId="77777777" w:rsidTr="000F776D">
        <w:trPr>
          <w:trHeight w:val="300"/>
        </w:trPr>
        <w:tc>
          <w:tcPr>
            <w:tcW w:w="432" w:type="pct"/>
            <w:noWrap/>
            <w:hideMark/>
          </w:tcPr>
          <w:p w14:paraId="6F353BBF"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710812</w:t>
            </w:r>
          </w:p>
        </w:tc>
        <w:tc>
          <w:tcPr>
            <w:tcW w:w="1860" w:type="pct"/>
            <w:noWrap/>
            <w:hideMark/>
          </w:tcPr>
          <w:p w14:paraId="6841F2B7"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Gold (incl. gold plated with platin</w:t>
            </w:r>
          </w:p>
        </w:tc>
        <w:tc>
          <w:tcPr>
            <w:tcW w:w="490" w:type="pct"/>
            <w:noWrap/>
            <w:hideMark/>
          </w:tcPr>
          <w:p w14:paraId="450938B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0.165</w:t>
            </w:r>
          </w:p>
        </w:tc>
        <w:tc>
          <w:tcPr>
            <w:tcW w:w="484" w:type="pct"/>
            <w:noWrap/>
            <w:hideMark/>
          </w:tcPr>
          <w:p w14:paraId="0DD17CFB"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163294.5</w:t>
            </w:r>
          </w:p>
        </w:tc>
        <w:tc>
          <w:tcPr>
            <w:tcW w:w="429" w:type="pct"/>
            <w:noWrap/>
            <w:hideMark/>
          </w:tcPr>
          <w:p w14:paraId="38B45B0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7A1453E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289" w:type="pct"/>
          </w:tcPr>
          <w:p w14:paraId="78E3F8F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353" w:type="pct"/>
          </w:tcPr>
          <w:p w14:paraId="5CD32E8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339" w:type="pct"/>
          </w:tcPr>
          <w:p w14:paraId="2CAC5180"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r>
      <w:tr w:rsidR="006B1574" w:rsidRPr="000F776D" w14:paraId="5C239FEE" w14:textId="77777777" w:rsidTr="000F776D">
        <w:trPr>
          <w:trHeight w:val="300"/>
        </w:trPr>
        <w:tc>
          <w:tcPr>
            <w:tcW w:w="432" w:type="pct"/>
            <w:noWrap/>
            <w:hideMark/>
          </w:tcPr>
          <w:p w14:paraId="6E509B71"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720825</w:t>
            </w:r>
          </w:p>
        </w:tc>
        <w:tc>
          <w:tcPr>
            <w:tcW w:w="1860" w:type="pct"/>
            <w:noWrap/>
            <w:hideMark/>
          </w:tcPr>
          <w:p w14:paraId="25683989"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Flat-rolled products of iron/non-al</w:t>
            </w:r>
          </w:p>
        </w:tc>
        <w:tc>
          <w:tcPr>
            <w:tcW w:w="490" w:type="pct"/>
            <w:noWrap/>
            <w:hideMark/>
          </w:tcPr>
          <w:p w14:paraId="2A73FD6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0.023</w:t>
            </w:r>
          </w:p>
        </w:tc>
        <w:tc>
          <w:tcPr>
            <w:tcW w:w="484" w:type="pct"/>
            <w:noWrap/>
            <w:hideMark/>
          </w:tcPr>
          <w:p w14:paraId="3ECE5BCC"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13681.96</w:t>
            </w:r>
          </w:p>
        </w:tc>
        <w:tc>
          <w:tcPr>
            <w:tcW w:w="429" w:type="pct"/>
            <w:noWrap/>
            <w:hideMark/>
          </w:tcPr>
          <w:p w14:paraId="0DA47E1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7A86488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289" w:type="pct"/>
          </w:tcPr>
          <w:p w14:paraId="0C98DC1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353" w:type="pct"/>
          </w:tcPr>
          <w:p w14:paraId="5F3FA2F0"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18.65</w:t>
            </w:r>
          </w:p>
        </w:tc>
        <w:tc>
          <w:tcPr>
            <w:tcW w:w="339" w:type="pct"/>
          </w:tcPr>
          <w:p w14:paraId="275AA97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18.65</w:t>
            </w:r>
          </w:p>
        </w:tc>
      </w:tr>
      <w:tr w:rsidR="006B1574" w:rsidRPr="000F776D" w14:paraId="59B2E3BF" w14:textId="77777777" w:rsidTr="000F776D">
        <w:trPr>
          <w:trHeight w:val="300"/>
        </w:trPr>
        <w:tc>
          <w:tcPr>
            <w:tcW w:w="432" w:type="pct"/>
            <w:noWrap/>
            <w:hideMark/>
          </w:tcPr>
          <w:p w14:paraId="5DBB50AA"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610323</w:t>
            </w:r>
          </w:p>
        </w:tc>
        <w:tc>
          <w:tcPr>
            <w:tcW w:w="1860" w:type="pct"/>
            <w:noWrap/>
            <w:hideMark/>
          </w:tcPr>
          <w:p w14:paraId="7612767A" w14:textId="212DC479"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Men's/boys' ensembles, knitted/croc</w:t>
            </w:r>
            <w:r w:rsidR="00B1628A">
              <w:rPr>
                <w:rFonts w:ascii="Times New Roman" w:eastAsia="Times New Roman" w:hAnsi="Times New Roman" w:cs="Times New Roman"/>
                <w:color w:val="000000"/>
                <w:sz w:val="18"/>
                <w:szCs w:val="18"/>
                <w:lang w:bidi="ar-SA"/>
              </w:rPr>
              <w:t>.</w:t>
            </w:r>
          </w:p>
        </w:tc>
        <w:tc>
          <w:tcPr>
            <w:tcW w:w="490" w:type="pct"/>
            <w:noWrap/>
            <w:hideMark/>
          </w:tcPr>
          <w:p w14:paraId="3D5815AA"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0.037</w:t>
            </w:r>
          </w:p>
        </w:tc>
        <w:tc>
          <w:tcPr>
            <w:tcW w:w="484" w:type="pct"/>
            <w:noWrap/>
            <w:hideMark/>
          </w:tcPr>
          <w:p w14:paraId="7743F19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19626.62</w:t>
            </w:r>
          </w:p>
        </w:tc>
        <w:tc>
          <w:tcPr>
            <w:tcW w:w="429" w:type="pct"/>
            <w:noWrap/>
            <w:hideMark/>
          </w:tcPr>
          <w:p w14:paraId="0498686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65EB028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289" w:type="pct"/>
          </w:tcPr>
          <w:p w14:paraId="03CCC23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353" w:type="pct"/>
          </w:tcPr>
          <w:p w14:paraId="6143BBA1"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c>
          <w:tcPr>
            <w:tcW w:w="339" w:type="pct"/>
          </w:tcPr>
          <w:p w14:paraId="7E81EECB"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r>
      <w:tr w:rsidR="006B1574" w:rsidRPr="000F776D" w14:paraId="1C848549" w14:textId="77777777" w:rsidTr="000F776D">
        <w:trPr>
          <w:trHeight w:val="300"/>
        </w:trPr>
        <w:tc>
          <w:tcPr>
            <w:tcW w:w="432" w:type="pct"/>
            <w:noWrap/>
            <w:hideMark/>
          </w:tcPr>
          <w:p w14:paraId="3ED7F5EC"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720826</w:t>
            </w:r>
          </w:p>
        </w:tc>
        <w:tc>
          <w:tcPr>
            <w:tcW w:w="1860" w:type="pct"/>
            <w:noWrap/>
            <w:hideMark/>
          </w:tcPr>
          <w:p w14:paraId="7E0228E9" w14:textId="73D72348"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Flat-rolled products of iron/non-al</w:t>
            </w:r>
            <w:r w:rsidR="00B1628A">
              <w:rPr>
                <w:rFonts w:ascii="Times New Roman" w:eastAsia="Times New Roman" w:hAnsi="Times New Roman" w:cs="Times New Roman"/>
                <w:color w:val="000000"/>
                <w:sz w:val="18"/>
                <w:szCs w:val="18"/>
                <w:lang w:bidi="ar-SA"/>
              </w:rPr>
              <w:t>um.</w:t>
            </w:r>
          </w:p>
        </w:tc>
        <w:tc>
          <w:tcPr>
            <w:tcW w:w="490" w:type="pct"/>
            <w:noWrap/>
            <w:hideMark/>
          </w:tcPr>
          <w:p w14:paraId="33E86C1B"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0.011</w:t>
            </w:r>
          </w:p>
        </w:tc>
        <w:tc>
          <w:tcPr>
            <w:tcW w:w="484" w:type="pct"/>
            <w:noWrap/>
            <w:hideMark/>
          </w:tcPr>
          <w:p w14:paraId="76880C37"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3030.558</w:t>
            </w:r>
          </w:p>
        </w:tc>
        <w:tc>
          <w:tcPr>
            <w:tcW w:w="429" w:type="pct"/>
            <w:noWrap/>
            <w:hideMark/>
          </w:tcPr>
          <w:p w14:paraId="5C4993F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0DBE397C"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289" w:type="pct"/>
          </w:tcPr>
          <w:p w14:paraId="55AFF9DA"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353" w:type="pct"/>
          </w:tcPr>
          <w:p w14:paraId="5B10F5B0"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18.65</w:t>
            </w:r>
          </w:p>
        </w:tc>
        <w:tc>
          <w:tcPr>
            <w:tcW w:w="339" w:type="pct"/>
          </w:tcPr>
          <w:p w14:paraId="34AE4471"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18.65</w:t>
            </w:r>
          </w:p>
        </w:tc>
      </w:tr>
      <w:tr w:rsidR="006B1574" w:rsidRPr="000F776D" w14:paraId="63C423F2" w14:textId="77777777" w:rsidTr="000F776D">
        <w:trPr>
          <w:trHeight w:val="300"/>
        </w:trPr>
        <w:tc>
          <w:tcPr>
            <w:tcW w:w="432" w:type="pct"/>
            <w:noWrap/>
            <w:hideMark/>
          </w:tcPr>
          <w:p w14:paraId="22F9FA04"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722620</w:t>
            </w:r>
          </w:p>
        </w:tc>
        <w:tc>
          <w:tcPr>
            <w:tcW w:w="1860" w:type="pct"/>
            <w:noWrap/>
            <w:hideMark/>
          </w:tcPr>
          <w:p w14:paraId="6AF943A4" w14:textId="3E5E0D54"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 xml:space="preserve">Flat-rolled products of high speed </w:t>
            </w:r>
          </w:p>
        </w:tc>
        <w:tc>
          <w:tcPr>
            <w:tcW w:w="490" w:type="pct"/>
            <w:noWrap/>
            <w:hideMark/>
          </w:tcPr>
          <w:p w14:paraId="77A4E2C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0.141</w:t>
            </w:r>
          </w:p>
        </w:tc>
        <w:tc>
          <w:tcPr>
            <w:tcW w:w="484" w:type="pct"/>
            <w:noWrap/>
            <w:hideMark/>
          </w:tcPr>
          <w:p w14:paraId="0B9C3A2B"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30980.76</w:t>
            </w:r>
          </w:p>
        </w:tc>
        <w:tc>
          <w:tcPr>
            <w:tcW w:w="429" w:type="pct"/>
            <w:noWrap/>
            <w:hideMark/>
          </w:tcPr>
          <w:p w14:paraId="037049A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05C76BA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w:t>
            </w:r>
          </w:p>
        </w:tc>
        <w:tc>
          <w:tcPr>
            <w:tcW w:w="289" w:type="pct"/>
          </w:tcPr>
          <w:p w14:paraId="4E7AD96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10</w:t>
            </w:r>
          </w:p>
        </w:tc>
        <w:tc>
          <w:tcPr>
            <w:tcW w:w="353" w:type="pct"/>
          </w:tcPr>
          <w:p w14:paraId="59F28960"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20.91</w:t>
            </w:r>
          </w:p>
        </w:tc>
        <w:tc>
          <w:tcPr>
            <w:tcW w:w="339" w:type="pct"/>
          </w:tcPr>
          <w:p w14:paraId="488CFC9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24.3</w:t>
            </w:r>
          </w:p>
        </w:tc>
      </w:tr>
      <w:tr w:rsidR="006B1574" w:rsidRPr="000F776D" w14:paraId="19E57599" w14:textId="77777777" w:rsidTr="000F776D">
        <w:trPr>
          <w:trHeight w:val="300"/>
        </w:trPr>
        <w:tc>
          <w:tcPr>
            <w:tcW w:w="432" w:type="pct"/>
            <w:noWrap/>
            <w:hideMark/>
          </w:tcPr>
          <w:p w14:paraId="76A3DFFD"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610422</w:t>
            </w:r>
          </w:p>
        </w:tc>
        <w:tc>
          <w:tcPr>
            <w:tcW w:w="1860" w:type="pct"/>
            <w:noWrap/>
            <w:hideMark/>
          </w:tcPr>
          <w:p w14:paraId="07D4EE64" w14:textId="5D579C61"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Women's/girls' ensembles, knitted/c</w:t>
            </w:r>
            <w:r w:rsidR="00B1628A">
              <w:rPr>
                <w:rFonts w:ascii="Times New Roman" w:eastAsia="Times New Roman" w:hAnsi="Times New Roman" w:cs="Times New Roman"/>
                <w:color w:val="000000"/>
                <w:sz w:val="18"/>
                <w:szCs w:val="18"/>
                <w:lang w:bidi="ar-SA"/>
              </w:rPr>
              <w:t>roc.</w:t>
            </w:r>
          </w:p>
        </w:tc>
        <w:tc>
          <w:tcPr>
            <w:tcW w:w="490" w:type="pct"/>
            <w:noWrap/>
            <w:hideMark/>
          </w:tcPr>
          <w:p w14:paraId="0ECA210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1.109</w:t>
            </w:r>
          </w:p>
        </w:tc>
        <w:tc>
          <w:tcPr>
            <w:tcW w:w="484" w:type="pct"/>
            <w:noWrap/>
            <w:hideMark/>
          </w:tcPr>
          <w:p w14:paraId="7B6129C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65505.38</w:t>
            </w:r>
          </w:p>
        </w:tc>
        <w:tc>
          <w:tcPr>
            <w:tcW w:w="429" w:type="pct"/>
            <w:noWrap/>
            <w:hideMark/>
          </w:tcPr>
          <w:p w14:paraId="598CD89D"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0B5EDBBA"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289" w:type="pct"/>
          </w:tcPr>
          <w:p w14:paraId="51201622"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353" w:type="pct"/>
          </w:tcPr>
          <w:p w14:paraId="56FDEC9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c>
          <w:tcPr>
            <w:tcW w:w="339" w:type="pct"/>
          </w:tcPr>
          <w:p w14:paraId="666A5FA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r>
      <w:tr w:rsidR="006B1574" w:rsidRPr="000F776D" w14:paraId="5F8C97E7" w14:textId="77777777" w:rsidTr="000F776D">
        <w:trPr>
          <w:trHeight w:val="300"/>
        </w:trPr>
        <w:tc>
          <w:tcPr>
            <w:tcW w:w="432" w:type="pct"/>
            <w:noWrap/>
            <w:hideMark/>
          </w:tcPr>
          <w:p w14:paraId="12DD2AD4"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871110</w:t>
            </w:r>
          </w:p>
        </w:tc>
        <w:tc>
          <w:tcPr>
            <w:tcW w:w="1860" w:type="pct"/>
            <w:noWrap/>
            <w:hideMark/>
          </w:tcPr>
          <w:p w14:paraId="49C0BBFD"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Motorcycles (incl. mopeds) &amp; cycles</w:t>
            </w:r>
          </w:p>
        </w:tc>
        <w:tc>
          <w:tcPr>
            <w:tcW w:w="490" w:type="pct"/>
            <w:noWrap/>
            <w:hideMark/>
          </w:tcPr>
          <w:p w14:paraId="01F8C2DD"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0.006</w:t>
            </w:r>
          </w:p>
        </w:tc>
        <w:tc>
          <w:tcPr>
            <w:tcW w:w="484" w:type="pct"/>
            <w:noWrap/>
            <w:hideMark/>
          </w:tcPr>
          <w:p w14:paraId="3F58459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350.411</w:t>
            </w:r>
          </w:p>
        </w:tc>
        <w:tc>
          <w:tcPr>
            <w:tcW w:w="429" w:type="pct"/>
            <w:noWrap/>
            <w:hideMark/>
          </w:tcPr>
          <w:p w14:paraId="3873941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45062BF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30</w:t>
            </w:r>
          </w:p>
        </w:tc>
        <w:tc>
          <w:tcPr>
            <w:tcW w:w="289" w:type="pct"/>
          </w:tcPr>
          <w:p w14:paraId="18D0D615"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30</w:t>
            </w:r>
          </w:p>
        </w:tc>
        <w:tc>
          <w:tcPr>
            <w:tcW w:w="353" w:type="pct"/>
          </w:tcPr>
          <w:p w14:paraId="1EB19E1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105.6</w:t>
            </w:r>
          </w:p>
        </w:tc>
        <w:tc>
          <w:tcPr>
            <w:tcW w:w="339" w:type="pct"/>
          </w:tcPr>
          <w:p w14:paraId="1F0A0C75"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105.6</w:t>
            </w:r>
          </w:p>
        </w:tc>
      </w:tr>
      <w:tr w:rsidR="006B1574" w:rsidRPr="000F776D" w14:paraId="046B4886" w14:textId="77777777" w:rsidTr="000F776D">
        <w:trPr>
          <w:trHeight w:val="300"/>
        </w:trPr>
        <w:tc>
          <w:tcPr>
            <w:tcW w:w="432" w:type="pct"/>
            <w:noWrap/>
            <w:hideMark/>
          </w:tcPr>
          <w:p w14:paraId="2FAC69FC"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611241</w:t>
            </w:r>
          </w:p>
        </w:tc>
        <w:tc>
          <w:tcPr>
            <w:tcW w:w="1860" w:type="pct"/>
            <w:noWrap/>
            <w:hideMark/>
          </w:tcPr>
          <w:p w14:paraId="046AC610" w14:textId="05171899"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Women's/girls' swimwear, knitted/cr</w:t>
            </w:r>
            <w:r w:rsidR="00B1628A">
              <w:rPr>
                <w:rFonts w:ascii="Times New Roman" w:eastAsia="Times New Roman" w:hAnsi="Times New Roman" w:cs="Times New Roman"/>
                <w:color w:val="000000"/>
                <w:sz w:val="18"/>
                <w:szCs w:val="18"/>
                <w:lang w:bidi="ar-SA"/>
              </w:rPr>
              <w:t>oc.</w:t>
            </w:r>
          </w:p>
        </w:tc>
        <w:tc>
          <w:tcPr>
            <w:tcW w:w="490" w:type="pct"/>
            <w:noWrap/>
            <w:hideMark/>
          </w:tcPr>
          <w:p w14:paraId="0F3CFB4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0.004</w:t>
            </w:r>
          </w:p>
        </w:tc>
        <w:tc>
          <w:tcPr>
            <w:tcW w:w="484" w:type="pct"/>
            <w:noWrap/>
            <w:hideMark/>
          </w:tcPr>
          <w:p w14:paraId="3181883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195.891</w:t>
            </w:r>
          </w:p>
        </w:tc>
        <w:tc>
          <w:tcPr>
            <w:tcW w:w="429" w:type="pct"/>
            <w:noWrap/>
            <w:hideMark/>
          </w:tcPr>
          <w:p w14:paraId="5154B97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3A5C0F9A"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289" w:type="pct"/>
          </w:tcPr>
          <w:p w14:paraId="78CF6D12"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353" w:type="pct"/>
          </w:tcPr>
          <w:p w14:paraId="48983B7B"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c>
          <w:tcPr>
            <w:tcW w:w="339" w:type="pct"/>
          </w:tcPr>
          <w:p w14:paraId="132EC5E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r>
      <w:tr w:rsidR="006B1574" w:rsidRPr="000F776D" w14:paraId="00A81049" w14:textId="77777777" w:rsidTr="000F776D">
        <w:trPr>
          <w:trHeight w:val="300"/>
        </w:trPr>
        <w:tc>
          <w:tcPr>
            <w:tcW w:w="432" w:type="pct"/>
            <w:noWrap/>
            <w:hideMark/>
          </w:tcPr>
          <w:p w14:paraId="22C9FE18"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520811</w:t>
            </w:r>
          </w:p>
        </w:tc>
        <w:tc>
          <w:tcPr>
            <w:tcW w:w="1860" w:type="pct"/>
            <w:noWrap/>
            <w:hideMark/>
          </w:tcPr>
          <w:p w14:paraId="3A25A826"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Woven fabrics of cotton, unbleached</w:t>
            </w:r>
          </w:p>
        </w:tc>
        <w:tc>
          <w:tcPr>
            <w:tcW w:w="490" w:type="pct"/>
            <w:noWrap/>
            <w:hideMark/>
          </w:tcPr>
          <w:p w14:paraId="51B093F1"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0.6</w:t>
            </w:r>
          </w:p>
        </w:tc>
        <w:tc>
          <w:tcPr>
            <w:tcW w:w="484" w:type="pct"/>
            <w:noWrap/>
            <w:hideMark/>
          </w:tcPr>
          <w:p w14:paraId="7E28721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13217.88</w:t>
            </w:r>
          </w:p>
        </w:tc>
        <w:tc>
          <w:tcPr>
            <w:tcW w:w="429" w:type="pct"/>
            <w:noWrap/>
            <w:hideMark/>
          </w:tcPr>
          <w:p w14:paraId="70ADF1FC"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5C2946B5"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289" w:type="pct"/>
          </w:tcPr>
          <w:p w14:paraId="368A78D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15</w:t>
            </w:r>
          </w:p>
        </w:tc>
        <w:tc>
          <w:tcPr>
            <w:tcW w:w="353" w:type="pct"/>
          </w:tcPr>
          <w:p w14:paraId="794A262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18.65</w:t>
            </w:r>
          </w:p>
        </w:tc>
        <w:tc>
          <w:tcPr>
            <w:tcW w:w="339" w:type="pct"/>
          </w:tcPr>
          <w:p w14:paraId="2CA63E12"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29.95</w:t>
            </w:r>
          </w:p>
        </w:tc>
      </w:tr>
      <w:tr w:rsidR="006B1574" w:rsidRPr="000F776D" w14:paraId="0049842F" w14:textId="77777777" w:rsidTr="000F776D">
        <w:trPr>
          <w:trHeight w:val="300"/>
        </w:trPr>
        <w:tc>
          <w:tcPr>
            <w:tcW w:w="432" w:type="pct"/>
            <w:noWrap/>
            <w:hideMark/>
          </w:tcPr>
          <w:p w14:paraId="4A856888"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910212</w:t>
            </w:r>
          </w:p>
        </w:tc>
        <w:tc>
          <w:tcPr>
            <w:tcW w:w="1860" w:type="pct"/>
            <w:noWrap/>
            <w:hideMark/>
          </w:tcPr>
          <w:p w14:paraId="7B080318" w14:textId="77777777"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Wrist-watches, electrically operate</w:t>
            </w:r>
          </w:p>
        </w:tc>
        <w:tc>
          <w:tcPr>
            <w:tcW w:w="490" w:type="pct"/>
            <w:noWrap/>
            <w:hideMark/>
          </w:tcPr>
          <w:p w14:paraId="7D6BA547"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0.425</w:t>
            </w:r>
          </w:p>
        </w:tc>
        <w:tc>
          <w:tcPr>
            <w:tcW w:w="484" w:type="pct"/>
            <w:noWrap/>
            <w:hideMark/>
          </w:tcPr>
          <w:p w14:paraId="25B094D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8489.057</w:t>
            </w:r>
          </w:p>
        </w:tc>
        <w:tc>
          <w:tcPr>
            <w:tcW w:w="429" w:type="pct"/>
            <w:noWrap/>
            <w:hideMark/>
          </w:tcPr>
          <w:p w14:paraId="024B0CA5"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1430D82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9</w:t>
            </w:r>
          </w:p>
        </w:tc>
        <w:tc>
          <w:tcPr>
            <w:tcW w:w="289" w:type="pct"/>
          </w:tcPr>
          <w:p w14:paraId="30E22612"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15</w:t>
            </w:r>
          </w:p>
        </w:tc>
        <w:tc>
          <w:tcPr>
            <w:tcW w:w="353" w:type="pct"/>
          </w:tcPr>
          <w:p w14:paraId="6EDB445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23.45</w:t>
            </w:r>
          </w:p>
        </w:tc>
        <w:tc>
          <w:tcPr>
            <w:tcW w:w="339" w:type="pct"/>
          </w:tcPr>
          <w:p w14:paraId="6CD9F2E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29.95</w:t>
            </w:r>
          </w:p>
        </w:tc>
      </w:tr>
      <w:tr w:rsidR="006B1574" w:rsidRPr="000F776D" w14:paraId="5D5BA2EC" w14:textId="77777777" w:rsidTr="000F776D">
        <w:trPr>
          <w:trHeight w:val="300"/>
        </w:trPr>
        <w:tc>
          <w:tcPr>
            <w:tcW w:w="432" w:type="pct"/>
            <w:noWrap/>
            <w:hideMark/>
          </w:tcPr>
          <w:p w14:paraId="1F60ABF5"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841122</w:t>
            </w:r>
          </w:p>
        </w:tc>
        <w:tc>
          <w:tcPr>
            <w:tcW w:w="1860" w:type="pct"/>
            <w:noWrap/>
            <w:hideMark/>
          </w:tcPr>
          <w:p w14:paraId="5AB1A846" w14:textId="75673E3B"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Turbo-propellers, of a power &gt;1,100</w:t>
            </w:r>
            <w:r w:rsidR="000F776D">
              <w:rPr>
                <w:rFonts w:ascii="Times New Roman" w:eastAsia="Times New Roman" w:hAnsi="Times New Roman" w:cs="Times New Roman"/>
                <w:color w:val="000000"/>
                <w:sz w:val="18"/>
                <w:szCs w:val="18"/>
                <w:lang w:bidi="ar-SA"/>
              </w:rPr>
              <w:t>cc</w:t>
            </w:r>
          </w:p>
        </w:tc>
        <w:tc>
          <w:tcPr>
            <w:tcW w:w="490" w:type="pct"/>
            <w:noWrap/>
            <w:hideMark/>
          </w:tcPr>
          <w:p w14:paraId="6C917E9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0.078</w:t>
            </w:r>
          </w:p>
        </w:tc>
        <w:tc>
          <w:tcPr>
            <w:tcW w:w="484" w:type="pct"/>
            <w:noWrap/>
            <w:hideMark/>
          </w:tcPr>
          <w:p w14:paraId="24B235A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1114.362</w:t>
            </w:r>
          </w:p>
        </w:tc>
        <w:tc>
          <w:tcPr>
            <w:tcW w:w="429" w:type="pct"/>
            <w:noWrap/>
            <w:hideMark/>
          </w:tcPr>
          <w:p w14:paraId="63C2315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2BEBF4B5"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w:t>
            </w:r>
          </w:p>
        </w:tc>
        <w:tc>
          <w:tcPr>
            <w:tcW w:w="289" w:type="pct"/>
          </w:tcPr>
          <w:p w14:paraId="1617814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10</w:t>
            </w:r>
          </w:p>
        </w:tc>
        <w:tc>
          <w:tcPr>
            <w:tcW w:w="353" w:type="pct"/>
          </w:tcPr>
          <w:p w14:paraId="1EC712C7"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20.91</w:t>
            </w:r>
          </w:p>
        </w:tc>
        <w:tc>
          <w:tcPr>
            <w:tcW w:w="339" w:type="pct"/>
          </w:tcPr>
          <w:p w14:paraId="5628268C"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24.3</w:t>
            </w:r>
          </w:p>
        </w:tc>
      </w:tr>
      <w:tr w:rsidR="006B1574" w:rsidRPr="000F776D" w14:paraId="25EC0AA2" w14:textId="77777777" w:rsidTr="000F776D">
        <w:trPr>
          <w:trHeight w:val="300"/>
        </w:trPr>
        <w:tc>
          <w:tcPr>
            <w:tcW w:w="432" w:type="pct"/>
            <w:noWrap/>
            <w:hideMark/>
          </w:tcPr>
          <w:p w14:paraId="1F861E50"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611231</w:t>
            </w:r>
          </w:p>
        </w:tc>
        <w:tc>
          <w:tcPr>
            <w:tcW w:w="1860" w:type="pct"/>
            <w:noWrap/>
            <w:hideMark/>
          </w:tcPr>
          <w:p w14:paraId="7745B016" w14:textId="14CB4D28"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Men's/boys' swimwear, knitted/croch</w:t>
            </w:r>
            <w:r w:rsidR="000F776D">
              <w:rPr>
                <w:rFonts w:ascii="Times New Roman" w:eastAsia="Times New Roman" w:hAnsi="Times New Roman" w:cs="Times New Roman"/>
                <w:color w:val="000000"/>
                <w:sz w:val="18"/>
                <w:szCs w:val="18"/>
                <w:lang w:bidi="ar-SA"/>
              </w:rPr>
              <w:t>.</w:t>
            </w:r>
          </w:p>
        </w:tc>
        <w:tc>
          <w:tcPr>
            <w:tcW w:w="490" w:type="pct"/>
            <w:noWrap/>
            <w:hideMark/>
          </w:tcPr>
          <w:p w14:paraId="478131B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0.099</w:t>
            </w:r>
          </w:p>
        </w:tc>
        <w:tc>
          <w:tcPr>
            <w:tcW w:w="484" w:type="pct"/>
            <w:noWrap/>
            <w:hideMark/>
          </w:tcPr>
          <w:p w14:paraId="425CAE0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963.601</w:t>
            </w:r>
          </w:p>
        </w:tc>
        <w:tc>
          <w:tcPr>
            <w:tcW w:w="429" w:type="pct"/>
            <w:noWrap/>
            <w:hideMark/>
          </w:tcPr>
          <w:p w14:paraId="788CB14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487B061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289" w:type="pct"/>
          </w:tcPr>
          <w:p w14:paraId="32A51A2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353" w:type="pct"/>
          </w:tcPr>
          <w:p w14:paraId="02E887A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c>
          <w:tcPr>
            <w:tcW w:w="339" w:type="pct"/>
          </w:tcPr>
          <w:p w14:paraId="2DA8204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r>
      <w:tr w:rsidR="006B1574" w:rsidRPr="000F776D" w14:paraId="1B8A91BD" w14:textId="77777777" w:rsidTr="000F776D">
        <w:trPr>
          <w:trHeight w:val="300"/>
        </w:trPr>
        <w:tc>
          <w:tcPr>
            <w:tcW w:w="432" w:type="pct"/>
            <w:noWrap/>
            <w:hideMark/>
          </w:tcPr>
          <w:p w14:paraId="6B60BF77"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722100</w:t>
            </w:r>
          </w:p>
        </w:tc>
        <w:tc>
          <w:tcPr>
            <w:tcW w:w="1860" w:type="pct"/>
            <w:noWrap/>
            <w:hideMark/>
          </w:tcPr>
          <w:p w14:paraId="799E3788" w14:textId="3ED7616A"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Bars &amp; rods, hot-rolled, in irreg</w:t>
            </w:r>
            <w:r w:rsidR="000F776D">
              <w:rPr>
                <w:rFonts w:ascii="Times New Roman" w:eastAsia="Times New Roman" w:hAnsi="Times New Roman" w:cs="Times New Roman"/>
                <w:color w:val="000000"/>
                <w:sz w:val="18"/>
                <w:szCs w:val="18"/>
                <w:lang w:bidi="ar-SA"/>
              </w:rPr>
              <w:t>.</w:t>
            </w:r>
          </w:p>
        </w:tc>
        <w:tc>
          <w:tcPr>
            <w:tcW w:w="490" w:type="pct"/>
            <w:noWrap/>
            <w:hideMark/>
          </w:tcPr>
          <w:p w14:paraId="45C54D9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0.611</w:t>
            </w:r>
          </w:p>
        </w:tc>
        <w:tc>
          <w:tcPr>
            <w:tcW w:w="484" w:type="pct"/>
            <w:noWrap/>
            <w:hideMark/>
          </w:tcPr>
          <w:p w14:paraId="3D3FB849"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5171.083</w:t>
            </w:r>
          </w:p>
        </w:tc>
        <w:tc>
          <w:tcPr>
            <w:tcW w:w="429" w:type="pct"/>
            <w:noWrap/>
            <w:hideMark/>
          </w:tcPr>
          <w:p w14:paraId="508D9518"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629DABFC"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w:t>
            </w:r>
          </w:p>
        </w:tc>
        <w:tc>
          <w:tcPr>
            <w:tcW w:w="289" w:type="pct"/>
          </w:tcPr>
          <w:p w14:paraId="55DBBC7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10</w:t>
            </w:r>
          </w:p>
        </w:tc>
        <w:tc>
          <w:tcPr>
            <w:tcW w:w="353" w:type="pct"/>
          </w:tcPr>
          <w:p w14:paraId="69D9D381"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20.91</w:t>
            </w:r>
          </w:p>
        </w:tc>
        <w:tc>
          <w:tcPr>
            <w:tcW w:w="339" w:type="pct"/>
          </w:tcPr>
          <w:p w14:paraId="6493F77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24.3</w:t>
            </w:r>
          </w:p>
        </w:tc>
      </w:tr>
      <w:tr w:rsidR="006B1574" w:rsidRPr="000F776D" w14:paraId="2DDBB454" w14:textId="77777777" w:rsidTr="000F776D">
        <w:trPr>
          <w:trHeight w:val="300"/>
        </w:trPr>
        <w:tc>
          <w:tcPr>
            <w:tcW w:w="432" w:type="pct"/>
            <w:noWrap/>
            <w:hideMark/>
          </w:tcPr>
          <w:p w14:paraId="2E05C7E4"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720390</w:t>
            </w:r>
          </w:p>
        </w:tc>
        <w:tc>
          <w:tcPr>
            <w:tcW w:w="1860" w:type="pct"/>
            <w:noWrap/>
            <w:hideMark/>
          </w:tcPr>
          <w:p w14:paraId="2ED25391" w14:textId="67C0E257" w:rsidR="006B1574" w:rsidRPr="000F776D" w:rsidRDefault="006B1574" w:rsidP="000F776D">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Spongy ferrous products</w:t>
            </w:r>
          </w:p>
        </w:tc>
        <w:tc>
          <w:tcPr>
            <w:tcW w:w="490" w:type="pct"/>
            <w:noWrap/>
            <w:hideMark/>
          </w:tcPr>
          <w:p w14:paraId="55DC9E11"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1.359</w:t>
            </w:r>
          </w:p>
        </w:tc>
        <w:tc>
          <w:tcPr>
            <w:tcW w:w="484" w:type="pct"/>
            <w:noWrap/>
            <w:hideMark/>
          </w:tcPr>
          <w:p w14:paraId="0BA8DB7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9857.187</w:t>
            </w:r>
          </w:p>
        </w:tc>
        <w:tc>
          <w:tcPr>
            <w:tcW w:w="429" w:type="pct"/>
            <w:noWrap/>
            <w:hideMark/>
          </w:tcPr>
          <w:p w14:paraId="67F7AC7B"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23A0E57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289" w:type="pct"/>
          </w:tcPr>
          <w:p w14:paraId="6E90E172"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5</w:t>
            </w:r>
          </w:p>
        </w:tc>
        <w:tc>
          <w:tcPr>
            <w:tcW w:w="353" w:type="pct"/>
          </w:tcPr>
          <w:p w14:paraId="4725C7FA"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18.65</w:t>
            </w:r>
          </w:p>
        </w:tc>
        <w:tc>
          <w:tcPr>
            <w:tcW w:w="339" w:type="pct"/>
          </w:tcPr>
          <w:p w14:paraId="0F759B83"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18.65</w:t>
            </w:r>
          </w:p>
        </w:tc>
      </w:tr>
      <w:tr w:rsidR="006B1574" w:rsidRPr="000F776D" w14:paraId="74142B24" w14:textId="77777777" w:rsidTr="000F776D">
        <w:trPr>
          <w:trHeight w:val="300"/>
        </w:trPr>
        <w:tc>
          <w:tcPr>
            <w:tcW w:w="432" w:type="pct"/>
            <w:noWrap/>
            <w:hideMark/>
          </w:tcPr>
          <w:p w14:paraId="60A1B5C8" w14:textId="77777777" w:rsidR="006B1574" w:rsidRPr="000F776D" w:rsidRDefault="006B1574" w:rsidP="00871B2E">
            <w:pPr>
              <w:jc w:val="right"/>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610322</w:t>
            </w:r>
          </w:p>
        </w:tc>
        <w:tc>
          <w:tcPr>
            <w:tcW w:w="1860" w:type="pct"/>
            <w:noWrap/>
            <w:hideMark/>
          </w:tcPr>
          <w:p w14:paraId="36C7AD7F" w14:textId="0BFB90CD" w:rsidR="006B1574" w:rsidRPr="000F776D" w:rsidRDefault="006B1574" w:rsidP="00871B2E">
            <w:pP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Men's/boys' ensembles, knitted/croc</w:t>
            </w:r>
            <w:r w:rsidR="000F776D">
              <w:rPr>
                <w:rFonts w:ascii="Times New Roman" w:eastAsia="Times New Roman" w:hAnsi="Times New Roman" w:cs="Times New Roman"/>
                <w:color w:val="000000"/>
                <w:sz w:val="18"/>
                <w:szCs w:val="18"/>
                <w:lang w:bidi="ar-SA"/>
              </w:rPr>
              <w:t>h.</w:t>
            </w:r>
          </w:p>
        </w:tc>
        <w:tc>
          <w:tcPr>
            <w:tcW w:w="490" w:type="pct"/>
            <w:noWrap/>
            <w:hideMark/>
          </w:tcPr>
          <w:p w14:paraId="2557B3EF"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27.728</w:t>
            </w:r>
          </w:p>
        </w:tc>
        <w:tc>
          <w:tcPr>
            <w:tcW w:w="484" w:type="pct"/>
            <w:noWrap/>
            <w:hideMark/>
          </w:tcPr>
          <w:p w14:paraId="309EA6A6"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191705.9</w:t>
            </w:r>
          </w:p>
        </w:tc>
        <w:tc>
          <w:tcPr>
            <w:tcW w:w="429" w:type="pct"/>
            <w:noWrap/>
            <w:hideMark/>
          </w:tcPr>
          <w:p w14:paraId="516C0B71"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-0.99</w:t>
            </w:r>
          </w:p>
        </w:tc>
        <w:tc>
          <w:tcPr>
            <w:tcW w:w="325" w:type="pct"/>
          </w:tcPr>
          <w:p w14:paraId="38FFBF6C"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289" w:type="pct"/>
          </w:tcPr>
          <w:p w14:paraId="465F761D"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20</w:t>
            </w:r>
          </w:p>
        </w:tc>
        <w:tc>
          <w:tcPr>
            <w:tcW w:w="353" w:type="pct"/>
          </w:tcPr>
          <w:p w14:paraId="5743153E"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c>
          <w:tcPr>
            <w:tcW w:w="339" w:type="pct"/>
          </w:tcPr>
          <w:p w14:paraId="4392DC24" w14:textId="77777777" w:rsidR="006B1574" w:rsidRPr="000F776D" w:rsidRDefault="006B1574" w:rsidP="00871B2E">
            <w:pPr>
              <w:jc w:val="center"/>
              <w:rPr>
                <w:rFonts w:ascii="Times New Roman" w:eastAsia="Times New Roman" w:hAnsi="Times New Roman" w:cs="Times New Roman"/>
                <w:color w:val="000000"/>
                <w:sz w:val="18"/>
                <w:szCs w:val="18"/>
                <w:lang w:bidi="ar-SA"/>
              </w:rPr>
            </w:pPr>
            <w:r w:rsidRPr="000F776D">
              <w:rPr>
                <w:rFonts w:ascii="Times New Roman" w:eastAsia="Times New Roman" w:hAnsi="Times New Roman" w:cs="Times New Roman"/>
                <w:color w:val="000000"/>
                <w:sz w:val="18"/>
                <w:szCs w:val="18"/>
                <w:lang w:bidi="ar-SA"/>
              </w:rPr>
              <w:t>35.6</w:t>
            </w:r>
          </w:p>
        </w:tc>
      </w:tr>
    </w:tbl>
    <w:p w14:paraId="44C7EAA8" w14:textId="77777777" w:rsidR="006B1574" w:rsidRPr="00365A5B" w:rsidRDefault="006B1574" w:rsidP="006B1574">
      <w:pPr>
        <w:spacing w:after="0"/>
        <w:jc w:val="both"/>
        <w:rPr>
          <w:rFonts w:ascii="Times New Roman" w:hAnsi="Times New Roman" w:cs="Times New Roman"/>
          <w:sz w:val="18"/>
          <w:szCs w:val="18"/>
        </w:rPr>
      </w:pPr>
      <w:r w:rsidRPr="00365A5B">
        <w:rPr>
          <w:rFonts w:ascii="Times New Roman" w:hAnsi="Times New Roman" w:cs="Times New Roman"/>
          <w:i/>
          <w:sz w:val="20"/>
          <w:szCs w:val="20"/>
        </w:rPr>
        <w:t>Source</w:t>
      </w:r>
      <w:r w:rsidRPr="00120B4C">
        <w:rPr>
          <w:rFonts w:ascii="Times New Roman" w:hAnsi="Times New Roman" w:cs="Times New Roman"/>
          <w:sz w:val="20"/>
          <w:szCs w:val="20"/>
        </w:rPr>
        <w:t xml:space="preserve">: </w:t>
      </w:r>
      <w:r w:rsidRPr="00365A5B">
        <w:rPr>
          <w:rFonts w:ascii="Times New Roman" w:hAnsi="Times New Roman" w:cs="Times New Roman"/>
          <w:sz w:val="18"/>
          <w:szCs w:val="18"/>
        </w:rPr>
        <w:t>WITS, World Bank; Nepal Customs Data.</w:t>
      </w:r>
    </w:p>
    <w:p w14:paraId="50DC9D34" w14:textId="77777777" w:rsidR="001950D2" w:rsidRDefault="006B1574" w:rsidP="000F776D">
      <w:pPr>
        <w:rPr>
          <w:rFonts w:ascii="Times New Roman" w:hAnsi="Times New Roman" w:cs="Times New Roman"/>
          <w:sz w:val="20"/>
          <w:szCs w:val="20"/>
        </w:rPr>
      </w:pPr>
      <w:r w:rsidRPr="00365A5B">
        <w:rPr>
          <w:rFonts w:ascii="Times New Roman" w:hAnsi="Times New Roman" w:cs="Times New Roman"/>
          <w:i/>
          <w:sz w:val="20"/>
          <w:szCs w:val="20"/>
        </w:rPr>
        <w:t>Note</w:t>
      </w:r>
      <w:r w:rsidRPr="00120B4C">
        <w:rPr>
          <w:rFonts w:ascii="Times New Roman" w:hAnsi="Times New Roman" w:cs="Times New Roman"/>
          <w:sz w:val="20"/>
          <w:szCs w:val="20"/>
        </w:rPr>
        <w:t xml:space="preserve">: </w:t>
      </w:r>
      <w:r w:rsidRPr="00365A5B">
        <w:rPr>
          <w:rFonts w:ascii="Times New Roman" w:hAnsi="Times New Roman" w:cs="Times New Roman"/>
          <w:sz w:val="18"/>
          <w:szCs w:val="18"/>
        </w:rPr>
        <w:t>Discrepancy Index = [Reported-Mirror]/[Reported+Mirror].</w:t>
      </w:r>
    </w:p>
    <w:p w14:paraId="1B867C75" w14:textId="77777777" w:rsidR="000B6BC1" w:rsidRDefault="000B6BC1" w:rsidP="000F776D">
      <w:pPr>
        <w:rPr>
          <w:rFonts w:ascii="Times New Roman" w:hAnsi="Times New Roman" w:cs="Times New Roman"/>
          <w:sz w:val="20"/>
          <w:szCs w:val="20"/>
        </w:rPr>
      </w:pPr>
    </w:p>
    <w:p w14:paraId="2586CFA4" w14:textId="77777777" w:rsidR="000B6BC1" w:rsidRDefault="000B6BC1" w:rsidP="000F776D">
      <w:pPr>
        <w:rPr>
          <w:rFonts w:ascii="Times New Roman" w:hAnsi="Times New Roman" w:cs="Times New Roman"/>
          <w:sz w:val="20"/>
          <w:szCs w:val="20"/>
        </w:rPr>
        <w:sectPr w:rsidR="000B6BC1" w:rsidSect="00AE7107">
          <w:pgSz w:w="12240" w:h="15840"/>
          <w:pgMar w:top="1440" w:right="1440" w:bottom="1440" w:left="1440" w:header="720" w:footer="720" w:gutter="0"/>
          <w:cols w:space="720"/>
          <w:docGrid w:linePitch="360"/>
        </w:sectPr>
      </w:pPr>
    </w:p>
    <w:p w14:paraId="0B29580B" w14:textId="7D3FCFF4" w:rsidR="00F04848" w:rsidRPr="005869C3" w:rsidRDefault="006B1574" w:rsidP="00365A5B">
      <w:pPr>
        <w:pStyle w:val="Heading1"/>
        <w:numPr>
          <w:ilvl w:val="0"/>
          <w:numId w:val="29"/>
        </w:numPr>
        <w:rPr>
          <w:rFonts w:ascii="Times New Roman" w:hAnsi="Times New Roman" w:cs="Times New Roman"/>
        </w:rPr>
      </w:pPr>
      <w:bookmarkStart w:id="116" w:name="_Toc363726029"/>
      <w:r w:rsidRPr="005869C3">
        <w:rPr>
          <w:rFonts w:ascii="Times New Roman" w:hAnsi="Times New Roman" w:cs="Times New Roman"/>
        </w:rPr>
        <w:lastRenderedPageBreak/>
        <w:t>Appendix</w:t>
      </w:r>
      <w:bookmarkEnd w:id="116"/>
    </w:p>
    <w:p w14:paraId="0167EDD0" w14:textId="77777777" w:rsidR="006B1574" w:rsidRPr="005869C3" w:rsidRDefault="006B1574" w:rsidP="00F04848">
      <w:pPr>
        <w:pStyle w:val="TablesFigures"/>
        <w:rPr>
          <w:rFonts w:ascii="Times New Roman" w:hAnsi="Times New Roman"/>
          <w:b w:val="0"/>
          <w:lang w:val="en-US"/>
        </w:rPr>
      </w:pPr>
      <w:bookmarkStart w:id="117" w:name="_Ref481493198"/>
    </w:p>
    <w:p w14:paraId="4C23524C" w14:textId="2A1C7534" w:rsidR="00F04848" w:rsidRPr="007E5278" w:rsidRDefault="00F04848" w:rsidP="00D206AD">
      <w:pPr>
        <w:pStyle w:val="TablesFigures"/>
        <w:jc w:val="left"/>
        <w:rPr>
          <w:rFonts w:ascii="Times New Roman" w:hAnsi="Times New Roman"/>
          <w:sz w:val="22"/>
          <w:lang w:val="en-US"/>
        </w:rPr>
      </w:pPr>
      <w:bookmarkStart w:id="118" w:name="_Toc363725268"/>
      <w:r w:rsidRPr="007E5278">
        <w:rPr>
          <w:rFonts w:ascii="Times New Roman" w:hAnsi="Times New Roman"/>
          <w:sz w:val="22"/>
          <w:lang w:val="en-US"/>
        </w:rPr>
        <w:t xml:space="preserve">Table </w:t>
      </w:r>
      <w:r w:rsidRPr="007E5278">
        <w:rPr>
          <w:rFonts w:ascii="Times New Roman" w:hAnsi="Times New Roman"/>
          <w:sz w:val="22"/>
        </w:rPr>
        <w:fldChar w:fldCharType="begin"/>
      </w:r>
      <w:r w:rsidRPr="007E5278">
        <w:rPr>
          <w:rFonts w:ascii="Times New Roman" w:hAnsi="Times New Roman"/>
          <w:sz w:val="22"/>
          <w:lang w:val="en-US"/>
        </w:rPr>
        <w:instrText xml:space="preserve"> SEQ Table \* ARABIC </w:instrText>
      </w:r>
      <w:r w:rsidRPr="007E5278">
        <w:rPr>
          <w:rFonts w:ascii="Times New Roman" w:hAnsi="Times New Roman"/>
          <w:sz w:val="22"/>
        </w:rPr>
        <w:fldChar w:fldCharType="separate"/>
      </w:r>
      <w:r w:rsidR="00D463DF">
        <w:rPr>
          <w:rFonts w:ascii="Times New Roman" w:hAnsi="Times New Roman"/>
          <w:noProof/>
          <w:sz w:val="22"/>
          <w:lang w:val="en-US"/>
        </w:rPr>
        <w:t>11</w:t>
      </w:r>
      <w:r w:rsidRPr="007E5278">
        <w:rPr>
          <w:rFonts w:ascii="Times New Roman" w:hAnsi="Times New Roman"/>
          <w:noProof/>
          <w:sz w:val="22"/>
        </w:rPr>
        <w:fldChar w:fldCharType="end"/>
      </w:r>
      <w:bookmarkEnd w:id="117"/>
      <w:r w:rsidRPr="007E5278">
        <w:rPr>
          <w:rFonts w:ascii="Times New Roman" w:hAnsi="Times New Roman"/>
          <w:sz w:val="22"/>
          <w:lang w:val="en-US"/>
        </w:rPr>
        <w:t>. Top 10 Revenue-Generating Products, by Category</w:t>
      </w:r>
      <w:bookmarkEnd w:id="118"/>
    </w:p>
    <w:tbl>
      <w:tblPr>
        <w:tblStyle w:val="TableGrid"/>
        <w:tblW w:w="9738" w:type="dxa"/>
        <w:tblLook w:val="04A0" w:firstRow="1" w:lastRow="0" w:firstColumn="1" w:lastColumn="0" w:noHBand="0" w:noVBand="1"/>
      </w:tblPr>
      <w:tblGrid>
        <w:gridCol w:w="1312"/>
        <w:gridCol w:w="6158"/>
        <w:gridCol w:w="1170"/>
        <w:gridCol w:w="1098"/>
      </w:tblGrid>
      <w:tr w:rsidR="00F04848" w:rsidRPr="00120B4C" w14:paraId="15AA8B33" w14:textId="77777777" w:rsidTr="00AE7107">
        <w:trPr>
          <w:trHeight w:val="300"/>
        </w:trPr>
        <w:tc>
          <w:tcPr>
            <w:tcW w:w="1312" w:type="dxa"/>
            <w:noWrap/>
            <w:hideMark/>
          </w:tcPr>
          <w:p w14:paraId="0218FF36" w14:textId="77777777" w:rsidR="00F04848" w:rsidRPr="005869C3" w:rsidRDefault="00F04848" w:rsidP="00AE7107">
            <w:pPr>
              <w:rPr>
                <w:rFonts w:ascii="Times New Roman" w:eastAsia="Times New Roman" w:hAnsi="Times New Roman" w:cs="Times New Roman"/>
                <w:color w:val="000000"/>
                <w:sz w:val="20"/>
                <w:szCs w:val="20"/>
              </w:rPr>
            </w:pPr>
            <w:r w:rsidRPr="005869C3">
              <w:rPr>
                <w:rFonts w:ascii="Times New Roman" w:eastAsia="Times New Roman" w:hAnsi="Times New Roman" w:cs="Times New Roman"/>
                <w:color w:val="000000"/>
                <w:sz w:val="20"/>
                <w:szCs w:val="20"/>
              </w:rPr>
              <w:t>HS code</w:t>
            </w:r>
          </w:p>
        </w:tc>
        <w:tc>
          <w:tcPr>
            <w:tcW w:w="6158" w:type="dxa"/>
            <w:noWrap/>
            <w:hideMark/>
          </w:tcPr>
          <w:p w14:paraId="140366AE" w14:textId="77777777" w:rsidR="00F04848" w:rsidRPr="005869C3" w:rsidRDefault="00F04848" w:rsidP="00AE7107">
            <w:pPr>
              <w:rPr>
                <w:rFonts w:ascii="Times New Roman" w:eastAsia="Times New Roman" w:hAnsi="Times New Roman" w:cs="Times New Roman"/>
                <w:color w:val="000000"/>
                <w:sz w:val="20"/>
                <w:szCs w:val="20"/>
              </w:rPr>
            </w:pPr>
            <w:r w:rsidRPr="005869C3">
              <w:rPr>
                <w:rFonts w:ascii="Times New Roman" w:eastAsia="Times New Roman" w:hAnsi="Times New Roman" w:cs="Times New Roman"/>
                <w:color w:val="000000"/>
                <w:sz w:val="20"/>
                <w:szCs w:val="20"/>
              </w:rPr>
              <w:t>Description</w:t>
            </w:r>
          </w:p>
        </w:tc>
        <w:tc>
          <w:tcPr>
            <w:tcW w:w="1170" w:type="dxa"/>
            <w:noWrap/>
            <w:hideMark/>
          </w:tcPr>
          <w:p w14:paraId="6186CD32" w14:textId="77777777" w:rsidR="00F04848" w:rsidRPr="005869C3" w:rsidRDefault="00F04848" w:rsidP="00AE7107">
            <w:pPr>
              <w:jc w:val="center"/>
              <w:rPr>
                <w:rFonts w:ascii="Times New Roman" w:eastAsia="Times New Roman" w:hAnsi="Times New Roman" w:cs="Times New Roman"/>
                <w:color w:val="000000"/>
                <w:sz w:val="20"/>
                <w:szCs w:val="20"/>
              </w:rPr>
            </w:pPr>
            <w:r w:rsidRPr="005869C3">
              <w:rPr>
                <w:rFonts w:ascii="Times New Roman" w:eastAsia="Times New Roman" w:hAnsi="Times New Roman" w:cs="Times New Roman"/>
                <w:color w:val="000000"/>
                <w:sz w:val="20"/>
                <w:szCs w:val="20"/>
              </w:rPr>
              <w:t>Imports</w:t>
            </w:r>
          </w:p>
          <w:p w14:paraId="0B7AD98C" w14:textId="77777777" w:rsidR="00F04848" w:rsidRPr="005869C3" w:rsidRDefault="00F04848" w:rsidP="00AE7107">
            <w:pPr>
              <w:jc w:val="center"/>
              <w:rPr>
                <w:rFonts w:ascii="Times New Roman" w:eastAsia="Times New Roman" w:hAnsi="Times New Roman" w:cs="Times New Roman"/>
                <w:color w:val="000000"/>
                <w:sz w:val="20"/>
                <w:szCs w:val="20"/>
              </w:rPr>
            </w:pPr>
            <w:r w:rsidRPr="005869C3">
              <w:rPr>
                <w:rFonts w:ascii="Times New Roman" w:eastAsia="Times New Roman" w:hAnsi="Times New Roman" w:cs="Times New Roman"/>
                <w:color w:val="000000"/>
                <w:sz w:val="20"/>
                <w:szCs w:val="20"/>
              </w:rPr>
              <w:t>Revenue, mln NPR</w:t>
            </w:r>
          </w:p>
        </w:tc>
        <w:tc>
          <w:tcPr>
            <w:tcW w:w="1098" w:type="dxa"/>
            <w:noWrap/>
            <w:hideMark/>
          </w:tcPr>
          <w:p w14:paraId="02F8964C" w14:textId="77777777" w:rsidR="00F04848" w:rsidRPr="005869C3" w:rsidRDefault="00F04848" w:rsidP="00AE7107">
            <w:pPr>
              <w:rPr>
                <w:rFonts w:ascii="Times New Roman" w:eastAsia="Times New Roman" w:hAnsi="Times New Roman" w:cs="Times New Roman"/>
                <w:color w:val="000000"/>
                <w:sz w:val="20"/>
                <w:szCs w:val="20"/>
              </w:rPr>
            </w:pPr>
            <w:r w:rsidRPr="005869C3">
              <w:rPr>
                <w:rFonts w:ascii="Times New Roman" w:eastAsia="Times New Roman" w:hAnsi="Times New Roman" w:cs="Times New Roman"/>
                <w:color w:val="000000"/>
                <w:sz w:val="20"/>
                <w:szCs w:val="20"/>
              </w:rPr>
              <w:t>Share of revenue, %</w:t>
            </w:r>
          </w:p>
        </w:tc>
      </w:tr>
      <w:tr w:rsidR="00F04848" w:rsidRPr="00120B4C" w14:paraId="15F05696" w14:textId="77777777" w:rsidTr="00AE7107">
        <w:trPr>
          <w:trHeight w:val="296"/>
        </w:trPr>
        <w:tc>
          <w:tcPr>
            <w:tcW w:w="9738" w:type="dxa"/>
            <w:gridSpan w:val="4"/>
            <w:noWrap/>
            <w:hideMark/>
          </w:tcPr>
          <w:p w14:paraId="4AAACFBD" w14:textId="77777777" w:rsidR="00F04848" w:rsidRPr="005869C3" w:rsidRDefault="00F04848" w:rsidP="00AE7107">
            <w:pPr>
              <w:rPr>
                <w:rFonts w:ascii="Times New Roman" w:hAnsi="Times New Roman" w:cs="Times New Roman"/>
                <w:i/>
                <w:color w:val="000000"/>
                <w:sz w:val="20"/>
                <w:szCs w:val="20"/>
              </w:rPr>
            </w:pPr>
            <w:r w:rsidRPr="005869C3">
              <w:rPr>
                <w:rFonts w:ascii="Times New Roman" w:eastAsia="Times New Roman" w:hAnsi="Times New Roman" w:cs="Times New Roman"/>
                <w:i/>
                <w:color w:val="000000"/>
                <w:sz w:val="20"/>
                <w:szCs w:val="20"/>
              </w:rPr>
              <w:t>Consumer goods</w:t>
            </w:r>
          </w:p>
        </w:tc>
      </w:tr>
      <w:tr w:rsidR="00F04848" w:rsidRPr="00120B4C" w14:paraId="747D44A3" w14:textId="77777777" w:rsidTr="00AE7107">
        <w:trPr>
          <w:trHeight w:val="300"/>
        </w:trPr>
        <w:tc>
          <w:tcPr>
            <w:tcW w:w="1312" w:type="dxa"/>
            <w:noWrap/>
            <w:hideMark/>
          </w:tcPr>
          <w:p w14:paraId="40367290"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87032200</w:t>
            </w:r>
          </w:p>
        </w:tc>
        <w:tc>
          <w:tcPr>
            <w:tcW w:w="6158" w:type="dxa"/>
            <w:noWrap/>
            <w:hideMark/>
          </w:tcPr>
          <w:p w14:paraId="03D5CF64" w14:textId="7BB311D3" w:rsidR="00F04848" w:rsidRPr="00120B4C" w:rsidRDefault="00F04848" w:rsidP="005869C3">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Vehicles of a cylinder capacity </w:t>
            </w:r>
            <w:r w:rsidR="005C61D9" w:rsidRPr="00120B4C">
              <w:rPr>
                <w:rFonts w:ascii="Times New Roman" w:eastAsia="Times New Roman" w:hAnsi="Times New Roman" w:cs="Times New Roman"/>
                <w:color w:val="000000"/>
                <w:sz w:val="20"/>
                <w:szCs w:val="20"/>
              </w:rPr>
              <w:t>exceeding 1000</w:t>
            </w:r>
            <w:r w:rsidRPr="00120B4C">
              <w:rPr>
                <w:rFonts w:ascii="Times New Roman" w:eastAsia="Times New Roman" w:hAnsi="Times New Roman" w:cs="Times New Roman"/>
                <w:color w:val="000000"/>
                <w:sz w:val="20"/>
                <w:szCs w:val="20"/>
              </w:rPr>
              <w:t xml:space="preserve"> </w:t>
            </w:r>
          </w:p>
        </w:tc>
        <w:tc>
          <w:tcPr>
            <w:tcW w:w="1170" w:type="dxa"/>
            <w:noWrap/>
            <w:hideMark/>
          </w:tcPr>
          <w:p w14:paraId="3C81D0F9"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11,653</w:t>
            </w:r>
          </w:p>
        </w:tc>
        <w:tc>
          <w:tcPr>
            <w:tcW w:w="1098" w:type="dxa"/>
            <w:noWrap/>
            <w:hideMark/>
          </w:tcPr>
          <w:p w14:paraId="5B3AA94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6.06%</w:t>
            </w:r>
          </w:p>
        </w:tc>
      </w:tr>
      <w:tr w:rsidR="00F04848" w:rsidRPr="00120B4C" w14:paraId="089B3717" w14:textId="77777777" w:rsidTr="00AE7107">
        <w:trPr>
          <w:trHeight w:val="300"/>
        </w:trPr>
        <w:tc>
          <w:tcPr>
            <w:tcW w:w="1312" w:type="dxa"/>
            <w:noWrap/>
            <w:hideMark/>
          </w:tcPr>
          <w:p w14:paraId="04BF095E"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87032300</w:t>
            </w:r>
          </w:p>
        </w:tc>
        <w:tc>
          <w:tcPr>
            <w:tcW w:w="6158" w:type="dxa"/>
            <w:noWrap/>
            <w:hideMark/>
          </w:tcPr>
          <w:p w14:paraId="2FD72135" w14:textId="492F43B0" w:rsidR="00F04848" w:rsidRPr="00120B4C" w:rsidRDefault="00F04848" w:rsidP="005869C3">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Vehicles of a cylinder capacity </w:t>
            </w:r>
            <w:r w:rsidR="005C61D9" w:rsidRPr="00120B4C">
              <w:rPr>
                <w:rFonts w:ascii="Times New Roman" w:eastAsia="Times New Roman" w:hAnsi="Times New Roman" w:cs="Times New Roman"/>
                <w:color w:val="000000"/>
                <w:sz w:val="20"/>
                <w:szCs w:val="20"/>
              </w:rPr>
              <w:t>exceeding 500</w:t>
            </w:r>
            <w:r w:rsidRPr="00120B4C">
              <w:rPr>
                <w:rFonts w:ascii="Times New Roman" w:eastAsia="Times New Roman" w:hAnsi="Times New Roman" w:cs="Times New Roman"/>
                <w:color w:val="000000"/>
                <w:sz w:val="20"/>
                <w:szCs w:val="20"/>
              </w:rPr>
              <w:t xml:space="preserve"> cc but not</w:t>
            </w:r>
            <w:r w:rsidR="005869C3">
              <w:rPr>
                <w:rFonts w:ascii="Times New Roman" w:eastAsia="Times New Roman" w:hAnsi="Times New Roman" w:cs="Times New Roman"/>
                <w:color w:val="000000"/>
                <w:sz w:val="20"/>
                <w:szCs w:val="20"/>
              </w:rPr>
              <w:t xml:space="preserve"> 1000</w:t>
            </w:r>
          </w:p>
        </w:tc>
        <w:tc>
          <w:tcPr>
            <w:tcW w:w="1170" w:type="dxa"/>
            <w:noWrap/>
            <w:hideMark/>
          </w:tcPr>
          <w:p w14:paraId="6B21C1B9"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8,287</w:t>
            </w:r>
          </w:p>
        </w:tc>
        <w:tc>
          <w:tcPr>
            <w:tcW w:w="1098" w:type="dxa"/>
            <w:noWrap/>
            <w:hideMark/>
          </w:tcPr>
          <w:p w14:paraId="0911BD63"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4.31%</w:t>
            </w:r>
          </w:p>
        </w:tc>
      </w:tr>
      <w:tr w:rsidR="00F04848" w:rsidRPr="00120B4C" w14:paraId="50A6D7E4" w14:textId="77777777" w:rsidTr="00AE7107">
        <w:trPr>
          <w:trHeight w:val="300"/>
        </w:trPr>
        <w:tc>
          <w:tcPr>
            <w:tcW w:w="1312" w:type="dxa"/>
            <w:noWrap/>
            <w:hideMark/>
          </w:tcPr>
          <w:p w14:paraId="459D22B4"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27101930</w:t>
            </w:r>
          </w:p>
        </w:tc>
        <w:tc>
          <w:tcPr>
            <w:tcW w:w="6158" w:type="dxa"/>
            <w:noWrap/>
            <w:hideMark/>
          </w:tcPr>
          <w:p w14:paraId="384939D2" w14:textId="77777777"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Diesel</w:t>
            </w:r>
          </w:p>
        </w:tc>
        <w:tc>
          <w:tcPr>
            <w:tcW w:w="1170" w:type="dxa"/>
            <w:noWrap/>
            <w:hideMark/>
          </w:tcPr>
          <w:p w14:paraId="6C3BEC60"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6,686</w:t>
            </w:r>
          </w:p>
        </w:tc>
        <w:tc>
          <w:tcPr>
            <w:tcW w:w="1098" w:type="dxa"/>
            <w:noWrap/>
            <w:hideMark/>
          </w:tcPr>
          <w:p w14:paraId="51E81CD4"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3.47%</w:t>
            </w:r>
          </w:p>
        </w:tc>
      </w:tr>
      <w:tr w:rsidR="00F04848" w:rsidRPr="00120B4C" w14:paraId="361A0F8C" w14:textId="77777777" w:rsidTr="00AE7107">
        <w:trPr>
          <w:trHeight w:val="300"/>
        </w:trPr>
        <w:tc>
          <w:tcPr>
            <w:tcW w:w="1312" w:type="dxa"/>
            <w:noWrap/>
            <w:hideMark/>
          </w:tcPr>
          <w:p w14:paraId="2BB52EBB"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27101210</w:t>
            </w:r>
          </w:p>
        </w:tc>
        <w:tc>
          <w:tcPr>
            <w:tcW w:w="6158" w:type="dxa"/>
            <w:noWrap/>
            <w:hideMark/>
          </w:tcPr>
          <w:p w14:paraId="60CE7ACC" w14:textId="77777777"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Petrol</w:t>
            </w:r>
          </w:p>
        </w:tc>
        <w:tc>
          <w:tcPr>
            <w:tcW w:w="1170" w:type="dxa"/>
            <w:noWrap/>
            <w:hideMark/>
          </w:tcPr>
          <w:p w14:paraId="6C49CD28"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5,682</w:t>
            </w:r>
          </w:p>
        </w:tc>
        <w:tc>
          <w:tcPr>
            <w:tcW w:w="1098" w:type="dxa"/>
            <w:noWrap/>
            <w:hideMark/>
          </w:tcPr>
          <w:p w14:paraId="66506AB2"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2.95%</w:t>
            </w:r>
          </w:p>
        </w:tc>
      </w:tr>
      <w:tr w:rsidR="00F04848" w:rsidRPr="00120B4C" w14:paraId="2FEF21B6" w14:textId="77777777" w:rsidTr="00AE7107">
        <w:trPr>
          <w:trHeight w:val="300"/>
        </w:trPr>
        <w:tc>
          <w:tcPr>
            <w:tcW w:w="1312" w:type="dxa"/>
            <w:noWrap/>
            <w:hideMark/>
          </w:tcPr>
          <w:p w14:paraId="20D34261"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87032190</w:t>
            </w:r>
          </w:p>
        </w:tc>
        <w:tc>
          <w:tcPr>
            <w:tcW w:w="6158" w:type="dxa"/>
            <w:noWrap/>
            <w:hideMark/>
          </w:tcPr>
          <w:p w14:paraId="63A658E1" w14:textId="54CC314C"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Other vehicles of a capacity up</w:t>
            </w:r>
            <w:r w:rsidR="00495896" w:rsidRPr="00120B4C">
              <w:rPr>
                <w:rFonts w:ascii="Times New Roman" w:eastAsia="Times New Roman" w:hAnsi="Times New Roman" w:cs="Times New Roman"/>
                <w:color w:val="000000"/>
                <w:sz w:val="20"/>
                <w:szCs w:val="20"/>
              </w:rPr>
              <w:t xml:space="preserve"> </w:t>
            </w:r>
            <w:r w:rsidRPr="00120B4C">
              <w:rPr>
                <w:rFonts w:ascii="Times New Roman" w:eastAsia="Times New Roman" w:hAnsi="Times New Roman" w:cs="Times New Roman"/>
                <w:color w:val="000000"/>
                <w:sz w:val="20"/>
                <w:szCs w:val="20"/>
              </w:rPr>
              <w:t>to 1000</w:t>
            </w:r>
            <w:r w:rsidR="00EE3DE8" w:rsidRPr="00120B4C">
              <w:rPr>
                <w:rFonts w:ascii="Times New Roman" w:eastAsia="Times New Roman" w:hAnsi="Times New Roman" w:cs="Times New Roman"/>
                <w:color w:val="000000"/>
                <w:sz w:val="20"/>
                <w:szCs w:val="20"/>
              </w:rPr>
              <w:t xml:space="preserve"> </w:t>
            </w:r>
            <w:r w:rsidR="005C61D9" w:rsidRPr="00120B4C">
              <w:rPr>
                <w:rFonts w:ascii="Times New Roman" w:eastAsia="Times New Roman" w:hAnsi="Times New Roman" w:cs="Times New Roman"/>
                <w:color w:val="000000"/>
                <w:sz w:val="20"/>
                <w:szCs w:val="20"/>
              </w:rPr>
              <w:t>cc _</w:t>
            </w:r>
          </w:p>
        </w:tc>
        <w:tc>
          <w:tcPr>
            <w:tcW w:w="1170" w:type="dxa"/>
            <w:noWrap/>
            <w:hideMark/>
          </w:tcPr>
          <w:p w14:paraId="7FACA12D"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3,143</w:t>
            </w:r>
          </w:p>
        </w:tc>
        <w:tc>
          <w:tcPr>
            <w:tcW w:w="1098" w:type="dxa"/>
            <w:noWrap/>
            <w:hideMark/>
          </w:tcPr>
          <w:p w14:paraId="1CB03BB4"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1.63%</w:t>
            </w:r>
          </w:p>
        </w:tc>
      </w:tr>
      <w:tr w:rsidR="00F04848" w:rsidRPr="00120B4C" w14:paraId="343C2C4E" w14:textId="77777777" w:rsidTr="00AE7107">
        <w:trPr>
          <w:trHeight w:val="300"/>
        </w:trPr>
        <w:tc>
          <w:tcPr>
            <w:tcW w:w="1312" w:type="dxa"/>
            <w:noWrap/>
            <w:hideMark/>
          </w:tcPr>
          <w:p w14:paraId="03ED1B3D"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27111900</w:t>
            </w:r>
          </w:p>
        </w:tc>
        <w:tc>
          <w:tcPr>
            <w:tcW w:w="6158" w:type="dxa"/>
            <w:noWrap/>
            <w:hideMark/>
          </w:tcPr>
          <w:p w14:paraId="3A3A97A7" w14:textId="77777777"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LP GAS</w:t>
            </w:r>
          </w:p>
        </w:tc>
        <w:tc>
          <w:tcPr>
            <w:tcW w:w="1170" w:type="dxa"/>
            <w:noWrap/>
            <w:hideMark/>
          </w:tcPr>
          <w:p w14:paraId="74D8A6C0"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2,575</w:t>
            </w:r>
          </w:p>
        </w:tc>
        <w:tc>
          <w:tcPr>
            <w:tcW w:w="1098" w:type="dxa"/>
            <w:noWrap/>
            <w:hideMark/>
          </w:tcPr>
          <w:p w14:paraId="3681FFB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1.34%</w:t>
            </w:r>
          </w:p>
        </w:tc>
      </w:tr>
      <w:tr w:rsidR="00F04848" w:rsidRPr="00120B4C" w14:paraId="7504D446" w14:textId="77777777" w:rsidTr="00AE7107">
        <w:trPr>
          <w:trHeight w:val="300"/>
        </w:trPr>
        <w:tc>
          <w:tcPr>
            <w:tcW w:w="1312" w:type="dxa"/>
            <w:noWrap/>
            <w:hideMark/>
          </w:tcPr>
          <w:p w14:paraId="037C8CD9"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85171200</w:t>
            </w:r>
          </w:p>
        </w:tc>
        <w:tc>
          <w:tcPr>
            <w:tcW w:w="6158" w:type="dxa"/>
            <w:noWrap/>
            <w:hideMark/>
          </w:tcPr>
          <w:p w14:paraId="5C341282" w14:textId="00978F2E"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Telephones for cellular networks or for ot</w:t>
            </w:r>
            <w:r w:rsidR="00EE3DE8" w:rsidRPr="00120B4C">
              <w:rPr>
                <w:rFonts w:ascii="Times New Roman" w:eastAsia="Times New Roman" w:hAnsi="Times New Roman" w:cs="Times New Roman"/>
                <w:color w:val="000000"/>
                <w:sz w:val="20"/>
                <w:szCs w:val="20"/>
              </w:rPr>
              <w:t>h</w:t>
            </w:r>
            <w:r w:rsidRPr="00120B4C">
              <w:rPr>
                <w:rFonts w:ascii="Times New Roman" w:eastAsia="Times New Roman" w:hAnsi="Times New Roman" w:cs="Times New Roman"/>
                <w:color w:val="000000"/>
                <w:sz w:val="20"/>
                <w:szCs w:val="20"/>
              </w:rPr>
              <w:t>er wireless net</w:t>
            </w:r>
          </w:p>
        </w:tc>
        <w:tc>
          <w:tcPr>
            <w:tcW w:w="1170" w:type="dxa"/>
            <w:noWrap/>
            <w:hideMark/>
          </w:tcPr>
          <w:p w14:paraId="54B6EF79"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2,365</w:t>
            </w:r>
          </w:p>
        </w:tc>
        <w:tc>
          <w:tcPr>
            <w:tcW w:w="1098" w:type="dxa"/>
            <w:noWrap/>
            <w:hideMark/>
          </w:tcPr>
          <w:p w14:paraId="090DE487"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1.23%</w:t>
            </w:r>
          </w:p>
        </w:tc>
      </w:tr>
      <w:tr w:rsidR="00F04848" w:rsidRPr="00120B4C" w14:paraId="36FBF73D" w14:textId="77777777" w:rsidTr="00AE7107">
        <w:trPr>
          <w:trHeight w:val="300"/>
        </w:trPr>
        <w:tc>
          <w:tcPr>
            <w:tcW w:w="1312" w:type="dxa"/>
            <w:noWrap/>
            <w:hideMark/>
          </w:tcPr>
          <w:p w14:paraId="55507B56"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87033200</w:t>
            </w:r>
          </w:p>
        </w:tc>
        <w:tc>
          <w:tcPr>
            <w:tcW w:w="6158" w:type="dxa"/>
            <w:noWrap/>
            <w:hideMark/>
          </w:tcPr>
          <w:p w14:paraId="0B988077" w14:textId="140F437E"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Vehicles with diesel engine of </w:t>
            </w:r>
            <w:r w:rsidR="005C61D9" w:rsidRPr="00120B4C">
              <w:rPr>
                <w:rFonts w:ascii="Times New Roman" w:eastAsia="Times New Roman" w:hAnsi="Times New Roman" w:cs="Times New Roman"/>
                <w:color w:val="000000"/>
                <w:sz w:val="20"/>
                <w:szCs w:val="20"/>
              </w:rPr>
              <w:t>cylinder capacity</w:t>
            </w:r>
            <w:r w:rsidRPr="00120B4C">
              <w:rPr>
                <w:rFonts w:ascii="Times New Roman" w:eastAsia="Times New Roman" w:hAnsi="Times New Roman" w:cs="Times New Roman"/>
                <w:color w:val="000000"/>
                <w:sz w:val="20"/>
                <w:szCs w:val="20"/>
              </w:rPr>
              <w:t xml:space="preserve"> 1500-2500</w:t>
            </w:r>
          </w:p>
        </w:tc>
        <w:tc>
          <w:tcPr>
            <w:tcW w:w="1170" w:type="dxa"/>
            <w:noWrap/>
            <w:hideMark/>
          </w:tcPr>
          <w:p w14:paraId="7485101F"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1,817</w:t>
            </w:r>
          </w:p>
        </w:tc>
        <w:tc>
          <w:tcPr>
            <w:tcW w:w="1098" w:type="dxa"/>
            <w:noWrap/>
            <w:hideMark/>
          </w:tcPr>
          <w:p w14:paraId="2FC86CA0"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0.94%</w:t>
            </w:r>
          </w:p>
        </w:tc>
      </w:tr>
      <w:tr w:rsidR="00F04848" w:rsidRPr="00120B4C" w14:paraId="0BC64B71" w14:textId="77777777" w:rsidTr="00AE7107">
        <w:trPr>
          <w:trHeight w:val="300"/>
        </w:trPr>
        <w:tc>
          <w:tcPr>
            <w:tcW w:w="1312" w:type="dxa"/>
            <w:noWrap/>
            <w:hideMark/>
          </w:tcPr>
          <w:p w14:paraId="7B48B314"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21069040</w:t>
            </w:r>
          </w:p>
        </w:tc>
        <w:tc>
          <w:tcPr>
            <w:tcW w:w="6158" w:type="dxa"/>
            <w:noWrap/>
            <w:hideMark/>
          </w:tcPr>
          <w:p w14:paraId="2F0AF0E4" w14:textId="5CEE2EE7" w:rsidR="00F04848" w:rsidRPr="00120B4C" w:rsidRDefault="00F04848" w:rsidP="00EE3DE8">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Concentrate of non-</w:t>
            </w:r>
            <w:r w:rsidR="00EE3DE8" w:rsidRPr="00120B4C">
              <w:rPr>
                <w:rFonts w:ascii="Times New Roman" w:eastAsia="Times New Roman" w:hAnsi="Times New Roman" w:cs="Times New Roman"/>
                <w:color w:val="000000"/>
                <w:sz w:val="20"/>
                <w:szCs w:val="20"/>
              </w:rPr>
              <w:t xml:space="preserve">alcoholic </w:t>
            </w:r>
            <w:r w:rsidRPr="00120B4C">
              <w:rPr>
                <w:rFonts w:ascii="Times New Roman" w:eastAsia="Times New Roman" w:hAnsi="Times New Roman" w:cs="Times New Roman"/>
                <w:color w:val="000000"/>
                <w:sz w:val="20"/>
                <w:szCs w:val="20"/>
              </w:rPr>
              <w:t xml:space="preserve">soft </w:t>
            </w:r>
            <w:r w:rsidR="005C61D9" w:rsidRPr="00120B4C">
              <w:rPr>
                <w:rFonts w:ascii="Times New Roman" w:eastAsia="Times New Roman" w:hAnsi="Times New Roman" w:cs="Times New Roman"/>
                <w:color w:val="000000"/>
                <w:sz w:val="20"/>
                <w:szCs w:val="20"/>
              </w:rPr>
              <w:t>drinks _</w:t>
            </w:r>
          </w:p>
        </w:tc>
        <w:tc>
          <w:tcPr>
            <w:tcW w:w="1170" w:type="dxa"/>
            <w:noWrap/>
            <w:hideMark/>
          </w:tcPr>
          <w:p w14:paraId="51C82096"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1,605</w:t>
            </w:r>
          </w:p>
        </w:tc>
        <w:tc>
          <w:tcPr>
            <w:tcW w:w="1098" w:type="dxa"/>
            <w:noWrap/>
            <w:hideMark/>
          </w:tcPr>
          <w:p w14:paraId="0596F87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0.83%</w:t>
            </w:r>
          </w:p>
        </w:tc>
      </w:tr>
      <w:tr w:rsidR="00F04848" w:rsidRPr="00120B4C" w14:paraId="7BB9FCC8" w14:textId="77777777" w:rsidTr="00AE7107">
        <w:trPr>
          <w:trHeight w:val="300"/>
        </w:trPr>
        <w:tc>
          <w:tcPr>
            <w:tcW w:w="1312" w:type="dxa"/>
            <w:noWrap/>
            <w:hideMark/>
          </w:tcPr>
          <w:p w14:paraId="5148E499"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69089000</w:t>
            </w:r>
          </w:p>
        </w:tc>
        <w:tc>
          <w:tcPr>
            <w:tcW w:w="6158" w:type="dxa"/>
            <w:noWrap/>
            <w:hideMark/>
          </w:tcPr>
          <w:p w14:paraId="7476A469" w14:textId="07E0C3B7"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Glazed ceramic flags and paving, hearth or wall tiles, etc</w:t>
            </w:r>
            <w:r w:rsidR="00FC2832">
              <w:rPr>
                <w:rFonts w:ascii="Times New Roman" w:eastAsia="Times New Roman" w:hAnsi="Times New Roman" w:cs="Times New Roman"/>
                <w:color w:val="000000"/>
                <w:sz w:val="20"/>
                <w:szCs w:val="20"/>
              </w:rPr>
              <w:t>.</w:t>
            </w:r>
          </w:p>
        </w:tc>
        <w:tc>
          <w:tcPr>
            <w:tcW w:w="1170" w:type="dxa"/>
            <w:noWrap/>
            <w:hideMark/>
          </w:tcPr>
          <w:p w14:paraId="068E4064"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1,124</w:t>
            </w:r>
          </w:p>
        </w:tc>
        <w:tc>
          <w:tcPr>
            <w:tcW w:w="1098" w:type="dxa"/>
            <w:noWrap/>
            <w:hideMark/>
          </w:tcPr>
          <w:p w14:paraId="1A48F3B4"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0.58%</w:t>
            </w:r>
          </w:p>
        </w:tc>
      </w:tr>
      <w:tr w:rsidR="00F04848" w:rsidRPr="00120B4C" w14:paraId="4F3D253E" w14:textId="77777777" w:rsidTr="00AE7107">
        <w:trPr>
          <w:trHeight w:val="300"/>
        </w:trPr>
        <w:tc>
          <w:tcPr>
            <w:tcW w:w="9738" w:type="dxa"/>
            <w:gridSpan w:val="4"/>
            <w:noWrap/>
            <w:hideMark/>
          </w:tcPr>
          <w:p w14:paraId="29236DEF" w14:textId="77777777" w:rsidR="00F04848" w:rsidRPr="00B85FEB" w:rsidRDefault="00F04848" w:rsidP="00AE7107">
            <w:pPr>
              <w:rPr>
                <w:rFonts w:ascii="Times New Roman" w:eastAsia="Times New Roman" w:hAnsi="Times New Roman" w:cs="Times New Roman"/>
                <w:i/>
                <w:color w:val="000000"/>
                <w:sz w:val="20"/>
                <w:szCs w:val="20"/>
              </w:rPr>
            </w:pPr>
            <w:r w:rsidRPr="00B85FEB">
              <w:rPr>
                <w:rFonts w:ascii="Times New Roman" w:eastAsia="Times New Roman" w:hAnsi="Times New Roman" w:cs="Times New Roman"/>
                <w:i/>
                <w:color w:val="000000"/>
                <w:sz w:val="20"/>
                <w:szCs w:val="20"/>
              </w:rPr>
              <w:t>Capital Goods</w:t>
            </w:r>
          </w:p>
        </w:tc>
      </w:tr>
      <w:tr w:rsidR="00F04848" w:rsidRPr="00120B4C" w14:paraId="7A68BF43" w14:textId="77777777" w:rsidTr="00AE7107">
        <w:trPr>
          <w:trHeight w:val="300"/>
        </w:trPr>
        <w:tc>
          <w:tcPr>
            <w:tcW w:w="1312" w:type="dxa"/>
            <w:noWrap/>
            <w:hideMark/>
          </w:tcPr>
          <w:p w14:paraId="77CA96EF"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87112000</w:t>
            </w:r>
          </w:p>
        </w:tc>
        <w:tc>
          <w:tcPr>
            <w:tcW w:w="6158" w:type="dxa"/>
            <w:noWrap/>
            <w:hideMark/>
          </w:tcPr>
          <w:p w14:paraId="320D3FBE" w14:textId="7584B6C2"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Motorcycles with reciprocating engine of c</w:t>
            </w:r>
            <w:r w:rsidR="00EE3DE8" w:rsidRPr="00120B4C">
              <w:rPr>
                <w:rFonts w:ascii="Times New Roman" w:eastAsia="Times New Roman" w:hAnsi="Times New Roman" w:cs="Times New Roman"/>
                <w:color w:val="000000"/>
                <w:sz w:val="20"/>
                <w:szCs w:val="20"/>
              </w:rPr>
              <w:t>a</w:t>
            </w:r>
            <w:r w:rsidRPr="00120B4C">
              <w:rPr>
                <w:rFonts w:ascii="Times New Roman" w:eastAsia="Times New Roman" w:hAnsi="Times New Roman" w:cs="Times New Roman"/>
                <w:color w:val="000000"/>
                <w:sz w:val="20"/>
                <w:szCs w:val="20"/>
              </w:rPr>
              <w:t>pacity 50-250cc</w:t>
            </w:r>
          </w:p>
        </w:tc>
        <w:tc>
          <w:tcPr>
            <w:tcW w:w="1170" w:type="dxa"/>
            <w:noWrap/>
            <w:hideMark/>
          </w:tcPr>
          <w:p w14:paraId="41532BAC"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12,779</w:t>
            </w:r>
          </w:p>
        </w:tc>
        <w:tc>
          <w:tcPr>
            <w:tcW w:w="1098" w:type="dxa"/>
            <w:noWrap/>
            <w:hideMark/>
          </w:tcPr>
          <w:p w14:paraId="2EBF428C"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6.64%</w:t>
            </w:r>
          </w:p>
        </w:tc>
      </w:tr>
      <w:tr w:rsidR="00F04848" w:rsidRPr="00120B4C" w14:paraId="568EEDFE" w14:textId="77777777" w:rsidTr="00AE7107">
        <w:trPr>
          <w:trHeight w:val="300"/>
        </w:trPr>
        <w:tc>
          <w:tcPr>
            <w:tcW w:w="1312" w:type="dxa"/>
            <w:noWrap/>
            <w:hideMark/>
          </w:tcPr>
          <w:p w14:paraId="1F7E5558"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87060080</w:t>
            </w:r>
          </w:p>
        </w:tc>
        <w:tc>
          <w:tcPr>
            <w:tcW w:w="6158" w:type="dxa"/>
            <w:noWrap/>
            <w:hideMark/>
          </w:tcPr>
          <w:p w14:paraId="4C9CC8F1" w14:textId="77777777"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Chasis of Bus &amp; Trucks _</w:t>
            </w:r>
          </w:p>
        </w:tc>
        <w:tc>
          <w:tcPr>
            <w:tcW w:w="1170" w:type="dxa"/>
            <w:noWrap/>
            <w:hideMark/>
          </w:tcPr>
          <w:p w14:paraId="35D59354"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6,684</w:t>
            </w:r>
          </w:p>
        </w:tc>
        <w:tc>
          <w:tcPr>
            <w:tcW w:w="1098" w:type="dxa"/>
            <w:noWrap/>
            <w:hideMark/>
          </w:tcPr>
          <w:p w14:paraId="5D81C5D2"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3.47%</w:t>
            </w:r>
          </w:p>
        </w:tc>
      </w:tr>
      <w:tr w:rsidR="00F04848" w:rsidRPr="00120B4C" w14:paraId="31CA5BFE" w14:textId="77777777" w:rsidTr="00AE7107">
        <w:trPr>
          <w:trHeight w:val="300"/>
        </w:trPr>
        <w:tc>
          <w:tcPr>
            <w:tcW w:w="1312" w:type="dxa"/>
            <w:noWrap/>
            <w:hideMark/>
          </w:tcPr>
          <w:p w14:paraId="444D07E8"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lastRenderedPageBreak/>
              <w:t>87042110</w:t>
            </w:r>
          </w:p>
        </w:tc>
        <w:tc>
          <w:tcPr>
            <w:tcW w:w="6158" w:type="dxa"/>
            <w:noWrap/>
            <w:hideMark/>
          </w:tcPr>
          <w:p w14:paraId="5A3538EE" w14:textId="0B3EB706"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Goods Vehicles, pick-up with capacity of m</w:t>
            </w:r>
            <w:r w:rsidR="00EE3DE8" w:rsidRPr="00120B4C">
              <w:rPr>
                <w:rFonts w:ascii="Times New Roman" w:eastAsia="Times New Roman" w:hAnsi="Times New Roman" w:cs="Times New Roman"/>
                <w:color w:val="000000"/>
                <w:sz w:val="20"/>
                <w:szCs w:val="20"/>
              </w:rPr>
              <w:t>o</w:t>
            </w:r>
            <w:r w:rsidRPr="00120B4C">
              <w:rPr>
                <w:rFonts w:ascii="Times New Roman" w:eastAsia="Times New Roman" w:hAnsi="Times New Roman" w:cs="Times New Roman"/>
                <w:color w:val="000000"/>
                <w:sz w:val="20"/>
                <w:szCs w:val="20"/>
              </w:rPr>
              <w:t>re than two per</w:t>
            </w:r>
          </w:p>
        </w:tc>
        <w:tc>
          <w:tcPr>
            <w:tcW w:w="1170" w:type="dxa"/>
            <w:noWrap/>
            <w:hideMark/>
          </w:tcPr>
          <w:p w14:paraId="46D5E0A5"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2,759</w:t>
            </w:r>
          </w:p>
        </w:tc>
        <w:tc>
          <w:tcPr>
            <w:tcW w:w="1098" w:type="dxa"/>
            <w:noWrap/>
            <w:hideMark/>
          </w:tcPr>
          <w:p w14:paraId="1618002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1.43%</w:t>
            </w:r>
          </w:p>
        </w:tc>
      </w:tr>
      <w:tr w:rsidR="00F04848" w:rsidRPr="00120B4C" w14:paraId="25843044" w14:textId="77777777" w:rsidTr="00AE7107">
        <w:trPr>
          <w:trHeight w:val="300"/>
        </w:trPr>
        <w:tc>
          <w:tcPr>
            <w:tcW w:w="1312" w:type="dxa"/>
            <w:noWrap/>
            <w:hideMark/>
          </w:tcPr>
          <w:p w14:paraId="3B37DCDD"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87042120</w:t>
            </w:r>
          </w:p>
        </w:tc>
        <w:tc>
          <w:tcPr>
            <w:tcW w:w="6158" w:type="dxa"/>
            <w:noWrap/>
            <w:hideMark/>
          </w:tcPr>
          <w:p w14:paraId="6920EFF6" w14:textId="0E984258"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Delivery Van </w:t>
            </w:r>
          </w:p>
        </w:tc>
        <w:tc>
          <w:tcPr>
            <w:tcW w:w="1170" w:type="dxa"/>
            <w:noWrap/>
            <w:hideMark/>
          </w:tcPr>
          <w:p w14:paraId="2FA29CDD"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2,289</w:t>
            </w:r>
          </w:p>
        </w:tc>
        <w:tc>
          <w:tcPr>
            <w:tcW w:w="1098" w:type="dxa"/>
            <w:noWrap/>
            <w:hideMark/>
          </w:tcPr>
          <w:p w14:paraId="0C68A4BA"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1.19%</w:t>
            </w:r>
          </w:p>
        </w:tc>
      </w:tr>
      <w:tr w:rsidR="00F04848" w:rsidRPr="00120B4C" w14:paraId="04AB109C" w14:textId="77777777" w:rsidTr="00AE7107">
        <w:trPr>
          <w:trHeight w:val="300"/>
        </w:trPr>
        <w:tc>
          <w:tcPr>
            <w:tcW w:w="1312" w:type="dxa"/>
            <w:noWrap/>
            <w:hideMark/>
          </w:tcPr>
          <w:p w14:paraId="5B3C591F"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87112090</w:t>
            </w:r>
          </w:p>
        </w:tc>
        <w:tc>
          <w:tcPr>
            <w:tcW w:w="6158" w:type="dxa"/>
            <w:noWrap/>
            <w:hideMark/>
          </w:tcPr>
          <w:p w14:paraId="3533F1D9" w14:textId="2D205A3C"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Motorcycles with reciprocating engine of c</w:t>
            </w:r>
            <w:r w:rsidR="00EE3DE8" w:rsidRPr="00120B4C">
              <w:rPr>
                <w:rFonts w:ascii="Times New Roman" w:eastAsia="Times New Roman" w:hAnsi="Times New Roman" w:cs="Times New Roman"/>
                <w:color w:val="000000"/>
                <w:sz w:val="20"/>
                <w:szCs w:val="20"/>
              </w:rPr>
              <w:t>a</w:t>
            </w:r>
            <w:r w:rsidRPr="00120B4C">
              <w:rPr>
                <w:rFonts w:ascii="Times New Roman" w:eastAsia="Times New Roman" w:hAnsi="Times New Roman" w:cs="Times New Roman"/>
                <w:color w:val="000000"/>
                <w:sz w:val="20"/>
                <w:szCs w:val="20"/>
              </w:rPr>
              <w:t>pacity 50-250</w:t>
            </w:r>
            <w:r w:rsidR="00EE3DE8" w:rsidRPr="00120B4C">
              <w:rPr>
                <w:rFonts w:ascii="Times New Roman" w:eastAsia="Times New Roman" w:hAnsi="Times New Roman" w:cs="Times New Roman"/>
                <w:color w:val="000000"/>
                <w:sz w:val="20"/>
                <w:szCs w:val="20"/>
              </w:rPr>
              <w:t xml:space="preserve"> </w:t>
            </w:r>
            <w:r w:rsidRPr="00120B4C">
              <w:rPr>
                <w:rFonts w:ascii="Times New Roman" w:eastAsia="Times New Roman" w:hAnsi="Times New Roman" w:cs="Times New Roman"/>
                <w:color w:val="000000"/>
                <w:sz w:val="20"/>
                <w:szCs w:val="20"/>
              </w:rPr>
              <w:t>cc</w:t>
            </w:r>
          </w:p>
        </w:tc>
        <w:tc>
          <w:tcPr>
            <w:tcW w:w="1170" w:type="dxa"/>
            <w:noWrap/>
            <w:hideMark/>
          </w:tcPr>
          <w:p w14:paraId="24D1E7C7"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1,695</w:t>
            </w:r>
          </w:p>
        </w:tc>
        <w:tc>
          <w:tcPr>
            <w:tcW w:w="1098" w:type="dxa"/>
            <w:noWrap/>
            <w:hideMark/>
          </w:tcPr>
          <w:p w14:paraId="23B57DE2"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0.88%</w:t>
            </w:r>
          </w:p>
        </w:tc>
      </w:tr>
      <w:tr w:rsidR="00F04848" w:rsidRPr="00120B4C" w14:paraId="49B37683" w14:textId="77777777" w:rsidTr="00AE7107">
        <w:trPr>
          <w:trHeight w:val="300"/>
        </w:trPr>
        <w:tc>
          <w:tcPr>
            <w:tcW w:w="1312" w:type="dxa"/>
            <w:noWrap/>
            <w:hideMark/>
          </w:tcPr>
          <w:p w14:paraId="31A8EB6B"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87042300</w:t>
            </w:r>
          </w:p>
        </w:tc>
        <w:tc>
          <w:tcPr>
            <w:tcW w:w="6158" w:type="dxa"/>
            <w:noWrap/>
            <w:hideMark/>
          </w:tcPr>
          <w:p w14:paraId="385C2AEF" w14:textId="288C7FE9"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Goods vehicles, with diesel or semi-diesel engines, gvw &gt;2</w:t>
            </w:r>
          </w:p>
        </w:tc>
        <w:tc>
          <w:tcPr>
            <w:tcW w:w="1170" w:type="dxa"/>
            <w:noWrap/>
            <w:hideMark/>
          </w:tcPr>
          <w:p w14:paraId="42E7DC1B"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1,409</w:t>
            </w:r>
          </w:p>
        </w:tc>
        <w:tc>
          <w:tcPr>
            <w:tcW w:w="1098" w:type="dxa"/>
            <w:noWrap/>
            <w:hideMark/>
          </w:tcPr>
          <w:p w14:paraId="53F3C403"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0.73%</w:t>
            </w:r>
          </w:p>
        </w:tc>
      </w:tr>
      <w:tr w:rsidR="00F04848" w:rsidRPr="00120B4C" w14:paraId="2B76C559" w14:textId="77777777" w:rsidTr="00AE7107">
        <w:trPr>
          <w:trHeight w:val="300"/>
        </w:trPr>
        <w:tc>
          <w:tcPr>
            <w:tcW w:w="1312" w:type="dxa"/>
            <w:noWrap/>
            <w:hideMark/>
          </w:tcPr>
          <w:p w14:paraId="04D66E1D"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87042290</w:t>
            </w:r>
          </w:p>
        </w:tc>
        <w:tc>
          <w:tcPr>
            <w:tcW w:w="6158" w:type="dxa"/>
            <w:noWrap/>
            <w:hideMark/>
          </w:tcPr>
          <w:p w14:paraId="314AFEF1" w14:textId="4A51857D"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Others diesel or semi diesel</w:t>
            </w:r>
            <w:r w:rsidR="00B66021">
              <w:rPr>
                <w:rFonts w:ascii="Times New Roman" w:eastAsia="Times New Roman" w:hAnsi="Times New Roman" w:cs="Times New Roman"/>
                <w:color w:val="000000"/>
                <w:sz w:val="20"/>
                <w:szCs w:val="20"/>
              </w:rPr>
              <w:t xml:space="preserve"> motor vehicle gvw 6-20 tonn.</w:t>
            </w:r>
          </w:p>
        </w:tc>
        <w:tc>
          <w:tcPr>
            <w:tcW w:w="1170" w:type="dxa"/>
            <w:noWrap/>
            <w:hideMark/>
          </w:tcPr>
          <w:p w14:paraId="25232411"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1,325</w:t>
            </w:r>
          </w:p>
        </w:tc>
        <w:tc>
          <w:tcPr>
            <w:tcW w:w="1098" w:type="dxa"/>
            <w:noWrap/>
            <w:hideMark/>
          </w:tcPr>
          <w:p w14:paraId="502B62B6"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0.69%</w:t>
            </w:r>
          </w:p>
        </w:tc>
      </w:tr>
      <w:tr w:rsidR="00F04848" w:rsidRPr="00120B4C" w14:paraId="6113C299" w14:textId="77777777" w:rsidTr="00AE7107">
        <w:trPr>
          <w:trHeight w:val="300"/>
        </w:trPr>
        <w:tc>
          <w:tcPr>
            <w:tcW w:w="1312" w:type="dxa"/>
            <w:noWrap/>
            <w:hideMark/>
          </w:tcPr>
          <w:p w14:paraId="067DAA06"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85072000</w:t>
            </w:r>
          </w:p>
        </w:tc>
        <w:tc>
          <w:tcPr>
            <w:tcW w:w="6158" w:type="dxa"/>
            <w:noWrap/>
            <w:hideMark/>
          </w:tcPr>
          <w:p w14:paraId="1DF04E9F" w14:textId="01883B3A" w:rsidR="00F04848" w:rsidRPr="00120B4C" w:rsidRDefault="00F04848" w:rsidP="00B85FE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Lead-acid accumulators (excl</w:t>
            </w:r>
            <w:r w:rsidR="00B85FEB">
              <w:rPr>
                <w:rFonts w:ascii="Times New Roman" w:eastAsia="Times New Roman" w:hAnsi="Times New Roman" w:cs="Times New Roman"/>
                <w:color w:val="000000"/>
                <w:sz w:val="20"/>
                <w:szCs w:val="20"/>
              </w:rPr>
              <w:t>.</w:t>
            </w:r>
            <w:r w:rsidRPr="00120B4C">
              <w:rPr>
                <w:rFonts w:ascii="Times New Roman" w:eastAsia="Times New Roman" w:hAnsi="Times New Roman" w:cs="Times New Roman"/>
                <w:color w:val="000000"/>
                <w:sz w:val="20"/>
                <w:szCs w:val="20"/>
              </w:rPr>
              <w:t xml:space="preserve"> for </w:t>
            </w:r>
            <w:r w:rsidR="005C61D9" w:rsidRPr="00120B4C">
              <w:rPr>
                <w:rFonts w:ascii="Times New Roman" w:eastAsia="Times New Roman" w:hAnsi="Times New Roman" w:cs="Times New Roman"/>
                <w:color w:val="000000"/>
                <w:sz w:val="20"/>
                <w:szCs w:val="20"/>
              </w:rPr>
              <w:t>starting piston</w:t>
            </w:r>
            <w:r w:rsidRPr="00120B4C">
              <w:rPr>
                <w:rFonts w:ascii="Times New Roman" w:eastAsia="Times New Roman" w:hAnsi="Times New Roman" w:cs="Times New Roman"/>
                <w:color w:val="000000"/>
                <w:sz w:val="20"/>
                <w:szCs w:val="20"/>
              </w:rPr>
              <w:t xml:space="preserve"> engines)</w:t>
            </w:r>
          </w:p>
        </w:tc>
        <w:tc>
          <w:tcPr>
            <w:tcW w:w="1170" w:type="dxa"/>
            <w:noWrap/>
            <w:hideMark/>
          </w:tcPr>
          <w:p w14:paraId="2704E435"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1,078</w:t>
            </w:r>
          </w:p>
        </w:tc>
        <w:tc>
          <w:tcPr>
            <w:tcW w:w="1098" w:type="dxa"/>
            <w:noWrap/>
            <w:hideMark/>
          </w:tcPr>
          <w:p w14:paraId="01B392CF"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0.56%</w:t>
            </w:r>
          </w:p>
        </w:tc>
      </w:tr>
      <w:tr w:rsidR="00F04848" w:rsidRPr="00120B4C" w14:paraId="2A522682" w14:textId="77777777" w:rsidTr="00AE7107">
        <w:trPr>
          <w:trHeight w:val="300"/>
        </w:trPr>
        <w:tc>
          <w:tcPr>
            <w:tcW w:w="1312" w:type="dxa"/>
            <w:noWrap/>
            <w:hideMark/>
          </w:tcPr>
          <w:p w14:paraId="4E1D58A7"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87112010</w:t>
            </w:r>
          </w:p>
        </w:tc>
        <w:tc>
          <w:tcPr>
            <w:tcW w:w="6158" w:type="dxa"/>
            <w:noWrap/>
            <w:hideMark/>
          </w:tcPr>
          <w:p w14:paraId="56DECCD1" w14:textId="00F0D4B1"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Motorcycles with reciprocating engine of c</w:t>
            </w:r>
            <w:r w:rsidR="00EE3DE8" w:rsidRPr="00120B4C">
              <w:rPr>
                <w:rFonts w:ascii="Times New Roman" w:eastAsia="Times New Roman" w:hAnsi="Times New Roman" w:cs="Times New Roman"/>
                <w:color w:val="000000"/>
                <w:sz w:val="20"/>
                <w:szCs w:val="20"/>
              </w:rPr>
              <w:t>a</w:t>
            </w:r>
            <w:r w:rsidRPr="00120B4C">
              <w:rPr>
                <w:rFonts w:ascii="Times New Roman" w:eastAsia="Times New Roman" w:hAnsi="Times New Roman" w:cs="Times New Roman"/>
                <w:color w:val="000000"/>
                <w:sz w:val="20"/>
                <w:szCs w:val="20"/>
              </w:rPr>
              <w:t>pacity 50-250</w:t>
            </w:r>
            <w:r w:rsidR="00EE3DE8" w:rsidRPr="00120B4C">
              <w:rPr>
                <w:rFonts w:ascii="Times New Roman" w:eastAsia="Times New Roman" w:hAnsi="Times New Roman" w:cs="Times New Roman"/>
                <w:color w:val="000000"/>
                <w:sz w:val="20"/>
                <w:szCs w:val="20"/>
              </w:rPr>
              <w:t xml:space="preserve"> </w:t>
            </w:r>
            <w:r w:rsidRPr="00120B4C">
              <w:rPr>
                <w:rFonts w:ascii="Times New Roman" w:eastAsia="Times New Roman" w:hAnsi="Times New Roman" w:cs="Times New Roman"/>
                <w:color w:val="000000"/>
                <w:sz w:val="20"/>
                <w:szCs w:val="20"/>
              </w:rPr>
              <w:t>cc</w:t>
            </w:r>
          </w:p>
        </w:tc>
        <w:tc>
          <w:tcPr>
            <w:tcW w:w="1170" w:type="dxa"/>
            <w:noWrap/>
            <w:hideMark/>
          </w:tcPr>
          <w:p w14:paraId="3C645913"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812</w:t>
            </w:r>
          </w:p>
        </w:tc>
        <w:tc>
          <w:tcPr>
            <w:tcW w:w="1098" w:type="dxa"/>
            <w:noWrap/>
            <w:hideMark/>
          </w:tcPr>
          <w:p w14:paraId="70B9FDFF"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0.42%</w:t>
            </w:r>
          </w:p>
        </w:tc>
      </w:tr>
      <w:tr w:rsidR="00F04848" w:rsidRPr="00120B4C" w14:paraId="41777597" w14:textId="77777777" w:rsidTr="00AE7107">
        <w:trPr>
          <w:trHeight w:val="300"/>
        </w:trPr>
        <w:tc>
          <w:tcPr>
            <w:tcW w:w="1312" w:type="dxa"/>
            <w:noWrap/>
            <w:hideMark/>
          </w:tcPr>
          <w:p w14:paraId="2C9C2145"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87089900</w:t>
            </w:r>
          </w:p>
        </w:tc>
        <w:tc>
          <w:tcPr>
            <w:tcW w:w="6158" w:type="dxa"/>
            <w:noWrap/>
            <w:hideMark/>
          </w:tcPr>
          <w:p w14:paraId="7CB517F3" w14:textId="340323E5"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Other parts &amp; accessories of motor vehicle of 8701 to 870</w:t>
            </w:r>
          </w:p>
        </w:tc>
        <w:tc>
          <w:tcPr>
            <w:tcW w:w="1170" w:type="dxa"/>
            <w:noWrap/>
            <w:hideMark/>
          </w:tcPr>
          <w:p w14:paraId="4A64B4D8"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765</w:t>
            </w:r>
          </w:p>
        </w:tc>
        <w:tc>
          <w:tcPr>
            <w:tcW w:w="1098" w:type="dxa"/>
            <w:noWrap/>
            <w:hideMark/>
          </w:tcPr>
          <w:p w14:paraId="147AAE2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0.40%</w:t>
            </w:r>
          </w:p>
        </w:tc>
      </w:tr>
      <w:tr w:rsidR="00F04848" w:rsidRPr="00120B4C" w14:paraId="20BF9167" w14:textId="77777777" w:rsidTr="00AE7107">
        <w:trPr>
          <w:trHeight w:val="300"/>
        </w:trPr>
        <w:tc>
          <w:tcPr>
            <w:tcW w:w="9738" w:type="dxa"/>
            <w:gridSpan w:val="4"/>
            <w:noWrap/>
            <w:hideMark/>
          </w:tcPr>
          <w:p w14:paraId="1EE70BE2" w14:textId="77777777" w:rsidR="00F04848" w:rsidRPr="00B85FEB" w:rsidRDefault="00F04848" w:rsidP="00AE7107">
            <w:pPr>
              <w:rPr>
                <w:rFonts w:ascii="Times New Roman" w:hAnsi="Times New Roman" w:cs="Times New Roman"/>
                <w:i/>
                <w:color w:val="000000"/>
                <w:sz w:val="20"/>
                <w:szCs w:val="20"/>
              </w:rPr>
            </w:pPr>
            <w:r w:rsidRPr="00B85FEB">
              <w:rPr>
                <w:rFonts w:ascii="Times New Roman" w:eastAsia="Times New Roman" w:hAnsi="Times New Roman" w:cs="Times New Roman"/>
                <w:i/>
                <w:color w:val="000000"/>
                <w:sz w:val="20"/>
                <w:szCs w:val="20"/>
              </w:rPr>
              <w:t>Intermediate Goods</w:t>
            </w:r>
          </w:p>
        </w:tc>
      </w:tr>
      <w:tr w:rsidR="00F04848" w:rsidRPr="00120B4C" w14:paraId="51E13DDC" w14:textId="77777777" w:rsidTr="00AE7107">
        <w:trPr>
          <w:trHeight w:val="300"/>
        </w:trPr>
        <w:tc>
          <w:tcPr>
            <w:tcW w:w="1312" w:type="dxa"/>
            <w:noWrap/>
            <w:hideMark/>
          </w:tcPr>
          <w:p w14:paraId="7039EE03"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25231000</w:t>
            </w:r>
          </w:p>
        </w:tc>
        <w:tc>
          <w:tcPr>
            <w:tcW w:w="6158" w:type="dxa"/>
            <w:noWrap/>
            <w:hideMark/>
          </w:tcPr>
          <w:p w14:paraId="796CE1DF" w14:textId="07077257"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Cement clinkers  </w:t>
            </w:r>
          </w:p>
        </w:tc>
        <w:tc>
          <w:tcPr>
            <w:tcW w:w="1170" w:type="dxa"/>
            <w:noWrap/>
            <w:hideMark/>
          </w:tcPr>
          <w:p w14:paraId="612220B8"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5,240</w:t>
            </w:r>
          </w:p>
        </w:tc>
        <w:tc>
          <w:tcPr>
            <w:tcW w:w="1098" w:type="dxa"/>
            <w:noWrap/>
            <w:hideMark/>
          </w:tcPr>
          <w:p w14:paraId="754E24A8"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2.72%</w:t>
            </w:r>
          </w:p>
        </w:tc>
      </w:tr>
      <w:tr w:rsidR="00F04848" w:rsidRPr="00120B4C" w14:paraId="7CDD557F" w14:textId="77777777" w:rsidTr="00AE7107">
        <w:trPr>
          <w:trHeight w:val="300"/>
        </w:trPr>
        <w:tc>
          <w:tcPr>
            <w:tcW w:w="1312" w:type="dxa"/>
            <w:noWrap/>
            <w:hideMark/>
          </w:tcPr>
          <w:p w14:paraId="490F1270"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72071900</w:t>
            </w:r>
          </w:p>
        </w:tc>
        <w:tc>
          <w:tcPr>
            <w:tcW w:w="6158" w:type="dxa"/>
            <w:noWrap/>
            <w:hideMark/>
          </w:tcPr>
          <w:p w14:paraId="624333A5" w14:textId="1F43B186"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Semi-finished products of iron or non-allo</w:t>
            </w:r>
            <w:r w:rsidR="00EE3DE8" w:rsidRPr="00120B4C">
              <w:rPr>
                <w:rFonts w:ascii="Times New Roman" w:eastAsia="Times New Roman" w:hAnsi="Times New Roman" w:cs="Times New Roman"/>
                <w:color w:val="000000"/>
                <w:sz w:val="20"/>
                <w:szCs w:val="20"/>
              </w:rPr>
              <w:t>y</w:t>
            </w:r>
            <w:r w:rsidRPr="00120B4C">
              <w:rPr>
                <w:rFonts w:ascii="Times New Roman" w:eastAsia="Times New Roman" w:hAnsi="Times New Roman" w:cs="Times New Roman"/>
                <w:color w:val="000000"/>
                <w:sz w:val="20"/>
                <w:szCs w:val="20"/>
              </w:rPr>
              <w:t xml:space="preserve"> steel, &lt;025% c</w:t>
            </w:r>
          </w:p>
        </w:tc>
        <w:tc>
          <w:tcPr>
            <w:tcW w:w="1170" w:type="dxa"/>
            <w:noWrap/>
            <w:hideMark/>
          </w:tcPr>
          <w:p w14:paraId="47211C6E"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4,948</w:t>
            </w:r>
          </w:p>
        </w:tc>
        <w:tc>
          <w:tcPr>
            <w:tcW w:w="1098" w:type="dxa"/>
            <w:noWrap/>
            <w:hideMark/>
          </w:tcPr>
          <w:p w14:paraId="5C4C797B"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2.57%</w:t>
            </w:r>
          </w:p>
        </w:tc>
      </w:tr>
      <w:tr w:rsidR="00F04848" w:rsidRPr="00120B4C" w14:paraId="4CDC9487" w14:textId="77777777" w:rsidTr="00AE7107">
        <w:trPr>
          <w:trHeight w:val="300"/>
        </w:trPr>
        <w:tc>
          <w:tcPr>
            <w:tcW w:w="1312" w:type="dxa"/>
            <w:noWrap/>
            <w:hideMark/>
          </w:tcPr>
          <w:p w14:paraId="5225E5F7"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15071000</w:t>
            </w:r>
          </w:p>
        </w:tc>
        <w:tc>
          <w:tcPr>
            <w:tcW w:w="6158" w:type="dxa"/>
            <w:noWrap/>
            <w:hideMark/>
          </w:tcPr>
          <w:p w14:paraId="12F42640" w14:textId="02FE18D5"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Crude soya-bean oil </w:t>
            </w:r>
          </w:p>
        </w:tc>
        <w:tc>
          <w:tcPr>
            <w:tcW w:w="1170" w:type="dxa"/>
            <w:noWrap/>
            <w:hideMark/>
          </w:tcPr>
          <w:p w14:paraId="3B6C1FD8"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1,991</w:t>
            </w:r>
          </w:p>
        </w:tc>
        <w:tc>
          <w:tcPr>
            <w:tcW w:w="1098" w:type="dxa"/>
            <w:noWrap/>
            <w:hideMark/>
          </w:tcPr>
          <w:p w14:paraId="3E0E7CF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1.03%</w:t>
            </w:r>
          </w:p>
        </w:tc>
      </w:tr>
      <w:tr w:rsidR="00F04848" w:rsidRPr="00120B4C" w14:paraId="1743A63B" w14:textId="77777777" w:rsidTr="00AE7107">
        <w:trPr>
          <w:trHeight w:val="300"/>
        </w:trPr>
        <w:tc>
          <w:tcPr>
            <w:tcW w:w="1312" w:type="dxa"/>
            <w:noWrap/>
            <w:hideMark/>
          </w:tcPr>
          <w:p w14:paraId="453ACA7F"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71081300</w:t>
            </w:r>
          </w:p>
        </w:tc>
        <w:tc>
          <w:tcPr>
            <w:tcW w:w="6158" w:type="dxa"/>
            <w:noWrap/>
            <w:hideMark/>
          </w:tcPr>
          <w:p w14:paraId="7B77409A" w14:textId="77777777"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Gold</w:t>
            </w:r>
          </w:p>
        </w:tc>
        <w:tc>
          <w:tcPr>
            <w:tcW w:w="1170" w:type="dxa"/>
            <w:noWrap/>
            <w:hideMark/>
          </w:tcPr>
          <w:p w14:paraId="28F64550"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1,752</w:t>
            </w:r>
          </w:p>
        </w:tc>
        <w:tc>
          <w:tcPr>
            <w:tcW w:w="1098" w:type="dxa"/>
            <w:noWrap/>
            <w:hideMark/>
          </w:tcPr>
          <w:p w14:paraId="0ACDE12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0.91%</w:t>
            </w:r>
          </w:p>
        </w:tc>
      </w:tr>
      <w:tr w:rsidR="00F04848" w:rsidRPr="00120B4C" w14:paraId="5011CFE7" w14:textId="77777777" w:rsidTr="00AE7107">
        <w:trPr>
          <w:trHeight w:val="300"/>
        </w:trPr>
        <w:tc>
          <w:tcPr>
            <w:tcW w:w="1312" w:type="dxa"/>
            <w:noWrap/>
            <w:hideMark/>
          </w:tcPr>
          <w:p w14:paraId="194CF217"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72083900</w:t>
            </w:r>
          </w:p>
        </w:tc>
        <w:tc>
          <w:tcPr>
            <w:tcW w:w="6158" w:type="dxa"/>
            <w:noWrap/>
            <w:hideMark/>
          </w:tcPr>
          <w:p w14:paraId="37F008DD" w14:textId="35283AE0" w:rsidR="00F04848" w:rsidRPr="00120B4C" w:rsidRDefault="00F04848" w:rsidP="00B85FE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Flat/hot-rolled iron/steel </w:t>
            </w:r>
            <w:r w:rsidR="005C61D9" w:rsidRPr="00120B4C">
              <w:rPr>
                <w:rFonts w:ascii="Times New Roman" w:eastAsia="Times New Roman" w:hAnsi="Times New Roman" w:cs="Times New Roman"/>
                <w:color w:val="000000"/>
                <w:sz w:val="20"/>
                <w:szCs w:val="20"/>
              </w:rPr>
              <w:t>width &gt;</w:t>
            </w:r>
            <w:r w:rsidRPr="00120B4C">
              <w:rPr>
                <w:rFonts w:ascii="Times New Roman" w:eastAsia="Times New Roman" w:hAnsi="Times New Roman" w:cs="Times New Roman"/>
                <w:color w:val="000000"/>
                <w:sz w:val="20"/>
                <w:szCs w:val="20"/>
              </w:rPr>
              <w:t>=600mm</w:t>
            </w:r>
          </w:p>
        </w:tc>
        <w:tc>
          <w:tcPr>
            <w:tcW w:w="1170" w:type="dxa"/>
            <w:noWrap/>
            <w:hideMark/>
          </w:tcPr>
          <w:p w14:paraId="0E90DC15" w14:textId="77777777" w:rsidR="00F04848" w:rsidRPr="00FB468B" w:rsidRDefault="00F04848" w:rsidP="00AE7107">
            <w:pPr>
              <w:jc w:val="center"/>
              <w:rPr>
                <w:rFonts w:ascii="Times New Roman" w:hAnsi="Times New Roman" w:cs="Times New Roman"/>
                <w:color w:val="000000"/>
                <w:sz w:val="20"/>
                <w:szCs w:val="20"/>
              </w:rPr>
            </w:pPr>
            <w:r w:rsidRPr="00FB468B">
              <w:rPr>
                <w:rFonts w:ascii="Times New Roman" w:hAnsi="Times New Roman" w:cs="Times New Roman"/>
                <w:color w:val="000000"/>
                <w:sz w:val="20"/>
                <w:szCs w:val="20"/>
              </w:rPr>
              <w:t>1,482</w:t>
            </w:r>
          </w:p>
        </w:tc>
        <w:tc>
          <w:tcPr>
            <w:tcW w:w="1098" w:type="dxa"/>
            <w:noWrap/>
            <w:hideMark/>
          </w:tcPr>
          <w:p w14:paraId="6657C447" w14:textId="77777777" w:rsidR="00F04848" w:rsidRPr="00827AC1" w:rsidRDefault="00F04848" w:rsidP="00AE7107">
            <w:pPr>
              <w:jc w:val="right"/>
              <w:rPr>
                <w:rFonts w:ascii="Times New Roman" w:hAnsi="Times New Roman" w:cs="Times New Roman"/>
                <w:color w:val="000000"/>
                <w:sz w:val="20"/>
                <w:szCs w:val="20"/>
              </w:rPr>
            </w:pPr>
            <w:r w:rsidRPr="00827AC1">
              <w:rPr>
                <w:rFonts w:ascii="Times New Roman" w:hAnsi="Times New Roman" w:cs="Times New Roman"/>
                <w:color w:val="000000"/>
                <w:sz w:val="20"/>
                <w:szCs w:val="20"/>
              </w:rPr>
              <w:t>0.77%</w:t>
            </w:r>
          </w:p>
        </w:tc>
      </w:tr>
      <w:tr w:rsidR="00F04848" w:rsidRPr="00120B4C" w14:paraId="1BADF643" w14:textId="77777777" w:rsidTr="00AE7107">
        <w:trPr>
          <w:trHeight w:val="300"/>
        </w:trPr>
        <w:tc>
          <w:tcPr>
            <w:tcW w:w="1312" w:type="dxa"/>
            <w:noWrap/>
            <w:hideMark/>
          </w:tcPr>
          <w:p w14:paraId="5661B146"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39021000</w:t>
            </w:r>
          </w:p>
        </w:tc>
        <w:tc>
          <w:tcPr>
            <w:tcW w:w="6158" w:type="dxa"/>
            <w:noWrap/>
            <w:hideMark/>
          </w:tcPr>
          <w:p w14:paraId="7CDABAE5" w14:textId="68A3E3BE"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Polypropylene, in primary forms  </w:t>
            </w:r>
          </w:p>
        </w:tc>
        <w:tc>
          <w:tcPr>
            <w:tcW w:w="1170" w:type="dxa"/>
            <w:noWrap/>
            <w:hideMark/>
          </w:tcPr>
          <w:p w14:paraId="6E40D5AE"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1,424</w:t>
            </w:r>
          </w:p>
        </w:tc>
        <w:tc>
          <w:tcPr>
            <w:tcW w:w="1098" w:type="dxa"/>
            <w:noWrap/>
            <w:hideMark/>
          </w:tcPr>
          <w:p w14:paraId="48526308"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0.74%</w:t>
            </w:r>
          </w:p>
        </w:tc>
      </w:tr>
      <w:tr w:rsidR="00F04848" w:rsidRPr="00120B4C" w14:paraId="59670F8F" w14:textId="77777777" w:rsidTr="00AE7107">
        <w:trPr>
          <w:trHeight w:val="300"/>
        </w:trPr>
        <w:tc>
          <w:tcPr>
            <w:tcW w:w="1312" w:type="dxa"/>
            <w:noWrap/>
            <w:hideMark/>
          </w:tcPr>
          <w:p w14:paraId="7BCD1F55"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39012000</w:t>
            </w:r>
          </w:p>
        </w:tc>
        <w:tc>
          <w:tcPr>
            <w:tcW w:w="6158" w:type="dxa"/>
            <w:noWrap/>
            <w:hideMark/>
          </w:tcPr>
          <w:p w14:paraId="07380C86" w14:textId="006D13D0"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Polyethylene having a specific gravity &gt;=0  4, in primary f</w:t>
            </w:r>
            <w:r w:rsidR="00B85FEB">
              <w:rPr>
                <w:rFonts w:ascii="Times New Roman" w:eastAsia="Times New Roman" w:hAnsi="Times New Roman" w:cs="Times New Roman"/>
                <w:color w:val="000000"/>
                <w:sz w:val="20"/>
                <w:szCs w:val="20"/>
              </w:rPr>
              <w:t>orm</w:t>
            </w:r>
          </w:p>
        </w:tc>
        <w:tc>
          <w:tcPr>
            <w:tcW w:w="1170" w:type="dxa"/>
            <w:noWrap/>
            <w:hideMark/>
          </w:tcPr>
          <w:p w14:paraId="0C4521E9"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1,327</w:t>
            </w:r>
          </w:p>
        </w:tc>
        <w:tc>
          <w:tcPr>
            <w:tcW w:w="1098" w:type="dxa"/>
            <w:noWrap/>
            <w:hideMark/>
          </w:tcPr>
          <w:p w14:paraId="5332A81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0.69%</w:t>
            </w:r>
          </w:p>
        </w:tc>
      </w:tr>
      <w:tr w:rsidR="00F04848" w:rsidRPr="00120B4C" w14:paraId="61EE38FE" w14:textId="77777777" w:rsidTr="00AE7107">
        <w:trPr>
          <w:trHeight w:val="300"/>
        </w:trPr>
        <w:tc>
          <w:tcPr>
            <w:tcW w:w="1312" w:type="dxa"/>
            <w:noWrap/>
            <w:hideMark/>
          </w:tcPr>
          <w:p w14:paraId="61CCCA4C"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72139110</w:t>
            </w:r>
          </w:p>
        </w:tc>
        <w:tc>
          <w:tcPr>
            <w:tcW w:w="6158" w:type="dxa"/>
            <w:noWrap/>
            <w:hideMark/>
          </w:tcPr>
          <w:p w14:paraId="0879AE4A" w14:textId="11A42C7E" w:rsidR="00F04848" w:rsidRPr="00120B4C" w:rsidRDefault="00F04848" w:rsidP="00B85FE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Bar &amp; rods, hot-rolled circular cross-sect</w:t>
            </w:r>
            <w:r w:rsidR="00EE3DE8" w:rsidRPr="00120B4C">
              <w:rPr>
                <w:rFonts w:ascii="Times New Roman" w:eastAsia="Times New Roman" w:hAnsi="Times New Roman" w:cs="Times New Roman"/>
                <w:color w:val="000000"/>
                <w:sz w:val="20"/>
                <w:szCs w:val="20"/>
              </w:rPr>
              <w:t>i</w:t>
            </w:r>
            <w:r w:rsidRPr="00120B4C">
              <w:rPr>
                <w:rFonts w:ascii="Times New Roman" w:eastAsia="Times New Roman" w:hAnsi="Times New Roman" w:cs="Times New Roman"/>
                <w:color w:val="000000"/>
                <w:sz w:val="20"/>
                <w:szCs w:val="20"/>
              </w:rPr>
              <w:t>on</w:t>
            </w:r>
          </w:p>
        </w:tc>
        <w:tc>
          <w:tcPr>
            <w:tcW w:w="1170" w:type="dxa"/>
            <w:noWrap/>
            <w:hideMark/>
          </w:tcPr>
          <w:p w14:paraId="3F1FF6D8"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1,298</w:t>
            </w:r>
          </w:p>
        </w:tc>
        <w:tc>
          <w:tcPr>
            <w:tcW w:w="1098" w:type="dxa"/>
            <w:noWrap/>
            <w:hideMark/>
          </w:tcPr>
          <w:p w14:paraId="484D8B8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0.67%</w:t>
            </w:r>
          </w:p>
        </w:tc>
      </w:tr>
      <w:tr w:rsidR="00F04848" w:rsidRPr="00120B4C" w14:paraId="14E5CFDF" w14:textId="77777777" w:rsidTr="00AE7107">
        <w:trPr>
          <w:trHeight w:val="300"/>
        </w:trPr>
        <w:tc>
          <w:tcPr>
            <w:tcW w:w="1312" w:type="dxa"/>
            <w:noWrap/>
            <w:hideMark/>
          </w:tcPr>
          <w:p w14:paraId="0B0D53A6"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72091800</w:t>
            </w:r>
          </w:p>
        </w:tc>
        <w:tc>
          <w:tcPr>
            <w:tcW w:w="6158" w:type="dxa"/>
            <w:noWrap/>
            <w:hideMark/>
          </w:tcPr>
          <w:p w14:paraId="194EC5F3" w14:textId="504EB207" w:rsidR="00F04848" w:rsidRPr="00120B4C" w:rsidRDefault="00F04848" w:rsidP="00B85FE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Flat/cold-rolled iron/steel, in coils, wid</w:t>
            </w:r>
            <w:r w:rsidR="00EE3DE8" w:rsidRPr="00120B4C">
              <w:rPr>
                <w:rFonts w:ascii="Times New Roman" w:eastAsia="Times New Roman" w:hAnsi="Times New Roman" w:cs="Times New Roman"/>
                <w:color w:val="000000"/>
                <w:sz w:val="20"/>
                <w:szCs w:val="20"/>
              </w:rPr>
              <w:t>t</w:t>
            </w:r>
            <w:r w:rsidRPr="00120B4C">
              <w:rPr>
                <w:rFonts w:ascii="Times New Roman" w:eastAsia="Times New Roman" w:hAnsi="Times New Roman" w:cs="Times New Roman"/>
                <w:color w:val="000000"/>
                <w:sz w:val="20"/>
                <w:szCs w:val="20"/>
              </w:rPr>
              <w:t>h &gt;=600mm</w:t>
            </w:r>
          </w:p>
        </w:tc>
        <w:tc>
          <w:tcPr>
            <w:tcW w:w="1170" w:type="dxa"/>
            <w:noWrap/>
            <w:hideMark/>
          </w:tcPr>
          <w:p w14:paraId="7E0CA90E"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1,270</w:t>
            </w:r>
          </w:p>
        </w:tc>
        <w:tc>
          <w:tcPr>
            <w:tcW w:w="1098" w:type="dxa"/>
            <w:noWrap/>
            <w:hideMark/>
          </w:tcPr>
          <w:p w14:paraId="46BE7D9D"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0.66%</w:t>
            </w:r>
          </w:p>
        </w:tc>
      </w:tr>
      <w:tr w:rsidR="00F04848" w:rsidRPr="00120B4C" w14:paraId="2C8D41E5" w14:textId="77777777" w:rsidTr="00AE7107">
        <w:trPr>
          <w:trHeight w:val="300"/>
        </w:trPr>
        <w:tc>
          <w:tcPr>
            <w:tcW w:w="1312" w:type="dxa"/>
            <w:noWrap/>
            <w:hideMark/>
          </w:tcPr>
          <w:p w14:paraId="4F645DB3"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25232900</w:t>
            </w:r>
          </w:p>
        </w:tc>
        <w:tc>
          <w:tcPr>
            <w:tcW w:w="6158" w:type="dxa"/>
            <w:noWrap/>
            <w:hideMark/>
          </w:tcPr>
          <w:p w14:paraId="586B8500" w14:textId="761099BF" w:rsidR="00F04848" w:rsidRPr="008D5B1C" w:rsidRDefault="00F04848" w:rsidP="00AE7107">
            <w:pPr>
              <w:rPr>
                <w:rFonts w:ascii="Times New Roman" w:eastAsia="Times New Roman" w:hAnsi="Times New Roman" w:cs="Times New Roman"/>
                <w:color w:val="000000"/>
                <w:sz w:val="20"/>
                <w:szCs w:val="20"/>
              </w:rPr>
            </w:pPr>
            <w:r w:rsidRPr="00113AA9">
              <w:rPr>
                <w:rFonts w:ascii="Times New Roman" w:eastAsia="Times New Roman" w:hAnsi="Times New Roman" w:cs="Times New Roman"/>
                <w:color w:val="000000"/>
                <w:sz w:val="20"/>
                <w:szCs w:val="20"/>
              </w:rPr>
              <w:t>Portland cement (excl</w:t>
            </w:r>
            <w:r w:rsidR="00B85FEB">
              <w:rPr>
                <w:rFonts w:ascii="Times New Roman" w:eastAsia="Times New Roman" w:hAnsi="Times New Roman" w:cs="Times New Roman"/>
                <w:color w:val="000000"/>
                <w:sz w:val="20"/>
                <w:szCs w:val="20"/>
              </w:rPr>
              <w:t>.</w:t>
            </w:r>
            <w:r w:rsidRPr="00113AA9">
              <w:rPr>
                <w:rFonts w:ascii="Times New Roman" w:eastAsia="Times New Roman" w:hAnsi="Times New Roman" w:cs="Times New Roman"/>
                <w:color w:val="000000"/>
                <w:sz w:val="20"/>
                <w:szCs w:val="20"/>
              </w:rPr>
              <w:t xml:space="preserve"> white)  </w:t>
            </w:r>
          </w:p>
        </w:tc>
        <w:tc>
          <w:tcPr>
            <w:tcW w:w="1170" w:type="dxa"/>
            <w:noWrap/>
            <w:hideMark/>
          </w:tcPr>
          <w:p w14:paraId="2FDA3D33"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1,063</w:t>
            </w:r>
          </w:p>
        </w:tc>
        <w:tc>
          <w:tcPr>
            <w:tcW w:w="1098" w:type="dxa"/>
            <w:noWrap/>
            <w:hideMark/>
          </w:tcPr>
          <w:p w14:paraId="626A8C17"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0.55%</w:t>
            </w:r>
          </w:p>
        </w:tc>
      </w:tr>
      <w:tr w:rsidR="00F04848" w:rsidRPr="00120B4C" w14:paraId="3EFBE6A1" w14:textId="77777777" w:rsidTr="00AE7107">
        <w:trPr>
          <w:trHeight w:val="300"/>
        </w:trPr>
        <w:tc>
          <w:tcPr>
            <w:tcW w:w="9738" w:type="dxa"/>
            <w:gridSpan w:val="4"/>
            <w:noWrap/>
            <w:hideMark/>
          </w:tcPr>
          <w:p w14:paraId="4225CB7A" w14:textId="77777777" w:rsidR="00F04848" w:rsidRPr="00B85FEB" w:rsidRDefault="00F04848" w:rsidP="00AE7107">
            <w:pPr>
              <w:rPr>
                <w:rFonts w:ascii="Times New Roman" w:hAnsi="Times New Roman" w:cs="Times New Roman"/>
                <w:i/>
                <w:color w:val="000000"/>
                <w:sz w:val="20"/>
                <w:szCs w:val="20"/>
              </w:rPr>
            </w:pPr>
            <w:r w:rsidRPr="00B85FEB">
              <w:rPr>
                <w:rFonts w:ascii="Times New Roman" w:eastAsia="Times New Roman" w:hAnsi="Times New Roman" w:cs="Times New Roman"/>
                <w:i/>
                <w:color w:val="000000"/>
                <w:sz w:val="20"/>
                <w:szCs w:val="20"/>
              </w:rPr>
              <w:lastRenderedPageBreak/>
              <w:t>Raw Materials</w:t>
            </w:r>
          </w:p>
        </w:tc>
      </w:tr>
      <w:tr w:rsidR="00F04848" w:rsidRPr="00120B4C" w14:paraId="3DEF7801" w14:textId="77777777" w:rsidTr="00AE7107">
        <w:trPr>
          <w:trHeight w:val="300"/>
        </w:trPr>
        <w:tc>
          <w:tcPr>
            <w:tcW w:w="1312" w:type="dxa"/>
            <w:noWrap/>
            <w:hideMark/>
          </w:tcPr>
          <w:p w14:paraId="60CB8A20"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27011900</w:t>
            </w:r>
          </w:p>
        </w:tc>
        <w:tc>
          <w:tcPr>
            <w:tcW w:w="6158" w:type="dxa"/>
            <w:noWrap/>
            <w:hideMark/>
          </w:tcPr>
          <w:p w14:paraId="7B7ECD15" w14:textId="0BC6AE6E" w:rsidR="00F04848" w:rsidRPr="00120297" w:rsidRDefault="00F04848" w:rsidP="00B85FE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Other coal, not agglomerated, n</w:t>
            </w:r>
            <w:r w:rsidR="00B85FEB">
              <w:rPr>
                <w:rFonts w:ascii="Times New Roman" w:eastAsia="Times New Roman" w:hAnsi="Times New Roman" w:cs="Times New Roman"/>
                <w:color w:val="000000"/>
                <w:sz w:val="20"/>
                <w:szCs w:val="20"/>
              </w:rPr>
              <w:t>ot elsewhere specified (nes).</w:t>
            </w:r>
            <w:r w:rsidR="00B85FEB" w:rsidRPr="00120B4C">
              <w:rPr>
                <w:rFonts w:ascii="Times New Roman" w:eastAsia="Times New Roman" w:hAnsi="Times New Roman" w:cs="Times New Roman"/>
                <w:color w:val="000000"/>
                <w:sz w:val="20"/>
                <w:szCs w:val="20"/>
              </w:rPr>
              <w:t xml:space="preserve"> </w:t>
            </w:r>
          </w:p>
        </w:tc>
        <w:tc>
          <w:tcPr>
            <w:tcW w:w="1170" w:type="dxa"/>
            <w:noWrap/>
            <w:hideMark/>
          </w:tcPr>
          <w:p w14:paraId="4A8E8834" w14:textId="77777777" w:rsidR="00F04848" w:rsidRPr="00FB468B" w:rsidRDefault="00F04848" w:rsidP="00AE7107">
            <w:pPr>
              <w:jc w:val="center"/>
              <w:rPr>
                <w:rFonts w:ascii="Times New Roman" w:hAnsi="Times New Roman" w:cs="Times New Roman"/>
                <w:color w:val="000000"/>
                <w:sz w:val="20"/>
                <w:szCs w:val="20"/>
              </w:rPr>
            </w:pPr>
            <w:r w:rsidRPr="00FB468B">
              <w:rPr>
                <w:rFonts w:ascii="Times New Roman" w:hAnsi="Times New Roman" w:cs="Times New Roman"/>
                <w:color w:val="000000"/>
                <w:sz w:val="20"/>
                <w:szCs w:val="20"/>
              </w:rPr>
              <w:t>2,108</w:t>
            </w:r>
          </w:p>
        </w:tc>
        <w:tc>
          <w:tcPr>
            <w:tcW w:w="1098" w:type="dxa"/>
            <w:noWrap/>
            <w:hideMark/>
          </w:tcPr>
          <w:p w14:paraId="590C0A2E" w14:textId="77777777" w:rsidR="00F04848" w:rsidRPr="00827AC1" w:rsidRDefault="00F04848" w:rsidP="00AE7107">
            <w:pPr>
              <w:jc w:val="right"/>
              <w:rPr>
                <w:rFonts w:ascii="Times New Roman" w:hAnsi="Times New Roman" w:cs="Times New Roman"/>
                <w:color w:val="000000"/>
                <w:sz w:val="20"/>
                <w:szCs w:val="20"/>
              </w:rPr>
            </w:pPr>
            <w:r w:rsidRPr="00827AC1">
              <w:rPr>
                <w:rFonts w:ascii="Times New Roman" w:hAnsi="Times New Roman" w:cs="Times New Roman"/>
                <w:color w:val="000000"/>
                <w:sz w:val="20"/>
                <w:szCs w:val="20"/>
              </w:rPr>
              <w:t>1.10%</w:t>
            </w:r>
          </w:p>
        </w:tc>
      </w:tr>
      <w:tr w:rsidR="00F04848" w:rsidRPr="00120B4C" w14:paraId="70BDB141" w14:textId="77777777" w:rsidTr="00AE7107">
        <w:trPr>
          <w:trHeight w:val="300"/>
        </w:trPr>
        <w:tc>
          <w:tcPr>
            <w:tcW w:w="1312" w:type="dxa"/>
            <w:noWrap/>
            <w:hideMark/>
          </w:tcPr>
          <w:p w14:paraId="26DB8A6B"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24012000</w:t>
            </w:r>
          </w:p>
        </w:tc>
        <w:tc>
          <w:tcPr>
            <w:tcW w:w="6158" w:type="dxa"/>
            <w:noWrap/>
            <w:hideMark/>
          </w:tcPr>
          <w:p w14:paraId="4F59EC5C" w14:textId="7B44DDA0"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Tobacco, partly or wholly stemmed/stripped </w:t>
            </w:r>
          </w:p>
        </w:tc>
        <w:tc>
          <w:tcPr>
            <w:tcW w:w="1170" w:type="dxa"/>
            <w:noWrap/>
            <w:hideMark/>
          </w:tcPr>
          <w:p w14:paraId="47CD55D2"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1,308</w:t>
            </w:r>
          </w:p>
        </w:tc>
        <w:tc>
          <w:tcPr>
            <w:tcW w:w="1098" w:type="dxa"/>
            <w:noWrap/>
            <w:hideMark/>
          </w:tcPr>
          <w:p w14:paraId="2B622F4F"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0.68%</w:t>
            </w:r>
          </w:p>
        </w:tc>
      </w:tr>
      <w:tr w:rsidR="00F04848" w:rsidRPr="00120B4C" w14:paraId="0F95EEBE" w14:textId="77777777" w:rsidTr="00AE7107">
        <w:trPr>
          <w:trHeight w:val="300"/>
        </w:trPr>
        <w:tc>
          <w:tcPr>
            <w:tcW w:w="1312" w:type="dxa"/>
            <w:noWrap/>
            <w:hideMark/>
          </w:tcPr>
          <w:p w14:paraId="3845F65C"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8029000</w:t>
            </w:r>
          </w:p>
        </w:tc>
        <w:tc>
          <w:tcPr>
            <w:tcW w:w="6158" w:type="dxa"/>
            <w:noWrap/>
            <w:hideMark/>
          </w:tcPr>
          <w:p w14:paraId="6F09090D" w14:textId="7428706C"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Others nuts </w:t>
            </w:r>
          </w:p>
        </w:tc>
        <w:tc>
          <w:tcPr>
            <w:tcW w:w="1170" w:type="dxa"/>
            <w:noWrap/>
            <w:hideMark/>
          </w:tcPr>
          <w:p w14:paraId="48AD2B90"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773</w:t>
            </w:r>
          </w:p>
        </w:tc>
        <w:tc>
          <w:tcPr>
            <w:tcW w:w="1098" w:type="dxa"/>
            <w:noWrap/>
            <w:hideMark/>
          </w:tcPr>
          <w:p w14:paraId="366D0642"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0.40%</w:t>
            </w:r>
          </w:p>
        </w:tc>
      </w:tr>
      <w:tr w:rsidR="00F04848" w:rsidRPr="00120B4C" w14:paraId="44F6F2FE" w14:textId="77777777" w:rsidTr="00AE7107">
        <w:trPr>
          <w:trHeight w:val="300"/>
        </w:trPr>
        <w:tc>
          <w:tcPr>
            <w:tcW w:w="1312" w:type="dxa"/>
            <w:noWrap/>
            <w:hideMark/>
          </w:tcPr>
          <w:p w14:paraId="05F49D8F"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26219000</w:t>
            </w:r>
          </w:p>
        </w:tc>
        <w:tc>
          <w:tcPr>
            <w:tcW w:w="6158" w:type="dxa"/>
            <w:noWrap/>
            <w:hideMark/>
          </w:tcPr>
          <w:p w14:paraId="144D22B6" w14:textId="1C453419"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Other slag and ash, including seaweed ash</w:t>
            </w:r>
            <w:r w:rsidR="00EE3DE8" w:rsidRPr="00120B4C">
              <w:rPr>
                <w:rFonts w:ascii="Times New Roman" w:eastAsia="Times New Roman" w:hAnsi="Times New Roman" w:cs="Times New Roman"/>
                <w:color w:val="000000"/>
                <w:sz w:val="20"/>
                <w:szCs w:val="20"/>
              </w:rPr>
              <w:t xml:space="preserve">, </w:t>
            </w:r>
            <w:r w:rsidRPr="00120B4C">
              <w:rPr>
                <w:rFonts w:ascii="Times New Roman" w:eastAsia="Times New Roman" w:hAnsi="Times New Roman" w:cs="Times New Roman"/>
                <w:color w:val="000000"/>
                <w:sz w:val="20"/>
                <w:szCs w:val="20"/>
              </w:rPr>
              <w:t>Kelp)</w:t>
            </w:r>
          </w:p>
        </w:tc>
        <w:tc>
          <w:tcPr>
            <w:tcW w:w="1170" w:type="dxa"/>
            <w:noWrap/>
            <w:hideMark/>
          </w:tcPr>
          <w:p w14:paraId="6E395696"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754</w:t>
            </w:r>
          </w:p>
        </w:tc>
        <w:tc>
          <w:tcPr>
            <w:tcW w:w="1098" w:type="dxa"/>
            <w:noWrap/>
            <w:hideMark/>
          </w:tcPr>
          <w:p w14:paraId="28BBBAB8"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0.39%</w:t>
            </w:r>
          </w:p>
        </w:tc>
      </w:tr>
      <w:tr w:rsidR="00F04848" w:rsidRPr="00120B4C" w14:paraId="04AF7B9E" w14:textId="77777777" w:rsidTr="00AE7107">
        <w:trPr>
          <w:trHeight w:val="300"/>
        </w:trPr>
        <w:tc>
          <w:tcPr>
            <w:tcW w:w="1312" w:type="dxa"/>
            <w:noWrap/>
            <w:hideMark/>
          </w:tcPr>
          <w:p w14:paraId="50D4E56C"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12051000</w:t>
            </w:r>
          </w:p>
        </w:tc>
        <w:tc>
          <w:tcPr>
            <w:tcW w:w="6158" w:type="dxa"/>
            <w:noWrap/>
            <w:hideMark/>
          </w:tcPr>
          <w:p w14:paraId="12723056" w14:textId="337BF966"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Low erucic acid rape or colza seeds  </w:t>
            </w:r>
          </w:p>
        </w:tc>
        <w:tc>
          <w:tcPr>
            <w:tcW w:w="1170" w:type="dxa"/>
            <w:noWrap/>
            <w:hideMark/>
          </w:tcPr>
          <w:p w14:paraId="41B50D63"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661</w:t>
            </w:r>
          </w:p>
        </w:tc>
        <w:tc>
          <w:tcPr>
            <w:tcW w:w="1098" w:type="dxa"/>
            <w:noWrap/>
            <w:hideMark/>
          </w:tcPr>
          <w:p w14:paraId="59CF6701"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0.34%</w:t>
            </w:r>
          </w:p>
        </w:tc>
      </w:tr>
      <w:tr w:rsidR="00F04848" w:rsidRPr="00120B4C" w14:paraId="074FA0A9" w14:textId="77777777" w:rsidTr="00AE7107">
        <w:trPr>
          <w:trHeight w:val="300"/>
        </w:trPr>
        <w:tc>
          <w:tcPr>
            <w:tcW w:w="1312" w:type="dxa"/>
            <w:noWrap/>
            <w:hideMark/>
          </w:tcPr>
          <w:p w14:paraId="5B25FF3D"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25151200</w:t>
            </w:r>
          </w:p>
        </w:tc>
        <w:tc>
          <w:tcPr>
            <w:tcW w:w="6158" w:type="dxa"/>
            <w:noWrap/>
            <w:hideMark/>
          </w:tcPr>
          <w:p w14:paraId="5BBDB2C1" w14:textId="1410696A" w:rsidR="00F04848" w:rsidRPr="00120B4C" w:rsidRDefault="00F04848" w:rsidP="00D86B9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Marble and travertine merely cut into blocks or slabs</w:t>
            </w:r>
          </w:p>
        </w:tc>
        <w:tc>
          <w:tcPr>
            <w:tcW w:w="1170" w:type="dxa"/>
            <w:noWrap/>
            <w:hideMark/>
          </w:tcPr>
          <w:p w14:paraId="177F9006"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617</w:t>
            </w:r>
          </w:p>
        </w:tc>
        <w:tc>
          <w:tcPr>
            <w:tcW w:w="1098" w:type="dxa"/>
            <w:noWrap/>
            <w:hideMark/>
          </w:tcPr>
          <w:p w14:paraId="13C4FDF7" w14:textId="77777777" w:rsidR="00F04848" w:rsidRPr="00FB468B" w:rsidRDefault="00F04848" w:rsidP="00AE7107">
            <w:pPr>
              <w:jc w:val="right"/>
              <w:rPr>
                <w:rFonts w:ascii="Times New Roman" w:hAnsi="Times New Roman" w:cs="Times New Roman"/>
                <w:color w:val="000000"/>
                <w:sz w:val="20"/>
                <w:szCs w:val="20"/>
              </w:rPr>
            </w:pPr>
            <w:r w:rsidRPr="00FB468B">
              <w:rPr>
                <w:rFonts w:ascii="Times New Roman" w:hAnsi="Times New Roman" w:cs="Times New Roman"/>
                <w:color w:val="000000"/>
                <w:sz w:val="20"/>
                <w:szCs w:val="20"/>
              </w:rPr>
              <w:t>0.32%</w:t>
            </w:r>
          </w:p>
        </w:tc>
      </w:tr>
      <w:tr w:rsidR="00F04848" w:rsidRPr="00120B4C" w14:paraId="2725DA84" w14:textId="77777777" w:rsidTr="00AE7107">
        <w:trPr>
          <w:trHeight w:val="300"/>
        </w:trPr>
        <w:tc>
          <w:tcPr>
            <w:tcW w:w="1312" w:type="dxa"/>
            <w:noWrap/>
            <w:hideMark/>
          </w:tcPr>
          <w:p w14:paraId="14D32227"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70109000</w:t>
            </w:r>
          </w:p>
        </w:tc>
        <w:tc>
          <w:tcPr>
            <w:tcW w:w="6158" w:type="dxa"/>
            <w:noWrap/>
            <w:hideMark/>
          </w:tcPr>
          <w:p w14:paraId="02D1F2D6" w14:textId="239FD35B" w:rsidR="00F04848" w:rsidRPr="00120B4C" w:rsidRDefault="00F04848" w:rsidP="00D86B9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Carboys, bottles, flasks, jar, pot, phials</w:t>
            </w:r>
            <w:r w:rsidR="00EE3DE8" w:rsidRPr="00120B4C">
              <w:rPr>
                <w:rFonts w:ascii="Times New Roman" w:eastAsia="Times New Roman" w:hAnsi="Times New Roman" w:cs="Times New Roman"/>
                <w:color w:val="000000"/>
                <w:sz w:val="20"/>
                <w:szCs w:val="20"/>
              </w:rPr>
              <w:t xml:space="preserve">, </w:t>
            </w:r>
            <w:r w:rsidRPr="00120B4C">
              <w:rPr>
                <w:rFonts w:ascii="Times New Roman" w:eastAsia="Times New Roman" w:hAnsi="Times New Roman" w:cs="Times New Roman"/>
                <w:color w:val="000000"/>
                <w:sz w:val="20"/>
                <w:szCs w:val="20"/>
              </w:rPr>
              <w:t>etc</w:t>
            </w:r>
            <w:r w:rsidR="00D86B9B">
              <w:rPr>
                <w:rFonts w:ascii="Times New Roman" w:eastAsia="Times New Roman" w:hAnsi="Times New Roman" w:cs="Times New Roman"/>
                <w:color w:val="000000"/>
                <w:sz w:val="20"/>
                <w:szCs w:val="20"/>
              </w:rPr>
              <w:t>.,</w:t>
            </w:r>
            <w:r w:rsidRPr="00120B4C">
              <w:rPr>
                <w:rFonts w:ascii="Times New Roman" w:eastAsia="Times New Roman" w:hAnsi="Times New Roman" w:cs="Times New Roman"/>
                <w:color w:val="000000"/>
                <w:sz w:val="20"/>
                <w:szCs w:val="20"/>
              </w:rPr>
              <w:t xml:space="preserve"> of glass</w:t>
            </w:r>
          </w:p>
        </w:tc>
        <w:tc>
          <w:tcPr>
            <w:tcW w:w="1170" w:type="dxa"/>
            <w:noWrap/>
            <w:hideMark/>
          </w:tcPr>
          <w:p w14:paraId="4B5DA5DA"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596</w:t>
            </w:r>
          </w:p>
        </w:tc>
        <w:tc>
          <w:tcPr>
            <w:tcW w:w="1098" w:type="dxa"/>
            <w:noWrap/>
            <w:hideMark/>
          </w:tcPr>
          <w:p w14:paraId="62B0792F" w14:textId="77777777" w:rsidR="00F04848" w:rsidRPr="00FB468B" w:rsidRDefault="00F04848" w:rsidP="00AE7107">
            <w:pPr>
              <w:jc w:val="right"/>
              <w:rPr>
                <w:rFonts w:ascii="Times New Roman" w:hAnsi="Times New Roman" w:cs="Times New Roman"/>
                <w:color w:val="000000"/>
                <w:sz w:val="20"/>
                <w:szCs w:val="20"/>
              </w:rPr>
            </w:pPr>
            <w:r w:rsidRPr="00FB468B">
              <w:rPr>
                <w:rFonts w:ascii="Times New Roman" w:hAnsi="Times New Roman" w:cs="Times New Roman"/>
                <w:color w:val="000000"/>
                <w:sz w:val="20"/>
                <w:szCs w:val="20"/>
              </w:rPr>
              <w:t>0.31%</w:t>
            </w:r>
          </w:p>
        </w:tc>
      </w:tr>
      <w:tr w:rsidR="00F04848" w:rsidRPr="00120B4C" w14:paraId="1FF30BC8" w14:textId="77777777" w:rsidTr="00AE7107">
        <w:trPr>
          <w:trHeight w:val="300"/>
        </w:trPr>
        <w:tc>
          <w:tcPr>
            <w:tcW w:w="1312" w:type="dxa"/>
            <w:noWrap/>
            <w:hideMark/>
          </w:tcPr>
          <w:p w14:paraId="723CB6A4"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8028000</w:t>
            </w:r>
          </w:p>
        </w:tc>
        <w:tc>
          <w:tcPr>
            <w:tcW w:w="6158" w:type="dxa"/>
            <w:noWrap/>
            <w:hideMark/>
          </w:tcPr>
          <w:p w14:paraId="1E37B6BA" w14:textId="408C0236"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Areca nuts </w:t>
            </w:r>
          </w:p>
        </w:tc>
        <w:tc>
          <w:tcPr>
            <w:tcW w:w="1170" w:type="dxa"/>
            <w:noWrap/>
            <w:hideMark/>
          </w:tcPr>
          <w:p w14:paraId="5A69CEDE"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402</w:t>
            </w:r>
          </w:p>
        </w:tc>
        <w:tc>
          <w:tcPr>
            <w:tcW w:w="1098" w:type="dxa"/>
            <w:noWrap/>
            <w:hideMark/>
          </w:tcPr>
          <w:p w14:paraId="2831F790"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0.21%</w:t>
            </w:r>
          </w:p>
        </w:tc>
      </w:tr>
      <w:tr w:rsidR="00F04848" w:rsidRPr="00120B4C" w14:paraId="069D3ECA" w14:textId="77777777" w:rsidTr="00AE7107">
        <w:trPr>
          <w:trHeight w:val="300"/>
        </w:trPr>
        <w:tc>
          <w:tcPr>
            <w:tcW w:w="1312" w:type="dxa"/>
            <w:noWrap/>
            <w:hideMark/>
          </w:tcPr>
          <w:p w14:paraId="4A17C189"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74040000</w:t>
            </w:r>
          </w:p>
        </w:tc>
        <w:tc>
          <w:tcPr>
            <w:tcW w:w="6158" w:type="dxa"/>
            <w:noWrap/>
            <w:hideMark/>
          </w:tcPr>
          <w:p w14:paraId="0C68825C" w14:textId="19FDA61E" w:rsidR="00F04848" w:rsidRPr="00120B4C" w:rsidRDefault="00F04848" w:rsidP="00AE7107">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 xml:space="preserve">Copper waste and scrap  </w:t>
            </w:r>
          </w:p>
        </w:tc>
        <w:tc>
          <w:tcPr>
            <w:tcW w:w="1170" w:type="dxa"/>
            <w:noWrap/>
            <w:hideMark/>
          </w:tcPr>
          <w:p w14:paraId="205DB1E1"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315</w:t>
            </w:r>
          </w:p>
        </w:tc>
        <w:tc>
          <w:tcPr>
            <w:tcW w:w="1098" w:type="dxa"/>
            <w:noWrap/>
            <w:hideMark/>
          </w:tcPr>
          <w:p w14:paraId="457DCFE4"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0.16%</w:t>
            </w:r>
          </w:p>
        </w:tc>
      </w:tr>
      <w:tr w:rsidR="00F04848" w:rsidRPr="00120B4C" w14:paraId="10F6E66E" w14:textId="77777777" w:rsidTr="00AE7107">
        <w:trPr>
          <w:trHeight w:val="300"/>
        </w:trPr>
        <w:tc>
          <w:tcPr>
            <w:tcW w:w="1312" w:type="dxa"/>
            <w:noWrap/>
            <w:hideMark/>
          </w:tcPr>
          <w:p w14:paraId="597E8081" w14:textId="77777777" w:rsidR="00F04848" w:rsidRPr="00120B4C" w:rsidRDefault="00F04848" w:rsidP="00AE7107">
            <w:pPr>
              <w:jc w:val="right"/>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26180000</w:t>
            </w:r>
          </w:p>
        </w:tc>
        <w:tc>
          <w:tcPr>
            <w:tcW w:w="6158" w:type="dxa"/>
            <w:noWrap/>
            <w:hideMark/>
          </w:tcPr>
          <w:p w14:paraId="6514CCBF" w14:textId="78C1EA9F" w:rsidR="00F04848" w:rsidRPr="00120B4C" w:rsidRDefault="00F04848" w:rsidP="00D86B9B">
            <w:pPr>
              <w:rPr>
                <w:rFonts w:ascii="Times New Roman" w:eastAsia="Times New Roman" w:hAnsi="Times New Roman" w:cs="Times New Roman"/>
                <w:color w:val="000000"/>
                <w:sz w:val="20"/>
                <w:szCs w:val="20"/>
              </w:rPr>
            </w:pPr>
            <w:r w:rsidRPr="00120B4C">
              <w:rPr>
                <w:rFonts w:ascii="Times New Roman" w:eastAsia="Times New Roman" w:hAnsi="Times New Roman" w:cs="Times New Roman"/>
                <w:color w:val="000000"/>
                <w:sz w:val="20"/>
                <w:szCs w:val="20"/>
              </w:rPr>
              <w:t>Granulated slag (slag sand) from the manuf</w:t>
            </w:r>
            <w:r w:rsidR="00EE3DE8" w:rsidRPr="00120B4C">
              <w:rPr>
                <w:rFonts w:ascii="Times New Roman" w:eastAsia="Times New Roman" w:hAnsi="Times New Roman" w:cs="Times New Roman"/>
                <w:color w:val="000000"/>
                <w:sz w:val="20"/>
                <w:szCs w:val="20"/>
              </w:rPr>
              <w:t>a</w:t>
            </w:r>
            <w:r w:rsidRPr="00120B4C">
              <w:rPr>
                <w:rFonts w:ascii="Times New Roman" w:eastAsia="Times New Roman" w:hAnsi="Times New Roman" w:cs="Times New Roman"/>
                <w:color w:val="000000"/>
                <w:sz w:val="20"/>
                <w:szCs w:val="20"/>
              </w:rPr>
              <w:t>cture of iron</w:t>
            </w:r>
          </w:p>
        </w:tc>
        <w:tc>
          <w:tcPr>
            <w:tcW w:w="1170" w:type="dxa"/>
            <w:noWrap/>
            <w:hideMark/>
          </w:tcPr>
          <w:p w14:paraId="69FFAD33" w14:textId="77777777" w:rsidR="00F04848" w:rsidRPr="00120B4C" w:rsidRDefault="00F04848" w:rsidP="00AE7107">
            <w:pPr>
              <w:jc w:val="center"/>
              <w:rPr>
                <w:rFonts w:ascii="Times New Roman" w:hAnsi="Times New Roman" w:cs="Times New Roman"/>
                <w:color w:val="000000"/>
                <w:sz w:val="20"/>
                <w:szCs w:val="20"/>
              </w:rPr>
            </w:pPr>
            <w:r w:rsidRPr="00120B4C">
              <w:rPr>
                <w:rFonts w:ascii="Times New Roman" w:hAnsi="Times New Roman" w:cs="Times New Roman"/>
                <w:color w:val="000000"/>
                <w:sz w:val="20"/>
                <w:szCs w:val="20"/>
              </w:rPr>
              <w:t>289</w:t>
            </w:r>
          </w:p>
        </w:tc>
        <w:tc>
          <w:tcPr>
            <w:tcW w:w="1098" w:type="dxa"/>
            <w:noWrap/>
            <w:hideMark/>
          </w:tcPr>
          <w:p w14:paraId="10A47A5C"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0.15%</w:t>
            </w:r>
          </w:p>
        </w:tc>
      </w:tr>
      <w:tr w:rsidR="00F04848" w:rsidRPr="00120B4C" w14:paraId="7C54AF20" w14:textId="77777777" w:rsidTr="00AE7107">
        <w:trPr>
          <w:trHeight w:val="305"/>
        </w:trPr>
        <w:tc>
          <w:tcPr>
            <w:tcW w:w="9738" w:type="dxa"/>
            <w:gridSpan w:val="4"/>
            <w:noWrap/>
            <w:hideMark/>
          </w:tcPr>
          <w:p w14:paraId="6AF2B69E" w14:textId="77777777" w:rsidR="00F04848" w:rsidRPr="00B85FEB" w:rsidRDefault="00F04848" w:rsidP="00AE7107">
            <w:pPr>
              <w:rPr>
                <w:rFonts w:ascii="Times New Roman" w:hAnsi="Times New Roman" w:cs="Times New Roman"/>
                <w:i/>
                <w:color w:val="000000"/>
                <w:sz w:val="20"/>
                <w:szCs w:val="20"/>
              </w:rPr>
            </w:pPr>
            <w:r w:rsidRPr="00B85FEB">
              <w:rPr>
                <w:rFonts w:ascii="Times New Roman" w:eastAsia="Times New Roman" w:hAnsi="Times New Roman" w:cs="Times New Roman"/>
                <w:i/>
                <w:color w:val="000000"/>
                <w:sz w:val="20"/>
                <w:szCs w:val="20"/>
              </w:rPr>
              <w:t>Cotton Fabrics</w:t>
            </w:r>
          </w:p>
        </w:tc>
      </w:tr>
      <w:tr w:rsidR="00F04848" w:rsidRPr="00120B4C" w14:paraId="4C2F61B3" w14:textId="77777777" w:rsidTr="00AE7107">
        <w:trPr>
          <w:trHeight w:val="300"/>
        </w:trPr>
        <w:tc>
          <w:tcPr>
            <w:tcW w:w="1312" w:type="dxa"/>
            <w:noWrap/>
            <w:hideMark/>
          </w:tcPr>
          <w:p w14:paraId="57CF55D6"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52121500</w:t>
            </w:r>
          </w:p>
        </w:tc>
        <w:tc>
          <w:tcPr>
            <w:tcW w:w="6158" w:type="dxa"/>
            <w:noWrap/>
            <w:hideMark/>
          </w:tcPr>
          <w:p w14:paraId="481CCC48" w14:textId="6B718BFE" w:rsidR="00F04848" w:rsidRPr="00120B4C" w:rsidRDefault="00F04848"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Printed woven fabrics of cotton, =&lt;200g/m2 by weight, nes</w:t>
            </w:r>
          </w:p>
        </w:tc>
        <w:tc>
          <w:tcPr>
            <w:tcW w:w="1170" w:type="dxa"/>
            <w:noWrap/>
            <w:hideMark/>
          </w:tcPr>
          <w:p w14:paraId="13D5C252"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230</w:t>
            </w:r>
          </w:p>
        </w:tc>
        <w:tc>
          <w:tcPr>
            <w:tcW w:w="1098" w:type="dxa"/>
            <w:noWrap/>
            <w:hideMark/>
          </w:tcPr>
          <w:p w14:paraId="0A8C874E"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0.12%</w:t>
            </w:r>
          </w:p>
        </w:tc>
      </w:tr>
      <w:tr w:rsidR="00F04848" w:rsidRPr="00120B4C" w14:paraId="5E1E8EF0" w14:textId="77777777" w:rsidTr="00AE7107">
        <w:trPr>
          <w:trHeight w:val="300"/>
        </w:trPr>
        <w:tc>
          <w:tcPr>
            <w:tcW w:w="1312" w:type="dxa"/>
            <w:noWrap/>
            <w:hideMark/>
          </w:tcPr>
          <w:p w14:paraId="50C3E9DE"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52121300</w:t>
            </w:r>
          </w:p>
        </w:tc>
        <w:tc>
          <w:tcPr>
            <w:tcW w:w="6158" w:type="dxa"/>
            <w:noWrap/>
            <w:hideMark/>
          </w:tcPr>
          <w:p w14:paraId="06EFBB53" w14:textId="7AC1B0BC" w:rsidR="00F04848" w:rsidRPr="00120B4C" w:rsidRDefault="00F04848"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Dyed woven fabrics of cotton, =&lt;200g/m2 by weight, nes</w:t>
            </w:r>
          </w:p>
        </w:tc>
        <w:tc>
          <w:tcPr>
            <w:tcW w:w="1170" w:type="dxa"/>
            <w:noWrap/>
            <w:hideMark/>
          </w:tcPr>
          <w:p w14:paraId="35F2122E"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146</w:t>
            </w:r>
          </w:p>
        </w:tc>
        <w:tc>
          <w:tcPr>
            <w:tcW w:w="1098" w:type="dxa"/>
            <w:noWrap/>
            <w:hideMark/>
          </w:tcPr>
          <w:p w14:paraId="22B03CF0"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0.08%</w:t>
            </w:r>
          </w:p>
        </w:tc>
      </w:tr>
      <w:tr w:rsidR="00F04848" w:rsidRPr="00120B4C" w14:paraId="51AD5626" w14:textId="77777777" w:rsidTr="00AE7107">
        <w:trPr>
          <w:trHeight w:val="300"/>
        </w:trPr>
        <w:tc>
          <w:tcPr>
            <w:tcW w:w="1312" w:type="dxa"/>
            <w:noWrap/>
            <w:hideMark/>
          </w:tcPr>
          <w:p w14:paraId="555E7F87"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52121400</w:t>
            </w:r>
          </w:p>
        </w:tc>
        <w:tc>
          <w:tcPr>
            <w:tcW w:w="6158" w:type="dxa"/>
            <w:noWrap/>
            <w:hideMark/>
          </w:tcPr>
          <w:p w14:paraId="254F3EED" w14:textId="5B27CE91" w:rsidR="00F04848" w:rsidRPr="00120B4C" w:rsidRDefault="00B85FEB"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Colored</w:t>
            </w:r>
            <w:r w:rsidR="00F04848" w:rsidRPr="00120B4C">
              <w:rPr>
                <w:rFonts w:ascii="Times New Roman" w:hAnsi="Times New Roman" w:cs="Times New Roman"/>
                <w:color w:val="000000"/>
                <w:sz w:val="20"/>
                <w:szCs w:val="20"/>
              </w:rPr>
              <w:t xml:space="preserve"> woven fabrics of cotton, =&lt;200g/m</w:t>
            </w:r>
            <w:r w:rsidR="005C61D9" w:rsidRPr="00120B4C">
              <w:rPr>
                <w:rFonts w:ascii="Times New Roman" w:hAnsi="Times New Roman" w:cs="Times New Roman"/>
                <w:color w:val="000000"/>
                <w:sz w:val="20"/>
                <w:szCs w:val="20"/>
              </w:rPr>
              <w:t xml:space="preserve"> by</w:t>
            </w:r>
            <w:r w:rsidR="00F04848" w:rsidRPr="00120B4C">
              <w:rPr>
                <w:rFonts w:ascii="Times New Roman" w:hAnsi="Times New Roman" w:cs="Times New Roman"/>
                <w:color w:val="000000"/>
                <w:sz w:val="20"/>
                <w:szCs w:val="20"/>
              </w:rPr>
              <w:t xml:space="preserve"> weight, nes</w:t>
            </w:r>
          </w:p>
        </w:tc>
        <w:tc>
          <w:tcPr>
            <w:tcW w:w="1170" w:type="dxa"/>
            <w:noWrap/>
            <w:hideMark/>
          </w:tcPr>
          <w:p w14:paraId="6C2DDE9D"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96</w:t>
            </w:r>
          </w:p>
        </w:tc>
        <w:tc>
          <w:tcPr>
            <w:tcW w:w="1098" w:type="dxa"/>
            <w:noWrap/>
            <w:hideMark/>
          </w:tcPr>
          <w:p w14:paraId="36C2290B"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0.05%</w:t>
            </w:r>
          </w:p>
        </w:tc>
      </w:tr>
      <w:tr w:rsidR="00F04848" w:rsidRPr="00120B4C" w14:paraId="458D95A1" w14:textId="77777777" w:rsidTr="00AE7107">
        <w:trPr>
          <w:trHeight w:val="300"/>
        </w:trPr>
        <w:tc>
          <w:tcPr>
            <w:tcW w:w="1312" w:type="dxa"/>
            <w:noWrap/>
            <w:hideMark/>
          </w:tcPr>
          <w:p w14:paraId="01CED0C4"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52121100</w:t>
            </w:r>
          </w:p>
        </w:tc>
        <w:tc>
          <w:tcPr>
            <w:tcW w:w="6158" w:type="dxa"/>
            <w:noWrap/>
            <w:hideMark/>
          </w:tcPr>
          <w:p w14:paraId="762BA453" w14:textId="4EDEB00A" w:rsidR="00F04848" w:rsidRPr="00120B4C" w:rsidRDefault="00F04848"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Unbleached woven fabrics of cotton, =&lt;200g m2 by weight, n</w:t>
            </w:r>
          </w:p>
        </w:tc>
        <w:tc>
          <w:tcPr>
            <w:tcW w:w="1170" w:type="dxa"/>
            <w:noWrap/>
            <w:hideMark/>
          </w:tcPr>
          <w:p w14:paraId="034BFC0B"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92</w:t>
            </w:r>
          </w:p>
        </w:tc>
        <w:tc>
          <w:tcPr>
            <w:tcW w:w="1098" w:type="dxa"/>
            <w:noWrap/>
            <w:hideMark/>
          </w:tcPr>
          <w:p w14:paraId="1510EE2B"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0.05%</w:t>
            </w:r>
          </w:p>
        </w:tc>
      </w:tr>
      <w:tr w:rsidR="00F04848" w:rsidRPr="00120B4C" w14:paraId="51121943" w14:textId="77777777" w:rsidTr="00AE7107">
        <w:trPr>
          <w:trHeight w:val="300"/>
        </w:trPr>
        <w:tc>
          <w:tcPr>
            <w:tcW w:w="1312" w:type="dxa"/>
            <w:noWrap/>
            <w:hideMark/>
          </w:tcPr>
          <w:p w14:paraId="63B22032"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52094200</w:t>
            </w:r>
          </w:p>
        </w:tc>
        <w:tc>
          <w:tcPr>
            <w:tcW w:w="6158" w:type="dxa"/>
            <w:noWrap/>
            <w:hideMark/>
          </w:tcPr>
          <w:p w14:paraId="438A0EC8" w14:textId="6F28D33D" w:rsidR="00F04848" w:rsidRPr="00120B4C" w:rsidRDefault="00B85FEB"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Colored</w:t>
            </w:r>
            <w:r w:rsidR="00F04848" w:rsidRPr="00120B4C">
              <w:rPr>
                <w:rFonts w:ascii="Times New Roman" w:hAnsi="Times New Roman" w:cs="Times New Roman"/>
                <w:color w:val="000000"/>
                <w:sz w:val="20"/>
                <w:szCs w:val="20"/>
              </w:rPr>
              <w:t xml:space="preserve"> denim cotton weave, with &gt;=85% co</w:t>
            </w:r>
            <w:r w:rsidR="00B66021">
              <w:rPr>
                <w:rFonts w:ascii="Times New Roman" w:hAnsi="Times New Roman" w:cs="Times New Roman"/>
                <w:color w:val="000000"/>
                <w:sz w:val="20"/>
                <w:szCs w:val="20"/>
              </w:rPr>
              <w:t>t</w:t>
            </w:r>
            <w:r w:rsidR="00F04848" w:rsidRPr="00120B4C">
              <w:rPr>
                <w:rFonts w:ascii="Times New Roman" w:hAnsi="Times New Roman" w:cs="Times New Roman"/>
                <w:color w:val="000000"/>
                <w:sz w:val="20"/>
                <w:szCs w:val="20"/>
              </w:rPr>
              <w:t>ton, &gt;=200g/m2</w:t>
            </w:r>
          </w:p>
        </w:tc>
        <w:tc>
          <w:tcPr>
            <w:tcW w:w="1170" w:type="dxa"/>
            <w:noWrap/>
            <w:hideMark/>
          </w:tcPr>
          <w:p w14:paraId="2265E8B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90</w:t>
            </w:r>
          </w:p>
        </w:tc>
        <w:tc>
          <w:tcPr>
            <w:tcW w:w="1098" w:type="dxa"/>
            <w:noWrap/>
            <w:hideMark/>
          </w:tcPr>
          <w:p w14:paraId="3A9DC16C"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0.05%</w:t>
            </w:r>
          </w:p>
        </w:tc>
      </w:tr>
      <w:tr w:rsidR="00F04848" w:rsidRPr="00120B4C" w14:paraId="16BA8319" w14:textId="77777777" w:rsidTr="00AE7107">
        <w:trPr>
          <w:trHeight w:val="300"/>
        </w:trPr>
        <w:tc>
          <w:tcPr>
            <w:tcW w:w="1312" w:type="dxa"/>
            <w:noWrap/>
            <w:hideMark/>
          </w:tcPr>
          <w:p w14:paraId="3E5FEEB0"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52102900</w:t>
            </w:r>
          </w:p>
        </w:tc>
        <w:tc>
          <w:tcPr>
            <w:tcW w:w="6158" w:type="dxa"/>
            <w:noWrap/>
            <w:hideMark/>
          </w:tcPr>
          <w:p w14:paraId="0154BD7E" w14:textId="2EB87468" w:rsidR="00F04848" w:rsidRPr="00120B4C" w:rsidRDefault="00F04848"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Bleached woven cotton fabrics, nes, with &lt; 5% cotton, =&lt;20</w:t>
            </w:r>
          </w:p>
        </w:tc>
        <w:tc>
          <w:tcPr>
            <w:tcW w:w="1170" w:type="dxa"/>
            <w:noWrap/>
            <w:hideMark/>
          </w:tcPr>
          <w:p w14:paraId="2AF63F4D"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70</w:t>
            </w:r>
          </w:p>
        </w:tc>
        <w:tc>
          <w:tcPr>
            <w:tcW w:w="1098" w:type="dxa"/>
            <w:noWrap/>
            <w:hideMark/>
          </w:tcPr>
          <w:p w14:paraId="43E72D1D"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0.04%</w:t>
            </w:r>
          </w:p>
        </w:tc>
      </w:tr>
      <w:tr w:rsidR="00F04848" w:rsidRPr="00120B4C" w14:paraId="44D6077A" w14:textId="77777777" w:rsidTr="00AE7107">
        <w:trPr>
          <w:trHeight w:val="300"/>
        </w:trPr>
        <w:tc>
          <w:tcPr>
            <w:tcW w:w="1312" w:type="dxa"/>
            <w:noWrap/>
            <w:hideMark/>
          </w:tcPr>
          <w:p w14:paraId="0C4411E1"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60032000</w:t>
            </w:r>
          </w:p>
        </w:tc>
        <w:tc>
          <w:tcPr>
            <w:tcW w:w="6158" w:type="dxa"/>
            <w:noWrap/>
            <w:hideMark/>
          </w:tcPr>
          <w:p w14:paraId="2A6E9644" w14:textId="3ED93673" w:rsidR="00F04848" w:rsidRPr="00120B4C" w:rsidRDefault="00F04848"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 xml:space="preserve">Knitted or </w:t>
            </w:r>
            <w:r w:rsidR="00B85FEB" w:rsidRPr="00120B4C">
              <w:rPr>
                <w:rFonts w:ascii="Times New Roman" w:hAnsi="Times New Roman" w:cs="Times New Roman"/>
                <w:color w:val="000000"/>
                <w:sz w:val="20"/>
                <w:szCs w:val="20"/>
              </w:rPr>
              <w:t>crocheted</w:t>
            </w:r>
            <w:r w:rsidRPr="00120B4C">
              <w:rPr>
                <w:rFonts w:ascii="Times New Roman" w:hAnsi="Times New Roman" w:cs="Times New Roman"/>
                <w:color w:val="000000"/>
                <w:sz w:val="20"/>
                <w:szCs w:val="20"/>
              </w:rPr>
              <w:t xml:space="preserve"> fabrics of </w:t>
            </w:r>
            <w:r w:rsidR="00B66021">
              <w:rPr>
                <w:rFonts w:ascii="Times New Roman" w:hAnsi="Times New Roman" w:cs="Times New Roman"/>
                <w:color w:val="000000"/>
                <w:sz w:val="20"/>
                <w:szCs w:val="20"/>
              </w:rPr>
              <w:t xml:space="preserve">cotton </w:t>
            </w:r>
          </w:p>
        </w:tc>
        <w:tc>
          <w:tcPr>
            <w:tcW w:w="1170" w:type="dxa"/>
            <w:noWrap/>
            <w:hideMark/>
          </w:tcPr>
          <w:p w14:paraId="6F878B03"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56</w:t>
            </w:r>
          </w:p>
        </w:tc>
        <w:tc>
          <w:tcPr>
            <w:tcW w:w="1098" w:type="dxa"/>
            <w:noWrap/>
            <w:hideMark/>
          </w:tcPr>
          <w:p w14:paraId="3DECE9E7"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0.03%</w:t>
            </w:r>
          </w:p>
        </w:tc>
      </w:tr>
      <w:tr w:rsidR="00F04848" w:rsidRPr="00120B4C" w14:paraId="511CD32D" w14:textId="77777777" w:rsidTr="00AE7107">
        <w:trPr>
          <w:trHeight w:val="300"/>
        </w:trPr>
        <w:tc>
          <w:tcPr>
            <w:tcW w:w="1312" w:type="dxa"/>
            <w:noWrap/>
            <w:hideMark/>
          </w:tcPr>
          <w:p w14:paraId="61E9B4E0"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lastRenderedPageBreak/>
              <w:t>52121200</w:t>
            </w:r>
          </w:p>
        </w:tc>
        <w:tc>
          <w:tcPr>
            <w:tcW w:w="6158" w:type="dxa"/>
            <w:noWrap/>
            <w:hideMark/>
          </w:tcPr>
          <w:p w14:paraId="5DCCE23F" w14:textId="7B6C2750" w:rsidR="00F04848" w:rsidRPr="00120B4C" w:rsidRDefault="00F04848"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 xml:space="preserve">Bleached woven fabrics of cotton, =&lt;200g/m </w:t>
            </w:r>
            <w:r w:rsidR="005C61D9" w:rsidRPr="00120B4C">
              <w:rPr>
                <w:rFonts w:ascii="Times New Roman" w:hAnsi="Times New Roman" w:cs="Times New Roman"/>
                <w:color w:val="000000"/>
                <w:sz w:val="20"/>
                <w:szCs w:val="20"/>
              </w:rPr>
              <w:t>_ by</w:t>
            </w:r>
            <w:r w:rsidRPr="00120B4C">
              <w:rPr>
                <w:rFonts w:ascii="Times New Roman" w:hAnsi="Times New Roman" w:cs="Times New Roman"/>
                <w:color w:val="000000"/>
                <w:sz w:val="20"/>
                <w:szCs w:val="20"/>
              </w:rPr>
              <w:t xml:space="preserve"> weight, nes</w:t>
            </w:r>
          </w:p>
        </w:tc>
        <w:tc>
          <w:tcPr>
            <w:tcW w:w="1170" w:type="dxa"/>
            <w:noWrap/>
            <w:hideMark/>
          </w:tcPr>
          <w:p w14:paraId="181061CE"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46</w:t>
            </w:r>
          </w:p>
        </w:tc>
        <w:tc>
          <w:tcPr>
            <w:tcW w:w="1098" w:type="dxa"/>
            <w:noWrap/>
            <w:hideMark/>
          </w:tcPr>
          <w:p w14:paraId="4784EA4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0.02%</w:t>
            </w:r>
          </w:p>
        </w:tc>
      </w:tr>
      <w:tr w:rsidR="00F04848" w:rsidRPr="00120B4C" w14:paraId="19FA7EAA" w14:textId="77777777" w:rsidTr="00AE7107">
        <w:trPr>
          <w:trHeight w:val="300"/>
        </w:trPr>
        <w:tc>
          <w:tcPr>
            <w:tcW w:w="1312" w:type="dxa"/>
            <w:noWrap/>
            <w:hideMark/>
          </w:tcPr>
          <w:p w14:paraId="59DE4B53"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52083900</w:t>
            </w:r>
          </w:p>
        </w:tc>
        <w:tc>
          <w:tcPr>
            <w:tcW w:w="6158" w:type="dxa"/>
            <w:noWrap/>
            <w:hideMark/>
          </w:tcPr>
          <w:p w14:paraId="3FFC9129" w14:textId="46ACA0E0" w:rsidR="00F04848" w:rsidRPr="00120B4C" w:rsidRDefault="00F04848" w:rsidP="00AE7107">
            <w:pPr>
              <w:rPr>
                <w:rFonts w:ascii="Times New Roman" w:hAnsi="Times New Roman" w:cs="Times New Roman"/>
                <w:color w:val="000000"/>
                <w:sz w:val="20"/>
                <w:szCs w:val="20"/>
              </w:rPr>
            </w:pPr>
            <w:r w:rsidRPr="00120B4C">
              <w:rPr>
                <w:rFonts w:ascii="Times New Roman" w:hAnsi="Times New Roman" w:cs="Times New Roman"/>
                <w:color w:val="000000"/>
                <w:sz w:val="20"/>
                <w:szCs w:val="20"/>
              </w:rPr>
              <w:t>Dyed woven cotton fabrics, with &gt;=85% cott</w:t>
            </w:r>
            <w:r w:rsidR="005C61D9">
              <w:rPr>
                <w:rFonts w:ascii="Times New Roman" w:hAnsi="Times New Roman" w:cs="Times New Roman"/>
                <w:color w:val="000000"/>
                <w:sz w:val="20"/>
                <w:szCs w:val="20"/>
              </w:rPr>
              <w:t>o</w:t>
            </w:r>
            <w:r w:rsidRPr="00120B4C">
              <w:rPr>
                <w:rFonts w:ascii="Times New Roman" w:hAnsi="Times New Roman" w:cs="Times New Roman"/>
                <w:color w:val="000000"/>
                <w:sz w:val="20"/>
                <w:szCs w:val="20"/>
              </w:rPr>
              <w:t>n, &lt;200 g/m2 by</w:t>
            </w:r>
          </w:p>
        </w:tc>
        <w:tc>
          <w:tcPr>
            <w:tcW w:w="1170" w:type="dxa"/>
            <w:noWrap/>
            <w:hideMark/>
          </w:tcPr>
          <w:p w14:paraId="57599BD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41</w:t>
            </w:r>
          </w:p>
        </w:tc>
        <w:tc>
          <w:tcPr>
            <w:tcW w:w="1098" w:type="dxa"/>
            <w:noWrap/>
            <w:hideMark/>
          </w:tcPr>
          <w:p w14:paraId="23BCB863"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0.02%</w:t>
            </w:r>
          </w:p>
        </w:tc>
      </w:tr>
      <w:tr w:rsidR="00F04848" w:rsidRPr="00120B4C" w14:paraId="0154D3E0" w14:textId="77777777" w:rsidTr="00AE7107">
        <w:trPr>
          <w:trHeight w:val="300"/>
        </w:trPr>
        <w:tc>
          <w:tcPr>
            <w:tcW w:w="1312" w:type="dxa"/>
            <w:noWrap/>
            <w:hideMark/>
          </w:tcPr>
          <w:p w14:paraId="39DA0B4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60062200</w:t>
            </w:r>
          </w:p>
        </w:tc>
        <w:tc>
          <w:tcPr>
            <w:tcW w:w="6158" w:type="dxa"/>
            <w:noWrap/>
            <w:hideMark/>
          </w:tcPr>
          <w:p w14:paraId="7CEFCCF4" w14:textId="7DC61DEA" w:rsidR="00F04848" w:rsidRPr="008D5B1C" w:rsidRDefault="00F04848" w:rsidP="00AE7107">
            <w:pPr>
              <w:rPr>
                <w:rFonts w:ascii="Times New Roman" w:hAnsi="Times New Roman" w:cs="Times New Roman"/>
                <w:color w:val="000000"/>
                <w:sz w:val="20"/>
                <w:szCs w:val="20"/>
              </w:rPr>
            </w:pPr>
            <w:r w:rsidRPr="00120297">
              <w:rPr>
                <w:rFonts w:ascii="Times New Roman" w:hAnsi="Times New Roman" w:cs="Times New Roman"/>
                <w:color w:val="000000"/>
                <w:sz w:val="20"/>
                <w:szCs w:val="20"/>
              </w:rPr>
              <w:t xml:space="preserve">Dyed </w:t>
            </w:r>
            <w:r w:rsidR="005C61D9" w:rsidRPr="00120297">
              <w:rPr>
                <w:rFonts w:ascii="Times New Roman" w:hAnsi="Times New Roman" w:cs="Times New Roman"/>
                <w:color w:val="000000"/>
                <w:sz w:val="20"/>
                <w:szCs w:val="20"/>
              </w:rPr>
              <w:t>knitted</w:t>
            </w:r>
            <w:r w:rsidRPr="00120297">
              <w:rPr>
                <w:rFonts w:ascii="Times New Roman" w:hAnsi="Times New Roman" w:cs="Times New Roman"/>
                <w:color w:val="000000"/>
                <w:sz w:val="20"/>
                <w:szCs w:val="20"/>
              </w:rPr>
              <w:t xml:space="preserve"> or crocheted fabrics of cotto</w:t>
            </w:r>
            <w:r w:rsidRPr="00113AA9">
              <w:rPr>
                <w:rFonts w:ascii="Times New Roman" w:hAnsi="Times New Roman" w:cs="Times New Roman"/>
                <w:color w:val="000000"/>
                <w:sz w:val="20"/>
                <w:szCs w:val="20"/>
              </w:rPr>
              <w:t>n</w:t>
            </w:r>
          </w:p>
        </w:tc>
        <w:tc>
          <w:tcPr>
            <w:tcW w:w="1170" w:type="dxa"/>
            <w:noWrap/>
            <w:hideMark/>
          </w:tcPr>
          <w:p w14:paraId="169699E4"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39</w:t>
            </w:r>
          </w:p>
        </w:tc>
        <w:tc>
          <w:tcPr>
            <w:tcW w:w="1098" w:type="dxa"/>
            <w:noWrap/>
            <w:hideMark/>
          </w:tcPr>
          <w:p w14:paraId="2A9A6D03"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0.02%</w:t>
            </w:r>
          </w:p>
        </w:tc>
      </w:tr>
    </w:tbl>
    <w:p w14:paraId="2E50EC4D" w14:textId="77777777" w:rsidR="00F04848" w:rsidRPr="00120B4C" w:rsidRDefault="00F04848" w:rsidP="00F04848">
      <w:pPr>
        <w:spacing w:after="0" w:line="240" w:lineRule="auto"/>
        <w:rPr>
          <w:rFonts w:ascii="Times New Roman" w:hAnsi="Times New Roman" w:cs="Times New Roman"/>
        </w:rPr>
      </w:pPr>
    </w:p>
    <w:p w14:paraId="388D2790" w14:textId="77777777" w:rsidR="0069094D" w:rsidRDefault="0069094D" w:rsidP="00F04848">
      <w:pPr>
        <w:pStyle w:val="TablesFigures"/>
        <w:rPr>
          <w:rFonts w:ascii="Times New Roman" w:hAnsi="Times New Roman"/>
          <w:b w:val="0"/>
          <w:lang w:val="en-US"/>
        </w:rPr>
      </w:pPr>
    </w:p>
    <w:p w14:paraId="1755498B" w14:textId="77777777" w:rsidR="0069094D" w:rsidRDefault="0069094D" w:rsidP="00F04848">
      <w:pPr>
        <w:pStyle w:val="TablesFigures"/>
        <w:rPr>
          <w:rFonts w:ascii="Times New Roman" w:hAnsi="Times New Roman"/>
          <w:b w:val="0"/>
          <w:lang w:val="en-US"/>
        </w:rPr>
        <w:sectPr w:rsidR="0069094D" w:rsidSect="00AE7107">
          <w:pgSz w:w="15840" w:h="12240" w:orient="landscape"/>
          <w:pgMar w:top="1440" w:right="1440" w:bottom="1440" w:left="1440" w:header="720" w:footer="720" w:gutter="0"/>
          <w:cols w:space="720"/>
          <w:docGrid w:linePitch="360"/>
        </w:sectPr>
      </w:pPr>
    </w:p>
    <w:p w14:paraId="1A339662" w14:textId="481CE3A0" w:rsidR="0069094D" w:rsidRDefault="0069094D" w:rsidP="00F04848">
      <w:pPr>
        <w:pStyle w:val="TablesFigures"/>
        <w:rPr>
          <w:rFonts w:ascii="Times New Roman" w:hAnsi="Times New Roman"/>
          <w:b w:val="0"/>
          <w:lang w:val="en-US"/>
        </w:rPr>
      </w:pPr>
    </w:p>
    <w:p w14:paraId="71861B17" w14:textId="0F2C40CE" w:rsidR="00F04848" w:rsidRPr="0069094D" w:rsidRDefault="00F04848" w:rsidP="00F04848">
      <w:pPr>
        <w:pStyle w:val="TablesFigures"/>
        <w:rPr>
          <w:rFonts w:ascii="Times New Roman" w:hAnsi="Times New Roman"/>
          <w:sz w:val="22"/>
          <w:lang w:val="en-US"/>
        </w:rPr>
      </w:pPr>
      <w:bookmarkStart w:id="119" w:name="_Toc363725269"/>
      <w:r w:rsidRPr="0069094D">
        <w:rPr>
          <w:rFonts w:ascii="Times New Roman" w:hAnsi="Times New Roman"/>
          <w:sz w:val="22"/>
          <w:lang w:val="en-US"/>
        </w:rPr>
        <w:t xml:space="preserve">Table </w:t>
      </w:r>
      <w:r w:rsidRPr="0069094D">
        <w:rPr>
          <w:rFonts w:ascii="Times New Roman" w:hAnsi="Times New Roman"/>
          <w:sz w:val="22"/>
        </w:rPr>
        <w:fldChar w:fldCharType="begin"/>
      </w:r>
      <w:r w:rsidRPr="0069094D">
        <w:rPr>
          <w:rFonts w:ascii="Times New Roman" w:hAnsi="Times New Roman"/>
          <w:sz w:val="22"/>
          <w:lang w:val="en-US"/>
        </w:rPr>
        <w:instrText xml:space="preserve"> SEQ Table \* ARABIC </w:instrText>
      </w:r>
      <w:r w:rsidRPr="0069094D">
        <w:rPr>
          <w:rFonts w:ascii="Times New Roman" w:hAnsi="Times New Roman"/>
          <w:sz w:val="22"/>
        </w:rPr>
        <w:fldChar w:fldCharType="separate"/>
      </w:r>
      <w:r w:rsidR="00D463DF">
        <w:rPr>
          <w:rFonts w:ascii="Times New Roman" w:hAnsi="Times New Roman"/>
          <w:noProof/>
          <w:sz w:val="22"/>
          <w:lang w:val="en-US"/>
        </w:rPr>
        <w:t>12</w:t>
      </w:r>
      <w:r w:rsidRPr="0069094D">
        <w:rPr>
          <w:rFonts w:ascii="Times New Roman" w:hAnsi="Times New Roman"/>
          <w:noProof/>
          <w:sz w:val="22"/>
        </w:rPr>
        <w:fldChar w:fldCharType="end"/>
      </w:r>
      <w:r w:rsidRPr="0069094D">
        <w:rPr>
          <w:rFonts w:ascii="Times New Roman" w:hAnsi="Times New Roman"/>
          <w:sz w:val="22"/>
          <w:lang w:val="en-US"/>
        </w:rPr>
        <w:t xml:space="preserve">. Nepal’s </w:t>
      </w:r>
      <w:r w:rsidR="00D86B9B">
        <w:rPr>
          <w:rFonts w:ascii="Times New Roman" w:hAnsi="Times New Roman"/>
          <w:sz w:val="22"/>
          <w:lang w:val="en-US"/>
        </w:rPr>
        <w:t>T</w:t>
      </w:r>
      <w:r w:rsidR="00D86B9B" w:rsidRPr="0069094D">
        <w:rPr>
          <w:rFonts w:ascii="Times New Roman" w:hAnsi="Times New Roman"/>
          <w:sz w:val="22"/>
          <w:lang w:val="en-US"/>
        </w:rPr>
        <w:t xml:space="preserve">op </w:t>
      </w:r>
      <w:r w:rsidR="00D86B9B">
        <w:rPr>
          <w:rFonts w:ascii="Times New Roman" w:hAnsi="Times New Roman"/>
          <w:sz w:val="22"/>
          <w:lang w:val="en-US"/>
        </w:rPr>
        <w:t>E</w:t>
      </w:r>
      <w:r w:rsidR="00D86B9B" w:rsidRPr="0069094D">
        <w:rPr>
          <w:rFonts w:ascii="Times New Roman" w:hAnsi="Times New Roman"/>
          <w:sz w:val="22"/>
          <w:lang w:val="en-US"/>
        </w:rPr>
        <w:t xml:space="preserve">xport </w:t>
      </w:r>
      <w:r w:rsidR="00D86B9B">
        <w:rPr>
          <w:rFonts w:ascii="Times New Roman" w:hAnsi="Times New Roman"/>
          <w:sz w:val="22"/>
          <w:lang w:val="en-US"/>
        </w:rPr>
        <w:t>P</w:t>
      </w:r>
      <w:r w:rsidR="00D86B9B" w:rsidRPr="0069094D">
        <w:rPr>
          <w:rFonts w:ascii="Times New Roman" w:hAnsi="Times New Roman"/>
          <w:sz w:val="22"/>
          <w:lang w:val="en-US"/>
        </w:rPr>
        <w:t xml:space="preserve">roducts </w:t>
      </w:r>
      <w:r w:rsidRPr="0069094D">
        <w:rPr>
          <w:rFonts w:ascii="Times New Roman" w:hAnsi="Times New Roman"/>
          <w:sz w:val="22"/>
          <w:lang w:val="en-US"/>
        </w:rPr>
        <w:t>at hs6-level, 2015</w:t>
      </w:r>
      <w:bookmarkEnd w:id="119"/>
    </w:p>
    <w:tbl>
      <w:tblPr>
        <w:tblStyle w:val="TableGrid"/>
        <w:tblW w:w="8649" w:type="dxa"/>
        <w:tblLook w:val="04A0" w:firstRow="1" w:lastRow="0" w:firstColumn="1" w:lastColumn="0" w:noHBand="0" w:noVBand="1"/>
      </w:tblPr>
      <w:tblGrid>
        <w:gridCol w:w="1379"/>
        <w:gridCol w:w="1333"/>
        <w:gridCol w:w="4950"/>
        <w:gridCol w:w="987"/>
      </w:tblGrid>
      <w:tr w:rsidR="00F04848" w:rsidRPr="00120B4C" w14:paraId="2BFC3B05" w14:textId="77777777" w:rsidTr="00AE7107">
        <w:trPr>
          <w:trHeight w:val="300"/>
        </w:trPr>
        <w:tc>
          <w:tcPr>
            <w:tcW w:w="1379" w:type="dxa"/>
            <w:noWrap/>
            <w:hideMark/>
          </w:tcPr>
          <w:p w14:paraId="40CA33E2" w14:textId="77777777" w:rsidR="00F04848" w:rsidRPr="00B85FEB" w:rsidRDefault="00F04848" w:rsidP="00AE7107">
            <w:pPr>
              <w:jc w:val="center"/>
              <w:rPr>
                <w:rFonts w:ascii="Times New Roman" w:eastAsia="Times New Roman" w:hAnsi="Times New Roman" w:cs="Times New Roman"/>
                <w:color w:val="000000"/>
                <w:sz w:val="20"/>
                <w:szCs w:val="20"/>
                <w:lang w:bidi="ar-SA"/>
              </w:rPr>
            </w:pPr>
            <w:r w:rsidRPr="00B85FEB">
              <w:rPr>
                <w:rFonts w:ascii="Times New Roman" w:eastAsia="Times New Roman" w:hAnsi="Times New Roman" w:cs="Times New Roman"/>
                <w:color w:val="000000"/>
                <w:sz w:val="20"/>
                <w:szCs w:val="20"/>
                <w:lang w:bidi="ar-SA"/>
              </w:rPr>
              <w:t>Product Code</w:t>
            </w:r>
          </w:p>
        </w:tc>
        <w:tc>
          <w:tcPr>
            <w:tcW w:w="1333" w:type="dxa"/>
            <w:noWrap/>
            <w:hideMark/>
          </w:tcPr>
          <w:p w14:paraId="28354456" w14:textId="77777777" w:rsidR="00F04848" w:rsidRPr="00B85FEB" w:rsidRDefault="00F04848" w:rsidP="00AE7107">
            <w:pPr>
              <w:jc w:val="center"/>
              <w:rPr>
                <w:rFonts w:ascii="Times New Roman" w:eastAsia="Times New Roman" w:hAnsi="Times New Roman" w:cs="Times New Roman"/>
                <w:color w:val="000000"/>
                <w:sz w:val="20"/>
                <w:szCs w:val="20"/>
                <w:lang w:bidi="ar-SA"/>
              </w:rPr>
            </w:pPr>
            <w:r w:rsidRPr="00B85FEB">
              <w:rPr>
                <w:rFonts w:ascii="Times New Roman" w:eastAsia="Times New Roman" w:hAnsi="Times New Roman" w:cs="Times New Roman"/>
                <w:color w:val="000000"/>
                <w:sz w:val="20"/>
                <w:szCs w:val="20"/>
                <w:lang w:bidi="ar-SA"/>
              </w:rPr>
              <w:t>Trade Value</w:t>
            </w:r>
          </w:p>
          <w:p w14:paraId="1E8B6BEA" w14:textId="77777777" w:rsidR="00F04848" w:rsidRPr="00B85FEB" w:rsidRDefault="00F04848" w:rsidP="00AE7107">
            <w:pPr>
              <w:jc w:val="center"/>
              <w:rPr>
                <w:rFonts w:ascii="Times New Roman" w:eastAsia="Times New Roman" w:hAnsi="Times New Roman" w:cs="Times New Roman"/>
                <w:color w:val="000000"/>
                <w:sz w:val="20"/>
                <w:szCs w:val="20"/>
                <w:lang w:bidi="ar-SA"/>
              </w:rPr>
            </w:pPr>
            <w:r w:rsidRPr="00B85FEB">
              <w:rPr>
                <w:rFonts w:ascii="Times New Roman" w:eastAsia="Times New Roman" w:hAnsi="Times New Roman" w:cs="Times New Roman"/>
                <w:color w:val="000000"/>
                <w:sz w:val="20"/>
                <w:szCs w:val="20"/>
                <w:lang w:bidi="ar-SA"/>
              </w:rPr>
              <w:t>in ‘000 USD</w:t>
            </w:r>
          </w:p>
        </w:tc>
        <w:tc>
          <w:tcPr>
            <w:tcW w:w="4950" w:type="dxa"/>
            <w:noWrap/>
            <w:hideMark/>
          </w:tcPr>
          <w:p w14:paraId="65B7AD39" w14:textId="77777777" w:rsidR="00F04848" w:rsidRPr="00B85FEB" w:rsidRDefault="00F04848" w:rsidP="00AE7107">
            <w:pPr>
              <w:rPr>
                <w:rFonts w:ascii="Times New Roman" w:eastAsia="Times New Roman" w:hAnsi="Times New Roman" w:cs="Times New Roman"/>
                <w:color w:val="000000"/>
                <w:sz w:val="20"/>
                <w:szCs w:val="20"/>
                <w:lang w:bidi="ar-SA"/>
              </w:rPr>
            </w:pPr>
            <w:r w:rsidRPr="00B85FEB">
              <w:rPr>
                <w:rFonts w:ascii="Times New Roman" w:eastAsia="Times New Roman" w:hAnsi="Times New Roman" w:cs="Times New Roman"/>
                <w:color w:val="000000"/>
                <w:sz w:val="20"/>
                <w:szCs w:val="20"/>
                <w:lang w:bidi="ar-SA"/>
              </w:rPr>
              <w:t>Product Description</w:t>
            </w:r>
          </w:p>
        </w:tc>
        <w:tc>
          <w:tcPr>
            <w:tcW w:w="987" w:type="dxa"/>
          </w:tcPr>
          <w:p w14:paraId="527D4CE8" w14:textId="77777777" w:rsidR="00F04848" w:rsidRPr="00B85FEB" w:rsidRDefault="00F04848" w:rsidP="00AE7107">
            <w:pPr>
              <w:rPr>
                <w:rFonts w:ascii="Times New Roman" w:eastAsia="Times New Roman" w:hAnsi="Times New Roman" w:cs="Times New Roman"/>
                <w:color w:val="000000"/>
                <w:sz w:val="20"/>
                <w:szCs w:val="20"/>
                <w:lang w:bidi="ar-SA"/>
              </w:rPr>
            </w:pPr>
            <w:r w:rsidRPr="00B85FEB">
              <w:rPr>
                <w:rFonts w:ascii="Times New Roman" w:eastAsia="Times New Roman" w:hAnsi="Times New Roman" w:cs="Times New Roman"/>
                <w:color w:val="000000"/>
                <w:sz w:val="20"/>
                <w:szCs w:val="20"/>
                <w:lang w:bidi="ar-SA"/>
              </w:rPr>
              <w:t>Share of total, %</w:t>
            </w:r>
          </w:p>
        </w:tc>
      </w:tr>
      <w:tr w:rsidR="00F04848" w:rsidRPr="00120B4C" w14:paraId="1569AA96" w14:textId="77777777" w:rsidTr="00AE7107">
        <w:trPr>
          <w:trHeight w:val="300"/>
        </w:trPr>
        <w:tc>
          <w:tcPr>
            <w:tcW w:w="1379" w:type="dxa"/>
            <w:noWrap/>
            <w:hideMark/>
          </w:tcPr>
          <w:p w14:paraId="06710763"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220290</w:t>
            </w:r>
          </w:p>
        </w:tc>
        <w:tc>
          <w:tcPr>
            <w:tcW w:w="1333" w:type="dxa"/>
            <w:noWrap/>
            <w:hideMark/>
          </w:tcPr>
          <w:p w14:paraId="393508E7"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85325.39</w:t>
            </w:r>
          </w:p>
        </w:tc>
        <w:tc>
          <w:tcPr>
            <w:tcW w:w="4950" w:type="dxa"/>
            <w:noWrap/>
            <w:hideMark/>
          </w:tcPr>
          <w:p w14:paraId="42A358A4" w14:textId="5600BD32"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 xml:space="preserve">Non-alcoholic beverages </w:t>
            </w:r>
          </w:p>
        </w:tc>
        <w:tc>
          <w:tcPr>
            <w:tcW w:w="987" w:type="dxa"/>
            <w:vAlign w:val="bottom"/>
          </w:tcPr>
          <w:p w14:paraId="0F8C5370"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10.55%</w:t>
            </w:r>
          </w:p>
        </w:tc>
      </w:tr>
      <w:tr w:rsidR="00F04848" w:rsidRPr="00120B4C" w14:paraId="5412BAA0" w14:textId="77777777" w:rsidTr="00AE7107">
        <w:trPr>
          <w:trHeight w:val="300"/>
        </w:trPr>
        <w:tc>
          <w:tcPr>
            <w:tcW w:w="1379" w:type="dxa"/>
            <w:noWrap/>
            <w:hideMark/>
          </w:tcPr>
          <w:p w14:paraId="11C1E721"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570110</w:t>
            </w:r>
          </w:p>
        </w:tc>
        <w:tc>
          <w:tcPr>
            <w:tcW w:w="1333" w:type="dxa"/>
            <w:noWrap/>
            <w:hideMark/>
          </w:tcPr>
          <w:p w14:paraId="56CC9E06"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60963.26</w:t>
            </w:r>
          </w:p>
        </w:tc>
        <w:tc>
          <w:tcPr>
            <w:tcW w:w="4950" w:type="dxa"/>
            <w:noWrap/>
            <w:hideMark/>
          </w:tcPr>
          <w:p w14:paraId="02D73F80" w14:textId="7777777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Carpets &amp; other textile floor cover</w:t>
            </w:r>
          </w:p>
        </w:tc>
        <w:tc>
          <w:tcPr>
            <w:tcW w:w="0" w:type="auto"/>
            <w:vAlign w:val="bottom"/>
          </w:tcPr>
          <w:p w14:paraId="16ABB38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7.54%</w:t>
            </w:r>
          </w:p>
        </w:tc>
      </w:tr>
      <w:tr w:rsidR="00F04848" w:rsidRPr="00120B4C" w14:paraId="4A129ABC" w14:textId="77777777" w:rsidTr="00AE7107">
        <w:trPr>
          <w:trHeight w:val="300"/>
        </w:trPr>
        <w:tc>
          <w:tcPr>
            <w:tcW w:w="1379" w:type="dxa"/>
            <w:noWrap/>
            <w:hideMark/>
          </w:tcPr>
          <w:p w14:paraId="6D8E7DA4"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090830</w:t>
            </w:r>
          </w:p>
        </w:tc>
        <w:tc>
          <w:tcPr>
            <w:tcW w:w="1333" w:type="dxa"/>
            <w:noWrap/>
            <w:hideMark/>
          </w:tcPr>
          <w:p w14:paraId="0E76DD8A"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46598.72</w:t>
            </w:r>
          </w:p>
        </w:tc>
        <w:tc>
          <w:tcPr>
            <w:tcW w:w="4950" w:type="dxa"/>
            <w:noWrap/>
            <w:hideMark/>
          </w:tcPr>
          <w:p w14:paraId="011DAC69" w14:textId="7777777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Cardamoms</w:t>
            </w:r>
          </w:p>
        </w:tc>
        <w:tc>
          <w:tcPr>
            <w:tcW w:w="0" w:type="auto"/>
            <w:vAlign w:val="bottom"/>
          </w:tcPr>
          <w:p w14:paraId="6A6BF13D"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5.76%</w:t>
            </w:r>
          </w:p>
        </w:tc>
      </w:tr>
      <w:tr w:rsidR="00F04848" w:rsidRPr="00120B4C" w14:paraId="629E3DF6" w14:textId="77777777" w:rsidTr="00AE7107">
        <w:trPr>
          <w:trHeight w:val="300"/>
        </w:trPr>
        <w:tc>
          <w:tcPr>
            <w:tcW w:w="1379" w:type="dxa"/>
            <w:noWrap/>
            <w:hideMark/>
          </w:tcPr>
          <w:p w14:paraId="46C700FA"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392690</w:t>
            </w:r>
          </w:p>
        </w:tc>
        <w:tc>
          <w:tcPr>
            <w:tcW w:w="1333" w:type="dxa"/>
            <w:noWrap/>
            <w:hideMark/>
          </w:tcPr>
          <w:p w14:paraId="5B7D5920"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40165.28</w:t>
            </w:r>
          </w:p>
        </w:tc>
        <w:tc>
          <w:tcPr>
            <w:tcW w:w="4950" w:type="dxa"/>
            <w:noWrap/>
            <w:hideMark/>
          </w:tcPr>
          <w:p w14:paraId="72D10673" w14:textId="2A62836B"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 xml:space="preserve">Articles of plastics </w:t>
            </w:r>
          </w:p>
        </w:tc>
        <w:tc>
          <w:tcPr>
            <w:tcW w:w="0" w:type="auto"/>
            <w:vAlign w:val="bottom"/>
          </w:tcPr>
          <w:p w14:paraId="57F16436"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4.97%</w:t>
            </w:r>
          </w:p>
        </w:tc>
      </w:tr>
      <w:tr w:rsidR="00F04848" w:rsidRPr="00120B4C" w14:paraId="75BE7591" w14:textId="77777777" w:rsidTr="00AE7107">
        <w:trPr>
          <w:trHeight w:val="300"/>
        </w:trPr>
        <w:tc>
          <w:tcPr>
            <w:tcW w:w="1379" w:type="dxa"/>
            <w:noWrap/>
            <w:hideMark/>
          </w:tcPr>
          <w:p w14:paraId="6BBBF81B"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550951</w:t>
            </w:r>
          </w:p>
        </w:tc>
        <w:tc>
          <w:tcPr>
            <w:tcW w:w="1333" w:type="dxa"/>
            <w:noWrap/>
            <w:hideMark/>
          </w:tcPr>
          <w:p w14:paraId="252A19AC"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27713.97</w:t>
            </w:r>
          </w:p>
        </w:tc>
        <w:tc>
          <w:tcPr>
            <w:tcW w:w="4950" w:type="dxa"/>
            <w:noWrap/>
            <w:hideMark/>
          </w:tcPr>
          <w:p w14:paraId="5B27AAAF" w14:textId="27DE0B9F" w:rsidR="00F04848" w:rsidRPr="00120B4C" w:rsidRDefault="005C61D9" w:rsidP="00AE7107">
            <w:pPr>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Yarn other than sewing thread</w:t>
            </w:r>
          </w:p>
        </w:tc>
        <w:tc>
          <w:tcPr>
            <w:tcW w:w="0" w:type="auto"/>
            <w:vAlign w:val="bottom"/>
          </w:tcPr>
          <w:p w14:paraId="1BCBD531"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3.43%</w:t>
            </w:r>
          </w:p>
        </w:tc>
      </w:tr>
      <w:tr w:rsidR="00F04848" w:rsidRPr="00120B4C" w14:paraId="6D931F47" w14:textId="77777777" w:rsidTr="00AE7107">
        <w:trPr>
          <w:trHeight w:val="300"/>
        </w:trPr>
        <w:tc>
          <w:tcPr>
            <w:tcW w:w="1379" w:type="dxa"/>
            <w:noWrap/>
            <w:hideMark/>
          </w:tcPr>
          <w:p w14:paraId="26B1216E"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640419</w:t>
            </w:r>
          </w:p>
        </w:tc>
        <w:tc>
          <w:tcPr>
            <w:tcW w:w="1333" w:type="dxa"/>
            <w:noWrap/>
            <w:hideMark/>
          </w:tcPr>
          <w:p w14:paraId="745C4636"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26755.16</w:t>
            </w:r>
          </w:p>
        </w:tc>
        <w:tc>
          <w:tcPr>
            <w:tcW w:w="4950" w:type="dxa"/>
            <w:noWrap/>
            <w:hideMark/>
          </w:tcPr>
          <w:p w14:paraId="12FE69E0" w14:textId="06E010D0"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 xml:space="preserve">Footwear (excl. waterproof) </w:t>
            </w:r>
          </w:p>
        </w:tc>
        <w:tc>
          <w:tcPr>
            <w:tcW w:w="0" w:type="auto"/>
            <w:vAlign w:val="bottom"/>
          </w:tcPr>
          <w:p w14:paraId="45306B5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3.31%</w:t>
            </w:r>
          </w:p>
        </w:tc>
      </w:tr>
      <w:tr w:rsidR="00F04848" w:rsidRPr="00120B4C" w14:paraId="1ABBD1D4" w14:textId="77777777" w:rsidTr="00AE7107">
        <w:trPr>
          <w:trHeight w:val="300"/>
        </w:trPr>
        <w:tc>
          <w:tcPr>
            <w:tcW w:w="1379" w:type="dxa"/>
            <w:noWrap/>
            <w:hideMark/>
          </w:tcPr>
          <w:p w14:paraId="4023E0DA"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621420</w:t>
            </w:r>
          </w:p>
        </w:tc>
        <w:tc>
          <w:tcPr>
            <w:tcW w:w="1333" w:type="dxa"/>
            <w:noWrap/>
            <w:hideMark/>
          </w:tcPr>
          <w:p w14:paraId="3B75E0FD"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18367.3</w:t>
            </w:r>
          </w:p>
        </w:tc>
        <w:tc>
          <w:tcPr>
            <w:tcW w:w="4950" w:type="dxa"/>
            <w:noWrap/>
            <w:hideMark/>
          </w:tcPr>
          <w:p w14:paraId="344522ED" w14:textId="7777777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Shawls, scarves, mufflers, mantilla</w:t>
            </w:r>
          </w:p>
        </w:tc>
        <w:tc>
          <w:tcPr>
            <w:tcW w:w="0" w:type="auto"/>
            <w:vAlign w:val="bottom"/>
          </w:tcPr>
          <w:p w14:paraId="5B59AFD8"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2.27%</w:t>
            </w:r>
          </w:p>
        </w:tc>
      </w:tr>
      <w:tr w:rsidR="00F04848" w:rsidRPr="00120B4C" w14:paraId="5FF7EE26" w14:textId="77777777" w:rsidTr="00AE7107">
        <w:trPr>
          <w:trHeight w:val="300"/>
        </w:trPr>
        <w:tc>
          <w:tcPr>
            <w:tcW w:w="1379" w:type="dxa"/>
            <w:noWrap/>
            <w:hideMark/>
          </w:tcPr>
          <w:p w14:paraId="326D7C1F"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630510</w:t>
            </w:r>
          </w:p>
        </w:tc>
        <w:tc>
          <w:tcPr>
            <w:tcW w:w="1333" w:type="dxa"/>
            <w:noWrap/>
            <w:hideMark/>
          </w:tcPr>
          <w:p w14:paraId="2D3F7D64"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18221.27</w:t>
            </w:r>
          </w:p>
        </w:tc>
        <w:tc>
          <w:tcPr>
            <w:tcW w:w="4950" w:type="dxa"/>
            <w:noWrap/>
            <w:hideMark/>
          </w:tcPr>
          <w:p w14:paraId="77BA2DC8" w14:textId="66BA357A"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Sac</w:t>
            </w:r>
            <w:r w:rsidR="005C61D9">
              <w:rPr>
                <w:rFonts w:ascii="Times New Roman" w:eastAsia="Times New Roman" w:hAnsi="Times New Roman" w:cs="Times New Roman"/>
                <w:color w:val="000000"/>
                <w:sz w:val="20"/>
                <w:szCs w:val="20"/>
                <w:lang w:bidi="ar-SA"/>
              </w:rPr>
              <w:t>ks &amp; bags</w:t>
            </w:r>
          </w:p>
        </w:tc>
        <w:tc>
          <w:tcPr>
            <w:tcW w:w="0" w:type="auto"/>
            <w:vAlign w:val="bottom"/>
          </w:tcPr>
          <w:p w14:paraId="3C7B444C"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2.25%</w:t>
            </w:r>
          </w:p>
        </w:tc>
      </w:tr>
      <w:tr w:rsidR="00F04848" w:rsidRPr="00120B4C" w14:paraId="28CD7096" w14:textId="77777777" w:rsidTr="00AE7107">
        <w:trPr>
          <w:trHeight w:val="300"/>
        </w:trPr>
        <w:tc>
          <w:tcPr>
            <w:tcW w:w="1379" w:type="dxa"/>
            <w:noWrap/>
            <w:hideMark/>
          </w:tcPr>
          <w:p w14:paraId="45782024"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080290</w:t>
            </w:r>
          </w:p>
        </w:tc>
        <w:tc>
          <w:tcPr>
            <w:tcW w:w="1333" w:type="dxa"/>
            <w:noWrap/>
            <w:hideMark/>
          </w:tcPr>
          <w:p w14:paraId="2C75D3FB"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18119.68</w:t>
            </w:r>
          </w:p>
        </w:tc>
        <w:tc>
          <w:tcPr>
            <w:tcW w:w="4950" w:type="dxa"/>
            <w:noWrap/>
            <w:hideMark/>
          </w:tcPr>
          <w:p w14:paraId="3F5201ED" w14:textId="26F114F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Nuts, n.e.s. in 08.01 &amp; 08.02, fres</w:t>
            </w:r>
            <w:r w:rsidR="005C61D9">
              <w:rPr>
                <w:rFonts w:ascii="Times New Roman" w:eastAsia="Times New Roman" w:hAnsi="Times New Roman" w:cs="Times New Roman"/>
                <w:color w:val="000000"/>
                <w:sz w:val="20"/>
                <w:szCs w:val="20"/>
                <w:lang w:bidi="ar-SA"/>
              </w:rPr>
              <w:t>h</w:t>
            </w:r>
          </w:p>
        </w:tc>
        <w:tc>
          <w:tcPr>
            <w:tcW w:w="0" w:type="auto"/>
            <w:vAlign w:val="bottom"/>
          </w:tcPr>
          <w:p w14:paraId="4820AE5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2.24%</w:t>
            </w:r>
          </w:p>
        </w:tc>
      </w:tr>
      <w:tr w:rsidR="00F04848" w:rsidRPr="00120B4C" w14:paraId="67FD0F9A" w14:textId="77777777" w:rsidTr="00AE7107">
        <w:trPr>
          <w:trHeight w:val="300"/>
        </w:trPr>
        <w:tc>
          <w:tcPr>
            <w:tcW w:w="1379" w:type="dxa"/>
            <w:noWrap/>
            <w:hideMark/>
          </w:tcPr>
          <w:p w14:paraId="6C6505AD"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721720</w:t>
            </w:r>
          </w:p>
        </w:tc>
        <w:tc>
          <w:tcPr>
            <w:tcW w:w="1333" w:type="dxa"/>
            <w:noWrap/>
            <w:hideMark/>
          </w:tcPr>
          <w:p w14:paraId="7A97C038"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16647.53</w:t>
            </w:r>
          </w:p>
        </w:tc>
        <w:tc>
          <w:tcPr>
            <w:tcW w:w="4950" w:type="dxa"/>
            <w:noWrap/>
            <w:hideMark/>
          </w:tcPr>
          <w:p w14:paraId="2AB626A5" w14:textId="7777777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Wire of iron/non-alloy steel, plate</w:t>
            </w:r>
          </w:p>
        </w:tc>
        <w:tc>
          <w:tcPr>
            <w:tcW w:w="0" w:type="auto"/>
            <w:vAlign w:val="bottom"/>
          </w:tcPr>
          <w:p w14:paraId="28F55CFD"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2.06%</w:t>
            </w:r>
          </w:p>
        </w:tc>
      </w:tr>
      <w:tr w:rsidR="00F04848" w:rsidRPr="00120B4C" w14:paraId="72F6EAD6" w14:textId="77777777" w:rsidTr="00AE7107">
        <w:trPr>
          <w:trHeight w:val="300"/>
        </w:trPr>
        <w:tc>
          <w:tcPr>
            <w:tcW w:w="1379" w:type="dxa"/>
            <w:noWrap/>
            <w:hideMark/>
          </w:tcPr>
          <w:p w14:paraId="724C81E6"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550921</w:t>
            </w:r>
          </w:p>
        </w:tc>
        <w:tc>
          <w:tcPr>
            <w:tcW w:w="1333" w:type="dxa"/>
            <w:noWrap/>
            <w:hideMark/>
          </w:tcPr>
          <w:p w14:paraId="7C205787"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13905.13</w:t>
            </w:r>
          </w:p>
        </w:tc>
        <w:tc>
          <w:tcPr>
            <w:tcW w:w="4950" w:type="dxa"/>
            <w:noWrap/>
            <w:hideMark/>
          </w:tcPr>
          <w:p w14:paraId="7FCAC35C" w14:textId="09176D08" w:rsidR="00F04848" w:rsidRPr="00120B4C" w:rsidRDefault="00F04848" w:rsidP="00D86B9B">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 xml:space="preserve">Yarn other than sewing thread </w:t>
            </w:r>
          </w:p>
        </w:tc>
        <w:tc>
          <w:tcPr>
            <w:tcW w:w="0" w:type="auto"/>
            <w:vAlign w:val="bottom"/>
          </w:tcPr>
          <w:p w14:paraId="20B5A13A"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1.72%</w:t>
            </w:r>
          </w:p>
        </w:tc>
      </w:tr>
      <w:tr w:rsidR="00F04848" w:rsidRPr="00120B4C" w14:paraId="0AD69C6C" w14:textId="77777777" w:rsidTr="00AE7107">
        <w:trPr>
          <w:trHeight w:val="300"/>
        </w:trPr>
        <w:tc>
          <w:tcPr>
            <w:tcW w:w="1379" w:type="dxa"/>
            <w:noWrap/>
            <w:hideMark/>
          </w:tcPr>
          <w:p w14:paraId="059BF980"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570190</w:t>
            </w:r>
          </w:p>
        </w:tc>
        <w:tc>
          <w:tcPr>
            <w:tcW w:w="1333" w:type="dxa"/>
            <w:noWrap/>
            <w:hideMark/>
          </w:tcPr>
          <w:p w14:paraId="4BBF4A63"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13567.85</w:t>
            </w:r>
          </w:p>
        </w:tc>
        <w:tc>
          <w:tcPr>
            <w:tcW w:w="4950" w:type="dxa"/>
            <w:noWrap/>
            <w:hideMark/>
          </w:tcPr>
          <w:p w14:paraId="04959C39" w14:textId="7777777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Carpets &amp; other textile floor cover</w:t>
            </w:r>
          </w:p>
        </w:tc>
        <w:tc>
          <w:tcPr>
            <w:tcW w:w="0" w:type="auto"/>
            <w:vAlign w:val="bottom"/>
          </w:tcPr>
          <w:p w14:paraId="7A96EB87"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1.68%</w:t>
            </w:r>
          </w:p>
        </w:tc>
      </w:tr>
      <w:tr w:rsidR="00F04848" w:rsidRPr="00120B4C" w14:paraId="08B6999F" w14:textId="77777777" w:rsidTr="00AE7107">
        <w:trPr>
          <w:trHeight w:val="300"/>
        </w:trPr>
        <w:tc>
          <w:tcPr>
            <w:tcW w:w="1379" w:type="dxa"/>
            <w:noWrap/>
            <w:hideMark/>
          </w:tcPr>
          <w:p w14:paraId="663B90CE"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380610</w:t>
            </w:r>
          </w:p>
        </w:tc>
        <w:tc>
          <w:tcPr>
            <w:tcW w:w="1333" w:type="dxa"/>
            <w:noWrap/>
            <w:hideMark/>
          </w:tcPr>
          <w:p w14:paraId="162F2A2C"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12694.09</w:t>
            </w:r>
          </w:p>
        </w:tc>
        <w:tc>
          <w:tcPr>
            <w:tcW w:w="4950" w:type="dxa"/>
            <w:noWrap/>
            <w:hideMark/>
          </w:tcPr>
          <w:p w14:paraId="2A718CB6" w14:textId="7777777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Rosin &amp; resin acids</w:t>
            </w:r>
          </w:p>
        </w:tc>
        <w:tc>
          <w:tcPr>
            <w:tcW w:w="0" w:type="auto"/>
            <w:vAlign w:val="bottom"/>
          </w:tcPr>
          <w:p w14:paraId="612FFAD5"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1.57%</w:t>
            </w:r>
          </w:p>
        </w:tc>
      </w:tr>
      <w:tr w:rsidR="00F04848" w:rsidRPr="00120B4C" w14:paraId="124B70DC" w14:textId="77777777" w:rsidTr="00AE7107">
        <w:trPr>
          <w:trHeight w:val="300"/>
        </w:trPr>
        <w:tc>
          <w:tcPr>
            <w:tcW w:w="1379" w:type="dxa"/>
            <w:noWrap/>
            <w:hideMark/>
          </w:tcPr>
          <w:p w14:paraId="60300CE0"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550932</w:t>
            </w:r>
          </w:p>
        </w:tc>
        <w:tc>
          <w:tcPr>
            <w:tcW w:w="1333" w:type="dxa"/>
            <w:noWrap/>
            <w:hideMark/>
          </w:tcPr>
          <w:p w14:paraId="2E6ADC58"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12623.73</w:t>
            </w:r>
          </w:p>
        </w:tc>
        <w:tc>
          <w:tcPr>
            <w:tcW w:w="4950" w:type="dxa"/>
            <w:noWrap/>
            <w:hideMark/>
          </w:tcPr>
          <w:p w14:paraId="5493F62E" w14:textId="65649349" w:rsidR="00F04848" w:rsidRPr="00120B4C" w:rsidRDefault="00F04848" w:rsidP="00D86B9B">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 xml:space="preserve">Yarn other than sewing thread </w:t>
            </w:r>
          </w:p>
        </w:tc>
        <w:tc>
          <w:tcPr>
            <w:tcW w:w="0" w:type="auto"/>
            <w:vAlign w:val="bottom"/>
          </w:tcPr>
          <w:p w14:paraId="4B583739"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1.56%</w:t>
            </w:r>
          </w:p>
        </w:tc>
      </w:tr>
      <w:tr w:rsidR="00F04848" w:rsidRPr="00120B4C" w14:paraId="78BC9900" w14:textId="77777777" w:rsidTr="00AE7107">
        <w:trPr>
          <w:trHeight w:val="300"/>
        </w:trPr>
        <w:tc>
          <w:tcPr>
            <w:tcW w:w="1379" w:type="dxa"/>
            <w:noWrap/>
            <w:hideMark/>
          </w:tcPr>
          <w:p w14:paraId="733551A7"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531010</w:t>
            </w:r>
          </w:p>
        </w:tc>
        <w:tc>
          <w:tcPr>
            <w:tcW w:w="1333" w:type="dxa"/>
            <w:noWrap/>
            <w:hideMark/>
          </w:tcPr>
          <w:p w14:paraId="5F8A7A8A"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12231.54</w:t>
            </w:r>
          </w:p>
        </w:tc>
        <w:tc>
          <w:tcPr>
            <w:tcW w:w="4950" w:type="dxa"/>
            <w:noWrap/>
            <w:hideMark/>
          </w:tcPr>
          <w:p w14:paraId="5E8BD82C" w14:textId="77777777" w:rsidR="00F04848" w:rsidRPr="00120B4C" w:rsidRDefault="00F04848" w:rsidP="00AE7107">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Woven fabrics of jute/other textile</w:t>
            </w:r>
          </w:p>
        </w:tc>
        <w:tc>
          <w:tcPr>
            <w:tcW w:w="0" w:type="auto"/>
            <w:vAlign w:val="bottom"/>
          </w:tcPr>
          <w:p w14:paraId="35F0FA3C"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1.51%</w:t>
            </w:r>
          </w:p>
        </w:tc>
      </w:tr>
      <w:tr w:rsidR="00F04848" w:rsidRPr="00120B4C" w14:paraId="05FB1992" w14:textId="77777777" w:rsidTr="00AE7107">
        <w:trPr>
          <w:trHeight w:val="300"/>
        </w:trPr>
        <w:tc>
          <w:tcPr>
            <w:tcW w:w="1379" w:type="dxa"/>
            <w:noWrap/>
            <w:hideMark/>
          </w:tcPr>
          <w:p w14:paraId="76468098"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090240</w:t>
            </w:r>
          </w:p>
        </w:tc>
        <w:tc>
          <w:tcPr>
            <w:tcW w:w="1333" w:type="dxa"/>
            <w:noWrap/>
            <w:hideMark/>
          </w:tcPr>
          <w:p w14:paraId="09C04121"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12169.26</w:t>
            </w:r>
          </w:p>
        </w:tc>
        <w:tc>
          <w:tcPr>
            <w:tcW w:w="4950" w:type="dxa"/>
            <w:noWrap/>
            <w:hideMark/>
          </w:tcPr>
          <w:p w14:paraId="2F8F56D9" w14:textId="3D9AD141" w:rsidR="00F04848" w:rsidRPr="00120B4C" w:rsidRDefault="00F04848" w:rsidP="00D86B9B">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Tea, black (fermented) &amp; partly fer</w:t>
            </w:r>
            <w:r w:rsidR="00B85FEB">
              <w:rPr>
                <w:rFonts w:ascii="Times New Roman" w:eastAsia="Times New Roman" w:hAnsi="Times New Roman" w:cs="Times New Roman"/>
                <w:color w:val="000000"/>
                <w:sz w:val="20"/>
                <w:szCs w:val="20"/>
                <w:lang w:bidi="ar-SA"/>
              </w:rPr>
              <w:t>mented</w:t>
            </w:r>
          </w:p>
        </w:tc>
        <w:tc>
          <w:tcPr>
            <w:tcW w:w="0" w:type="auto"/>
            <w:vAlign w:val="bottom"/>
          </w:tcPr>
          <w:p w14:paraId="29037DBA"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1.51%</w:t>
            </w:r>
          </w:p>
        </w:tc>
      </w:tr>
      <w:tr w:rsidR="00F04848" w:rsidRPr="00120B4C" w14:paraId="015B1541" w14:textId="77777777" w:rsidTr="00AE7107">
        <w:trPr>
          <w:trHeight w:val="300"/>
        </w:trPr>
        <w:tc>
          <w:tcPr>
            <w:tcW w:w="1379" w:type="dxa"/>
            <w:noWrap/>
            <w:hideMark/>
          </w:tcPr>
          <w:p w14:paraId="0D10B715"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730690</w:t>
            </w:r>
          </w:p>
        </w:tc>
        <w:tc>
          <w:tcPr>
            <w:tcW w:w="1333" w:type="dxa"/>
            <w:noWrap/>
            <w:hideMark/>
          </w:tcPr>
          <w:p w14:paraId="554C4737" w14:textId="77777777" w:rsidR="00F04848" w:rsidRPr="00120B4C" w:rsidRDefault="00F04848" w:rsidP="00AE7107">
            <w:pPr>
              <w:jc w:val="cente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11501.49</w:t>
            </w:r>
          </w:p>
        </w:tc>
        <w:tc>
          <w:tcPr>
            <w:tcW w:w="4950" w:type="dxa"/>
            <w:noWrap/>
            <w:hideMark/>
          </w:tcPr>
          <w:p w14:paraId="6A54F7B9" w14:textId="0622C491" w:rsidR="00F04848" w:rsidRPr="00120B4C" w:rsidRDefault="00F04848" w:rsidP="00B85FEB">
            <w:pPr>
              <w:rPr>
                <w:rFonts w:ascii="Times New Roman" w:eastAsia="Times New Roman" w:hAnsi="Times New Roman" w:cs="Times New Roman"/>
                <w:color w:val="000000"/>
                <w:sz w:val="20"/>
                <w:szCs w:val="20"/>
                <w:lang w:bidi="ar-SA"/>
              </w:rPr>
            </w:pPr>
            <w:r w:rsidRPr="00120B4C">
              <w:rPr>
                <w:rFonts w:ascii="Times New Roman" w:eastAsia="Times New Roman" w:hAnsi="Times New Roman" w:cs="Times New Roman"/>
                <w:color w:val="000000"/>
                <w:sz w:val="20"/>
                <w:szCs w:val="20"/>
                <w:lang w:bidi="ar-SA"/>
              </w:rPr>
              <w:t>Tubes, pipes &amp; hollow profiles</w:t>
            </w:r>
          </w:p>
        </w:tc>
        <w:tc>
          <w:tcPr>
            <w:tcW w:w="0" w:type="auto"/>
            <w:vAlign w:val="bottom"/>
          </w:tcPr>
          <w:p w14:paraId="58B05FE1" w14:textId="77777777" w:rsidR="00F04848" w:rsidRPr="00120B4C" w:rsidRDefault="00F04848" w:rsidP="00AE7107">
            <w:pPr>
              <w:jc w:val="right"/>
              <w:rPr>
                <w:rFonts w:ascii="Times New Roman" w:hAnsi="Times New Roman" w:cs="Times New Roman"/>
                <w:color w:val="000000"/>
                <w:sz w:val="20"/>
                <w:szCs w:val="20"/>
              </w:rPr>
            </w:pPr>
            <w:r w:rsidRPr="00120B4C">
              <w:rPr>
                <w:rFonts w:ascii="Times New Roman" w:hAnsi="Times New Roman" w:cs="Times New Roman"/>
                <w:color w:val="000000"/>
                <w:sz w:val="20"/>
                <w:szCs w:val="20"/>
              </w:rPr>
              <w:t>1.42%</w:t>
            </w:r>
          </w:p>
        </w:tc>
      </w:tr>
      <w:tr w:rsidR="00F04848" w:rsidRPr="00120B4C" w14:paraId="3D34FA55" w14:textId="77777777" w:rsidTr="00AE7107">
        <w:trPr>
          <w:trHeight w:val="300"/>
        </w:trPr>
        <w:tc>
          <w:tcPr>
            <w:tcW w:w="1379" w:type="dxa"/>
            <w:noWrap/>
            <w:hideMark/>
          </w:tcPr>
          <w:p w14:paraId="1E4B2247" w14:textId="77777777" w:rsidR="00F04848" w:rsidRPr="00B85FEB" w:rsidRDefault="00F04848" w:rsidP="00AE7107">
            <w:pPr>
              <w:jc w:val="center"/>
              <w:rPr>
                <w:rFonts w:ascii="Times New Roman" w:eastAsia="Times New Roman" w:hAnsi="Times New Roman" w:cs="Times New Roman"/>
                <w:color w:val="000000"/>
                <w:sz w:val="20"/>
                <w:szCs w:val="20"/>
                <w:lang w:bidi="ar-SA"/>
              </w:rPr>
            </w:pPr>
            <w:r w:rsidRPr="00B85FEB">
              <w:rPr>
                <w:rFonts w:ascii="Times New Roman" w:eastAsia="Times New Roman" w:hAnsi="Times New Roman" w:cs="Times New Roman"/>
                <w:color w:val="000000"/>
                <w:sz w:val="20"/>
                <w:szCs w:val="20"/>
                <w:lang w:bidi="ar-SA"/>
              </w:rPr>
              <w:t>Total</w:t>
            </w:r>
          </w:p>
        </w:tc>
        <w:tc>
          <w:tcPr>
            <w:tcW w:w="1333" w:type="dxa"/>
            <w:noWrap/>
            <w:hideMark/>
          </w:tcPr>
          <w:p w14:paraId="436EB218" w14:textId="77777777" w:rsidR="00F04848" w:rsidRPr="00B85FEB" w:rsidRDefault="00F04848" w:rsidP="00AE7107">
            <w:pPr>
              <w:jc w:val="center"/>
              <w:rPr>
                <w:rFonts w:ascii="Times New Roman" w:eastAsia="Times New Roman" w:hAnsi="Times New Roman" w:cs="Times New Roman"/>
                <w:color w:val="000000"/>
                <w:sz w:val="20"/>
                <w:szCs w:val="20"/>
                <w:lang w:bidi="ar-SA"/>
              </w:rPr>
            </w:pPr>
            <w:r w:rsidRPr="00B85FEB">
              <w:rPr>
                <w:rFonts w:ascii="Times New Roman" w:eastAsia="Times New Roman" w:hAnsi="Times New Roman" w:cs="Times New Roman"/>
                <w:color w:val="000000"/>
                <w:sz w:val="20"/>
                <w:szCs w:val="20"/>
                <w:lang w:bidi="ar-SA"/>
              </w:rPr>
              <w:t>808529.5</w:t>
            </w:r>
          </w:p>
        </w:tc>
        <w:tc>
          <w:tcPr>
            <w:tcW w:w="4950" w:type="dxa"/>
            <w:noWrap/>
            <w:hideMark/>
          </w:tcPr>
          <w:p w14:paraId="08B31FD2" w14:textId="77777777" w:rsidR="00F04848" w:rsidRPr="00B85FEB" w:rsidRDefault="00F04848" w:rsidP="00AE7107">
            <w:pPr>
              <w:rPr>
                <w:rFonts w:ascii="Times New Roman" w:eastAsia="Times New Roman" w:hAnsi="Times New Roman" w:cs="Times New Roman"/>
                <w:color w:val="000000"/>
                <w:sz w:val="20"/>
                <w:szCs w:val="20"/>
                <w:lang w:bidi="ar-SA"/>
              </w:rPr>
            </w:pPr>
          </w:p>
        </w:tc>
        <w:tc>
          <w:tcPr>
            <w:tcW w:w="0" w:type="auto"/>
            <w:vAlign w:val="bottom"/>
          </w:tcPr>
          <w:p w14:paraId="5AD87608" w14:textId="77777777" w:rsidR="00F04848" w:rsidRPr="00B85FEB" w:rsidRDefault="00F04848" w:rsidP="00AE7107">
            <w:pPr>
              <w:jc w:val="right"/>
              <w:rPr>
                <w:rFonts w:ascii="Times New Roman" w:hAnsi="Times New Roman" w:cs="Times New Roman"/>
                <w:color w:val="000000"/>
                <w:sz w:val="20"/>
                <w:szCs w:val="20"/>
              </w:rPr>
            </w:pPr>
            <w:r w:rsidRPr="00B85FEB">
              <w:rPr>
                <w:rFonts w:ascii="Times New Roman" w:hAnsi="Times New Roman" w:cs="Times New Roman"/>
                <w:color w:val="000000"/>
                <w:sz w:val="20"/>
                <w:szCs w:val="20"/>
              </w:rPr>
              <w:t>100.00%</w:t>
            </w:r>
          </w:p>
        </w:tc>
      </w:tr>
    </w:tbl>
    <w:p w14:paraId="34745829" w14:textId="77777777" w:rsidR="00F04848" w:rsidRPr="00365A5B" w:rsidRDefault="00F04848" w:rsidP="00F04848">
      <w:pPr>
        <w:spacing w:after="0" w:line="240" w:lineRule="auto"/>
        <w:rPr>
          <w:rFonts w:ascii="Times New Roman" w:hAnsi="Times New Roman" w:cs="Times New Roman"/>
          <w:sz w:val="18"/>
          <w:szCs w:val="18"/>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WITS, World Bank. Note: mirror data, HS2007.</w:t>
      </w:r>
    </w:p>
    <w:p w14:paraId="6E66E918" w14:textId="77777777" w:rsidR="00F04848" w:rsidRPr="00120B4C" w:rsidRDefault="00F04848" w:rsidP="00F04848">
      <w:pPr>
        <w:spacing w:after="0" w:line="240" w:lineRule="auto"/>
        <w:rPr>
          <w:rFonts w:ascii="Times New Roman" w:hAnsi="Times New Roman" w:cs="Times New Roman"/>
        </w:rPr>
      </w:pPr>
    </w:p>
    <w:p w14:paraId="7D093381" w14:textId="77777777" w:rsidR="00F04848" w:rsidRDefault="00F04848" w:rsidP="00F04848">
      <w:pPr>
        <w:spacing w:after="0" w:line="240" w:lineRule="auto"/>
        <w:rPr>
          <w:rFonts w:ascii="Times New Roman" w:hAnsi="Times New Roman" w:cs="Times New Roman"/>
        </w:rPr>
      </w:pPr>
    </w:p>
    <w:p w14:paraId="07E827D6" w14:textId="77777777" w:rsidR="007E5278" w:rsidRDefault="007E5278" w:rsidP="00F04848">
      <w:pPr>
        <w:spacing w:after="0" w:line="240" w:lineRule="auto"/>
        <w:rPr>
          <w:rFonts w:ascii="Times New Roman" w:hAnsi="Times New Roman" w:cs="Times New Roman"/>
        </w:rPr>
      </w:pPr>
    </w:p>
    <w:p w14:paraId="704CFD8D" w14:textId="77777777" w:rsidR="007E5278" w:rsidRDefault="007E5278" w:rsidP="00F04848">
      <w:pPr>
        <w:spacing w:after="0" w:line="240" w:lineRule="auto"/>
        <w:rPr>
          <w:rFonts w:ascii="Times New Roman" w:hAnsi="Times New Roman" w:cs="Times New Roman"/>
        </w:rPr>
      </w:pPr>
    </w:p>
    <w:p w14:paraId="54A80EFF" w14:textId="77777777" w:rsidR="007E5278" w:rsidRDefault="007E5278" w:rsidP="00F04848">
      <w:pPr>
        <w:spacing w:after="0" w:line="240" w:lineRule="auto"/>
        <w:rPr>
          <w:rFonts w:ascii="Times New Roman" w:hAnsi="Times New Roman" w:cs="Times New Roman"/>
        </w:rPr>
      </w:pPr>
    </w:p>
    <w:p w14:paraId="4E542161" w14:textId="77777777" w:rsidR="007E5278" w:rsidRDefault="007E5278" w:rsidP="00F04848">
      <w:pPr>
        <w:spacing w:after="0" w:line="240" w:lineRule="auto"/>
        <w:rPr>
          <w:rFonts w:ascii="Times New Roman" w:hAnsi="Times New Roman" w:cs="Times New Roman"/>
        </w:rPr>
      </w:pPr>
    </w:p>
    <w:p w14:paraId="0C9170CA" w14:textId="77777777" w:rsidR="007E5278" w:rsidRDefault="007E5278" w:rsidP="00F04848">
      <w:pPr>
        <w:spacing w:after="0" w:line="240" w:lineRule="auto"/>
        <w:rPr>
          <w:rFonts w:ascii="Times New Roman" w:hAnsi="Times New Roman" w:cs="Times New Roman"/>
        </w:rPr>
      </w:pPr>
    </w:p>
    <w:p w14:paraId="42A0B419" w14:textId="77777777" w:rsidR="007E5278" w:rsidRPr="00120B4C" w:rsidRDefault="007E5278" w:rsidP="00F04848">
      <w:pPr>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4848" w:rsidRPr="007E5278" w14:paraId="4ED324E5" w14:textId="77777777" w:rsidTr="00AE7107">
        <w:tc>
          <w:tcPr>
            <w:tcW w:w="9350" w:type="dxa"/>
            <w:gridSpan w:val="2"/>
          </w:tcPr>
          <w:p w14:paraId="6509CA61" w14:textId="386681D6" w:rsidR="00F04848" w:rsidRPr="007E5278" w:rsidRDefault="00F04848" w:rsidP="00AE7107">
            <w:pPr>
              <w:rPr>
                <w:rFonts w:ascii="Times New Roman" w:hAnsi="Times New Roman" w:cs="Times New Roman"/>
                <w:b/>
              </w:rPr>
            </w:pPr>
            <w:bookmarkStart w:id="120" w:name="_Ref484068636"/>
            <w:bookmarkStart w:id="121" w:name="_Toc363725338"/>
            <w:r w:rsidRPr="007E5278">
              <w:rPr>
                <w:rFonts w:ascii="Times New Roman" w:hAnsi="Times New Roman" w:cs="Times New Roman"/>
                <w:b/>
              </w:rPr>
              <w:lastRenderedPageBreak/>
              <w:t xml:space="preserve">Figure </w:t>
            </w:r>
            <w:r w:rsidRPr="007E5278">
              <w:rPr>
                <w:rFonts w:ascii="Times New Roman" w:hAnsi="Times New Roman" w:cs="Times New Roman"/>
                <w:b/>
              </w:rPr>
              <w:fldChar w:fldCharType="begin"/>
            </w:r>
            <w:r w:rsidRPr="007E5278">
              <w:rPr>
                <w:rFonts w:ascii="Times New Roman" w:hAnsi="Times New Roman" w:cs="Times New Roman"/>
                <w:b/>
              </w:rPr>
              <w:instrText xml:space="preserve"> SEQ Figure \* ARABIC </w:instrText>
            </w:r>
            <w:r w:rsidRPr="007E5278">
              <w:rPr>
                <w:rFonts w:ascii="Times New Roman" w:hAnsi="Times New Roman" w:cs="Times New Roman"/>
                <w:b/>
              </w:rPr>
              <w:fldChar w:fldCharType="separate"/>
            </w:r>
            <w:r w:rsidR="00D463DF">
              <w:rPr>
                <w:rFonts w:ascii="Times New Roman" w:hAnsi="Times New Roman" w:cs="Times New Roman"/>
                <w:b/>
                <w:noProof/>
              </w:rPr>
              <w:t>34</w:t>
            </w:r>
            <w:r w:rsidRPr="007E5278">
              <w:rPr>
                <w:rFonts w:ascii="Times New Roman" w:hAnsi="Times New Roman" w:cs="Times New Roman"/>
                <w:b/>
                <w:noProof/>
              </w:rPr>
              <w:fldChar w:fldCharType="end"/>
            </w:r>
            <w:bookmarkEnd w:id="120"/>
            <w:r w:rsidR="00C21161" w:rsidRPr="007E5278">
              <w:rPr>
                <w:rFonts w:ascii="Times New Roman" w:hAnsi="Times New Roman" w:cs="Times New Roman"/>
                <w:b/>
              </w:rPr>
              <w:t xml:space="preserve">. </w:t>
            </w:r>
            <w:r w:rsidRPr="007E5278">
              <w:rPr>
                <w:rFonts w:ascii="Times New Roman" w:hAnsi="Times New Roman" w:cs="Times New Roman"/>
                <w:b/>
              </w:rPr>
              <w:t xml:space="preserve">Bilateral </w:t>
            </w:r>
            <w:r w:rsidR="000A3F43" w:rsidRPr="007E5278">
              <w:rPr>
                <w:rFonts w:ascii="Times New Roman" w:hAnsi="Times New Roman" w:cs="Times New Roman"/>
                <w:b/>
              </w:rPr>
              <w:t xml:space="preserve">Exports </w:t>
            </w:r>
            <w:r w:rsidRPr="007E5278">
              <w:rPr>
                <w:rFonts w:ascii="Times New Roman" w:hAnsi="Times New Roman" w:cs="Times New Roman"/>
                <w:b/>
              </w:rPr>
              <w:t xml:space="preserve">and </w:t>
            </w:r>
            <w:r w:rsidR="000A3F43" w:rsidRPr="007E5278">
              <w:rPr>
                <w:rFonts w:ascii="Times New Roman" w:hAnsi="Times New Roman" w:cs="Times New Roman"/>
                <w:b/>
              </w:rPr>
              <w:t xml:space="preserve">Market Access </w:t>
            </w:r>
            <w:r w:rsidRPr="007E5278">
              <w:rPr>
                <w:rFonts w:ascii="Times New Roman" w:hAnsi="Times New Roman" w:cs="Times New Roman"/>
                <w:b/>
              </w:rPr>
              <w:t>in Nepal: 2005 and 2014</w:t>
            </w:r>
            <w:bookmarkEnd w:id="121"/>
          </w:p>
          <w:p w14:paraId="43A5E872" w14:textId="77777777" w:rsidR="00F04848" w:rsidRPr="007E5278" w:rsidRDefault="00F04848" w:rsidP="00AE7107">
            <w:pPr>
              <w:rPr>
                <w:rFonts w:ascii="Times New Roman" w:hAnsi="Times New Roman" w:cs="Times New Roman"/>
                <w:b/>
              </w:rPr>
            </w:pPr>
          </w:p>
        </w:tc>
      </w:tr>
      <w:tr w:rsidR="00F04848" w:rsidRPr="00120B4C" w14:paraId="52025631" w14:textId="77777777" w:rsidTr="00AE7107">
        <w:tc>
          <w:tcPr>
            <w:tcW w:w="4675" w:type="dxa"/>
          </w:tcPr>
          <w:p w14:paraId="153B49F9" w14:textId="77777777" w:rsidR="00F04848" w:rsidRPr="00120B4C" w:rsidRDefault="00F04848" w:rsidP="00AE7107">
            <w:pPr>
              <w:rPr>
                <w:rFonts w:ascii="Times New Roman" w:hAnsi="Times New Roman" w:cs="Times New Roman"/>
              </w:rPr>
            </w:pPr>
            <w:r w:rsidRPr="00120B4C">
              <w:rPr>
                <w:rFonts w:ascii="Times New Roman" w:hAnsi="Times New Roman" w:cs="Times New Roman"/>
                <w:noProof/>
                <w:lang w:bidi="ar-SA"/>
              </w:rPr>
              <w:drawing>
                <wp:inline distT="0" distB="0" distL="0" distR="0" wp14:anchorId="382063D0" wp14:editId="4DA1FDC0">
                  <wp:extent cx="2752288" cy="20046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PL_bilateral_2005.png"/>
                          <pic:cNvPicPr/>
                        </pic:nvPicPr>
                        <pic:blipFill>
                          <a:blip r:embed="rId51">
                            <a:extLst>
                              <a:ext uri="{28A0092B-C50C-407E-A947-70E740481C1C}">
                                <a14:useLocalDpi xmlns:a14="http://schemas.microsoft.com/office/drawing/2010/main" val="0"/>
                              </a:ext>
                            </a:extLst>
                          </a:blip>
                          <a:stretch>
                            <a:fillRect/>
                          </a:stretch>
                        </pic:blipFill>
                        <pic:spPr>
                          <a:xfrm>
                            <a:off x="0" y="0"/>
                            <a:ext cx="2761599" cy="2011477"/>
                          </a:xfrm>
                          <a:prstGeom prst="rect">
                            <a:avLst/>
                          </a:prstGeom>
                        </pic:spPr>
                      </pic:pic>
                    </a:graphicData>
                  </a:graphic>
                </wp:inline>
              </w:drawing>
            </w:r>
          </w:p>
        </w:tc>
        <w:tc>
          <w:tcPr>
            <w:tcW w:w="4675" w:type="dxa"/>
          </w:tcPr>
          <w:p w14:paraId="1E9194B3" w14:textId="77777777" w:rsidR="00F04848" w:rsidRPr="00120B4C" w:rsidRDefault="00F04848" w:rsidP="00AE7107">
            <w:pPr>
              <w:rPr>
                <w:rFonts w:ascii="Times New Roman" w:hAnsi="Times New Roman" w:cs="Times New Roman"/>
              </w:rPr>
            </w:pPr>
            <w:r w:rsidRPr="00120B4C">
              <w:rPr>
                <w:rFonts w:ascii="Times New Roman" w:hAnsi="Times New Roman" w:cs="Times New Roman"/>
                <w:noProof/>
                <w:lang w:bidi="ar-SA"/>
              </w:rPr>
              <w:drawing>
                <wp:inline distT="0" distB="0" distL="0" distR="0" wp14:anchorId="5A908AC3" wp14:editId="762836C6">
                  <wp:extent cx="2752289" cy="2004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PL_bilateral_2014.png"/>
                          <pic:cNvPicPr/>
                        </pic:nvPicPr>
                        <pic:blipFill>
                          <a:blip r:embed="rId52">
                            <a:extLst>
                              <a:ext uri="{28A0092B-C50C-407E-A947-70E740481C1C}">
                                <a14:useLocalDpi xmlns:a14="http://schemas.microsoft.com/office/drawing/2010/main" val="0"/>
                              </a:ext>
                            </a:extLst>
                          </a:blip>
                          <a:stretch>
                            <a:fillRect/>
                          </a:stretch>
                        </pic:blipFill>
                        <pic:spPr>
                          <a:xfrm>
                            <a:off x="0" y="0"/>
                            <a:ext cx="2758073" cy="2008908"/>
                          </a:xfrm>
                          <a:prstGeom prst="rect">
                            <a:avLst/>
                          </a:prstGeom>
                        </pic:spPr>
                      </pic:pic>
                    </a:graphicData>
                  </a:graphic>
                </wp:inline>
              </w:drawing>
            </w:r>
          </w:p>
        </w:tc>
      </w:tr>
      <w:tr w:rsidR="00F04848" w:rsidRPr="00120B4C" w14:paraId="38C9D01A" w14:textId="77777777" w:rsidTr="00AE7107">
        <w:tc>
          <w:tcPr>
            <w:tcW w:w="9350" w:type="dxa"/>
            <w:gridSpan w:val="2"/>
          </w:tcPr>
          <w:p w14:paraId="3EB1745C" w14:textId="61BFEB7D" w:rsidR="00F04848" w:rsidRPr="00365A5B" w:rsidRDefault="00F04848" w:rsidP="000A3F43">
            <w:pPr>
              <w:rPr>
                <w:rFonts w:ascii="Times New Roman" w:hAnsi="Times New Roman" w:cs="Times New Roman"/>
                <w:sz w:val="18"/>
                <w:szCs w:val="18"/>
              </w:rPr>
            </w:pPr>
            <w:r w:rsidRPr="00365A5B">
              <w:rPr>
                <w:rFonts w:ascii="Times New Roman" w:hAnsi="Times New Roman" w:cs="Times New Roman"/>
                <w:i/>
                <w:sz w:val="18"/>
                <w:szCs w:val="18"/>
              </w:rPr>
              <w:t>Source</w:t>
            </w:r>
            <w:r w:rsidRPr="00365A5B">
              <w:rPr>
                <w:rFonts w:ascii="Times New Roman" w:hAnsi="Times New Roman" w:cs="Times New Roman"/>
                <w:sz w:val="18"/>
                <w:szCs w:val="18"/>
              </w:rPr>
              <w:t xml:space="preserve">: </w:t>
            </w:r>
            <w:r w:rsidR="000A3F43" w:rsidRPr="00365A5B">
              <w:rPr>
                <w:rFonts w:ascii="Times New Roman" w:hAnsi="Times New Roman" w:cs="Times New Roman"/>
                <w:sz w:val="18"/>
                <w:szCs w:val="18"/>
              </w:rPr>
              <w:t xml:space="preserve">World Bank </w:t>
            </w:r>
            <w:r w:rsidRPr="00365A5B">
              <w:rPr>
                <w:rFonts w:ascii="Times New Roman" w:hAnsi="Times New Roman" w:cs="Times New Roman"/>
                <w:sz w:val="18"/>
                <w:szCs w:val="18"/>
              </w:rPr>
              <w:t>calculations based on UN-Comtrade-BACI database (CEPII)</w:t>
            </w:r>
            <w:r w:rsidR="000A3F43" w:rsidRPr="00365A5B">
              <w:rPr>
                <w:rFonts w:ascii="Times New Roman" w:hAnsi="Times New Roman" w:cs="Times New Roman"/>
                <w:sz w:val="18"/>
                <w:szCs w:val="18"/>
              </w:rPr>
              <w:t>.</w:t>
            </w:r>
          </w:p>
        </w:tc>
      </w:tr>
    </w:tbl>
    <w:p w14:paraId="7B306FD5" w14:textId="77777777" w:rsidR="00F04848" w:rsidRPr="00120B4C" w:rsidRDefault="00F04848" w:rsidP="00F04848">
      <w:pPr>
        <w:spacing w:after="0" w:line="240" w:lineRule="auto"/>
        <w:rPr>
          <w:rFonts w:ascii="Times New Roman" w:hAnsi="Times New Roman" w:cs="Times New Roman"/>
        </w:rPr>
      </w:pPr>
    </w:p>
    <w:p w14:paraId="0C3F36F1" w14:textId="77777777" w:rsidR="00F04848" w:rsidRPr="00120B4C" w:rsidRDefault="00F04848" w:rsidP="00F04848">
      <w:pPr>
        <w:spacing w:after="0" w:line="240" w:lineRule="auto"/>
        <w:rPr>
          <w:rFonts w:ascii="Times New Roman" w:hAnsi="Times New Roman" w:cs="Times New Roman"/>
        </w:rPr>
      </w:pPr>
    </w:p>
    <w:p w14:paraId="702B7910" w14:textId="77777777" w:rsidR="00F04848" w:rsidRPr="00120B4C" w:rsidRDefault="00F04848" w:rsidP="00F04848">
      <w:pPr>
        <w:spacing w:after="0" w:line="240" w:lineRule="auto"/>
        <w:rPr>
          <w:rFonts w:ascii="Times New Roman" w:hAnsi="Times New Roman" w:cs="Times New Roman"/>
        </w:rPr>
      </w:pPr>
    </w:p>
    <w:p w14:paraId="4ED05FE2" w14:textId="65D11EE3" w:rsidR="00F04848" w:rsidRPr="007E5278" w:rsidRDefault="00F04848" w:rsidP="00F04848">
      <w:pPr>
        <w:pStyle w:val="TablesFigures"/>
        <w:rPr>
          <w:rFonts w:ascii="Times New Roman" w:hAnsi="Times New Roman"/>
          <w:sz w:val="22"/>
          <w:lang w:val="en-US"/>
        </w:rPr>
      </w:pPr>
      <w:bookmarkStart w:id="122" w:name="_Ref482966978"/>
      <w:bookmarkStart w:id="123" w:name="_Toc363725270"/>
      <w:r w:rsidRPr="007E5278">
        <w:rPr>
          <w:rFonts w:ascii="Times New Roman" w:hAnsi="Times New Roman"/>
          <w:sz w:val="22"/>
          <w:lang w:val="en-US"/>
        </w:rPr>
        <w:t xml:space="preserve">Table </w:t>
      </w:r>
      <w:r w:rsidRPr="007E5278">
        <w:rPr>
          <w:rFonts w:ascii="Times New Roman" w:hAnsi="Times New Roman"/>
          <w:sz w:val="22"/>
        </w:rPr>
        <w:fldChar w:fldCharType="begin"/>
      </w:r>
      <w:r w:rsidRPr="007E5278">
        <w:rPr>
          <w:rFonts w:ascii="Times New Roman" w:hAnsi="Times New Roman"/>
          <w:sz w:val="22"/>
          <w:lang w:val="en-US"/>
        </w:rPr>
        <w:instrText xml:space="preserve"> SEQ Table \* ARABIC </w:instrText>
      </w:r>
      <w:r w:rsidRPr="007E5278">
        <w:rPr>
          <w:rFonts w:ascii="Times New Roman" w:hAnsi="Times New Roman"/>
          <w:sz w:val="22"/>
        </w:rPr>
        <w:fldChar w:fldCharType="separate"/>
      </w:r>
      <w:r w:rsidR="00D463DF">
        <w:rPr>
          <w:rFonts w:ascii="Times New Roman" w:hAnsi="Times New Roman"/>
          <w:noProof/>
          <w:sz w:val="22"/>
          <w:lang w:val="en-US"/>
        </w:rPr>
        <w:t>13</w:t>
      </w:r>
      <w:r w:rsidRPr="007E5278">
        <w:rPr>
          <w:rFonts w:ascii="Times New Roman" w:hAnsi="Times New Roman"/>
          <w:noProof/>
          <w:sz w:val="22"/>
        </w:rPr>
        <w:fldChar w:fldCharType="end"/>
      </w:r>
      <w:bookmarkEnd w:id="122"/>
      <w:r w:rsidRPr="007E5278">
        <w:rPr>
          <w:rFonts w:ascii="Times New Roman" w:hAnsi="Times New Roman"/>
          <w:sz w:val="22"/>
          <w:lang w:val="en-US"/>
        </w:rPr>
        <w:t xml:space="preserve">. Deep </w:t>
      </w:r>
      <w:r w:rsidR="000A3F43" w:rsidRPr="007E5278">
        <w:rPr>
          <w:rFonts w:ascii="Times New Roman" w:hAnsi="Times New Roman"/>
          <w:sz w:val="22"/>
          <w:lang w:val="en-US"/>
        </w:rPr>
        <w:t xml:space="preserve">Agreements </w:t>
      </w:r>
      <w:r w:rsidRPr="007E5278">
        <w:rPr>
          <w:rFonts w:ascii="Times New Roman" w:hAnsi="Times New Roman"/>
          <w:sz w:val="22"/>
          <w:lang w:val="en-US"/>
        </w:rPr>
        <w:t>and GVC-</w:t>
      </w:r>
      <w:r w:rsidR="000A3F43" w:rsidRPr="007E5278">
        <w:rPr>
          <w:rFonts w:ascii="Times New Roman" w:hAnsi="Times New Roman"/>
          <w:sz w:val="22"/>
          <w:lang w:val="en-US"/>
        </w:rPr>
        <w:t>Related Trade</w:t>
      </w:r>
      <w:r w:rsidRPr="007E5278">
        <w:rPr>
          <w:rFonts w:ascii="Times New Roman" w:hAnsi="Times New Roman"/>
          <w:sz w:val="22"/>
          <w:lang w:val="en-US"/>
        </w:rPr>
        <w:t xml:space="preserve">, </w:t>
      </w:r>
      <w:r w:rsidR="000A3F43" w:rsidRPr="007E5278">
        <w:rPr>
          <w:rFonts w:ascii="Times New Roman" w:hAnsi="Times New Roman"/>
          <w:sz w:val="22"/>
          <w:lang w:val="en-US"/>
        </w:rPr>
        <w:t>Regression Results</w:t>
      </w:r>
      <w:bookmarkEnd w:id="123"/>
    </w:p>
    <w:tbl>
      <w:tblPr>
        <w:tblW w:w="8680" w:type="dxa"/>
        <w:jc w:val="center"/>
        <w:tblLook w:val="04A0" w:firstRow="1" w:lastRow="0" w:firstColumn="1" w:lastColumn="0" w:noHBand="0" w:noVBand="1"/>
      </w:tblPr>
      <w:tblGrid>
        <w:gridCol w:w="2440"/>
        <w:gridCol w:w="1560"/>
        <w:gridCol w:w="1560"/>
        <w:gridCol w:w="1560"/>
        <w:gridCol w:w="1560"/>
      </w:tblGrid>
      <w:tr w:rsidR="004515C8" w:rsidRPr="00120B4C" w14:paraId="6177F5AD" w14:textId="77777777" w:rsidTr="004515C8">
        <w:trPr>
          <w:trHeight w:val="280"/>
          <w:jc w:val="center"/>
        </w:trPr>
        <w:tc>
          <w:tcPr>
            <w:tcW w:w="2440" w:type="dxa"/>
            <w:tcBorders>
              <w:top w:val="single" w:sz="4" w:space="0" w:color="auto"/>
              <w:left w:val="nil"/>
              <w:bottom w:val="nil"/>
              <w:right w:val="nil"/>
            </w:tcBorders>
            <w:shd w:val="clear" w:color="auto" w:fill="auto"/>
            <w:noWrap/>
            <w:vAlign w:val="bottom"/>
            <w:hideMark/>
          </w:tcPr>
          <w:p w14:paraId="2AFB51B8"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 </w:t>
            </w:r>
          </w:p>
        </w:tc>
        <w:tc>
          <w:tcPr>
            <w:tcW w:w="1560" w:type="dxa"/>
            <w:tcBorders>
              <w:top w:val="single" w:sz="4" w:space="0" w:color="auto"/>
              <w:left w:val="nil"/>
              <w:bottom w:val="nil"/>
              <w:right w:val="nil"/>
            </w:tcBorders>
            <w:shd w:val="clear" w:color="auto" w:fill="auto"/>
            <w:noWrap/>
            <w:vAlign w:val="bottom"/>
            <w:hideMark/>
          </w:tcPr>
          <w:p w14:paraId="067AD9E9"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(1)</w:t>
            </w:r>
          </w:p>
        </w:tc>
        <w:tc>
          <w:tcPr>
            <w:tcW w:w="1560" w:type="dxa"/>
            <w:tcBorders>
              <w:top w:val="single" w:sz="4" w:space="0" w:color="auto"/>
              <w:left w:val="nil"/>
              <w:bottom w:val="nil"/>
              <w:right w:val="nil"/>
            </w:tcBorders>
            <w:shd w:val="clear" w:color="auto" w:fill="auto"/>
            <w:noWrap/>
            <w:vAlign w:val="bottom"/>
            <w:hideMark/>
          </w:tcPr>
          <w:p w14:paraId="32067FDC" w14:textId="77777777" w:rsidR="004515C8" w:rsidRPr="00FB468B" w:rsidRDefault="004515C8" w:rsidP="004515C8">
            <w:pPr>
              <w:spacing w:after="0" w:line="240" w:lineRule="auto"/>
              <w:jc w:val="center"/>
              <w:rPr>
                <w:rFonts w:ascii="Times New Roman" w:eastAsia="Times New Roman" w:hAnsi="Times New Roman" w:cs="Times New Roman"/>
                <w:sz w:val="20"/>
                <w:szCs w:val="20"/>
                <w:lang w:bidi="ar-SA"/>
              </w:rPr>
            </w:pPr>
            <w:r w:rsidRPr="00FB468B">
              <w:rPr>
                <w:rFonts w:ascii="Times New Roman" w:eastAsia="Times New Roman" w:hAnsi="Times New Roman" w:cs="Times New Roman"/>
                <w:sz w:val="20"/>
                <w:szCs w:val="20"/>
                <w:lang w:bidi="ar-SA"/>
              </w:rPr>
              <w:t>(2)</w:t>
            </w:r>
          </w:p>
        </w:tc>
        <w:tc>
          <w:tcPr>
            <w:tcW w:w="1560" w:type="dxa"/>
            <w:tcBorders>
              <w:top w:val="single" w:sz="4" w:space="0" w:color="auto"/>
              <w:left w:val="nil"/>
              <w:bottom w:val="nil"/>
              <w:right w:val="nil"/>
            </w:tcBorders>
            <w:shd w:val="clear" w:color="auto" w:fill="auto"/>
            <w:noWrap/>
            <w:vAlign w:val="bottom"/>
            <w:hideMark/>
          </w:tcPr>
          <w:p w14:paraId="3E63E7F3" w14:textId="77777777" w:rsidR="004515C8" w:rsidRPr="00827AC1" w:rsidRDefault="004515C8" w:rsidP="004515C8">
            <w:pPr>
              <w:spacing w:after="0" w:line="240" w:lineRule="auto"/>
              <w:jc w:val="center"/>
              <w:rPr>
                <w:rFonts w:ascii="Times New Roman" w:eastAsia="Times New Roman" w:hAnsi="Times New Roman" w:cs="Times New Roman"/>
                <w:sz w:val="20"/>
                <w:szCs w:val="20"/>
                <w:lang w:bidi="ar-SA"/>
              </w:rPr>
            </w:pPr>
            <w:r w:rsidRPr="00827AC1">
              <w:rPr>
                <w:rFonts w:ascii="Times New Roman" w:eastAsia="Times New Roman" w:hAnsi="Times New Roman" w:cs="Times New Roman"/>
                <w:sz w:val="20"/>
                <w:szCs w:val="20"/>
                <w:lang w:bidi="ar-SA"/>
              </w:rPr>
              <w:t>(3)</w:t>
            </w:r>
          </w:p>
        </w:tc>
        <w:tc>
          <w:tcPr>
            <w:tcW w:w="1560" w:type="dxa"/>
            <w:tcBorders>
              <w:top w:val="single" w:sz="4" w:space="0" w:color="auto"/>
              <w:left w:val="nil"/>
              <w:bottom w:val="nil"/>
              <w:right w:val="nil"/>
            </w:tcBorders>
            <w:shd w:val="clear" w:color="auto" w:fill="auto"/>
            <w:noWrap/>
            <w:vAlign w:val="bottom"/>
            <w:hideMark/>
          </w:tcPr>
          <w:p w14:paraId="19C624A1" w14:textId="77777777" w:rsidR="004515C8" w:rsidRPr="008D5B1C" w:rsidRDefault="004515C8" w:rsidP="004515C8">
            <w:pPr>
              <w:spacing w:after="0" w:line="240" w:lineRule="auto"/>
              <w:jc w:val="center"/>
              <w:rPr>
                <w:rFonts w:ascii="Times New Roman" w:eastAsia="Times New Roman" w:hAnsi="Times New Roman" w:cs="Times New Roman"/>
                <w:sz w:val="20"/>
                <w:szCs w:val="20"/>
                <w:lang w:bidi="ar-SA"/>
              </w:rPr>
            </w:pPr>
            <w:r w:rsidRPr="008D5B1C">
              <w:rPr>
                <w:rFonts w:ascii="Times New Roman" w:eastAsia="Times New Roman" w:hAnsi="Times New Roman" w:cs="Times New Roman"/>
                <w:sz w:val="20"/>
                <w:szCs w:val="20"/>
                <w:lang w:bidi="ar-SA"/>
              </w:rPr>
              <w:t>(4)</w:t>
            </w:r>
          </w:p>
        </w:tc>
      </w:tr>
      <w:tr w:rsidR="004515C8" w:rsidRPr="00120B4C" w14:paraId="7029BBA1"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5218C8BC"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VARIABLES</w:t>
            </w:r>
          </w:p>
        </w:tc>
        <w:tc>
          <w:tcPr>
            <w:tcW w:w="1560" w:type="dxa"/>
            <w:tcBorders>
              <w:top w:val="nil"/>
              <w:left w:val="nil"/>
              <w:bottom w:val="nil"/>
              <w:right w:val="nil"/>
            </w:tcBorders>
            <w:shd w:val="clear" w:color="auto" w:fill="auto"/>
            <w:noWrap/>
            <w:vAlign w:val="bottom"/>
            <w:hideMark/>
          </w:tcPr>
          <w:p w14:paraId="1BD9BACD"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export_pcnew</w:t>
            </w:r>
          </w:p>
        </w:tc>
        <w:tc>
          <w:tcPr>
            <w:tcW w:w="1560" w:type="dxa"/>
            <w:tcBorders>
              <w:top w:val="nil"/>
              <w:left w:val="nil"/>
              <w:bottom w:val="nil"/>
              <w:right w:val="nil"/>
            </w:tcBorders>
            <w:shd w:val="clear" w:color="auto" w:fill="auto"/>
            <w:noWrap/>
            <w:vAlign w:val="bottom"/>
            <w:hideMark/>
          </w:tcPr>
          <w:p w14:paraId="0AE01089"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export_pcnew</w:t>
            </w:r>
          </w:p>
        </w:tc>
        <w:tc>
          <w:tcPr>
            <w:tcW w:w="1560" w:type="dxa"/>
            <w:tcBorders>
              <w:top w:val="nil"/>
              <w:left w:val="nil"/>
              <w:bottom w:val="nil"/>
              <w:right w:val="nil"/>
            </w:tcBorders>
            <w:shd w:val="clear" w:color="auto" w:fill="auto"/>
            <w:noWrap/>
            <w:vAlign w:val="bottom"/>
            <w:hideMark/>
          </w:tcPr>
          <w:p w14:paraId="50E704E0"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export_pcnew</w:t>
            </w:r>
          </w:p>
        </w:tc>
        <w:tc>
          <w:tcPr>
            <w:tcW w:w="1560" w:type="dxa"/>
            <w:tcBorders>
              <w:top w:val="nil"/>
              <w:left w:val="nil"/>
              <w:bottom w:val="nil"/>
              <w:right w:val="nil"/>
            </w:tcBorders>
            <w:shd w:val="clear" w:color="auto" w:fill="auto"/>
            <w:noWrap/>
            <w:vAlign w:val="bottom"/>
            <w:hideMark/>
          </w:tcPr>
          <w:p w14:paraId="49B2EC8D"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export_pcnew</w:t>
            </w:r>
          </w:p>
        </w:tc>
      </w:tr>
      <w:tr w:rsidR="004515C8" w:rsidRPr="00120B4C" w14:paraId="3A858999" w14:textId="77777777" w:rsidTr="004515C8">
        <w:trPr>
          <w:trHeight w:val="280"/>
          <w:jc w:val="center"/>
        </w:trPr>
        <w:tc>
          <w:tcPr>
            <w:tcW w:w="2440" w:type="dxa"/>
            <w:tcBorders>
              <w:top w:val="single" w:sz="4" w:space="0" w:color="auto"/>
              <w:left w:val="nil"/>
              <w:bottom w:val="nil"/>
              <w:right w:val="nil"/>
            </w:tcBorders>
            <w:shd w:val="clear" w:color="auto" w:fill="auto"/>
            <w:noWrap/>
            <w:vAlign w:val="bottom"/>
            <w:hideMark/>
          </w:tcPr>
          <w:p w14:paraId="0C100A99"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 </w:t>
            </w:r>
          </w:p>
        </w:tc>
        <w:tc>
          <w:tcPr>
            <w:tcW w:w="1560" w:type="dxa"/>
            <w:tcBorders>
              <w:top w:val="single" w:sz="4" w:space="0" w:color="auto"/>
              <w:left w:val="nil"/>
              <w:bottom w:val="nil"/>
              <w:right w:val="nil"/>
            </w:tcBorders>
            <w:shd w:val="clear" w:color="auto" w:fill="auto"/>
            <w:noWrap/>
            <w:vAlign w:val="bottom"/>
            <w:hideMark/>
          </w:tcPr>
          <w:p w14:paraId="5E7353D7"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 </w:t>
            </w:r>
          </w:p>
        </w:tc>
        <w:tc>
          <w:tcPr>
            <w:tcW w:w="1560" w:type="dxa"/>
            <w:tcBorders>
              <w:top w:val="single" w:sz="4" w:space="0" w:color="auto"/>
              <w:left w:val="nil"/>
              <w:bottom w:val="nil"/>
              <w:right w:val="nil"/>
            </w:tcBorders>
            <w:shd w:val="clear" w:color="auto" w:fill="auto"/>
            <w:noWrap/>
            <w:vAlign w:val="bottom"/>
            <w:hideMark/>
          </w:tcPr>
          <w:p w14:paraId="09644B28"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 </w:t>
            </w:r>
          </w:p>
        </w:tc>
        <w:tc>
          <w:tcPr>
            <w:tcW w:w="1560" w:type="dxa"/>
            <w:tcBorders>
              <w:top w:val="single" w:sz="4" w:space="0" w:color="auto"/>
              <w:left w:val="nil"/>
              <w:bottom w:val="nil"/>
              <w:right w:val="nil"/>
            </w:tcBorders>
            <w:shd w:val="clear" w:color="auto" w:fill="auto"/>
            <w:noWrap/>
            <w:vAlign w:val="bottom"/>
            <w:hideMark/>
          </w:tcPr>
          <w:p w14:paraId="67A3EE28"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 </w:t>
            </w:r>
          </w:p>
        </w:tc>
        <w:tc>
          <w:tcPr>
            <w:tcW w:w="1560" w:type="dxa"/>
            <w:tcBorders>
              <w:top w:val="single" w:sz="4" w:space="0" w:color="auto"/>
              <w:left w:val="nil"/>
              <w:bottom w:val="nil"/>
              <w:right w:val="nil"/>
            </w:tcBorders>
            <w:shd w:val="clear" w:color="auto" w:fill="auto"/>
            <w:noWrap/>
            <w:vAlign w:val="bottom"/>
            <w:hideMark/>
          </w:tcPr>
          <w:p w14:paraId="16F47051"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 </w:t>
            </w:r>
          </w:p>
        </w:tc>
      </w:tr>
      <w:tr w:rsidR="004515C8" w:rsidRPr="00120B4C" w14:paraId="5966EA5D"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2FFC98EF"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Depth</w:t>
            </w:r>
          </w:p>
        </w:tc>
        <w:tc>
          <w:tcPr>
            <w:tcW w:w="1560" w:type="dxa"/>
            <w:tcBorders>
              <w:top w:val="nil"/>
              <w:left w:val="nil"/>
              <w:bottom w:val="nil"/>
              <w:right w:val="nil"/>
            </w:tcBorders>
            <w:shd w:val="clear" w:color="auto" w:fill="auto"/>
            <w:noWrap/>
            <w:vAlign w:val="bottom"/>
            <w:hideMark/>
          </w:tcPr>
          <w:p w14:paraId="0883E750"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0.00869***</w:t>
            </w:r>
          </w:p>
        </w:tc>
        <w:tc>
          <w:tcPr>
            <w:tcW w:w="1560" w:type="dxa"/>
            <w:tcBorders>
              <w:top w:val="nil"/>
              <w:left w:val="nil"/>
              <w:bottom w:val="nil"/>
              <w:right w:val="nil"/>
            </w:tcBorders>
            <w:shd w:val="clear" w:color="auto" w:fill="auto"/>
            <w:noWrap/>
            <w:vAlign w:val="bottom"/>
            <w:hideMark/>
          </w:tcPr>
          <w:p w14:paraId="474D9D69"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0.00869***</w:t>
            </w:r>
          </w:p>
        </w:tc>
        <w:tc>
          <w:tcPr>
            <w:tcW w:w="1560" w:type="dxa"/>
            <w:tcBorders>
              <w:top w:val="nil"/>
              <w:left w:val="nil"/>
              <w:bottom w:val="nil"/>
              <w:right w:val="nil"/>
            </w:tcBorders>
            <w:shd w:val="clear" w:color="auto" w:fill="auto"/>
            <w:noWrap/>
            <w:vAlign w:val="bottom"/>
            <w:hideMark/>
          </w:tcPr>
          <w:p w14:paraId="079CAB93"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0.00875***</w:t>
            </w:r>
          </w:p>
        </w:tc>
        <w:tc>
          <w:tcPr>
            <w:tcW w:w="1560" w:type="dxa"/>
            <w:tcBorders>
              <w:top w:val="nil"/>
              <w:left w:val="nil"/>
              <w:bottom w:val="nil"/>
              <w:right w:val="nil"/>
            </w:tcBorders>
            <w:shd w:val="clear" w:color="auto" w:fill="auto"/>
            <w:noWrap/>
            <w:vAlign w:val="bottom"/>
            <w:hideMark/>
          </w:tcPr>
          <w:p w14:paraId="206EE57F"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0.00874***</w:t>
            </w:r>
          </w:p>
        </w:tc>
      </w:tr>
      <w:tr w:rsidR="004515C8" w:rsidRPr="00120B4C" w14:paraId="24450ED1"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5C39D896"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3236D46D"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(0.00276)</w:t>
            </w:r>
          </w:p>
        </w:tc>
        <w:tc>
          <w:tcPr>
            <w:tcW w:w="1560" w:type="dxa"/>
            <w:tcBorders>
              <w:top w:val="nil"/>
              <w:left w:val="nil"/>
              <w:bottom w:val="nil"/>
              <w:right w:val="nil"/>
            </w:tcBorders>
            <w:shd w:val="clear" w:color="auto" w:fill="auto"/>
            <w:noWrap/>
            <w:vAlign w:val="bottom"/>
            <w:hideMark/>
          </w:tcPr>
          <w:p w14:paraId="7C801C95"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(0.00276)</w:t>
            </w:r>
          </w:p>
        </w:tc>
        <w:tc>
          <w:tcPr>
            <w:tcW w:w="1560" w:type="dxa"/>
            <w:tcBorders>
              <w:top w:val="nil"/>
              <w:left w:val="nil"/>
              <w:bottom w:val="nil"/>
              <w:right w:val="nil"/>
            </w:tcBorders>
            <w:shd w:val="clear" w:color="auto" w:fill="auto"/>
            <w:noWrap/>
            <w:vAlign w:val="bottom"/>
            <w:hideMark/>
          </w:tcPr>
          <w:p w14:paraId="59D568CD"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(0.00276)</w:t>
            </w:r>
          </w:p>
        </w:tc>
        <w:tc>
          <w:tcPr>
            <w:tcW w:w="1560" w:type="dxa"/>
            <w:tcBorders>
              <w:top w:val="nil"/>
              <w:left w:val="nil"/>
              <w:bottom w:val="nil"/>
              <w:right w:val="nil"/>
            </w:tcBorders>
            <w:shd w:val="clear" w:color="auto" w:fill="auto"/>
            <w:noWrap/>
            <w:vAlign w:val="bottom"/>
            <w:hideMark/>
          </w:tcPr>
          <w:p w14:paraId="6B22773B"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(0.00276)</w:t>
            </w:r>
          </w:p>
        </w:tc>
      </w:tr>
      <w:tr w:rsidR="004515C8" w:rsidRPr="00120B4C" w14:paraId="51896C2D"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08562F7C"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Depth* Nepal Exporter</w:t>
            </w:r>
          </w:p>
        </w:tc>
        <w:tc>
          <w:tcPr>
            <w:tcW w:w="1560" w:type="dxa"/>
            <w:tcBorders>
              <w:top w:val="nil"/>
              <w:left w:val="nil"/>
              <w:bottom w:val="nil"/>
              <w:right w:val="nil"/>
            </w:tcBorders>
            <w:shd w:val="clear" w:color="auto" w:fill="auto"/>
            <w:noWrap/>
            <w:vAlign w:val="bottom"/>
            <w:hideMark/>
          </w:tcPr>
          <w:p w14:paraId="6D686D6E"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5A3AF671"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-0.0945</w:t>
            </w:r>
          </w:p>
        </w:tc>
        <w:tc>
          <w:tcPr>
            <w:tcW w:w="1560" w:type="dxa"/>
            <w:tcBorders>
              <w:top w:val="nil"/>
              <w:left w:val="nil"/>
              <w:bottom w:val="nil"/>
              <w:right w:val="nil"/>
            </w:tcBorders>
            <w:shd w:val="clear" w:color="auto" w:fill="auto"/>
            <w:noWrap/>
            <w:vAlign w:val="bottom"/>
            <w:hideMark/>
          </w:tcPr>
          <w:p w14:paraId="230D3308"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4C6B758C"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-0.0937</w:t>
            </w:r>
          </w:p>
        </w:tc>
      </w:tr>
      <w:tr w:rsidR="004515C8" w:rsidRPr="00120B4C" w14:paraId="1E2E0511"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2007DEE7"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68FF149D"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1CC6BCEE"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(0.0961)</w:t>
            </w:r>
          </w:p>
        </w:tc>
        <w:tc>
          <w:tcPr>
            <w:tcW w:w="1560" w:type="dxa"/>
            <w:tcBorders>
              <w:top w:val="nil"/>
              <w:left w:val="nil"/>
              <w:bottom w:val="nil"/>
              <w:right w:val="nil"/>
            </w:tcBorders>
            <w:shd w:val="clear" w:color="auto" w:fill="auto"/>
            <w:noWrap/>
            <w:vAlign w:val="bottom"/>
            <w:hideMark/>
          </w:tcPr>
          <w:p w14:paraId="0F4AAD89"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3EF027A7"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(0.0961)</w:t>
            </w:r>
          </w:p>
        </w:tc>
      </w:tr>
      <w:tr w:rsidR="004515C8" w:rsidRPr="00120B4C" w14:paraId="413D3AA8"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66851705"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Depth*Nepal Importer</w:t>
            </w:r>
          </w:p>
        </w:tc>
        <w:tc>
          <w:tcPr>
            <w:tcW w:w="1560" w:type="dxa"/>
            <w:tcBorders>
              <w:top w:val="nil"/>
              <w:left w:val="nil"/>
              <w:bottom w:val="nil"/>
              <w:right w:val="nil"/>
            </w:tcBorders>
            <w:shd w:val="clear" w:color="auto" w:fill="auto"/>
            <w:noWrap/>
            <w:vAlign w:val="bottom"/>
            <w:hideMark/>
          </w:tcPr>
          <w:p w14:paraId="1AD0FD5A"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5E9413B3"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71C4A818"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0.469***</w:t>
            </w:r>
          </w:p>
        </w:tc>
        <w:tc>
          <w:tcPr>
            <w:tcW w:w="1560" w:type="dxa"/>
            <w:tcBorders>
              <w:top w:val="nil"/>
              <w:left w:val="nil"/>
              <w:bottom w:val="nil"/>
              <w:right w:val="nil"/>
            </w:tcBorders>
            <w:shd w:val="clear" w:color="auto" w:fill="auto"/>
            <w:noWrap/>
            <w:vAlign w:val="bottom"/>
            <w:hideMark/>
          </w:tcPr>
          <w:p w14:paraId="20719A68"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0.469***</w:t>
            </w:r>
          </w:p>
        </w:tc>
      </w:tr>
      <w:tr w:rsidR="004515C8" w:rsidRPr="00120B4C" w14:paraId="53977074"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650025AE"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51B27E91"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47AE7244"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0A6282A2"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(0.108)</w:t>
            </w:r>
          </w:p>
        </w:tc>
        <w:tc>
          <w:tcPr>
            <w:tcW w:w="1560" w:type="dxa"/>
            <w:tcBorders>
              <w:top w:val="nil"/>
              <w:left w:val="nil"/>
              <w:bottom w:val="nil"/>
              <w:right w:val="nil"/>
            </w:tcBorders>
            <w:shd w:val="clear" w:color="auto" w:fill="auto"/>
            <w:noWrap/>
            <w:vAlign w:val="bottom"/>
            <w:hideMark/>
          </w:tcPr>
          <w:p w14:paraId="003A31DC"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(0.108)</w:t>
            </w:r>
          </w:p>
        </w:tc>
      </w:tr>
      <w:tr w:rsidR="004515C8" w:rsidRPr="00120B4C" w14:paraId="300E3AA6"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73C2006F"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BIT</w:t>
            </w:r>
          </w:p>
        </w:tc>
        <w:tc>
          <w:tcPr>
            <w:tcW w:w="1560" w:type="dxa"/>
            <w:tcBorders>
              <w:top w:val="nil"/>
              <w:left w:val="nil"/>
              <w:bottom w:val="nil"/>
              <w:right w:val="nil"/>
            </w:tcBorders>
            <w:shd w:val="clear" w:color="auto" w:fill="auto"/>
            <w:noWrap/>
            <w:vAlign w:val="bottom"/>
            <w:hideMark/>
          </w:tcPr>
          <w:p w14:paraId="749798EF"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0.117***</w:t>
            </w:r>
          </w:p>
        </w:tc>
        <w:tc>
          <w:tcPr>
            <w:tcW w:w="1560" w:type="dxa"/>
            <w:tcBorders>
              <w:top w:val="nil"/>
              <w:left w:val="nil"/>
              <w:bottom w:val="nil"/>
              <w:right w:val="nil"/>
            </w:tcBorders>
            <w:shd w:val="clear" w:color="auto" w:fill="auto"/>
            <w:noWrap/>
            <w:vAlign w:val="bottom"/>
            <w:hideMark/>
          </w:tcPr>
          <w:p w14:paraId="76D2F757"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0.117***</w:t>
            </w:r>
          </w:p>
        </w:tc>
        <w:tc>
          <w:tcPr>
            <w:tcW w:w="1560" w:type="dxa"/>
            <w:tcBorders>
              <w:top w:val="nil"/>
              <w:left w:val="nil"/>
              <w:bottom w:val="nil"/>
              <w:right w:val="nil"/>
            </w:tcBorders>
            <w:shd w:val="clear" w:color="auto" w:fill="auto"/>
            <w:noWrap/>
            <w:vAlign w:val="bottom"/>
            <w:hideMark/>
          </w:tcPr>
          <w:p w14:paraId="1667C1D0"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0.118***</w:t>
            </w:r>
          </w:p>
        </w:tc>
        <w:tc>
          <w:tcPr>
            <w:tcW w:w="1560" w:type="dxa"/>
            <w:tcBorders>
              <w:top w:val="nil"/>
              <w:left w:val="nil"/>
              <w:bottom w:val="nil"/>
              <w:right w:val="nil"/>
            </w:tcBorders>
            <w:shd w:val="clear" w:color="auto" w:fill="auto"/>
            <w:noWrap/>
            <w:vAlign w:val="bottom"/>
            <w:hideMark/>
          </w:tcPr>
          <w:p w14:paraId="2583101F"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0.118***</w:t>
            </w:r>
          </w:p>
        </w:tc>
      </w:tr>
      <w:tr w:rsidR="004515C8" w:rsidRPr="00120B4C" w14:paraId="0CDEF7B2"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2CECAD6D"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0EC5EE24"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(0.0348)</w:t>
            </w:r>
          </w:p>
        </w:tc>
        <w:tc>
          <w:tcPr>
            <w:tcW w:w="1560" w:type="dxa"/>
            <w:tcBorders>
              <w:top w:val="nil"/>
              <w:left w:val="nil"/>
              <w:bottom w:val="nil"/>
              <w:right w:val="nil"/>
            </w:tcBorders>
            <w:shd w:val="clear" w:color="auto" w:fill="auto"/>
            <w:noWrap/>
            <w:vAlign w:val="bottom"/>
            <w:hideMark/>
          </w:tcPr>
          <w:p w14:paraId="5A4D8FC0"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(0.0348)</w:t>
            </w:r>
          </w:p>
        </w:tc>
        <w:tc>
          <w:tcPr>
            <w:tcW w:w="1560" w:type="dxa"/>
            <w:tcBorders>
              <w:top w:val="nil"/>
              <w:left w:val="nil"/>
              <w:bottom w:val="nil"/>
              <w:right w:val="nil"/>
            </w:tcBorders>
            <w:shd w:val="clear" w:color="auto" w:fill="auto"/>
            <w:noWrap/>
            <w:vAlign w:val="bottom"/>
            <w:hideMark/>
          </w:tcPr>
          <w:p w14:paraId="6C90AD30"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(0.0348)</w:t>
            </w:r>
          </w:p>
        </w:tc>
        <w:tc>
          <w:tcPr>
            <w:tcW w:w="1560" w:type="dxa"/>
            <w:tcBorders>
              <w:top w:val="nil"/>
              <w:left w:val="nil"/>
              <w:bottom w:val="nil"/>
              <w:right w:val="nil"/>
            </w:tcBorders>
            <w:shd w:val="clear" w:color="auto" w:fill="auto"/>
            <w:noWrap/>
            <w:vAlign w:val="bottom"/>
            <w:hideMark/>
          </w:tcPr>
          <w:p w14:paraId="0550EE9F"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(0.0348)</w:t>
            </w:r>
          </w:p>
        </w:tc>
      </w:tr>
      <w:tr w:rsidR="004515C8" w:rsidRPr="00120B4C" w14:paraId="340FA7B8"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60D12867"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PTA</w:t>
            </w:r>
          </w:p>
        </w:tc>
        <w:tc>
          <w:tcPr>
            <w:tcW w:w="1560" w:type="dxa"/>
            <w:tcBorders>
              <w:top w:val="nil"/>
              <w:left w:val="nil"/>
              <w:bottom w:val="nil"/>
              <w:right w:val="nil"/>
            </w:tcBorders>
            <w:shd w:val="clear" w:color="auto" w:fill="auto"/>
            <w:noWrap/>
            <w:vAlign w:val="bottom"/>
            <w:hideMark/>
          </w:tcPr>
          <w:p w14:paraId="5307CEDC"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-0.163**</w:t>
            </w:r>
          </w:p>
        </w:tc>
        <w:tc>
          <w:tcPr>
            <w:tcW w:w="1560" w:type="dxa"/>
            <w:tcBorders>
              <w:top w:val="nil"/>
              <w:left w:val="nil"/>
              <w:bottom w:val="nil"/>
              <w:right w:val="nil"/>
            </w:tcBorders>
            <w:shd w:val="clear" w:color="auto" w:fill="auto"/>
            <w:noWrap/>
            <w:vAlign w:val="bottom"/>
            <w:hideMark/>
          </w:tcPr>
          <w:p w14:paraId="6D97A6C9"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-0.163**</w:t>
            </w:r>
          </w:p>
        </w:tc>
        <w:tc>
          <w:tcPr>
            <w:tcW w:w="1560" w:type="dxa"/>
            <w:tcBorders>
              <w:top w:val="nil"/>
              <w:left w:val="nil"/>
              <w:bottom w:val="nil"/>
              <w:right w:val="nil"/>
            </w:tcBorders>
            <w:shd w:val="clear" w:color="auto" w:fill="auto"/>
            <w:noWrap/>
            <w:vAlign w:val="bottom"/>
            <w:hideMark/>
          </w:tcPr>
          <w:p w14:paraId="6DE65731"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-0.165**</w:t>
            </w:r>
          </w:p>
        </w:tc>
        <w:tc>
          <w:tcPr>
            <w:tcW w:w="1560" w:type="dxa"/>
            <w:tcBorders>
              <w:top w:val="nil"/>
              <w:left w:val="nil"/>
              <w:bottom w:val="nil"/>
              <w:right w:val="nil"/>
            </w:tcBorders>
            <w:shd w:val="clear" w:color="auto" w:fill="auto"/>
            <w:noWrap/>
            <w:vAlign w:val="bottom"/>
            <w:hideMark/>
          </w:tcPr>
          <w:p w14:paraId="38ABDB7A"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-0.165**</w:t>
            </w:r>
          </w:p>
        </w:tc>
      </w:tr>
      <w:tr w:rsidR="004515C8" w:rsidRPr="00120B4C" w14:paraId="7FF2C570"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57A213DC"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7FE0CCD7"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(0.0821)</w:t>
            </w:r>
          </w:p>
        </w:tc>
        <w:tc>
          <w:tcPr>
            <w:tcW w:w="1560" w:type="dxa"/>
            <w:tcBorders>
              <w:top w:val="nil"/>
              <w:left w:val="nil"/>
              <w:bottom w:val="nil"/>
              <w:right w:val="nil"/>
            </w:tcBorders>
            <w:shd w:val="clear" w:color="auto" w:fill="auto"/>
            <w:noWrap/>
            <w:vAlign w:val="bottom"/>
            <w:hideMark/>
          </w:tcPr>
          <w:p w14:paraId="6E1F3FDA"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(0.0822)</w:t>
            </w:r>
          </w:p>
        </w:tc>
        <w:tc>
          <w:tcPr>
            <w:tcW w:w="1560" w:type="dxa"/>
            <w:tcBorders>
              <w:top w:val="nil"/>
              <w:left w:val="nil"/>
              <w:bottom w:val="nil"/>
              <w:right w:val="nil"/>
            </w:tcBorders>
            <w:shd w:val="clear" w:color="auto" w:fill="auto"/>
            <w:noWrap/>
            <w:vAlign w:val="bottom"/>
            <w:hideMark/>
          </w:tcPr>
          <w:p w14:paraId="3FE16FD4"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(0.0822)</w:t>
            </w:r>
          </w:p>
        </w:tc>
        <w:tc>
          <w:tcPr>
            <w:tcW w:w="1560" w:type="dxa"/>
            <w:tcBorders>
              <w:top w:val="nil"/>
              <w:left w:val="nil"/>
              <w:bottom w:val="nil"/>
              <w:right w:val="nil"/>
            </w:tcBorders>
            <w:shd w:val="clear" w:color="auto" w:fill="auto"/>
            <w:noWrap/>
            <w:vAlign w:val="bottom"/>
            <w:hideMark/>
          </w:tcPr>
          <w:p w14:paraId="468BE591"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(0.0822)</w:t>
            </w:r>
          </w:p>
        </w:tc>
      </w:tr>
      <w:tr w:rsidR="004515C8" w:rsidRPr="00120B4C" w14:paraId="4426894C"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1F8D4AC2" w14:textId="46929912"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13AA9">
              <w:rPr>
                <w:rFonts w:ascii="Times New Roman" w:eastAsia="Times New Roman" w:hAnsi="Times New Roman" w:cs="Times New Roman"/>
                <w:sz w:val="20"/>
                <w:szCs w:val="20"/>
                <w:lang w:bidi="ar-SA"/>
              </w:rPr>
              <w:t>PTA</w:t>
            </w:r>
            <w:r w:rsidR="00633F67" w:rsidRPr="00827AC1">
              <w:rPr>
                <w:rFonts w:ascii="Times New Roman" w:eastAsia="Times New Roman" w:hAnsi="Times New Roman" w:cs="Times New Roman"/>
                <w:sz w:val="20"/>
                <w:szCs w:val="20"/>
                <w:lang w:bidi="ar-SA"/>
              </w:rPr>
              <w:t xml:space="preserve"> </w:t>
            </w:r>
            <w:r w:rsidRPr="00C501E6">
              <w:rPr>
                <w:rFonts w:ascii="Times New Roman" w:eastAsia="Times New Roman" w:hAnsi="Times New Roman" w:cs="Times New Roman"/>
                <w:sz w:val="20"/>
                <w:szCs w:val="20"/>
                <w:lang w:bidi="ar-SA"/>
              </w:rPr>
              <w:t>not</w:t>
            </w:r>
            <w:r w:rsidR="00633F67" w:rsidRPr="00120B4C">
              <w:rPr>
                <w:rFonts w:ascii="Times New Roman" w:eastAsia="Times New Roman" w:hAnsi="Times New Roman" w:cs="Times New Roman"/>
                <w:sz w:val="20"/>
                <w:szCs w:val="20"/>
                <w:lang w:bidi="ar-SA"/>
              </w:rPr>
              <w:t xml:space="preserve"> </w:t>
            </w:r>
            <w:r w:rsidRPr="00120B4C">
              <w:rPr>
                <w:rFonts w:ascii="Times New Roman" w:eastAsia="Times New Roman" w:hAnsi="Times New Roman" w:cs="Times New Roman"/>
                <w:sz w:val="20"/>
                <w:szCs w:val="20"/>
                <w:lang w:bidi="ar-SA"/>
              </w:rPr>
              <w:t>in</w:t>
            </w:r>
            <w:r w:rsidR="00633F67" w:rsidRPr="00120B4C">
              <w:rPr>
                <w:rFonts w:ascii="Times New Roman" w:eastAsia="Times New Roman" w:hAnsi="Times New Roman" w:cs="Times New Roman"/>
                <w:sz w:val="20"/>
                <w:szCs w:val="20"/>
                <w:lang w:bidi="ar-SA"/>
              </w:rPr>
              <w:t xml:space="preserve"> </w:t>
            </w:r>
            <w:r w:rsidRPr="00120B4C">
              <w:rPr>
                <w:rFonts w:ascii="Times New Roman" w:eastAsia="Times New Roman" w:hAnsi="Times New Roman" w:cs="Times New Roman"/>
                <w:sz w:val="20"/>
                <w:szCs w:val="20"/>
                <w:lang w:bidi="ar-SA"/>
              </w:rPr>
              <w:t>force</w:t>
            </w:r>
          </w:p>
        </w:tc>
        <w:tc>
          <w:tcPr>
            <w:tcW w:w="1560" w:type="dxa"/>
            <w:tcBorders>
              <w:top w:val="nil"/>
              <w:left w:val="nil"/>
              <w:bottom w:val="nil"/>
              <w:right w:val="nil"/>
            </w:tcBorders>
            <w:shd w:val="clear" w:color="auto" w:fill="auto"/>
            <w:noWrap/>
            <w:vAlign w:val="bottom"/>
            <w:hideMark/>
          </w:tcPr>
          <w:p w14:paraId="0A79ABB4"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0.0898**</w:t>
            </w:r>
          </w:p>
        </w:tc>
        <w:tc>
          <w:tcPr>
            <w:tcW w:w="1560" w:type="dxa"/>
            <w:tcBorders>
              <w:top w:val="nil"/>
              <w:left w:val="nil"/>
              <w:bottom w:val="nil"/>
              <w:right w:val="nil"/>
            </w:tcBorders>
            <w:shd w:val="clear" w:color="auto" w:fill="auto"/>
            <w:noWrap/>
            <w:vAlign w:val="bottom"/>
            <w:hideMark/>
          </w:tcPr>
          <w:p w14:paraId="78BCC6D8"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0.0898**</w:t>
            </w:r>
          </w:p>
        </w:tc>
        <w:tc>
          <w:tcPr>
            <w:tcW w:w="1560" w:type="dxa"/>
            <w:tcBorders>
              <w:top w:val="nil"/>
              <w:left w:val="nil"/>
              <w:bottom w:val="nil"/>
              <w:right w:val="nil"/>
            </w:tcBorders>
            <w:shd w:val="clear" w:color="auto" w:fill="auto"/>
            <w:noWrap/>
            <w:vAlign w:val="bottom"/>
            <w:hideMark/>
          </w:tcPr>
          <w:p w14:paraId="7D253DFB"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0.0902**</w:t>
            </w:r>
          </w:p>
        </w:tc>
        <w:tc>
          <w:tcPr>
            <w:tcW w:w="1560" w:type="dxa"/>
            <w:tcBorders>
              <w:top w:val="nil"/>
              <w:left w:val="nil"/>
              <w:bottom w:val="nil"/>
              <w:right w:val="nil"/>
            </w:tcBorders>
            <w:shd w:val="clear" w:color="auto" w:fill="auto"/>
            <w:noWrap/>
            <w:vAlign w:val="bottom"/>
            <w:hideMark/>
          </w:tcPr>
          <w:p w14:paraId="18C7CD95"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0.0902**</w:t>
            </w:r>
          </w:p>
        </w:tc>
      </w:tr>
      <w:tr w:rsidR="004515C8" w:rsidRPr="00120B4C" w14:paraId="3601B04E"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156DFCFB"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378EF0E4"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(0.0428)</w:t>
            </w:r>
          </w:p>
        </w:tc>
        <w:tc>
          <w:tcPr>
            <w:tcW w:w="1560" w:type="dxa"/>
            <w:tcBorders>
              <w:top w:val="nil"/>
              <w:left w:val="nil"/>
              <w:bottom w:val="nil"/>
              <w:right w:val="nil"/>
            </w:tcBorders>
            <w:shd w:val="clear" w:color="auto" w:fill="auto"/>
            <w:noWrap/>
            <w:vAlign w:val="bottom"/>
            <w:hideMark/>
          </w:tcPr>
          <w:p w14:paraId="01BC2E27"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(0.0428)</w:t>
            </w:r>
          </w:p>
        </w:tc>
        <w:tc>
          <w:tcPr>
            <w:tcW w:w="1560" w:type="dxa"/>
            <w:tcBorders>
              <w:top w:val="nil"/>
              <w:left w:val="nil"/>
              <w:bottom w:val="nil"/>
              <w:right w:val="nil"/>
            </w:tcBorders>
            <w:shd w:val="clear" w:color="auto" w:fill="auto"/>
            <w:noWrap/>
            <w:vAlign w:val="bottom"/>
            <w:hideMark/>
          </w:tcPr>
          <w:p w14:paraId="2B43410C"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(0.0428)</w:t>
            </w:r>
          </w:p>
        </w:tc>
        <w:tc>
          <w:tcPr>
            <w:tcW w:w="1560" w:type="dxa"/>
            <w:tcBorders>
              <w:top w:val="nil"/>
              <w:left w:val="nil"/>
              <w:bottom w:val="nil"/>
              <w:right w:val="nil"/>
            </w:tcBorders>
            <w:shd w:val="clear" w:color="auto" w:fill="auto"/>
            <w:noWrap/>
            <w:vAlign w:val="bottom"/>
            <w:hideMark/>
          </w:tcPr>
          <w:p w14:paraId="4E2329A6"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(0.0428)</w:t>
            </w:r>
          </w:p>
        </w:tc>
      </w:tr>
      <w:tr w:rsidR="004515C8" w:rsidRPr="00120B4C" w14:paraId="0DAB3DA4"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79D5627F"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0A308AE4"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034CFDE9"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3BB58626"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3DE8239E"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r>
      <w:tr w:rsidR="004515C8" w:rsidRPr="00120B4C" w14:paraId="4074FB2C"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7D687CDD"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Observations</w:t>
            </w:r>
          </w:p>
        </w:tc>
        <w:tc>
          <w:tcPr>
            <w:tcW w:w="1560" w:type="dxa"/>
            <w:tcBorders>
              <w:top w:val="nil"/>
              <w:left w:val="nil"/>
              <w:bottom w:val="nil"/>
              <w:right w:val="nil"/>
            </w:tcBorders>
            <w:shd w:val="clear" w:color="auto" w:fill="auto"/>
            <w:noWrap/>
            <w:vAlign w:val="bottom"/>
            <w:hideMark/>
          </w:tcPr>
          <w:p w14:paraId="2C8B24A5"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685,991</w:t>
            </w:r>
          </w:p>
        </w:tc>
        <w:tc>
          <w:tcPr>
            <w:tcW w:w="1560" w:type="dxa"/>
            <w:tcBorders>
              <w:top w:val="nil"/>
              <w:left w:val="nil"/>
              <w:bottom w:val="nil"/>
              <w:right w:val="nil"/>
            </w:tcBorders>
            <w:shd w:val="clear" w:color="auto" w:fill="auto"/>
            <w:noWrap/>
            <w:vAlign w:val="bottom"/>
            <w:hideMark/>
          </w:tcPr>
          <w:p w14:paraId="7109993E"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685,991</w:t>
            </w:r>
          </w:p>
        </w:tc>
        <w:tc>
          <w:tcPr>
            <w:tcW w:w="1560" w:type="dxa"/>
            <w:tcBorders>
              <w:top w:val="nil"/>
              <w:left w:val="nil"/>
              <w:bottom w:val="nil"/>
              <w:right w:val="nil"/>
            </w:tcBorders>
            <w:shd w:val="clear" w:color="auto" w:fill="auto"/>
            <w:noWrap/>
            <w:vAlign w:val="bottom"/>
            <w:hideMark/>
          </w:tcPr>
          <w:p w14:paraId="1848CE6C"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685,991</w:t>
            </w:r>
          </w:p>
        </w:tc>
        <w:tc>
          <w:tcPr>
            <w:tcW w:w="1560" w:type="dxa"/>
            <w:tcBorders>
              <w:top w:val="nil"/>
              <w:left w:val="nil"/>
              <w:bottom w:val="nil"/>
              <w:right w:val="nil"/>
            </w:tcBorders>
            <w:shd w:val="clear" w:color="auto" w:fill="auto"/>
            <w:noWrap/>
            <w:vAlign w:val="bottom"/>
            <w:hideMark/>
          </w:tcPr>
          <w:p w14:paraId="3C23B21E"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685,991</w:t>
            </w:r>
          </w:p>
        </w:tc>
      </w:tr>
      <w:tr w:rsidR="004515C8" w:rsidRPr="00120B4C" w14:paraId="027B0D1B" w14:textId="77777777" w:rsidTr="004515C8">
        <w:trPr>
          <w:trHeight w:val="280"/>
          <w:jc w:val="center"/>
        </w:trPr>
        <w:tc>
          <w:tcPr>
            <w:tcW w:w="2440" w:type="dxa"/>
            <w:tcBorders>
              <w:top w:val="nil"/>
              <w:left w:val="nil"/>
              <w:bottom w:val="single" w:sz="4" w:space="0" w:color="auto"/>
              <w:right w:val="nil"/>
            </w:tcBorders>
            <w:shd w:val="clear" w:color="auto" w:fill="auto"/>
            <w:noWrap/>
            <w:vAlign w:val="bottom"/>
            <w:hideMark/>
          </w:tcPr>
          <w:p w14:paraId="62D48B64"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R-squared</w:t>
            </w:r>
          </w:p>
        </w:tc>
        <w:tc>
          <w:tcPr>
            <w:tcW w:w="1560" w:type="dxa"/>
            <w:tcBorders>
              <w:top w:val="nil"/>
              <w:left w:val="nil"/>
              <w:bottom w:val="single" w:sz="4" w:space="0" w:color="auto"/>
              <w:right w:val="nil"/>
            </w:tcBorders>
            <w:shd w:val="clear" w:color="auto" w:fill="auto"/>
            <w:noWrap/>
            <w:vAlign w:val="bottom"/>
            <w:hideMark/>
          </w:tcPr>
          <w:p w14:paraId="0EF47551"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0.988</w:t>
            </w:r>
          </w:p>
        </w:tc>
        <w:tc>
          <w:tcPr>
            <w:tcW w:w="1560" w:type="dxa"/>
            <w:tcBorders>
              <w:top w:val="nil"/>
              <w:left w:val="nil"/>
              <w:bottom w:val="single" w:sz="4" w:space="0" w:color="auto"/>
              <w:right w:val="nil"/>
            </w:tcBorders>
            <w:shd w:val="clear" w:color="auto" w:fill="auto"/>
            <w:noWrap/>
            <w:vAlign w:val="bottom"/>
            <w:hideMark/>
          </w:tcPr>
          <w:p w14:paraId="53454CD0"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0.988</w:t>
            </w:r>
          </w:p>
        </w:tc>
        <w:tc>
          <w:tcPr>
            <w:tcW w:w="1560" w:type="dxa"/>
            <w:tcBorders>
              <w:top w:val="nil"/>
              <w:left w:val="nil"/>
              <w:bottom w:val="single" w:sz="4" w:space="0" w:color="auto"/>
              <w:right w:val="nil"/>
            </w:tcBorders>
            <w:shd w:val="clear" w:color="auto" w:fill="auto"/>
            <w:noWrap/>
            <w:vAlign w:val="bottom"/>
            <w:hideMark/>
          </w:tcPr>
          <w:p w14:paraId="24A09DBB"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0.988</w:t>
            </w:r>
          </w:p>
        </w:tc>
        <w:tc>
          <w:tcPr>
            <w:tcW w:w="1560" w:type="dxa"/>
            <w:tcBorders>
              <w:top w:val="nil"/>
              <w:left w:val="nil"/>
              <w:bottom w:val="single" w:sz="4" w:space="0" w:color="auto"/>
              <w:right w:val="nil"/>
            </w:tcBorders>
            <w:shd w:val="clear" w:color="auto" w:fill="auto"/>
            <w:noWrap/>
            <w:vAlign w:val="bottom"/>
            <w:hideMark/>
          </w:tcPr>
          <w:p w14:paraId="40CFE46D"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r w:rsidRPr="00120B4C">
              <w:rPr>
                <w:rFonts w:ascii="Times New Roman" w:eastAsia="Times New Roman" w:hAnsi="Times New Roman" w:cs="Times New Roman"/>
                <w:sz w:val="20"/>
                <w:szCs w:val="20"/>
                <w:lang w:bidi="ar-SA"/>
              </w:rPr>
              <w:t>0.988</w:t>
            </w:r>
          </w:p>
        </w:tc>
      </w:tr>
      <w:tr w:rsidR="004515C8" w:rsidRPr="00120B4C" w14:paraId="6BFF4BB5" w14:textId="77777777" w:rsidTr="004515C8">
        <w:trPr>
          <w:trHeight w:val="280"/>
          <w:jc w:val="center"/>
        </w:trPr>
        <w:tc>
          <w:tcPr>
            <w:tcW w:w="8680" w:type="dxa"/>
            <w:gridSpan w:val="5"/>
            <w:tcBorders>
              <w:top w:val="nil"/>
              <w:left w:val="nil"/>
              <w:bottom w:val="nil"/>
            </w:tcBorders>
            <w:shd w:val="clear" w:color="auto" w:fill="auto"/>
            <w:noWrap/>
            <w:vAlign w:val="bottom"/>
            <w:hideMark/>
          </w:tcPr>
          <w:p w14:paraId="45B280AD" w14:textId="4479F026" w:rsidR="004515C8" w:rsidRPr="00365A5B" w:rsidRDefault="00B85FEB" w:rsidP="00B85FEB">
            <w:pPr>
              <w:spacing w:after="0" w:line="240" w:lineRule="auto"/>
              <w:rPr>
                <w:rFonts w:ascii="Times New Roman" w:eastAsia="Times New Roman" w:hAnsi="Times New Roman" w:cs="Times New Roman"/>
                <w:sz w:val="18"/>
                <w:szCs w:val="18"/>
                <w:lang w:bidi="ar-SA"/>
              </w:rPr>
            </w:pPr>
            <w:r w:rsidRPr="00365A5B">
              <w:rPr>
                <w:rFonts w:ascii="Times New Roman" w:eastAsia="Times New Roman" w:hAnsi="Times New Roman" w:cs="Times New Roman"/>
                <w:i/>
                <w:sz w:val="18"/>
                <w:szCs w:val="18"/>
                <w:lang w:bidi="ar-SA"/>
              </w:rPr>
              <w:t>Source</w:t>
            </w:r>
            <w:r w:rsidRPr="00365A5B">
              <w:rPr>
                <w:rFonts w:ascii="Times New Roman" w:eastAsia="Times New Roman" w:hAnsi="Times New Roman" w:cs="Times New Roman"/>
                <w:sz w:val="18"/>
                <w:szCs w:val="18"/>
                <w:lang w:bidi="ar-SA"/>
              </w:rPr>
              <w:t xml:space="preserve">: World Bank calculations. Note: 1) </w:t>
            </w:r>
            <w:r w:rsidR="004515C8" w:rsidRPr="00365A5B">
              <w:rPr>
                <w:rFonts w:ascii="Times New Roman" w:eastAsia="Times New Roman" w:hAnsi="Times New Roman" w:cs="Times New Roman"/>
                <w:sz w:val="18"/>
                <w:szCs w:val="18"/>
                <w:lang w:bidi="ar-SA"/>
              </w:rPr>
              <w:t xml:space="preserve">Standard errors in parentheses *** p&lt;0.01, ** p&lt;0.05, * p&lt;0.1. </w:t>
            </w:r>
            <w:r w:rsidRPr="00365A5B">
              <w:rPr>
                <w:rFonts w:ascii="Times New Roman" w:eastAsia="Times New Roman" w:hAnsi="Times New Roman" w:cs="Times New Roman"/>
                <w:sz w:val="18"/>
                <w:szCs w:val="18"/>
                <w:lang w:bidi="ar-SA"/>
              </w:rPr>
              <w:t>2)</w:t>
            </w:r>
            <w:r w:rsidR="004515C8" w:rsidRPr="00365A5B">
              <w:rPr>
                <w:rFonts w:ascii="Times New Roman" w:eastAsia="Times New Roman" w:hAnsi="Times New Roman" w:cs="Times New Roman"/>
                <w:sz w:val="18"/>
                <w:szCs w:val="18"/>
                <w:lang w:bidi="ar-SA"/>
              </w:rPr>
              <w:t xml:space="preserve"> Results from a PPML using bilateral fixed effects, year effects, and country of origin*time and country of destination*time fixed effects. </w:t>
            </w:r>
          </w:p>
        </w:tc>
      </w:tr>
      <w:tr w:rsidR="004515C8" w:rsidRPr="00120B4C" w14:paraId="23B355EF" w14:textId="77777777" w:rsidTr="004515C8">
        <w:trPr>
          <w:trHeight w:val="280"/>
          <w:jc w:val="center"/>
        </w:trPr>
        <w:tc>
          <w:tcPr>
            <w:tcW w:w="2440" w:type="dxa"/>
            <w:tcBorders>
              <w:top w:val="nil"/>
              <w:left w:val="nil"/>
              <w:bottom w:val="nil"/>
              <w:right w:val="nil"/>
            </w:tcBorders>
            <w:shd w:val="clear" w:color="auto" w:fill="auto"/>
            <w:noWrap/>
            <w:vAlign w:val="bottom"/>
            <w:hideMark/>
          </w:tcPr>
          <w:p w14:paraId="3C084DF3" w14:textId="77777777" w:rsidR="004515C8" w:rsidRPr="00120B4C" w:rsidRDefault="004515C8" w:rsidP="004515C8">
            <w:pPr>
              <w:spacing w:after="0" w:line="240" w:lineRule="auto"/>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25A32C09" w14:textId="77777777" w:rsidR="004515C8" w:rsidRPr="00365A5B" w:rsidRDefault="004515C8" w:rsidP="004515C8">
            <w:pPr>
              <w:spacing w:after="0" w:line="240" w:lineRule="auto"/>
              <w:jc w:val="center"/>
              <w:rPr>
                <w:rFonts w:ascii="Times New Roman" w:eastAsia="Times New Roman" w:hAnsi="Times New Roman" w:cs="Times New Roman"/>
                <w:sz w:val="18"/>
                <w:szCs w:val="18"/>
                <w:lang w:bidi="ar-SA"/>
              </w:rPr>
            </w:pPr>
          </w:p>
        </w:tc>
        <w:tc>
          <w:tcPr>
            <w:tcW w:w="1560" w:type="dxa"/>
            <w:tcBorders>
              <w:top w:val="nil"/>
              <w:left w:val="nil"/>
              <w:bottom w:val="nil"/>
              <w:right w:val="nil"/>
            </w:tcBorders>
            <w:shd w:val="clear" w:color="auto" w:fill="auto"/>
            <w:noWrap/>
            <w:vAlign w:val="bottom"/>
            <w:hideMark/>
          </w:tcPr>
          <w:p w14:paraId="7FDD170E"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tcBorders>
              <w:top w:val="nil"/>
              <w:left w:val="nil"/>
              <w:bottom w:val="nil"/>
              <w:right w:val="nil"/>
            </w:tcBorders>
            <w:shd w:val="clear" w:color="auto" w:fill="auto"/>
            <w:noWrap/>
            <w:vAlign w:val="bottom"/>
            <w:hideMark/>
          </w:tcPr>
          <w:p w14:paraId="5FCA605B"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c>
          <w:tcPr>
            <w:tcW w:w="1560" w:type="dxa"/>
            <w:noWrap/>
            <w:hideMark/>
          </w:tcPr>
          <w:p w14:paraId="71DF6F07" w14:textId="77777777" w:rsidR="004515C8" w:rsidRPr="00120B4C" w:rsidRDefault="004515C8" w:rsidP="004515C8">
            <w:pPr>
              <w:spacing w:after="0" w:line="240" w:lineRule="auto"/>
              <w:jc w:val="center"/>
              <w:rPr>
                <w:rFonts w:ascii="Times New Roman" w:eastAsia="Times New Roman" w:hAnsi="Times New Roman" w:cs="Times New Roman"/>
                <w:sz w:val="20"/>
                <w:szCs w:val="20"/>
                <w:lang w:bidi="ar-SA"/>
              </w:rPr>
            </w:pPr>
          </w:p>
        </w:tc>
      </w:tr>
    </w:tbl>
    <w:p w14:paraId="352CDFA8" w14:textId="77777777" w:rsidR="007E5278" w:rsidRDefault="007E5278" w:rsidP="004515C8">
      <w:pPr>
        <w:spacing w:after="0" w:line="240" w:lineRule="auto"/>
        <w:rPr>
          <w:rFonts w:ascii="Times New Roman" w:eastAsia="Times New Roman" w:hAnsi="Times New Roman" w:cs="Times New Roman"/>
          <w:sz w:val="20"/>
          <w:szCs w:val="20"/>
          <w:lang w:bidi="ar-SA"/>
        </w:rPr>
        <w:sectPr w:rsidR="007E5278" w:rsidSect="0069094D">
          <w:pgSz w:w="12240" w:h="15840"/>
          <w:pgMar w:top="1440" w:right="1440" w:bottom="1440" w:left="1440" w:header="720" w:footer="720" w:gutter="0"/>
          <w:cols w:space="720"/>
          <w:docGrid w:linePitch="360"/>
        </w:sectPr>
      </w:pPr>
    </w:p>
    <w:p w14:paraId="0E010243" w14:textId="77777777" w:rsidR="00F04848" w:rsidRPr="00120B4C" w:rsidRDefault="00F04848" w:rsidP="00F04848">
      <w:pPr>
        <w:rPr>
          <w:rFonts w:ascii="Times New Roman" w:hAnsi="Times New Roman" w:cs="Times New Roman"/>
        </w:rPr>
      </w:pPr>
    </w:p>
    <w:p w14:paraId="57C08F6B" w14:textId="0ED3316C" w:rsidR="00F04848" w:rsidRPr="00225FB2" w:rsidRDefault="00F04848" w:rsidP="00F04848">
      <w:pPr>
        <w:pStyle w:val="TablesFigures"/>
        <w:rPr>
          <w:rFonts w:ascii="Times New Roman" w:hAnsi="Times New Roman"/>
          <w:sz w:val="22"/>
          <w:lang w:val="en-US"/>
        </w:rPr>
      </w:pPr>
      <w:bookmarkStart w:id="124" w:name="_Ref484228200"/>
      <w:bookmarkStart w:id="125" w:name="_Toc363725271"/>
      <w:r w:rsidRPr="00225FB2">
        <w:rPr>
          <w:rFonts w:ascii="Times New Roman" w:hAnsi="Times New Roman"/>
          <w:sz w:val="22"/>
          <w:lang w:val="en-US"/>
        </w:rPr>
        <w:t xml:space="preserve">Table </w:t>
      </w:r>
      <w:r w:rsidRPr="00225FB2">
        <w:rPr>
          <w:rFonts w:ascii="Times New Roman" w:hAnsi="Times New Roman"/>
          <w:sz w:val="22"/>
        </w:rPr>
        <w:fldChar w:fldCharType="begin"/>
      </w:r>
      <w:r w:rsidRPr="00225FB2">
        <w:rPr>
          <w:rFonts w:ascii="Times New Roman" w:hAnsi="Times New Roman"/>
          <w:sz w:val="22"/>
          <w:lang w:val="en-US"/>
        </w:rPr>
        <w:instrText xml:space="preserve"> SEQ Table \* ARABIC </w:instrText>
      </w:r>
      <w:r w:rsidRPr="00225FB2">
        <w:rPr>
          <w:rFonts w:ascii="Times New Roman" w:hAnsi="Times New Roman"/>
          <w:sz w:val="22"/>
        </w:rPr>
        <w:fldChar w:fldCharType="separate"/>
      </w:r>
      <w:r w:rsidR="00D463DF">
        <w:rPr>
          <w:rFonts w:ascii="Times New Roman" w:hAnsi="Times New Roman"/>
          <w:noProof/>
          <w:sz w:val="22"/>
          <w:lang w:val="en-US"/>
        </w:rPr>
        <w:t>14</w:t>
      </w:r>
      <w:r w:rsidRPr="00225FB2">
        <w:rPr>
          <w:rFonts w:ascii="Times New Roman" w:hAnsi="Times New Roman"/>
          <w:noProof/>
          <w:sz w:val="22"/>
        </w:rPr>
        <w:fldChar w:fldCharType="end"/>
      </w:r>
      <w:bookmarkEnd w:id="124"/>
      <w:r w:rsidRPr="00225FB2">
        <w:rPr>
          <w:rFonts w:ascii="Times New Roman" w:hAnsi="Times New Roman"/>
          <w:sz w:val="22"/>
          <w:lang w:val="en-US"/>
        </w:rPr>
        <w:t xml:space="preserve">. List of </w:t>
      </w:r>
      <w:r w:rsidR="000A3F43" w:rsidRPr="00225FB2">
        <w:rPr>
          <w:rFonts w:ascii="Times New Roman" w:hAnsi="Times New Roman"/>
          <w:sz w:val="22"/>
          <w:lang w:val="en-US"/>
        </w:rPr>
        <w:t xml:space="preserve">Individual Products </w:t>
      </w:r>
      <w:r w:rsidRPr="00225FB2">
        <w:rPr>
          <w:rFonts w:ascii="Times New Roman" w:hAnsi="Times New Roman"/>
          <w:sz w:val="22"/>
          <w:lang w:val="en-US"/>
        </w:rPr>
        <w:t xml:space="preserve">with </w:t>
      </w:r>
      <w:r w:rsidR="000A3F43" w:rsidRPr="00225FB2">
        <w:rPr>
          <w:rFonts w:ascii="Times New Roman" w:hAnsi="Times New Roman"/>
          <w:sz w:val="22"/>
          <w:lang w:val="en-US"/>
        </w:rPr>
        <w:t>P</w:t>
      </w:r>
      <w:r w:rsidRPr="00225FB2">
        <w:rPr>
          <w:rFonts w:ascii="Times New Roman" w:hAnsi="Times New Roman"/>
          <w:sz w:val="22"/>
          <w:lang w:val="en-US"/>
        </w:rPr>
        <w:t xml:space="preserve">reference </w:t>
      </w:r>
      <w:r w:rsidR="000A3F43" w:rsidRPr="00225FB2">
        <w:rPr>
          <w:rFonts w:ascii="Times New Roman" w:hAnsi="Times New Roman"/>
          <w:sz w:val="22"/>
          <w:lang w:val="en-US"/>
        </w:rPr>
        <w:t xml:space="preserve">Margin Above </w:t>
      </w:r>
      <w:r w:rsidRPr="00225FB2">
        <w:rPr>
          <w:rFonts w:ascii="Times New Roman" w:hAnsi="Times New Roman"/>
          <w:sz w:val="22"/>
          <w:lang w:val="en-US"/>
        </w:rPr>
        <w:t>10%</w:t>
      </w:r>
      <w:bookmarkEnd w:id="125"/>
    </w:p>
    <w:tbl>
      <w:tblPr>
        <w:tblStyle w:val="TableGrid1"/>
        <w:tblW w:w="12260" w:type="dxa"/>
        <w:tblLook w:val="04A0" w:firstRow="1" w:lastRow="0" w:firstColumn="1" w:lastColumn="0" w:noHBand="0" w:noVBand="1"/>
      </w:tblPr>
      <w:tblGrid>
        <w:gridCol w:w="960"/>
        <w:gridCol w:w="832"/>
        <w:gridCol w:w="1244"/>
        <w:gridCol w:w="943"/>
        <w:gridCol w:w="890"/>
        <w:gridCol w:w="863"/>
        <w:gridCol w:w="877"/>
        <w:gridCol w:w="960"/>
        <w:gridCol w:w="1120"/>
        <w:gridCol w:w="3571"/>
      </w:tblGrid>
      <w:tr w:rsidR="00F04848" w:rsidRPr="00B85FEB" w14:paraId="41D2CA63" w14:textId="77777777" w:rsidTr="00AE7107">
        <w:trPr>
          <w:trHeight w:val="690"/>
        </w:trPr>
        <w:tc>
          <w:tcPr>
            <w:tcW w:w="960" w:type="dxa"/>
            <w:noWrap/>
            <w:hideMark/>
          </w:tcPr>
          <w:p w14:paraId="114AD5D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 </w:t>
            </w:r>
          </w:p>
        </w:tc>
        <w:tc>
          <w:tcPr>
            <w:tcW w:w="832" w:type="dxa"/>
            <w:hideMark/>
          </w:tcPr>
          <w:p w14:paraId="7EFB3887"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 </w:t>
            </w:r>
          </w:p>
        </w:tc>
        <w:tc>
          <w:tcPr>
            <w:tcW w:w="1244" w:type="dxa"/>
            <w:noWrap/>
            <w:hideMark/>
          </w:tcPr>
          <w:p w14:paraId="06B48A8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 </w:t>
            </w:r>
          </w:p>
        </w:tc>
        <w:tc>
          <w:tcPr>
            <w:tcW w:w="943" w:type="dxa"/>
            <w:hideMark/>
          </w:tcPr>
          <w:p w14:paraId="573438A2"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GSP, GSP+ countries</w:t>
            </w:r>
          </w:p>
        </w:tc>
        <w:tc>
          <w:tcPr>
            <w:tcW w:w="2630" w:type="dxa"/>
            <w:gridSpan w:val="3"/>
            <w:hideMark/>
          </w:tcPr>
          <w:p w14:paraId="096D90E5"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Nepal's Exports to:</w:t>
            </w:r>
          </w:p>
        </w:tc>
        <w:tc>
          <w:tcPr>
            <w:tcW w:w="960" w:type="dxa"/>
            <w:noWrap/>
            <w:hideMark/>
          </w:tcPr>
          <w:p w14:paraId="4B5C663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 </w:t>
            </w:r>
          </w:p>
        </w:tc>
        <w:tc>
          <w:tcPr>
            <w:tcW w:w="1120" w:type="dxa"/>
            <w:noWrap/>
            <w:hideMark/>
          </w:tcPr>
          <w:p w14:paraId="32C9978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 </w:t>
            </w:r>
          </w:p>
        </w:tc>
        <w:tc>
          <w:tcPr>
            <w:tcW w:w="3571" w:type="dxa"/>
            <w:noWrap/>
            <w:hideMark/>
          </w:tcPr>
          <w:p w14:paraId="7AC7108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 </w:t>
            </w:r>
          </w:p>
        </w:tc>
      </w:tr>
      <w:tr w:rsidR="00F04848" w:rsidRPr="00B85FEB" w14:paraId="1712D2C5" w14:textId="77777777" w:rsidTr="00AE7107">
        <w:trPr>
          <w:trHeight w:val="1340"/>
        </w:trPr>
        <w:tc>
          <w:tcPr>
            <w:tcW w:w="960" w:type="dxa"/>
            <w:hideMark/>
          </w:tcPr>
          <w:p w14:paraId="4EAB17CC"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product code</w:t>
            </w:r>
          </w:p>
        </w:tc>
        <w:tc>
          <w:tcPr>
            <w:tcW w:w="832" w:type="dxa"/>
            <w:hideMark/>
          </w:tcPr>
          <w:p w14:paraId="14BCD32A"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HS2</w:t>
            </w:r>
          </w:p>
        </w:tc>
        <w:tc>
          <w:tcPr>
            <w:tcW w:w="1244" w:type="dxa"/>
            <w:hideMark/>
          </w:tcPr>
          <w:p w14:paraId="2AFDB4DF"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Effective Rate</w:t>
            </w:r>
          </w:p>
        </w:tc>
        <w:tc>
          <w:tcPr>
            <w:tcW w:w="943" w:type="dxa"/>
            <w:hideMark/>
          </w:tcPr>
          <w:p w14:paraId="621094D8"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Import to USA, US$ mln</w:t>
            </w:r>
          </w:p>
        </w:tc>
        <w:tc>
          <w:tcPr>
            <w:tcW w:w="890" w:type="dxa"/>
            <w:hideMark/>
          </w:tcPr>
          <w:p w14:paraId="312B0766"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 xml:space="preserve">world, </w:t>
            </w:r>
            <w:r w:rsidRPr="00B85FEB">
              <w:rPr>
                <w:rFonts w:ascii="Times New Roman" w:eastAsia="Times New Roman" w:hAnsi="Times New Roman" w:cs="Times New Roman"/>
                <w:bCs/>
                <w:color w:val="000000"/>
                <w:sz w:val="18"/>
                <w:szCs w:val="18"/>
              </w:rPr>
              <w:br/>
              <w:t>US$ mln</w:t>
            </w:r>
          </w:p>
        </w:tc>
        <w:tc>
          <w:tcPr>
            <w:tcW w:w="863" w:type="dxa"/>
            <w:hideMark/>
          </w:tcPr>
          <w:p w14:paraId="5AC7A13B"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 xml:space="preserve">USA, </w:t>
            </w:r>
            <w:r w:rsidRPr="00B85FEB">
              <w:rPr>
                <w:rFonts w:ascii="Times New Roman" w:eastAsia="Times New Roman" w:hAnsi="Times New Roman" w:cs="Times New Roman"/>
                <w:bCs/>
                <w:color w:val="000000"/>
                <w:sz w:val="18"/>
                <w:szCs w:val="18"/>
              </w:rPr>
              <w:br/>
              <w:t>US$ mln</w:t>
            </w:r>
          </w:p>
        </w:tc>
        <w:tc>
          <w:tcPr>
            <w:tcW w:w="877" w:type="dxa"/>
            <w:hideMark/>
          </w:tcPr>
          <w:p w14:paraId="378131B8"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 xml:space="preserve">India, </w:t>
            </w:r>
            <w:r w:rsidRPr="00B85FEB">
              <w:rPr>
                <w:rFonts w:ascii="Times New Roman" w:eastAsia="Times New Roman" w:hAnsi="Times New Roman" w:cs="Times New Roman"/>
                <w:bCs/>
                <w:color w:val="000000"/>
                <w:sz w:val="18"/>
                <w:szCs w:val="18"/>
              </w:rPr>
              <w:br/>
              <w:t>US$ mln 2015</w:t>
            </w:r>
          </w:p>
        </w:tc>
        <w:tc>
          <w:tcPr>
            <w:tcW w:w="960" w:type="dxa"/>
            <w:hideMark/>
          </w:tcPr>
          <w:p w14:paraId="725D3F26"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average price (USITC)</w:t>
            </w:r>
          </w:p>
        </w:tc>
        <w:tc>
          <w:tcPr>
            <w:tcW w:w="1120" w:type="dxa"/>
            <w:hideMark/>
          </w:tcPr>
          <w:p w14:paraId="7E4C96CD" w14:textId="77777777" w:rsidR="00F04848" w:rsidRPr="00B85FEB" w:rsidRDefault="00F04848" w:rsidP="00AE7107">
            <w:pPr>
              <w:jc w:val="cente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average price NEPAL (across all countries)</w:t>
            </w:r>
          </w:p>
        </w:tc>
        <w:tc>
          <w:tcPr>
            <w:tcW w:w="3571" w:type="dxa"/>
            <w:hideMark/>
          </w:tcPr>
          <w:p w14:paraId="5B423C5E" w14:textId="77777777" w:rsidR="00F04848" w:rsidRPr="00B85FEB" w:rsidRDefault="00F04848" w:rsidP="00AE7107">
            <w:pPr>
              <w:rPr>
                <w:rFonts w:ascii="Times New Roman" w:eastAsia="Times New Roman" w:hAnsi="Times New Roman" w:cs="Times New Roman"/>
                <w:bCs/>
                <w:color w:val="000000"/>
                <w:sz w:val="18"/>
                <w:szCs w:val="18"/>
              </w:rPr>
            </w:pPr>
            <w:r w:rsidRPr="00B85FEB">
              <w:rPr>
                <w:rFonts w:ascii="Times New Roman" w:eastAsia="Times New Roman" w:hAnsi="Times New Roman" w:cs="Times New Roman"/>
                <w:bCs/>
                <w:color w:val="000000"/>
                <w:sz w:val="18"/>
                <w:szCs w:val="18"/>
              </w:rPr>
              <w:t>product description</w:t>
            </w:r>
          </w:p>
        </w:tc>
      </w:tr>
      <w:tr w:rsidR="00F04848" w:rsidRPr="00B85FEB" w14:paraId="5F0B5DE2" w14:textId="77777777" w:rsidTr="00AE7107">
        <w:trPr>
          <w:trHeight w:val="300"/>
        </w:trPr>
        <w:tc>
          <w:tcPr>
            <w:tcW w:w="960" w:type="dxa"/>
            <w:noWrap/>
            <w:hideMark/>
          </w:tcPr>
          <w:p w14:paraId="482C8344"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420292</w:t>
            </w:r>
          </w:p>
        </w:tc>
        <w:tc>
          <w:tcPr>
            <w:tcW w:w="832" w:type="dxa"/>
            <w:noWrap/>
            <w:hideMark/>
          </w:tcPr>
          <w:p w14:paraId="6EB4AE4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w:t>
            </w:r>
          </w:p>
        </w:tc>
        <w:tc>
          <w:tcPr>
            <w:tcW w:w="1244" w:type="dxa"/>
            <w:noWrap/>
            <w:hideMark/>
          </w:tcPr>
          <w:p w14:paraId="248ECD2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15%</w:t>
            </w:r>
          </w:p>
        </w:tc>
        <w:tc>
          <w:tcPr>
            <w:tcW w:w="943" w:type="dxa"/>
            <w:noWrap/>
            <w:hideMark/>
          </w:tcPr>
          <w:p w14:paraId="1562536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937.45</w:t>
            </w:r>
          </w:p>
        </w:tc>
        <w:tc>
          <w:tcPr>
            <w:tcW w:w="890" w:type="dxa"/>
            <w:noWrap/>
            <w:hideMark/>
          </w:tcPr>
          <w:p w14:paraId="78273DC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2.509</w:t>
            </w:r>
          </w:p>
        </w:tc>
        <w:tc>
          <w:tcPr>
            <w:tcW w:w="863" w:type="dxa"/>
            <w:noWrap/>
            <w:hideMark/>
          </w:tcPr>
          <w:p w14:paraId="147A22E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1.41</w:t>
            </w:r>
          </w:p>
        </w:tc>
        <w:tc>
          <w:tcPr>
            <w:tcW w:w="877" w:type="dxa"/>
            <w:noWrap/>
            <w:hideMark/>
          </w:tcPr>
          <w:p w14:paraId="2C9A04DC"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BB938F3"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1120" w:type="dxa"/>
            <w:noWrap/>
            <w:hideMark/>
          </w:tcPr>
          <w:p w14:paraId="7BCA91A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0.30</w:t>
            </w:r>
          </w:p>
        </w:tc>
        <w:tc>
          <w:tcPr>
            <w:tcW w:w="3571" w:type="dxa"/>
            <w:noWrap/>
            <w:hideMark/>
          </w:tcPr>
          <w:p w14:paraId="25418EAE"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With outer surface of plastic sheet</w:t>
            </w:r>
          </w:p>
        </w:tc>
      </w:tr>
      <w:tr w:rsidR="00F04848" w:rsidRPr="00B85FEB" w14:paraId="39831E05" w14:textId="77777777" w:rsidTr="00AE7107">
        <w:trPr>
          <w:trHeight w:val="300"/>
        </w:trPr>
        <w:tc>
          <w:tcPr>
            <w:tcW w:w="960" w:type="dxa"/>
            <w:noWrap/>
            <w:hideMark/>
          </w:tcPr>
          <w:p w14:paraId="521D9B8A"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871200</w:t>
            </w:r>
          </w:p>
        </w:tc>
        <w:tc>
          <w:tcPr>
            <w:tcW w:w="832" w:type="dxa"/>
            <w:noWrap/>
            <w:hideMark/>
          </w:tcPr>
          <w:p w14:paraId="54E4E15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87</w:t>
            </w:r>
          </w:p>
        </w:tc>
        <w:tc>
          <w:tcPr>
            <w:tcW w:w="1244" w:type="dxa"/>
            <w:noWrap/>
            <w:hideMark/>
          </w:tcPr>
          <w:p w14:paraId="6BA48E4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w:t>
            </w:r>
          </w:p>
        </w:tc>
        <w:tc>
          <w:tcPr>
            <w:tcW w:w="943" w:type="dxa"/>
            <w:noWrap/>
            <w:hideMark/>
          </w:tcPr>
          <w:p w14:paraId="22F3404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502.32</w:t>
            </w:r>
          </w:p>
        </w:tc>
        <w:tc>
          <w:tcPr>
            <w:tcW w:w="890" w:type="dxa"/>
            <w:noWrap/>
            <w:hideMark/>
          </w:tcPr>
          <w:p w14:paraId="68F6328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0.003</w:t>
            </w:r>
          </w:p>
        </w:tc>
        <w:tc>
          <w:tcPr>
            <w:tcW w:w="863" w:type="dxa"/>
            <w:noWrap/>
            <w:hideMark/>
          </w:tcPr>
          <w:p w14:paraId="47FCF7C6"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4EBA5081"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5CAF3C1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121.97</w:t>
            </w:r>
          </w:p>
        </w:tc>
        <w:tc>
          <w:tcPr>
            <w:tcW w:w="1120" w:type="dxa"/>
            <w:noWrap/>
            <w:hideMark/>
          </w:tcPr>
          <w:p w14:paraId="49A0B59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1.63</w:t>
            </w:r>
          </w:p>
        </w:tc>
        <w:tc>
          <w:tcPr>
            <w:tcW w:w="3571" w:type="dxa"/>
            <w:noWrap/>
            <w:hideMark/>
          </w:tcPr>
          <w:p w14:paraId="35633208" w14:textId="77777777" w:rsidR="00F04848" w:rsidRPr="00B85FEB" w:rsidRDefault="004515C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Bicycles and other cycles</w:t>
            </w:r>
          </w:p>
        </w:tc>
      </w:tr>
      <w:tr w:rsidR="00F04848" w:rsidRPr="00B85FEB" w14:paraId="2F09CFF7" w14:textId="77777777" w:rsidTr="00AE7107">
        <w:trPr>
          <w:trHeight w:val="300"/>
        </w:trPr>
        <w:tc>
          <w:tcPr>
            <w:tcW w:w="960" w:type="dxa"/>
            <w:noWrap/>
            <w:hideMark/>
          </w:tcPr>
          <w:p w14:paraId="762379BC"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160414</w:t>
            </w:r>
          </w:p>
        </w:tc>
        <w:tc>
          <w:tcPr>
            <w:tcW w:w="832" w:type="dxa"/>
            <w:noWrap/>
            <w:hideMark/>
          </w:tcPr>
          <w:p w14:paraId="4A020BE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w:t>
            </w:r>
          </w:p>
        </w:tc>
        <w:tc>
          <w:tcPr>
            <w:tcW w:w="1244" w:type="dxa"/>
            <w:noWrap/>
            <w:hideMark/>
          </w:tcPr>
          <w:p w14:paraId="4B90227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w:t>
            </w:r>
          </w:p>
        </w:tc>
        <w:tc>
          <w:tcPr>
            <w:tcW w:w="943" w:type="dxa"/>
            <w:noWrap/>
            <w:hideMark/>
          </w:tcPr>
          <w:p w14:paraId="738819B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495.67</w:t>
            </w:r>
          </w:p>
        </w:tc>
        <w:tc>
          <w:tcPr>
            <w:tcW w:w="890" w:type="dxa"/>
            <w:noWrap/>
            <w:hideMark/>
          </w:tcPr>
          <w:p w14:paraId="4750129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65E62E3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4A876AB0"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4814CE0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4.35</w:t>
            </w:r>
          </w:p>
        </w:tc>
        <w:tc>
          <w:tcPr>
            <w:tcW w:w="1120" w:type="dxa"/>
            <w:noWrap/>
            <w:hideMark/>
          </w:tcPr>
          <w:p w14:paraId="6131F36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5453D471" w14:textId="3F314585" w:rsidR="00F04848" w:rsidRPr="00B85FEB" w:rsidRDefault="00F04848" w:rsidP="00B85FEB">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Tunas, skipjack and bonito</w:t>
            </w:r>
          </w:p>
        </w:tc>
      </w:tr>
      <w:tr w:rsidR="00F04848" w:rsidRPr="00B85FEB" w14:paraId="57F99819" w14:textId="77777777" w:rsidTr="00AE7107">
        <w:trPr>
          <w:trHeight w:val="300"/>
        </w:trPr>
        <w:tc>
          <w:tcPr>
            <w:tcW w:w="960" w:type="dxa"/>
            <w:noWrap/>
            <w:hideMark/>
          </w:tcPr>
          <w:p w14:paraId="267BF333"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420212</w:t>
            </w:r>
          </w:p>
        </w:tc>
        <w:tc>
          <w:tcPr>
            <w:tcW w:w="832" w:type="dxa"/>
            <w:noWrap/>
            <w:hideMark/>
          </w:tcPr>
          <w:p w14:paraId="7C2DB56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w:t>
            </w:r>
          </w:p>
        </w:tc>
        <w:tc>
          <w:tcPr>
            <w:tcW w:w="1244" w:type="dxa"/>
            <w:noWrap/>
            <w:hideMark/>
          </w:tcPr>
          <w:p w14:paraId="0095345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w:t>
            </w:r>
          </w:p>
        </w:tc>
        <w:tc>
          <w:tcPr>
            <w:tcW w:w="943" w:type="dxa"/>
            <w:noWrap/>
            <w:hideMark/>
          </w:tcPr>
          <w:p w14:paraId="7706CF0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405.81</w:t>
            </w:r>
          </w:p>
        </w:tc>
        <w:tc>
          <w:tcPr>
            <w:tcW w:w="890" w:type="dxa"/>
            <w:noWrap/>
            <w:hideMark/>
          </w:tcPr>
          <w:p w14:paraId="5B41AB1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0.079</w:t>
            </w:r>
          </w:p>
        </w:tc>
        <w:tc>
          <w:tcPr>
            <w:tcW w:w="863" w:type="dxa"/>
            <w:noWrap/>
            <w:hideMark/>
          </w:tcPr>
          <w:p w14:paraId="014E864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0.03</w:t>
            </w:r>
          </w:p>
        </w:tc>
        <w:tc>
          <w:tcPr>
            <w:tcW w:w="877" w:type="dxa"/>
            <w:noWrap/>
            <w:hideMark/>
          </w:tcPr>
          <w:p w14:paraId="3C82063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6336580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1120" w:type="dxa"/>
            <w:noWrap/>
            <w:hideMark/>
          </w:tcPr>
          <w:p w14:paraId="36DD0D1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0.76</w:t>
            </w:r>
          </w:p>
        </w:tc>
        <w:tc>
          <w:tcPr>
            <w:tcW w:w="3571" w:type="dxa"/>
            <w:noWrap/>
            <w:hideMark/>
          </w:tcPr>
          <w:p w14:paraId="594C1CCC" w14:textId="6044E884" w:rsidR="00F04848" w:rsidRPr="00B85FEB" w:rsidRDefault="00F04848" w:rsidP="00B85FEB">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With outer surface of plastics</w:t>
            </w:r>
          </w:p>
        </w:tc>
      </w:tr>
      <w:tr w:rsidR="00F04848" w:rsidRPr="00B85FEB" w14:paraId="5606C51B" w14:textId="77777777" w:rsidTr="00AE7107">
        <w:trPr>
          <w:trHeight w:val="300"/>
        </w:trPr>
        <w:tc>
          <w:tcPr>
            <w:tcW w:w="960" w:type="dxa"/>
            <w:noWrap/>
            <w:hideMark/>
          </w:tcPr>
          <w:p w14:paraId="1D4CD6B1"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851310</w:t>
            </w:r>
          </w:p>
        </w:tc>
        <w:tc>
          <w:tcPr>
            <w:tcW w:w="832" w:type="dxa"/>
            <w:noWrap/>
            <w:hideMark/>
          </w:tcPr>
          <w:p w14:paraId="27D5157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85</w:t>
            </w:r>
          </w:p>
        </w:tc>
        <w:tc>
          <w:tcPr>
            <w:tcW w:w="1244" w:type="dxa"/>
            <w:noWrap/>
            <w:hideMark/>
          </w:tcPr>
          <w:p w14:paraId="34A4ABC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w:t>
            </w:r>
          </w:p>
        </w:tc>
        <w:tc>
          <w:tcPr>
            <w:tcW w:w="943" w:type="dxa"/>
            <w:noWrap/>
            <w:hideMark/>
          </w:tcPr>
          <w:p w14:paraId="2C5DCFD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297.42</w:t>
            </w:r>
          </w:p>
        </w:tc>
        <w:tc>
          <w:tcPr>
            <w:tcW w:w="890" w:type="dxa"/>
            <w:noWrap/>
            <w:hideMark/>
          </w:tcPr>
          <w:p w14:paraId="25FA9AC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0.011</w:t>
            </w:r>
          </w:p>
        </w:tc>
        <w:tc>
          <w:tcPr>
            <w:tcW w:w="863" w:type="dxa"/>
            <w:noWrap/>
            <w:hideMark/>
          </w:tcPr>
          <w:p w14:paraId="1A10CF4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11ECFB30"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4B6D27D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1.97</w:t>
            </w:r>
          </w:p>
        </w:tc>
        <w:tc>
          <w:tcPr>
            <w:tcW w:w="1120" w:type="dxa"/>
            <w:noWrap/>
            <w:hideMark/>
          </w:tcPr>
          <w:p w14:paraId="359E674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18ECF885"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Lamps</w:t>
            </w:r>
          </w:p>
        </w:tc>
      </w:tr>
      <w:tr w:rsidR="00F04848" w:rsidRPr="00B85FEB" w14:paraId="2C2849E4" w14:textId="77777777" w:rsidTr="00AE7107">
        <w:trPr>
          <w:trHeight w:val="300"/>
        </w:trPr>
        <w:tc>
          <w:tcPr>
            <w:tcW w:w="960" w:type="dxa"/>
            <w:noWrap/>
            <w:hideMark/>
          </w:tcPr>
          <w:p w14:paraId="5CC47EE3"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691110</w:t>
            </w:r>
          </w:p>
        </w:tc>
        <w:tc>
          <w:tcPr>
            <w:tcW w:w="832" w:type="dxa"/>
            <w:noWrap/>
            <w:hideMark/>
          </w:tcPr>
          <w:p w14:paraId="7944C1B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69</w:t>
            </w:r>
          </w:p>
        </w:tc>
        <w:tc>
          <w:tcPr>
            <w:tcW w:w="1244" w:type="dxa"/>
            <w:noWrap/>
            <w:hideMark/>
          </w:tcPr>
          <w:p w14:paraId="5DC9C32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w:t>
            </w:r>
          </w:p>
        </w:tc>
        <w:tc>
          <w:tcPr>
            <w:tcW w:w="943" w:type="dxa"/>
            <w:noWrap/>
            <w:hideMark/>
          </w:tcPr>
          <w:p w14:paraId="2051B33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148.44</w:t>
            </w:r>
          </w:p>
        </w:tc>
        <w:tc>
          <w:tcPr>
            <w:tcW w:w="890" w:type="dxa"/>
            <w:noWrap/>
            <w:hideMark/>
          </w:tcPr>
          <w:p w14:paraId="795560A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0.015</w:t>
            </w:r>
          </w:p>
        </w:tc>
        <w:tc>
          <w:tcPr>
            <w:tcW w:w="863" w:type="dxa"/>
            <w:noWrap/>
            <w:hideMark/>
          </w:tcPr>
          <w:p w14:paraId="5B6ADE4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2DDE5FB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470B27C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17.99</w:t>
            </w:r>
          </w:p>
        </w:tc>
        <w:tc>
          <w:tcPr>
            <w:tcW w:w="1120" w:type="dxa"/>
            <w:noWrap/>
            <w:hideMark/>
          </w:tcPr>
          <w:p w14:paraId="1202DD6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0.43</w:t>
            </w:r>
          </w:p>
        </w:tc>
        <w:tc>
          <w:tcPr>
            <w:tcW w:w="3571" w:type="dxa"/>
            <w:noWrap/>
            <w:hideMark/>
          </w:tcPr>
          <w:p w14:paraId="12F3C063"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Tableware and kitchenware</w:t>
            </w:r>
          </w:p>
        </w:tc>
      </w:tr>
      <w:tr w:rsidR="00F04848" w:rsidRPr="00B85FEB" w14:paraId="0C36755A" w14:textId="77777777" w:rsidTr="00AE7107">
        <w:trPr>
          <w:trHeight w:val="300"/>
        </w:trPr>
        <w:tc>
          <w:tcPr>
            <w:tcW w:w="960" w:type="dxa"/>
            <w:noWrap/>
            <w:hideMark/>
          </w:tcPr>
          <w:p w14:paraId="20A784F3"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701399</w:t>
            </w:r>
          </w:p>
        </w:tc>
        <w:tc>
          <w:tcPr>
            <w:tcW w:w="832" w:type="dxa"/>
            <w:noWrap/>
            <w:hideMark/>
          </w:tcPr>
          <w:p w14:paraId="55A41EF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70</w:t>
            </w:r>
          </w:p>
        </w:tc>
        <w:tc>
          <w:tcPr>
            <w:tcW w:w="1244" w:type="dxa"/>
            <w:noWrap/>
            <w:hideMark/>
          </w:tcPr>
          <w:p w14:paraId="1443D40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18%</w:t>
            </w:r>
          </w:p>
        </w:tc>
        <w:tc>
          <w:tcPr>
            <w:tcW w:w="943" w:type="dxa"/>
            <w:noWrap/>
            <w:hideMark/>
          </w:tcPr>
          <w:p w14:paraId="0929C72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134.23</w:t>
            </w:r>
          </w:p>
        </w:tc>
        <w:tc>
          <w:tcPr>
            <w:tcW w:w="890" w:type="dxa"/>
            <w:noWrap/>
            <w:hideMark/>
          </w:tcPr>
          <w:p w14:paraId="22CA800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0.038</w:t>
            </w:r>
          </w:p>
        </w:tc>
        <w:tc>
          <w:tcPr>
            <w:tcW w:w="863" w:type="dxa"/>
            <w:noWrap/>
            <w:hideMark/>
          </w:tcPr>
          <w:p w14:paraId="4D9F853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w:t>
            </w:r>
          </w:p>
        </w:tc>
        <w:tc>
          <w:tcPr>
            <w:tcW w:w="877" w:type="dxa"/>
            <w:noWrap/>
            <w:hideMark/>
          </w:tcPr>
          <w:p w14:paraId="7BC62036"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7ACEAF4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2.34</w:t>
            </w:r>
          </w:p>
        </w:tc>
        <w:tc>
          <w:tcPr>
            <w:tcW w:w="1120" w:type="dxa"/>
            <w:noWrap/>
            <w:hideMark/>
          </w:tcPr>
          <w:p w14:paraId="662713C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6.53</w:t>
            </w:r>
          </w:p>
        </w:tc>
        <w:tc>
          <w:tcPr>
            <w:tcW w:w="3571" w:type="dxa"/>
            <w:noWrap/>
            <w:hideMark/>
          </w:tcPr>
          <w:p w14:paraId="042EA32C"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Glassware</w:t>
            </w:r>
          </w:p>
        </w:tc>
      </w:tr>
      <w:tr w:rsidR="00F04848" w:rsidRPr="00B85FEB" w14:paraId="4829FABE" w14:textId="77777777" w:rsidTr="00AE7107">
        <w:trPr>
          <w:trHeight w:val="300"/>
        </w:trPr>
        <w:tc>
          <w:tcPr>
            <w:tcW w:w="960" w:type="dxa"/>
            <w:noWrap/>
            <w:hideMark/>
          </w:tcPr>
          <w:p w14:paraId="2040B12C"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40690</w:t>
            </w:r>
          </w:p>
        </w:tc>
        <w:tc>
          <w:tcPr>
            <w:tcW w:w="832" w:type="dxa"/>
            <w:noWrap/>
            <w:hideMark/>
          </w:tcPr>
          <w:p w14:paraId="6CD9B6A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w:t>
            </w:r>
          </w:p>
        </w:tc>
        <w:tc>
          <w:tcPr>
            <w:tcW w:w="1244" w:type="dxa"/>
            <w:noWrap/>
            <w:hideMark/>
          </w:tcPr>
          <w:p w14:paraId="7741246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w:t>
            </w:r>
          </w:p>
        </w:tc>
        <w:tc>
          <w:tcPr>
            <w:tcW w:w="943" w:type="dxa"/>
            <w:noWrap/>
            <w:hideMark/>
          </w:tcPr>
          <w:p w14:paraId="191F118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113.90</w:t>
            </w:r>
          </w:p>
        </w:tc>
        <w:tc>
          <w:tcPr>
            <w:tcW w:w="890" w:type="dxa"/>
            <w:noWrap/>
            <w:hideMark/>
          </w:tcPr>
          <w:p w14:paraId="57F0879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0.428</w:t>
            </w:r>
          </w:p>
        </w:tc>
        <w:tc>
          <w:tcPr>
            <w:tcW w:w="863" w:type="dxa"/>
            <w:noWrap/>
            <w:hideMark/>
          </w:tcPr>
          <w:p w14:paraId="418D948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w:t>
            </w:r>
          </w:p>
        </w:tc>
        <w:tc>
          <w:tcPr>
            <w:tcW w:w="877" w:type="dxa"/>
            <w:noWrap/>
            <w:hideMark/>
          </w:tcPr>
          <w:p w14:paraId="6F86CFA2"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1D8719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5.02</w:t>
            </w:r>
          </w:p>
        </w:tc>
        <w:tc>
          <w:tcPr>
            <w:tcW w:w="1120" w:type="dxa"/>
            <w:noWrap/>
            <w:hideMark/>
          </w:tcPr>
          <w:p w14:paraId="078A6B8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0.82</w:t>
            </w:r>
          </w:p>
        </w:tc>
        <w:tc>
          <w:tcPr>
            <w:tcW w:w="3571" w:type="dxa"/>
            <w:noWrap/>
            <w:hideMark/>
          </w:tcPr>
          <w:p w14:paraId="644BB9F6"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 cheese</w:t>
            </w:r>
          </w:p>
        </w:tc>
      </w:tr>
      <w:tr w:rsidR="00F04848" w:rsidRPr="00B85FEB" w14:paraId="454933C7" w14:textId="77777777" w:rsidTr="00AE7107">
        <w:trPr>
          <w:trHeight w:val="300"/>
        </w:trPr>
        <w:tc>
          <w:tcPr>
            <w:tcW w:w="960" w:type="dxa"/>
            <w:noWrap/>
            <w:hideMark/>
          </w:tcPr>
          <w:p w14:paraId="0D8525D7"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420232</w:t>
            </w:r>
          </w:p>
        </w:tc>
        <w:tc>
          <w:tcPr>
            <w:tcW w:w="832" w:type="dxa"/>
            <w:noWrap/>
            <w:hideMark/>
          </w:tcPr>
          <w:p w14:paraId="4809624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w:t>
            </w:r>
          </w:p>
        </w:tc>
        <w:tc>
          <w:tcPr>
            <w:tcW w:w="1244" w:type="dxa"/>
            <w:noWrap/>
            <w:hideMark/>
          </w:tcPr>
          <w:p w14:paraId="2B0C07F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w:t>
            </w:r>
          </w:p>
        </w:tc>
        <w:tc>
          <w:tcPr>
            <w:tcW w:w="943" w:type="dxa"/>
            <w:noWrap/>
            <w:hideMark/>
          </w:tcPr>
          <w:p w14:paraId="079AAE8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86.52</w:t>
            </w:r>
          </w:p>
        </w:tc>
        <w:tc>
          <w:tcPr>
            <w:tcW w:w="890" w:type="dxa"/>
            <w:noWrap/>
            <w:hideMark/>
          </w:tcPr>
          <w:p w14:paraId="542741E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0.960</w:t>
            </w:r>
          </w:p>
        </w:tc>
        <w:tc>
          <w:tcPr>
            <w:tcW w:w="863" w:type="dxa"/>
            <w:noWrap/>
            <w:hideMark/>
          </w:tcPr>
          <w:p w14:paraId="0118C76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0.33</w:t>
            </w:r>
          </w:p>
        </w:tc>
        <w:tc>
          <w:tcPr>
            <w:tcW w:w="877" w:type="dxa"/>
            <w:noWrap/>
            <w:hideMark/>
          </w:tcPr>
          <w:p w14:paraId="2EA5F3D6"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F882E8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1.17</w:t>
            </w:r>
          </w:p>
        </w:tc>
        <w:tc>
          <w:tcPr>
            <w:tcW w:w="1120" w:type="dxa"/>
            <w:noWrap/>
            <w:hideMark/>
          </w:tcPr>
          <w:p w14:paraId="166E224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3571" w:type="dxa"/>
            <w:noWrap/>
            <w:hideMark/>
          </w:tcPr>
          <w:p w14:paraId="1A262AEB"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With outer surface of plastic sheet</w:t>
            </w:r>
          </w:p>
        </w:tc>
      </w:tr>
      <w:tr w:rsidR="00F04848" w:rsidRPr="00B85FEB" w14:paraId="2373C1F3" w14:textId="77777777" w:rsidTr="00AE7107">
        <w:trPr>
          <w:trHeight w:val="300"/>
        </w:trPr>
        <w:tc>
          <w:tcPr>
            <w:tcW w:w="960" w:type="dxa"/>
            <w:noWrap/>
            <w:hideMark/>
          </w:tcPr>
          <w:p w14:paraId="2454368B"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420222</w:t>
            </w:r>
          </w:p>
        </w:tc>
        <w:tc>
          <w:tcPr>
            <w:tcW w:w="832" w:type="dxa"/>
            <w:noWrap/>
            <w:hideMark/>
          </w:tcPr>
          <w:p w14:paraId="4DBD3B2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w:t>
            </w:r>
          </w:p>
        </w:tc>
        <w:tc>
          <w:tcPr>
            <w:tcW w:w="1244" w:type="dxa"/>
            <w:noWrap/>
            <w:hideMark/>
          </w:tcPr>
          <w:p w14:paraId="6F940E8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w:t>
            </w:r>
          </w:p>
        </w:tc>
        <w:tc>
          <w:tcPr>
            <w:tcW w:w="943" w:type="dxa"/>
            <w:noWrap/>
            <w:hideMark/>
          </w:tcPr>
          <w:p w14:paraId="1DFE417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65.52</w:t>
            </w:r>
          </w:p>
        </w:tc>
        <w:tc>
          <w:tcPr>
            <w:tcW w:w="890" w:type="dxa"/>
            <w:noWrap/>
            <w:hideMark/>
          </w:tcPr>
          <w:p w14:paraId="3E212AD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1.659</w:t>
            </w:r>
          </w:p>
        </w:tc>
        <w:tc>
          <w:tcPr>
            <w:tcW w:w="863" w:type="dxa"/>
            <w:noWrap/>
            <w:hideMark/>
          </w:tcPr>
          <w:p w14:paraId="1975936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0.73</w:t>
            </w:r>
          </w:p>
        </w:tc>
        <w:tc>
          <w:tcPr>
            <w:tcW w:w="877" w:type="dxa"/>
            <w:noWrap/>
            <w:hideMark/>
          </w:tcPr>
          <w:p w14:paraId="4EA4EF0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w:t>
            </w:r>
          </w:p>
        </w:tc>
        <w:tc>
          <w:tcPr>
            <w:tcW w:w="960" w:type="dxa"/>
            <w:noWrap/>
            <w:hideMark/>
          </w:tcPr>
          <w:p w14:paraId="28737946"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1120" w:type="dxa"/>
            <w:noWrap/>
            <w:hideMark/>
          </w:tcPr>
          <w:p w14:paraId="71004B1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0.23</w:t>
            </w:r>
          </w:p>
        </w:tc>
        <w:tc>
          <w:tcPr>
            <w:tcW w:w="3571" w:type="dxa"/>
            <w:noWrap/>
            <w:hideMark/>
          </w:tcPr>
          <w:p w14:paraId="334CC6CF"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With outer surface of plastic sheet</w:t>
            </w:r>
          </w:p>
        </w:tc>
      </w:tr>
      <w:tr w:rsidR="00F04848" w:rsidRPr="00B85FEB" w14:paraId="577A90D7" w14:textId="77777777" w:rsidTr="00AE7107">
        <w:trPr>
          <w:trHeight w:val="300"/>
        </w:trPr>
        <w:tc>
          <w:tcPr>
            <w:tcW w:w="960" w:type="dxa"/>
            <w:noWrap/>
            <w:hideMark/>
          </w:tcPr>
          <w:p w14:paraId="2AE45D72"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611780</w:t>
            </w:r>
          </w:p>
        </w:tc>
        <w:tc>
          <w:tcPr>
            <w:tcW w:w="832" w:type="dxa"/>
            <w:noWrap/>
            <w:hideMark/>
          </w:tcPr>
          <w:p w14:paraId="15E1B3E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61</w:t>
            </w:r>
          </w:p>
        </w:tc>
        <w:tc>
          <w:tcPr>
            <w:tcW w:w="1244" w:type="dxa"/>
            <w:noWrap/>
            <w:hideMark/>
          </w:tcPr>
          <w:p w14:paraId="0EBFAEC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w:t>
            </w:r>
          </w:p>
        </w:tc>
        <w:tc>
          <w:tcPr>
            <w:tcW w:w="943" w:type="dxa"/>
            <w:noWrap/>
            <w:hideMark/>
          </w:tcPr>
          <w:p w14:paraId="6AA1374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57.82</w:t>
            </w:r>
          </w:p>
        </w:tc>
        <w:tc>
          <w:tcPr>
            <w:tcW w:w="890" w:type="dxa"/>
            <w:noWrap/>
            <w:hideMark/>
          </w:tcPr>
          <w:p w14:paraId="45D1711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1.031</w:t>
            </w:r>
          </w:p>
        </w:tc>
        <w:tc>
          <w:tcPr>
            <w:tcW w:w="863" w:type="dxa"/>
            <w:noWrap/>
            <w:hideMark/>
          </w:tcPr>
          <w:p w14:paraId="0EED175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0.23</w:t>
            </w:r>
          </w:p>
        </w:tc>
        <w:tc>
          <w:tcPr>
            <w:tcW w:w="877" w:type="dxa"/>
            <w:noWrap/>
            <w:hideMark/>
          </w:tcPr>
          <w:p w14:paraId="38A61C9C"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57A44DA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5.16</w:t>
            </w:r>
          </w:p>
        </w:tc>
        <w:tc>
          <w:tcPr>
            <w:tcW w:w="1120" w:type="dxa"/>
            <w:noWrap/>
            <w:hideMark/>
          </w:tcPr>
          <w:p w14:paraId="55432C3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3.10</w:t>
            </w:r>
          </w:p>
        </w:tc>
        <w:tc>
          <w:tcPr>
            <w:tcW w:w="3571" w:type="dxa"/>
            <w:noWrap/>
            <w:hideMark/>
          </w:tcPr>
          <w:p w14:paraId="0D036D08" w14:textId="317CAC8F"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Made</w:t>
            </w:r>
            <w:r w:rsidR="00633F67" w:rsidRPr="00B85FEB">
              <w:rPr>
                <w:rFonts w:ascii="Times New Roman" w:eastAsia="Times New Roman" w:hAnsi="Times New Roman" w:cs="Times New Roman"/>
                <w:color w:val="000000"/>
                <w:sz w:val="18"/>
                <w:szCs w:val="18"/>
              </w:rPr>
              <w:t xml:space="preserve"> </w:t>
            </w:r>
            <w:r w:rsidRPr="00B85FEB">
              <w:rPr>
                <w:rFonts w:ascii="Times New Roman" w:eastAsia="Times New Roman" w:hAnsi="Times New Roman" w:cs="Times New Roman"/>
                <w:color w:val="000000"/>
                <w:sz w:val="18"/>
                <w:szCs w:val="18"/>
              </w:rPr>
              <w:t>up clothing, other than shawls</w:t>
            </w:r>
          </w:p>
        </w:tc>
      </w:tr>
      <w:tr w:rsidR="00F04848" w:rsidRPr="00B85FEB" w14:paraId="377AA570" w14:textId="77777777" w:rsidTr="00AE7107">
        <w:trPr>
          <w:trHeight w:val="300"/>
        </w:trPr>
        <w:tc>
          <w:tcPr>
            <w:tcW w:w="960" w:type="dxa"/>
            <w:noWrap/>
            <w:hideMark/>
          </w:tcPr>
          <w:p w14:paraId="14136625"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961519</w:t>
            </w:r>
          </w:p>
        </w:tc>
        <w:tc>
          <w:tcPr>
            <w:tcW w:w="832" w:type="dxa"/>
            <w:noWrap/>
            <w:hideMark/>
          </w:tcPr>
          <w:p w14:paraId="47424B5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w:t>
            </w:r>
          </w:p>
        </w:tc>
        <w:tc>
          <w:tcPr>
            <w:tcW w:w="1244" w:type="dxa"/>
            <w:noWrap/>
            <w:hideMark/>
          </w:tcPr>
          <w:p w14:paraId="555147C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w:t>
            </w:r>
          </w:p>
        </w:tc>
        <w:tc>
          <w:tcPr>
            <w:tcW w:w="943" w:type="dxa"/>
            <w:noWrap/>
            <w:hideMark/>
          </w:tcPr>
          <w:p w14:paraId="2A3AC0A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55.73</w:t>
            </w:r>
          </w:p>
        </w:tc>
        <w:tc>
          <w:tcPr>
            <w:tcW w:w="890" w:type="dxa"/>
            <w:noWrap/>
            <w:hideMark/>
          </w:tcPr>
          <w:p w14:paraId="2AFEBFE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0.023</w:t>
            </w:r>
          </w:p>
        </w:tc>
        <w:tc>
          <w:tcPr>
            <w:tcW w:w="863" w:type="dxa"/>
            <w:noWrap/>
            <w:hideMark/>
          </w:tcPr>
          <w:p w14:paraId="0A15FCCF"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0890418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12EB7F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1120" w:type="dxa"/>
            <w:noWrap/>
            <w:hideMark/>
          </w:tcPr>
          <w:p w14:paraId="1853D24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w:t>
            </w:r>
          </w:p>
        </w:tc>
        <w:tc>
          <w:tcPr>
            <w:tcW w:w="3571" w:type="dxa"/>
            <w:noWrap/>
            <w:hideMark/>
          </w:tcPr>
          <w:p w14:paraId="62B79276"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Combs, hair-slides</w:t>
            </w:r>
          </w:p>
        </w:tc>
      </w:tr>
      <w:tr w:rsidR="00F04848" w:rsidRPr="00B85FEB" w14:paraId="5C80F5A0" w14:textId="77777777" w:rsidTr="00AE7107">
        <w:trPr>
          <w:trHeight w:val="300"/>
        </w:trPr>
        <w:tc>
          <w:tcPr>
            <w:tcW w:w="960" w:type="dxa"/>
            <w:noWrap/>
            <w:hideMark/>
          </w:tcPr>
          <w:p w14:paraId="77299B17"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821599</w:t>
            </w:r>
          </w:p>
        </w:tc>
        <w:tc>
          <w:tcPr>
            <w:tcW w:w="832" w:type="dxa"/>
            <w:noWrap/>
            <w:hideMark/>
          </w:tcPr>
          <w:p w14:paraId="122FC6A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82</w:t>
            </w:r>
          </w:p>
        </w:tc>
        <w:tc>
          <w:tcPr>
            <w:tcW w:w="1244" w:type="dxa"/>
            <w:noWrap/>
            <w:hideMark/>
          </w:tcPr>
          <w:p w14:paraId="4DE4D3E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w:t>
            </w:r>
          </w:p>
        </w:tc>
        <w:tc>
          <w:tcPr>
            <w:tcW w:w="943" w:type="dxa"/>
            <w:noWrap/>
            <w:hideMark/>
          </w:tcPr>
          <w:p w14:paraId="5EA2199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45.73</w:t>
            </w:r>
          </w:p>
        </w:tc>
        <w:tc>
          <w:tcPr>
            <w:tcW w:w="890" w:type="dxa"/>
            <w:noWrap/>
            <w:hideMark/>
          </w:tcPr>
          <w:p w14:paraId="0BBC731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0.003</w:t>
            </w:r>
          </w:p>
        </w:tc>
        <w:tc>
          <w:tcPr>
            <w:tcW w:w="863" w:type="dxa"/>
            <w:noWrap/>
            <w:hideMark/>
          </w:tcPr>
          <w:p w14:paraId="579762BD"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65B3C765"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3CF56C9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0.11</w:t>
            </w:r>
          </w:p>
        </w:tc>
        <w:tc>
          <w:tcPr>
            <w:tcW w:w="1120" w:type="dxa"/>
            <w:noWrap/>
            <w:hideMark/>
          </w:tcPr>
          <w:p w14:paraId="2E54DE1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0.14</w:t>
            </w:r>
          </w:p>
        </w:tc>
        <w:tc>
          <w:tcPr>
            <w:tcW w:w="3571" w:type="dxa"/>
            <w:noWrap/>
            <w:hideMark/>
          </w:tcPr>
          <w:p w14:paraId="08D7DE89"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Spoons, forks, ladles</w:t>
            </w:r>
          </w:p>
        </w:tc>
      </w:tr>
      <w:tr w:rsidR="00F04848" w:rsidRPr="00B85FEB" w14:paraId="4258951C" w14:textId="77777777" w:rsidTr="00AE7107">
        <w:trPr>
          <w:trHeight w:val="300"/>
        </w:trPr>
        <w:tc>
          <w:tcPr>
            <w:tcW w:w="960" w:type="dxa"/>
            <w:noWrap/>
            <w:hideMark/>
          </w:tcPr>
          <w:p w14:paraId="5A5BDC61"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lastRenderedPageBreak/>
              <w:t>621710</w:t>
            </w:r>
          </w:p>
        </w:tc>
        <w:tc>
          <w:tcPr>
            <w:tcW w:w="832" w:type="dxa"/>
            <w:noWrap/>
            <w:hideMark/>
          </w:tcPr>
          <w:p w14:paraId="11226C9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62</w:t>
            </w:r>
          </w:p>
        </w:tc>
        <w:tc>
          <w:tcPr>
            <w:tcW w:w="1244" w:type="dxa"/>
            <w:noWrap/>
            <w:hideMark/>
          </w:tcPr>
          <w:p w14:paraId="70AD10F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w:t>
            </w:r>
          </w:p>
        </w:tc>
        <w:tc>
          <w:tcPr>
            <w:tcW w:w="943" w:type="dxa"/>
            <w:noWrap/>
            <w:hideMark/>
          </w:tcPr>
          <w:p w14:paraId="3A71608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38.56</w:t>
            </w:r>
          </w:p>
        </w:tc>
        <w:tc>
          <w:tcPr>
            <w:tcW w:w="890" w:type="dxa"/>
            <w:noWrap/>
            <w:hideMark/>
          </w:tcPr>
          <w:p w14:paraId="2A8FD6F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0.538</w:t>
            </w:r>
          </w:p>
        </w:tc>
        <w:tc>
          <w:tcPr>
            <w:tcW w:w="863" w:type="dxa"/>
            <w:noWrap/>
            <w:hideMark/>
          </w:tcPr>
          <w:p w14:paraId="6B36414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0.28</w:t>
            </w:r>
          </w:p>
        </w:tc>
        <w:tc>
          <w:tcPr>
            <w:tcW w:w="877" w:type="dxa"/>
            <w:noWrap/>
            <w:hideMark/>
          </w:tcPr>
          <w:p w14:paraId="1B733D8D"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F0D0E5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3.88</w:t>
            </w:r>
          </w:p>
        </w:tc>
        <w:tc>
          <w:tcPr>
            <w:tcW w:w="1120" w:type="dxa"/>
            <w:noWrap/>
            <w:hideMark/>
          </w:tcPr>
          <w:p w14:paraId="22EBB0F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16.22</w:t>
            </w:r>
          </w:p>
        </w:tc>
        <w:tc>
          <w:tcPr>
            <w:tcW w:w="3571" w:type="dxa"/>
            <w:noWrap/>
            <w:hideMark/>
          </w:tcPr>
          <w:p w14:paraId="46F1B925" w14:textId="16F4B242"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Made</w:t>
            </w:r>
            <w:r w:rsidR="00633F67" w:rsidRPr="00B85FEB">
              <w:rPr>
                <w:rFonts w:ascii="Times New Roman" w:eastAsia="Times New Roman" w:hAnsi="Times New Roman" w:cs="Times New Roman"/>
                <w:color w:val="000000"/>
                <w:sz w:val="18"/>
                <w:szCs w:val="18"/>
              </w:rPr>
              <w:t xml:space="preserve"> </w:t>
            </w:r>
            <w:r w:rsidRPr="00B85FEB">
              <w:rPr>
                <w:rFonts w:ascii="Times New Roman" w:eastAsia="Times New Roman" w:hAnsi="Times New Roman" w:cs="Times New Roman"/>
                <w:color w:val="000000"/>
                <w:sz w:val="18"/>
                <w:szCs w:val="18"/>
              </w:rPr>
              <w:t>up clothing, exc. knitted</w:t>
            </w:r>
          </w:p>
        </w:tc>
      </w:tr>
      <w:tr w:rsidR="00F04848" w:rsidRPr="00B85FEB" w14:paraId="5E6E4B1A" w14:textId="77777777" w:rsidTr="00AE7107">
        <w:trPr>
          <w:trHeight w:val="300"/>
        </w:trPr>
        <w:tc>
          <w:tcPr>
            <w:tcW w:w="960" w:type="dxa"/>
            <w:noWrap/>
            <w:hideMark/>
          </w:tcPr>
          <w:p w14:paraId="5B5D36C0"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200840</w:t>
            </w:r>
          </w:p>
        </w:tc>
        <w:tc>
          <w:tcPr>
            <w:tcW w:w="832" w:type="dxa"/>
            <w:noWrap/>
            <w:hideMark/>
          </w:tcPr>
          <w:p w14:paraId="220A4CF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20</w:t>
            </w:r>
          </w:p>
        </w:tc>
        <w:tc>
          <w:tcPr>
            <w:tcW w:w="1244" w:type="dxa"/>
            <w:noWrap/>
            <w:hideMark/>
          </w:tcPr>
          <w:p w14:paraId="0036E10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w:t>
            </w:r>
          </w:p>
        </w:tc>
        <w:tc>
          <w:tcPr>
            <w:tcW w:w="943" w:type="dxa"/>
            <w:noWrap/>
            <w:hideMark/>
          </w:tcPr>
          <w:p w14:paraId="54632F0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33.88</w:t>
            </w:r>
          </w:p>
        </w:tc>
        <w:tc>
          <w:tcPr>
            <w:tcW w:w="890" w:type="dxa"/>
            <w:noWrap/>
            <w:hideMark/>
          </w:tcPr>
          <w:p w14:paraId="7C0FA11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7EA4DD01"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15BF58C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68BE06B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1.21</w:t>
            </w:r>
          </w:p>
        </w:tc>
        <w:tc>
          <w:tcPr>
            <w:tcW w:w="1120" w:type="dxa"/>
            <w:noWrap/>
            <w:hideMark/>
          </w:tcPr>
          <w:p w14:paraId="5D1553D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163DDDAF"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Pears</w:t>
            </w:r>
          </w:p>
        </w:tc>
      </w:tr>
      <w:tr w:rsidR="00F04848" w:rsidRPr="00B85FEB" w14:paraId="6D58F94D" w14:textId="77777777" w:rsidTr="00AE7107">
        <w:trPr>
          <w:trHeight w:val="300"/>
        </w:trPr>
        <w:tc>
          <w:tcPr>
            <w:tcW w:w="960" w:type="dxa"/>
            <w:noWrap/>
            <w:hideMark/>
          </w:tcPr>
          <w:p w14:paraId="48441E0E"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940591</w:t>
            </w:r>
          </w:p>
        </w:tc>
        <w:tc>
          <w:tcPr>
            <w:tcW w:w="832" w:type="dxa"/>
            <w:noWrap/>
            <w:hideMark/>
          </w:tcPr>
          <w:p w14:paraId="7841D15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94</w:t>
            </w:r>
          </w:p>
        </w:tc>
        <w:tc>
          <w:tcPr>
            <w:tcW w:w="1244" w:type="dxa"/>
            <w:noWrap/>
            <w:hideMark/>
          </w:tcPr>
          <w:p w14:paraId="10097AD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w:t>
            </w:r>
          </w:p>
        </w:tc>
        <w:tc>
          <w:tcPr>
            <w:tcW w:w="943" w:type="dxa"/>
            <w:noWrap/>
            <w:hideMark/>
          </w:tcPr>
          <w:p w14:paraId="56BA111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29.03</w:t>
            </w:r>
          </w:p>
        </w:tc>
        <w:tc>
          <w:tcPr>
            <w:tcW w:w="890" w:type="dxa"/>
            <w:noWrap/>
            <w:hideMark/>
          </w:tcPr>
          <w:p w14:paraId="3B2DDB9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0.002</w:t>
            </w:r>
          </w:p>
        </w:tc>
        <w:tc>
          <w:tcPr>
            <w:tcW w:w="863" w:type="dxa"/>
            <w:noWrap/>
            <w:hideMark/>
          </w:tcPr>
          <w:p w14:paraId="694F34C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w:t>
            </w:r>
          </w:p>
        </w:tc>
        <w:tc>
          <w:tcPr>
            <w:tcW w:w="877" w:type="dxa"/>
            <w:noWrap/>
            <w:hideMark/>
          </w:tcPr>
          <w:p w14:paraId="1EA9BF12"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7113CF2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1120" w:type="dxa"/>
            <w:noWrap/>
            <w:hideMark/>
          </w:tcPr>
          <w:p w14:paraId="1FFF2586"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1A4F400D"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Of glass</w:t>
            </w:r>
          </w:p>
        </w:tc>
      </w:tr>
      <w:tr w:rsidR="00F04848" w:rsidRPr="00B85FEB" w14:paraId="67F965AC" w14:textId="77777777" w:rsidTr="00AE7107">
        <w:trPr>
          <w:trHeight w:val="300"/>
        </w:trPr>
        <w:tc>
          <w:tcPr>
            <w:tcW w:w="960" w:type="dxa"/>
            <w:noWrap/>
            <w:hideMark/>
          </w:tcPr>
          <w:p w14:paraId="0961033A"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820320</w:t>
            </w:r>
          </w:p>
        </w:tc>
        <w:tc>
          <w:tcPr>
            <w:tcW w:w="832" w:type="dxa"/>
            <w:noWrap/>
            <w:hideMark/>
          </w:tcPr>
          <w:p w14:paraId="69C56C1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82</w:t>
            </w:r>
          </w:p>
        </w:tc>
        <w:tc>
          <w:tcPr>
            <w:tcW w:w="1244" w:type="dxa"/>
            <w:noWrap/>
            <w:hideMark/>
          </w:tcPr>
          <w:p w14:paraId="55D1562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w:t>
            </w:r>
          </w:p>
        </w:tc>
        <w:tc>
          <w:tcPr>
            <w:tcW w:w="943" w:type="dxa"/>
            <w:noWrap/>
            <w:hideMark/>
          </w:tcPr>
          <w:p w14:paraId="5AE3B45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28.90</w:t>
            </w:r>
          </w:p>
        </w:tc>
        <w:tc>
          <w:tcPr>
            <w:tcW w:w="890" w:type="dxa"/>
            <w:noWrap/>
            <w:hideMark/>
          </w:tcPr>
          <w:p w14:paraId="6C897B9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715631FB"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12C84EF7"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98A190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29.56</w:t>
            </w:r>
          </w:p>
        </w:tc>
        <w:tc>
          <w:tcPr>
            <w:tcW w:w="1120" w:type="dxa"/>
            <w:noWrap/>
            <w:hideMark/>
          </w:tcPr>
          <w:p w14:paraId="31EFA77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51F96736" w14:textId="309CDCBA" w:rsidR="00F04848" w:rsidRPr="00B85FEB" w:rsidRDefault="00F04848" w:rsidP="00D86B9B">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Pliers (including cutting pliers)</w:t>
            </w:r>
          </w:p>
        </w:tc>
      </w:tr>
      <w:tr w:rsidR="00F04848" w:rsidRPr="00B85FEB" w14:paraId="6E92E197" w14:textId="77777777" w:rsidTr="00AE7107">
        <w:trPr>
          <w:trHeight w:val="300"/>
        </w:trPr>
        <w:tc>
          <w:tcPr>
            <w:tcW w:w="960" w:type="dxa"/>
            <w:noWrap/>
            <w:hideMark/>
          </w:tcPr>
          <w:p w14:paraId="65BE5644"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811100</w:t>
            </w:r>
          </w:p>
        </w:tc>
        <w:tc>
          <w:tcPr>
            <w:tcW w:w="832" w:type="dxa"/>
            <w:noWrap/>
            <w:hideMark/>
          </w:tcPr>
          <w:p w14:paraId="5200664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81</w:t>
            </w:r>
          </w:p>
        </w:tc>
        <w:tc>
          <w:tcPr>
            <w:tcW w:w="1244" w:type="dxa"/>
            <w:noWrap/>
            <w:hideMark/>
          </w:tcPr>
          <w:p w14:paraId="7460FAD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w:t>
            </w:r>
          </w:p>
        </w:tc>
        <w:tc>
          <w:tcPr>
            <w:tcW w:w="943" w:type="dxa"/>
            <w:noWrap/>
            <w:hideMark/>
          </w:tcPr>
          <w:p w14:paraId="4783579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23.78</w:t>
            </w:r>
          </w:p>
        </w:tc>
        <w:tc>
          <w:tcPr>
            <w:tcW w:w="890" w:type="dxa"/>
            <w:noWrap/>
            <w:hideMark/>
          </w:tcPr>
          <w:p w14:paraId="14C49EF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56133269"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3981C75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42C8AB8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2.11</w:t>
            </w:r>
          </w:p>
        </w:tc>
        <w:tc>
          <w:tcPr>
            <w:tcW w:w="1120" w:type="dxa"/>
            <w:noWrap/>
            <w:hideMark/>
          </w:tcPr>
          <w:p w14:paraId="2769DF05"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239D8F65"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Manganese and articles thereof, inc</w:t>
            </w:r>
          </w:p>
        </w:tc>
      </w:tr>
      <w:tr w:rsidR="00F04848" w:rsidRPr="00B85FEB" w14:paraId="771A74FE" w14:textId="77777777" w:rsidTr="00AE7107">
        <w:trPr>
          <w:trHeight w:val="300"/>
        </w:trPr>
        <w:tc>
          <w:tcPr>
            <w:tcW w:w="960" w:type="dxa"/>
            <w:noWrap/>
            <w:hideMark/>
          </w:tcPr>
          <w:p w14:paraId="13E55E23"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670290</w:t>
            </w:r>
          </w:p>
        </w:tc>
        <w:tc>
          <w:tcPr>
            <w:tcW w:w="832" w:type="dxa"/>
            <w:noWrap/>
            <w:hideMark/>
          </w:tcPr>
          <w:p w14:paraId="615916F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67</w:t>
            </w:r>
          </w:p>
        </w:tc>
        <w:tc>
          <w:tcPr>
            <w:tcW w:w="1244" w:type="dxa"/>
            <w:noWrap/>
            <w:hideMark/>
          </w:tcPr>
          <w:p w14:paraId="31D3E38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w:t>
            </w:r>
          </w:p>
        </w:tc>
        <w:tc>
          <w:tcPr>
            <w:tcW w:w="943" w:type="dxa"/>
            <w:noWrap/>
            <w:hideMark/>
          </w:tcPr>
          <w:p w14:paraId="28CD1A1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13.95</w:t>
            </w:r>
          </w:p>
        </w:tc>
        <w:tc>
          <w:tcPr>
            <w:tcW w:w="890" w:type="dxa"/>
            <w:noWrap/>
            <w:hideMark/>
          </w:tcPr>
          <w:p w14:paraId="5F6EF95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0.136</w:t>
            </w:r>
          </w:p>
        </w:tc>
        <w:tc>
          <w:tcPr>
            <w:tcW w:w="863" w:type="dxa"/>
            <w:noWrap/>
            <w:hideMark/>
          </w:tcPr>
          <w:p w14:paraId="3F5F4FC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w:t>
            </w:r>
          </w:p>
        </w:tc>
        <w:tc>
          <w:tcPr>
            <w:tcW w:w="877" w:type="dxa"/>
            <w:noWrap/>
            <w:hideMark/>
          </w:tcPr>
          <w:p w14:paraId="468527DD"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7D57328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1120" w:type="dxa"/>
            <w:noWrap/>
            <w:hideMark/>
          </w:tcPr>
          <w:p w14:paraId="153B79A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0.02</w:t>
            </w:r>
          </w:p>
        </w:tc>
        <w:tc>
          <w:tcPr>
            <w:tcW w:w="3571" w:type="dxa"/>
            <w:noWrap/>
            <w:hideMark/>
          </w:tcPr>
          <w:p w14:paraId="25B6F67A" w14:textId="54C0EAE4" w:rsidR="00F04848" w:rsidRPr="00B85FEB" w:rsidRDefault="00F04848" w:rsidP="00633F6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Artif.</w:t>
            </w:r>
            <w:r w:rsidR="00FC2832">
              <w:rPr>
                <w:rFonts w:ascii="Times New Roman" w:eastAsia="Times New Roman" w:hAnsi="Times New Roman" w:cs="Times New Roman"/>
                <w:color w:val="000000"/>
                <w:sz w:val="18"/>
                <w:szCs w:val="18"/>
              </w:rPr>
              <w:t xml:space="preserve"> </w:t>
            </w:r>
            <w:r w:rsidRPr="00B85FEB">
              <w:rPr>
                <w:rFonts w:ascii="Times New Roman" w:eastAsia="Times New Roman" w:hAnsi="Times New Roman" w:cs="Times New Roman"/>
                <w:color w:val="000000"/>
                <w:sz w:val="18"/>
                <w:szCs w:val="18"/>
              </w:rPr>
              <w:t xml:space="preserve">flowers, foliage, </w:t>
            </w:r>
            <w:r w:rsidR="00633F67" w:rsidRPr="00B85FEB">
              <w:rPr>
                <w:rFonts w:ascii="Times New Roman" w:eastAsia="Times New Roman" w:hAnsi="Times New Roman" w:cs="Times New Roman"/>
                <w:color w:val="000000"/>
                <w:sz w:val="18"/>
                <w:szCs w:val="18"/>
              </w:rPr>
              <w:t xml:space="preserve">other </w:t>
            </w:r>
            <w:r w:rsidRPr="00B85FEB">
              <w:rPr>
                <w:rFonts w:ascii="Times New Roman" w:eastAsia="Times New Roman" w:hAnsi="Times New Roman" w:cs="Times New Roman"/>
                <w:color w:val="000000"/>
                <w:sz w:val="18"/>
                <w:szCs w:val="18"/>
              </w:rPr>
              <w:t>than plastic</w:t>
            </w:r>
          </w:p>
        </w:tc>
      </w:tr>
      <w:tr w:rsidR="00F04848" w:rsidRPr="00B85FEB" w14:paraId="1A4E48F7" w14:textId="77777777" w:rsidTr="00AE7107">
        <w:trPr>
          <w:trHeight w:val="300"/>
        </w:trPr>
        <w:tc>
          <w:tcPr>
            <w:tcW w:w="960" w:type="dxa"/>
            <w:noWrap/>
            <w:hideMark/>
          </w:tcPr>
          <w:p w14:paraId="4D0729D6"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960719</w:t>
            </w:r>
          </w:p>
        </w:tc>
        <w:tc>
          <w:tcPr>
            <w:tcW w:w="832" w:type="dxa"/>
            <w:noWrap/>
            <w:hideMark/>
          </w:tcPr>
          <w:p w14:paraId="26DCD06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w:t>
            </w:r>
          </w:p>
        </w:tc>
        <w:tc>
          <w:tcPr>
            <w:tcW w:w="1244" w:type="dxa"/>
            <w:noWrap/>
            <w:hideMark/>
          </w:tcPr>
          <w:p w14:paraId="0034F61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w:t>
            </w:r>
          </w:p>
        </w:tc>
        <w:tc>
          <w:tcPr>
            <w:tcW w:w="943" w:type="dxa"/>
            <w:noWrap/>
            <w:hideMark/>
          </w:tcPr>
          <w:p w14:paraId="0AD07F1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10.23</w:t>
            </w:r>
          </w:p>
        </w:tc>
        <w:tc>
          <w:tcPr>
            <w:tcW w:w="890" w:type="dxa"/>
            <w:noWrap/>
            <w:hideMark/>
          </w:tcPr>
          <w:p w14:paraId="7BA8161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0.003</w:t>
            </w:r>
          </w:p>
        </w:tc>
        <w:tc>
          <w:tcPr>
            <w:tcW w:w="863" w:type="dxa"/>
            <w:noWrap/>
            <w:hideMark/>
          </w:tcPr>
          <w:p w14:paraId="7A64EAF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0C97805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B24604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0.16</w:t>
            </w:r>
          </w:p>
        </w:tc>
        <w:tc>
          <w:tcPr>
            <w:tcW w:w="1120" w:type="dxa"/>
            <w:noWrap/>
            <w:hideMark/>
          </w:tcPr>
          <w:p w14:paraId="2D8D69B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251E667B"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Slide fasteners, other</w:t>
            </w:r>
          </w:p>
        </w:tc>
      </w:tr>
      <w:tr w:rsidR="00F04848" w:rsidRPr="00B85FEB" w14:paraId="1C55284B" w14:textId="77777777" w:rsidTr="00AE7107">
        <w:trPr>
          <w:trHeight w:val="300"/>
        </w:trPr>
        <w:tc>
          <w:tcPr>
            <w:tcW w:w="960" w:type="dxa"/>
            <w:noWrap/>
            <w:hideMark/>
          </w:tcPr>
          <w:p w14:paraId="4851DBC2"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691200</w:t>
            </w:r>
          </w:p>
        </w:tc>
        <w:tc>
          <w:tcPr>
            <w:tcW w:w="832" w:type="dxa"/>
            <w:noWrap/>
            <w:hideMark/>
          </w:tcPr>
          <w:p w14:paraId="07688BE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69</w:t>
            </w:r>
          </w:p>
        </w:tc>
        <w:tc>
          <w:tcPr>
            <w:tcW w:w="1244" w:type="dxa"/>
            <w:noWrap/>
            <w:hideMark/>
          </w:tcPr>
          <w:p w14:paraId="50CAE78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25%</w:t>
            </w:r>
          </w:p>
        </w:tc>
        <w:tc>
          <w:tcPr>
            <w:tcW w:w="943" w:type="dxa"/>
            <w:noWrap/>
            <w:hideMark/>
          </w:tcPr>
          <w:p w14:paraId="1320965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9.69</w:t>
            </w:r>
          </w:p>
        </w:tc>
        <w:tc>
          <w:tcPr>
            <w:tcW w:w="890" w:type="dxa"/>
            <w:noWrap/>
            <w:hideMark/>
          </w:tcPr>
          <w:p w14:paraId="643328F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0.070</w:t>
            </w:r>
          </w:p>
        </w:tc>
        <w:tc>
          <w:tcPr>
            <w:tcW w:w="863" w:type="dxa"/>
            <w:noWrap/>
            <w:hideMark/>
          </w:tcPr>
          <w:p w14:paraId="19B87F6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0.02</w:t>
            </w:r>
          </w:p>
        </w:tc>
        <w:tc>
          <w:tcPr>
            <w:tcW w:w="877" w:type="dxa"/>
            <w:noWrap/>
            <w:hideMark/>
          </w:tcPr>
          <w:p w14:paraId="55FB5D51"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737C54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9.28</w:t>
            </w:r>
          </w:p>
        </w:tc>
        <w:tc>
          <w:tcPr>
            <w:tcW w:w="1120" w:type="dxa"/>
            <w:noWrap/>
            <w:hideMark/>
          </w:tcPr>
          <w:p w14:paraId="2198920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0.37</w:t>
            </w:r>
          </w:p>
        </w:tc>
        <w:tc>
          <w:tcPr>
            <w:tcW w:w="3571" w:type="dxa"/>
            <w:noWrap/>
            <w:hideMark/>
          </w:tcPr>
          <w:p w14:paraId="75280BAF" w14:textId="4B243D9E"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 xml:space="preserve">Ceramic tableware, kitchenware </w:t>
            </w:r>
          </w:p>
        </w:tc>
      </w:tr>
      <w:tr w:rsidR="00F04848" w:rsidRPr="00B85FEB" w14:paraId="3042D954" w14:textId="77777777" w:rsidTr="00AE7107">
        <w:trPr>
          <w:trHeight w:val="300"/>
        </w:trPr>
        <w:tc>
          <w:tcPr>
            <w:tcW w:w="960" w:type="dxa"/>
            <w:noWrap/>
            <w:hideMark/>
          </w:tcPr>
          <w:p w14:paraId="09F7987F"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961590</w:t>
            </w:r>
          </w:p>
        </w:tc>
        <w:tc>
          <w:tcPr>
            <w:tcW w:w="832" w:type="dxa"/>
            <w:noWrap/>
            <w:hideMark/>
          </w:tcPr>
          <w:p w14:paraId="7AA1EC0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w:t>
            </w:r>
          </w:p>
        </w:tc>
        <w:tc>
          <w:tcPr>
            <w:tcW w:w="1244" w:type="dxa"/>
            <w:noWrap/>
            <w:hideMark/>
          </w:tcPr>
          <w:p w14:paraId="30E94CC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w:t>
            </w:r>
          </w:p>
        </w:tc>
        <w:tc>
          <w:tcPr>
            <w:tcW w:w="943" w:type="dxa"/>
            <w:noWrap/>
            <w:hideMark/>
          </w:tcPr>
          <w:p w14:paraId="0132F54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8.80</w:t>
            </w:r>
          </w:p>
        </w:tc>
        <w:tc>
          <w:tcPr>
            <w:tcW w:w="890" w:type="dxa"/>
            <w:noWrap/>
            <w:hideMark/>
          </w:tcPr>
          <w:p w14:paraId="1AF7E10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0.020</w:t>
            </w:r>
          </w:p>
        </w:tc>
        <w:tc>
          <w:tcPr>
            <w:tcW w:w="863" w:type="dxa"/>
            <w:noWrap/>
            <w:hideMark/>
          </w:tcPr>
          <w:p w14:paraId="3281CE7F"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38DBBF82"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614EA67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1120" w:type="dxa"/>
            <w:noWrap/>
            <w:hideMark/>
          </w:tcPr>
          <w:p w14:paraId="2156243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0.07</w:t>
            </w:r>
          </w:p>
        </w:tc>
        <w:tc>
          <w:tcPr>
            <w:tcW w:w="3571" w:type="dxa"/>
            <w:noWrap/>
            <w:hideMark/>
          </w:tcPr>
          <w:p w14:paraId="00B80FCD"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Combs, hair-slides, other</w:t>
            </w:r>
          </w:p>
        </w:tc>
      </w:tr>
      <w:tr w:rsidR="00F04848" w:rsidRPr="00B85FEB" w14:paraId="09A1441E" w14:textId="77777777" w:rsidTr="00AE7107">
        <w:trPr>
          <w:trHeight w:val="300"/>
        </w:trPr>
        <w:tc>
          <w:tcPr>
            <w:tcW w:w="960" w:type="dxa"/>
            <w:noWrap/>
            <w:hideMark/>
          </w:tcPr>
          <w:p w14:paraId="0F984BA7"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420239</w:t>
            </w:r>
          </w:p>
        </w:tc>
        <w:tc>
          <w:tcPr>
            <w:tcW w:w="832" w:type="dxa"/>
            <w:noWrap/>
            <w:hideMark/>
          </w:tcPr>
          <w:p w14:paraId="609B065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42</w:t>
            </w:r>
          </w:p>
        </w:tc>
        <w:tc>
          <w:tcPr>
            <w:tcW w:w="1244" w:type="dxa"/>
            <w:noWrap/>
            <w:hideMark/>
          </w:tcPr>
          <w:p w14:paraId="36502B4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18%</w:t>
            </w:r>
          </w:p>
        </w:tc>
        <w:tc>
          <w:tcPr>
            <w:tcW w:w="943" w:type="dxa"/>
            <w:noWrap/>
            <w:hideMark/>
          </w:tcPr>
          <w:p w14:paraId="3C997DA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7.94</w:t>
            </w:r>
          </w:p>
        </w:tc>
        <w:tc>
          <w:tcPr>
            <w:tcW w:w="890" w:type="dxa"/>
            <w:noWrap/>
            <w:hideMark/>
          </w:tcPr>
          <w:p w14:paraId="6776BD0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0.058</w:t>
            </w:r>
          </w:p>
        </w:tc>
        <w:tc>
          <w:tcPr>
            <w:tcW w:w="863" w:type="dxa"/>
            <w:noWrap/>
            <w:hideMark/>
          </w:tcPr>
          <w:p w14:paraId="513F4A7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w:t>
            </w:r>
          </w:p>
        </w:tc>
        <w:tc>
          <w:tcPr>
            <w:tcW w:w="877" w:type="dxa"/>
            <w:noWrap/>
            <w:hideMark/>
          </w:tcPr>
          <w:p w14:paraId="0419115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50BB53C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0.65</w:t>
            </w:r>
          </w:p>
        </w:tc>
        <w:tc>
          <w:tcPr>
            <w:tcW w:w="1120" w:type="dxa"/>
            <w:noWrap/>
            <w:hideMark/>
          </w:tcPr>
          <w:p w14:paraId="3D8AE2D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0.44</w:t>
            </w:r>
          </w:p>
        </w:tc>
        <w:tc>
          <w:tcPr>
            <w:tcW w:w="3571" w:type="dxa"/>
            <w:noWrap/>
            <w:hideMark/>
          </w:tcPr>
          <w:p w14:paraId="142C7C17"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Trunks, suitcases, other</w:t>
            </w:r>
          </w:p>
        </w:tc>
      </w:tr>
      <w:tr w:rsidR="00F04848" w:rsidRPr="00B85FEB" w14:paraId="3CEB7171" w14:textId="77777777" w:rsidTr="00AE7107">
        <w:trPr>
          <w:trHeight w:val="300"/>
        </w:trPr>
        <w:tc>
          <w:tcPr>
            <w:tcW w:w="960" w:type="dxa"/>
            <w:noWrap/>
            <w:hideMark/>
          </w:tcPr>
          <w:p w14:paraId="0ABEEA80"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80232</w:t>
            </w:r>
          </w:p>
        </w:tc>
        <w:tc>
          <w:tcPr>
            <w:tcW w:w="832" w:type="dxa"/>
            <w:noWrap/>
            <w:hideMark/>
          </w:tcPr>
          <w:p w14:paraId="5936DB6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w:t>
            </w:r>
          </w:p>
        </w:tc>
        <w:tc>
          <w:tcPr>
            <w:tcW w:w="1244" w:type="dxa"/>
            <w:noWrap/>
            <w:hideMark/>
          </w:tcPr>
          <w:p w14:paraId="288D0E3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w:t>
            </w:r>
          </w:p>
        </w:tc>
        <w:tc>
          <w:tcPr>
            <w:tcW w:w="943" w:type="dxa"/>
            <w:noWrap/>
            <w:hideMark/>
          </w:tcPr>
          <w:p w14:paraId="4667F6A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5.63</w:t>
            </w:r>
          </w:p>
        </w:tc>
        <w:tc>
          <w:tcPr>
            <w:tcW w:w="890" w:type="dxa"/>
            <w:noWrap/>
            <w:hideMark/>
          </w:tcPr>
          <w:p w14:paraId="1D6D485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047E1BBD"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74FAD01D"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550EDA0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1.37</w:t>
            </w:r>
          </w:p>
        </w:tc>
        <w:tc>
          <w:tcPr>
            <w:tcW w:w="1120" w:type="dxa"/>
            <w:noWrap/>
            <w:hideMark/>
          </w:tcPr>
          <w:p w14:paraId="35D005C1"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08799F93"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Shelled nuts</w:t>
            </w:r>
          </w:p>
        </w:tc>
      </w:tr>
      <w:tr w:rsidR="00F04848" w:rsidRPr="00B85FEB" w14:paraId="0B644494" w14:textId="77777777" w:rsidTr="00AE7107">
        <w:trPr>
          <w:trHeight w:val="300"/>
        </w:trPr>
        <w:tc>
          <w:tcPr>
            <w:tcW w:w="960" w:type="dxa"/>
            <w:noWrap/>
            <w:hideMark/>
          </w:tcPr>
          <w:p w14:paraId="2F6BC7E1"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220600</w:t>
            </w:r>
          </w:p>
        </w:tc>
        <w:tc>
          <w:tcPr>
            <w:tcW w:w="832" w:type="dxa"/>
            <w:noWrap/>
            <w:hideMark/>
          </w:tcPr>
          <w:p w14:paraId="54DFD5A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22</w:t>
            </w:r>
          </w:p>
        </w:tc>
        <w:tc>
          <w:tcPr>
            <w:tcW w:w="1244" w:type="dxa"/>
            <w:noWrap/>
            <w:hideMark/>
          </w:tcPr>
          <w:p w14:paraId="2A15775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w:t>
            </w:r>
          </w:p>
        </w:tc>
        <w:tc>
          <w:tcPr>
            <w:tcW w:w="943" w:type="dxa"/>
            <w:noWrap/>
            <w:hideMark/>
          </w:tcPr>
          <w:p w14:paraId="148FF32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3.61</w:t>
            </w:r>
          </w:p>
        </w:tc>
        <w:tc>
          <w:tcPr>
            <w:tcW w:w="890" w:type="dxa"/>
            <w:noWrap/>
            <w:hideMark/>
          </w:tcPr>
          <w:p w14:paraId="716F57D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0.004</w:t>
            </w:r>
          </w:p>
        </w:tc>
        <w:tc>
          <w:tcPr>
            <w:tcW w:w="863" w:type="dxa"/>
            <w:noWrap/>
            <w:hideMark/>
          </w:tcPr>
          <w:p w14:paraId="5789899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526FCEB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659A45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1.25</w:t>
            </w:r>
          </w:p>
        </w:tc>
        <w:tc>
          <w:tcPr>
            <w:tcW w:w="1120" w:type="dxa"/>
            <w:noWrap/>
            <w:hideMark/>
          </w:tcPr>
          <w:p w14:paraId="58033683"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0E4F184F"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 xml:space="preserve">Other fermented beverages </w:t>
            </w:r>
          </w:p>
        </w:tc>
      </w:tr>
      <w:tr w:rsidR="00F04848" w:rsidRPr="00B85FEB" w14:paraId="671183E6" w14:textId="77777777" w:rsidTr="00AE7107">
        <w:trPr>
          <w:trHeight w:val="300"/>
        </w:trPr>
        <w:tc>
          <w:tcPr>
            <w:tcW w:w="960" w:type="dxa"/>
            <w:noWrap/>
            <w:hideMark/>
          </w:tcPr>
          <w:p w14:paraId="20A785E2"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200850</w:t>
            </w:r>
          </w:p>
        </w:tc>
        <w:tc>
          <w:tcPr>
            <w:tcW w:w="832" w:type="dxa"/>
            <w:noWrap/>
            <w:hideMark/>
          </w:tcPr>
          <w:p w14:paraId="55C7F7B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20</w:t>
            </w:r>
          </w:p>
        </w:tc>
        <w:tc>
          <w:tcPr>
            <w:tcW w:w="1244" w:type="dxa"/>
            <w:noWrap/>
            <w:hideMark/>
          </w:tcPr>
          <w:p w14:paraId="7376B4F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23%</w:t>
            </w:r>
          </w:p>
        </w:tc>
        <w:tc>
          <w:tcPr>
            <w:tcW w:w="943" w:type="dxa"/>
            <w:noWrap/>
            <w:hideMark/>
          </w:tcPr>
          <w:p w14:paraId="2C095C3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3.03</w:t>
            </w:r>
          </w:p>
        </w:tc>
        <w:tc>
          <w:tcPr>
            <w:tcW w:w="890" w:type="dxa"/>
            <w:noWrap/>
            <w:hideMark/>
          </w:tcPr>
          <w:p w14:paraId="7E24A1B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5E5DF37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555185AD"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3382243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1.25</w:t>
            </w:r>
          </w:p>
        </w:tc>
        <w:tc>
          <w:tcPr>
            <w:tcW w:w="1120" w:type="dxa"/>
            <w:noWrap/>
            <w:hideMark/>
          </w:tcPr>
          <w:p w14:paraId="22B3970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0.28</w:t>
            </w:r>
          </w:p>
        </w:tc>
        <w:tc>
          <w:tcPr>
            <w:tcW w:w="3571" w:type="dxa"/>
            <w:noWrap/>
            <w:hideMark/>
          </w:tcPr>
          <w:p w14:paraId="5EB529CD"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Apricots</w:t>
            </w:r>
          </w:p>
        </w:tc>
      </w:tr>
      <w:tr w:rsidR="00F04848" w:rsidRPr="00B85FEB" w14:paraId="4EB4C91B" w14:textId="77777777" w:rsidTr="00AE7107">
        <w:trPr>
          <w:trHeight w:val="300"/>
        </w:trPr>
        <w:tc>
          <w:tcPr>
            <w:tcW w:w="960" w:type="dxa"/>
            <w:noWrap/>
            <w:hideMark/>
          </w:tcPr>
          <w:p w14:paraId="25FDF402"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190110</w:t>
            </w:r>
          </w:p>
        </w:tc>
        <w:tc>
          <w:tcPr>
            <w:tcW w:w="832" w:type="dxa"/>
            <w:noWrap/>
            <w:hideMark/>
          </w:tcPr>
          <w:p w14:paraId="1A86C85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w:t>
            </w:r>
          </w:p>
        </w:tc>
        <w:tc>
          <w:tcPr>
            <w:tcW w:w="1244" w:type="dxa"/>
            <w:noWrap/>
            <w:hideMark/>
          </w:tcPr>
          <w:p w14:paraId="3FBFB23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w:t>
            </w:r>
          </w:p>
        </w:tc>
        <w:tc>
          <w:tcPr>
            <w:tcW w:w="943" w:type="dxa"/>
            <w:noWrap/>
            <w:hideMark/>
          </w:tcPr>
          <w:p w14:paraId="38253D0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1.72</w:t>
            </w:r>
          </w:p>
        </w:tc>
        <w:tc>
          <w:tcPr>
            <w:tcW w:w="890" w:type="dxa"/>
            <w:noWrap/>
            <w:hideMark/>
          </w:tcPr>
          <w:p w14:paraId="07A2125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6FA6C901"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6C7A220C"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24791BC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7.12</w:t>
            </w:r>
          </w:p>
        </w:tc>
        <w:tc>
          <w:tcPr>
            <w:tcW w:w="1120" w:type="dxa"/>
            <w:noWrap/>
            <w:hideMark/>
          </w:tcPr>
          <w:p w14:paraId="552B46A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7843738C"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Preparations for infant use, put up</w:t>
            </w:r>
          </w:p>
        </w:tc>
      </w:tr>
      <w:tr w:rsidR="00F04848" w:rsidRPr="00B85FEB" w14:paraId="03B944CE" w14:textId="77777777" w:rsidTr="00AE7107">
        <w:trPr>
          <w:trHeight w:val="300"/>
        </w:trPr>
        <w:tc>
          <w:tcPr>
            <w:tcW w:w="960" w:type="dxa"/>
            <w:noWrap/>
            <w:hideMark/>
          </w:tcPr>
          <w:p w14:paraId="0893E568"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701310</w:t>
            </w:r>
          </w:p>
        </w:tc>
        <w:tc>
          <w:tcPr>
            <w:tcW w:w="832" w:type="dxa"/>
            <w:noWrap/>
            <w:hideMark/>
          </w:tcPr>
          <w:p w14:paraId="2CD47D0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70</w:t>
            </w:r>
          </w:p>
        </w:tc>
        <w:tc>
          <w:tcPr>
            <w:tcW w:w="1244" w:type="dxa"/>
            <w:noWrap/>
            <w:hideMark/>
          </w:tcPr>
          <w:p w14:paraId="6ECD62D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24%</w:t>
            </w:r>
          </w:p>
        </w:tc>
        <w:tc>
          <w:tcPr>
            <w:tcW w:w="943" w:type="dxa"/>
            <w:noWrap/>
            <w:hideMark/>
          </w:tcPr>
          <w:p w14:paraId="585692A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1.30</w:t>
            </w:r>
          </w:p>
        </w:tc>
        <w:tc>
          <w:tcPr>
            <w:tcW w:w="890" w:type="dxa"/>
            <w:noWrap/>
            <w:hideMark/>
          </w:tcPr>
          <w:p w14:paraId="0C44C68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45818CF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160A1B6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1CCAFED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1.50</w:t>
            </w:r>
          </w:p>
        </w:tc>
        <w:tc>
          <w:tcPr>
            <w:tcW w:w="1120" w:type="dxa"/>
            <w:noWrap/>
            <w:hideMark/>
          </w:tcPr>
          <w:p w14:paraId="329E3FB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0.89</w:t>
            </w:r>
          </w:p>
        </w:tc>
        <w:tc>
          <w:tcPr>
            <w:tcW w:w="3571" w:type="dxa"/>
            <w:noWrap/>
            <w:hideMark/>
          </w:tcPr>
          <w:p w14:paraId="7BFF1443" w14:textId="4A6DCF08"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Of glass</w:t>
            </w:r>
            <w:r w:rsidR="00633F67" w:rsidRPr="00B85FEB">
              <w:rPr>
                <w:rFonts w:ascii="Times New Roman" w:eastAsia="Times New Roman" w:hAnsi="Times New Roman" w:cs="Times New Roman"/>
                <w:color w:val="000000"/>
                <w:sz w:val="18"/>
                <w:szCs w:val="18"/>
              </w:rPr>
              <w:t xml:space="preserve"> </w:t>
            </w:r>
            <w:r w:rsidRPr="00B85FEB">
              <w:rPr>
                <w:rFonts w:ascii="Times New Roman" w:eastAsia="Times New Roman" w:hAnsi="Times New Roman" w:cs="Times New Roman"/>
                <w:color w:val="000000"/>
                <w:sz w:val="18"/>
                <w:szCs w:val="18"/>
              </w:rPr>
              <w:t>ceramics</w:t>
            </w:r>
          </w:p>
        </w:tc>
      </w:tr>
      <w:tr w:rsidR="00F04848" w:rsidRPr="00B85FEB" w14:paraId="7AEA9F1B" w14:textId="77777777" w:rsidTr="00AE7107">
        <w:trPr>
          <w:trHeight w:val="300"/>
        </w:trPr>
        <w:tc>
          <w:tcPr>
            <w:tcW w:w="960" w:type="dxa"/>
            <w:noWrap/>
            <w:hideMark/>
          </w:tcPr>
          <w:p w14:paraId="75914D0D"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701391</w:t>
            </w:r>
          </w:p>
        </w:tc>
        <w:tc>
          <w:tcPr>
            <w:tcW w:w="832" w:type="dxa"/>
            <w:noWrap/>
            <w:hideMark/>
          </w:tcPr>
          <w:p w14:paraId="6245F11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70</w:t>
            </w:r>
          </w:p>
        </w:tc>
        <w:tc>
          <w:tcPr>
            <w:tcW w:w="1244" w:type="dxa"/>
            <w:noWrap/>
            <w:hideMark/>
          </w:tcPr>
          <w:p w14:paraId="303F0BD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15%</w:t>
            </w:r>
          </w:p>
        </w:tc>
        <w:tc>
          <w:tcPr>
            <w:tcW w:w="943" w:type="dxa"/>
            <w:noWrap/>
            <w:hideMark/>
          </w:tcPr>
          <w:p w14:paraId="7DB64D6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1.09</w:t>
            </w:r>
          </w:p>
        </w:tc>
        <w:tc>
          <w:tcPr>
            <w:tcW w:w="890" w:type="dxa"/>
            <w:noWrap/>
            <w:hideMark/>
          </w:tcPr>
          <w:p w14:paraId="55C49D3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0.002</w:t>
            </w:r>
          </w:p>
        </w:tc>
        <w:tc>
          <w:tcPr>
            <w:tcW w:w="863" w:type="dxa"/>
            <w:noWrap/>
            <w:hideMark/>
          </w:tcPr>
          <w:p w14:paraId="72D052B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3D0253D5"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1D56D6F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1.30</w:t>
            </w:r>
          </w:p>
        </w:tc>
        <w:tc>
          <w:tcPr>
            <w:tcW w:w="1120" w:type="dxa"/>
            <w:noWrap/>
            <w:hideMark/>
          </w:tcPr>
          <w:p w14:paraId="278096B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0.87</w:t>
            </w:r>
          </w:p>
        </w:tc>
        <w:tc>
          <w:tcPr>
            <w:tcW w:w="3571" w:type="dxa"/>
            <w:noWrap/>
            <w:hideMark/>
          </w:tcPr>
          <w:p w14:paraId="0B23E3E6"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Glassware of lead crystal</w:t>
            </w:r>
          </w:p>
        </w:tc>
      </w:tr>
      <w:tr w:rsidR="00F04848" w:rsidRPr="00B85FEB" w14:paraId="5609BFC3" w14:textId="77777777" w:rsidTr="00AE7107">
        <w:trPr>
          <w:trHeight w:val="300"/>
        </w:trPr>
        <w:tc>
          <w:tcPr>
            <w:tcW w:w="960" w:type="dxa"/>
            <w:noWrap/>
            <w:hideMark/>
          </w:tcPr>
          <w:p w14:paraId="15E6C3A0"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630499</w:t>
            </w:r>
          </w:p>
        </w:tc>
        <w:tc>
          <w:tcPr>
            <w:tcW w:w="832" w:type="dxa"/>
            <w:noWrap/>
            <w:hideMark/>
          </w:tcPr>
          <w:p w14:paraId="50EB8B7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63</w:t>
            </w:r>
          </w:p>
        </w:tc>
        <w:tc>
          <w:tcPr>
            <w:tcW w:w="1244" w:type="dxa"/>
            <w:noWrap/>
            <w:hideMark/>
          </w:tcPr>
          <w:p w14:paraId="77534DB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w:t>
            </w:r>
          </w:p>
        </w:tc>
        <w:tc>
          <w:tcPr>
            <w:tcW w:w="943" w:type="dxa"/>
            <w:noWrap/>
            <w:hideMark/>
          </w:tcPr>
          <w:p w14:paraId="51D969B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0.79</w:t>
            </w:r>
          </w:p>
        </w:tc>
        <w:tc>
          <w:tcPr>
            <w:tcW w:w="890" w:type="dxa"/>
            <w:noWrap/>
            <w:hideMark/>
          </w:tcPr>
          <w:p w14:paraId="1CB9F55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1.229</w:t>
            </w:r>
          </w:p>
        </w:tc>
        <w:tc>
          <w:tcPr>
            <w:tcW w:w="863" w:type="dxa"/>
            <w:noWrap/>
            <w:hideMark/>
          </w:tcPr>
          <w:p w14:paraId="2505CC3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0.97</w:t>
            </w:r>
          </w:p>
        </w:tc>
        <w:tc>
          <w:tcPr>
            <w:tcW w:w="877" w:type="dxa"/>
            <w:noWrap/>
            <w:hideMark/>
          </w:tcPr>
          <w:p w14:paraId="6A7944DB"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495379B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13.51</w:t>
            </w:r>
          </w:p>
        </w:tc>
        <w:tc>
          <w:tcPr>
            <w:tcW w:w="1120" w:type="dxa"/>
            <w:noWrap/>
            <w:hideMark/>
          </w:tcPr>
          <w:p w14:paraId="2270905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0.32</w:t>
            </w:r>
          </w:p>
        </w:tc>
        <w:tc>
          <w:tcPr>
            <w:tcW w:w="3571" w:type="dxa"/>
            <w:noWrap/>
            <w:hideMark/>
          </w:tcPr>
          <w:p w14:paraId="535DF195"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Not knitted or crocheted, of other</w:t>
            </w:r>
          </w:p>
        </w:tc>
      </w:tr>
      <w:tr w:rsidR="00F04848" w:rsidRPr="00B85FEB" w14:paraId="525911EF" w14:textId="77777777" w:rsidTr="00AE7107">
        <w:trPr>
          <w:trHeight w:val="300"/>
        </w:trPr>
        <w:tc>
          <w:tcPr>
            <w:tcW w:w="960" w:type="dxa"/>
            <w:noWrap/>
            <w:hideMark/>
          </w:tcPr>
          <w:p w14:paraId="4F0E857D"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170490</w:t>
            </w:r>
          </w:p>
        </w:tc>
        <w:tc>
          <w:tcPr>
            <w:tcW w:w="832" w:type="dxa"/>
            <w:noWrap/>
            <w:hideMark/>
          </w:tcPr>
          <w:p w14:paraId="7B23EA9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w:t>
            </w:r>
          </w:p>
        </w:tc>
        <w:tc>
          <w:tcPr>
            <w:tcW w:w="1244" w:type="dxa"/>
            <w:noWrap/>
            <w:hideMark/>
          </w:tcPr>
          <w:p w14:paraId="2BEBAF6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w:t>
            </w:r>
          </w:p>
        </w:tc>
        <w:tc>
          <w:tcPr>
            <w:tcW w:w="943" w:type="dxa"/>
            <w:noWrap/>
            <w:hideMark/>
          </w:tcPr>
          <w:p w14:paraId="0BB592C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0.63</w:t>
            </w:r>
          </w:p>
        </w:tc>
        <w:tc>
          <w:tcPr>
            <w:tcW w:w="890" w:type="dxa"/>
            <w:noWrap/>
            <w:hideMark/>
          </w:tcPr>
          <w:p w14:paraId="4FCCE69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0.056</w:t>
            </w:r>
          </w:p>
        </w:tc>
        <w:tc>
          <w:tcPr>
            <w:tcW w:w="863" w:type="dxa"/>
            <w:noWrap/>
            <w:hideMark/>
          </w:tcPr>
          <w:p w14:paraId="02B7D45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0.05</w:t>
            </w:r>
          </w:p>
        </w:tc>
        <w:tc>
          <w:tcPr>
            <w:tcW w:w="877" w:type="dxa"/>
            <w:noWrap/>
            <w:hideMark/>
          </w:tcPr>
          <w:p w14:paraId="615A46D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5F5C0D7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4.36</w:t>
            </w:r>
          </w:p>
        </w:tc>
        <w:tc>
          <w:tcPr>
            <w:tcW w:w="1120" w:type="dxa"/>
            <w:noWrap/>
            <w:hideMark/>
          </w:tcPr>
          <w:p w14:paraId="697D153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0.27</w:t>
            </w:r>
          </w:p>
        </w:tc>
        <w:tc>
          <w:tcPr>
            <w:tcW w:w="3571" w:type="dxa"/>
            <w:noWrap/>
            <w:hideMark/>
          </w:tcPr>
          <w:p w14:paraId="7EA31B3E"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61795972" w14:textId="77777777" w:rsidTr="00AE7107">
        <w:trPr>
          <w:trHeight w:val="300"/>
        </w:trPr>
        <w:tc>
          <w:tcPr>
            <w:tcW w:w="960" w:type="dxa"/>
            <w:noWrap/>
            <w:hideMark/>
          </w:tcPr>
          <w:p w14:paraId="3E11D3C4"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960899</w:t>
            </w:r>
          </w:p>
        </w:tc>
        <w:tc>
          <w:tcPr>
            <w:tcW w:w="832" w:type="dxa"/>
            <w:noWrap/>
            <w:hideMark/>
          </w:tcPr>
          <w:p w14:paraId="4CF5ED2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w:t>
            </w:r>
          </w:p>
        </w:tc>
        <w:tc>
          <w:tcPr>
            <w:tcW w:w="1244" w:type="dxa"/>
            <w:noWrap/>
            <w:hideMark/>
          </w:tcPr>
          <w:p w14:paraId="1197E10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w:t>
            </w:r>
          </w:p>
        </w:tc>
        <w:tc>
          <w:tcPr>
            <w:tcW w:w="943" w:type="dxa"/>
            <w:noWrap/>
            <w:hideMark/>
          </w:tcPr>
          <w:p w14:paraId="0AA0F76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0.41</w:t>
            </w:r>
          </w:p>
        </w:tc>
        <w:tc>
          <w:tcPr>
            <w:tcW w:w="890" w:type="dxa"/>
            <w:noWrap/>
            <w:hideMark/>
          </w:tcPr>
          <w:p w14:paraId="5C3F074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7907DE40"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3DE62FD1"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42C5346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2.92</w:t>
            </w:r>
          </w:p>
        </w:tc>
        <w:tc>
          <w:tcPr>
            <w:tcW w:w="1120" w:type="dxa"/>
            <w:noWrap/>
            <w:hideMark/>
          </w:tcPr>
          <w:p w14:paraId="227908B9"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185073DB"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23077AA6" w14:textId="77777777" w:rsidTr="00AE7107">
        <w:trPr>
          <w:trHeight w:val="300"/>
        </w:trPr>
        <w:tc>
          <w:tcPr>
            <w:tcW w:w="960" w:type="dxa"/>
            <w:noWrap/>
            <w:hideMark/>
          </w:tcPr>
          <w:p w14:paraId="07694FCC"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220290</w:t>
            </w:r>
          </w:p>
        </w:tc>
        <w:tc>
          <w:tcPr>
            <w:tcW w:w="832" w:type="dxa"/>
            <w:noWrap/>
            <w:hideMark/>
          </w:tcPr>
          <w:p w14:paraId="6E26EF5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22</w:t>
            </w:r>
          </w:p>
        </w:tc>
        <w:tc>
          <w:tcPr>
            <w:tcW w:w="1244" w:type="dxa"/>
            <w:noWrap/>
            <w:hideMark/>
          </w:tcPr>
          <w:p w14:paraId="66B9D41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13%</w:t>
            </w:r>
          </w:p>
        </w:tc>
        <w:tc>
          <w:tcPr>
            <w:tcW w:w="943" w:type="dxa"/>
            <w:noWrap/>
            <w:hideMark/>
          </w:tcPr>
          <w:p w14:paraId="0209982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0.39</w:t>
            </w:r>
          </w:p>
        </w:tc>
        <w:tc>
          <w:tcPr>
            <w:tcW w:w="890" w:type="dxa"/>
            <w:noWrap/>
            <w:hideMark/>
          </w:tcPr>
          <w:p w14:paraId="451F9D7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85.325</w:t>
            </w:r>
          </w:p>
        </w:tc>
        <w:tc>
          <w:tcPr>
            <w:tcW w:w="863" w:type="dxa"/>
            <w:noWrap/>
            <w:hideMark/>
          </w:tcPr>
          <w:p w14:paraId="68E88AA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3C1C8196"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85.33</w:t>
            </w:r>
          </w:p>
        </w:tc>
        <w:tc>
          <w:tcPr>
            <w:tcW w:w="960" w:type="dxa"/>
            <w:noWrap/>
            <w:hideMark/>
          </w:tcPr>
          <w:p w14:paraId="2CA42B9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1.15</w:t>
            </w:r>
          </w:p>
        </w:tc>
        <w:tc>
          <w:tcPr>
            <w:tcW w:w="1120" w:type="dxa"/>
            <w:noWrap/>
            <w:hideMark/>
          </w:tcPr>
          <w:p w14:paraId="3128058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0.08</w:t>
            </w:r>
          </w:p>
        </w:tc>
        <w:tc>
          <w:tcPr>
            <w:tcW w:w="3571" w:type="dxa"/>
            <w:noWrap/>
            <w:hideMark/>
          </w:tcPr>
          <w:p w14:paraId="67683007"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6CF518DE" w14:textId="77777777" w:rsidTr="00AE7107">
        <w:trPr>
          <w:trHeight w:val="300"/>
        </w:trPr>
        <w:tc>
          <w:tcPr>
            <w:tcW w:w="960" w:type="dxa"/>
            <w:noWrap/>
            <w:hideMark/>
          </w:tcPr>
          <w:p w14:paraId="70F900AD"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lastRenderedPageBreak/>
              <w:t>520300</w:t>
            </w:r>
          </w:p>
        </w:tc>
        <w:tc>
          <w:tcPr>
            <w:tcW w:w="832" w:type="dxa"/>
            <w:noWrap/>
            <w:hideMark/>
          </w:tcPr>
          <w:p w14:paraId="1B9BECE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52</w:t>
            </w:r>
          </w:p>
        </w:tc>
        <w:tc>
          <w:tcPr>
            <w:tcW w:w="1244" w:type="dxa"/>
            <w:noWrap/>
            <w:hideMark/>
          </w:tcPr>
          <w:p w14:paraId="47DC1DB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16%</w:t>
            </w:r>
          </w:p>
        </w:tc>
        <w:tc>
          <w:tcPr>
            <w:tcW w:w="943" w:type="dxa"/>
            <w:noWrap/>
            <w:hideMark/>
          </w:tcPr>
          <w:p w14:paraId="626D512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890" w:type="dxa"/>
            <w:noWrap/>
            <w:hideMark/>
          </w:tcPr>
          <w:p w14:paraId="16CFCE5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3D2BB2C7"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5076479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64A5811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2.02</w:t>
            </w:r>
          </w:p>
        </w:tc>
        <w:tc>
          <w:tcPr>
            <w:tcW w:w="1120" w:type="dxa"/>
            <w:noWrap/>
            <w:hideMark/>
          </w:tcPr>
          <w:p w14:paraId="3C5708C8"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71F8B2ED" w14:textId="007730F3" w:rsidR="00F04848" w:rsidRPr="00B85FEB" w:rsidRDefault="00F04848" w:rsidP="00D86B9B">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Cotton, carded or combed</w:t>
            </w:r>
          </w:p>
        </w:tc>
      </w:tr>
      <w:tr w:rsidR="00F04848" w:rsidRPr="00B85FEB" w14:paraId="20F39568" w14:textId="77777777" w:rsidTr="00AE7107">
        <w:trPr>
          <w:trHeight w:val="300"/>
        </w:trPr>
        <w:tc>
          <w:tcPr>
            <w:tcW w:w="960" w:type="dxa"/>
            <w:noWrap/>
            <w:hideMark/>
          </w:tcPr>
          <w:p w14:paraId="11C7F6B6"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210690</w:t>
            </w:r>
          </w:p>
        </w:tc>
        <w:tc>
          <w:tcPr>
            <w:tcW w:w="832" w:type="dxa"/>
            <w:noWrap/>
            <w:hideMark/>
          </w:tcPr>
          <w:p w14:paraId="3F50538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w:t>
            </w:r>
          </w:p>
        </w:tc>
        <w:tc>
          <w:tcPr>
            <w:tcW w:w="1244" w:type="dxa"/>
            <w:noWrap/>
            <w:hideMark/>
          </w:tcPr>
          <w:p w14:paraId="07A1FAE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w:t>
            </w:r>
          </w:p>
        </w:tc>
        <w:tc>
          <w:tcPr>
            <w:tcW w:w="943" w:type="dxa"/>
            <w:noWrap/>
            <w:hideMark/>
          </w:tcPr>
          <w:p w14:paraId="6C22351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890" w:type="dxa"/>
            <w:noWrap/>
            <w:hideMark/>
          </w:tcPr>
          <w:p w14:paraId="775CC69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1.247</w:t>
            </w:r>
          </w:p>
        </w:tc>
        <w:tc>
          <w:tcPr>
            <w:tcW w:w="863" w:type="dxa"/>
            <w:noWrap/>
            <w:hideMark/>
          </w:tcPr>
          <w:p w14:paraId="3D3C8C04"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56D44F9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0.68</w:t>
            </w:r>
          </w:p>
        </w:tc>
        <w:tc>
          <w:tcPr>
            <w:tcW w:w="960" w:type="dxa"/>
            <w:noWrap/>
            <w:hideMark/>
          </w:tcPr>
          <w:p w14:paraId="29FE416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0.79</w:t>
            </w:r>
          </w:p>
        </w:tc>
        <w:tc>
          <w:tcPr>
            <w:tcW w:w="1120" w:type="dxa"/>
            <w:noWrap/>
            <w:hideMark/>
          </w:tcPr>
          <w:p w14:paraId="1A1FD55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0.22</w:t>
            </w:r>
          </w:p>
        </w:tc>
        <w:tc>
          <w:tcPr>
            <w:tcW w:w="3571" w:type="dxa"/>
            <w:noWrap/>
            <w:hideMark/>
          </w:tcPr>
          <w:p w14:paraId="5247A0E0"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2AFC0699" w14:textId="77777777" w:rsidTr="00AE7107">
        <w:trPr>
          <w:trHeight w:val="300"/>
        </w:trPr>
        <w:tc>
          <w:tcPr>
            <w:tcW w:w="960" w:type="dxa"/>
            <w:noWrap/>
            <w:hideMark/>
          </w:tcPr>
          <w:p w14:paraId="3BB77D11"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210690</w:t>
            </w:r>
          </w:p>
        </w:tc>
        <w:tc>
          <w:tcPr>
            <w:tcW w:w="832" w:type="dxa"/>
            <w:noWrap/>
            <w:hideMark/>
          </w:tcPr>
          <w:p w14:paraId="0945B73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w:t>
            </w:r>
          </w:p>
        </w:tc>
        <w:tc>
          <w:tcPr>
            <w:tcW w:w="1244" w:type="dxa"/>
            <w:noWrap/>
            <w:hideMark/>
          </w:tcPr>
          <w:p w14:paraId="5291874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w:t>
            </w:r>
          </w:p>
        </w:tc>
        <w:tc>
          <w:tcPr>
            <w:tcW w:w="943" w:type="dxa"/>
            <w:noWrap/>
            <w:hideMark/>
          </w:tcPr>
          <w:p w14:paraId="33FE81C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890" w:type="dxa"/>
            <w:noWrap/>
            <w:hideMark/>
          </w:tcPr>
          <w:p w14:paraId="45C5C63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1.247</w:t>
            </w:r>
          </w:p>
        </w:tc>
        <w:tc>
          <w:tcPr>
            <w:tcW w:w="863" w:type="dxa"/>
            <w:noWrap/>
            <w:hideMark/>
          </w:tcPr>
          <w:p w14:paraId="4F51659F"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00B46F7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0.68</w:t>
            </w:r>
          </w:p>
        </w:tc>
        <w:tc>
          <w:tcPr>
            <w:tcW w:w="960" w:type="dxa"/>
            <w:noWrap/>
            <w:hideMark/>
          </w:tcPr>
          <w:p w14:paraId="2524CE8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0.79</w:t>
            </w:r>
          </w:p>
        </w:tc>
        <w:tc>
          <w:tcPr>
            <w:tcW w:w="1120" w:type="dxa"/>
            <w:noWrap/>
            <w:hideMark/>
          </w:tcPr>
          <w:p w14:paraId="1013973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0.20</w:t>
            </w:r>
          </w:p>
        </w:tc>
        <w:tc>
          <w:tcPr>
            <w:tcW w:w="3571" w:type="dxa"/>
            <w:noWrap/>
            <w:hideMark/>
          </w:tcPr>
          <w:p w14:paraId="5A9BEDBB"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2191A881" w14:textId="77777777" w:rsidTr="00AE7107">
        <w:trPr>
          <w:trHeight w:val="300"/>
        </w:trPr>
        <w:tc>
          <w:tcPr>
            <w:tcW w:w="960" w:type="dxa"/>
            <w:noWrap/>
            <w:hideMark/>
          </w:tcPr>
          <w:p w14:paraId="2195EDB5"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210690</w:t>
            </w:r>
          </w:p>
        </w:tc>
        <w:tc>
          <w:tcPr>
            <w:tcW w:w="832" w:type="dxa"/>
            <w:noWrap/>
            <w:hideMark/>
          </w:tcPr>
          <w:p w14:paraId="0FCCEF3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w:t>
            </w:r>
          </w:p>
        </w:tc>
        <w:tc>
          <w:tcPr>
            <w:tcW w:w="1244" w:type="dxa"/>
            <w:noWrap/>
            <w:hideMark/>
          </w:tcPr>
          <w:p w14:paraId="44025FE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w:t>
            </w:r>
          </w:p>
        </w:tc>
        <w:tc>
          <w:tcPr>
            <w:tcW w:w="943" w:type="dxa"/>
            <w:noWrap/>
            <w:hideMark/>
          </w:tcPr>
          <w:p w14:paraId="2A2721D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890" w:type="dxa"/>
            <w:noWrap/>
            <w:hideMark/>
          </w:tcPr>
          <w:p w14:paraId="3A4978DD"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1.247</w:t>
            </w:r>
          </w:p>
        </w:tc>
        <w:tc>
          <w:tcPr>
            <w:tcW w:w="863" w:type="dxa"/>
            <w:noWrap/>
            <w:hideMark/>
          </w:tcPr>
          <w:p w14:paraId="2FAE8EA0"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56A26FE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0.68</w:t>
            </w:r>
          </w:p>
        </w:tc>
        <w:tc>
          <w:tcPr>
            <w:tcW w:w="960" w:type="dxa"/>
            <w:noWrap/>
            <w:hideMark/>
          </w:tcPr>
          <w:p w14:paraId="30AB103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0.79</w:t>
            </w:r>
          </w:p>
        </w:tc>
        <w:tc>
          <w:tcPr>
            <w:tcW w:w="1120" w:type="dxa"/>
            <w:noWrap/>
            <w:hideMark/>
          </w:tcPr>
          <w:p w14:paraId="2D98C82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0.41</w:t>
            </w:r>
          </w:p>
        </w:tc>
        <w:tc>
          <w:tcPr>
            <w:tcW w:w="3571" w:type="dxa"/>
            <w:noWrap/>
            <w:hideMark/>
          </w:tcPr>
          <w:p w14:paraId="59440571"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28F33255" w14:textId="77777777" w:rsidTr="00AE7107">
        <w:trPr>
          <w:trHeight w:val="300"/>
        </w:trPr>
        <w:tc>
          <w:tcPr>
            <w:tcW w:w="960" w:type="dxa"/>
            <w:noWrap/>
            <w:hideMark/>
          </w:tcPr>
          <w:p w14:paraId="6BFA1847"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210690</w:t>
            </w:r>
          </w:p>
        </w:tc>
        <w:tc>
          <w:tcPr>
            <w:tcW w:w="832" w:type="dxa"/>
            <w:noWrap/>
            <w:hideMark/>
          </w:tcPr>
          <w:p w14:paraId="74825D91"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w:t>
            </w:r>
          </w:p>
        </w:tc>
        <w:tc>
          <w:tcPr>
            <w:tcW w:w="1244" w:type="dxa"/>
            <w:noWrap/>
            <w:hideMark/>
          </w:tcPr>
          <w:p w14:paraId="484C749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w:t>
            </w:r>
          </w:p>
        </w:tc>
        <w:tc>
          <w:tcPr>
            <w:tcW w:w="943" w:type="dxa"/>
            <w:noWrap/>
            <w:hideMark/>
          </w:tcPr>
          <w:p w14:paraId="3821BAD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890" w:type="dxa"/>
            <w:noWrap/>
            <w:hideMark/>
          </w:tcPr>
          <w:p w14:paraId="010AB3B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1.247</w:t>
            </w:r>
          </w:p>
        </w:tc>
        <w:tc>
          <w:tcPr>
            <w:tcW w:w="863" w:type="dxa"/>
            <w:noWrap/>
            <w:hideMark/>
          </w:tcPr>
          <w:p w14:paraId="129D1786"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2F9C315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0.68</w:t>
            </w:r>
          </w:p>
        </w:tc>
        <w:tc>
          <w:tcPr>
            <w:tcW w:w="960" w:type="dxa"/>
            <w:noWrap/>
            <w:hideMark/>
          </w:tcPr>
          <w:p w14:paraId="161CDA4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0.79</w:t>
            </w:r>
          </w:p>
        </w:tc>
        <w:tc>
          <w:tcPr>
            <w:tcW w:w="1120" w:type="dxa"/>
            <w:noWrap/>
            <w:hideMark/>
          </w:tcPr>
          <w:p w14:paraId="6BEE18C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1.06</w:t>
            </w:r>
          </w:p>
        </w:tc>
        <w:tc>
          <w:tcPr>
            <w:tcW w:w="3571" w:type="dxa"/>
            <w:noWrap/>
            <w:hideMark/>
          </w:tcPr>
          <w:p w14:paraId="2838DFEC"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3340BA45" w14:textId="77777777" w:rsidTr="00AE7107">
        <w:trPr>
          <w:trHeight w:val="300"/>
        </w:trPr>
        <w:tc>
          <w:tcPr>
            <w:tcW w:w="960" w:type="dxa"/>
            <w:noWrap/>
            <w:hideMark/>
          </w:tcPr>
          <w:p w14:paraId="14DEB94E"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210690</w:t>
            </w:r>
          </w:p>
        </w:tc>
        <w:tc>
          <w:tcPr>
            <w:tcW w:w="832" w:type="dxa"/>
            <w:noWrap/>
            <w:hideMark/>
          </w:tcPr>
          <w:p w14:paraId="3F77915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w:t>
            </w:r>
          </w:p>
        </w:tc>
        <w:tc>
          <w:tcPr>
            <w:tcW w:w="1244" w:type="dxa"/>
            <w:noWrap/>
            <w:hideMark/>
          </w:tcPr>
          <w:p w14:paraId="690EC22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w:t>
            </w:r>
          </w:p>
        </w:tc>
        <w:tc>
          <w:tcPr>
            <w:tcW w:w="943" w:type="dxa"/>
            <w:noWrap/>
            <w:hideMark/>
          </w:tcPr>
          <w:p w14:paraId="763BBB1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890" w:type="dxa"/>
            <w:noWrap/>
            <w:hideMark/>
          </w:tcPr>
          <w:p w14:paraId="6C86636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1.247</w:t>
            </w:r>
          </w:p>
        </w:tc>
        <w:tc>
          <w:tcPr>
            <w:tcW w:w="863" w:type="dxa"/>
            <w:noWrap/>
            <w:hideMark/>
          </w:tcPr>
          <w:p w14:paraId="7A9F9F9C"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58BB0AF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0.68</w:t>
            </w:r>
          </w:p>
        </w:tc>
        <w:tc>
          <w:tcPr>
            <w:tcW w:w="960" w:type="dxa"/>
            <w:noWrap/>
            <w:hideMark/>
          </w:tcPr>
          <w:p w14:paraId="1AA1C51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0.79</w:t>
            </w:r>
          </w:p>
        </w:tc>
        <w:tc>
          <w:tcPr>
            <w:tcW w:w="1120" w:type="dxa"/>
            <w:noWrap/>
            <w:hideMark/>
          </w:tcPr>
          <w:p w14:paraId="4B11A3EB"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0.84</w:t>
            </w:r>
          </w:p>
        </w:tc>
        <w:tc>
          <w:tcPr>
            <w:tcW w:w="3571" w:type="dxa"/>
            <w:noWrap/>
            <w:hideMark/>
          </w:tcPr>
          <w:p w14:paraId="7ECA558B"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29E47C60" w14:textId="77777777" w:rsidTr="00AE7107">
        <w:trPr>
          <w:trHeight w:val="300"/>
        </w:trPr>
        <w:tc>
          <w:tcPr>
            <w:tcW w:w="960" w:type="dxa"/>
            <w:noWrap/>
            <w:hideMark/>
          </w:tcPr>
          <w:p w14:paraId="5536BDCF"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210690</w:t>
            </w:r>
          </w:p>
        </w:tc>
        <w:tc>
          <w:tcPr>
            <w:tcW w:w="832" w:type="dxa"/>
            <w:noWrap/>
            <w:hideMark/>
          </w:tcPr>
          <w:p w14:paraId="301C98C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21</w:t>
            </w:r>
          </w:p>
        </w:tc>
        <w:tc>
          <w:tcPr>
            <w:tcW w:w="1244" w:type="dxa"/>
            <w:noWrap/>
            <w:hideMark/>
          </w:tcPr>
          <w:p w14:paraId="541CBC7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19%</w:t>
            </w:r>
          </w:p>
        </w:tc>
        <w:tc>
          <w:tcPr>
            <w:tcW w:w="943" w:type="dxa"/>
            <w:noWrap/>
            <w:hideMark/>
          </w:tcPr>
          <w:p w14:paraId="6D76FC57"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890" w:type="dxa"/>
            <w:noWrap/>
            <w:hideMark/>
          </w:tcPr>
          <w:p w14:paraId="08BB910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1.247</w:t>
            </w:r>
          </w:p>
        </w:tc>
        <w:tc>
          <w:tcPr>
            <w:tcW w:w="863" w:type="dxa"/>
            <w:noWrap/>
            <w:hideMark/>
          </w:tcPr>
          <w:p w14:paraId="1EB7003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6D90664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0.68</w:t>
            </w:r>
          </w:p>
        </w:tc>
        <w:tc>
          <w:tcPr>
            <w:tcW w:w="960" w:type="dxa"/>
            <w:noWrap/>
            <w:hideMark/>
          </w:tcPr>
          <w:p w14:paraId="57B03D8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0.79</w:t>
            </w:r>
          </w:p>
        </w:tc>
        <w:tc>
          <w:tcPr>
            <w:tcW w:w="1120" w:type="dxa"/>
            <w:noWrap/>
            <w:hideMark/>
          </w:tcPr>
          <w:p w14:paraId="1F365E5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0.35</w:t>
            </w:r>
          </w:p>
        </w:tc>
        <w:tc>
          <w:tcPr>
            <w:tcW w:w="3571" w:type="dxa"/>
            <w:noWrap/>
            <w:hideMark/>
          </w:tcPr>
          <w:p w14:paraId="03CEA6DF"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5F2A4FAD" w14:textId="77777777" w:rsidTr="00AE7107">
        <w:trPr>
          <w:trHeight w:val="300"/>
        </w:trPr>
        <w:tc>
          <w:tcPr>
            <w:tcW w:w="960" w:type="dxa"/>
            <w:noWrap/>
            <w:hideMark/>
          </w:tcPr>
          <w:p w14:paraId="3D842DAA"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80410</w:t>
            </w:r>
          </w:p>
        </w:tc>
        <w:tc>
          <w:tcPr>
            <w:tcW w:w="832" w:type="dxa"/>
            <w:noWrap/>
            <w:hideMark/>
          </w:tcPr>
          <w:p w14:paraId="12D8B4D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8</w:t>
            </w:r>
          </w:p>
        </w:tc>
        <w:tc>
          <w:tcPr>
            <w:tcW w:w="1244" w:type="dxa"/>
            <w:noWrap/>
            <w:hideMark/>
          </w:tcPr>
          <w:p w14:paraId="1E9E6D0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27%</w:t>
            </w:r>
          </w:p>
        </w:tc>
        <w:tc>
          <w:tcPr>
            <w:tcW w:w="943" w:type="dxa"/>
            <w:noWrap/>
            <w:hideMark/>
          </w:tcPr>
          <w:p w14:paraId="3EC985F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0.21</w:t>
            </w:r>
          </w:p>
        </w:tc>
        <w:tc>
          <w:tcPr>
            <w:tcW w:w="890" w:type="dxa"/>
            <w:noWrap/>
            <w:hideMark/>
          </w:tcPr>
          <w:p w14:paraId="542598E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41675133"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33A2DA5C"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099FC42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0.25</w:t>
            </w:r>
          </w:p>
        </w:tc>
        <w:tc>
          <w:tcPr>
            <w:tcW w:w="1120" w:type="dxa"/>
            <w:noWrap/>
            <w:hideMark/>
          </w:tcPr>
          <w:p w14:paraId="5135DA7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0.08</w:t>
            </w:r>
          </w:p>
        </w:tc>
        <w:tc>
          <w:tcPr>
            <w:tcW w:w="3571" w:type="dxa"/>
            <w:noWrap/>
            <w:hideMark/>
          </w:tcPr>
          <w:p w14:paraId="1A0C2669"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Dates</w:t>
            </w:r>
          </w:p>
        </w:tc>
      </w:tr>
      <w:tr w:rsidR="00F04848" w:rsidRPr="00B85FEB" w14:paraId="5792744B" w14:textId="77777777" w:rsidTr="00AE7107">
        <w:trPr>
          <w:trHeight w:val="300"/>
        </w:trPr>
        <w:tc>
          <w:tcPr>
            <w:tcW w:w="960" w:type="dxa"/>
            <w:noWrap/>
            <w:hideMark/>
          </w:tcPr>
          <w:p w14:paraId="753F8F43"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71490</w:t>
            </w:r>
          </w:p>
        </w:tc>
        <w:tc>
          <w:tcPr>
            <w:tcW w:w="832" w:type="dxa"/>
            <w:noWrap/>
            <w:hideMark/>
          </w:tcPr>
          <w:p w14:paraId="2268015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7</w:t>
            </w:r>
          </w:p>
        </w:tc>
        <w:tc>
          <w:tcPr>
            <w:tcW w:w="1244" w:type="dxa"/>
            <w:noWrap/>
            <w:hideMark/>
          </w:tcPr>
          <w:p w14:paraId="0B0928BA"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17%</w:t>
            </w:r>
          </w:p>
        </w:tc>
        <w:tc>
          <w:tcPr>
            <w:tcW w:w="943" w:type="dxa"/>
            <w:noWrap/>
            <w:hideMark/>
          </w:tcPr>
          <w:p w14:paraId="796C162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0.03</w:t>
            </w:r>
          </w:p>
        </w:tc>
        <w:tc>
          <w:tcPr>
            <w:tcW w:w="890" w:type="dxa"/>
            <w:noWrap/>
            <w:hideMark/>
          </w:tcPr>
          <w:p w14:paraId="429B9570"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0.003</w:t>
            </w:r>
          </w:p>
        </w:tc>
        <w:tc>
          <w:tcPr>
            <w:tcW w:w="863" w:type="dxa"/>
            <w:noWrap/>
            <w:hideMark/>
          </w:tcPr>
          <w:p w14:paraId="65C0C27A"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2EF1A587"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0767F268"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0.95</w:t>
            </w:r>
          </w:p>
        </w:tc>
        <w:tc>
          <w:tcPr>
            <w:tcW w:w="1120" w:type="dxa"/>
            <w:noWrap/>
            <w:hideMark/>
          </w:tcPr>
          <w:p w14:paraId="39CB2266"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3571" w:type="dxa"/>
            <w:noWrap/>
            <w:hideMark/>
          </w:tcPr>
          <w:p w14:paraId="40F379BF"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Other</w:t>
            </w:r>
          </w:p>
        </w:tc>
      </w:tr>
      <w:tr w:rsidR="00F04848" w:rsidRPr="00B85FEB" w14:paraId="4C6E175B" w14:textId="77777777" w:rsidTr="00AE7107">
        <w:trPr>
          <w:trHeight w:val="300"/>
        </w:trPr>
        <w:tc>
          <w:tcPr>
            <w:tcW w:w="960" w:type="dxa"/>
            <w:noWrap/>
            <w:hideMark/>
          </w:tcPr>
          <w:p w14:paraId="28844E45"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960310</w:t>
            </w:r>
          </w:p>
        </w:tc>
        <w:tc>
          <w:tcPr>
            <w:tcW w:w="832" w:type="dxa"/>
            <w:noWrap/>
            <w:hideMark/>
          </w:tcPr>
          <w:p w14:paraId="76BB6B8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96</w:t>
            </w:r>
          </w:p>
        </w:tc>
        <w:tc>
          <w:tcPr>
            <w:tcW w:w="1244" w:type="dxa"/>
            <w:noWrap/>
            <w:hideMark/>
          </w:tcPr>
          <w:p w14:paraId="0F1A132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23%</w:t>
            </w:r>
          </w:p>
        </w:tc>
        <w:tc>
          <w:tcPr>
            <w:tcW w:w="943" w:type="dxa"/>
            <w:noWrap/>
            <w:hideMark/>
          </w:tcPr>
          <w:p w14:paraId="765DC70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w:t>
            </w:r>
          </w:p>
        </w:tc>
        <w:tc>
          <w:tcPr>
            <w:tcW w:w="890" w:type="dxa"/>
            <w:noWrap/>
            <w:hideMark/>
          </w:tcPr>
          <w:p w14:paraId="06A8A3FF"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0.073</w:t>
            </w:r>
          </w:p>
        </w:tc>
        <w:tc>
          <w:tcPr>
            <w:tcW w:w="863" w:type="dxa"/>
            <w:noWrap/>
            <w:hideMark/>
          </w:tcPr>
          <w:p w14:paraId="0EA82251"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63392523"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0.07</w:t>
            </w:r>
          </w:p>
        </w:tc>
        <w:tc>
          <w:tcPr>
            <w:tcW w:w="960" w:type="dxa"/>
            <w:noWrap/>
            <w:hideMark/>
          </w:tcPr>
          <w:p w14:paraId="225293E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0.88</w:t>
            </w:r>
          </w:p>
        </w:tc>
        <w:tc>
          <w:tcPr>
            <w:tcW w:w="1120" w:type="dxa"/>
            <w:noWrap/>
            <w:hideMark/>
          </w:tcPr>
          <w:p w14:paraId="55008C69"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w:t>
            </w:r>
          </w:p>
        </w:tc>
        <w:tc>
          <w:tcPr>
            <w:tcW w:w="3571" w:type="dxa"/>
            <w:noWrap/>
            <w:hideMark/>
          </w:tcPr>
          <w:p w14:paraId="11177848" w14:textId="77777777" w:rsidR="00F04848" w:rsidRPr="00B85FEB" w:rsidRDefault="00F04848" w:rsidP="00AE7107">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Brooms and brushes</w:t>
            </w:r>
          </w:p>
        </w:tc>
      </w:tr>
      <w:tr w:rsidR="00F04848" w:rsidRPr="00B85FEB" w14:paraId="477D3844" w14:textId="77777777" w:rsidTr="00AE7107">
        <w:trPr>
          <w:trHeight w:val="300"/>
        </w:trPr>
        <w:tc>
          <w:tcPr>
            <w:tcW w:w="960" w:type="dxa"/>
            <w:noWrap/>
            <w:hideMark/>
          </w:tcPr>
          <w:p w14:paraId="3682D68D" w14:textId="77777777" w:rsidR="00F04848" w:rsidRPr="00B85FEB" w:rsidRDefault="00F04848" w:rsidP="00AE7107">
            <w:pPr>
              <w:jc w:val="right"/>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640610</w:t>
            </w:r>
          </w:p>
        </w:tc>
        <w:tc>
          <w:tcPr>
            <w:tcW w:w="832" w:type="dxa"/>
            <w:noWrap/>
            <w:hideMark/>
          </w:tcPr>
          <w:p w14:paraId="546DA68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64</w:t>
            </w:r>
          </w:p>
        </w:tc>
        <w:tc>
          <w:tcPr>
            <w:tcW w:w="1244" w:type="dxa"/>
            <w:noWrap/>
            <w:hideMark/>
          </w:tcPr>
          <w:p w14:paraId="0D9B6C6E"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11%</w:t>
            </w:r>
          </w:p>
        </w:tc>
        <w:tc>
          <w:tcPr>
            <w:tcW w:w="943" w:type="dxa"/>
            <w:noWrap/>
            <w:hideMark/>
          </w:tcPr>
          <w:p w14:paraId="1E9B7F72"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0.01</w:t>
            </w:r>
          </w:p>
        </w:tc>
        <w:tc>
          <w:tcPr>
            <w:tcW w:w="890" w:type="dxa"/>
            <w:noWrap/>
            <w:hideMark/>
          </w:tcPr>
          <w:p w14:paraId="4E74F6D4"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0.000</w:t>
            </w:r>
          </w:p>
        </w:tc>
        <w:tc>
          <w:tcPr>
            <w:tcW w:w="863" w:type="dxa"/>
            <w:noWrap/>
            <w:hideMark/>
          </w:tcPr>
          <w:p w14:paraId="782E089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877" w:type="dxa"/>
            <w:noWrap/>
            <w:hideMark/>
          </w:tcPr>
          <w:p w14:paraId="190D7AEE" w14:textId="77777777" w:rsidR="00F04848" w:rsidRPr="00B85FEB" w:rsidRDefault="00F04848" w:rsidP="00AE7107">
            <w:pPr>
              <w:jc w:val="center"/>
              <w:rPr>
                <w:rFonts w:ascii="Times New Roman" w:eastAsia="Times New Roman" w:hAnsi="Times New Roman" w:cs="Times New Roman"/>
                <w:color w:val="000000"/>
                <w:sz w:val="18"/>
                <w:szCs w:val="18"/>
              </w:rPr>
            </w:pPr>
          </w:p>
        </w:tc>
        <w:tc>
          <w:tcPr>
            <w:tcW w:w="960" w:type="dxa"/>
            <w:noWrap/>
            <w:hideMark/>
          </w:tcPr>
          <w:p w14:paraId="3531B4BC"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5.17</w:t>
            </w:r>
          </w:p>
        </w:tc>
        <w:tc>
          <w:tcPr>
            <w:tcW w:w="1120" w:type="dxa"/>
            <w:noWrap/>
            <w:hideMark/>
          </w:tcPr>
          <w:p w14:paraId="4EEF5395" w14:textId="77777777" w:rsidR="00F04848" w:rsidRPr="00B85FEB" w:rsidRDefault="00F04848" w:rsidP="00AE7107">
            <w:pPr>
              <w:jc w:val="cente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0.40</w:t>
            </w:r>
          </w:p>
        </w:tc>
        <w:tc>
          <w:tcPr>
            <w:tcW w:w="3571" w:type="dxa"/>
            <w:noWrap/>
            <w:hideMark/>
          </w:tcPr>
          <w:p w14:paraId="4E665950" w14:textId="04724BA8" w:rsidR="00F04848" w:rsidRPr="00B85FEB" w:rsidRDefault="00F04848" w:rsidP="00D86B9B">
            <w:pPr>
              <w:rPr>
                <w:rFonts w:ascii="Times New Roman" w:eastAsia="Times New Roman" w:hAnsi="Times New Roman" w:cs="Times New Roman"/>
                <w:color w:val="000000"/>
                <w:sz w:val="18"/>
                <w:szCs w:val="18"/>
              </w:rPr>
            </w:pPr>
            <w:r w:rsidRPr="00B85FEB">
              <w:rPr>
                <w:rFonts w:ascii="Times New Roman" w:eastAsia="Times New Roman" w:hAnsi="Times New Roman" w:cs="Times New Roman"/>
                <w:color w:val="000000"/>
                <w:sz w:val="18"/>
                <w:szCs w:val="18"/>
              </w:rPr>
              <w:t>Uppers and parts thereof</w:t>
            </w:r>
          </w:p>
        </w:tc>
      </w:tr>
    </w:tbl>
    <w:p w14:paraId="29E45941" w14:textId="77777777" w:rsidR="00F04848" w:rsidRPr="00120B4C" w:rsidRDefault="00F04848" w:rsidP="00F04848">
      <w:pPr>
        <w:rPr>
          <w:rFonts w:ascii="Times New Roman" w:hAnsi="Times New Roman" w:cs="Times New Roman"/>
          <w:sz w:val="20"/>
          <w:szCs w:val="20"/>
        </w:rPr>
        <w:sectPr w:rsidR="00F04848" w:rsidRPr="00120B4C" w:rsidSect="007E5278">
          <w:pgSz w:w="15840" w:h="12240" w:orient="landscape"/>
          <w:pgMar w:top="1440" w:right="1440" w:bottom="1440" w:left="1440" w:header="720" w:footer="720" w:gutter="0"/>
          <w:cols w:space="720"/>
          <w:docGrid w:linePitch="360"/>
        </w:sectPr>
      </w:pPr>
      <w:r w:rsidRPr="00120B4C">
        <w:rPr>
          <w:rFonts w:ascii="Times New Roman" w:hAnsi="Times New Roman" w:cs="Times New Roman"/>
          <w:sz w:val="20"/>
          <w:szCs w:val="20"/>
        </w:rPr>
        <w:t>Source: USITC, Nepal Customs and WITS data.</w:t>
      </w:r>
    </w:p>
    <w:p w14:paraId="3840D035" w14:textId="77777777" w:rsidR="00F04848" w:rsidRPr="00120B4C" w:rsidRDefault="00F04848" w:rsidP="00F04848">
      <w:pPr>
        <w:rPr>
          <w:rFonts w:ascii="Times New Roman" w:hAnsi="Times New Roman" w:cs="Times New Roman"/>
        </w:rPr>
      </w:pPr>
    </w:p>
    <w:p w14:paraId="29804092" w14:textId="77777777" w:rsidR="00F04848" w:rsidRPr="00B85FEB" w:rsidRDefault="00F04848" w:rsidP="00F04848">
      <w:pPr>
        <w:pStyle w:val="Caption"/>
        <w:keepNext/>
        <w:rPr>
          <w:rFonts w:ascii="Times New Roman" w:hAnsi="Times New Roman" w:cs="Times New Roman"/>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F04848" w:rsidRPr="00120B4C" w14:paraId="20665D6D" w14:textId="77777777" w:rsidTr="006B1574">
        <w:tc>
          <w:tcPr>
            <w:tcW w:w="9350" w:type="dxa"/>
          </w:tcPr>
          <w:p w14:paraId="3839E72C" w14:textId="21727CC2" w:rsidR="00F04848" w:rsidRPr="00120297" w:rsidRDefault="00F04848" w:rsidP="00D86B9B">
            <w:pPr>
              <w:rPr>
                <w:rFonts w:ascii="Times New Roman" w:hAnsi="Times New Roman" w:cs="Times New Roman"/>
              </w:rPr>
            </w:pPr>
            <w:bookmarkStart w:id="126" w:name="_Ref484161537"/>
            <w:bookmarkStart w:id="127" w:name="_Toc363725272"/>
            <w:r w:rsidRPr="00120B4C">
              <w:rPr>
                <w:rFonts w:ascii="Times New Roman" w:hAnsi="Times New Roman" w:cs="Times New Roman"/>
              </w:rPr>
              <w:t xml:space="preserve">Table </w:t>
            </w:r>
            <w:r w:rsidRPr="00120B4C">
              <w:rPr>
                <w:rFonts w:ascii="Times New Roman" w:hAnsi="Times New Roman" w:cs="Times New Roman"/>
              </w:rPr>
              <w:fldChar w:fldCharType="begin"/>
            </w:r>
            <w:r w:rsidRPr="00120B4C">
              <w:rPr>
                <w:rFonts w:ascii="Times New Roman" w:hAnsi="Times New Roman" w:cs="Times New Roman"/>
              </w:rPr>
              <w:instrText xml:space="preserve"> SEQ Table \* ARABIC </w:instrText>
            </w:r>
            <w:r w:rsidRPr="00120B4C">
              <w:rPr>
                <w:rFonts w:ascii="Times New Roman" w:hAnsi="Times New Roman" w:cs="Times New Roman"/>
              </w:rPr>
              <w:fldChar w:fldCharType="separate"/>
            </w:r>
            <w:r w:rsidR="00D463DF">
              <w:rPr>
                <w:rFonts w:ascii="Times New Roman" w:hAnsi="Times New Roman" w:cs="Times New Roman"/>
                <w:noProof/>
              </w:rPr>
              <w:t>15</w:t>
            </w:r>
            <w:r w:rsidRPr="00120B4C">
              <w:rPr>
                <w:rFonts w:ascii="Times New Roman" w:hAnsi="Times New Roman" w:cs="Times New Roman"/>
              </w:rPr>
              <w:fldChar w:fldCharType="end"/>
            </w:r>
            <w:bookmarkEnd w:id="126"/>
            <w:r w:rsidR="00607159" w:rsidRPr="00120B4C">
              <w:rPr>
                <w:rFonts w:ascii="Times New Roman" w:hAnsi="Times New Roman" w:cs="Times New Roman"/>
              </w:rPr>
              <w:t>.</w:t>
            </w:r>
            <w:r w:rsidRPr="00120297">
              <w:rPr>
                <w:rFonts w:ascii="Times New Roman" w:hAnsi="Times New Roman" w:cs="Times New Roman"/>
              </w:rPr>
              <w:t xml:space="preserve"> Nepal’s Exports of Products </w:t>
            </w:r>
            <w:r w:rsidR="00D86B9B">
              <w:rPr>
                <w:rFonts w:ascii="Times New Roman" w:hAnsi="Times New Roman" w:cs="Times New Roman"/>
              </w:rPr>
              <w:t>I</w:t>
            </w:r>
            <w:r w:rsidR="00D86B9B" w:rsidRPr="00120297">
              <w:rPr>
                <w:rFonts w:ascii="Times New Roman" w:hAnsi="Times New Roman" w:cs="Times New Roman"/>
              </w:rPr>
              <w:t xml:space="preserve">ncluded </w:t>
            </w:r>
            <w:r w:rsidRPr="00120297">
              <w:rPr>
                <w:rFonts w:ascii="Times New Roman" w:hAnsi="Times New Roman" w:cs="Times New Roman"/>
              </w:rPr>
              <w:t xml:space="preserve">in </w:t>
            </w:r>
            <w:r w:rsidR="00D86B9B">
              <w:rPr>
                <w:rFonts w:ascii="Times New Roman" w:hAnsi="Times New Roman" w:cs="Times New Roman"/>
              </w:rPr>
              <w:t>L</w:t>
            </w:r>
            <w:r w:rsidR="00D86B9B" w:rsidRPr="00120297">
              <w:rPr>
                <w:rFonts w:ascii="Times New Roman" w:hAnsi="Times New Roman" w:cs="Times New Roman"/>
              </w:rPr>
              <w:t xml:space="preserve">ist </w:t>
            </w:r>
            <w:r w:rsidRPr="00120297">
              <w:rPr>
                <w:rFonts w:ascii="Times New Roman" w:hAnsi="Times New Roman" w:cs="Times New Roman"/>
              </w:rPr>
              <w:t xml:space="preserve">of </w:t>
            </w:r>
            <w:r w:rsidR="00D86B9B">
              <w:rPr>
                <w:rFonts w:ascii="Times New Roman" w:hAnsi="Times New Roman" w:cs="Times New Roman"/>
              </w:rPr>
              <w:t>C</w:t>
            </w:r>
            <w:r w:rsidR="00D86B9B" w:rsidRPr="00120297">
              <w:rPr>
                <w:rFonts w:ascii="Times New Roman" w:hAnsi="Times New Roman" w:cs="Times New Roman"/>
              </w:rPr>
              <w:t xml:space="preserve">oncessions </w:t>
            </w:r>
            <w:r w:rsidR="00D86B9B">
              <w:rPr>
                <w:rFonts w:ascii="Times New Roman" w:hAnsi="Times New Roman" w:cs="Times New Roman"/>
              </w:rPr>
              <w:t>from</w:t>
            </w:r>
            <w:r w:rsidRPr="00120297">
              <w:rPr>
                <w:rFonts w:ascii="Times New Roman" w:hAnsi="Times New Roman" w:cs="Times New Roman"/>
              </w:rPr>
              <w:t xml:space="preserve"> </w:t>
            </w:r>
            <w:r w:rsidR="00D86B9B">
              <w:rPr>
                <w:rFonts w:ascii="Times New Roman" w:hAnsi="Times New Roman" w:cs="Times New Roman"/>
              </w:rPr>
              <w:t>U.S.</w:t>
            </w:r>
            <w:r w:rsidR="00D86B9B" w:rsidRPr="00120297">
              <w:rPr>
                <w:rFonts w:ascii="Times New Roman" w:hAnsi="Times New Roman" w:cs="Times New Roman"/>
              </w:rPr>
              <w:t xml:space="preserve"> </w:t>
            </w:r>
            <w:r w:rsidRPr="00120297">
              <w:rPr>
                <w:rFonts w:ascii="Times New Roman" w:hAnsi="Times New Roman" w:cs="Times New Roman"/>
              </w:rPr>
              <w:t>to Nepal, by destination (2010-2015)</w:t>
            </w:r>
            <w:bookmarkEnd w:id="127"/>
          </w:p>
        </w:tc>
      </w:tr>
      <w:tr w:rsidR="00F04848" w:rsidRPr="00120B4C" w14:paraId="2B5B84AB" w14:textId="77777777" w:rsidTr="006B1574">
        <w:tc>
          <w:tcPr>
            <w:tcW w:w="9350" w:type="dxa"/>
          </w:tcPr>
          <w:p w14:paraId="121ADB4B" w14:textId="77777777" w:rsidR="00F04848" w:rsidRPr="00120B4C" w:rsidRDefault="00F04848" w:rsidP="00AE7107">
            <w:pPr>
              <w:rPr>
                <w:rFonts w:ascii="Times New Roman" w:hAnsi="Times New Roman" w:cs="Times New Roman"/>
              </w:rPr>
            </w:pPr>
            <w:r w:rsidRPr="00120B4C">
              <w:rPr>
                <w:rFonts w:ascii="Times New Roman" w:hAnsi="Times New Roman" w:cs="Times New Roman"/>
                <w:noProof/>
                <w:lang w:bidi="ar-SA"/>
              </w:rPr>
              <w:drawing>
                <wp:inline distT="0" distB="0" distL="0" distR="0" wp14:anchorId="7FCA4542" wp14:editId="0DCFF495">
                  <wp:extent cx="5833034" cy="4363656"/>
                  <wp:effectExtent l="0" t="0" r="952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9358" cy="4390829"/>
                          </a:xfrm>
                          <a:prstGeom prst="rect">
                            <a:avLst/>
                          </a:prstGeom>
                          <a:noFill/>
                          <a:ln>
                            <a:noFill/>
                          </a:ln>
                        </pic:spPr>
                      </pic:pic>
                    </a:graphicData>
                  </a:graphic>
                </wp:inline>
              </w:drawing>
            </w:r>
          </w:p>
        </w:tc>
      </w:tr>
      <w:tr w:rsidR="00F04848" w:rsidRPr="00120B4C" w14:paraId="4425B6E9" w14:textId="77777777" w:rsidTr="006B1574">
        <w:tc>
          <w:tcPr>
            <w:tcW w:w="9350" w:type="dxa"/>
          </w:tcPr>
          <w:p w14:paraId="70FD6557" w14:textId="77777777" w:rsidR="00F04848" w:rsidRPr="00120B4C" w:rsidRDefault="00F04848" w:rsidP="00AE7107">
            <w:pPr>
              <w:rPr>
                <w:rFonts w:ascii="Times New Roman" w:hAnsi="Times New Roman" w:cs="Times New Roman"/>
              </w:rPr>
            </w:pPr>
          </w:p>
        </w:tc>
      </w:tr>
    </w:tbl>
    <w:p w14:paraId="75E6EFAB" w14:textId="77777777" w:rsidR="00F04848" w:rsidRPr="00120B4C" w:rsidRDefault="00F04848" w:rsidP="00F04848">
      <w:pPr>
        <w:spacing w:after="0" w:line="240" w:lineRule="auto"/>
        <w:rPr>
          <w:rFonts w:ascii="Times New Roman" w:hAnsi="Times New Roman" w:cs="Times New Roman"/>
        </w:rPr>
        <w:sectPr w:rsidR="00F04848" w:rsidRPr="00120B4C" w:rsidSect="00AE7107">
          <w:pgSz w:w="12240" w:h="15840"/>
          <w:pgMar w:top="1440" w:right="1440" w:bottom="1440" w:left="1440" w:header="720" w:footer="720" w:gutter="0"/>
          <w:cols w:space="720"/>
          <w:docGrid w:linePitch="360"/>
        </w:sectPr>
      </w:pPr>
    </w:p>
    <w:p w14:paraId="378569F5" w14:textId="3B5E8A30" w:rsidR="00F04848" w:rsidRPr="00225FB2" w:rsidRDefault="00F04848" w:rsidP="00365A5B">
      <w:pPr>
        <w:pStyle w:val="Heading1"/>
        <w:numPr>
          <w:ilvl w:val="0"/>
          <w:numId w:val="29"/>
        </w:numPr>
        <w:rPr>
          <w:rFonts w:ascii="Times New Roman" w:hAnsi="Times New Roman" w:cs="Times New Roman"/>
        </w:rPr>
      </w:pPr>
      <w:bookmarkStart w:id="128" w:name="_Toc363726030"/>
      <w:r w:rsidRPr="00225FB2">
        <w:rPr>
          <w:rFonts w:ascii="Times New Roman" w:hAnsi="Times New Roman" w:cs="Times New Roman"/>
        </w:rPr>
        <w:lastRenderedPageBreak/>
        <w:t>References</w:t>
      </w:r>
      <w:bookmarkEnd w:id="128"/>
    </w:p>
    <w:p w14:paraId="09848D6C" w14:textId="1B4F59A8" w:rsidR="006B1574" w:rsidRPr="00120B4C" w:rsidRDefault="006B1574" w:rsidP="00F04848">
      <w:pPr>
        <w:tabs>
          <w:tab w:val="left" w:pos="0"/>
        </w:tabs>
        <w:autoSpaceDE w:val="0"/>
        <w:autoSpaceDN w:val="0"/>
        <w:adjustRightInd w:val="0"/>
        <w:spacing w:after="0" w:line="240" w:lineRule="auto"/>
        <w:rPr>
          <w:rFonts w:ascii="Times New Roman" w:hAnsi="Times New Roman" w:cs="Times New Roman"/>
          <w:color w:val="333333"/>
        </w:rPr>
      </w:pPr>
    </w:p>
    <w:p w14:paraId="3D322F0B" w14:textId="77777777" w:rsidR="006B1574" w:rsidRPr="00120B4C" w:rsidRDefault="006B1574" w:rsidP="006B1574">
      <w:pPr>
        <w:jc w:val="both"/>
        <w:rPr>
          <w:rFonts w:ascii="Times New Roman" w:hAnsi="Times New Roman" w:cs="Times New Roman"/>
        </w:rPr>
      </w:pPr>
      <w:r w:rsidRPr="00120B4C">
        <w:rPr>
          <w:rStyle w:val="author5"/>
          <w:rFonts w:ascii="Times New Roman" w:hAnsi="Times New Roman" w:cs="Times New Roman"/>
          <w:iCs/>
          <w:color w:val="auto"/>
          <w:sz w:val="22"/>
          <w:szCs w:val="22"/>
        </w:rPr>
        <w:t xml:space="preserve">Amiti, M., and J. Konings. </w:t>
      </w:r>
      <w:r w:rsidRPr="00120297">
        <w:rPr>
          <w:rStyle w:val="year2"/>
          <w:rFonts w:ascii="Times New Roman" w:hAnsi="Times New Roman" w:cs="Times New Roman"/>
          <w:iCs/>
        </w:rPr>
        <w:t>2007.</w:t>
      </w:r>
      <w:r w:rsidRPr="00FB468B">
        <w:rPr>
          <w:rStyle w:val="HTMLCite"/>
          <w:rFonts w:ascii="Times New Roman" w:hAnsi="Times New Roman" w:cs="Times New Roman"/>
        </w:rPr>
        <w:t xml:space="preserve"> </w:t>
      </w:r>
      <w:r w:rsidRPr="00113AA9">
        <w:rPr>
          <w:rStyle w:val="title13"/>
          <w:rFonts w:ascii="Times New Roman" w:hAnsi="Times New Roman" w:cs="Times New Roman"/>
          <w:iCs/>
        </w:rPr>
        <w:t>"Trade Liberalization, Intermediate Inputs, and Productivity: Evidence from Indonesia."</w:t>
      </w:r>
      <w:r w:rsidRPr="00827AC1">
        <w:rPr>
          <w:rStyle w:val="HTMLCite"/>
          <w:rFonts w:ascii="Times New Roman" w:hAnsi="Times New Roman" w:cs="Times New Roman"/>
        </w:rPr>
        <w:t xml:space="preserve"> </w:t>
      </w:r>
      <w:r w:rsidRPr="008D5B1C">
        <w:rPr>
          <w:rStyle w:val="journal5"/>
          <w:rFonts w:ascii="Times New Roman" w:hAnsi="Times New Roman" w:cs="Times New Roman"/>
        </w:rPr>
        <w:t>American Economic Review</w:t>
      </w:r>
      <w:r w:rsidRPr="00C501E6">
        <w:rPr>
          <w:rStyle w:val="HTMLCite"/>
          <w:rFonts w:ascii="Times New Roman" w:hAnsi="Times New Roman" w:cs="Times New Roman"/>
        </w:rPr>
        <w:t xml:space="preserve">, </w:t>
      </w:r>
      <w:r w:rsidRPr="00120B4C">
        <w:rPr>
          <w:rStyle w:val="vol2"/>
          <w:rFonts w:ascii="Times New Roman" w:hAnsi="Times New Roman" w:cs="Times New Roman"/>
          <w:iCs/>
        </w:rPr>
        <w:t>97(5): 1611-1638</w:t>
      </w:r>
      <w:r w:rsidRPr="00120B4C">
        <w:rPr>
          <w:rStyle w:val="pages4"/>
          <w:rFonts w:ascii="Times New Roman" w:hAnsi="Times New Roman" w:cs="Times New Roman"/>
          <w:iCs/>
        </w:rPr>
        <w:t>.</w:t>
      </w:r>
    </w:p>
    <w:p w14:paraId="4943856C"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Anderson, J. E. and E. van Wincoop (2003). “Gravity with Gravitas: A Solution to the Border Puzzle.” American Economic Review, 93(1): 170–92.</w:t>
      </w:r>
    </w:p>
    <w:p w14:paraId="3E626490"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Antràs, P. and Staiger, R. (2012), “Offshoring and the role of trade agreements”, American Economic Review, American Economic Association, vol. 102(7), pages 3140-83, December.</w:t>
      </w:r>
    </w:p>
    <w:p w14:paraId="32F1E5B0" w14:textId="77777777" w:rsidR="00225FB2" w:rsidRDefault="00225FB2" w:rsidP="006B157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Artuc, E., G. Porto, and B. Rijkers (2017). “Trading Off the Income Gains and the Inequalities Costs of Trade Policy”, mimeo. </w:t>
      </w:r>
    </w:p>
    <w:p w14:paraId="6DAE80F2" w14:textId="050570ED" w:rsidR="00225FB2" w:rsidRDefault="00225FB2" w:rsidP="006B157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p>
    <w:p w14:paraId="4E2F3D60" w14:textId="05526053" w:rsidR="006B1574" w:rsidRPr="00120B4C" w:rsidRDefault="006B1574" w:rsidP="006B1574">
      <w:pPr>
        <w:autoSpaceDE w:val="0"/>
        <w:autoSpaceDN w:val="0"/>
        <w:adjustRightInd w:val="0"/>
        <w:spacing w:after="0" w:line="240" w:lineRule="auto"/>
        <w:jc w:val="both"/>
        <w:rPr>
          <w:rFonts w:ascii="Times New Roman" w:hAnsi="Times New Roman" w:cs="Times New Roman"/>
        </w:rPr>
      </w:pPr>
      <w:r w:rsidRPr="00120B4C">
        <w:rPr>
          <w:rFonts w:ascii="Times New Roman" w:hAnsi="Times New Roman" w:cs="Times New Roman"/>
        </w:rPr>
        <w:t xml:space="preserve">Athukorala, P. (2010). Production Networks and Trade Patterns in East Asia: Regionalization or Globalization? ADB Working Paper Series on Regional Economic Integration, No. 56. </w:t>
      </w:r>
    </w:p>
    <w:p w14:paraId="4445F877" w14:textId="77777777" w:rsidR="006B1574" w:rsidRPr="00120B4C" w:rsidRDefault="006B1574" w:rsidP="006B1574">
      <w:pPr>
        <w:autoSpaceDE w:val="0"/>
        <w:autoSpaceDN w:val="0"/>
        <w:adjustRightInd w:val="0"/>
        <w:spacing w:after="0" w:line="240" w:lineRule="auto"/>
        <w:jc w:val="both"/>
        <w:rPr>
          <w:rFonts w:ascii="Times New Roman" w:hAnsi="Times New Roman" w:cs="Times New Roman"/>
        </w:rPr>
      </w:pPr>
    </w:p>
    <w:p w14:paraId="4F3C357C"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Baier, S. L. and Bergstrand, J. H. (2007), “Do free trade agreements actually increase members” international trade?” Journal of International Economics 71(1): 72-95.</w:t>
      </w:r>
    </w:p>
    <w:p w14:paraId="53DCB25C"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Baldwin, R. and D. Taglioni (2006). “Gravity for Dummies and Dummies for Gravity Equations.” NBER Working Paper No. 12516, National Bureau of Economic Research, Cambridge, MA.</w:t>
      </w:r>
    </w:p>
    <w:p w14:paraId="54B344DE"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Baldwin, R., and F. Robert-Nicoud, 2014. “Trade-in-goods and trade-in-tasks: An integrating framework” Journal of International Economics 92 (1): 51–62.</w:t>
      </w:r>
    </w:p>
    <w:p w14:paraId="7C65E37E" w14:textId="77777777" w:rsidR="006B1574" w:rsidRPr="00120B4C" w:rsidRDefault="006B1574" w:rsidP="006B1574">
      <w:pPr>
        <w:spacing w:after="0" w:line="240" w:lineRule="auto"/>
        <w:jc w:val="both"/>
        <w:rPr>
          <w:rFonts w:ascii="Times New Roman" w:hAnsi="Times New Roman" w:cs="Times New Roman"/>
        </w:rPr>
      </w:pPr>
      <w:r w:rsidRPr="00120B4C">
        <w:rPr>
          <w:rFonts w:ascii="Times New Roman" w:hAnsi="Times New Roman" w:cs="Times New Roman"/>
        </w:rPr>
        <w:t xml:space="preserve">Bas, M. &amp; Strauss-Kahn, V. (2014). “Does importing more inputs raise exports? Firm-level evidence from France”, </w:t>
      </w:r>
      <w:r w:rsidRPr="00120B4C">
        <w:rPr>
          <w:rFonts w:ascii="Times New Roman" w:hAnsi="Times New Roman" w:cs="Times New Roman"/>
          <w:i/>
        </w:rPr>
        <w:t>Review of World Economics</w:t>
      </w:r>
      <w:r w:rsidRPr="00120B4C">
        <w:rPr>
          <w:rFonts w:ascii="Times New Roman" w:hAnsi="Times New Roman" w:cs="Times New Roman"/>
        </w:rPr>
        <w:t xml:space="preserve">. 150(2): 241–475. </w:t>
      </w:r>
    </w:p>
    <w:p w14:paraId="4B59BC6E" w14:textId="77777777" w:rsidR="006B1574" w:rsidRPr="00120B4C" w:rsidRDefault="006B1574" w:rsidP="006B1574">
      <w:pPr>
        <w:pStyle w:val="Preformatted"/>
        <w:tabs>
          <w:tab w:val="clear" w:pos="9590"/>
        </w:tabs>
        <w:jc w:val="both"/>
        <w:rPr>
          <w:rFonts w:ascii="Times New Roman" w:hAnsi="Times New Roman" w:cs="Times New Roman"/>
          <w:sz w:val="22"/>
          <w:szCs w:val="22"/>
        </w:rPr>
      </w:pPr>
    </w:p>
    <w:p w14:paraId="6BD559B9" w14:textId="77777777" w:rsidR="006B1574" w:rsidRPr="00120B4C" w:rsidRDefault="006B1574" w:rsidP="006B1574">
      <w:pPr>
        <w:pStyle w:val="Preformatted"/>
        <w:tabs>
          <w:tab w:val="clear" w:pos="9590"/>
        </w:tabs>
        <w:jc w:val="both"/>
        <w:rPr>
          <w:rFonts w:ascii="Times New Roman" w:hAnsi="Times New Roman" w:cs="Times New Roman"/>
          <w:sz w:val="22"/>
          <w:szCs w:val="22"/>
        </w:rPr>
      </w:pPr>
      <w:r w:rsidRPr="00120B4C">
        <w:rPr>
          <w:rFonts w:ascii="Times New Roman" w:hAnsi="Times New Roman" w:cs="Times New Roman"/>
          <w:sz w:val="22"/>
          <w:szCs w:val="22"/>
        </w:rPr>
        <w:t xml:space="preserve">Bas, M. (2012). “Input-trade liberalization and firm export decisions: Evidence from Argentina,” </w:t>
      </w:r>
      <w:r w:rsidRPr="00120B4C">
        <w:rPr>
          <w:rFonts w:ascii="Times New Roman" w:hAnsi="Times New Roman" w:cs="Times New Roman"/>
          <w:i/>
          <w:sz w:val="22"/>
          <w:szCs w:val="22"/>
        </w:rPr>
        <w:t>Journal of Development Economics</w:t>
      </w:r>
      <w:r w:rsidRPr="00120B4C">
        <w:rPr>
          <w:rFonts w:ascii="Times New Roman" w:hAnsi="Times New Roman" w:cs="Times New Roman"/>
          <w:sz w:val="22"/>
          <w:szCs w:val="22"/>
        </w:rPr>
        <w:t xml:space="preserve">, Volume 97(2), Pages 481-493. </w:t>
      </w:r>
    </w:p>
    <w:p w14:paraId="4C9EA193" w14:textId="77777777" w:rsidR="006B1574" w:rsidRPr="00120B4C" w:rsidRDefault="006B1574" w:rsidP="006B1574">
      <w:pPr>
        <w:shd w:val="clear" w:color="auto" w:fill="FFFFFF"/>
        <w:spacing w:after="0" w:line="240" w:lineRule="auto"/>
        <w:jc w:val="both"/>
        <w:rPr>
          <w:rFonts w:ascii="Times New Roman" w:hAnsi="Times New Roman" w:cs="Times New Roman"/>
        </w:rPr>
      </w:pPr>
    </w:p>
    <w:p w14:paraId="51EBA4C0" w14:textId="249B5E34" w:rsidR="00B66021" w:rsidRDefault="00B66021" w:rsidP="006B1574">
      <w:pPr>
        <w:shd w:val="clear" w:color="auto" w:fill="FFFFFF"/>
        <w:spacing w:after="0" w:line="240" w:lineRule="auto"/>
        <w:jc w:val="both"/>
        <w:rPr>
          <w:rFonts w:ascii="Times New Roman" w:hAnsi="Times New Roman" w:cs="Times New Roman"/>
        </w:rPr>
      </w:pPr>
      <w:r>
        <w:rPr>
          <w:rFonts w:ascii="Times New Roman" w:hAnsi="Times New Roman" w:cs="Times New Roman"/>
        </w:rPr>
        <w:t xml:space="preserve">Baniya, S., S. Murray, N. Rocha and M. Ruta (2017). “Trade Effects of the New Silk Road”, mimeo, World Bank Group. </w:t>
      </w:r>
    </w:p>
    <w:p w14:paraId="795A418A" w14:textId="77777777" w:rsidR="00B66021" w:rsidRDefault="00B66021" w:rsidP="006B1574">
      <w:pPr>
        <w:shd w:val="clear" w:color="auto" w:fill="FFFFFF"/>
        <w:spacing w:after="0" w:line="240" w:lineRule="auto"/>
        <w:jc w:val="both"/>
        <w:rPr>
          <w:rFonts w:ascii="Times New Roman" w:hAnsi="Times New Roman" w:cs="Times New Roman"/>
        </w:rPr>
      </w:pPr>
    </w:p>
    <w:p w14:paraId="1BE87C8C" w14:textId="47D1AD21" w:rsidR="00225FB2" w:rsidRDefault="00225FB2" w:rsidP="006B1574">
      <w:pPr>
        <w:shd w:val="clear" w:color="auto" w:fill="FFFFFF"/>
        <w:spacing w:after="0" w:line="240" w:lineRule="auto"/>
        <w:jc w:val="both"/>
        <w:rPr>
          <w:rFonts w:ascii="Times New Roman" w:hAnsi="Times New Roman" w:cs="Times New Roman"/>
        </w:rPr>
      </w:pPr>
      <w:r>
        <w:rPr>
          <w:rFonts w:ascii="Times New Roman" w:hAnsi="Times New Roman" w:cs="Times New Roman"/>
        </w:rPr>
        <w:t xml:space="preserve">Defever, F., A. Riano, J. D. Reyes and G. Varela (2017). “All these worlds are yours except for India: An Impact Evaluation of Nepal’s Cash Incentive to Exporters”. World Bank Policy Research Working Paper. </w:t>
      </w:r>
    </w:p>
    <w:p w14:paraId="453FAE58" w14:textId="77777777" w:rsidR="00225FB2" w:rsidRDefault="00225FB2" w:rsidP="006B1574">
      <w:pPr>
        <w:shd w:val="clear" w:color="auto" w:fill="FFFFFF"/>
        <w:spacing w:after="0" w:line="240" w:lineRule="auto"/>
        <w:jc w:val="both"/>
        <w:rPr>
          <w:rFonts w:ascii="Times New Roman" w:hAnsi="Times New Roman" w:cs="Times New Roman"/>
        </w:rPr>
      </w:pPr>
    </w:p>
    <w:p w14:paraId="7CA96787" w14:textId="09F5B22A" w:rsidR="006B1574" w:rsidRPr="00120B4C" w:rsidRDefault="006B1574" w:rsidP="006B1574">
      <w:pPr>
        <w:shd w:val="clear" w:color="auto" w:fill="FFFFFF"/>
        <w:spacing w:after="0" w:line="240" w:lineRule="auto"/>
        <w:jc w:val="both"/>
        <w:rPr>
          <w:rFonts w:ascii="Times New Roman" w:eastAsia="Times New Roman" w:hAnsi="Times New Roman" w:cs="Times New Roman"/>
          <w:color w:val="222222"/>
        </w:rPr>
      </w:pPr>
      <w:r w:rsidRPr="00120B4C">
        <w:rPr>
          <w:rFonts w:ascii="Times New Roman" w:hAnsi="Times New Roman" w:cs="Times New Roman"/>
        </w:rPr>
        <w:t xml:space="preserve">Eaton, J., and S. Kortum (1999): “International Technology Diffusion: Theory and Measurement,” </w:t>
      </w:r>
      <w:r w:rsidRPr="00120B4C">
        <w:rPr>
          <w:rFonts w:ascii="Times New Roman" w:eastAsia="Times New Roman" w:hAnsi="Times New Roman" w:cs="Times New Roman"/>
          <w:i/>
          <w:iCs/>
          <w:color w:val="222222"/>
        </w:rPr>
        <w:t>International Economic Review,</w:t>
      </w:r>
      <w:r w:rsidRPr="00120B4C">
        <w:rPr>
          <w:rFonts w:ascii="Times New Roman" w:eastAsia="Times New Roman" w:hAnsi="Times New Roman" w:cs="Times New Roman"/>
          <w:color w:val="222222"/>
        </w:rPr>
        <w:t xml:space="preserve"> </w:t>
      </w:r>
      <w:r w:rsidRPr="00120B4C">
        <w:rPr>
          <w:rFonts w:ascii="Times New Roman" w:hAnsi="Times New Roman" w:cs="Times New Roman"/>
        </w:rPr>
        <w:t>Volume (3)</w:t>
      </w:r>
      <w:r w:rsidRPr="00120B4C">
        <w:rPr>
          <w:rFonts w:ascii="Times New Roman" w:eastAsia="Times New Roman" w:hAnsi="Times New Roman" w:cs="Times New Roman"/>
          <w:color w:val="222222"/>
        </w:rPr>
        <w:t xml:space="preserve">, pp. 537-570. </w:t>
      </w:r>
    </w:p>
    <w:p w14:paraId="31C09C26" w14:textId="77777777" w:rsidR="006B1574" w:rsidRPr="00120B4C" w:rsidRDefault="006B1574" w:rsidP="006B1574">
      <w:pPr>
        <w:shd w:val="clear" w:color="auto" w:fill="FFFFFF"/>
        <w:spacing w:after="0" w:line="240" w:lineRule="auto"/>
        <w:jc w:val="both"/>
        <w:rPr>
          <w:rFonts w:ascii="Times New Roman" w:eastAsia="Times New Roman" w:hAnsi="Times New Roman" w:cs="Times New Roman"/>
          <w:color w:val="222222"/>
        </w:rPr>
      </w:pPr>
    </w:p>
    <w:p w14:paraId="1650FE05"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Feenstra, R. C. (2004). Advanced International Trade: Theory and Evidence. Princeton, NJ: Princeton University Press.</w:t>
      </w:r>
    </w:p>
    <w:p w14:paraId="3C2DB459" w14:textId="77777777" w:rsidR="006B1574" w:rsidRPr="00120B4C" w:rsidRDefault="006B1574" w:rsidP="006B1574">
      <w:pPr>
        <w:pStyle w:val="Preformatted"/>
        <w:tabs>
          <w:tab w:val="clear" w:pos="9590"/>
        </w:tabs>
        <w:jc w:val="both"/>
        <w:rPr>
          <w:rFonts w:ascii="Times New Roman" w:hAnsi="Times New Roman" w:cs="Times New Roman"/>
          <w:sz w:val="22"/>
          <w:szCs w:val="22"/>
        </w:rPr>
      </w:pPr>
      <w:r w:rsidRPr="00120B4C">
        <w:rPr>
          <w:rFonts w:ascii="Times New Roman" w:hAnsi="Times New Roman" w:cs="Times New Roman"/>
          <w:sz w:val="22"/>
          <w:szCs w:val="22"/>
        </w:rPr>
        <w:t xml:space="preserve">Feng, L., Li, Z. and Deborah L. Swenson. (2016). “The connection between imported intermediate inputs and exports: Evidence from Chinese firms,” </w:t>
      </w:r>
      <w:r w:rsidRPr="00120B4C">
        <w:rPr>
          <w:rFonts w:ascii="Times New Roman" w:hAnsi="Times New Roman" w:cs="Times New Roman"/>
          <w:i/>
          <w:sz w:val="22"/>
          <w:szCs w:val="22"/>
        </w:rPr>
        <w:t>Journal of International Economics</w:t>
      </w:r>
      <w:r w:rsidRPr="00120B4C">
        <w:rPr>
          <w:rFonts w:ascii="Times New Roman" w:hAnsi="Times New Roman" w:cs="Times New Roman"/>
          <w:sz w:val="22"/>
          <w:szCs w:val="22"/>
        </w:rPr>
        <w:t xml:space="preserve">, Volume 101, Pages 86-101. </w:t>
      </w:r>
    </w:p>
    <w:p w14:paraId="45331BB2" w14:textId="77777777" w:rsidR="006B1574" w:rsidRPr="00120B4C" w:rsidRDefault="006B1574" w:rsidP="006B1574">
      <w:pPr>
        <w:autoSpaceDE w:val="0"/>
        <w:autoSpaceDN w:val="0"/>
        <w:adjustRightInd w:val="0"/>
        <w:spacing w:after="0" w:line="240" w:lineRule="auto"/>
        <w:jc w:val="both"/>
        <w:rPr>
          <w:rFonts w:ascii="Times New Roman" w:hAnsi="Times New Roman" w:cs="Times New Roman"/>
        </w:rPr>
      </w:pPr>
    </w:p>
    <w:p w14:paraId="406C8C74" w14:textId="77777777" w:rsidR="006B1574" w:rsidRPr="00120B4C" w:rsidRDefault="006B1574" w:rsidP="006B1574">
      <w:pPr>
        <w:autoSpaceDE w:val="0"/>
        <w:autoSpaceDN w:val="0"/>
        <w:adjustRightInd w:val="0"/>
        <w:spacing w:after="0" w:line="240" w:lineRule="auto"/>
        <w:jc w:val="both"/>
        <w:rPr>
          <w:rFonts w:ascii="Times New Roman" w:hAnsi="Times New Roman" w:cs="Times New Roman"/>
        </w:rPr>
      </w:pPr>
      <w:r w:rsidRPr="00120B4C">
        <w:rPr>
          <w:rFonts w:ascii="Times New Roman" w:hAnsi="Times New Roman" w:cs="Times New Roman"/>
        </w:rPr>
        <w:lastRenderedPageBreak/>
        <w:t>Fernandes, Ana, “Trade Policy, Trade Volumes and Plant</w:t>
      </w:r>
      <w:r w:rsidRPr="00120B4C">
        <w:rPr>
          <w:rFonts w:ascii="American Typewriter" w:hAnsi="American Typewriter" w:cs="American Typewriter" w:hint="eastAsia"/>
        </w:rPr>
        <w:t>‐</w:t>
      </w:r>
      <w:r w:rsidRPr="00120B4C">
        <w:rPr>
          <w:rFonts w:ascii="Times New Roman" w:hAnsi="Times New Roman" w:cs="Times New Roman"/>
        </w:rPr>
        <w:t xml:space="preserve">Level Productivity in Colombian Manufacturing Industries,” </w:t>
      </w:r>
      <w:r w:rsidRPr="00120B4C">
        <w:rPr>
          <w:rFonts w:ascii="Times New Roman" w:hAnsi="Times New Roman" w:cs="Times New Roman"/>
          <w:i/>
          <w:iCs/>
        </w:rPr>
        <w:t xml:space="preserve">Journal of International Economics </w:t>
      </w:r>
      <w:r w:rsidRPr="00120B4C">
        <w:rPr>
          <w:rFonts w:ascii="Times New Roman" w:hAnsi="Times New Roman" w:cs="Times New Roman"/>
        </w:rPr>
        <w:t>71:1 (2007), 52</w:t>
      </w:r>
      <w:r w:rsidRPr="00120B4C">
        <w:rPr>
          <w:rFonts w:ascii="American Typewriter" w:hAnsi="American Typewriter" w:cs="American Typewriter" w:hint="eastAsia"/>
        </w:rPr>
        <w:t>‐</w:t>
      </w:r>
      <w:r w:rsidRPr="00120B4C">
        <w:rPr>
          <w:rFonts w:ascii="Times New Roman" w:hAnsi="Times New Roman" w:cs="Times New Roman"/>
        </w:rPr>
        <w:t>71.</w:t>
      </w:r>
    </w:p>
    <w:p w14:paraId="54BA56DA" w14:textId="77777777" w:rsidR="006B1574" w:rsidRPr="00120B4C" w:rsidRDefault="006B1574" w:rsidP="00F04848">
      <w:pPr>
        <w:rPr>
          <w:rFonts w:ascii="Times New Roman" w:hAnsi="Times New Roman" w:cs="Times New Roman"/>
        </w:rPr>
      </w:pPr>
    </w:p>
    <w:p w14:paraId="1F551AFB" w14:textId="77777777" w:rsidR="006B1574" w:rsidRPr="00120B4C" w:rsidRDefault="006B1574" w:rsidP="00F04848">
      <w:pPr>
        <w:rPr>
          <w:rFonts w:ascii="Times New Roman" w:hAnsi="Times New Roman" w:cs="Times New Roman"/>
          <w:i/>
        </w:rPr>
      </w:pPr>
      <w:r w:rsidRPr="00120B4C">
        <w:rPr>
          <w:rFonts w:ascii="Times New Roman" w:hAnsi="Times New Roman" w:cs="Times New Roman"/>
        </w:rPr>
        <w:t xml:space="preserve">Ferrantino, M.J, Liu, X., and  Wang, Z. (2012). Evasion behaviors of exporters and importers: Evidence from the U.S.–China trade data discrepancy, </w:t>
      </w:r>
      <w:r w:rsidRPr="00120B4C">
        <w:rPr>
          <w:rFonts w:ascii="Times New Roman" w:hAnsi="Times New Roman" w:cs="Times New Roman"/>
          <w:i/>
        </w:rPr>
        <w:t>Journal of International Economics 86, pp.141-157.</w:t>
      </w:r>
    </w:p>
    <w:p w14:paraId="1EF8C4AF" w14:textId="77777777" w:rsidR="006B1574" w:rsidRPr="00120B4C" w:rsidRDefault="006B1574" w:rsidP="006B1574">
      <w:pPr>
        <w:jc w:val="both"/>
        <w:rPr>
          <w:rFonts w:ascii="Times New Roman" w:hAnsi="Times New Roman" w:cs="Times New Roman"/>
        </w:rPr>
      </w:pPr>
      <w:r w:rsidRPr="00120B4C">
        <w:rPr>
          <w:rFonts w:ascii="Times New Roman" w:hAnsi="Times New Roman" w:cs="Times New Roman"/>
        </w:rPr>
        <w:t>Ferrantino, M.J., and Gabriela, Schmidt. (2016). Using Gross Trade Data to Map Archetypal GVCs. World Bank Working Paper.</w:t>
      </w:r>
    </w:p>
    <w:p w14:paraId="489E3B93" w14:textId="7E745E30" w:rsidR="006B1574" w:rsidRPr="00120B4C" w:rsidRDefault="006B1574" w:rsidP="00F04848">
      <w:pPr>
        <w:tabs>
          <w:tab w:val="left" w:pos="0"/>
        </w:tabs>
        <w:autoSpaceDE w:val="0"/>
        <w:autoSpaceDN w:val="0"/>
        <w:adjustRightInd w:val="0"/>
        <w:spacing w:after="0" w:line="240" w:lineRule="auto"/>
        <w:jc w:val="both"/>
        <w:rPr>
          <w:rFonts w:ascii="Times New Roman" w:hAnsi="Times New Roman" w:cs="Times New Roman"/>
        </w:rPr>
      </w:pPr>
      <w:r w:rsidRPr="00120B4C">
        <w:rPr>
          <w:rFonts w:ascii="Times New Roman" w:hAnsi="Times New Roman" w:cs="Times New Roman"/>
        </w:rPr>
        <w:t xml:space="preserve">Ferrantino, M.J., and Taglioni, D. Global value chains in the current trade slowdown. World Bank Economic Premise, 2014, 137. </w:t>
      </w:r>
    </w:p>
    <w:p w14:paraId="120AB1A1" w14:textId="77777777" w:rsidR="00B66021" w:rsidRDefault="00B66021" w:rsidP="00F04848">
      <w:pPr>
        <w:jc w:val="both"/>
        <w:rPr>
          <w:rFonts w:ascii="Times New Roman" w:hAnsi="Times New Roman" w:cs="Times New Roman"/>
        </w:rPr>
      </w:pPr>
    </w:p>
    <w:p w14:paraId="7960539C" w14:textId="45F98FB3" w:rsidR="006B1574" w:rsidRPr="00120B4C" w:rsidRDefault="006B1574" w:rsidP="00F04848">
      <w:pPr>
        <w:jc w:val="both"/>
        <w:rPr>
          <w:rFonts w:ascii="Times New Roman" w:hAnsi="Times New Roman" w:cs="Times New Roman"/>
        </w:rPr>
      </w:pPr>
      <w:r w:rsidRPr="00120B4C">
        <w:rPr>
          <w:rFonts w:ascii="Times New Roman" w:hAnsi="Times New Roman" w:cs="Times New Roman"/>
        </w:rPr>
        <w:t xml:space="preserve">Fink, C., and Molinuevo, M. (2007). “East Asian Free Trade Agreements in Services: Roaring Tigers or Timid Pandas?” World Bank, Washington, DC. </w:t>
      </w:r>
    </w:p>
    <w:p w14:paraId="7F74865F" w14:textId="77777777" w:rsidR="006B1574" w:rsidRPr="00120B4C" w:rsidRDefault="006B1574" w:rsidP="00F04848">
      <w:pPr>
        <w:jc w:val="both"/>
        <w:rPr>
          <w:rFonts w:ascii="Times New Roman" w:hAnsi="Times New Roman" w:cs="Times New Roman"/>
          <w:noProof/>
          <w:lang w:val="it-IT"/>
        </w:rPr>
      </w:pPr>
      <w:r w:rsidRPr="00120B4C">
        <w:rPr>
          <w:rFonts w:ascii="Times New Roman" w:hAnsi="Times New Roman" w:cs="Times New Roman"/>
          <w:color w:val="000000"/>
        </w:rPr>
        <w:t xml:space="preserve">Goldberg, Pinelopi, Khandelwal, Amit Kumar, Pavcnik, Nina and Topalova, Petia, (2010), Imported Intermediate Inputs and Domestic Product Growth: Evidence from India, </w:t>
      </w:r>
      <w:r w:rsidRPr="00120B4C">
        <w:rPr>
          <w:rFonts w:ascii="Times New Roman" w:hAnsi="Times New Roman" w:cs="Times New Roman"/>
          <w:i/>
          <w:iCs/>
          <w:color w:val="000000"/>
        </w:rPr>
        <w:t>The Quarterly Journal of Economics</w:t>
      </w:r>
      <w:r w:rsidRPr="00120B4C">
        <w:rPr>
          <w:rFonts w:ascii="Times New Roman" w:hAnsi="Times New Roman" w:cs="Times New Roman"/>
          <w:color w:val="000000"/>
        </w:rPr>
        <w:t>, 125, issue 4, p. 1727-1767.</w:t>
      </w:r>
    </w:p>
    <w:p w14:paraId="1A8C4D7E" w14:textId="77777777" w:rsidR="006B1574" w:rsidRPr="00120B4C" w:rsidRDefault="006B1574" w:rsidP="00F04848">
      <w:pPr>
        <w:jc w:val="both"/>
        <w:rPr>
          <w:rFonts w:ascii="Times New Roman" w:hAnsi="Times New Roman" w:cs="Times New Roman"/>
          <w:noProof/>
        </w:rPr>
      </w:pPr>
      <w:r w:rsidRPr="00120B4C">
        <w:rPr>
          <w:rFonts w:ascii="Times New Roman" w:hAnsi="Times New Roman" w:cs="Times New Roman"/>
          <w:noProof/>
          <w:lang w:val="it-IT"/>
        </w:rPr>
        <w:t xml:space="preserve">Gosawmi, A. G., Mattoo, A., &amp; Saez, S. (2012). </w:t>
      </w:r>
      <w:r w:rsidRPr="00120B4C">
        <w:rPr>
          <w:rFonts w:ascii="Times New Roman" w:hAnsi="Times New Roman" w:cs="Times New Roman"/>
          <w:i/>
          <w:iCs/>
          <w:noProof/>
        </w:rPr>
        <w:t xml:space="preserve">Service Exports: Are the Drivers Different for Developing Countries? </w:t>
      </w:r>
      <w:r w:rsidRPr="00120B4C">
        <w:rPr>
          <w:rFonts w:ascii="Times New Roman" w:hAnsi="Times New Roman" w:cs="Times New Roman"/>
          <w:noProof/>
        </w:rPr>
        <w:t xml:space="preserve"> Washington, DC: World Bank.</w:t>
      </w:r>
    </w:p>
    <w:p w14:paraId="3453F0B6" w14:textId="13858868" w:rsidR="006B1574" w:rsidRPr="00120B4C" w:rsidRDefault="006B1574" w:rsidP="00F04848">
      <w:pPr>
        <w:jc w:val="both"/>
        <w:rPr>
          <w:rFonts w:ascii="Times New Roman" w:hAnsi="Times New Roman" w:cs="Times New Roman"/>
        </w:rPr>
      </w:pPr>
      <w:r w:rsidRPr="00120B4C">
        <w:rPr>
          <w:rFonts w:ascii="Times New Roman" w:hAnsi="Times New Roman" w:cs="Times New Roman"/>
        </w:rPr>
        <w:t>Hofmann, Osnago, Ruta (2017). “Horizontal Depth: A New Database on the Content of Preferential Trade Agreements” World Bank Policy Research Working Paper WPS65837.</w:t>
      </w:r>
    </w:p>
    <w:p w14:paraId="134635E2" w14:textId="77777777" w:rsidR="006B1574" w:rsidRPr="00120B4C" w:rsidRDefault="006B1574" w:rsidP="006B1574">
      <w:pPr>
        <w:pStyle w:val="NormalWeb"/>
        <w:spacing w:before="0" w:beforeAutospacing="0" w:after="0" w:afterAutospacing="0"/>
        <w:jc w:val="both"/>
        <w:rPr>
          <w:sz w:val="22"/>
          <w:szCs w:val="22"/>
        </w:rPr>
      </w:pPr>
      <w:r w:rsidRPr="00120B4C">
        <w:rPr>
          <w:sz w:val="22"/>
          <w:szCs w:val="22"/>
        </w:rPr>
        <w:t>Grossman, G. M., &amp; Helpman, E. (1990). Product development and international trade.</w:t>
      </w:r>
      <w:r w:rsidRPr="00120B4C">
        <w:rPr>
          <w:i/>
          <w:iCs/>
          <w:sz w:val="22"/>
          <w:szCs w:val="22"/>
        </w:rPr>
        <w:t xml:space="preserve"> National Bureau of Economic Research, Working Paper Series, </w:t>
      </w:r>
      <w:r w:rsidRPr="00120B4C">
        <w:rPr>
          <w:sz w:val="22"/>
          <w:szCs w:val="22"/>
        </w:rPr>
        <w:t xml:space="preserve">(2540). </w:t>
      </w:r>
    </w:p>
    <w:p w14:paraId="078DE8AF" w14:textId="77777777" w:rsidR="006B1574" w:rsidRPr="00120B4C" w:rsidRDefault="006B1574" w:rsidP="006B1574">
      <w:pPr>
        <w:autoSpaceDE w:val="0"/>
        <w:autoSpaceDN w:val="0"/>
        <w:adjustRightInd w:val="0"/>
        <w:spacing w:before="100" w:after="100" w:line="240" w:lineRule="auto"/>
        <w:jc w:val="both"/>
        <w:rPr>
          <w:rFonts w:ascii="Times New Roman" w:hAnsi="Times New Roman" w:cs="Times New Roman"/>
        </w:rPr>
      </w:pPr>
      <w:r w:rsidRPr="00120B4C">
        <w:rPr>
          <w:rFonts w:ascii="Times New Roman" w:hAnsi="Times New Roman" w:cs="Times New Roman"/>
        </w:rPr>
        <w:t>Halpern, L., Koren, M., &amp; Szeidl, A. (2011). Imported inputs and Productivity. CeFiG Working Papers 8, Center for Firms in the Global Economy.</w:t>
      </w:r>
    </w:p>
    <w:p w14:paraId="6A244349"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Herz, B. and Wagner, M. (2011). “the Dark Side of the Generalized System of Preferences”. Review of International Economics, vol. 19, pp. 763-775.</w:t>
      </w:r>
    </w:p>
    <w:p w14:paraId="0C362CD3"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Horn, H., Mavroidis, P. C. and Sapir, A. (2010), “Beyond the WTO? an anatomy of EU and US preferential trade agreements”, The World Economy 33(11): 1565-1588.</w:t>
      </w:r>
    </w:p>
    <w:p w14:paraId="7AAEF360"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Hummels, D., Ishii, J. and Yi, K. M. (2001), “The nature and growth of vertical specialization in international trade”, Journal of International Economic Law 54(1): 75-96.</w:t>
      </w:r>
    </w:p>
    <w:p w14:paraId="24BBB16C" w14:textId="77777777" w:rsidR="006B1574" w:rsidRPr="00120B4C" w:rsidRDefault="006B1574" w:rsidP="00F04848">
      <w:pPr>
        <w:rPr>
          <w:rFonts w:ascii="Times New Roman" w:hAnsi="Times New Roman" w:cs="Times New Roman"/>
        </w:rPr>
      </w:pPr>
      <w:r w:rsidRPr="00120B4C">
        <w:rPr>
          <w:rFonts w:ascii="Times New Roman" w:hAnsi="Times New Roman" w:cs="Times New Roman"/>
        </w:rPr>
        <w:t>Kee, L. H., Nicita, A., and Olarreaga, M. (2009): "Estimating trade restrictiveness indices", </w:t>
      </w:r>
      <w:r w:rsidRPr="00120B4C">
        <w:rPr>
          <w:rFonts w:ascii="Times New Roman" w:hAnsi="Times New Roman" w:cs="Times New Roman"/>
          <w:bCs/>
          <w:i/>
          <w:iCs/>
        </w:rPr>
        <w:t>Economic Journal </w:t>
      </w:r>
      <w:r w:rsidRPr="00120B4C">
        <w:rPr>
          <w:rFonts w:ascii="Times New Roman" w:hAnsi="Times New Roman" w:cs="Times New Roman"/>
        </w:rPr>
        <w:t>119: 172--199.</w:t>
      </w:r>
    </w:p>
    <w:p w14:paraId="7D4A0A1A" w14:textId="596675B7" w:rsidR="00225FB2" w:rsidRDefault="00225FB2" w:rsidP="00F04848">
      <w:pPr>
        <w:rPr>
          <w:rFonts w:ascii="Times New Roman" w:hAnsi="Times New Roman" w:cs="Times New Roman"/>
        </w:rPr>
      </w:pPr>
      <w:r w:rsidRPr="00120B4C">
        <w:rPr>
          <w:rFonts w:ascii="Times New Roman" w:hAnsi="Times New Roman" w:cs="Times New Roman"/>
        </w:rPr>
        <w:t xml:space="preserve">Kee, L. H., </w:t>
      </w:r>
      <w:r>
        <w:rPr>
          <w:rFonts w:ascii="Times New Roman" w:hAnsi="Times New Roman" w:cs="Times New Roman"/>
        </w:rPr>
        <w:t xml:space="preserve">and </w:t>
      </w:r>
      <w:r w:rsidRPr="00120B4C">
        <w:rPr>
          <w:rFonts w:ascii="Times New Roman" w:hAnsi="Times New Roman" w:cs="Times New Roman"/>
        </w:rPr>
        <w:t>Nicita, A. (20</w:t>
      </w:r>
      <w:r>
        <w:rPr>
          <w:rFonts w:ascii="Times New Roman" w:hAnsi="Times New Roman" w:cs="Times New Roman"/>
        </w:rPr>
        <w:t>17</w:t>
      </w:r>
      <w:r w:rsidRPr="00120B4C">
        <w:rPr>
          <w:rFonts w:ascii="Times New Roman" w:hAnsi="Times New Roman" w:cs="Times New Roman"/>
        </w:rPr>
        <w:t>): "</w:t>
      </w:r>
      <w:r>
        <w:rPr>
          <w:rFonts w:ascii="Times New Roman" w:hAnsi="Times New Roman" w:cs="Times New Roman"/>
        </w:rPr>
        <w:t xml:space="preserve">Trade Frauds, Trade Elasticities and </w:t>
      </w:r>
      <w:r w:rsidR="005C61D9">
        <w:rPr>
          <w:rFonts w:ascii="Times New Roman" w:hAnsi="Times New Roman" w:cs="Times New Roman"/>
        </w:rPr>
        <w:t>Non-Tariff</w:t>
      </w:r>
      <w:r>
        <w:rPr>
          <w:rFonts w:ascii="Times New Roman" w:hAnsi="Times New Roman" w:cs="Times New Roman"/>
        </w:rPr>
        <w:t xml:space="preserve"> Measures”, mimeo.</w:t>
      </w:r>
    </w:p>
    <w:p w14:paraId="4F924656" w14:textId="1C7272E5" w:rsidR="006B1574" w:rsidRPr="00225FB2" w:rsidRDefault="00225FB2" w:rsidP="00F04848">
      <w:pPr>
        <w:rPr>
          <w:rFonts w:ascii="Times New Roman" w:hAnsi="Times New Roman" w:cs="Times New Roman"/>
        </w:rPr>
      </w:pPr>
      <w:r>
        <w:rPr>
          <w:rFonts w:ascii="Times New Roman" w:hAnsi="Times New Roman" w:cs="Times New Roman"/>
          <w:shd w:val="clear" w:color="auto" w:fill="FFFFFF"/>
        </w:rPr>
        <w:br/>
      </w:r>
      <w:r w:rsidR="006B1574" w:rsidRPr="00120B4C">
        <w:rPr>
          <w:rFonts w:ascii="Times New Roman" w:hAnsi="Times New Roman" w:cs="Times New Roman"/>
          <w:shd w:val="clear" w:color="auto" w:fill="FFFFFF"/>
        </w:rPr>
        <w:t>Kowalski,</w:t>
      </w:r>
      <w:r w:rsidR="006B1574" w:rsidRPr="00120B4C">
        <w:rPr>
          <w:rFonts w:ascii="Times New Roman" w:hAnsi="Times New Roman" w:cs="Times New Roman"/>
        </w:rPr>
        <w:t> </w:t>
      </w:r>
      <w:r w:rsidR="006B1574" w:rsidRPr="00120B4C">
        <w:rPr>
          <w:rFonts w:ascii="Times New Roman" w:hAnsi="Times New Roman" w:cs="Times New Roman"/>
          <w:shd w:val="clear" w:color="auto" w:fill="FFFFFF"/>
        </w:rPr>
        <w:t>P. (2005): "Impact of Changes in Tariffs on Developing Countries' Government Revenue",</w:t>
      </w:r>
      <w:r w:rsidR="006B1574" w:rsidRPr="00120B4C">
        <w:rPr>
          <w:rFonts w:ascii="Times New Roman" w:hAnsi="Times New Roman" w:cs="Times New Roman"/>
        </w:rPr>
        <w:t> </w:t>
      </w:r>
      <w:r w:rsidR="006B1574" w:rsidRPr="00120B4C">
        <w:rPr>
          <w:rFonts w:ascii="Times New Roman" w:hAnsi="Times New Roman" w:cs="Times New Roman"/>
          <w:i/>
          <w:iCs/>
        </w:rPr>
        <w:t>OECD Trade Policy Papers</w:t>
      </w:r>
      <w:r w:rsidR="006B1574" w:rsidRPr="00120B4C">
        <w:rPr>
          <w:rFonts w:ascii="Times New Roman" w:hAnsi="Times New Roman" w:cs="Times New Roman"/>
          <w:shd w:val="clear" w:color="auto" w:fill="FFFFFF"/>
        </w:rPr>
        <w:t>, No. 18, OECD Publishing, Paris.</w:t>
      </w:r>
    </w:p>
    <w:p w14:paraId="39A143BC" w14:textId="77777777" w:rsidR="006B1574" w:rsidRPr="00120B4C" w:rsidRDefault="006B1574" w:rsidP="00F04848">
      <w:pPr>
        <w:autoSpaceDE w:val="0"/>
        <w:autoSpaceDN w:val="0"/>
        <w:adjustRightInd w:val="0"/>
        <w:rPr>
          <w:rFonts w:ascii="Times New Roman" w:hAnsi="Times New Roman" w:cs="Times New Roman"/>
        </w:rPr>
      </w:pPr>
      <w:r w:rsidRPr="00120B4C">
        <w:rPr>
          <w:rFonts w:ascii="Times New Roman" w:hAnsi="Times New Roman" w:cs="Times New Roman"/>
        </w:rPr>
        <w:lastRenderedPageBreak/>
        <w:t xml:space="preserve">Lawrence, Robert Z. 1996. </w:t>
      </w:r>
      <w:r w:rsidRPr="00120B4C">
        <w:rPr>
          <w:rFonts w:ascii="Times New Roman" w:hAnsi="Times New Roman" w:cs="Times New Roman"/>
          <w:i/>
          <w:iCs/>
        </w:rPr>
        <w:t>Regionalism, Multilateralism, and Deeper Integration</w:t>
      </w:r>
      <w:r w:rsidRPr="00120B4C">
        <w:rPr>
          <w:rFonts w:ascii="Times New Roman" w:hAnsi="Times New Roman" w:cs="Times New Roman"/>
        </w:rPr>
        <w:t>. Brookings Institution Press.</w:t>
      </w:r>
    </w:p>
    <w:p w14:paraId="7AB04BC0" w14:textId="77777777" w:rsidR="006B1574" w:rsidRPr="00120B4C" w:rsidRDefault="006B1574" w:rsidP="006B1574">
      <w:pPr>
        <w:autoSpaceDE w:val="0"/>
        <w:autoSpaceDN w:val="0"/>
        <w:adjustRightInd w:val="0"/>
        <w:spacing w:before="100" w:after="100" w:line="240" w:lineRule="auto"/>
        <w:jc w:val="both"/>
        <w:rPr>
          <w:rFonts w:ascii="Times New Roman" w:hAnsi="Times New Roman" w:cs="Times New Roman"/>
        </w:rPr>
      </w:pPr>
      <w:r w:rsidRPr="00120B4C">
        <w:rPr>
          <w:rFonts w:ascii="Times New Roman" w:hAnsi="Times New Roman" w:cs="Times New Roman"/>
        </w:rPr>
        <w:t xml:space="preserve">Muendler, M. (2004). </w:t>
      </w:r>
      <w:r w:rsidRPr="00120B4C">
        <w:rPr>
          <w:rFonts w:ascii="Times New Roman" w:hAnsi="Times New Roman" w:cs="Times New Roman"/>
          <w:i/>
          <w:iCs/>
        </w:rPr>
        <w:t xml:space="preserve">Trade, technology, and productivity: A study of Brazilian manufacturers, 1986-1998. </w:t>
      </w:r>
      <w:r w:rsidRPr="00120B4C">
        <w:rPr>
          <w:rFonts w:ascii="Times New Roman" w:hAnsi="Times New Roman" w:cs="Times New Roman"/>
        </w:rPr>
        <w:t xml:space="preserve">Unpublished manuscript. </w:t>
      </w:r>
    </w:p>
    <w:p w14:paraId="5856F764" w14:textId="77777777" w:rsidR="006B1574" w:rsidRPr="00120B4C" w:rsidRDefault="006B1574" w:rsidP="00F04848">
      <w:pPr>
        <w:autoSpaceDE w:val="0"/>
        <w:autoSpaceDN w:val="0"/>
        <w:adjustRightInd w:val="0"/>
        <w:rPr>
          <w:rFonts w:ascii="Times New Roman" w:hAnsi="Times New Roman" w:cs="Times New Roman"/>
        </w:rPr>
      </w:pPr>
      <w:r w:rsidRPr="00120B4C">
        <w:rPr>
          <w:rFonts w:ascii="Times New Roman" w:hAnsi="Times New Roman" w:cs="Times New Roman"/>
        </w:rPr>
        <w:t>Orefice, G. and Rocha, N. (2014), 'Deep Integration and Production Networks: an Empirical Analysis', The World Economy 37(1):106-136.</w:t>
      </w:r>
    </w:p>
    <w:p w14:paraId="1B5D8DDF"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Osnago, Rocha and Ruta (2015). “Deep trade agreements and vertical FDI: the devil is in the details” World Bank Policy Research Working Paper WPS7464.</w:t>
      </w:r>
    </w:p>
    <w:p w14:paraId="6F1875FB" w14:textId="77777777" w:rsidR="006B1574" w:rsidRPr="00120B4C" w:rsidRDefault="006B1574" w:rsidP="00F04848">
      <w:pPr>
        <w:rPr>
          <w:rFonts w:ascii="Times New Roman" w:hAnsi="Times New Roman" w:cs="Times New Roman"/>
        </w:rPr>
      </w:pPr>
      <w:r w:rsidRPr="00120B4C">
        <w:rPr>
          <w:rFonts w:ascii="Times New Roman" w:hAnsi="Times New Roman" w:cs="Times New Roman"/>
        </w:rPr>
        <w:t xml:space="preserve">Rahardja, S. and Varela, G., 2014. </w:t>
      </w:r>
      <w:r w:rsidRPr="00120B4C">
        <w:rPr>
          <w:rFonts w:ascii="Times New Roman" w:eastAsia="Times New Roman" w:hAnsi="Times New Roman" w:cs="Times New Roman"/>
          <w:lang w:val="en-GB" w:eastAsia="en-GB"/>
        </w:rPr>
        <w:t xml:space="preserve">Nothing to Fear but Fear Itself: </w:t>
      </w:r>
      <w:r w:rsidRPr="00120B4C">
        <w:rPr>
          <w:rFonts w:ascii="Times New Roman" w:hAnsi="Times New Roman" w:cs="Times New Roman"/>
        </w:rPr>
        <w:t>Evidence on Imported Intermediates in Indonesia. Economic Premise 85983, World Bank, March 2014, N. 138.</w:t>
      </w:r>
    </w:p>
    <w:p w14:paraId="5AEA8160" w14:textId="35B77E6E" w:rsidR="00FC2FF4" w:rsidRDefault="00FC2FF4" w:rsidP="00F04848">
      <w:pPr>
        <w:jc w:val="both"/>
        <w:rPr>
          <w:rFonts w:ascii="Times New Roman" w:hAnsi="Times New Roman" w:cs="Times New Roman"/>
        </w:rPr>
      </w:pPr>
      <w:r>
        <w:rPr>
          <w:rFonts w:ascii="Times New Roman" w:hAnsi="Times New Roman" w:cs="Times New Roman"/>
        </w:rPr>
        <w:t>Regmi, R., S. Devkota, and M. Upadhyay (2017). “Impact of SAFTA on South Asian Trade”, Asian Economic and Financial Review, vol. 7 No. 3, pp. 232-247.</w:t>
      </w:r>
    </w:p>
    <w:p w14:paraId="18731373" w14:textId="71A17AA2" w:rsidR="006B1574" w:rsidRPr="00120B4C" w:rsidRDefault="006B1574" w:rsidP="00F04848">
      <w:pPr>
        <w:jc w:val="both"/>
        <w:rPr>
          <w:rFonts w:ascii="Times New Roman" w:hAnsi="Times New Roman" w:cs="Times New Roman"/>
        </w:rPr>
      </w:pPr>
      <w:r w:rsidRPr="00120B4C">
        <w:rPr>
          <w:rFonts w:ascii="Times New Roman" w:hAnsi="Times New Roman" w:cs="Times New Roman"/>
        </w:rPr>
        <w:t>Ruta, Rocha and Osnago (2017) “Deep Agreements and Global Value Chains” forthcoming.</w:t>
      </w:r>
    </w:p>
    <w:p w14:paraId="11BDE099" w14:textId="77777777" w:rsidR="006B1574" w:rsidRPr="00120B4C" w:rsidRDefault="006B1574" w:rsidP="006B1574">
      <w:pPr>
        <w:pStyle w:val="NormalWeb"/>
        <w:spacing w:before="0" w:beforeAutospacing="0" w:after="0" w:afterAutospacing="0"/>
        <w:jc w:val="both"/>
        <w:rPr>
          <w:sz w:val="22"/>
          <w:szCs w:val="22"/>
        </w:rPr>
      </w:pPr>
      <w:r w:rsidRPr="00120B4C">
        <w:rPr>
          <w:sz w:val="22"/>
          <w:szCs w:val="22"/>
        </w:rPr>
        <w:t>Schor, A. (2004). Heterogeneous productivity response to tariff reduction. Evidence from Brazilian manufacturing firms.</w:t>
      </w:r>
      <w:r w:rsidRPr="00120B4C">
        <w:rPr>
          <w:i/>
          <w:iCs/>
          <w:sz w:val="22"/>
          <w:szCs w:val="22"/>
        </w:rPr>
        <w:t xml:space="preserve"> Journal of Development Economics, 75</w:t>
      </w:r>
      <w:r w:rsidRPr="00120B4C">
        <w:rPr>
          <w:sz w:val="22"/>
          <w:szCs w:val="22"/>
        </w:rPr>
        <w:t xml:space="preserve">(2), 373-396. </w:t>
      </w:r>
    </w:p>
    <w:p w14:paraId="04CEC903" w14:textId="77777777" w:rsidR="006B1574" w:rsidRPr="00120B4C" w:rsidRDefault="006B1574" w:rsidP="00F04848">
      <w:pPr>
        <w:jc w:val="both"/>
        <w:rPr>
          <w:rFonts w:ascii="Times New Roman" w:hAnsi="Times New Roman" w:cs="Times New Roman"/>
        </w:rPr>
      </w:pPr>
    </w:p>
    <w:p w14:paraId="3C5DFB70"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Silva, J. M. C. Santos, and Silvana Tenreyro. 2006. “The Log of Gravity.” The Review of Economics and Statistics 88 (4): 641–58.</w:t>
      </w:r>
    </w:p>
    <w:p w14:paraId="3704D3DE" w14:textId="60D7D201" w:rsidR="00AE2654" w:rsidRDefault="00AE2654" w:rsidP="00F04848">
      <w:pPr>
        <w:rPr>
          <w:rFonts w:ascii="Times New Roman" w:hAnsi="Times New Roman" w:cs="Times New Roman"/>
        </w:rPr>
      </w:pPr>
      <w:r>
        <w:rPr>
          <w:rFonts w:ascii="Times New Roman" w:hAnsi="Times New Roman" w:cs="Times New Roman"/>
        </w:rPr>
        <w:t>Taneja, N. and S. Pohit (2001). “India’s Informal Trade with Nepal”, Economic and Political Weekly, vol. 36, No.25, pp. 2263-2269.</w:t>
      </w:r>
    </w:p>
    <w:p w14:paraId="7C83D7D1" w14:textId="3A53AC46" w:rsidR="006B1574" w:rsidRPr="00120B4C" w:rsidRDefault="006B1574" w:rsidP="00F04848">
      <w:pPr>
        <w:rPr>
          <w:rFonts w:ascii="Times New Roman" w:hAnsi="Times New Roman" w:cs="Times New Roman"/>
        </w:rPr>
      </w:pPr>
      <w:r w:rsidRPr="00120B4C">
        <w:rPr>
          <w:rFonts w:ascii="Times New Roman" w:hAnsi="Times New Roman" w:cs="Times New Roman"/>
        </w:rPr>
        <w:t>Thelle, M., Jeppesen, T., Gjodesen-Lund, C. and van Biesebroeck, J. (2015). “Assessment of Economic Benefits Generated by the EU Trade Regimes towards Developing Countries”. European Commission. Directorate General for International Cooperation and Development, EU Development Policy and International Cooperation, Policy Coherence, Economic Analysis Team. Vol. I, June 2015.</w:t>
      </w:r>
    </w:p>
    <w:p w14:paraId="68FB6ED9" w14:textId="494F06D3" w:rsidR="006B1574" w:rsidRPr="005C61D9" w:rsidRDefault="006B1574" w:rsidP="006B1574">
      <w:pPr>
        <w:jc w:val="both"/>
        <w:rPr>
          <w:rFonts w:ascii="Times New Roman" w:hAnsi="Times New Roman" w:cs="Times New Roman"/>
        </w:rPr>
      </w:pPr>
      <w:r w:rsidRPr="005C61D9">
        <w:rPr>
          <w:rFonts w:ascii="Times New Roman" w:hAnsi="Times New Roman" w:cs="Times New Roman"/>
        </w:rPr>
        <w:t xml:space="preserve">Topalova, Petia and Khandelwal, Amit, (2011), </w:t>
      </w:r>
      <w:hyperlink r:id="rId54" w:history="1">
        <w:r w:rsidRPr="005C61D9">
          <w:rPr>
            <w:rStyle w:val="Hyperlink"/>
            <w:rFonts w:ascii="Times New Roman" w:hAnsi="Times New Roman" w:cs="Times New Roman"/>
            <w:color w:val="auto"/>
            <w:u w:val="none"/>
          </w:rPr>
          <w:t>Trade Liberalization and Firm Productivity: The Case of India</w:t>
        </w:r>
      </w:hyperlink>
      <w:r w:rsidRPr="005C61D9">
        <w:rPr>
          <w:rFonts w:ascii="Times New Roman" w:hAnsi="Times New Roman" w:cs="Times New Roman"/>
        </w:rPr>
        <w:t xml:space="preserve">, </w:t>
      </w:r>
      <w:r w:rsidRPr="005C61D9">
        <w:rPr>
          <w:rFonts w:ascii="Times New Roman" w:hAnsi="Times New Roman" w:cs="Times New Roman"/>
          <w:i/>
          <w:iCs/>
        </w:rPr>
        <w:t>The Review of Economics and Statistics</w:t>
      </w:r>
      <w:r w:rsidRPr="005C61D9">
        <w:rPr>
          <w:rFonts w:ascii="Times New Roman" w:hAnsi="Times New Roman" w:cs="Times New Roman"/>
        </w:rPr>
        <w:t xml:space="preserve">, </w:t>
      </w:r>
      <w:r w:rsidRPr="005C61D9">
        <w:rPr>
          <w:rFonts w:ascii="Times New Roman" w:hAnsi="Times New Roman" w:cs="Times New Roman"/>
          <w:bCs/>
        </w:rPr>
        <w:t>93</w:t>
      </w:r>
      <w:r w:rsidRPr="005C61D9">
        <w:rPr>
          <w:rFonts w:ascii="Times New Roman" w:hAnsi="Times New Roman" w:cs="Times New Roman"/>
        </w:rPr>
        <w:t>, issue 3, p. 995-1009.</w:t>
      </w:r>
    </w:p>
    <w:p w14:paraId="10D879D7" w14:textId="77777777" w:rsidR="006B1574" w:rsidRPr="00827AC1" w:rsidRDefault="006B1574" w:rsidP="00F04848">
      <w:pPr>
        <w:rPr>
          <w:rFonts w:ascii="Times New Roman" w:hAnsi="Times New Roman" w:cs="Times New Roman"/>
        </w:rPr>
      </w:pPr>
      <w:r w:rsidRPr="00120B4C">
        <w:rPr>
          <w:rFonts w:ascii="Times New Roman" w:hAnsi="Times New Roman" w:cs="Times New Roman"/>
        </w:rPr>
        <w:t>Trefler, D. 2004. “The Long and Short of the Canada-US Free Trade Agree</w:t>
      </w:r>
      <w:r w:rsidRPr="00120297">
        <w:rPr>
          <w:rFonts w:ascii="Times New Roman" w:hAnsi="Times New Roman" w:cs="Times New Roman"/>
        </w:rPr>
        <w:t xml:space="preserve">ment.” </w:t>
      </w:r>
      <w:r w:rsidRPr="00FB468B">
        <w:rPr>
          <w:rFonts w:ascii="Times New Roman" w:hAnsi="Times New Roman" w:cs="Times New Roman"/>
          <w:i/>
        </w:rPr>
        <w:t xml:space="preserve">American Economic Review, </w:t>
      </w:r>
      <w:r w:rsidRPr="00827AC1">
        <w:rPr>
          <w:rFonts w:ascii="Times New Roman" w:hAnsi="Times New Roman" w:cs="Times New Roman"/>
        </w:rPr>
        <w:t>94(4): 870-95.</w:t>
      </w:r>
    </w:p>
    <w:p w14:paraId="5BC6DC02" w14:textId="77777777" w:rsidR="006B1574" w:rsidRPr="008D5B1C" w:rsidRDefault="006B1574" w:rsidP="006B1574">
      <w:pPr>
        <w:jc w:val="both"/>
        <w:rPr>
          <w:rFonts w:ascii="Times New Roman" w:eastAsiaTheme="minorHAnsi" w:hAnsi="Times New Roman" w:cs="Times New Roman"/>
          <w:lang w:bidi="ar-SA"/>
        </w:rPr>
      </w:pPr>
      <w:r w:rsidRPr="008D5B1C">
        <w:rPr>
          <w:rFonts w:ascii="Times New Roman" w:eastAsiaTheme="minorHAnsi" w:hAnsi="Times New Roman" w:cs="Times New Roman"/>
          <w:lang w:bidi="ar-SA"/>
        </w:rPr>
        <w:t>UNCTAD (2014). Key Statistics and Trends in Trade Policy 2014</w:t>
      </w:r>
    </w:p>
    <w:p w14:paraId="76F32DB0" w14:textId="77777777" w:rsidR="006B1574" w:rsidRPr="00120B4C" w:rsidRDefault="006B1574" w:rsidP="006B1574">
      <w:pPr>
        <w:jc w:val="both"/>
        <w:rPr>
          <w:rFonts w:ascii="Times New Roman" w:eastAsiaTheme="minorHAnsi" w:hAnsi="Times New Roman" w:cs="Times New Roman"/>
          <w:lang w:bidi="ar-SA"/>
        </w:rPr>
      </w:pPr>
      <w:r w:rsidRPr="00120B4C">
        <w:rPr>
          <w:rFonts w:ascii="Times New Roman" w:eastAsiaTheme="minorHAnsi" w:hAnsi="Times New Roman" w:cs="Times New Roman"/>
          <w:lang w:bidi="ar-SA"/>
        </w:rPr>
        <w:t>Waglé, S. (2011). Coordinating tax reforms in the poorest countries: can lost tariffs be recouped? World Bank Policy Research Working Paper 5919</w:t>
      </w:r>
    </w:p>
    <w:p w14:paraId="3CC9DB5C" w14:textId="78241938" w:rsidR="00225FB2" w:rsidRDefault="00225FB2" w:rsidP="00F04848">
      <w:pPr>
        <w:jc w:val="both"/>
        <w:rPr>
          <w:rFonts w:ascii="Times New Roman" w:hAnsi="Times New Roman" w:cs="Times New Roman"/>
        </w:rPr>
      </w:pPr>
      <w:r>
        <w:rPr>
          <w:rFonts w:ascii="Times New Roman" w:hAnsi="Times New Roman" w:cs="Times New Roman"/>
        </w:rPr>
        <w:t xml:space="preserve">World Bank (2016). “From Evidence to Policy: Supporting Nepal’s Trade Integration Strategy”, World Bank Report, July 2016. </w:t>
      </w:r>
    </w:p>
    <w:p w14:paraId="14ABEAFF" w14:textId="1F7A1ED0" w:rsidR="00102F22" w:rsidRDefault="00102F22" w:rsidP="00F04848">
      <w:pPr>
        <w:jc w:val="both"/>
        <w:rPr>
          <w:rFonts w:ascii="Times New Roman" w:hAnsi="Times New Roman" w:cs="Times New Roman"/>
        </w:rPr>
      </w:pPr>
      <w:r>
        <w:rPr>
          <w:rFonts w:ascii="Times New Roman" w:hAnsi="Times New Roman" w:cs="Times New Roman"/>
        </w:rPr>
        <w:lastRenderedPageBreak/>
        <w:t>World Bank (2017). “Climbing Higher: Toward a Middle-Income Nepal”, Country Economic Memorandum, May 2017. World Bank Group.</w:t>
      </w:r>
    </w:p>
    <w:p w14:paraId="6A2CA788" w14:textId="407CF410" w:rsidR="006B1574" w:rsidRPr="00120B4C" w:rsidRDefault="006B1574" w:rsidP="00F04848">
      <w:pPr>
        <w:jc w:val="both"/>
        <w:rPr>
          <w:rFonts w:ascii="Times New Roman" w:hAnsi="Times New Roman" w:cs="Times New Roman"/>
        </w:rPr>
      </w:pPr>
      <w:r w:rsidRPr="00120B4C">
        <w:rPr>
          <w:rFonts w:ascii="Times New Roman" w:hAnsi="Times New Roman" w:cs="Times New Roman"/>
        </w:rPr>
        <w:t>World Trade Organization (WTO) (2011) World Trade Report 2011, The WTO and Preferential Trade Agreements: form coexistence to coherence, Geneva: WTO.</w:t>
      </w:r>
    </w:p>
    <w:p w14:paraId="4E23EA24" w14:textId="77777777" w:rsidR="006B1574" w:rsidRPr="00120B4C" w:rsidRDefault="006B1574" w:rsidP="00F04848">
      <w:pPr>
        <w:jc w:val="both"/>
        <w:rPr>
          <w:rFonts w:ascii="Times New Roman" w:hAnsi="Times New Roman" w:cs="Times New Roman"/>
        </w:rPr>
      </w:pPr>
      <w:r w:rsidRPr="00120B4C">
        <w:rPr>
          <w:rFonts w:ascii="Times New Roman" w:hAnsi="Times New Roman" w:cs="Times New Roman"/>
        </w:rPr>
        <w:t>Yeats, A. (2001), “Just how big is global production sharing”, in Kierzkowski, H. and Arndt, S. (eds), Fragmentation: New production Patterns in the World Economy, Oxford: Oxford University Press: 108-143.</w:t>
      </w:r>
    </w:p>
    <w:p w14:paraId="52DA49D5" w14:textId="77C5975A" w:rsidR="006B1574" w:rsidRPr="00120B4C" w:rsidRDefault="006B1574" w:rsidP="00F04848">
      <w:pPr>
        <w:rPr>
          <w:rFonts w:ascii="Times New Roman" w:hAnsi="Times New Roman" w:cs="Times New Roman"/>
        </w:rPr>
      </w:pPr>
      <w:r w:rsidRPr="00120B4C">
        <w:rPr>
          <w:rFonts w:ascii="Times New Roman" w:hAnsi="Times New Roman" w:cs="Times New Roman"/>
        </w:rPr>
        <w:t>Yu, M. (2015), “</w:t>
      </w:r>
      <w:hyperlink r:id="rId55" w:history="1">
        <w:r w:rsidRPr="00120B4C">
          <w:rPr>
            <w:rFonts w:ascii="Times New Roman" w:hAnsi="Times New Roman" w:cs="Times New Roman"/>
          </w:rPr>
          <w:t>Processing Trade, Tariff Reductions, and Firm Productivity: Evidence from Chinese Firms</w:t>
        </w:r>
      </w:hyperlink>
      <w:r w:rsidRPr="00120B4C">
        <w:rPr>
          <w:rFonts w:ascii="Times New Roman" w:hAnsi="Times New Roman" w:cs="Times New Roman"/>
        </w:rPr>
        <w:t xml:space="preserve">.” </w:t>
      </w:r>
      <w:r w:rsidRPr="00120B4C">
        <w:rPr>
          <w:rFonts w:ascii="Times New Roman" w:hAnsi="Times New Roman" w:cs="Times New Roman"/>
          <w:i/>
        </w:rPr>
        <w:t xml:space="preserve">Economic </w:t>
      </w:r>
      <w:r w:rsidR="005C61D9" w:rsidRPr="00120B4C">
        <w:rPr>
          <w:rFonts w:ascii="Times New Roman" w:hAnsi="Times New Roman" w:cs="Times New Roman"/>
          <w:i/>
        </w:rPr>
        <w:t>Journal</w:t>
      </w:r>
      <w:r w:rsidR="005C61D9" w:rsidRPr="00120B4C">
        <w:rPr>
          <w:rFonts w:ascii="Times New Roman" w:hAnsi="Times New Roman" w:cs="Times New Roman"/>
        </w:rPr>
        <w:t xml:space="preserve"> 125</w:t>
      </w:r>
      <w:r w:rsidRPr="00120B4C">
        <w:rPr>
          <w:rFonts w:ascii="Times New Roman" w:hAnsi="Times New Roman" w:cs="Times New Roman"/>
        </w:rPr>
        <w:t xml:space="preserve"> (585), 943-988.</w:t>
      </w:r>
    </w:p>
    <w:p w14:paraId="4004B8E1" w14:textId="77777777" w:rsidR="00F04848" w:rsidRPr="00120B4C" w:rsidRDefault="00F04848" w:rsidP="00F04848">
      <w:pPr>
        <w:spacing w:after="0" w:line="240" w:lineRule="auto"/>
        <w:rPr>
          <w:rFonts w:ascii="Times New Roman" w:hAnsi="Times New Roman" w:cs="Times New Roman"/>
        </w:rPr>
      </w:pPr>
    </w:p>
    <w:p w14:paraId="10357592" w14:textId="77777777" w:rsidR="00A60778" w:rsidRPr="00120B4C" w:rsidRDefault="00A60778">
      <w:pPr>
        <w:rPr>
          <w:rFonts w:ascii="Times New Roman" w:hAnsi="Times New Roman" w:cs="Times New Roman"/>
        </w:rPr>
      </w:pPr>
    </w:p>
    <w:sectPr w:rsidR="00A60778" w:rsidRPr="00120B4C" w:rsidSect="00AE7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1DF6D" w14:textId="77777777" w:rsidR="00C36F88" w:rsidRDefault="00C36F88" w:rsidP="00F04848">
      <w:pPr>
        <w:spacing w:after="0" w:line="240" w:lineRule="auto"/>
      </w:pPr>
      <w:r>
        <w:separator/>
      </w:r>
    </w:p>
  </w:endnote>
  <w:endnote w:type="continuationSeparator" w:id="0">
    <w:p w14:paraId="39426F4C" w14:textId="77777777" w:rsidR="00C36F88" w:rsidRDefault="00C36F88" w:rsidP="00F04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merican Typewriter">
    <w:altName w:val="Sitka Smal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31163188"/>
      <w:docPartObj>
        <w:docPartGallery w:val="Page Numbers (Bottom of Page)"/>
        <w:docPartUnique/>
      </w:docPartObj>
    </w:sdtPr>
    <w:sdtEndPr>
      <w:rPr>
        <w:noProof/>
      </w:rPr>
    </w:sdtEndPr>
    <w:sdtContent>
      <w:p w14:paraId="7BF93AD8" w14:textId="0BFEB8EF" w:rsidR="00C36F88" w:rsidRPr="00A760D6" w:rsidRDefault="00C36F88">
        <w:pPr>
          <w:pStyle w:val="Footer"/>
          <w:jc w:val="right"/>
          <w:rPr>
            <w:rFonts w:ascii="Times New Roman" w:hAnsi="Times New Roman" w:cs="Times New Roman"/>
          </w:rPr>
        </w:pPr>
        <w:r w:rsidRPr="00A760D6">
          <w:rPr>
            <w:rFonts w:ascii="Times New Roman" w:hAnsi="Times New Roman" w:cs="Times New Roman"/>
          </w:rPr>
          <w:fldChar w:fldCharType="begin"/>
        </w:r>
        <w:r w:rsidRPr="00A760D6">
          <w:rPr>
            <w:rFonts w:ascii="Times New Roman" w:hAnsi="Times New Roman" w:cs="Times New Roman"/>
          </w:rPr>
          <w:instrText xml:space="preserve"> PAGE   \* MERGEFORMAT </w:instrText>
        </w:r>
        <w:r w:rsidRPr="00A760D6">
          <w:rPr>
            <w:rFonts w:ascii="Times New Roman" w:hAnsi="Times New Roman" w:cs="Times New Roman"/>
          </w:rPr>
          <w:fldChar w:fldCharType="separate"/>
        </w:r>
        <w:r w:rsidR="0074565B">
          <w:rPr>
            <w:rFonts w:ascii="Times New Roman" w:hAnsi="Times New Roman" w:cs="Times New Roman"/>
            <w:noProof/>
          </w:rPr>
          <w:t>4</w:t>
        </w:r>
        <w:r w:rsidRPr="00A760D6">
          <w:rPr>
            <w:rFonts w:ascii="Times New Roman" w:hAnsi="Times New Roman" w:cs="Times New Roman"/>
            <w:noProof/>
          </w:rPr>
          <w:fldChar w:fldCharType="end"/>
        </w:r>
      </w:p>
    </w:sdtContent>
  </w:sdt>
  <w:p w14:paraId="5F487A18" w14:textId="3EE1EACB" w:rsidR="00C36F88" w:rsidRDefault="00C36F88" w:rsidP="00871B2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69822" w14:textId="77777777" w:rsidR="00C36F88" w:rsidRDefault="00C36F88" w:rsidP="00F04848">
      <w:pPr>
        <w:spacing w:after="0" w:line="240" w:lineRule="auto"/>
      </w:pPr>
      <w:r>
        <w:separator/>
      </w:r>
    </w:p>
  </w:footnote>
  <w:footnote w:type="continuationSeparator" w:id="0">
    <w:p w14:paraId="77CFA46E" w14:textId="77777777" w:rsidR="00C36F88" w:rsidRDefault="00C36F88" w:rsidP="00F04848">
      <w:pPr>
        <w:spacing w:after="0" w:line="240" w:lineRule="auto"/>
      </w:pPr>
      <w:r>
        <w:continuationSeparator/>
      </w:r>
    </w:p>
  </w:footnote>
  <w:footnote w:id="1">
    <w:p w14:paraId="1EEBE41E" w14:textId="77777777" w:rsidR="00C36F88" w:rsidRPr="009566DA" w:rsidRDefault="00C36F88" w:rsidP="009566DA">
      <w:pPr>
        <w:jc w:val="both"/>
        <w:rPr>
          <w:rFonts w:ascii="Times New Roman" w:hAnsi="Times New Roman" w:cs="Times New Roman"/>
          <w:sz w:val="20"/>
          <w:szCs w:val="20"/>
        </w:rPr>
      </w:pPr>
      <w:r w:rsidRPr="009566DA">
        <w:rPr>
          <w:rStyle w:val="FootnoteReference"/>
          <w:rFonts w:ascii="Times New Roman" w:hAnsi="Times New Roman" w:cs="Times New Roman"/>
          <w:sz w:val="20"/>
          <w:szCs w:val="20"/>
        </w:rPr>
        <w:footnoteRef/>
      </w:r>
      <w:r w:rsidRPr="009566DA">
        <w:rPr>
          <w:rFonts w:ascii="Times New Roman" w:hAnsi="Times New Roman" w:cs="Times New Roman"/>
          <w:sz w:val="20"/>
          <w:szCs w:val="20"/>
        </w:rPr>
        <w:t xml:space="preserve"> In all scenarios, product choice is based on the understanding of input-output linkages for key products, and on alternative estimates for the elasticity of demand for imports with respect to tariffs. </w:t>
      </w:r>
    </w:p>
    <w:p w14:paraId="05151F4E" w14:textId="49D8D839" w:rsidR="00C36F88" w:rsidRPr="009566DA" w:rsidRDefault="00C36F88">
      <w:pPr>
        <w:pStyle w:val="FootnoteText"/>
        <w:rPr>
          <w:lang w:val="en-US"/>
        </w:rPr>
      </w:pPr>
    </w:p>
  </w:footnote>
  <w:footnote w:id="2">
    <w:p w14:paraId="3E667AC3" w14:textId="79081A7F" w:rsidR="00C36F88" w:rsidRPr="00EB65ED" w:rsidRDefault="00C36F88" w:rsidP="00EB65ED">
      <w:pPr>
        <w:pStyle w:val="FootnoteText"/>
        <w:ind w:firstLine="0"/>
      </w:pPr>
      <w:r w:rsidRPr="00EB65ED">
        <w:rPr>
          <w:rStyle w:val="FootnoteReference"/>
        </w:rPr>
        <w:footnoteRef/>
      </w:r>
      <w:r w:rsidRPr="00EB65ED">
        <w:t xml:space="preserve"> </w:t>
      </w:r>
      <w:r w:rsidRPr="00EB65ED">
        <w:rPr>
          <w:lang w:val="en-US"/>
        </w:rPr>
        <w:t>The underlying market failure that the export incentive is trying to alleviate is one of high discovery costs. Specifically, the incentive aims at helping firms financing the informational costs at the beginning of the process. Therefore, it is important that the incentive targets new firms, or new export flows, rather than existing, well-established ones.</w:t>
      </w:r>
    </w:p>
  </w:footnote>
  <w:footnote w:id="3">
    <w:p w14:paraId="6046E9E5" w14:textId="77777777" w:rsidR="00C36F88" w:rsidRPr="005E149E" w:rsidRDefault="00C36F88" w:rsidP="00DF217C">
      <w:pPr>
        <w:pStyle w:val="FootnoteText"/>
        <w:ind w:firstLine="0"/>
      </w:pPr>
      <w:r w:rsidRPr="005E149E">
        <w:rPr>
          <w:rStyle w:val="FootnoteReference"/>
        </w:rPr>
        <w:footnoteRef/>
      </w:r>
      <w:r w:rsidRPr="005E149E">
        <w:t xml:space="preserve"> See “South Asia’s Turn: Policies to Boost Competitiveness and Create the Next Export Powerhouse,” World Bank (2017), pp. 29-30.</w:t>
      </w:r>
    </w:p>
  </w:footnote>
  <w:footnote w:id="4">
    <w:p w14:paraId="5F09917C" w14:textId="4D4DC6F0" w:rsidR="00C36F88" w:rsidRPr="005E149E" w:rsidRDefault="00C36F88" w:rsidP="002C0625">
      <w:pPr>
        <w:pStyle w:val="FootnoteText"/>
        <w:ind w:firstLine="0"/>
      </w:pPr>
      <w:r w:rsidRPr="005E149E">
        <w:rPr>
          <w:rStyle w:val="FootnoteReference"/>
        </w:rPr>
        <w:footnoteRef/>
      </w:r>
      <w:r w:rsidRPr="00D55D89">
        <w:t xml:space="preserve"> </w:t>
      </w:r>
      <w:r w:rsidRPr="00D55D89">
        <w:fldChar w:fldCharType="begin"/>
      </w:r>
      <w:r w:rsidRPr="00D55D89">
        <w:instrText xml:space="preserve"> REF _Ref484068636 \h  \* MERGEFORMAT </w:instrText>
      </w:r>
      <w:r w:rsidRPr="00D55D89">
        <w:fldChar w:fldCharType="separate"/>
      </w:r>
      <w:r w:rsidRPr="00365A5B">
        <w:t xml:space="preserve">Figure </w:t>
      </w:r>
      <w:r w:rsidRPr="00365A5B">
        <w:rPr>
          <w:noProof/>
        </w:rPr>
        <w:t>34</w:t>
      </w:r>
      <w:r w:rsidRPr="00D55D89">
        <w:fldChar w:fldCharType="end"/>
      </w:r>
      <w:r w:rsidRPr="00D55D89">
        <w:t xml:space="preserve"> in the Ap</w:t>
      </w:r>
      <w:r>
        <w:t xml:space="preserve">pendix </w:t>
      </w:r>
      <w:r w:rsidRPr="005E149E">
        <w:t>shows bilateral exports plotted against potential (again, using a simple gravity benchmark, here defined as capability and market access of each exporting country). The red dots are bilateral export flows for Nepal with every export partner.</w:t>
      </w:r>
    </w:p>
  </w:footnote>
  <w:footnote w:id="5">
    <w:p w14:paraId="471EB3BB" w14:textId="77777777" w:rsidR="00C36F88" w:rsidRPr="005E149E" w:rsidRDefault="00C36F88" w:rsidP="00DF217C">
      <w:pPr>
        <w:pStyle w:val="FootnoteText"/>
        <w:ind w:firstLine="0"/>
      </w:pPr>
      <w:r w:rsidRPr="005E149E">
        <w:rPr>
          <w:rStyle w:val="FootnoteReference"/>
        </w:rPr>
        <w:footnoteRef/>
      </w:r>
      <w:r w:rsidRPr="005E149E">
        <w:t xml:space="preserve">  GDP growth is calculated for the period 2005-2014.</w:t>
      </w:r>
    </w:p>
  </w:footnote>
  <w:footnote w:id="6">
    <w:p w14:paraId="7FE1DB61" w14:textId="0A38E1F9" w:rsidR="00C36F88" w:rsidRPr="005E149E" w:rsidRDefault="00C36F88" w:rsidP="00DF217C">
      <w:pPr>
        <w:pStyle w:val="FootnoteText"/>
        <w:ind w:firstLine="0"/>
      </w:pPr>
      <w:r w:rsidRPr="005E149E">
        <w:rPr>
          <w:rStyle w:val="FootnoteReference"/>
        </w:rPr>
        <w:footnoteRef/>
      </w:r>
      <w:r w:rsidRPr="005E149E">
        <w:t xml:space="preserve"> The Generalized System of Preferences (GSP) allows developing countries to pay less or no duties on their exports to granting countries for approximately two-thirds of all product categories. Granting countries in the case of Nepal include Australia, Belarus, Canada, EU, Iceland, Japan, Kazakhstan, New Zealand, Norway, Russian Federation, Switzerland, Turkey, and the United States. The Everything but Arms (EBA) arrangement for least developed countries (including Nepal) grants duty-free, quota-free access to all products except for arms and ammunitions, being thus, more generous than the GSP arrangement. </w:t>
      </w:r>
    </w:p>
  </w:footnote>
  <w:footnote w:id="7">
    <w:p w14:paraId="16AA1F43" w14:textId="2B9E9EAA" w:rsidR="00C36F88" w:rsidRPr="005E149E" w:rsidRDefault="00C36F88" w:rsidP="00DF217C">
      <w:pPr>
        <w:pStyle w:val="FootnoteText"/>
        <w:ind w:firstLine="0"/>
        <w:rPr>
          <w:lang w:val="en-US"/>
        </w:rPr>
      </w:pPr>
      <w:r w:rsidRPr="005E149E">
        <w:rPr>
          <w:rStyle w:val="FootnoteReference"/>
        </w:rPr>
        <w:footnoteRef/>
      </w:r>
      <w:r w:rsidRPr="005E149E">
        <w:t xml:space="preserve"> The Sussex Framework (Evans, et al, 2007) suggests three rules of thumb in evaluating the welfare gains associated with integration. Apart from the aforementioned, the other two are related to how large the tariff reductions are (the greater they are, the greater the likelihood of both trade diversion and trade creation), and the number of partners in the agreement, and their degree of similarity in their product mix (the greater these are, the more trade creation there will be because of more scope for specialization).  </w:t>
      </w:r>
    </w:p>
  </w:footnote>
  <w:footnote w:id="8">
    <w:p w14:paraId="177E0D1B" w14:textId="77777777" w:rsidR="00C36F88" w:rsidRPr="00923E1D" w:rsidRDefault="00C36F88" w:rsidP="00DF217C">
      <w:pPr>
        <w:pStyle w:val="FootnoteText"/>
        <w:ind w:firstLine="0"/>
      </w:pPr>
      <w:r w:rsidRPr="005E149E">
        <w:rPr>
          <w:rStyle w:val="FootnoteReference"/>
        </w:rPr>
        <w:footnoteRef/>
      </w:r>
      <w:r w:rsidRPr="005E149E">
        <w:t xml:space="preserve"> The index values range from zero–when goods exported by one country are not imported by the potential partner, to 100, when there is perfect positive correlation. For details on the construction of the index see </w:t>
      </w:r>
      <w:hyperlink r:id="rId1" w:history="1">
        <w:r w:rsidRPr="00923E1D">
          <w:rPr>
            <w:rStyle w:val="Hyperlink"/>
            <w:color w:val="auto"/>
            <w:u w:val="none"/>
          </w:rPr>
          <w:t>http://wits.worldbank.org/WITS/docs/TradeOutcomes-UserManual.pdf</w:t>
        </w:r>
      </w:hyperlink>
      <w:r w:rsidRPr="00923E1D">
        <w:rPr>
          <w:rStyle w:val="Hyperlink"/>
          <w:rFonts w:eastAsiaTheme="majorEastAsia"/>
          <w:color w:val="auto"/>
          <w:u w:val="none"/>
        </w:rPr>
        <w:t>.</w:t>
      </w:r>
    </w:p>
  </w:footnote>
  <w:footnote w:id="9">
    <w:p w14:paraId="59C98E63" w14:textId="5A0744FD" w:rsidR="00C36F88" w:rsidRPr="00A760D6" w:rsidRDefault="00C36F88" w:rsidP="00DF217C">
      <w:pPr>
        <w:pStyle w:val="FootnoteText"/>
        <w:ind w:firstLine="0"/>
      </w:pPr>
      <w:r w:rsidRPr="00A760D6">
        <w:rPr>
          <w:rStyle w:val="FootnoteReference"/>
        </w:rPr>
        <w:footnoteRef/>
      </w:r>
      <w:r w:rsidRPr="00A760D6">
        <w:t xml:space="preserve"> SAFTA agreement was reached on January 2004, at the 12</w:t>
      </w:r>
      <w:r w:rsidRPr="00A760D6">
        <w:rPr>
          <w:vertAlign w:val="superscript"/>
        </w:rPr>
        <w:t>th</w:t>
      </w:r>
      <w:r w:rsidRPr="00A760D6">
        <w:t xml:space="preserve"> SAARC summit. The agreement came into force in January 2006, with a multi-speed approach. India, Pakistan</w:t>
      </w:r>
      <w:r>
        <w:t>,</w:t>
      </w:r>
      <w:r w:rsidRPr="00A760D6">
        <w:t xml:space="preserve"> and Sri Lanka committed to reduce duties to 20 percent in the first phase (by 2007), with subsequent annual cuts until duties reach zero (that was committed to happen by 2012). Nepal, Bhutan, Bangladesh, Afghanistan</w:t>
      </w:r>
      <w:r>
        <w:t>,</w:t>
      </w:r>
      <w:r w:rsidRPr="00A760D6">
        <w:t xml:space="preserve"> and Maldives had an additional three years to reduce tariffs to zero. </w:t>
      </w:r>
      <w:r>
        <w:t>Notice that there have been previous integration efforts. Among the first initiatives was the agreement signed in 1985 among all the aforementioned countries except for Afghanistan, and known as the South Asian Association for Regional Cooperation (SAARC). Then, in 1995, SAARC launched the South Asian Preferential Trade Arrangement (SAPTA).</w:t>
      </w:r>
    </w:p>
  </w:footnote>
  <w:footnote w:id="10">
    <w:p w14:paraId="0F0AA83E" w14:textId="5803EB35" w:rsidR="00C36F88" w:rsidRPr="008A0C39" w:rsidRDefault="00C36F88" w:rsidP="008A0C39">
      <w:pPr>
        <w:pStyle w:val="FootnoteText"/>
        <w:ind w:firstLine="0"/>
        <w:rPr>
          <w:lang w:val="en-US"/>
        </w:rPr>
      </w:pPr>
      <w:r>
        <w:rPr>
          <w:rStyle w:val="FootnoteReference"/>
        </w:rPr>
        <w:footnoteRef/>
      </w:r>
      <w:r>
        <w:t xml:space="preserve"> The econometric model estimated to gauge the effect of SAFTA on trade flows is a structural gravity model that controls for time-invariant and country pair specific effects, country of origin, and time variant effects, and country of destination time variant effects. SAFTA is modeled as a step-dummy that takes value 1 for the countries that are signatories to the treaty, for the years in which SAFTA has been in place (allowing for different implementation timeframes). The estimation technique is a Pseudo Poisson Maximum Likelihood (PPML). </w:t>
      </w:r>
    </w:p>
  </w:footnote>
  <w:footnote w:id="11">
    <w:p w14:paraId="497E1C55" w14:textId="77E65FE2" w:rsidR="00C36F88" w:rsidRPr="009C1862" w:rsidRDefault="00C36F88" w:rsidP="009C1862">
      <w:pPr>
        <w:pStyle w:val="FootnoteText"/>
        <w:ind w:firstLine="0"/>
        <w:rPr>
          <w:lang w:val="en-US"/>
        </w:rPr>
      </w:pPr>
      <w:r>
        <w:rPr>
          <w:rStyle w:val="FootnoteReference"/>
        </w:rPr>
        <w:footnoteRef/>
      </w:r>
      <w:r>
        <w:t xml:space="preserve"> There is little evidence on the ex-post effects of South Asia integration agreements and regional trade. An exception to this is Regmi, Devkota and Upadhay (2017). Instead of looking at the effects of SAFTA specifically, the authors focus on the effects of all the regional integration efforts in South Asia, comparing before and after 1995 (when the SAPTA was launched), within a gravity framework. They do find evidence of trade creation, and little trade diversion. However, their approach differs from ours. First, the authors do not use a structural gravity, failing to control, for example, for unobservable, time-varying and exporter and importer varying effects, which increases the scope of biases in the estimates due to omitted variables. They also do not allow for adjustments and implementation delays in the agreements, as they compare the before and after 1995, when a (very) shallow agreement was simply signed.  </w:t>
      </w:r>
    </w:p>
  </w:footnote>
  <w:footnote w:id="12">
    <w:p w14:paraId="2468540B" w14:textId="77777777" w:rsidR="00C36F88" w:rsidRPr="00A760D6" w:rsidRDefault="00C36F88" w:rsidP="00DF217C">
      <w:pPr>
        <w:pStyle w:val="FootnoteText"/>
        <w:ind w:firstLine="0"/>
      </w:pPr>
      <w:r w:rsidRPr="00A760D6">
        <w:rPr>
          <w:rStyle w:val="FootnoteReference"/>
        </w:rPr>
        <w:footnoteRef/>
      </w:r>
      <w:r w:rsidRPr="00A760D6">
        <w:t xml:space="preserve"> Results by sector are reported when looking at the periods 2001, 2002, and 2003 versus 2012, 2013, and 2014. Alternative period choices yield analogous results.</w:t>
      </w:r>
    </w:p>
  </w:footnote>
  <w:footnote w:id="13">
    <w:p w14:paraId="516CE8EF" w14:textId="77777777" w:rsidR="00C36F88" w:rsidRPr="00A760D6" w:rsidRDefault="00C36F88" w:rsidP="00DF217C">
      <w:pPr>
        <w:pStyle w:val="FootnoteText"/>
        <w:ind w:firstLine="0"/>
      </w:pPr>
      <w:r w:rsidRPr="00A760D6">
        <w:rPr>
          <w:rStyle w:val="FootnoteReference"/>
        </w:rPr>
        <w:footnoteRef/>
      </w:r>
      <w:r w:rsidRPr="00A760D6">
        <w:t xml:space="preserve"> For the case of the United States, this includes most textiles and apparel, watches, footwear, handbags, luggage, and some gloves and leather goods.</w:t>
      </w:r>
    </w:p>
  </w:footnote>
  <w:footnote w:id="14">
    <w:p w14:paraId="5A3108D7" w14:textId="77777777" w:rsidR="00C36F88" w:rsidRPr="00A760D6" w:rsidRDefault="00C36F88" w:rsidP="00DF217C">
      <w:pPr>
        <w:pStyle w:val="FootnoteText"/>
        <w:ind w:firstLine="0"/>
      </w:pPr>
      <w:r w:rsidRPr="00A760D6">
        <w:rPr>
          <w:rStyle w:val="FootnoteReference"/>
        </w:rPr>
        <w:footnoteRef/>
      </w:r>
      <w:r w:rsidRPr="00A760D6">
        <w:t xml:space="preserve"> See https://ustr.gov/sites/default/files/Nepal%20PP%20English%20August%202012.pdf</w:t>
      </w:r>
    </w:p>
  </w:footnote>
  <w:footnote w:id="15">
    <w:p w14:paraId="262D0F27" w14:textId="24872663" w:rsidR="00C36F88" w:rsidRPr="00A760D6" w:rsidRDefault="00C36F88" w:rsidP="00DF217C">
      <w:pPr>
        <w:pStyle w:val="FootnoteText"/>
        <w:ind w:firstLine="0"/>
      </w:pPr>
      <w:r w:rsidRPr="00A760D6">
        <w:rPr>
          <w:rStyle w:val="FootnoteReference"/>
        </w:rPr>
        <w:footnoteRef/>
      </w:r>
      <w:r w:rsidRPr="00A760D6">
        <w:t xml:space="preserve"> See Brenton (2003) “Integrating the Least Developed Countries into the World Trading System: The Current Impact of EU Preferences under Everything but Arms.”</w:t>
      </w:r>
    </w:p>
  </w:footnote>
  <w:footnote w:id="16">
    <w:p w14:paraId="29AB05FD" w14:textId="77777777" w:rsidR="00C36F88" w:rsidRPr="00A760D6" w:rsidRDefault="00C36F88" w:rsidP="00DF217C">
      <w:pPr>
        <w:pStyle w:val="FootnoteText"/>
        <w:ind w:firstLine="0"/>
      </w:pPr>
      <w:r w:rsidRPr="00A760D6">
        <w:rPr>
          <w:rStyle w:val="FootnoteReference"/>
        </w:rPr>
        <w:footnoteRef/>
      </w:r>
      <w:r w:rsidRPr="00A760D6">
        <w:t xml:space="preserve"> The literature on the effect of trade preferences on LDCs exports is also mixed. For example, Herz and Wagner (2011) find a negative effect of trade preferences on exports of LDCs (of about 4 percent on average). The authors argue that in the short run GSP-granting countries do benefit because GSP-receiving countries import intermediates from them (to comply with rules of origin), but these often complex and strict rules of origin have distortive effects in the LDC in the long run, leading exporters to use MFN tariffs rather than the GSP preference. Instead, Thelle et al (2015) focus on EU preferences only and identify a positive effect on LDCs exports (of about 6 percent on average, and cumulative during the period).  </w:t>
      </w:r>
    </w:p>
  </w:footnote>
  <w:footnote w:id="17">
    <w:p w14:paraId="211184F1" w14:textId="77777777" w:rsidR="00C36F88" w:rsidRPr="00A760D6" w:rsidRDefault="00C36F88" w:rsidP="00DF217C">
      <w:pPr>
        <w:pStyle w:val="FootnoteText"/>
        <w:ind w:firstLine="0"/>
      </w:pPr>
      <w:r w:rsidRPr="00A760D6">
        <w:rPr>
          <w:rStyle w:val="FootnoteReference"/>
        </w:rPr>
        <w:footnoteRef/>
      </w:r>
      <w:r w:rsidRPr="00A760D6">
        <w:t xml:space="preserve"> The list includes descriptions at 8 digits of the harmonized system (HS). </w:t>
      </w:r>
    </w:p>
  </w:footnote>
  <w:footnote w:id="18">
    <w:p w14:paraId="3825D6B6" w14:textId="77777777" w:rsidR="00C36F88" w:rsidRPr="00A760D6" w:rsidRDefault="00C36F88" w:rsidP="00DF217C">
      <w:pPr>
        <w:pStyle w:val="FootnoteText"/>
        <w:ind w:firstLine="0"/>
      </w:pPr>
      <w:r w:rsidRPr="00A760D6">
        <w:rPr>
          <w:rStyle w:val="FootnoteReference"/>
        </w:rPr>
        <w:footnoteRef/>
      </w:r>
      <w:r w:rsidRPr="00A760D6">
        <w:t xml:space="preserve"> The list of 66 products with duty-free access is defined at 8 digits of the HS system, while the table offers export statistics at 6 digits. Variations from 6 to 8 digits are minor, and it is reasonable to assume that if the capabilities to export exist for a product at 6 digits, these also exist for 8 digit products. </w:t>
      </w:r>
    </w:p>
  </w:footnote>
  <w:footnote w:id="19">
    <w:p w14:paraId="1026B77F" w14:textId="5E65A2DB" w:rsidR="00C36F88" w:rsidRPr="008564EB" w:rsidRDefault="00C36F88" w:rsidP="008564EB">
      <w:pPr>
        <w:rPr>
          <w:rFonts w:ascii="Times New Roman" w:hAnsi="Times New Roman" w:cs="Times New Roman"/>
          <w:sz w:val="20"/>
          <w:szCs w:val="20"/>
        </w:rPr>
      </w:pPr>
      <w:r w:rsidRPr="008564EB">
        <w:rPr>
          <w:rStyle w:val="FootnoteReference"/>
          <w:rFonts w:ascii="Times New Roman" w:eastAsiaTheme="majorEastAsia" w:hAnsi="Times New Roman" w:cs="Times New Roman"/>
          <w:sz w:val="20"/>
          <w:szCs w:val="20"/>
        </w:rPr>
        <w:footnoteRef/>
      </w:r>
      <w:r w:rsidRPr="008564EB">
        <w:rPr>
          <w:rFonts w:ascii="Times New Roman" w:hAnsi="Times New Roman" w:cs="Times New Roman"/>
          <w:sz w:val="20"/>
          <w:szCs w:val="20"/>
        </w:rPr>
        <w:t xml:space="preserve"> Antras and Staiger (2012), Lawrence (1996)</w:t>
      </w:r>
      <w:r>
        <w:rPr>
          <w:rFonts w:ascii="Times New Roman" w:hAnsi="Times New Roman" w:cs="Times New Roman"/>
          <w:sz w:val="20"/>
          <w:szCs w:val="20"/>
        </w:rPr>
        <w:t>.</w:t>
      </w:r>
    </w:p>
  </w:footnote>
  <w:footnote w:id="20">
    <w:p w14:paraId="13900FC6" w14:textId="32E1CC0C" w:rsidR="00C36F88" w:rsidRPr="00BF0DBE" w:rsidRDefault="00C36F88" w:rsidP="008564EB">
      <w:pPr>
        <w:jc w:val="both"/>
        <w:rPr>
          <w:rFonts w:ascii="Times New Roman" w:hAnsi="Times New Roman" w:cs="Times New Roman"/>
        </w:rPr>
      </w:pPr>
      <w:r w:rsidRPr="008564EB">
        <w:rPr>
          <w:rStyle w:val="FootnoteReference"/>
          <w:rFonts w:ascii="Times New Roman" w:hAnsi="Times New Roman" w:cs="Times New Roman"/>
          <w:sz w:val="20"/>
          <w:szCs w:val="20"/>
        </w:rPr>
        <w:footnoteRef/>
      </w:r>
      <w:r w:rsidRPr="008564EB">
        <w:rPr>
          <w:rFonts w:ascii="Times New Roman" w:hAnsi="Times New Roman" w:cs="Times New Roman"/>
          <w:sz w:val="20"/>
          <w:szCs w:val="20"/>
        </w:rPr>
        <w:t xml:space="preserve"> In addition, deep trade agreements have been found to be essentially trade creating</w:t>
      </w:r>
      <w:r>
        <w:rPr>
          <w:rFonts w:ascii="Times New Roman" w:hAnsi="Times New Roman" w:cs="Times New Roman"/>
          <w:sz w:val="20"/>
          <w:szCs w:val="20"/>
        </w:rPr>
        <w:t xml:space="preserve"> compared to shallow agreements</w:t>
      </w:r>
      <w:r w:rsidRPr="008564EB">
        <w:rPr>
          <w:rFonts w:ascii="Times New Roman" w:hAnsi="Times New Roman" w:cs="Times New Roman"/>
          <w:sz w:val="20"/>
          <w:szCs w:val="20"/>
        </w:rPr>
        <w:t>. This is because</w:t>
      </w:r>
      <w:r>
        <w:rPr>
          <w:rFonts w:ascii="Times New Roman" w:hAnsi="Times New Roman" w:cs="Times New Roman"/>
          <w:sz w:val="20"/>
          <w:szCs w:val="20"/>
        </w:rPr>
        <w:t xml:space="preserve"> several provisions in deep agreements, such as those regulating competition policy, investment, or customs reforms are public goods and increase trade with all patterns</w:t>
      </w:r>
      <w:r w:rsidRPr="00BF0DBE">
        <w:rPr>
          <w:rFonts w:ascii="Times New Roman" w:hAnsi="Times New Roman" w:cs="Times New Roman"/>
          <w:sz w:val="20"/>
          <w:szCs w:val="20"/>
        </w:rPr>
        <w:t>. Other trading partners will also benefit from th</w:t>
      </w:r>
      <w:r>
        <w:rPr>
          <w:rFonts w:ascii="Times New Roman" w:hAnsi="Times New Roman" w:cs="Times New Roman"/>
          <w:sz w:val="20"/>
          <w:szCs w:val="20"/>
        </w:rPr>
        <w:t>ese provisions</w:t>
      </w:r>
      <w:r w:rsidRPr="00BF0DBE">
        <w:rPr>
          <w:rFonts w:ascii="Times New Roman" w:hAnsi="Times New Roman" w:cs="Times New Roman"/>
          <w:sz w:val="20"/>
          <w:szCs w:val="20"/>
        </w:rPr>
        <w:t xml:space="preserve">. This leads to more trade creation and less trade diversion away from efficient suppliers. Thus, it increases the scope for trade-induced welfare gains, and makes deep agreements an attractive instrument for reforms. Instead, a shallow </w:t>
      </w:r>
      <w:r>
        <w:rPr>
          <w:rFonts w:ascii="Times New Roman" w:hAnsi="Times New Roman" w:cs="Times New Roman"/>
          <w:sz w:val="20"/>
          <w:szCs w:val="20"/>
        </w:rPr>
        <w:t xml:space="preserve">PTA </w:t>
      </w:r>
      <w:r w:rsidRPr="00BF0DBE">
        <w:rPr>
          <w:rFonts w:ascii="Times New Roman" w:hAnsi="Times New Roman" w:cs="Times New Roman"/>
          <w:sz w:val="20"/>
          <w:szCs w:val="20"/>
        </w:rPr>
        <w:t>focusing on barriers to trade at the border</w:t>
      </w:r>
      <w:r>
        <w:rPr>
          <w:rFonts w:ascii="Times New Roman" w:hAnsi="Times New Roman" w:cs="Times New Roman"/>
          <w:sz w:val="20"/>
          <w:szCs w:val="20"/>
        </w:rPr>
        <w:t xml:space="preserve"> </w:t>
      </w:r>
      <w:r w:rsidRPr="00BF0DBE">
        <w:rPr>
          <w:rFonts w:ascii="Times New Roman" w:hAnsi="Times New Roman" w:cs="Times New Roman"/>
          <w:sz w:val="20"/>
          <w:szCs w:val="20"/>
        </w:rPr>
        <w:t>between Nepal and a given country ‘A’ would imply only tariff reductions between Nepal and</w:t>
      </w:r>
      <w:r w:rsidRPr="00120B4C">
        <w:rPr>
          <w:rFonts w:ascii="Times New Roman" w:hAnsi="Times New Roman" w:cs="Times New Roman"/>
        </w:rPr>
        <w:t xml:space="preserve"> </w:t>
      </w:r>
      <w:r w:rsidRPr="00BF0DBE">
        <w:rPr>
          <w:rFonts w:ascii="Times New Roman" w:hAnsi="Times New Roman" w:cs="Times New Roman"/>
          <w:sz w:val="20"/>
          <w:szCs w:val="20"/>
        </w:rPr>
        <w:t>‘A’. While this will potentially create trade</w:t>
      </w:r>
      <w:r>
        <w:rPr>
          <w:rFonts w:ascii="Times New Roman" w:hAnsi="Times New Roman" w:cs="Times New Roman"/>
          <w:sz w:val="20"/>
          <w:szCs w:val="20"/>
        </w:rPr>
        <w:t xml:space="preserve">, </w:t>
      </w:r>
      <w:r w:rsidRPr="00BF0DBE">
        <w:rPr>
          <w:rFonts w:ascii="Times New Roman" w:hAnsi="Times New Roman" w:cs="Times New Roman"/>
          <w:sz w:val="20"/>
          <w:szCs w:val="20"/>
        </w:rPr>
        <w:t>being welfare increasing, it may also divert trade if it induces Nepal to reorient imports away from the most efficient supplier to ‘A’ because of preferences, while forgoing tariff revenues. This trade diversion effect would be welfare worsening.</w:t>
      </w:r>
    </w:p>
  </w:footnote>
  <w:footnote w:id="21">
    <w:p w14:paraId="385A393C" w14:textId="77777777" w:rsidR="00C36F88" w:rsidRPr="00A760D6" w:rsidRDefault="00C36F88" w:rsidP="00BF0DBE">
      <w:pPr>
        <w:pStyle w:val="FootnoteText"/>
        <w:ind w:firstLine="0"/>
        <w:rPr>
          <w:lang w:val="en-US"/>
        </w:rPr>
      </w:pPr>
      <w:r w:rsidRPr="00A760D6">
        <w:rPr>
          <w:rStyle w:val="FootnoteReference"/>
          <w:rFonts w:eastAsiaTheme="majorEastAsia"/>
        </w:rPr>
        <w:footnoteRef/>
      </w:r>
      <w:r w:rsidRPr="00A760D6">
        <w:rPr>
          <w:lang w:val="en-US"/>
        </w:rPr>
        <w:t xml:space="preserve"> Orefice and Rocha (2014), Osnago, Rocha and Ruta (2017).</w:t>
      </w:r>
    </w:p>
  </w:footnote>
  <w:footnote w:id="22">
    <w:p w14:paraId="7852922D" w14:textId="77777777" w:rsidR="00C36F88" w:rsidRPr="00A760D6" w:rsidRDefault="00C36F88" w:rsidP="00BF0DBE">
      <w:pPr>
        <w:pStyle w:val="FootnoteText"/>
        <w:ind w:firstLine="0"/>
        <w:rPr>
          <w:sz w:val="18"/>
          <w:szCs w:val="18"/>
          <w:lang w:val="en-US"/>
        </w:rPr>
      </w:pPr>
      <w:r w:rsidRPr="00A760D6">
        <w:rPr>
          <w:rStyle w:val="FootnoteReference"/>
          <w:rFonts w:eastAsiaTheme="majorEastAsia"/>
        </w:rPr>
        <w:footnoteRef/>
      </w:r>
      <w:r w:rsidRPr="00A760D6">
        <w:rPr>
          <w:lang w:val="en-US"/>
        </w:rPr>
        <w:t xml:space="preserve"> Osnago, Rocha and Ruta (2015) and (2017).</w:t>
      </w:r>
    </w:p>
  </w:footnote>
  <w:footnote w:id="23">
    <w:p w14:paraId="1A150892" w14:textId="2361617B" w:rsidR="00C36F88" w:rsidRPr="00A760D6" w:rsidRDefault="00C36F88" w:rsidP="00DF217C">
      <w:pPr>
        <w:pStyle w:val="FootnoteText"/>
        <w:tabs>
          <w:tab w:val="clear" w:pos="720"/>
          <w:tab w:val="left" w:pos="0"/>
        </w:tabs>
        <w:ind w:firstLine="0"/>
      </w:pPr>
      <w:r w:rsidRPr="00A760D6">
        <w:rPr>
          <w:rStyle w:val="FootnoteReference"/>
        </w:rPr>
        <w:footnoteRef/>
      </w:r>
      <w:r w:rsidRPr="00A760D6">
        <w:t xml:space="preserve"> For this analysis, the World Bank dataset on the content of </w:t>
      </w:r>
      <w:r>
        <w:t>PTAs</w:t>
      </w:r>
      <w:r w:rsidRPr="00A760D6">
        <w:t xml:space="preserve"> has been used. This dataset excludes partial scope agreements (such as the one Nepal has with India) and agreements that have not been notified to the WTO. </w:t>
      </w:r>
    </w:p>
  </w:footnote>
  <w:footnote w:id="24">
    <w:p w14:paraId="33F67C97" w14:textId="592D9AE5" w:rsidR="00C36F88" w:rsidRPr="00A760D6" w:rsidRDefault="00C36F88" w:rsidP="00DF217C">
      <w:pPr>
        <w:pStyle w:val="FootnoteText"/>
        <w:ind w:firstLine="0"/>
      </w:pPr>
      <w:r w:rsidRPr="00A760D6">
        <w:rPr>
          <w:rStyle w:val="FootnoteReference"/>
        </w:rPr>
        <w:footnoteRef/>
      </w:r>
      <w:r w:rsidRPr="00A760D6">
        <w:t xml:space="preserve"> For a definition of enforceable provision see </w:t>
      </w:r>
      <w:r>
        <w:t>Hoffman, Osnago and Ruta (2017)</w:t>
      </w:r>
      <w:r w:rsidRPr="00A760D6">
        <w:t>.</w:t>
      </w:r>
    </w:p>
  </w:footnote>
  <w:footnote w:id="25">
    <w:p w14:paraId="71C9E9D4" w14:textId="77777777" w:rsidR="00C36F88" w:rsidRPr="00A760D6" w:rsidRDefault="00C36F88" w:rsidP="00DF217C">
      <w:pPr>
        <w:pStyle w:val="FootnoteText"/>
        <w:ind w:firstLine="0"/>
      </w:pPr>
      <w:r w:rsidRPr="00A760D6">
        <w:rPr>
          <w:rStyle w:val="FootnoteReference"/>
        </w:rPr>
        <w:footnoteRef/>
      </w:r>
      <w:r w:rsidRPr="00A760D6">
        <w:t xml:space="preserve"> One caveat from this estimation model is that the marginal effect of an additional provision is the same regardless of what type of provision is included. It is well possible that provisions in deep trade agreements have a different impact depending on how relevant they are for trade. Relying on the literature, it is possible to say that typically, it is provisions associated with movement of capital, competition policy and intellectual property protection that tend to have greater effects on GVC trade. </w:t>
      </w:r>
    </w:p>
  </w:footnote>
  <w:footnote w:id="26">
    <w:p w14:paraId="6A1C6E1D" w14:textId="2BFCF7DC" w:rsidR="00C36F88" w:rsidRPr="00A760D6" w:rsidRDefault="00C36F88" w:rsidP="00DF217C">
      <w:pPr>
        <w:pStyle w:val="FootnoteText"/>
        <w:ind w:firstLine="0"/>
      </w:pPr>
      <w:r w:rsidRPr="00A760D6">
        <w:rPr>
          <w:rStyle w:val="FootnoteReference"/>
        </w:rPr>
        <w:footnoteRef/>
      </w:r>
      <w:r w:rsidRPr="00A760D6">
        <w:t xml:space="preserve"> As an additional robustness check for endogeneity the regressions are estimated using an Instrumental Variables approach. The variable of interest, depth between country i and country j is instrumented with the (weighted) average depth of all the agreements signed by i and j with any other country excluding the agreement(s) they have in common.</w:t>
      </w:r>
    </w:p>
  </w:footnote>
  <w:footnote w:id="27">
    <w:p w14:paraId="5FB9315D" w14:textId="2B772662" w:rsidR="00C36F88" w:rsidRPr="00A760D6" w:rsidRDefault="00C36F88" w:rsidP="00DF217C">
      <w:pPr>
        <w:pStyle w:val="FootnoteText"/>
        <w:ind w:firstLine="0"/>
      </w:pPr>
      <w:r w:rsidRPr="00A760D6">
        <w:rPr>
          <w:rStyle w:val="FootnoteReference"/>
        </w:rPr>
        <w:footnoteRef/>
      </w:r>
      <w:r w:rsidRPr="00A760D6">
        <w:t xml:space="preserve"> To account for the presence of zeroes in trade flows, </w:t>
      </w:r>
      <w:r>
        <w:t>the report</w:t>
      </w:r>
      <w:r w:rsidRPr="00A760D6">
        <w:t xml:space="preserve"> estimate</w:t>
      </w:r>
      <w:r>
        <w:t>s</w:t>
      </w:r>
      <w:r w:rsidRPr="00A760D6">
        <w:t xml:space="preserve"> equation (1) using the Poisson pseudo maximum</w:t>
      </w:r>
      <w:r w:rsidRPr="00A760D6">
        <w:rPr>
          <w:rFonts w:ascii="Cambria Math" w:hAnsi="Cambria Math" w:cs="Cambria Math"/>
        </w:rPr>
        <w:t>‐</w:t>
      </w:r>
      <w:r w:rsidRPr="00A760D6">
        <w:t>likelihood (PPML) estimator proposed by Santos Silva and Tenreyro (2006).</w:t>
      </w:r>
    </w:p>
  </w:footnote>
  <w:footnote w:id="28">
    <w:p w14:paraId="5EA7AD07" w14:textId="77777777" w:rsidR="00C36F88" w:rsidRPr="00A760D6" w:rsidRDefault="00C36F88" w:rsidP="00DF217C">
      <w:pPr>
        <w:pStyle w:val="FootnoteText"/>
        <w:ind w:firstLine="0"/>
      </w:pPr>
      <w:r w:rsidRPr="00A760D6">
        <w:rPr>
          <w:rStyle w:val="FootnoteReference"/>
        </w:rPr>
        <w:footnoteRef/>
      </w:r>
      <w:r w:rsidRPr="00A760D6">
        <w:t xml:space="preserve"> Parts and components are defined as: BEC 21,22 42 and 53.</w:t>
      </w:r>
    </w:p>
  </w:footnote>
  <w:footnote w:id="29">
    <w:p w14:paraId="61A5C320" w14:textId="77777777" w:rsidR="00C36F88" w:rsidRPr="00C6235E" w:rsidRDefault="00C36F88" w:rsidP="00DF217C">
      <w:pPr>
        <w:pStyle w:val="FootnoteText"/>
        <w:ind w:firstLine="0"/>
        <w:rPr>
          <w:rFonts w:asciiTheme="minorHAnsi" w:hAnsiTheme="minorHAnsi" w:cstheme="minorHAnsi"/>
        </w:rPr>
      </w:pPr>
      <w:r w:rsidRPr="00A760D6">
        <w:rPr>
          <w:rStyle w:val="FootnoteReference"/>
        </w:rPr>
        <w:footnoteRef/>
      </w:r>
      <w:r w:rsidRPr="00A760D6">
        <w:t xml:space="preserve"> O</w:t>
      </w:r>
      <w:r>
        <w:t>t</w:t>
      </w:r>
      <w:r w:rsidRPr="00A760D6">
        <w:t>her indices based on principal component analysis are used to calculate the depth of PTAs (see Osnago, Rocha Ruta, 2016).</w:t>
      </w:r>
    </w:p>
  </w:footnote>
  <w:footnote w:id="30">
    <w:p w14:paraId="03081671" w14:textId="20E7F9AF" w:rsidR="00C36F88" w:rsidRPr="00AC738F" w:rsidRDefault="00C36F88" w:rsidP="006B1574">
      <w:pPr>
        <w:pStyle w:val="FootnoteText"/>
        <w:tabs>
          <w:tab w:val="clear" w:pos="720"/>
        </w:tabs>
        <w:ind w:firstLine="0"/>
      </w:pPr>
      <w:r w:rsidRPr="00AC738F">
        <w:rPr>
          <w:rStyle w:val="FootnoteReference"/>
        </w:rPr>
        <w:footnoteRef/>
      </w:r>
      <w:r w:rsidRPr="00AC738F">
        <w:t xml:space="preserve"> </w:t>
      </w:r>
      <w:r w:rsidRPr="00AC738F">
        <w:fldChar w:fldCharType="begin"/>
      </w:r>
      <w:r w:rsidRPr="00AC738F">
        <w:instrText xml:space="preserve"> REF _Ref484314714 \h  \* MERGEFORMAT </w:instrText>
      </w:r>
      <w:r w:rsidRPr="00AC738F">
        <w:fldChar w:fldCharType="separate"/>
      </w:r>
      <w:r w:rsidRPr="00365A5B">
        <w:rPr>
          <w:lang w:val="en-US"/>
        </w:rPr>
        <w:t>Figure 24</w:t>
      </w:r>
      <w:r w:rsidRPr="00AC738F">
        <w:fldChar w:fldCharType="end"/>
      </w:r>
      <w:r w:rsidRPr="00AC738F">
        <w:t xml:space="preserve"> portrays the tariff trade restrictiveness index (TTRI), which measures the average level of tariff restrictions imposed on imports and which is calculated based on applied tariffs (ad-valorem and specific), including tariff preferences.</w:t>
      </w:r>
    </w:p>
  </w:footnote>
  <w:footnote w:id="31">
    <w:p w14:paraId="6851AB3D" w14:textId="3AEC4593" w:rsidR="00C36F88" w:rsidRPr="00AC738F" w:rsidRDefault="00C36F88" w:rsidP="006B1574">
      <w:pPr>
        <w:spacing w:after="0" w:line="240" w:lineRule="auto"/>
        <w:rPr>
          <w:rFonts w:ascii="Times New Roman" w:hAnsi="Times New Roman" w:cs="Times New Roman"/>
          <w:sz w:val="20"/>
          <w:szCs w:val="20"/>
        </w:rPr>
      </w:pPr>
      <w:r w:rsidRPr="00AC738F">
        <w:rPr>
          <w:rStyle w:val="FootnoteReference"/>
          <w:rFonts w:ascii="Times New Roman" w:hAnsi="Times New Roman" w:cs="Times New Roman"/>
          <w:sz w:val="20"/>
          <w:szCs w:val="20"/>
        </w:rPr>
        <w:footnoteRef/>
      </w:r>
      <w:r w:rsidRPr="00AC738F">
        <w:rPr>
          <w:rFonts w:ascii="Times New Roman" w:hAnsi="Times New Roman" w:cs="Times New Roman"/>
          <w:sz w:val="20"/>
          <w:szCs w:val="20"/>
        </w:rPr>
        <w:t xml:space="preserve"> Organization for Economic Cooperation and Development and World Trade Organization (2013a). </w:t>
      </w:r>
      <w:r w:rsidRPr="00AC738F">
        <w:rPr>
          <w:rFonts w:ascii="Times New Roman" w:hAnsi="Times New Roman" w:cs="Times New Roman"/>
          <w:i/>
          <w:sz w:val="20"/>
          <w:szCs w:val="20"/>
        </w:rPr>
        <w:t>Aid for Trade at a Glance 2013: Linking to Value Chains</w:t>
      </w:r>
      <w:r w:rsidRPr="00AC738F">
        <w:rPr>
          <w:rFonts w:ascii="Times New Roman" w:hAnsi="Times New Roman" w:cs="Times New Roman"/>
          <w:sz w:val="20"/>
          <w:szCs w:val="20"/>
        </w:rPr>
        <w:t>, Paris: OECD.</w:t>
      </w:r>
    </w:p>
  </w:footnote>
  <w:footnote w:id="32">
    <w:p w14:paraId="20233A3A" w14:textId="2D5F6376" w:rsidR="00C36F88" w:rsidRPr="00AC738F" w:rsidRDefault="00C36F88" w:rsidP="006B1574">
      <w:pPr>
        <w:pStyle w:val="FootnoteText"/>
        <w:tabs>
          <w:tab w:val="clear" w:pos="720"/>
          <w:tab w:val="left" w:pos="0"/>
        </w:tabs>
        <w:ind w:firstLine="0"/>
      </w:pPr>
      <w:r w:rsidRPr="00AC738F">
        <w:rPr>
          <w:rStyle w:val="FootnoteReference"/>
        </w:rPr>
        <w:footnoteRef/>
      </w:r>
      <w:r w:rsidRPr="00AC738F">
        <w:t xml:space="preserve"> “Nepal’s Integration into Value Chains – Stylized Facts and Policy Option</w:t>
      </w:r>
      <w:r>
        <w:t>s</w:t>
      </w:r>
      <w:r w:rsidRPr="00AC738F">
        <w:t>.” W</w:t>
      </w:r>
      <w:r>
        <w:t>orld Bank Group</w:t>
      </w:r>
      <w:r w:rsidRPr="00AC738F">
        <w:t xml:space="preserve"> (2016).</w:t>
      </w:r>
    </w:p>
  </w:footnote>
  <w:footnote w:id="33">
    <w:p w14:paraId="027D7F3E" w14:textId="65571A07" w:rsidR="00C36F88" w:rsidRPr="005E149E" w:rsidRDefault="00C36F88" w:rsidP="006B1574">
      <w:pPr>
        <w:pStyle w:val="FootnoteText"/>
        <w:tabs>
          <w:tab w:val="clear" w:pos="720"/>
        </w:tabs>
        <w:ind w:firstLine="0"/>
      </w:pPr>
      <w:r w:rsidRPr="005E149E">
        <w:rPr>
          <w:rStyle w:val="FootnoteReference"/>
        </w:rPr>
        <w:footnoteRef/>
      </w:r>
      <w:r w:rsidRPr="005E149E">
        <w:t xml:space="preserve"> Using data from the Ministry of Finance, Wagle (2011) shows that VAT revenue coming from imports exceeded 60 percent in the 10 years before this study.</w:t>
      </w:r>
    </w:p>
  </w:footnote>
  <w:footnote w:id="34">
    <w:p w14:paraId="23871B88" w14:textId="0EEDFB76" w:rsidR="00C36F88" w:rsidRPr="005E149E" w:rsidRDefault="00C36F88" w:rsidP="006B1574">
      <w:pPr>
        <w:pStyle w:val="FootnoteText"/>
        <w:tabs>
          <w:tab w:val="clear" w:pos="720"/>
        </w:tabs>
        <w:ind w:firstLine="0"/>
        <w:rPr>
          <w:lang w:val="en-US"/>
        </w:rPr>
      </w:pPr>
      <w:r w:rsidRPr="005E149E">
        <w:rPr>
          <w:rStyle w:val="FootnoteReference"/>
        </w:rPr>
        <w:footnoteRef/>
      </w:r>
      <w:r w:rsidRPr="005E149E">
        <w:t xml:space="preserve"> Simulations, carried out on integrated customs duty data and import values and revenues from FY15/16. </w:t>
      </w:r>
      <w:r w:rsidRPr="005E149E">
        <w:rPr>
          <w:color w:val="000000" w:themeColor="text1"/>
        </w:rPr>
        <w:t>The simulations do not consider revenue gains expected due to increases in firm level productivity, decrease in misreporting and other revenue-enhancing channels. As such, the estimates above represent are a lower bound.</w:t>
      </w:r>
    </w:p>
  </w:footnote>
  <w:footnote w:id="35">
    <w:p w14:paraId="1137F81E" w14:textId="2CB9FE48" w:rsidR="00C36F88" w:rsidRPr="005E149E" w:rsidRDefault="00C36F88" w:rsidP="006B1574">
      <w:pPr>
        <w:pStyle w:val="FootnoteText"/>
        <w:ind w:firstLine="0"/>
      </w:pPr>
      <w:r w:rsidRPr="005E149E">
        <w:rPr>
          <w:rStyle w:val="FootnoteReference"/>
        </w:rPr>
        <w:footnoteRef/>
      </w:r>
      <w:r w:rsidRPr="005E149E">
        <w:t xml:space="preserve"> The lower reduction in total revenues relative to tariff revenues stems from the fact that the tariff elimination would reduce import prices and stimulate demand for those products. Additional VAT and excise taxes are charged on that induced demand. Those additional domestic taxes partially compensate for the tariff revenue losses.</w:t>
      </w:r>
    </w:p>
  </w:footnote>
  <w:footnote w:id="36">
    <w:p w14:paraId="2B365ADC" w14:textId="77777777" w:rsidR="00C36F88" w:rsidRPr="005C1AC4" w:rsidRDefault="00C36F88" w:rsidP="006B1574">
      <w:pPr>
        <w:pStyle w:val="FootnoteText"/>
        <w:tabs>
          <w:tab w:val="clear" w:pos="720"/>
        </w:tabs>
        <w:ind w:firstLine="0"/>
        <w:rPr>
          <w:rFonts w:asciiTheme="minorHAnsi" w:hAnsiTheme="minorHAnsi"/>
          <w:color w:val="000000" w:themeColor="text1"/>
        </w:rPr>
      </w:pPr>
      <w:r w:rsidRPr="005E149E">
        <w:rPr>
          <w:rStyle w:val="FootnoteReference"/>
        </w:rPr>
        <w:footnoteRef/>
      </w:r>
      <w:r w:rsidRPr="005E149E">
        <w:t xml:space="preserve"> </w:t>
      </w:r>
      <w:r w:rsidRPr="005E149E">
        <w:rPr>
          <w:color w:val="000000" w:themeColor="text1"/>
        </w:rPr>
        <w:t>This first definition of intermediate inputs for ready-made garments used in the simulations is based on Ferrantino and Schmidt (2017). Because this classification leaves out some products imported in Nepal by the RMG industry, the second classification includes all products in HS chapter 50-6, which traditionally encompass all textile and apparel intermediates.</w:t>
      </w:r>
    </w:p>
  </w:footnote>
  <w:footnote w:id="37">
    <w:p w14:paraId="5063F909" w14:textId="75837452" w:rsidR="00C36F88" w:rsidRPr="005E149E" w:rsidRDefault="00C36F88" w:rsidP="005E149E">
      <w:pPr>
        <w:pStyle w:val="FootnoteText"/>
        <w:ind w:firstLine="0"/>
      </w:pPr>
      <w:r>
        <w:rPr>
          <w:rStyle w:val="FootnoteReference"/>
        </w:rPr>
        <w:footnoteRef/>
      </w:r>
      <w:r>
        <w:t xml:space="preserve"> In a recent paper, Kee and Nicita (2017) report a similar relationship between relatively highly trade restrictive NTMs (as measured by their ad-valorem equivalent) and misreporting between China and the United States.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C46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900C81"/>
    <w:multiLevelType w:val="hybridMultilevel"/>
    <w:tmpl w:val="65B8C2B6"/>
    <w:lvl w:ilvl="0" w:tplc="44B418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47DF0"/>
    <w:multiLevelType w:val="hybridMultilevel"/>
    <w:tmpl w:val="048A8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71A19"/>
    <w:multiLevelType w:val="hybridMultilevel"/>
    <w:tmpl w:val="E358487E"/>
    <w:lvl w:ilvl="0" w:tplc="6D0E43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438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813B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234484"/>
    <w:multiLevelType w:val="hybridMultilevel"/>
    <w:tmpl w:val="D94E35F0"/>
    <w:lvl w:ilvl="0" w:tplc="9DC4F7F4">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1BA540B2"/>
    <w:multiLevelType w:val="hybridMultilevel"/>
    <w:tmpl w:val="6666CD0C"/>
    <w:lvl w:ilvl="0" w:tplc="380A0019">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20D11FE4"/>
    <w:multiLevelType w:val="hybridMultilevel"/>
    <w:tmpl w:val="759C6ABE"/>
    <w:lvl w:ilvl="0" w:tplc="1CD8F3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E209EF"/>
    <w:multiLevelType w:val="hybridMultilevel"/>
    <w:tmpl w:val="755E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8D0B7D"/>
    <w:multiLevelType w:val="hybridMultilevel"/>
    <w:tmpl w:val="0B146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A7A9F"/>
    <w:multiLevelType w:val="multilevel"/>
    <w:tmpl w:val="126AAD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DA2BA8"/>
    <w:multiLevelType w:val="hybridMultilevel"/>
    <w:tmpl w:val="41829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E7854"/>
    <w:multiLevelType w:val="hybridMultilevel"/>
    <w:tmpl w:val="580E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A6E12"/>
    <w:multiLevelType w:val="hybridMultilevel"/>
    <w:tmpl w:val="41DE4302"/>
    <w:lvl w:ilvl="0" w:tplc="439E64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47A02"/>
    <w:multiLevelType w:val="hybridMultilevel"/>
    <w:tmpl w:val="CA8A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26F1A"/>
    <w:multiLevelType w:val="hybridMultilevel"/>
    <w:tmpl w:val="FEC8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75A84"/>
    <w:multiLevelType w:val="hybridMultilevel"/>
    <w:tmpl w:val="6002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340B0"/>
    <w:multiLevelType w:val="hybridMultilevel"/>
    <w:tmpl w:val="755E02B0"/>
    <w:lvl w:ilvl="0" w:tplc="F66665CA">
      <w:start w:val="1"/>
      <w:numFmt w:val="decimal"/>
      <w:lvlText w:val="%1."/>
      <w:lvlJc w:val="left"/>
      <w:pPr>
        <w:ind w:left="720" w:hanging="360"/>
      </w:pPr>
      <w:rPr>
        <w:rFonts w:hint="default"/>
      </w:rPr>
    </w:lvl>
    <w:lvl w:ilvl="1" w:tplc="9166A200" w:tentative="1">
      <w:start w:val="1"/>
      <w:numFmt w:val="lowerLetter"/>
      <w:lvlText w:val="%2."/>
      <w:lvlJc w:val="left"/>
      <w:pPr>
        <w:ind w:left="1440" w:hanging="360"/>
      </w:pPr>
    </w:lvl>
    <w:lvl w:ilvl="2" w:tplc="72523F6C" w:tentative="1">
      <w:start w:val="1"/>
      <w:numFmt w:val="lowerRoman"/>
      <w:lvlText w:val="%3."/>
      <w:lvlJc w:val="right"/>
      <w:pPr>
        <w:ind w:left="2160" w:hanging="180"/>
      </w:pPr>
    </w:lvl>
    <w:lvl w:ilvl="3" w:tplc="A65C8162" w:tentative="1">
      <w:start w:val="1"/>
      <w:numFmt w:val="decimal"/>
      <w:lvlText w:val="%4."/>
      <w:lvlJc w:val="left"/>
      <w:pPr>
        <w:ind w:left="2880" w:hanging="360"/>
      </w:pPr>
    </w:lvl>
    <w:lvl w:ilvl="4" w:tplc="F028DC2E" w:tentative="1">
      <w:start w:val="1"/>
      <w:numFmt w:val="lowerLetter"/>
      <w:lvlText w:val="%5."/>
      <w:lvlJc w:val="left"/>
      <w:pPr>
        <w:ind w:left="3600" w:hanging="360"/>
      </w:pPr>
    </w:lvl>
    <w:lvl w:ilvl="5" w:tplc="6D0E357A" w:tentative="1">
      <w:start w:val="1"/>
      <w:numFmt w:val="lowerRoman"/>
      <w:lvlText w:val="%6."/>
      <w:lvlJc w:val="right"/>
      <w:pPr>
        <w:ind w:left="4320" w:hanging="180"/>
      </w:pPr>
    </w:lvl>
    <w:lvl w:ilvl="6" w:tplc="FAC62790" w:tentative="1">
      <w:start w:val="1"/>
      <w:numFmt w:val="decimal"/>
      <w:lvlText w:val="%7."/>
      <w:lvlJc w:val="left"/>
      <w:pPr>
        <w:ind w:left="5040" w:hanging="360"/>
      </w:pPr>
    </w:lvl>
    <w:lvl w:ilvl="7" w:tplc="2F24D80C" w:tentative="1">
      <w:start w:val="1"/>
      <w:numFmt w:val="lowerLetter"/>
      <w:lvlText w:val="%8."/>
      <w:lvlJc w:val="left"/>
      <w:pPr>
        <w:ind w:left="5760" w:hanging="360"/>
      </w:pPr>
    </w:lvl>
    <w:lvl w:ilvl="8" w:tplc="CA5CDAD8" w:tentative="1">
      <w:start w:val="1"/>
      <w:numFmt w:val="lowerRoman"/>
      <w:lvlText w:val="%9."/>
      <w:lvlJc w:val="right"/>
      <w:pPr>
        <w:ind w:left="6480" w:hanging="180"/>
      </w:pPr>
    </w:lvl>
  </w:abstractNum>
  <w:abstractNum w:abstractNumId="19" w15:restartNumberingAfterBreak="0">
    <w:nsid w:val="4BFE169C"/>
    <w:multiLevelType w:val="hybridMultilevel"/>
    <w:tmpl w:val="B844B344"/>
    <w:lvl w:ilvl="0" w:tplc="17D24E1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1054E"/>
    <w:multiLevelType w:val="hybridMultilevel"/>
    <w:tmpl w:val="C7E090D4"/>
    <w:lvl w:ilvl="0" w:tplc="B8C031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2B2E79"/>
    <w:multiLevelType w:val="hybridMultilevel"/>
    <w:tmpl w:val="860E63D2"/>
    <w:lvl w:ilvl="0" w:tplc="380A0019">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2" w15:restartNumberingAfterBreak="0">
    <w:nsid w:val="585D4280"/>
    <w:multiLevelType w:val="hybridMultilevel"/>
    <w:tmpl w:val="F368750E"/>
    <w:lvl w:ilvl="0" w:tplc="0409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659D7ACB"/>
    <w:multiLevelType w:val="hybridMultilevel"/>
    <w:tmpl w:val="8D6AAD46"/>
    <w:lvl w:ilvl="0" w:tplc="8C4229EC">
      <w:start w:val="1"/>
      <w:numFmt w:val="decimal"/>
      <w:lvlText w:val="(%1)"/>
      <w:lvlJc w:val="left"/>
      <w:pPr>
        <w:ind w:left="720" w:hanging="360"/>
      </w:pPr>
      <w:rPr>
        <w:rFonts w:asciiTheme="minorHAnsi" w:hAnsiTheme="minorHAnsi" w:cstheme="minorBidi"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15:restartNumberingAfterBreak="0">
    <w:nsid w:val="65B4092F"/>
    <w:multiLevelType w:val="hybridMultilevel"/>
    <w:tmpl w:val="4D4CE676"/>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8123D7F"/>
    <w:multiLevelType w:val="hybridMultilevel"/>
    <w:tmpl w:val="CF4AD000"/>
    <w:lvl w:ilvl="0" w:tplc="D8EA1D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09197E"/>
    <w:multiLevelType w:val="hybridMultilevel"/>
    <w:tmpl w:val="3D96F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3A545CF"/>
    <w:multiLevelType w:val="hybridMultilevel"/>
    <w:tmpl w:val="048A8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55460E"/>
    <w:multiLevelType w:val="hybridMultilevel"/>
    <w:tmpl w:val="404E4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8"/>
  </w:num>
  <w:num w:numId="4">
    <w:abstractNumId w:val="11"/>
  </w:num>
  <w:num w:numId="5">
    <w:abstractNumId w:val="10"/>
  </w:num>
  <w:num w:numId="6">
    <w:abstractNumId w:val="2"/>
  </w:num>
  <w:num w:numId="7">
    <w:abstractNumId w:val="27"/>
  </w:num>
  <w:num w:numId="8">
    <w:abstractNumId w:val="6"/>
  </w:num>
  <w:num w:numId="9">
    <w:abstractNumId w:val="22"/>
  </w:num>
  <w:num w:numId="10">
    <w:abstractNumId w:val="4"/>
  </w:num>
  <w:num w:numId="11">
    <w:abstractNumId w:val="26"/>
  </w:num>
  <w:num w:numId="12">
    <w:abstractNumId w:val="5"/>
  </w:num>
  <w:num w:numId="13">
    <w:abstractNumId w:val="15"/>
  </w:num>
  <w:num w:numId="14">
    <w:abstractNumId w:val="14"/>
  </w:num>
  <w:num w:numId="15">
    <w:abstractNumId w:val="13"/>
  </w:num>
  <w:num w:numId="16">
    <w:abstractNumId w:val="17"/>
  </w:num>
  <w:num w:numId="17">
    <w:abstractNumId w:val="28"/>
  </w:num>
  <w:num w:numId="18">
    <w:abstractNumId w:val="1"/>
  </w:num>
  <w:num w:numId="19">
    <w:abstractNumId w:val="3"/>
  </w:num>
  <w:num w:numId="20">
    <w:abstractNumId w:val="8"/>
  </w:num>
  <w:num w:numId="21">
    <w:abstractNumId w:val="0"/>
  </w:num>
  <w:num w:numId="22">
    <w:abstractNumId w:val="25"/>
  </w:num>
  <w:num w:numId="23">
    <w:abstractNumId w:val="21"/>
  </w:num>
  <w:num w:numId="24">
    <w:abstractNumId w:val="7"/>
  </w:num>
  <w:num w:numId="25">
    <w:abstractNumId w:val="23"/>
  </w:num>
  <w:num w:numId="26">
    <w:abstractNumId w:val="24"/>
  </w:num>
  <w:num w:numId="27">
    <w:abstractNumId w:val="20"/>
  </w:num>
  <w:num w:numId="28">
    <w:abstractNumId w:val="1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848"/>
    <w:rsid w:val="00000B52"/>
    <w:rsid w:val="00000D2B"/>
    <w:rsid w:val="00003728"/>
    <w:rsid w:val="0000478E"/>
    <w:rsid w:val="0000669B"/>
    <w:rsid w:val="0001522B"/>
    <w:rsid w:val="00015BED"/>
    <w:rsid w:val="00015D86"/>
    <w:rsid w:val="000262B8"/>
    <w:rsid w:val="00027E32"/>
    <w:rsid w:val="00041441"/>
    <w:rsid w:val="00041A88"/>
    <w:rsid w:val="00041E0B"/>
    <w:rsid w:val="00042168"/>
    <w:rsid w:val="00043225"/>
    <w:rsid w:val="00045E40"/>
    <w:rsid w:val="0004625B"/>
    <w:rsid w:val="0005122F"/>
    <w:rsid w:val="00051542"/>
    <w:rsid w:val="00051959"/>
    <w:rsid w:val="000534FC"/>
    <w:rsid w:val="00054858"/>
    <w:rsid w:val="00060768"/>
    <w:rsid w:val="00061969"/>
    <w:rsid w:val="00063DD0"/>
    <w:rsid w:val="0006503A"/>
    <w:rsid w:val="000653B6"/>
    <w:rsid w:val="00067F1F"/>
    <w:rsid w:val="0007063D"/>
    <w:rsid w:val="00070A97"/>
    <w:rsid w:val="00071F8A"/>
    <w:rsid w:val="00080D57"/>
    <w:rsid w:val="00083D3C"/>
    <w:rsid w:val="00083F20"/>
    <w:rsid w:val="00093C19"/>
    <w:rsid w:val="000A3010"/>
    <w:rsid w:val="000A322E"/>
    <w:rsid w:val="000A3F43"/>
    <w:rsid w:val="000A408B"/>
    <w:rsid w:val="000A7956"/>
    <w:rsid w:val="000B0130"/>
    <w:rsid w:val="000B5AD8"/>
    <w:rsid w:val="000B6BC1"/>
    <w:rsid w:val="000C1EA9"/>
    <w:rsid w:val="000C5707"/>
    <w:rsid w:val="000C5A9A"/>
    <w:rsid w:val="000D2633"/>
    <w:rsid w:val="000D36AE"/>
    <w:rsid w:val="000D78ED"/>
    <w:rsid w:val="000E1CD0"/>
    <w:rsid w:val="000F160D"/>
    <w:rsid w:val="000F292A"/>
    <w:rsid w:val="000F61AB"/>
    <w:rsid w:val="000F61CB"/>
    <w:rsid w:val="000F776D"/>
    <w:rsid w:val="00102727"/>
    <w:rsid w:val="00102F22"/>
    <w:rsid w:val="001039A2"/>
    <w:rsid w:val="001118F6"/>
    <w:rsid w:val="00113AA9"/>
    <w:rsid w:val="001145CE"/>
    <w:rsid w:val="001200F2"/>
    <w:rsid w:val="00120297"/>
    <w:rsid w:val="00120B4C"/>
    <w:rsid w:val="001211F7"/>
    <w:rsid w:val="0012667F"/>
    <w:rsid w:val="00126C2C"/>
    <w:rsid w:val="00134216"/>
    <w:rsid w:val="00135D31"/>
    <w:rsid w:val="00136BFA"/>
    <w:rsid w:val="00136E43"/>
    <w:rsid w:val="0014260F"/>
    <w:rsid w:val="00142B6B"/>
    <w:rsid w:val="00144B72"/>
    <w:rsid w:val="00146523"/>
    <w:rsid w:val="0015089B"/>
    <w:rsid w:val="0015205B"/>
    <w:rsid w:val="00163A84"/>
    <w:rsid w:val="00167A3B"/>
    <w:rsid w:val="00175563"/>
    <w:rsid w:val="0018209F"/>
    <w:rsid w:val="00183DC8"/>
    <w:rsid w:val="001862E9"/>
    <w:rsid w:val="00186BD6"/>
    <w:rsid w:val="00187462"/>
    <w:rsid w:val="00192F67"/>
    <w:rsid w:val="001950D2"/>
    <w:rsid w:val="001A2F58"/>
    <w:rsid w:val="001A612D"/>
    <w:rsid w:val="001B0975"/>
    <w:rsid w:val="001B16A6"/>
    <w:rsid w:val="001C070F"/>
    <w:rsid w:val="001C26EB"/>
    <w:rsid w:val="001C324E"/>
    <w:rsid w:val="001C3556"/>
    <w:rsid w:val="001C3B79"/>
    <w:rsid w:val="001C6C77"/>
    <w:rsid w:val="001C74C8"/>
    <w:rsid w:val="001D16EA"/>
    <w:rsid w:val="001D1B01"/>
    <w:rsid w:val="001D5975"/>
    <w:rsid w:val="001E2853"/>
    <w:rsid w:val="001E480A"/>
    <w:rsid w:val="001E6BD2"/>
    <w:rsid w:val="001E6F2C"/>
    <w:rsid w:val="001F03D8"/>
    <w:rsid w:val="001F1904"/>
    <w:rsid w:val="001F631E"/>
    <w:rsid w:val="0020164F"/>
    <w:rsid w:val="0020200D"/>
    <w:rsid w:val="00213182"/>
    <w:rsid w:val="00220440"/>
    <w:rsid w:val="00225FB2"/>
    <w:rsid w:val="00232DBC"/>
    <w:rsid w:val="00236B3F"/>
    <w:rsid w:val="00237E48"/>
    <w:rsid w:val="00246291"/>
    <w:rsid w:val="00254D64"/>
    <w:rsid w:val="0025690E"/>
    <w:rsid w:val="00264924"/>
    <w:rsid w:val="0027318B"/>
    <w:rsid w:val="00274F58"/>
    <w:rsid w:val="00276E94"/>
    <w:rsid w:val="00276FBB"/>
    <w:rsid w:val="002807D3"/>
    <w:rsid w:val="00282FD7"/>
    <w:rsid w:val="00283730"/>
    <w:rsid w:val="00293EB0"/>
    <w:rsid w:val="00296681"/>
    <w:rsid w:val="002966A7"/>
    <w:rsid w:val="002A1C61"/>
    <w:rsid w:val="002A5675"/>
    <w:rsid w:val="002A5E0D"/>
    <w:rsid w:val="002A6B3E"/>
    <w:rsid w:val="002B41A2"/>
    <w:rsid w:val="002C0625"/>
    <w:rsid w:val="002C20D2"/>
    <w:rsid w:val="002C56C9"/>
    <w:rsid w:val="002C7C47"/>
    <w:rsid w:val="002D0EF9"/>
    <w:rsid w:val="002D4D2A"/>
    <w:rsid w:val="002D55FA"/>
    <w:rsid w:val="002D6794"/>
    <w:rsid w:val="002E0C7A"/>
    <w:rsid w:val="002E1F65"/>
    <w:rsid w:val="002E38E2"/>
    <w:rsid w:val="002E4483"/>
    <w:rsid w:val="002E623D"/>
    <w:rsid w:val="002E6AFD"/>
    <w:rsid w:val="002E6D22"/>
    <w:rsid w:val="002E7142"/>
    <w:rsid w:val="002F019B"/>
    <w:rsid w:val="002F0E14"/>
    <w:rsid w:val="002F36E2"/>
    <w:rsid w:val="002F3AC0"/>
    <w:rsid w:val="002F4A18"/>
    <w:rsid w:val="002F6EA9"/>
    <w:rsid w:val="00303167"/>
    <w:rsid w:val="00306DE8"/>
    <w:rsid w:val="00312C08"/>
    <w:rsid w:val="00333F28"/>
    <w:rsid w:val="00335D5E"/>
    <w:rsid w:val="003421AE"/>
    <w:rsid w:val="003451D4"/>
    <w:rsid w:val="003461E8"/>
    <w:rsid w:val="0035090E"/>
    <w:rsid w:val="003541CE"/>
    <w:rsid w:val="0035503F"/>
    <w:rsid w:val="003576F9"/>
    <w:rsid w:val="0036375C"/>
    <w:rsid w:val="00364496"/>
    <w:rsid w:val="00365A5B"/>
    <w:rsid w:val="0036773C"/>
    <w:rsid w:val="0036774F"/>
    <w:rsid w:val="00367E35"/>
    <w:rsid w:val="00374018"/>
    <w:rsid w:val="00374731"/>
    <w:rsid w:val="00387A72"/>
    <w:rsid w:val="003B08D1"/>
    <w:rsid w:val="003B1AC7"/>
    <w:rsid w:val="003B73FC"/>
    <w:rsid w:val="003C1CE0"/>
    <w:rsid w:val="003C732B"/>
    <w:rsid w:val="003D0C0B"/>
    <w:rsid w:val="003D5F98"/>
    <w:rsid w:val="003D65BA"/>
    <w:rsid w:val="003E00B6"/>
    <w:rsid w:val="003E3CE7"/>
    <w:rsid w:val="003F47A4"/>
    <w:rsid w:val="00400CF1"/>
    <w:rsid w:val="00402826"/>
    <w:rsid w:val="0043278B"/>
    <w:rsid w:val="00436B18"/>
    <w:rsid w:val="00437587"/>
    <w:rsid w:val="004411C1"/>
    <w:rsid w:val="0044175E"/>
    <w:rsid w:val="00443956"/>
    <w:rsid w:val="00443C55"/>
    <w:rsid w:val="004515C8"/>
    <w:rsid w:val="004525E9"/>
    <w:rsid w:val="00460275"/>
    <w:rsid w:val="004657F8"/>
    <w:rsid w:val="00472D3E"/>
    <w:rsid w:val="0048032F"/>
    <w:rsid w:val="004824FE"/>
    <w:rsid w:val="004825C7"/>
    <w:rsid w:val="00484448"/>
    <w:rsid w:val="00487861"/>
    <w:rsid w:val="00490A31"/>
    <w:rsid w:val="00495238"/>
    <w:rsid w:val="0049539D"/>
    <w:rsid w:val="00495896"/>
    <w:rsid w:val="004A7466"/>
    <w:rsid w:val="004B2CC3"/>
    <w:rsid w:val="004C1DF4"/>
    <w:rsid w:val="004C418E"/>
    <w:rsid w:val="004D3F32"/>
    <w:rsid w:val="004D64F0"/>
    <w:rsid w:val="004E4267"/>
    <w:rsid w:val="004E57D2"/>
    <w:rsid w:val="004E6CA5"/>
    <w:rsid w:val="004F433F"/>
    <w:rsid w:val="004F4876"/>
    <w:rsid w:val="004F5A1F"/>
    <w:rsid w:val="004F5DE6"/>
    <w:rsid w:val="0051173C"/>
    <w:rsid w:val="00511F84"/>
    <w:rsid w:val="0051454C"/>
    <w:rsid w:val="00514673"/>
    <w:rsid w:val="00515AD8"/>
    <w:rsid w:val="005236FE"/>
    <w:rsid w:val="00525E2A"/>
    <w:rsid w:val="00530ACE"/>
    <w:rsid w:val="005332BF"/>
    <w:rsid w:val="00533615"/>
    <w:rsid w:val="0053538B"/>
    <w:rsid w:val="00536A88"/>
    <w:rsid w:val="00537CA9"/>
    <w:rsid w:val="00542184"/>
    <w:rsid w:val="00543443"/>
    <w:rsid w:val="005442C7"/>
    <w:rsid w:val="00545A8D"/>
    <w:rsid w:val="00545DEE"/>
    <w:rsid w:val="0055152A"/>
    <w:rsid w:val="00551FF2"/>
    <w:rsid w:val="005603BD"/>
    <w:rsid w:val="00561C51"/>
    <w:rsid w:val="00562099"/>
    <w:rsid w:val="00562BFB"/>
    <w:rsid w:val="00563B6B"/>
    <w:rsid w:val="00566AB4"/>
    <w:rsid w:val="00566F00"/>
    <w:rsid w:val="00575566"/>
    <w:rsid w:val="005771FC"/>
    <w:rsid w:val="00584810"/>
    <w:rsid w:val="005850E0"/>
    <w:rsid w:val="00585FCA"/>
    <w:rsid w:val="005869C3"/>
    <w:rsid w:val="0059078C"/>
    <w:rsid w:val="00593745"/>
    <w:rsid w:val="00596048"/>
    <w:rsid w:val="005A0BE9"/>
    <w:rsid w:val="005A1C2E"/>
    <w:rsid w:val="005B1292"/>
    <w:rsid w:val="005B1525"/>
    <w:rsid w:val="005C61D9"/>
    <w:rsid w:val="005D13DB"/>
    <w:rsid w:val="005D3F90"/>
    <w:rsid w:val="005D74E3"/>
    <w:rsid w:val="005E149E"/>
    <w:rsid w:val="005E1533"/>
    <w:rsid w:val="005E2063"/>
    <w:rsid w:val="005F31C9"/>
    <w:rsid w:val="005F745D"/>
    <w:rsid w:val="0060656E"/>
    <w:rsid w:val="00606A40"/>
    <w:rsid w:val="00607159"/>
    <w:rsid w:val="00613D05"/>
    <w:rsid w:val="00625489"/>
    <w:rsid w:val="00630BA4"/>
    <w:rsid w:val="0063157E"/>
    <w:rsid w:val="00633F67"/>
    <w:rsid w:val="00640862"/>
    <w:rsid w:val="00640F5F"/>
    <w:rsid w:val="0064322F"/>
    <w:rsid w:val="00652DCB"/>
    <w:rsid w:val="00654C8F"/>
    <w:rsid w:val="00654E37"/>
    <w:rsid w:val="006572F0"/>
    <w:rsid w:val="00657A3B"/>
    <w:rsid w:val="006627D8"/>
    <w:rsid w:val="006632A7"/>
    <w:rsid w:val="00663B81"/>
    <w:rsid w:val="00664FD3"/>
    <w:rsid w:val="0067224D"/>
    <w:rsid w:val="00684502"/>
    <w:rsid w:val="00685632"/>
    <w:rsid w:val="0068703E"/>
    <w:rsid w:val="0068741E"/>
    <w:rsid w:val="0069094D"/>
    <w:rsid w:val="00697BBF"/>
    <w:rsid w:val="006A292E"/>
    <w:rsid w:val="006A33A9"/>
    <w:rsid w:val="006B1574"/>
    <w:rsid w:val="006B5C3E"/>
    <w:rsid w:val="006C2B5C"/>
    <w:rsid w:val="006C7E2A"/>
    <w:rsid w:val="006D1862"/>
    <w:rsid w:val="006D375F"/>
    <w:rsid w:val="006D42C1"/>
    <w:rsid w:val="006D56DA"/>
    <w:rsid w:val="006D6866"/>
    <w:rsid w:val="006E004C"/>
    <w:rsid w:val="006E3BF1"/>
    <w:rsid w:val="006E49AE"/>
    <w:rsid w:val="006E4F17"/>
    <w:rsid w:val="006E7DCB"/>
    <w:rsid w:val="006F0B1B"/>
    <w:rsid w:val="006F2E00"/>
    <w:rsid w:val="00700518"/>
    <w:rsid w:val="00702E3D"/>
    <w:rsid w:val="007062E8"/>
    <w:rsid w:val="0070699A"/>
    <w:rsid w:val="00706CDF"/>
    <w:rsid w:val="00710838"/>
    <w:rsid w:val="007135F3"/>
    <w:rsid w:val="00721ABB"/>
    <w:rsid w:val="0072781A"/>
    <w:rsid w:val="00727A94"/>
    <w:rsid w:val="007322CD"/>
    <w:rsid w:val="00736894"/>
    <w:rsid w:val="0074565B"/>
    <w:rsid w:val="00750423"/>
    <w:rsid w:val="00752256"/>
    <w:rsid w:val="00755DFB"/>
    <w:rsid w:val="00755EF6"/>
    <w:rsid w:val="00757AA9"/>
    <w:rsid w:val="00760BB9"/>
    <w:rsid w:val="00765EA9"/>
    <w:rsid w:val="0077266D"/>
    <w:rsid w:val="0077351C"/>
    <w:rsid w:val="00775CB4"/>
    <w:rsid w:val="00780CCC"/>
    <w:rsid w:val="00782D48"/>
    <w:rsid w:val="00785606"/>
    <w:rsid w:val="00791C8F"/>
    <w:rsid w:val="0079206F"/>
    <w:rsid w:val="00793201"/>
    <w:rsid w:val="00793EB5"/>
    <w:rsid w:val="007956BB"/>
    <w:rsid w:val="007A1D2B"/>
    <w:rsid w:val="007A48A2"/>
    <w:rsid w:val="007B320D"/>
    <w:rsid w:val="007B4782"/>
    <w:rsid w:val="007B7A86"/>
    <w:rsid w:val="007C026D"/>
    <w:rsid w:val="007C2378"/>
    <w:rsid w:val="007C2D9D"/>
    <w:rsid w:val="007C2DFD"/>
    <w:rsid w:val="007C47BE"/>
    <w:rsid w:val="007D0F6E"/>
    <w:rsid w:val="007D1BFA"/>
    <w:rsid w:val="007D3CD4"/>
    <w:rsid w:val="007D4227"/>
    <w:rsid w:val="007D6DFF"/>
    <w:rsid w:val="007E1FE9"/>
    <w:rsid w:val="007E235C"/>
    <w:rsid w:val="007E2509"/>
    <w:rsid w:val="007E2DD3"/>
    <w:rsid w:val="007E5278"/>
    <w:rsid w:val="007E5445"/>
    <w:rsid w:val="007E7086"/>
    <w:rsid w:val="007F15CE"/>
    <w:rsid w:val="007F2D92"/>
    <w:rsid w:val="007F58BF"/>
    <w:rsid w:val="00807C08"/>
    <w:rsid w:val="00811F33"/>
    <w:rsid w:val="00815B8B"/>
    <w:rsid w:val="00817C83"/>
    <w:rsid w:val="008250B5"/>
    <w:rsid w:val="00827AC1"/>
    <w:rsid w:val="00836B54"/>
    <w:rsid w:val="008435FC"/>
    <w:rsid w:val="00855F62"/>
    <w:rsid w:val="008564EB"/>
    <w:rsid w:val="008568AC"/>
    <w:rsid w:val="008573C2"/>
    <w:rsid w:val="00860FFE"/>
    <w:rsid w:val="00870641"/>
    <w:rsid w:val="00871837"/>
    <w:rsid w:val="00871B2E"/>
    <w:rsid w:val="008801A7"/>
    <w:rsid w:val="00881E80"/>
    <w:rsid w:val="00883F54"/>
    <w:rsid w:val="008861D5"/>
    <w:rsid w:val="0088635B"/>
    <w:rsid w:val="0088715A"/>
    <w:rsid w:val="008902B7"/>
    <w:rsid w:val="008976F5"/>
    <w:rsid w:val="008A0C39"/>
    <w:rsid w:val="008A4596"/>
    <w:rsid w:val="008A4DB7"/>
    <w:rsid w:val="008B1AC6"/>
    <w:rsid w:val="008C3F72"/>
    <w:rsid w:val="008C43FF"/>
    <w:rsid w:val="008D43C2"/>
    <w:rsid w:val="008D5B1C"/>
    <w:rsid w:val="008D6652"/>
    <w:rsid w:val="008D7FBA"/>
    <w:rsid w:val="008E3DDD"/>
    <w:rsid w:val="008E4252"/>
    <w:rsid w:val="008E4F07"/>
    <w:rsid w:val="008E5E12"/>
    <w:rsid w:val="008F4D73"/>
    <w:rsid w:val="008F5C52"/>
    <w:rsid w:val="008F7179"/>
    <w:rsid w:val="00901566"/>
    <w:rsid w:val="009027E7"/>
    <w:rsid w:val="0090417E"/>
    <w:rsid w:val="0091256A"/>
    <w:rsid w:val="00914502"/>
    <w:rsid w:val="00921B14"/>
    <w:rsid w:val="00923E1D"/>
    <w:rsid w:val="009259B2"/>
    <w:rsid w:val="00927404"/>
    <w:rsid w:val="00927C9B"/>
    <w:rsid w:val="009316AD"/>
    <w:rsid w:val="00932878"/>
    <w:rsid w:val="00941602"/>
    <w:rsid w:val="00941FD7"/>
    <w:rsid w:val="00952AA1"/>
    <w:rsid w:val="00952DAA"/>
    <w:rsid w:val="009566DA"/>
    <w:rsid w:val="00956EB0"/>
    <w:rsid w:val="00961FDC"/>
    <w:rsid w:val="009658BD"/>
    <w:rsid w:val="00966C59"/>
    <w:rsid w:val="00967A9C"/>
    <w:rsid w:val="00971602"/>
    <w:rsid w:val="00972F24"/>
    <w:rsid w:val="00974365"/>
    <w:rsid w:val="00974ECD"/>
    <w:rsid w:val="0097658A"/>
    <w:rsid w:val="00976BE1"/>
    <w:rsid w:val="00980439"/>
    <w:rsid w:val="009813A7"/>
    <w:rsid w:val="009900AD"/>
    <w:rsid w:val="00994B01"/>
    <w:rsid w:val="00995317"/>
    <w:rsid w:val="009A2470"/>
    <w:rsid w:val="009A3740"/>
    <w:rsid w:val="009B0BAC"/>
    <w:rsid w:val="009B5EA8"/>
    <w:rsid w:val="009C1862"/>
    <w:rsid w:val="009C25E4"/>
    <w:rsid w:val="009C5DAC"/>
    <w:rsid w:val="009D0448"/>
    <w:rsid w:val="009D4911"/>
    <w:rsid w:val="009E0729"/>
    <w:rsid w:val="009E096A"/>
    <w:rsid w:val="009E1F4A"/>
    <w:rsid w:val="009E3E45"/>
    <w:rsid w:val="009E4B14"/>
    <w:rsid w:val="009F63CE"/>
    <w:rsid w:val="009F7FC4"/>
    <w:rsid w:val="00A01766"/>
    <w:rsid w:val="00A017BB"/>
    <w:rsid w:val="00A066A5"/>
    <w:rsid w:val="00A0685C"/>
    <w:rsid w:val="00A21190"/>
    <w:rsid w:val="00A2413D"/>
    <w:rsid w:val="00A257AB"/>
    <w:rsid w:val="00A25831"/>
    <w:rsid w:val="00A25DCA"/>
    <w:rsid w:val="00A27C49"/>
    <w:rsid w:val="00A30C70"/>
    <w:rsid w:val="00A369AC"/>
    <w:rsid w:val="00A36C5A"/>
    <w:rsid w:val="00A47799"/>
    <w:rsid w:val="00A50309"/>
    <w:rsid w:val="00A52AF7"/>
    <w:rsid w:val="00A52CD4"/>
    <w:rsid w:val="00A5685A"/>
    <w:rsid w:val="00A60778"/>
    <w:rsid w:val="00A6085D"/>
    <w:rsid w:val="00A622D9"/>
    <w:rsid w:val="00A6498D"/>
    <w:rsid w:val="00A64D58"/>
    <w:rsid w:val="00A677EC"/>
    <w:rsid w:val="00A71423"/>
    <w:rsid w:val="00A760D6"/>
    <w:rsid w:val="00A761C5"/>
    <w:rsid w:val="00A7652E"/>
    <w:rsid w:val="00A80682"/>
    <w:rsid w:val="00A80EDE"/>
    <w:rsid w:val="00A81086"/>
    <w:rsid w:val="00A81BD5"/>
    <w:rsid w:val="00A92872"/>
    <w:rsid w:val="00A95A12"/>
    <w:rsid w:val="00AA698B"/>
    <w:rsid w:val="00AA6995"/>
    <w:rsid w:val="00AA76AD"/>
    <w:rsid w:val="00AA7999"/>
    <w:rsid w:val="00AB0BEA"/>
    <w:rsid w:val="00AB0EEA"/>
    <w:rsid w:val="00AB2A7D"/>
    <w:rsid w:val="00AB32C9"/>
    <w:rsid w:val="00AC410F"/>
    <w:rsid w:val="00AC738F"/>
    <w:rsid w:val="00AC7C54"/>
    <w:rsid w:val="00AD2166"/>
    <w:rsid w:val="00AD24E5"/>
    <w:rsid w:val="00AE12C8"/>
    <w:rsid w:val="00AE1BF5"/>
    <w:rsid w:val="00AE2654"/>
    <w:rsid w:val="00AE319F"/>
    <w:rsid w:val="00AE38ED"/>
    <w:rsid w:val="00AE5774"/>
    <w:rsid w:val="00AE60A2"/>
    <w:rsid w:val="00AE7107"/>
    <w:rsid w:val="00AE7C0B"/>
    <w:rsid w:val="00AF3215"/>
    <w:rsid w:val="00AF55EB"/>
    <w:rsid w:val="00B01189"/>
    <w:rsid w:val="00B051EC"/>
    <w:rsid w:val="00B1189B"/>
    <w:rsid w:val="00B12189"/>
    <w:rsid w:val="00B1236A"/>
    <w:rsid w:val="00B1628A"/>
    <w:rsid w:val="00B22087"/>
    <w:rsid w:val="00B23D4E"/>
    <w:rsid w:val="00B2642E"/>
    <w:rsid w:val="00B26EEA"/>
    <w:rsid w:val="00B32466"/>
    <w:rsid w:val="00B3545E"/>
    <w:rsid w:val="00B37EEE"/>
    <w:rsid w:val="00B4272F"/>
    <w:rsid w:val="00B42B95"/>
    <w:rsid w:val="00B5167A"/>
    <w:rsid w:val="00B52A9C"/>
    <w:rsid w:val="00B54810"/>
    <w:rsid w:val="00B54AF8"/>
    <w:rsid w:val="00B5503F"/>
    <w:rsid w:val="00B6534E"/>
    <w:rsid w:val="00B66021"/>
    <w:rsid w:val="00B67F99"/>
    <w:rsid w:val="00B746E0"/>
    <w:rsid w:val="00B7488D"/>
    <w:rsid w:val="00B74BBA"/>
    <w:rsid w:val="00B770FC"/>
    <w:rsid w:val="00B8547A"/>
    <w:rsid w:val="00B85F0E"/>
    <w:rsid w:val="00B85FEB"/>
    <w:rsid w:val="00B871B7"/>
    <w:rsid w:val="00B925E0"/>
    <w:rsid w:val="00B938AA"/>
    <w:rsid w:val="00B94896"/>
    <w:rsid w:val="00B9754B"/>
    <w:rsid w:val="00B97558"/>
    <w:rsid w:val="00BC0905"/>
    <w:rsid w:val="00BC13AC"/>
    <w:rsid w:val="00BC25D3"/>
    <w:rsid w:val="00BC5F51"/>
    <w:rsid w:val="00BD27DE"/>
    <w:rsid w:val="00BD63CD"/>
    <w:rsid w:val="00BE12B2"/>
    <w:rsid w:val="00BE46E9"/>
    <w:rsid w:val="00BE531C"/>
    <w:rsid w:val="00BF09D1"/>
    <w:rsid w:val="00BF0DBE"/>
    <w:rsid w:val="00BF3D84"/>
    <w:rsid w:val="00BF5ACF"/>
    <w:rsid w:val="00BF662C"/>
    <w:rsid w:val="00C028C4"/>
    <w:rsid w:val="00C04CBA"/>
    <w:rsid w:val="00C0721E"/>
    <w:rsid w:val="00C167B6"/>
    <w:rsid w:val="00C17961"/>
    <w:rsid w:val="00C17F1C"/>
    <w:rsid w:val="00C21161"/>
    <w:rsid w:val="00C22A33"/>
    <w:rsid w:val="00C254EE"/>
    <w:rsid w:val="00C31754"/>
    <w:rsid w:val="00C322AF"/>
    <w:rsid w:val="00C322FC"/>
    <w:rsid w:val="00C36F88"/>
    <w:rsid w:val="00C42FB5"/>
    <w:rsid w:val="00C47BC8"/>
    <w:rsid w:val="00C501E6"/>
    <w:rsid w:val="00C50FAD"/>
    <w:rsid w:val="00C51F9C"/>
    <w:rsid w:val="00C54C06"/>
    <w:rsid w:val="00C54F52"/>
    <w:rsid w:val="00C56EE0"/>
    <w:rsid w:val="00C622D3"/>
    <w:rsid w:val="00C663C5"/>
    <w:rsid w:val="00C70BE2"/>
    <w:rsid w:val="00C77B18"/>
    <w:rsid w:val="00C8250A"/>
    <w:rsid w:val="00C82E38"/>
    <w:rsid w:val="00C870BA"/>
    <w:rsid w:val="00C939A1"/>
    <w:rsid w:val="00CA5E38"/>
    <w:rsid w:val="00CB0374"/>
    <w:rsid w:val="00CB55F9"/>
    <w:rsid w:val="00CC0311"/>
    <w:rsid w:val="00CC216C"/>
    <w:rsid w:val="00CC52CC"/>
    <w:rsid w:val="00CD1DAC"/>
    <w:rsid w:val="00CE04EF"/>
    <w:rsid w:val="00CE3D41"/>
    <w:rsid w:val="00CE48A2"/>
    <w:rsid w:val="00CE5B76"/>
    <w:rsid w:val="00CE78BD"/>
    <w:rsid w:val="00CF0C36"/>
    <w:rsid w:val="00CF1602"/>
    <w:rsid w:val="00CF34F5"/>
    <w:rsid w:val="00D00691"/>
    <w:rsid w:val="00D0285B"/>
    <w:rsid w:val="00D05B6C"/>
    <w:rsid w:val="00D11F22"/>
    <w:rsid w:val="00D12F0D"/>
    <w:rsid w:val="00D13897"/>
    <w:rsid w:val="00D206AD"/>
    <w:rsid w:val="00D221FF"/>
    <w:rsid w:val="00D22C3B"/>
    <w:rsid w:val="00D35F08"/>
    <w:rsid w:val="00D43E39"/>
    <w:rsid w:val="00D463DF"/>
    <w:rsid w:val="00D52A3C"/>
    <w:rsid w:val="00D559EF"/>
    <w:rsid w:val="00D559F5"/>
    <w:rsid w:val="00D55D89"/>
    <w:rsid w:val="00D63814"/>
    <w:rsid w:val="00D64033"/>
    <w:rsid w:val="00D753C8"/>
    <w:rsid w:val="00D75D67"/>
    <w:rsid w:val="00D80B92"/>
    <w:rsid w:val="00D825B3"/>
    <w:rsid w:val="00D82A53"/>
    <w:rsid w:val="00D8407F"/>
    <w:rsid w:val="00D86B9B"/>
    <w:rsid w:val="00D906A1"/>
    <w:rsid w:val="00D90881"/>
    <w:rsid w:val="00D90F61"/>
    <w:rsid w:val="00D97064"/>
    <w:rsid w:val="00DA4EBE"/>
    <w:rsid w:val="00DB319F"/>
    <w:rsid w:val="00DB4B09"/>
    <w:rsid w:val="00DB63AF"/>
    <w:rsid w:val="00DC4989"/>
    <w:rsid w:val="00DC7B36"/>
    <w:rsid w:val="00DC7DAC"/>
    <w:rsid w:val="00DD1AF5"/>
    <w:rsid w:val="00DD433D"/>
    <w:rsid w:val="00DD4B1C"/>
    <w:rsid w:val="00DD4B8D"/>
    <w:rsid w:val="00DE3751"/>
    <w:rsid w:val="00DE3E97"/>
    <w:rsid w:val="00DE436E"/>
    <w:rsid w:val="00DF11E2"/>
    <w:rsid w:val="00DF1819"/>
    <w:rsid w:val="00DF217C"/>
    <w:rsid w:val="00DF29EC"/>
    <w:rsid w:val="00DF2D78"/>
    <w:rsid w:val="00DF5D1E"/>
    <w:rsid w:val="00E0607F"/>
    <w:rsid w:val="00E062C0"/>
    <w:rsid w:val="00E13896"/>
    <w:rsid w:val="00E20317"/>
    <w:rsid w:val="00E2045F"/>
    <w:rsid w:val="00E21067"/>
    <w:rsid w:val="00E22E54"/>
    <w:rsid w:val="00E2767A"/>
    <w:rsid w:val="00E30727"/>
    <w:rsid w:val="00E31D41"/>
    <w:rsid w:val="00E34A89"/>
    <w:rsid w:val="00E365D5"/>
    <w:rsid w:val="00E36AB3"/>
    <w:rsid w:val="00E409C3"/>
    <w:rsid w:val="00E4150F"/>
    <w:rsid w:val="00E55363"/>
    <w:rsid w:val="00E60389"/>
    <w:rsid w:val="00E61239"/>
    <w:rsid w:val="00E70B1E"/>
    <w:rsid w:val="00E7115A"/>
    <w:rsid w:val="00E71BA2"/>
    <w:rsid w:val="00E727DA"/>
    <w:rsid w:val="00E751A6"/>
    <w:rsid w:val="00E76B1B"/>
    <w:rsid w:val="00E8157E"/>
    <w:rsid w:val="00E87077"/>
    <w:rsid w:val="00E917CF"/>
    <w:rsid w:val="00E92768"/>
    <w:rsid w:val="00EA2D9A"/>
    <w:rsid w:val="00EA39A6"/>
    <w:rsid w:val="00EA5CBA"/>
    <w:rsid w:val="00EA7506"/>
    <w:rsid w:val="00EB0714"/>
    <w:rsid w:val="00EB4355"/>
    <w:rsid w:val="00EB65ED"/>
    <w:rsid w:val="00EB7B6F"/>
    <w:rsid w:val="00EC115B"/>
    <w:rsid w:val="00EC7BE0"/>
    <w:rsid w:val="00ED79DE"/>
    <w:rsid w:val="00EE19FB"/>
    <w:rsid w:val="00EE3DCB"/>
    <w:rsid w:val="00EE3DE8"/>
    <w:rsid w:val="00EE5672"/>
    <w:rsid w:val="00EE7966"/>
    <w:rsid w:val="00EF46DD"/>
    <w:rsid w:val="00EF7A97"/>
    <w:rsid w:val="00F04848"/>
    <w:rsid w:val="00F04A17"/>
    <w:rsid w:val="00F113DB"/>
    <w:rsid w:val="00F12925"/>
    <w:rsid w:val="00F13626"/>
    <w:rsid w:val="00F200DF"/>
    <w:rsid w:val="00F51EF9"/>
    <w:rsid w:val="00F549C7"/>
    <w:rsid w:val="00F55D82"/>
    <w:rsid w:val="00F57378"/>
    <w:rsid w:val="00F65242"/>
    <w:rsid w:val="00F6558D"/>
    <w:rsid w:val="00F65807"/>
    <w:rsid w:val="00F678FB"/>
    <w:rsid w:val="00F67FF4"/>
    <w:rsid w:val="00F71AFF"/>
    <w:rsid w:val="00F7339C"/>
    <w:rsid w:val="00F87853"/>
    <w:rsid w:val="00F93909"/>
    <w:rsid w:val="00F93B34"/>
    <w:rsid w:val="00F94922"/>
    <w:rsid w:val="00FA0761"/>
    <w:rsid w:val="00FA129D"/>
    <w:rsid w:val="00FA37AC"/>
    <w:rsid w:val="00FB1369"/>
    <w:rsid w:val="00FB37BB"/>
    <w:rsid w:val="00FB468B"/>
    <w:rsid w:val="00FB4E33"/>
    <w:rsid w:val="00FB5713"/>
    <w:rsid w:val="00FB61DE"/>
    <w:rsid w:val="00FC1F22"/>
    <w:rsid w:val="00FC2832"/>
    <w:rsid w:val="00FC2FF4"/>
    <w:rsid w:val="00FC57F9"/>
    <w:rsid w:val="00FC7A2F"/>
    <w:rsid w:val="00FD008D"/>
    <w:rsid w:val="00FD2392"/>
    <w:rsid w:val="00FD7744"/>
    <w:rsid w:val="00FD7855"/>
    <w:rsid w:val="00FE2491"/>
    <w:rsid w:val="00FE2EB7"/>
    <w:rsid w:val="00FE78F4"/>
    <w:rsid w:val="00FE7C21"/>
    <w:rsid w:val="00FF051F"/>
    <w:rsid w:val="00FF0913"/>
    <w:rsid w:val="00FF3A21"/>
    <w:rsid w:val="00FF6BDB"/>
    <w:rsid w:val="00FF7AE9"/>
  </w:rsids>
  <m:mathPr>
    <m:mathFont m:val="Cambria Math"/>
    <m:brkBin m:val="before"/>
    <m:brkBinSub m:val="--"/>
    <m:smallFrac m:val="0"/>
    <m:dispDef/>
    <m:lMargin m:val="0"/>
    <m:rMargin m:val="0"/>
    <m:defJc m:val="centerGroup"/>
    <m:wrapIndent m:val="1440"/>
    <m:intLim m:val="subSup"/>
    <m:naryLim m:val="undOvr"/>
  </m:mathPr>
  <w:themeFontLang w:val="es-UY"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182FC"/>
  <w15:docId w15:val="{AA2464C3-D75F-4EDD-A4DC-AC9E0879F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04848"/>
    <w:pPr>
      <w:spacing w:after="200" w:line="276" w:lineRule="auto"/>
    </w:pPr>
    <w:rPr>
      <w:rFonts w:eastAsiaTheme="minorEastAsia"/>
      <w:lang w:val="en-US" w:bidi="en-US"/>
    </w:rPr>
  </w:style>
  <w:style w:type="paragraph" w:styleId="Heading1">
    <w:name w:val="heading 1"/>
    <w:aliases w:val="num.                          1"/>
    <w:basedOn w:val="Normal"/>
    <w:next w:val="Normal"/>
    <w:link w:val="Heading1Char"/>
    <w:uiPriority w:val="9"/>
    <w:qFormat/>
    <w:rsid w:val="00F0484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numm,num.                                               2"/>
    <w:basedOn w:val="Normal"/>
    <w:next w:val="Normal"/>
    <w:link w:val="Heading2Char"/>
    <w:uiPriority w:val="9"/>
    <w:unhideWhenUsed/>
    <w:qFormat/>
    <w:rsid w:val="00F04848"/>
    <w:pPr>
      <w:spacing w:before="200" w:after="0"/>
      <w:outlineLvl w:val="1"/>
    </w:pPr>
    <w:rPr>
      <w:rFonts w:asciiTheme="majorHAnsi" w:eastAsiaTheme="majorEastAsia" w:hAnsiTheme="majorHAnsi" w:cstheme="majorBidi"/>
      <w:b/>
      <w:bCs/>
      <w:sz w:val="26"/>
      <w:szCs w:val="26"/>
    </w:rPr>
  </w:style>
  <w:style w:type="paragraph" w:styleId="Heading3">
    <w:name w:val="heading 3"/>
    <w:aliases w:val="num.                                              3,Heading 3                                3"/>
    <w:basedOn w:val="Normal"/>
    <w:next w:val="Normal"/>
    <w:link w:val="Heading3Char"/>
    <w:uiPriority w:val="9"/>
    <w:unhideWhenUsed/>
    <w:qFormat/>
    <w:rsid w:val="00F04848"/>
    <w:pPr>
      <w:spacing w:before="200" w:after="0" w:line="271" w:lineRule="auto"/>
      <w:outlineLvl w:val="2"/>
    </w:pPr>
    <w:rPr>
      <w:rFonts w:asciiTheme="majorHAnsi" w:eastAsiaTheme="majorEastAsia" w:hAnsiTheme="majorHAnsi" w:cstheme="majorBidi"/>
      <w:b/>
      <w:bCs/>
    </w:rPr>
  </w:style>
  <w:style w:type="paragraph" w:styleId="Heading4">
    <w:name w:val="heading 4"/>
    <w:aliases w:val="num.                                               4,num.                                               4 + Bold"/>
    <w:basedOn w:val="Normal"/>
    <w:next w:val="Normal"/>
    <w:link w:val="Heading4Char"/>
    <w:uiPriority w:val="9"/>
    <w:unhideWhenUsed/>
    <w:qFormat/>
    <w:rsid w:val="00F04848"/>
    <w:pPr>
      <w:spacing w:before="200" w:after="0"/>
      <w:outlineLvl w:val="3"/>
    </w:pPr>
    <w:rPr>
      <w:rFonts w:asciiTheme="majorHAnsi" w:eastAsiaTheme="majorEastAsia" w:hAnsiTheme="majorHAnsi" w:cstheme="majorBidi"/>
      <w:b/>
      <w:bCs/>
      <w:i/>
      <w:iCs/>
    </w:rPr>
  </w:style>
  <w:style w:type="paragraph" w:styleId="Heading5">
    <w:name w:val="heading 5"/>
    <w:aliases w:val="num.                                       5"/>
    <w:basedOn w:val="Normal"/>
    <w:next w:val="Normal"/>
    <w:link w:val="Heading5Char"/>
    <w:uiPriority w:val="9"/>
    <w:unhideWhenUsed/>
    <w:qFormat/>
    <w:rsid w:val="00F0484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0484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0484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0484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0484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                          1 Char"/>
    <w:basedOn w:val="DefaultParagraphFont"/>
    <w:link w:val="Heading1"/>
    <w:uiPriority w:val="9"/>
    <w:rsid w:val="00F04848"/>
    <w:rPr>
      <w:rFonts w:asciiTheme="majorHAnsi" w:eastAsiaTheme="majorEastAsia" w:hAnsiTheme="majorHAnsi" w:cstheme="majorBidi"/>
      <w:b/>
      <w:bCs/>
      <w:sz w:val="28"/>
      <w:szCs w:val="28"/>
      <w:lang w:val="en-US" w:bidi="en-US"/>
    </w:rPr>
  </w:style>
  <w:style w:type="character" w:customStyle="1" w:styleId="Heading2Char">
    <w:name w:val="Heading 2 Char"/>
    <w:aliases w:val="numm Char,num.                                               2 Char"/>
    <w:basedOn w:val="DefaultParagraphFont"/>
    <w:link w:val="Heading2"/>
    <w:uiPriority w:val="9"/>
    <w:rsid w:val="00F04848"/>
    <w:rPr>
      <w:rFonts w:asciiTheme="majorHAnsi" w:eastAsiaTheme="majorEastAsia" w:hAnsiTheme="majorHAnsi" w:cstheme="majorBidi"/>
      <w:b/>
      <w:bCs/>
      <w:sz w:val="26"/>
      <w:szCs w:val="26"/>
      <w:lang w:val="en-US" w:bidi="en-US"/>
    </w:rPr>
  </w:style>
  <w:style w:type="character" w:customStyle="1" w:styleId="Heading3Char">
    <w:name w:val="Heading 3 Char"/>
    <w:aliases w:val="num.                                              3 Char,Heading 3                                3 Char"/>
    <w:basedOn w:val="DefaultParagraphFont"/>
    <w:link w:val="Heading3"/>
    <w:uiPriority w:val="9"/>
    <w:rsid w:val="00F04848"/>
    <w:rPr>
      <w:rFonts w:asciiTheme="majorHAnsi" w:eastAsiaTheme="majorEastAsia" w:hAnsiTheme="majorHAnsi" w:cstheme="majorBidi"/>
      <w:b/>
      <w:bCs/>
      <w:lang w:val="en-US" w:bidi="en-US"/>
    </w:rPr>
  </w:style>
  <w:style w:type="character" w:customStyle="1" w:styleId="Heading4Char">
    <w:name w:val="Heading 4 Char"/>
    <w:aliases w:val="num.                                               4 Char,num.                                               4 + Bold Char"/>
    <w:basedOn w:val="DefaultParagraphFont"/>
    <w:link w:val="Heading4"/>
    <w:uiPriority w:val="9"/>
    <w:rsid w:val="00F04848"/>
    <w:rPr>
      <w:rFonts w:asciiTheme="majorHAnsi" w:eastAsiaTheme="majorEastAsia" w:hAnsiTheme="majorHAnsi" w:cstheme="majorBidi"/>
      <w:b/>
      <w:bCs/>
      <w:i/>
      <w:iCs/>
      <w:lang w:val="en-US" w:bidi="en-US"/>
    </w:rPr>
  </w:style>
  <w:style w:type="character" w:customStyle="1" w:styleId="Heading5Char">
    <w:name w:val="Heading 5 Char"/>
    <w:aliases w:val="num.                                       5 Char"/>
    <w:basedOn w:val="DefaultParagraphFont"/>
    <w:link w:val="Heading5"/>
    <w:uiPriority w:val="9"/>
    <w:rsid w:val="00F04848"/>
    <w:rPr>
      <w:rFonts w:asciiTheme="majorHAnsi" w:eastAsiaTheme="majorEastAsia" w:hAnsiTheme="majorHAnsi" w:cstheme="majorBidi"/>
      <w:b/>
      <w:bCs/>
      <w:color w:val="7F7F7F" w:themeColor="text1" w:themeTint="80"/>
      <w:lang w:val="en-US" w:bidi="en-US"/>
    </w:rPr>
  </w:style>
  <w:style w:type="character" w:customStyle="1" w:styleId="Heading6Char">
    <w:name w:val="Heading 6 Char"/>
    <w:basedOn w:val="DefaultParagraphFont"/>
    <w:link w:val="Heading6"/>
    <w:uiPriority w:val="9"/>
    <w:semiHidden/>
    <w:rsid w:val="00F04848"/>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F04848"/>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F04848"/>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F04848"/>
    <w:rPr>
      <w:rFonts w:asciiTheme="majorHAnsi" w:eastAsiaTheme="majorEastAsia" w:hAnsiTheme="majorHAnsi" w:cstheme="majorBidi"/>
      <w:i/>
      <w:iCs/>
      <w:spacing w:val="5"/>
      <w:sz w:val="20"/>
      <w:szCs w:val="20"/>
      <w:lang w:val="en-US" w:bidi="en-US"/>
    </w:rPr>
  </w:style>
  <w:style w:type="paragraph" w:styleId="ListParagraph">
    <w:name w:val="List Paragraph"/>
    <w:aliases w:val="List Paragraph (numbered (a)),Use Case List Paragraph,Main numbered paragraph,Numbered List Paragraph"/>
    <w:basedOn w:val="Normal"/>
    <w:link w:val="ListParagraphChar"/>
    <w:uiPriority w:val="99"/>
    <w:qFormat/>
    <w:rsid w:val="00F04848"/>
    <w:pPr>
      <w:ind w:left="720"/>
      <w:contextualSpacing/>
    </w:pPr>
  </w:style>
  <w:style w:type="paragraph" w:styleId="Header">
    <w:name w:val="header"/>
    <w:basedOn w:val="Normal"/>
    <w:link w:val="HeaderChar"/>
    <w:uiPriority w:val="99"/>
    <w:unhideWhenUsed/>
    <w:rsid w:val="00F04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848"/>
    <w:rPr>
      <w:rFonts w:eastAsiaTheme="minorEastAsia"/>
      <w:lang w:val="en-US" w:bidi="en-US"/>
    </w:rPr>
  </w:style>
  <w:style w:type="paragraph" w:styleId="Footer">
    <w:name w:val="footer"/>
    <w:basedOn w:val="Normal"/>
    <w:link w:val="FooterChar"/>
    <w:uiPriority w:val="99"/>
    <w:unhideWhenUsed/>
    <w:rsid w:val="00F04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848"/>
    <w:rPr>
      <w:rFonts w:eastAsiaTheme="minorEastAsia"/>
      <w:lang w:val="en-US" w:bidi="en-US"/>
    </w:rPr>
  </w:style>
  <w:style w:type="paragraph" w:styleId="BodyText">
    <w:name w:val="Body Text"/>
    <w:basedOn w:val="Normal"/>
    <w:link w:val="BodyTextChar"/>
    <w:rsid w:val="00F04848"/>
    <w:pPr>
      <w:tabs>
        <w:tab w:val="num" w:pos="720"/>
      </w:tabs>
      <w:spacing w:after="240" w:line="240" w:lineRule="auto"/>
      <w:jc w:val="both"/>
    </w:pPr>
    <w:rPr>
      <w:rFonts w:ascii="Times New Roman" w:eastAsia="Times New Roman" w:hAnsi="Times New Roman" w:cs="Times New Roman"/>
      <w:szCs w:val="20"/>
      <w:lang w:val="en-GB" w:eastAsia="en-GB"/>
    </w:rPr>
  </w:style>
  <w:style w:type="character" w:customStyle="1" w:styleId="BodyTextChar">
    <w:name w:val="Body Text Char"/>
    <w:basedOn w:val="DefaultParagraphFont"/>
    <w:link w:val="BodyText"/>
    <w:rsid w:val="00F04848"/>
    <w:rPr>
      <w:rFonts w:ascii="Times New Roman" w:eastAsia="Times New Roman" w:hAnsi="Times New Roman" w:cs="Times New Roman"/>
      <w:szCs w:val="20"/>
      <w:lang w:val="en-GB" w:eastAsia="en-GB" w:bidi="en-US"/>
    </w:rPr>
  </w:style>
  <w:style w:type="paragraph" w:styleId="BodyText2">
    <w:name w:val="Body Text 2"/>
    <w:basedOn w:val="Normal"/>
    <w:link w:val="BodyText2Char"/>
    <w:rsid w:val="00F04848"/>
    <w:pPr>
      <w:tabs>
        <w:tab w:val="num" w:pos="720"/>
      </w:tabs>
      <w:spacing w:after="240" w:line="240" w:lineRule="auto"/>
      <w:jc w:val="both"/>
    </w:pPr>
    <w:rPr>
      <w:rFonts w:ascii="Times New Roman" w:eastAsia="Times New Roman" w:hAnsi="Times New Roman" w:cs="Times New Roman"/>
      <w:szCs w:val="20"/>
      <w:lang w:val="en-GB" w:eastAsia="en-GB"/>
    </w:rPr>
  </w:style>
  <w:style w:type="character" w:customStyle="1" w:styleId="BodyText2Char">
    <w:name w:val="Body Text 2 Char"/>
    <w:basedOn w:val="DefaultParagraphFont"/>
    <w:link w:val="BodyText2"/>
    <w:rsid w:val="00F04848"/>
    <w:rPr>
      <w:rFonts w:ascii="Times New Roman" w:eastAsia="Times New Roman" w:hAnsi="Times New Roman" w:cs="Times New Roman"/>
      <w:szCs w:val="20"/>
      <w:lang w:val="en-GB" w:eastAsia="en-GB" w:bidi="en-US"/>
    </w:rPr>
  </w:style>
  <w:style w:type="paragraph" w:styleId="BodyText3">
    <w:name w:val="Body Text 3"/>
    <w:basedOn w:val="Normal"/>
    <w:link w:val="BodyText3Char"/>
    <w:rsid w:val="00F04848"/>
    <w:pPr>
      <w:tabs>
        <w:tab w:val="left" w:pos="720"/>
        <w:tab w:val="num" w:pos="1440"/>
      </w:tabs>
      <w:spacing w:after="240" w:line="240" w:lineRule="auto"/>
      <w:ind w:left="1440" w:hanging="720"/>
      <w:jc w:val="both"/>
    </w:pPr>
    <w:rPr>
      <w:rFonts w:ascii="Times New Roman" w:eastAsia="Times New Roman" w:hAnsi="Times New Roman" w:cs="Times New Roman"/>
      <w:szCs w:val="20"/>
      <w:lang w:val="en-GB" w:eastAsia="en-GB"/>
    </w:rPr>
  </w:style>
  <w:style w:type="character" w:customStyle="1" w:styleId="BodyText3Char">
    <w:name w:val="Body Text 3 Char"/>
    <w:basedOn w:val="DefaultParagraphFont"/>
    <w:link w:val="BodyText3"/>
    <w:rsid w:val="00F04848"/>
    <w:rPr>
      <w:rFonts w:ascii="Times New Roman" w:eastAsia="Times New Roman" w:hAnsi="Times New Roman" w:cs="Times New Roman"/>
      <w:szCs w:val="20"/>
      <w:lang w:val="en-GB" w:eastAsia="en-GB" w:bidi="en-US"/>
    </w:rPr>
  </w:style>
  <w:style w:type="character" w:styleId="FootnoteReference">
    <w:name w:val="footnote reference"/>
    <w:aliases w:val="Error-Fußnotenzeichen5,Error-Fußnotenzeichen6,Error-Fußnotenzeichen3,referencia nota al pie,Fußnotenzeichen DISS,FO,16 Point,Superscript 6 Point,ftref,footnote ref,Ref,de nota al pie,Footnote Reference Number,Footnote,BVI fnr,fr"/>
    <w:uiPriority w:val="99"/>
    <w:qFormat/>
    <w:rsid w:val="00F04848"/>
    <w:rPr>
      <w:vertAlign w:val="superscript"/>
    </w:rPr>
  </w:style>
  <w:style w:type="paragraph" w:styleId="FootnoteText">
    <w:name w:val="footnote text"/>
    <w:aliases w:val="Char Char Char,Char ChaFootnote Text,Char Char, Char Char Char, Char Char,FOOTNOTES,fn,single space,footnote text,f,Footnote Text Char1,Footnote Text Char Char3 Char,Footnote Text Char2 Char1 Char Char,Car,Footnote Text Char Car Car,ft,ADB"/>
    <w:basedOn w:val="Normal"/>
    <w:link w:val="FootnoteTextChar"/>
    <w:uiPriority w:val="99"/>
    <w:qFormat/>
    <w:rsid w:val="00F04848"/>
    <w:pPr>
      <w:tabs>
        <w:tab w:val="left" w:pos="720"/>
      </w:tabs>
      <w:spacing w:after="0" w:line="240" w:lineRule="auto"/>
      <w:ind w:firstLine="720"/>
      <w:jc w:val="both"/>
    </w:pPr>
    <w:rPr>
      <w:rFonts w:ascii="Times New Roman" w:eastAsia="Times New Roman" w:hAnsi="Times New Roman" w:cs="Times New Roman"/>
      <w:sz w:val="20"/>
      <w:szCs w:val="20"/>
      <w:lang w:val="en-GB" w:eastAsia="en-GB"/>
    </w:rPr>
  </w:style>
  <w:style w:type="character" w:customStyle="1" w:styleId="FootnoteTextChar">
    <w:name w:val="Footnote Text Char"/>
    <w:aliases w:val="Char Char Char Char,Char ChaFootnote Text Char,Char Char Char1, Char Char Char Char, Char Char Char1,FOOTNOTES Char,fn Char,single space Char,footnote text Char,f Char,Footnote Text Char1 Char,Footnote Text Char Char3 Char Char"/>
    <w:basedOn w:val="DefaultParagraphFont"/>
    <w:link w:val="FootnoteText"/>
    <w:uiPriority w:val="99"/>
    <w:rsid w:val="00F04848"/>
    <w:rPr>
      <w:rFonts w:ascii="Times New Roman" w:eastAsia="Times New Roman" w:hAnsi="Times New Roman" w:cs="Times New Roman"/>
      <w:sz w:val="20"/>
      <w:szCs w:val="20"/>
      <w:lang w:val="en-GB" w:eastAsia="en-GB" w:bidi="en-US"/>
    </w:rPr>
  </w:style>
  <w:style w:type="table" w:styleId="TableGrid">
    <w:name w:val="Table Grid"/>
    <w:basedOn w:val="TableNormal"/>
    <w:uiPriority w:val="59"/>
    <w:rsid w:val="00F04848"/>
    <w:pPr>
      <w:spacing w:after="0" w:line="240" w:lineRule="auto"/>
    </w:pPr>
    <w:rPr>
      <w:rFonts w:eastAsiaTheme="minorEastAsia"/>
      <w:lang w:val="es-PE"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4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848"/>
    <w:rPr>
      <w:rFonts w:ascii="Tahoma" w:eastAsiaTheme="minorEastAsia" w:hAnsi="Tahoma" w:cs="Tahoma"/>
      <w:sz w:val="16"/>
      <w:szCs w:val="16"/>
      <w:lang w:val="en-US" w:bidi="en-US"/>
    </w:rPr>
  </w:style>
  <w:style w:type="paragraph" w:styleId="Title">
    <w:name w:val="Title"/>
    <w:basedOn w:val="Normal"/>
    <w:next w:val="Normal"/>
    <w:link w:val="TitleChar"/>
    <w:uiPriority w:val="10"/>
    <w:qFormat/>
    <w:rsid w:val="00F0484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04848"/>
    <w:rPr>
      <w:rFonts w:asciiTheme="majorHAnsi" w:eastAsiaTheme="majorEastAsia" w:hAnsiTheme="majorHAnsi" w:cstheme="majorBidi"/>
      <w:spacing w:val="5"/>
      <w:sz w:val="52"/>
      <w:szCs w:val="52"/>
      <w:lang w:val="en-US" w:bidi="en-US"/>
    </w:rPr>
  </w:style>
  <w:style w:type="paragraph" w:styleId="Subtitle">
    <w:name w:val="Subtitle"/>
    <w:basedOn w:val="Normal"/>
    <w:next w:val="Normal"/>
    <w:link w:val="SubtitleChar"/>
    <w:uiPriority w:val="11"/>
    <w:qFormat/>
    <w:rsid w:val="00F0484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04848"/>
    <w:rPr>
      <w:rFonts w:asciiTheme="majorHAnsi" w:eastAsiaTheme="majorEastAsia" w:hAnsiTheme="majorHAnsi" w:cstheme="majorBidi"/>
      <w:i/>
      <w:iCs/>
      <w:spacing w:val="13"/>
      <w:sz w:val="24"/>
      <w:szCs w:val="24"/>
      <w:lang w:val="en-US" w:bidi="en-US"/>
    </w:rPr>
  </w:style>
  <w:style w:type="character" w:styleId="Strong">
    <w:name w:val="Strong"/>
    <w:uiPriority w:val="22"/>
    <w:qFormat/>
    <w:rsid w:val="00F04848"/>
    <w:rPr>
      <w:b/>
      <w:bCs/>
    </w:rPr>
  </w:style>
  <w:style w:type="character" w:styleId="Emphasis">
    <w:name w:val="Emphasis"/>
    <w:uiPriority w:val="20"/>
    <w:qFormat/>
    <w:rsid w:val="00F04848"/>
    <w:rPr>
      <w:b/>
      <w:bCs/>
      <w:i/>
      <w:iCs/>
      <w:spacing w:val="10"/>
      <w:bdr w:val="none" w:sz="0" w:space="0" w:color="auto"/>
      <w:shd w:val="clear" w:color="auto" w:fill="auto"/>
    </w:rPr>
  </w:style>
  <w:style w:type="paragraph" w:styleId="NoSpacing">
    <w:name w:val="No Spacing"/>
    <w:basedOn w:val="Normal"/>
    <w:uiPriority w:val="1"/>
    <w:qFormat/>
    <w:rsid w:val="00F04848"/>
    <w:pPr>
      <w:spacing w:after="0" w:line="240" w:lineRule="auto"/>
    </w:pPr>
  </w:style>
  <w:style w:type="paragraph" w:styleId="Quote">
    <w:name w:val="Quote"/>
    <w:basedOn w:val="Normal"/>
    <w:next w:val="Normal"/>
    <w:link w:val="QuoteChar"/>
    <w:uiPriority w:val="29"/>
    <w:qFormat/>
    <w:rsid w:val="00F04848"/>
    <w:pPr>
      <w:spacing w:before="200" w:after="0"/>
      <w:ind w:left="360" w:right="360"/>
    </w:pPr>
    <w:rPr>
      <w:i/>
      <w:iCs/>
    </w:rPr>
  </w:style>
  <w:style w:type="character" w:customStyle="1" w:styleId="QuoteChar">
    <w:name w:val="Quote Char"/>
    <w:basedOn w:val="DefaultParagraphFont"/>
    <w:link w:val="Quote"/>
    <w:uiPriority w:val="29"/>
    <w:rsid w:val="00F04848"/>
    <w:rPr>
      <w:rFonts w:eastAsiaTheme="minorEastAsia"/>
      <w:i/>
      <w:iCs/>
      <w:lang w:val="en-US" w:bidi="en-US"/>
    </w:rPr>
  </w:style>
  <w:style w:type="paragraph" w:styleId="IntenseQuote">
    <w:name w:val="Intense Quote"/>
    <w:basedOn w:val="Normal"/>
    <w:next w:val="Normal"/>
    <w:link w:val="IntenseQuoteChar"/>
    <w:uiPriority w:val="30"/>
    <w:qFormat/>
    <w:rsid w:val="00F0484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04848"/>
    <w:rPr>
      <w:rFonts w:eastAsiaTheme="minorEastAsia"/>
      <w:b/>
      <w:bCs/>
      <w:i/>
      <w:iCs/>
      <w:lang w:val="en-US" w:bidi="en-US"/>
    </w:rPr>
  </w:style>
  <w:style w:type="character" w:styleId="SubtleEmphasis">
    <w:name w:val="Subtle Emphasis"/>
    <w:uiPriority w:val="19"/>
    <w:qFormat/>
    <w:rsid w:val="00F04848"/>
    <w:rPr>
      <w:i/>
      <w:iCs/>
    </w:rPr>
  </w:style>
  <w:style w:type="character" w:styleId="IntenseEmphasis">
    <w:name w:val="Intense Emphasis"/>
    <w:uiPriority w:val="21"/>
    <w:qFormat/>
    <w:rsid w:val="00F04848"/>
    <w:rPr>
      <w:b/>
      <w:bCs/>
    </w:rPr>
  </w:style>
  <w:style w:type="character" w:styleId="SubtleReference">
    <w:name w:val="Subtle Reference"/>
    <w:uiPriority w:val="31"/>
    <w:qFormat/>
    <w:rsid w:val="00F04848"/>
    <w:rPr>
      <w:smallCaps/>
    </w:rPr>
  </w:style>
  <w:style w:type="character" w:styleId="IntenseReference">
    <w:name w:val="Intense Reference"/>
    <w:uiPriority w:val="32"/>
    <w:qFormat/>
    <w:rsid w:val="00F04848"/>
    <w:rPr>
      <w:smallCaps/>
      <w:spacing w:val="5"/>
      <w:u w:val="single"/>
    </w:rPr>
  </w:style>
  <w:style w:type="character" w:styleId="BookTitle">
    <w:name w:val="Book Title"/>
    <w:uiPriority w:val="33"/>
    <w:qFormat/>
    <w:rsid w:val="00F04848"/>
    <w:rPr>
      <w:i/>
      <w:iCs/>
      <w:smallCaps/>
      <w:spacing w:val="5"/>
    </w:rPr>
  </w:style>
  <w:style w:type="paragraph" w:styleId="TOCHeading">
    <w:name w:val="TOC Heading"/>
    <w:basedOn w:val="Heading1"/>
    <w:next w:val="Normal"/>
    <w:uiPriority w:val="39"/>
    <w:unhideWhenUsed/>
    <w:qFormat/>
    <w:rsid w:val="00F04848"/>
    <w:pPr>
      <w:outlineLvl w:val="9"/>
    </w:pPr>
  </w:style>
  <w:style w:type="paragraph" w:styleId="Caption">
    <w:name w:val="caption"/>
    <w:aliases w:val="Table title,Figure Head,Stacey_Caption,Char,10Table - STC"/>
    <w:basedOn w:val="Normal"/>
    <w:next w:val="Normal"/>
    <w:uiPriority w:val="35"/>
    <w:unhideWhenUsed/>
    <w:qFormat/>
    <w:rsid w:val="00F04848"/>
    <w:pPr>
      <w:spacing w:line="240" w:lineRule="auto"/>
    </w:pPr>
    <w:rPr>
      <w:b/>
      <w:bCs/>
      <w:color w:val="5B9BD5" w:themeColor="accent1"/>
      <w:sz w:val="18"/>
      <w:szCs w:val="18"/>
    </w:rPr>
  </w:style>
  <w:style w:type="paragraph" w:customStyle="1" w:styleId="TablesFigures">
    <w:name w:val="TablesFigures"/>
    <w:basedOn w:val="Normal"/>
    <w:link w:val="TablesFiguresChar"/>
    <w:qFormat/>
    <w:rsid w:val="00F04848"/>
    <w:pPr>
      <w:spacing w:after="160" w:line="259" w:lineRule="auto"/>
      <w:jc w:val="center"/>
    </w:pPr>
    <w:rPr>
      <w:rFonts w:ascii="Calibri" w:hAnsi="Calibri" w:cs="Times New Roman"/>
      <w:b/>
      <w:sz w:val="20"/>
      <w:lang w:val="es-PE"/>
    </w:rPr>
  </w:style>
  <w:style w:type="character" w:customStyle="1" w:styleId="TablesFiguresChar">
    <w:name w:val="TablesFigures Char"/>
    <w:basedOn w:val="DefaultParagraphFont"/>
    <w:link w:val="TablesFigures"/>
    <w:rsid w:val="00F04848"/>
    <w:rPr>
      <w:rFonts w:ascii="Calibri" w:eastAsiaTheme="minorEastAsia" w:hAnsi="Calibri" w:cs="Times New Roman"/>
      <w:b/>
      <w:sz w:val="20"/>
      <w:lang w:val="es-PE" w:bidi="en-US"/>
    </w:rPr>
  </w:style>
  <w:style w:type="paragraph" w:customStyle="1" w:styleId="Figure">
    <w:name w:val="Figure"/>
    <w:basedOn w:val="Normal"/>
    <w:autoRedefine/>
    <w:qFormat/>
    <w:rsid w:val="00F04848"/>
    <w:pPr>
      <w:spacing w:after="0" w:line="240" w:lineRule="auto"/>
      <w:jc w:val="center"/>
    </w:pPr>
    <w:rPr>
      <w:rFonts w:eastAsiaTheme="minorHAnsi"/>
      <w:b/>
      <w:lang w:val="en-GB" w:bidi="ar-SA"/>
    </w:rPr>
  </w:style>
  <w:style w:type="character" w:styleId="Hyperlink">
    <w:name w:val="Hyperlink"/>
    <w:basedOn w:val="DefaultParagraphFont"/>
    <w:uiPriority w:val="99"/>
    <w:unhideWhenUsed/>
    <w:rsid w:val="00F04848"/>
    <w:rPr>
      <w:color w:val="0563C1" w:themeColor="hyperlink"/>
      <w:u w:val="single"/>
    </w:rPr>
  </w:style>
  <w:style w:type="character" w:customStyle="1" w:styleId="apple-converted-space">
    <w:name w:val="apple-converted-space"/>
    <w:basedOn w:val="DefaultParagraphFont"/>
    <w:rsid w:val="00F04848"/>
  </w:style>
  <w:style w:type="table" w:styleId="LightShading-Accent2">
    <w:name w:val="Light Shading Accent 2"/>
    <w:basedOn w:val="TableNormal"/>
    <w:uiPriority w:val="60"/>
    <w:rsid w:val="00F04848"/>
    <w:pPr>
      <w:spacing w:after="0" w:line="240" w:lineRule="auto"/>
    </w:pPr>
    <w:rPr>
      <w:rFonts w:eastAsiaTheme="minorEastAsia"/>
      <w:color w:val="C45911" w:themeColor="accent2" w:themeShade="BF"/>
      <w:lang w:val="en-US" w:bidi="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order1">
    <w:name w:val="order1"/>
    <w:basedOn w:val="DefaultParagraphFont"/>
    <w:rsid w:val="00F04848"/>
    <w:rPr>
      <w:b/>
      <w:bCs/>
    </w:rPr>
  </w:style>
  <w:style w:type="character" w:styleId="FollowedHyperlink">
    <w:name w:val="FollowedHyperlink"/>
    <w:basedOn w:val="DefaultParagraphFont"/>
    <w:uiPriority w:val="99"/>
    <w:semiHidden/>
    <w:unhideWhenUsed/>
    <w:rsid w:val="00F04848"/>
    <w:rPr>
      <w:color w:val="954F72" w:themeColor="followedHyperlink"/>
      <w:u w:val="single"/>
    </w:rPr>
  </w:style>
  <w:style w:type="character" w:styleId="CommentReference">
    <w:name w:val="annotation reference"/>
    <w:basedOn w:val="DefaultParagraphFont"/>
    <w:uiPriority w:val="99"/>
    <w:semiHidden/>
    <w:unhideWhenUsed/>
    <w:rsid w:val="00F04848"/>
    <w:rPr>
      <w:sz w:val="16"/>
      <w:szCs w:val="16"/>
    </w:rPr>
  </w:style>
  <w:style w:type="paragraph" w:styleId="CommentText">
    <w:name w:val="annotation text"/>
    <w:basedOn w:val="Normal"/>
    <w:link w:val="CommentTextChar"/>
    <w:uiPriority w:val="99"/>
    <w:semiHidden/>
    <w:unhideWhenUsed/>
    <w:rsid w:val="00F04848"/>
    <w:pPr>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F0484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04848"/>
    <w:rPr>
      <w:b/>
      <w:bCs/>
    </w:rPr>
  </w:style>
  <w:style w:type="character" w:customStyle="1" w:styleId="CommentSubjectChar">
    <w:name w:val="Comment Subject Char"/>
    <w:basedOn w:val="CommentTextChar"/>
    <w:link w:val="CommentSubject"/>
    <w:uiPriority w:val="99"/>
    <w:semiHidden/>
    <w:rsid w:val="00F04848"/>
    <w:rPr>
      <w:rFonts w:ascii="Times New Roman" w:eastAsia="Times New Roman" w:hAnsi="Times New Roman" w:cs="Times New Roman"/>
      <w:b/>
      <w:bCs/>
      <w:sz w:val="20"/>
      <w:szCs w:val="20"/>
      <w:lang w:val="en-US"/>
    </w:rPr>
  </w:style>
  <w:style w:type="paragraph" w:styleId="EndnoteText">
    <w:name w:val="endnote text"/>
    <w:basedOn w:val="Normal"/>
    <w:link w:val="EndnoteTextChar"/>
    <w:uiPriority w:val="99"/>
    <w:rsid w:val="00F04848"/>
    <w:pPr>
      <w:widowControl w:val="0"/>
      <w:spacing w:after="180" w:line="260" w:lineRule="atLeast"/>
      <w:jc w:val="both"/>
    </w:pPr>
    <w:rPr>
      <w:rFonts w:ascii="Courier New" w:hAnsi="Courier New"/>
      <w:snapToGrid w:val="0"/>
      <w:color w:val="000000"/>
      <w:sz w:val="17"/>
      <w:szCs w:val="20"/>
      <w:lang w:bidi="ar-SA"/>
    </w:rPr>
  </w:style>
  <w:style w:type="character" w:customStyle="1" w:styleId="EndnoteTextChar">
    <w:name w:val="Endnote Text Char"/>
    <w:basedOn w:val="DefaultParagraphFont"/>
    <w:link w:val="EndnoteText"/>
    <w:uiPriority w:val="99"/>
    <w:rsid w:val="00F04848"/>
    <w:rPr>
      <w:rFonts w:ascii="Courier New" w:eastAsiaTheme="minorEastAsia" w:hAnsi="Courier New"/>
      <w:snapToGrid w:val="0"/>
      <w:color w:val="000000"/>
      <w:sz w:val="17"/>
      <w:szCs w:val="20"/>
      <w:lang w:val="en-US"/>
    </w:rPr>
  </w:style>
  <w:style w:type="character" w:styleId="EndnoteReference">
    <w:name w:val="endnote reference"/>
    <w:uiPriority w:val="99"/>
    <w:semiHidden/>
    <w:rsid w:val="00F04848"/>
    <w:rPr>
      <w:rFonts w:ascii="Trebuchet MS" w:hAnsi="Trebuchet MS"/>
      <w:b w:val="0"/>
      <w:i w:val="0"/>
      <w:color w:val="000000" w:themeColor="text1"/>
      <w:sz w:val="17"/>
      <w:vertAlign w:val="superscript"/>
    </w:rPr>
  </w:style>
  <w:style w:type="paragraph" w:customStyle="1" w:styleId="Default">
    <w:name w:val="Default"/>
    <w:rsid w:val="00F04848"/>
    <w:pPr>
      <w:autoSpaceDE w:val="0"/>
      <w:autoSpaceDN w:val="0"/>
      <w:adjustRightInd w:val="0"/>
      <w:spacing w:after="0" w:line="240" w:lineRule="auto"/>
    </w:pPr>
    <w:rPr>
      <w:rFonts w:ascii="Garamond" w:hAnsi="Garamond" w:cs="Garamond"/>
      <w:color w:val="000000"/>
      <w:sz w:val="24"/>
      <w:szCs w:val="24"/>
      <w:lang w:val="en-US"/>
    </w:rPr>
  </w:style>
  <w:style w:type="paragraph" w:styleId="NormalWeb">
    <w:name w:val="Normal (Web)"/>
    <w:basedOn w:val="Normal"/>
    <w:uiPriority w:val="99"/>
    <w:unhideWhenUsed/>
    <w:rsid w:val="00F04848"/>
    <w:pPr>
      <w:spacing w:before="100" w:beforeAutospacing="1" w:after="100" w:afterAutospacing="1" w:line="240" w:lineRule="auto"/>
    </w:pPr>
    <w:rPr>
      <w:rFonts w:ascii="Times New Roman" w:eastAsiaTheme="minorHAnsi" w:hAnsi="Times New Roman" w:cs="Times New Roman"/>
      <w:sz w:val="24"/>
      <w:szCs w:val="24"/>
      <w:lang w:bidi="ar-SA"/>
    </w:rPr>
  </w:style>
  <w:style w:type="table" w:customStyle="1" w:styleId="TableGrid1">
    <w:name w:val="Table Grid1"/>
    <w:basedOn w:val="TableNormal"/>
    <w:next w:val="TableGrid"/>
    <w:uiPriority w:val="59"/>
    <w:rsid w:val="00F048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F04848"/>
    <w:rPr>
      <w:i/>
      <w:iCs/>
      <w:vanish w:val="0"/>
      <w:webHidden w:val="0"/>
      <w:specVanish w:val="0"/>
    </w:rPr>
  </w:style>
  <w:style w:type="character" w:customStyle="1" w:styleId="author5">
    <w:name w:val="author5"/>
    <w:basedOn w:val="DefaultParagraphFont"/>
    <w:rsid w:val="00F04848"/>
    <w:rPr>
      <w:color w:val="668E9E"/>
      <w:sz w:val="24"/>
      <w:szCs w:val="24"/>
    </w:rPr>
  </w:style>
  <w:style w:type="character" w:customStyle="1" w:styleId="year2">
    <w:name w:val="year2"/>
    <w:basedOn w:val="DefaultParagraphFont"/>
    <w:rsid w:val="00F04848"/>
  </w:style>
  <w:style w:type="character" w:customStyle="1" w:styleId="title13">
    <w:name w:val="title13"/>
    <w:basedOn w:val="DefaultParagraphFont"/>
    <w:rsid w:val="00F04848"/>
  </w:style>
  <w:style w:type="character" w:customStyle="1" w:styleId="journal5">
    <w:name w:val="journal5"/>
    <w:basedOn w:val="DefaultParagraphFont"/>
    <w:rsid w:val="00F04848"/>
    <w:rPr>
      <w:i/>
      <w:iCs/>
    </w:rPr>
  </w:style>
  <w:style w:type="character" w:customStyle="1" w:styleId="vol2">
    <w:name w:val="vol2"/>
    <w:basedOn w:val="DefaultParagraphFont"/>
    <w:rsid w:val="00F04848"/>
  </w:style>
  <w:style w:type="character" w:customStyle="1" w:styleId="pages4">
    <w:name w:val="pages4"/>
    <w:basedOn w:val="DefaultParagraphFont"/>
    <w:rsid w:val="00F04848"/>
  </w:style>
  <w:style w:type="paragraph" w:customStyle="1" w:styleId="BoxCap">
    <w:name w:val="BoxCap"/>
    <w:basedOn w:val="Normal"/>
    <w:autoRedefine/>
    <w:qFormat/>
    <w:rsid w:val="00F04848"/>
    <w:pPr>
      <w:pBdr>
        <w:bottom w:val="single" w:sz="4" w:space="1" w:color="auto"/>
      </w:pBdr>
      <w:spacing w:after="240"/>
      <w:jc w:val="center"/>
    </w:pPr>
    <w:rPr>
      <w:rFonts w:eastAsiaTheme="minorHAnsi" w:cs="Times New Roman"/>
      <w:b/>
      <w:szCs w:val="24"/>
      <w:lang w:bidi="ar-SA"/>
    </w:rPr>
  </w:style>
  <w:style w:type="paragraph" w:styleId="DocumentMap">
    <w:name w:val="Document Map"/>
    <w:basedOn w:val="Normal"/>
    <w:link w:val="DocumentMapChar"/>
    <w:uiPriority w:val="99"/>
    <w:semiHidden/>
    <w:unhideWhenUsed/>
    <w:rsid w:val="00AE7107"/>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AE7107"/>
    <w:rPr>
      <w:rFonts w:ascii="Lucida Grande" w:eastAsiaTheme="minorEastAsia" w:hAnsi="Lucida Grande"/>
      <w:sz w:val="24"/>
      <w:szCs w:val="24"/>
      <w:lang w:val="en-US" w:bidi="en-US"/>
    </w:rPr>
  </w:style>
  <w:style w:type="paragraph" w:customStyle="1" w:styleId="Preformatted">
    <w:name w:val="Preformatted"/>
    <w:basedOn w:val="Normal"/>
    <w:uiPriority w:val="99"/>
    <w:rsid w:val="006B1574"/>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heme="minorHAnsi" w:hAnsi="Courier New" w:cs="Courier New"/>
      <w:sz w:val="20"/>
      <w:szCs w:val="20"/>
      <w:lang w:bidi="ar-SA"/>
    </w:rPr>
  </w:style>
  <w:style w:type="paragraph" w:styleId="TOC1">
    <w:name w:val="toc 1"/>
    <w:basedOn w:val="Normal"/>
    <w:next w:val="Normal"/>
    <w:autoRedefine/>
    <w:uiPriority w:val="39"/>
    <w:unhideWhenUsed/>
    <w:rsid w:val="00640862"/>
    <w:pPr>
      <w:spacing w:before="120" w:after="0"/>
    </w:pPr>
    <w:rPr>
      <w:b/>
      <w:bCs/>
      <w:sz w:val="24"/>
      <w:szCs w:val="24"/>
    </w:rPr>
  </w:style>
  <w:style w:type="paragraph" w:styleId="TOC2">
    <w:name w:val="toc 2"/>
    <w:basedOn w:val="Normal"/>
    <w:next w:val="Normal"/>
    <w:autoRedefine/>
    <w:uiPriority w:val="39"/>
    <w:unhideWhenUsed/>
    <w:rsid w:val="00640862"/>
    <w:pPr>
      <w:spacing w:after="0"/>
      <w:ind w:left="220"/>
    </w:pPr>
    <w:rPr>
      <w:b/>
      <w:bCs/>
    </w:rPr>
  </w:style>
  <w:style w:type="paragraph" w:styleId="TOC3">
    <w:name w:val="toc 3"/>
    <w:basedOn w:val="Normal"/>
    <w:next w:val="Normal"/>
    <w:autoRedefine/>
    <w:uiPriority w:val="39"/>
    <w:unhideWhenUsed/>
    <w:rsid w:val="00640862"/>
    <w:pPr>
      <w:spacing w:after="0"/>
      <w:ind w:left="440"/>
    </w:pPr>
  </w:style>
  <w:style w:type="paragraph" w:styleId="TOC4">
    <w:name w:val="toc 4"/>
    <w:basedOn w:val="Normal"/>
    <w:next w:val="Normal"/>
    <w:autoRedefine/>
    <w:uiPriority w:val="39"/>
    <w:unhideWhenUsed/>
    <w:rsid w:val="00640862"/>
    <w:pPr>
      <w:spacing w:after="0"/>
      <w:ind w:left="660"/>
    </w:pPr>
    <w:rPr>
      <w:sz w:val="20"/>
      <w:szCs w:val="20"/>
    </w:rPr>
  </w:style>
  <w:style w:type="paragraph" w:styleId="TOC5">
    <w:name w:val="toc 5"/>
    <w:basedOn w:val="Normal"/>
    <w:next w:val="Normal"/>
    <w:autoRedefine/>
    <w:uiPriority w:val="39"/>
    <w:unhideWhenUsed/>
    <w:rsid w:val="00640862"/>
    <w:pPr>
      <w:spacing w:after="0"/>
      <w:ind w:left="880"/>
    </w:pPr>
    <w:rPr>
      <w:sz w:val="20"/>
      <w:szCs w:val="20"/>
    </w:rPr>
  </w:style>
  <w:style w:type="paragraph" w:styleId="TOC6">
    <w:name w:val="toc 6"/>
    <w:basedOn w:val="Normal"/>
    <w:next w:val="Normal"/>
    <w:autoRedefine/>
    <w:uiPriority w:val="39"/>
    <w:unhideWhenUsed/>
    <w:rsid w:val="00640862"/>
    <w:pPr>
      <w:spacing w:after="0"/>
      <w:ind w:left="1100"/>
    </w:pPr>
    <w:rPr>
      <w:sz w:val="20"/>
      <w:szCs w:val="20"/>
    </w:rPr>
  </w:style>
  <w:style w:type="paragraph" w:styleId="TOC7">
    <w:name w:val="toc 7"/>
    <w:basedOn w:val="Normal"/>
    <w:next w:val="Normal"/>
    <w:autoRedefine/>
    <w:uiPriority w:val="39"/>
    <w:unhideWhenUsed/>
    <w:rsid w:val="00640862"/>
    <w:pPr>
      <w:spacing w:after="0"/>
      <w:ind w:left="1320"/>
    </w:pPr>
    <w:rPr>
      <w:sz w:val="20"/>
      <w:szCs w:val="20"/>
    </w:rPr>
  </w:style>
  <w:style w:type="paragraph" w:styleId="TOC8">
    <w:name w:val="toc 8"/>
    <w:basedOn w:val="Normal"/>
    <w:next w:val="Normal"/>
    <w:autoRedefine/>
    <w:uiPriority w:val="39"/>
    <w:unhideWhenUsed/>
    <w:rsid w:val="00640862"/>
    <w:pPr>
      <w:spacing w:after="0"/>
      <w:ind w:left="1540"/>
    </w:pPr>
    <w:rPr>
      <w:sz w:val="20"/>
      <w:szCs w:val="20"/>
    </w:rPr>
  </w:style>
  <w:style w:type="paragraph" w:styleId="TOC9">
    <w:name w:val="toc 9"/>
    <w:basedOn w:val="Normal"/>
    <w:next w:val="Normal"/>
    <w:autoRedefine/>
    <w:uiPriority w:val="39"/>
    <w:unhideWhenUsed/>
    <w:rsid w:val="00640862"/>
    <w:pPr>
      <w:spacing w:after="0"/>
      <w:ind w:left="1760"/>
    </w:pPr>
    <w:rPr>
      <w:sz w:val="20"/>
      <w:szCs w:val="20"/>
    </w:rPr>
  </w:style>
  <w:style w:type="paragraph" w:styleId="TableofFigures">
    <w:name w:val="table of figures"/>
    <w:basedOn w:val="Normal"/>
    <w:next w:val="Normal"/>
    <w:uiPriority w:val="99"/>
    <w:unhideWhenUsed/>
    <w:rsid w:val="00563B6B"/>
    <w:pPr>
      <w:ind w:left="440" w:hanging="440"/>
    </w:pPr>
  </w:style>
  <w:style w:type="paragraph" w:styleId="Revision">
    <w:name w:val="Revision"/>
    <w:hidden/>
    <w:uiPriority w:val="99"/>
    <w:semiHidden/>
    <w:rsid w:val="002F6EA9"/>
    <w:pPr>
      <w:spacing w:after="0" w:line="240" w:lineRule="auto"/>
    </w:pPr>
    <w:rPr>
      <w:rFonts w:eastAsiaTheme="minorEastAsia"/>
      <w:lang w:val="en-US" w:bidi="en-US"/>
    </w:rPr>
  </w:style>
  <w:style w:type="character" w:customStyle="1" w:styleId="ListParagraphChar">
    <w:name w:val="List Paragraph Char"/>
    <w:aliases w:val="List Paragraph (numbered (a)) Char,Use Case List Paragraph Char,Main numbered paragraph Char,Numbered List Paragraph Char"/>
    <w:basedOn w:val="DefaultParagraphFont"/>
    <w:link w:val="ListParagraph"/>
    <w:uiPriority w:val="99"/>
    <w:rsid w:val="008861D5"/>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093245">
      <w:bodyDiv w:val="1"/>
      <w:marLeft w:val="0"/>
      <w:marRight w:val="0"/>
      <w:marTop w:val="0"/>
      <w:marBottom w:val="0"/>
      <w:divBdr>
        <w:top w:val="none" w:sz="0" w:space="0" w:color="auto"/>
        <w:left w:val="none" w:sz="0" w:space="0" w:color="auto"/>
        <w:bottom w:val="none" w:sz="0" w:space="0" w:color="auto"/>
        <w:right w:val="none" w:sz="0" w:space="0" w:color="auto"/>
      </w:divBdr>
    </w:div>
    <w:div w:id="623200415">
      <w:bodyDiv w:val="1"/>
      <w:marLeft w:val="0"/>
      <w:marRight w:val="0"/>
      <w:marTop w:val="0"/>
      <w:marBottom w:val="0"/>
      <w:divBdr>
        <w:top w:val="none" w:sz="0" w:space="0" w:color="auto"/>
        <w:left w:val="none" w:sz="0" w:space="0" w:color="auto"/>
        <w:bottom w:val="none" w:sz="0" w:space="0" w:color="auto"/>
        <w:right w:val="none" w:sz="0" w:space="0" w:color="auto"/>
      </w:divBdr>
    </w:div>
    <w:div w:id="724261859">
      <w:bodyDiv w:val="1"/>
      <w:marLeft w:val="0"/>
      <w:marRight w:val="0"/>
      <w:marTop w:val="0"/>
      <w:marBottom w:val="0"/>
      <w:divBdr>
        <w:top w:val="none" w:sz="0" w:space="0" w:color="auto"/>
        <w:left w:val="none" w:sz="0" w:space="0" w:color="auto"/>
        <w:bottom w:val="none" w:sz="0" w:space="0" w:color="auto"/>
        <w:right w:val="none" w:sz="0" w:space="0" w:color="auto"/>
      </w:divBdr>
    </w:div>
    <w:div w:id="73690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image" Target="media/image21.emf"/><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chart" Target="charts/chart7.xml"/><Relationship Id="rId47" Type="http://schemas.openxmlformats.org/officeDocument/2006/relationships/chart" Target="charts/chart11.xml"/><Relationship Id="rId50" Type="http://schemas.openxmlformats.org/officeDocument/2006/relationships/image" Target="media/image26.emf"/><Relationship Id="rId55" Type="http://schemas.openxmlformats.org/officeDocument/2006/relationships/hyperlink" Target="https://scholar.google.com/citations?view_op=view_citation&amp;hl=ru&amp;user=QgO3MbMAAAAJ&amp;citation_for_view=QgO3MbMAAAAJ:DkZNVXde3BIC"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chart" Target="charts/chart10.xml"/><Relationship Id="rId53" Type="http://schemas.openxmlformats.org/officeDocument/2006/relationships/image" Target="media/image29.emf"/><Relationship Id="rId5" Type="http://schemas.openxmlformats.org/officeDocument/2006/relationships/customXml" Target="../customXml/item5.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chart" Target="charts/chart8.xml"/><Relationship Id="rId48" Type="http://schemas.openxmlformats.org/officeDocument/2006/relationships/image" Target="media/image25.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chart" Target="charts/chart6.xml"/><Relationship Id="rId46" Type="http://schemas.openxmlformats.org/officeDocument/2006/relationships/image" Target="media/image24.png"/><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hyperlink" Target="http://EconPapers.repec.org/RePEc:tpr:restat:v:93:y:2011:i:3:p:995-1009"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2.tiff"/><Relationship Id="rId36" Type="http://schemas.openxmlformats.org/officeDocument/2006/relationships/image" Target="media/image19.png"/><Relationship Id="rId49" Type="http://schemas.openxmlformats.org/officeDocument/2006/relationships/chart" Target="charts/chart12.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chart" Target="charts/chart9.xml"/><Relationship Id="rId52"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wits.worldbank.org/WITS/docs/TradeOutcomes-UserManual.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336610\Box%20Sync\Nepal\Gravity%202017%20-%20Potentials\Potentials_Nep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ule\Documents\Karlygash%20Dairabayeva\ECA%20Transport\Nepal\Product_categories\NPL_tariff%20revenue_byproducttyp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355788\Desktop\NPL_tax_revenu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ule\Documents\Karlygash%20Dairabayeva\ECA%20Transport\Nepal\Product_categories\NPL_tariff%20revenue_byproducttyp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ule\Documents\Karlygash%20Dairabayeva\ECA%20Transport\Nepal\NPL%20WITS%20Data_Nepal\04142017_NPL_ComplementarityIndic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ule\Documents\Karlygash%20Dairabayeva\ECA%20Transport\Nepal\Trade%20Complementarity%20Index\05232017_NPL_ComplementarityIndic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336610\Box%20Sync\Nepal\Gravity%202017%20-%20Potentials\Potentials_Nepa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wb336610\AppData\Local\Microsoft\Windows\Temporary%20Internet%20Files\Content.Outlook\1NUO301H\FDI%20inflows%20to%20GD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ule\Documents\Karlygash%20Dairabayeva\ECA%20Transport\Nepal\Product_categories\NPL_tariff%20revenue_byproducttyp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ule\Documents\Karlygash%20Dairabayeva\ECA%20Transport\Nepal\Product_categories\NPL_tariff%20revenue_byproducttyp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ule\Documents\Karlygash%20Dairabayeva\ECA%20Transport\Nepal\Product_categories\NPL_tariff%20revenue_byproductty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strRef>
              <c:f>'Potential Trade'!$A$2:$A$107</c:f>
              <c:strCache>
                <c:ptCount val="26"/>
                <c:pt idx="0">
                  <c:v>KAZ</c:v>
                </c:pt>
                <c:pt idx="1">
                  <c:v>DZA</c:v>
                </c:pt>
                <c:pt idx="2">
                  <c:v>IDN</c:v>
                </c:pt>
                <c:pt idx="3">
                  <c:v>EGY</c:v>
                </c:pt>
                <c:pt idx="4">
                  <c:v>SAU</c:v>
                </c:pt>
                <c:pt idx="5">
                  <c:v>NGA</c:v>
                </c:pt>
                <c:pt idx="6">
                  <c:v>RUS</c:v>
                </c:pt>
                <c:pt idx="7">
                  <c:v>COL</c:v>
                </c:pt>
                <c:pt idx="8">
                  <c:v>ISR</c:v>
                </c:pt>
                <c:pt idx="9">
                  <c:v>PAK</c:v>
                </c:pt>
                <c:pt idx="10">
                  <c:v>PHL</c:v>
                </c:pt>
                <c:pt idx="11">
                  <c:v>KWT</c:v>
                </c:pt>
                <c:pt idx="12">
                  <c:v>BRA</c:v>
                </c:pt>
                <c:pt idx="13">
                  <c:v>CHN</c:v>
                </c:pt>
                <c:pt idx="14">
                  <c:v>ARG</c:v>
                </c:pt>
                <c:pt idx="15">
                  <c:v>THA</c:v>
                </c:pt>
                <c:pt idx="16">
                  <c:v>QAT</c:v>
                </c:pt>
                <c:pt idx="17">
                  <c:v>CHL</c:v>
                </c:pt>
                <c:pt idx="18">
                  <c:v>MYS</c:v>
                </c:pt>
                <c:pt idx="19">
                  <c:v>PER</c:v>
                </c:pt>
                <c:pt idx="20">
                  <c:v>ARE</c:v>
                </c:pt>
                <c:pt idx="21">
                  <c:v>AUS</c:v>
                </c:pt>
                <c:pt idx="22">
                  <c:v>SGP</c:v>
                </c:pt>
                <c:pt idx="23">
                  <c:v>BGD</c:v>
                </c:pt>
                <c:pt idx="24">
                  <c:v>VNM</c:v>
                </c:pt>
                <c:pt idx="25">
                  <c:v>IND</c:v>
                </c:pt>
              </c:strCache>
            </c:strRef>
          </c:cat>
          <c:val>
            <c:numRef>
              <c:f>'Potential Trade'!$B$2:$B$107</c:f>
              <c:numCache>
                <c:formatCode>General</c:formatCode>
                <c:ptCount val="26"/>
                <c:pt idx="0">
                  <c:v>-5.919244</c:v>
                </c:pt>
                <c:pt idx="1">
                  <c:v>-5.3399910000000004</c:v>
                </c:pt>
                <c:pt idx="2">
                  <c:v>-4.8827239999999996</c:v>
                </c:pt>
                <c:pt idx="3">
                  <c:v>-4.8782569999999996</c:v>
                </c:pt>
                <c:pt idx="4">
                  <c:v>-4.8628269999999851</c:v>
                </c:pt>
                <c:pt idx="5">
                  <c:v>-4.2452810000000003</c:v>
                </c:pt>
                <c:pt idx="6">
                  <c:v>-3.6689319999999999</c:v>
                </c:pt>
                <c:pt idx="7">
                  <c:v>-3.6572110000000002</c:v>
                </c:pt>
                <c:pt idx="8">
                  <c:v>-3.2649490000000001</c:v>
                </c:pt>
                <c:pt idx="9">
                  <c:v>-3.1440239999999999</c:v>
                </c:pt>
                <c:pt idx="10">
                  <c:v>-3.1295310000000001</c:v>
                </c:pt>
                <c:pt idx="11">
                  <c:v>-3.1284350000000001</c:v>
                </c:pt>
                <c:pt idx="12">
                  <c:v>-2.967846999999999</c:v>
                </c:pt>
                <c:pt idx="13">
                  <c:v>-2.4518529999999861</c:v>
                </c:pt>
                <c:pt idx="14">
                  <c:v>-2.430985999999999</c:v>
                </c:pt>
                <c:pt idx="15">
                  <c:v>-1.9805140000000001</c:v>
                </c:pt>
                <c:pt idx="16">
                  <c:v>-1.947865</c:v>
                </c:pt>
                <c:pt idx="17">
                  <c:v>-1.695659</c:v>
                </c:pt>
                <c:pt idx="18">
                  <c:v>-1.5316080000000001</c:v>
                </c:pt>
                <c:pt idx="19">
                  <c:v>-1.51166</c:v>
                </c:pt>
                <c:pt idx="20">
                  <c:v>-1.47763</c:v>
                </c:pt>
                <c:pt idx="21">
                  <c:v>-0.96223709999999996</c:v>
                </c:pt>
                <c:pt idx="22">
                  <c:v>-0.78691009999999995</c:v>
                </c:pt>
                <c:pt idx="23">
                  <c:v>-0.55121540000000002</c:v>
                </c:pt>
                <c:pt idx="24">
                  <c:v>-0.47065879999999999</c:v>
                </c:pt>
                <c:pt idx="25">
                  <c:v>0.6932393</c:v>
                </c:pt>
              </c:numCache>
            </c:numRef>
          </c:val>
          <c:extLst>
            <c:ext xmlns:c16="http://schemas.microsoft.com/office/drawing/2014/chart" uri="{C3380CC4-5D6E-409C-BE32-E72D297353CC}">
              <c16:uniqueId val="{00000000-BC48-449A-B56B-E87312E5BE47}"/>
            </c:ext>
          </c:extLst>
        </c:ser>
        <c:dLbls>
          <c:showLegendKey val="0"/>
          <c:showVal val="0"/>
          <c:showCatName val="0"/>
          <c:showSerName val="0"/>
          <c:showPercent val="0"/>
          <c:showBubbleSize val="0"/>
        </c:dLbls>
        <c:gapWidth val="219"/>
        <c:overlap val="-27"/>
        <c:axId val="2117882648"/>
        <c:axId val="2114473752"/>
      </c:barChart>
      <c:catAx>
        <c:axId val="211788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473752"/>
        <c:crosses val="autoZero"/>
        <c:auto val="1"/>
        <c:lblAlgn val="ctr"/>
        <c:lblOffset val="100"/>
        <c:noMultiLvlLbl val="0"/>
      </c:catAx>
      <c:valAx>
        <c:axId val="2114473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Y"/>
                  <a:t>Index of Under/Over Trading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7882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393700787402"/>
          <c:y val="2.4347603173840202E-2"/>
          <c:w val="0.83501458151064401"/>
          <c:h val="0.64069859939266705"/>
        </c:manualLayout>
      </c:layout>
      <c:lineChart>
        <c:grouping val="standard"/>
        <c:varyColors val="0"/>
        <c:ser>
          <c:idx val="0"/>
          <c:order val="0"/>
          <c:tx>
            <c:strRef>
              <c:f>AveTariff!$D$2</c:f>
              <c:strCache>
                <c:ptCount val="1"/>
                <c:pt idx="0">
                  <c:v>Bangladesh</c:v>
                </c:pt>
              </c:strCache>
            </c:strRef>
          </c:tx>
          <c:spPr>
            <a:ln cmpd="dbl"/>
          </c:spPr>
          <c:marker>
            <c:symbol val="circle"/>
            <c:size val="5"/>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AveTariff!$M$2:$M$11</c:f>
              <c:numCache>
                <c:formatCode>General</c:formatCode>
                <c:ptCount val="10"/>
                <c:pt idx="0">
                  <c:v>9.56</c:v>
                </c:pt>
                <c:pt idx="1">
                  <c:v>8.3500000000000068</c:v>
                </c:pt>
                <c:pt idx="2">
                  <c:v>7.74</c:v>
                </c:pt>
                <c:pt idx="3">
                  <c:v>7.56</c:v>
                </c:pt>
                <c:pt idx="4">
                  <c:v>7.3</c:v>
                </c:pt>
                <c:pt idx="5">
                  <c:v>7.29</c:v>
                </c:pt>
                <c:pt idx="6">
                  <c:v>7.07</c:v>
                </c:pt>
                <c:pt idx="7">
                  <c:v>6.13</c:v>
                </c:pt>
                <c:pt idx="8">
                  <c:v>6.13</c:v>
                </c:pt>
                <c:pt idx="9">
                  <c:v>5.39</c:v>
                </c:pt>
              </c:numCache>
            </c:numRef>
          </c:val>
          <c:smooth val="0"/>
          <c:extLst>
            <c:ext xmlns:c16="http://schemas.microsoft.com/office/drawing/2014/chart" uri="{C3380CC4-5D6E-409C-BE32-E72D297353CC}">
              <c16:uniqueId val="{00000000-9C0C-4D3C-8C0B-771711B08B94}"/>
            </c:ext>
          </c:extLst>
        </c:ser>
        <c:ser>
          <c:idx val="1"/>
          <c:order val="1"/>
          <c:tx>
            <c:strRef>
              <c:f>AveTariff!$D$12</c:f>
              <c:strCache>
                <c:ptCount val="1"/>
                <c:pt idx="0">
                  <c:v>India</c:v>
                </c:pt>
              </c:strCache>
            </c:strRef>
          </c:tx>
          <c:marker>
            <c:symbol val="none"/>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AveTariff!$M$12:$M$19</c:f>
              <c:numCache>
                <c:formatCode>General</c:formatCode>
                <c:ptCount val="8"/>
                <c:pt idx="0">
                  <c:v>10.4</c:v>
                </c:pt>
                <c:pt idx="1">
                  <c:v>11.31</c:v>
                </c:pt>
                <c:pt idx="2">
                  <c:v>6.72</c:v>
                </c:pt>
                <c:pt idx="3">
                  <c:v>7.42</c:v>
                </c:pt>
                <c:pt idx="4">
                  <c:v>5.8199999999999976</c:v>
                </c:pt>
                <c:pt idx="5">
                  <c:v>7.25</c:v>
                </c:pt>
                <c:pt idx="6">
                  <c:v>7.29</c:v>
                </c:pt>
                <c:pt idx="7">
                  <c:v>7.21</c:v>
                </c:pt>
              </c:numCache>
            </c:numRef>
          </c:val>
          <c:smooth val="0"/>
          <c:extLst>
            <c:ext xmlns:c16="http://schemas.microsoft.com/office/drawing/2014/chart" uri="{C3380CC4-5D6E-409C-BE32-E72D297353CC}">
              <c16:uniqueId val="{00000001-9C0C-4D3C-8C0B-771711B08B94}"/>
            </c:ext>
          </c:extLst>
        </c:ser>
        <c:ser>
          <c:idx val="2"/>
          <c:order val="2"/>
          <c:tx>
            <c:strRef>
              <c:f>AveTariff!$D$20</c:f>
              <c:strCache>
                <c:ptCount val="1"/>
                <c:pt idx="0">
                  <c:v>Nepal</c:v>
                </c:pt>
              </c:strCache>
            </c:strRef>
          </c:tx>
          <c:spPr>
            <a:ln w="31750">
              <a:prstDash val="dash"/>
            </a:ln>
          </c:spPr>
          <c:marker>
            <c:symbol val="triangle"/>
            <c:size val="5"/>
          </c:marker>
          <c:val>
            <c:numRef>
              <c:f>AveTariff!$M$20:$M$29</c:f>
              <c:numCache>
                <c:formatCode>General</c:formatCode>
                <c:ptCount val="10"/>
                <c:pt idx="0">
                  <c:v>8.76</c:v>
                </c:pt>
                <c:pt idx="1">
                  <c:v>8.7200000000000006</c:v>
                </c:pt>
                <c:pt idx="2">
                  <c:v>8.7900000000000009</c:v>
                </c:pt>
                <c:pt idx="3">
                  <c:v>7.58</c:v>
                </c:pt>
                <c:pt idx="4">
                  <c:v>7.63</c:v>
                </c:pt>
                <c:pt idx="5">
                  <c:v>7.7</c:v>
                </c:pt>
                <c:pt idx="6">
                  <c:v>7.37</c:v>
                </c:pt>
                <c:pt idx="7">
                  <c:v>7.1599999999999966</c:v>
                </c:pt>
                <c:pt idx="8">
                  <c:v>7.6899999999999986</c:v>
                </c:pt>
                <c:pt idx="9">
                  <c:v>7.8</c:v>
                </c:pt>
              </c:numCache>
            </c:numRef>
          </c:val>
          <c:smooth val="0"/>
          <c:extLst>
            <c:ext xmlns:c16="http://schemas.microsoft.com/office/drawing/2014/chart" uri="{C3380CC4-5D6E-409C-BE32-E72D297353CC}">
              <c16:uniqueId val="{00000002-9C0C-4D3C-8C0B-771711B08B94}"/>
            </c:ext>
          </c:extLst>
        </c:ser>
        <c:ser>
          <c:idx val="3"/>
          <c:order val="3"/>
          <c:tx>
            <c:strRef>
              <c:f>AveTariff!$D$30</c:f>
              <c:strCache>
                <c:ptCount val="1"/>
                <c:pt idx="0">
                  <c:v>Pakistan</c:v>
                </c:pt>
              </c:strCache>
            </c:strRef>
          </c:tx>
          <c:spPr>
            <a:ln>
              <a:prstDash val="sysDot"/>
            </a:ln>
          </c:spPr>
          <c:marker>
            <c:symbol val="x"/>
            <c:size val="5"/>
          </c:marker>
          <c:val>
            <c:numRef>
              <c:f>AveTariff!$M$30:$M$39</c:f>
              <c:numCache>
                <c:formatCode>General</c:formatCode>
                <c:ptCount val="10"/>
                <c:pt idx="0">
                  <c:v>12.33</c:v>
                </c:pt>
                <c:pt idx="1">
                  <c:v>12.31</c:v>
                </c:pt>
                <c:pt idx="2">
                  <c:v>11.3</c:v>
                </c:pt>
                <c:pt idx="3">
                  <c:v>11.47</c:v>
                </c:pt>
                <c:pt idx="4">
                  <c:v>11.82</c:v>
                </c:pt>
                <c:pt idx="5">
                  <c:v>11.5</c:v>
                </c:pt>
                <c:pt idx="6">
                  <c:v>11.58</c:v>
                </c:pt>
                <c:pt idx="7">
                  <c:v>11.88</c:v>
                </c:pt>
                <c:pt idx="8">
                  <c:v>11.43</c:v>
                </c:pt>
                <c:pt idx="9">
                  <c:v>11.21</c:v>
                </c:pt>
              </c:numCache>
            </c:numRef>
          </c:val>
          <c:smooth val="0"/>
          <c:extLst>
            <c:ext xmlns:c16="http://schemas.microsoft.com/office/drawing/2014/chart" uri="{C3380CC4-5D6E-409C-BE32-E72D297353CC}">
              <c16:uniqueId val="{00000003-9C0C-4D3C-8C0B-771711B08B94}"/>
            </c:ext>
          </c:extLst>
        </c:ser>
        <c:ser>
          <c:idx val="5"/>
          <c:order val="4"/>
          <c:tx>
            <c:strRef>
              <c:f>AveTariff!$D$50</c:f>
              <c:strCache>
                <c:ptCount val="1"/>
                <c:pt idx="0">
                  <c:v>Sri Lanka</c:v>
                </c:pt>
              </c:strCache>
            </c:strRef>
          </c:tx>
          <c:spPr>
            <a:ln>
              <a:prstDash val="dashDot"/>
            </a:ln>
          </c:spPr>
          <c:marker>
            <c:symbol val="none"/>
          </c:marker>
          <c:val>
            <c:numRef>
              <c:f>AveTariff!$M$50:$M$59</c:f>
              <c:numCache>
                <c:formatCode>General</c:formatCode>
                <c:ptCount val="10"/>
                <c:pt idx="0">
                  <c:v>7.06</c:v>
                </c:pt>
                <c:pt idx="1">
                  <c:v>7.06</c:v>
                </c:pt>
                <c:pt idx="2">
                  <c:v>6.79</c:v>
                </c:pt>
                <c:pt idx="3">
                  <c:v>6.71</c:v>
                </c:pt>
                <c:pt idx="4">
                  <c:v>6.6499999999999977</c:v>
                </c:pt>
                <c:pt idx="5">
                  <c:v>4.38</c:v>
                </c:pt>
                <c:pt idx="6">
                  <c:v>4.2699999999999996</c:v>
                </c:pt>
                <c:pt idx="7">
                  <c:v>4.1899999999999986</c:v>
                </c:pt>
                <c:pt idx="8">
                  <c:v>4.1899999999999986</c:v>
                </c:pt>
                <c:pt idx="9">
                  <c:v>3.99</c:v>
                </c:pt>
              </c:numCache>
            </c:numRef>
          </c:val>
          <c:smooth val="0"/>
          <c:extLst>
            <c:ext xmlns:c16="http://schemas.microsoft.com/office/drawing/2014/chart" uri="{C3380CC4-5D6E-409C-BE32-E72D297353CC}">
              <c16:uniqueId val="{00000004-9C0C-4D3C-8C0B-771711B08B94}"/>
            </c:ext>
          </c:extLst>
        </c:ser>
        <c:ser>
          <c:idx val="6"/>
          <c:order val="5"/>
          <c:tx>
            <c:strRef>
              <c:f>AveTariff!$D$60</c:f>
              <c:strCache>
                <c:ptCount val="1"/>
                <c:pt idx="0">
                  <c:v>Malaysia</c:v>
                </c:pt>
              </c:strCache>
            </c:strRef>
          </c:tx>
          <c:val>
            <c:numRef>
              <c:f>AveTariff!$M$60:$M$69</c:f>
              <c:numCache>
                <c:formatCode>General</c:formatCode>
                <c:ptCount val="10"/>
                <c:pt idx="0">
                  <c:v>3.16</c:v>
                </c:pt>
                <c:pt idx="1">
                  <c:v>2.92</c:v>
                </c:pt>
                <c:pt idx="2">
                  <c:v>2.59</c:v>
                </c:pt>
                <c:pt idx="3">
                  <c:v>2.54</c:v>
                </c:pt>
                <c:pt idx="4">
                  <c:v>2.71</c:v>
                </c:pt>
                <c:pt idx="5">
                  <c:v>3.3</c:v>
                </c:pt>
                <c:pt idx="6">
                  <c:v>3.37</c:v>
                </c:pt>
                <c:pt idx="7">
                  <c:v>3.42</c:v>
                </c:pt>
                <c:pt idx="8">
                  <c:v>2.2999999999999998</c:v>
                </c:pt>
              </c:numCache>
            </c:numRef>
          </c:val>
          <c:smooth val="0"/>
          <c:extLst>
            <c:ext xmlns:c16="http://schemas.microsoft.com/office/drawing/2014/chart" uri="{C3380CC4-5D6E-409C-BE32-E72D297353CC}">
              <c16:uniqueId val="{00000005-9C0C-4D3C-8C0B-771711B08B94}"/>
            </c:ext>
          </c:extLst>
        </c:ser>
        <c:ser>
          <c:idx val="7"/>
          <c:order val="6"/>
          <c:tx>
            <c:strRef>
              <c:f>AveTariff!$D$70</c:f>
              <c:strCache>
                <c:ptCount val="1"/>
                <c:pt idx="0">
                  <c:v>Vietnam</c:v>
                </c:pt>
              </c:strCache>
            </c:strRef>
          </c:tx>
          <c:val>
            <c:numRef>
              <c:f>AveTariff!$M$70:$M$79</c:f>
              <c:numCache>
                <c:formatCode>General</c:formatCode>
                <c:ptCount val="10"/>
                <c:pt idx="0">
                  <c:v>5.8199999999999976</c:v>
                </c:pt>
                <c:pt idx="1">
                  <c:v>5.53</c:v>
                </c:pt>
                <c:pt idx="2">
                  <c:v>3.88</c:v>
                </c:pt>
                <c:pt idx="3">
                  <c:v>3.98</c:v>
                </c:pt>
                <c:pt idx="4">
                  <c:v>3.71</c:v>
                </c:pt>
                <c:pt idx="5">
                  <c:v>3.71</c:v>
                </c:pt>
                <c:pt idx="6">
                  <c:v>3.45</c:v>
                </c:pt>
                <c:pt idx="7">
                  <c:v>3.3</c:v>
                </c:pt>
                <c:pt idx="8">
                  <c:v>3.25</c:v>
                </c:pt>
                <c:pt idx="9">
                  <c:v>3.11</c:v>
                </c:pt>
              </c:numCache>
            </c:numRef>
          </c:val>
          <c:smooth val="0"/>
          <c:extLst>
            <c:ext xmlns:c16="http://schemas.microsoft.com/office/drawing/2014/chart" uri="{C3380CC4-5D6E-409C-BE32-E72D297353CC}">
              <c16:uniqueId val="{00000006-9C0C-4D3C-8C0B-771711B08B94}"/>
            </c:ext>
          </c:extLst>
        </c:ser>
        <c:dLbls>
          <c:showLegendKey val="0"/>
          <c:showVal val="0"/>
          <c:showCatName val="0"/>
          <c:showSerName val="0"/>
          <c:showPercent val="0"/>
          <c:showBubbleSize val="0"/>
        </c:dLbls>
        <c:marker val="1"/>
        <c:smooth val="0"/>
        <c:axId val="2123318664"/>
        <c:axId val="2085919336"/>
      </c:lineChart>
      <c:catAx>
        <c:axId val="2123318664"/>
        <c:scaling>
          <c:orientation val="minMax"/>
        </c:scaling>
        <c:delete val="0"/>
        <c:axPos val="b"/>
        <c:numFmt formatCode="General" sourceLinked="1"/>
        <c:majorTickMark val="out"/>
        <c:minorTickMark val="none"/>
        <c:tickLblPos val="nextTo"/>
        <c:crossAx val="2085919336"/>
        <c:crosses val="autoZero"/>
        <c:auto val="1"/>
        <c:lblAlgn val="ctr"/>
        <c:lblOffset val="100"/>
        <c:noMultiLvlLbl val="0"/>
      </c:catAx>
      <c:valAx>
        <c:axId val="2085919336"/>
        <c:scaling>
          <c:orientation val="minMax"/>
        </c:scaling>
        <c:delete val="0"/>
        <c:axPos val="l"/>
        <c:majorGridlines/>
        <c:title>
          <c:tx>
            <c:rich>
              <a:bodyPr/>
              <a:lstStyle/>
              <a:p>
                <a:pPr>
                  <a:defRPr/>
                </a:pPr>
                <a:r>
                  <a:rPr lang="es-UY"/>
                  <a:t>Percent</a:t>
                </a:r>
              </a:p>
            </c:rich>
          </c:tx>
          <c:overlay val="0"/>
        </c:title>
        <c:numFmt formatCode="General" sourceLinked="1"/>
        <c:majorTickMark val="out"/>
        <c:minorTickMark val="none"/>
        <c:tickLblPos val="nextTo"/>
        <c:crossAx val="2123318664"/>
        <c:crosses val="autoZero"/>
        <c:crossBetween val="between"/>
      </c:valAx>
    </c:plotArea>
    <c:legend>
      <c:legendPos val="b"/>
      <c:layout>
        <c:manualLayout>
          <c:xMode val="edge"/>
          <c:yMode val="edge"/>
          <c:x val="0"/>
          <c:y val="0.81422534505874899"/>
          <c:w val="1"/>
          <c:h val="0.183818138378185"/>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Sheet1!$B$45</c:f>
              <c:strCache>
                <c:ptCount val="1"/>
                <c:pt idx="0">
                  <c:v>Imported goods</c:v>
                </c:pt>
              </c:strCache>
            </c:strRef>
          </c:tx>
          <c:spPr>
            <a:ln w="28575" cap="rnd">
              <a:solidFill>
                <a:schemeClr val="accent1"/>
              </a:solidFill>
              <a:round/>
            </a:ln>
            <a:effectLst/>
          </c:spPr>
          <c:marker>
            <c:symbol val="none"/>
          </c:marker>
          <c:cat>
            <c:strRef>
              <c:f>Sheet1!$E$36:$O$36</c:f>
              <c:strCache>
                <c:ptCount val="10"/>
                <c:pt idx="0">
                  <c:v>2007</c:v>
                </c:pt>
                <c:pt idx="1">
                  <c:v>2008</c:v>
                </c:pt>
                <c:pt idx="2">
                  <c:v>2009</c:v>
                </c:pt>
                <c:pt idx="3">
                  <c:v>2010</c:v>
                </c:pt>
                <c:pt idx="4">
                  <c:v>2011</c:v>
                </c:pt>
                <c:pt idx="5">
                  <c:v>2012</c:v>
                </c:pt>
                <c:pt idx="6">
                  <c:v>2013</c:v>
                </c:pt>
                <c:pt idx="7">
                  <c:v>2014</c:v>
                </c:pt>
                <c:pt idx="8">
                  <c:v>2015</c:v>
                </c:pt>
                <c:pt idx="9">
                  <c:v>2016</c:v>
                </c:pt>
              </c:strCache>
              <c:extLst/>
            </c:strRef>
          </c:cat>
          <c:val>
            <c:numRef>
              <c:f>Sheet1!$E$45:$O$45</c:f>
              <c:numCache>
                <c:formatCode>0.0</c:formatCode>
                <c:ptCount val="10"/>
                <c:pt idx="0">
                  <c:v>4.9308398970408547</c:v>
                </c:pt>
                <c:pt idx="1">
                  <c:v>5.6512808957311984</c:v>
                </c:pt>
                <c:pt idx="2">
                  <c:v>6.5926552803453484</c:v>
                </c:pt>
                <c:pt idx="3">
                  <c:v>7.2126747609719386</c:v>
                </c:pt>
                <c:pt idx="4">
                  <c:v>6.3097853143283231</c:v>
                </c:pt>
                <c:pt idx="5">
                  <c:v>7.312453569939759</c:v>
                </c:pt>
                <c:pt idx="6">
                  <c:v>7.58223462461258</c:v>
                </c:pt>
                <c:pt idx="7">
                  <c:v>7.7931898303220697</c:v>
                </c:pt>
                <c:pt idx="8">
                  <c:v>8.0210540572968316</c:v>
                </c:pt>
                <c:pt idx="9">
                  <c:v>9.4418904876472105</c:v>
                </c:pt>
              </c:numCache>
              <c:extLst/>
            </c:numRef>
          </c:val>
          <c:smooth val="0"/>
          <c:extLst>
            <c:ext xmlns:c16="http://schemas.microsoft.com/office/drawing/2014/chart" uri="{C3380CC4-5D6E-409C-BE32-E72D297353CC}">
              <c16:uniqueId val="{00000000-1C79-4B64-B6C6-539F5E902844}"/>
            </c:ext>
          </c:extLst>
        </c:ser>
        <c:ser>
          <c:idx val="1"/>
          <c:order val="1"/>
          <c:tx>
            <c:strRef>
              <c:f>Sheet1!$B$46</c:f>
              <c:strCache>
                <c:ptCount val="1"/>
                <c:pt idx="0">
                  <c:v>Domestic goods</c:v>
                </c:pt>
              </c:strCache>
            </c:strRef>
          </c:tx>
          <c:spPr>
            <a:ln w="28575" cap="rnd">
              <a:solidFill>
                <a:schemeClr val="accent2"/>
              </a:solidFill>
              <a:round/>
            </a:ln>
            <a:effectLst/>
          </c:spPr>
          <c:marker>
            <c:symbol val="none"/>
          </c:marker>
          <c:cat>
            <c:strRef>
              <c:f>Sheet1!$E$36:$O$36</c:f>
              <c:strCache>
                <c:ptCount val="10"/>
                <c:pt idx="0">
                  <c:v>2007</c:v>
                </c:pt>
                <c:pt idx="1">
                  <c:v>2008</c:v>
                </c:pt>
                <c:pt idx="2">
                  <c:v>2009</c:v>
                </c:pt>
                <c:pt idx="3">
                  <c:v>2010</c:v>
                </c:pt>
                <c:pt idx="4">
                  <c:v>2011</c:v>
                </c:pt>
                <c:pt idx="5">
                  <c:v>2012</c:v>
                </c:pt>
                <c:pt idx="6">
                  <c:v>2013</c:v>
                </c:pt>
                <c:pt idx="7">
                  <c:v>2014</c:v>
                </c:pt>
                <c:pt idx="8">
                  <c:v>2015</c:v>
                </c:pt>
                <c:pt idx="9">
                  <c:v>2016</c:v>
                </c:pt>
              </c:strCache>
              <c:extLst/>
            </c:strRef>
          </c:cat>
          <c:val>
            <c:numRef>
              <c:f>Sheet1!$E$46:$O$46</c:f>
              <c:numCache>
                <c:formatCode>0.0</c:formatCode>
                <c:ptCount val="10"/>
                <c:pt idx="0">
                  <c:v>2.9269858342350532</c:v>
                </c:pt>
                <c:pt idx="1">
                  <c:v>3.4022026420263218</c:v>
                </c:pt>
                <c:pt idx="2">
                  <c:v>3.9679408596070722</c:v>
                </c:pt>
                <c:pt idx="3">
                  <c:v>3.6500580521847801</c:v>
                </c:pt>
                <c:pt idx="4">
                  <c:v>4.1933787160638873</c:v>
                </c:pt>
                <c:pt idx="5">
                  <c:v>4.1935595480077072</c:v>
                </c:pt>
                <c:pt idx="6">
                  <c:v>4.4730989918199402</c:v>
                </c:pt>
                <c:pt idx="7">
                  <c:v>4.8721226550946231</c:v>
                </c:pt>
                <c:pt idx="8">
                  <c:v>5.6371496958249319</c:v>
                </c:pt>
                <c:pt idx="9">
                  <c:v>5.9356070855840297</c:v>
                </c:pt>
              </c:numCache>
              <c:extLst/>
            </c:numRef>
          </c:val>
          <c:smooth val="0"/>
          <c:extLst>
            <c:ext xmlns:c16="http://schemas.microsoft.com/office/drawing/2014/chart" uri="{C3380CC4-5D6E-409C-BE32-E72D297353CC}">
              <c16:uniqueId val="{00000001-1C79-4B64-B6C6-539F5E902844}"/>
            </c:ext>
          </c:extLst>
        </c:ser>
        <c:ser>
          <c:idx val="2"/>
          <c:order val="2"/>
          <c:tx>
            <c:strRef>
              <c:f>Sheet1!$B$47</c:f>
              <c:strCache>
                <c:ptCount val="1"/>
                <c:pt idx="0">
                  <c:v>Income</c:v>
                </c:pt>
              </c:strCache>
            </c:strRef>
          </c:tx>
          <c:spPr>
            <a:ln w="28575" cap="rnd">
              <a:solidFill>
                <a:schemeClr val="accent3"/>
              </a:solidFill>
              <a:round/>
            </a:ln>
            <a:effectLst/>
          </c:spPr>
          <c:marker>
            <c:symbol val="none"/>
          </c:marker>
          <c:cat>
            <c:strRef>
              <c:f>Sheet1!$E$36:$O$36</c:f>
              <c:strCache>
                <c:ptCount val="10"/>
                <c:pt idx="0">
                  <c:v>2007</c:v>
                </c:pt>
                <c:pt idx="1">
                  <c:v>2008</c:v>
                </c:pt>
                <c:pt idx="2">
                  <c:v>2009</c:v>
                </c:pt>
                <c:pt idx="3">
                  <c:v>2010</c:v>
                </c:pt>
                <c:pt idx="4">
                  <c:v>2011</c:v>
                </c:pt>
                <c:pt idx="5">
                  <c:v>2012</c:v>
                </c:pt>
                <c:pt idx="6">
                  <c:v>2013</c:v>
                </c:pt>
                <c:pt idx="7">
                  <c:v>2014</c:v>
                </c:pt>
                <c:pt idx="8">
                  <c:v>2015</c:v>
                </c:pt>
                <c:pt idx="9">
                  <c:v>2016</c:v>
                </c:pt>
              </c:strCache>
              <c:extLst/>
            </c:strRef>
          </c:cat>
          <c:val>
            <c:numRef>
              <c:f>Sheet1!$E$47:$O$47</c:f>
              <c:numCache>
                <c:formatCode>0.0</c:formatCode>
                <c:ptCount val="10"/>
                <c:pt idx="0">
                  <c:v>2.0681702186828441</c:v>
                </c:pt>
                <c:pt idx="1">
                  <c:v>2.7408459377380621</c:v>
                </c:pt>
                <c:pt idx="2">
                  <c:v>2.8355172130781221</c:v>
                </c:pt>
                <c:pt idx="3">
                  <c:v>2.94394178745361</c:v>
                </c:pt>
                <c:pt idx="4">
                  <c:v>3.358982298176016</c:v>
                </c:pt>
                <c:pt idx="5">
                  <c:v>3.7868011507964661</c:v>
                </c:pt>
                <c:pt idx="6">
                  <c:v>3.8486422414751371</c:v>
                </c:pt>
                <c:pt idx="7">
                  <c:v>4.0450398900142117</c:v>
                </c:pt>
                <c:pt idx="8">
                  <c:v>5.0786041943621498</c:v>
                </c:pt>
                <c:pt idx="9">
                  <c:v>4.9582651888031402</c:v>
                </c:pt>
              </c:numCache>
              <c:extLst/>
            </c:numRef>
          </c:val>
          <c:smooth val="0"/>
          <c:extLst>
            <c:ext xmlns:c16="http://schemas.microsoft.com/office/drawing/2014/chart" uri="{C3380CC4-5D6E-409C-BE32-E72D297353CC}">
              <c16:uniqueId val="{00000002-1C79-4B64-B6C6-539F5E902844}"/>
            </c:ext>
          </c:extLst>
        </c:ser>
        <c:dLbls>
          <c:showLegendKey val="0"/>
          <c:showVal val="0"/>
          <c:showCatName val="0"/>
          <c:showSerName val="0"/>
          <c:showPercent val="0"/>
          <c:showBubbleSize val="0"/>
        </c:dLbls>
        <c:smooth val="0"/>
        <c:axId val="-2142145640"/>
        <c:axId val="-2142142168"/>
      </c:lineChart>
      <c:catAx>
        <c:axId val="-214214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2142168"/>
        <c:crosses val="autoZero"/>
        <c:auto val="1"/>
        <c:lblAlgn val="ctr"/>
        <c:lblOffset val="100"/>
        <c:noMultiLvlLbl val="0"/>
      </c:catAx>
      <c:valAx>
        <c:axId val="-2142142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Y"/>
                  <a:t>Percent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2145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05334846158899E-2"/>
          <c:y val="4.1357566574147402E-2"/>
          <c:w val="0.58522297366335096"/>
          <c:h val="0.90453929420410895"/>
        </c:manualLayout>
      </c:layout>
      <c:pieChart>
        <c:varyColors val="1"/>
        <c:ser>
          <c:idx val="0"/>
          <c:order val="0"/>
          <c:tx>
            <c:strRef>
              <c:f>Sheet1!$B$1</c:f>
              <c:strCache>
                <c:ptCount val="1"/>
                <c:pt idx="0">
                  <c:v>ImportsRevenue</c:v>
                </c:pt>
              </c:strCache>
            </c:strRef>
          </c:tx>
          <c:explosion val="12"/>
          <c:dLbls>
            <c:dLbl>
              <c:idx val="0"/>
              <c:delete val="1"/>
              <c:extLst>
                <c:ext xmlns:c15="http://schemas.microsoft.com/office/drawing/2012/chart" uri="{CE6537A1-D6FC-4f65-9D91-7224C49458BB}"/>
                <c:ext xmlns:c16="http://schemas.microsoft.com/office/drawing/2014/chart" uri="{C3380CC4-5D6E-409C-BE32-E72D297353CC}">
                  <c16:uniqueId val="{00000000-A7D9-4AA9-AB2A-911A993E2A2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Unclassified</c:v>
                </c:pt>
                <c:pt idx="1">
                  <c:v>Capital Goods</c:v>
                </c:pt>
                <c:pt idx="2">
                  <c:v>Consumer Goods</c:v>
                </c:pt>
                <c:pt idx="3">
                  <c:v>Intermediate</c:v>
                </c:pt>
                <c:pt idx="4">
                  <c:v>Raw Materials</c:v>
                </c:pt>
              </c:strCache>
            </c:strRef>
          </c:cat>
          <c:val>
            <c:numRef>
              <c:f>Sheet1!$B$2:$B$6</c:f>
              <c:numCache>
                <c:formatCode>General</c:formatCode>
                <c:ptCount val="5"/>
                <c:pt idx="0">
                  <c:v>77</c:v>
                </c:pt>
                <c:pt idx="1">
                  <c:v>47723291</c:v>
                </c:pt>
                <c:pt idx="2">
                  <c:v>83388730</c:v>
                </c:pt>
                <c:pt idx="3">
                  <c:v>51721543</c:v>
                </c:pt>
                <c:pt idx="4">
                  <c:v>9584410</c:v>
                </c:pt>
              </c:numCache>
            </c:numRef>
          </c:val>
          <c:extLst>
            <c:ext xmlns:c16="http://schemas.microsoft.com/office/drawing/2014/chart" uri="{C3380CC4-5D6E-409C-BE32-E72D297353CC}">
              <c16:uniqueId val="{00000001-A7D9-4AA9-AB2A-911A993E2A2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658859236744705"/>
          <c:y val="0.173247944394119"/>
          <c:w val="0.31109325981075397"/>
          <c:h val="0.67234339070448101"/>
        </c:manualLayout>
      </c:layout>
      <c:overlay val="0"/>
    </c:legend>
    <c:plotVisOnly val="1"/>
    <c:dispBlanksAs val="zero"/>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176514663546795E-2"/>
          <c:y val="6.0669506475624899E-2"/>
          <c:w val="0.86970199676626403"/>
          <c:h val="0.61739333678180697"/>
        </c:manualLayout>
      </c:layout>
      <c:lineChart>
        <c:grouping val="standard"/>
        <c:varyColors val="0"/>
        <c:ser>
          <c:idx val="0"/>
          <c:order val="0"/>
          <c:tx>
            <c:strRef>
              <c:f>TradeComplementarityH2!$E$3</c:f>
              <c:strCache>
                <c:ptCount val="1"/>
                <c:pt idx="0">
                  <c:v>SAFTA</c:v>
                </c:pt>
              </c:strCache>
            </c:strRef>
          </c:tx>
          <c:spPr>
            <a:ln w="50800">
              <a:prstDash val="dashDot"/>
            </a:ln>
          </c:spPr>
          <c:marker>
            <c:symbol val="circle"/>
            <c:size val="5"/>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TradeComplementarityH2!$G$4:$G$16</c:f>
              <c:numCache>
                <c:formatCode>General</c:formatCode>
                <c:ptCount val="13"/>
                <c:pt idx="0">
                  <c:v>48.75</c:v>
                </c:pt>
                <c:pt idx="1">
                  <c:v>48.15</c:v>
                </c:pt>
                <c:pt idx="2">
                  <c:v>53.67</c:v>
                </c:pt>
                <c:pt idx="3">
                  <c:v>48.18</c:v>
                </c:pt>
                <c:pt idx="4">
                  <c:v>50.96</c:v>
                </c:pt>
                <c:pt idx="5">
                  <c:v>48.290000000000013</c:v>
                </c:pt>
                <c:pt idx="6">
                  <c:v>49.86</c:v>
                </c:pt>
                <c:pt idx="7">
                  <c:v>47.7</c:v>
                </c:pt>
                <c:pt idx="8">
                  <c:v>46.21</c:v>
                </c:pt>
                <c:pt idx="9">
                  <c:v>44.5</c:v>
                </c:pt>
                <c:pt idx="10">
                  <c:v>46.41</c:v>
                </c:pt>
                <c:pt idx="11">
                  <c:v>45.77</c:v>
                </c:pt>
                <c:pt idx="12">
                  <c:v>45.36</c:v>
                </c:pt>
              </c:numCache>
            </c:numRef>
          </c:val>
          <c:smooth val="0"/>
          <c:extLst>
            <c:ext xmlns:c16="http://schemas.microsoft.com/office/drawing/2014/chart" uri="{C3380CC4-5D6E-409C-BE32-E72D297353CC}">
              <c16:uniqueId val="{00000000-99EC-4D23-A4C5-0D6583BDEDD1}"/>
            </c:ext>
          </c:extLst>
        </c:ser>
        <c:ser>
          <c:idx val="1"/>
          <c:order val="1"/>
          <c:tx>
            <c:strRef>
              <c:f>TradeComplementarityH2!$F$17</c:f>
              <c:strCache>
                <c:ptCount val="1"/>
                <c:pt idx="0">
                  <c:v>Afghanistan</c:v>
                </c:pt>
              </c:strCache>
            </c:strRef>
          </c:tx>
          <c:spPr>
            <a:ln w="25400"/>
          </c:spPr>
          <c:marker>
            <c:symbol val="none"/>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TradeComplementarityH2!$G$18:$G$30</c:f>
              <c:numCache>
                <c:formatCode>General</c:formatCode>
                <c:ptCount val="13"/>
                <c:pt idx="0">
                  <c:v>50.99</c:v>
                </c:pt>
                <c:pt idx="1">
                  <c:v>49.83</c:v>
                </c:pt>
                <c:pt idx="2">
                  <c:v>57.78</c:v>
                </c:pt>
                <c:pt idx="3">
                  <c:v>51.59</c:v>
                </c:pt>
                <c:pt idx="4">
                  <c:v>48.44</c:v>
                </c:pt>
                <c:pt idx="5">
                  <c:v>45.89</c:v>
                </c:pt>
                <c:pt idx="6">
                  <c:v>45.68</c:v>
                </c:pt>
                <c:pt idx="7">
                  <c:v>46.81</c:v>
                </c:pt>
                <c:pt idx="8">
                  <c:v>46.37</c:v>
                </c:pt>
                <c:pt idx="9">
                  <c:v>44.02</c:v>
                </c:pt>
                <c:pt idx="10">
                  <c:v>44.15</c:v>
                </c:pt>
                <c:pt idx="11">
                  <c:v>42.8</c:v>
                </c:pt>
                <c:pt idx="12">
                  <c:v>42.33</c:v>
                </c:pt>
              </c:numCache>
            </c:numRef>
          </c:val>
          <c:smooth val="0"/>
          <c:extLst>
            <c:ext xmlns:c16="http://schemas.microsoft.com/office/drawing/2014/chart" uri="{C3380CC4-5D6E-409C-BE32-E72D297353CC}">
              <c16:uniqueId val="{00000001-99EC-4D23-A4C5-0D6583BDEDD1}"/>
            </c:ext>
          </c:extLst>
        </c:ser>
        <c:ser>
          <c:idx val="2"/>
          <c:order val="2"/>
          <c:tx>
            <c:strRef>
              <c:f>TradeComplementarityH2!$F$31</c:f>
              <c:strCache>
                <c:ptCount val="1"/>
                <c:pt idx="0">
                  <c:v>Bangladesh</c:v>
                </c:pt>
              </c:strCache>
            </c:strRef>
          </c:tx>
          <c:spPr>
            <a:ln w="28575">
              <a:prstDash val="sysDot"/>
            </a:ln>
          </c:spPr>
          <c:marker>
            <c:symbol val="diamond"/>
            <c:size val="5"/>
            <c:spPr>
              <a:solidFill>
                <a:srgbClr val="FFFF00"/>
              </a:solidFill>
            </c:spPr>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TradeComplementarityH2!$G$32:$G$44</c:f>
              <c:numCache>
                <c:formatCode>General</c:formatCode>
                <c:ptCount val="13"/>
                <c:pt idx="0">
                  <c:v>46.41</c:v>
                </c:pt>
                <c:pt idx="1">
                  <c:v>47.91</c:v>
                </c:pt>
                <c:pt idx="2">
                  <c:v>52.85</c:v>
                </c:pt>
                <c:pt idx="3">
                  <c:v>49.84</c:v>
                </c:pt>
                <c:pt idx="4">
                  <c:v>53.68</c:v>
                </c:pt>
                <c:pt idx="5">
                  <c:v>52.65</c:v>
                </c:pt>
                <c:pt idx="6">
                  <c:v>53.28</c:v>
                </c:pt>
                <c:pt idx="7">
                  <c:v>51.64</c:v>
                </c:pt>
                <c:pt idx="8">
                  <c:v>50.81</c:v>
                </c:pt>
                <c:pt idx="9">
                  <c:v>46.96</c:v>
                </c:pt>
                <c:pt idx="10">
                  <c:v>48.89</c:v>
                </c:pt>
                <c:pt idx="11">
                  <c:v>50.54</c:v>
                </c:pt>
                <c:pt idx="12">
                  <c:v>49.24</c:v>
                </c:pt>
              </c:numCache>
            </c:numRef>
          </c:val>
          <c:smooth val="0"/>
          <c:extLst>
            <c:ext xmlns:c16="http://schemas.microsoft.com/office/drawing/2014/chart" uri="{C3380CC4-5D6E-409C-BE32-E72D297353CC}">
              <c16:uniqueId val="{00000002-99EC-4D23-A4C5-0D6583BDEDD1}"/>
            </c:ext>
          </c:extLst>
        </c:ser>
        <c:ser>
          <c:idx val="3"/>
          <c:order val="3"/>
          <c:tx>
            <c:strRef>
              <c:f>TradeComplementarityH2!$F$45</c:f>
              <c:strCache>
                <c:ptCount val="1"/>
                <c:pt idx="0">
                  <c:v>Bhutan</c:v>
                </c:pt>
              </c:strCache>
            </c:strRef>
          </c:tx>
          <c:spPr>
            <a:ln w="25400" cmpd="dbl"/>
          </c:spPr>
          <c:marker>
            <c:symbol val="star"/>
            <c:size val="5"/>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TradeComplementarityH2!$G$46:$G$58</c:f>
              <c:numCache>
                <c:formatCode>General</c:formatCode>
                <c:ptCount val="13"/>
                <c:pt idx="0">
                  <c:v>43.33</c:v>
                </c:pt>
                <c:pt idx="1">
                  <c:v>41.4</c:v>
                </c:pt>
                <c:pt idx="2">
                  <c:v>45.96</c:v>
                </c:pt>
                <c:pt idx="3">
                  <c:v>46.63</c:v>
                </c:pt>
                <c:pt idx="4">
                  <c:v>45.99</c:v>
                </c:pt>
                <c:pt idx="5">
                  <c:v>48.27</c:v>
                </c:pt>
                <c:pt idx="6">
                  <c:v>47.290000000000013</c:v>
                </c:pt>
                <c:pt idx="7">
                  <c:v>42.45</c:v>
                </c:pt>
                <c:pt idx="8">
                  <c:v>44.09</c:v>
                </c:pt>
                <c:pt idx="9">
                  <c:v>42.98</c:v>
                </c:pt>
                <c:pt idx="10">
                  <c:v>49.74</c:v>
                </c:pt>
                <c:pt idx="11">
                  <c:v>47.2</c:v>
                </c:pt>
                <c:pt idx="12">
                  <c:v>43.14</c:v>
                </c:pt>
              </c:numCache>
            </c:numRef>
          </c:val>
          <c:smooth val="0"/>
          <c:extLst>
            <c:ext xmlns:c16="http://schemas.microsoft.com/office/drawing/2014/chart" uri="{C3380CC4-5D6E-409C-BE32-E72D297353CC}">
              <c16:uniqueId val="{00000003-99EC-4D23-A4C5-0D6583BDEDD1}"/>
            </c:ext>
          </c:extLst>
        </c:ser>
        <c:ser>
          <c:idx val="4"/>
          <c:order val="4"/>
          <c:tx>
            <c:strRef>
              <c:f>TradeComplementarityH2!$F$59</c:f>
              <c:strCache>
                <c:ptCount val="1"/>
                <c:pt idx="0">
                  <c:v>India</c:v>
                </c:pt>
              </c:strCache>
            </c:strRef>
          </c:tx>
          <c:spPr>
            <a:ln w="25400">
              <a:prstDash val="sysDash"/>
            </a:ln>
          </c:spPr>
          <c:marker>
            <c:symbol val="triangle"/>
            <c:size val="5"/>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TradeComplementarityH2!$G$60:$G$72</c:f>
              <c:numCache>
                <c:formatCode>General</c:formatCode>
                <c:ptCount val="13"/>
                <c:pt idx="0">
                  <c:v>45.18</c:v>
                </c:pt>
                <c:pt idx="1">
                  <c:v>44.68</c:v>
                </c:pt>
                <c:pt idx="2">
                  <c:v>50.720000000000013</c:v>
                </c:pt>
                <c:pt idx="3">
                  <c:v>44.45</c:v>
                </c:pt>
                <c:pt idx="4">
                  <c:v>47.15</c:v>
                </c:pt>
                <c:pt idx="5">
                  <c:v>44.43</c:v>
                </c:pt>
                <c:pt idx="6">
                  <c:v>46.33</c:v>
                </c:pt>
                <c:pt idx="7">
                  <c:v>44.68</c:v>
                </c:pt>
                <c:pt idx="8">
                  <c:v>43.14</c:v>
                </c:pt>
                <c:pt idx="9">
                  <c:v>41.6</c:v>
                </c:pt>
                <c:pt idx="10">
                  <c:v>43.94</c:v>
                </c:pt>
                <c:pt idx="11">
                  <c:v>43.05</c:v>
                </c:pt>
                <c:pt idx="12">
                  <c:v>43.09</c:v>
                </c:pt>
              </c:numCache>
            </c:numRef>
          </c:val>
          <c:smooth val="0"/>
          <c:extLst>
            <c:ext xmlns:c16="http://schemas.microsoft.com/office/drawing/2014/chart" uri="{C3380CC4-5D6E-409C-BE32-E72D297353CC}">
              <c16:uniqueId val="{00000004-99EC-4D23-A4C5-0D6583BDEDD1}"/>
            </c:ext>
          </c:extLst>
        </c:ser>
        <c:ser>
          <c:idx val="5"/>
          <c:order val="5"/>
          <c:tx>
            <c:strRef>
              <c:f>TradeComplementarityH2!$F$73</c:f>
              <c:strCache>
                <c:ptCount val="1"/>
                <c:pt idx="0">
                  <c:v>Maldives</c:v>
                </c:pt>
              </c:strCache>
            </c:strRef>
          </c:tx>
          <c:spPr>
            <a:ln w="25400" cmpd="dbl"/>
          </c:spPr>
          <c:marker>
            <c:symbol val="none"/>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TradeComplementarityH2!$G$74:$G$86</c:f>
              <c:numCache>
                <c:formatCode>General</c:formatCode>
                <c:ptCount val="13"/>
                <c:pt idx="0">
                  <c:v>51.28</c:v>
                </c:pt>
                <c:pt idx="1">
                  <c:v>48.730000000000011</c:v>
                </c:pt>
                <c:pt idx="2">
                  <c:v>53.61</c:v>
                </c:pt>
                <c:pt idx="3">
                  <c:v>49.63</c:v>
                </c:pt>
                <c:pt idx="4">
                  <c:v>52.56</c:v>
                </c:pt>
                <c:pt idx="5">
                  <c:v>52.01</c:v>
                </c:pt>
                <c:pt idx="6">
                  <c:v>53.57</c:v>
                </c:pt>
                <c:pt idx="7">
                  <c:v>49.91</c:v>
                </c:pt>
                <c:pt idx="8">
                  <c:v>48.87</c:v>
                </c:pt>
                <c:pt idx="9">
                  <c:v>51.8</c:v>
                </c:pt>
                <c:pt idx="10">
                  <c:v>51.25</c:v>
                </c:pt>
                <c:pt idx="11">
                  <c:v>48.86</c:v>
                </c:pt>
                <c:pt idx="12">
                  <c:v>47.28</c:v>
                </c:pt>
              </c:numCache>
            </c:numRef>
          </c:val>
          <c:smooth val="0"/>
          <c:extLst>
            <c:ext xmlns:c16="http://schemas.microsoft.com/office/drawing/2014/chart" uri="{C3380CC4-5D6E-409C-BE32-E72D297353CC}">
              <c16:uniqueId val="{00000005-99EC-4D23-A4C5-0D6583BDEDD1}"/>
            </c:ext>
          </c:extLst>
        </c:ser>
        <c:ser>
          <c:idx val="6"/>
          <c:order val="6"/>
          <c:tx>
            <c:strRef>
              <c:f>TradeComplementarityH2!$F$92</c:f>
              <c:strCache>
                <c:ptCount val="1"/>
                <c:pt idx="0">
                  <c:v>Pakistan</c:v>
                </c:pt>
              </c:strCache>
            </c:strRef>
          </c:tx>
          <c:spPr>
            <a:ln w="25400" cap="flat" cmpd="sng" algn="ctr">
              <a:solidFill>
                <a:schemeClr val="accent2">
                  <a:shade val="50000"/>
                </a:schemeClr>
              </a:solidFill>
              <a:prstDash val="solid"/>
            </a:ln>
            <a:effectLst/>
          </c:spPr>
          <c:marker>
            <c:symbol val="square"/>
            <c:size val="5"/>
            <c:spPr>
              <a:solidFill>
                <a:schemeClr val="accent2"/>
              </a:solidFill>
              <a:ln w="25400" cap="flat" cmpd="sng" algn="ctr">
                <a:solidFill>
                  <a:schemeClr val="accent2">
                    <a:shade val="50000"/>
                  </a:schemeClr>
                </a:solidFill>
                <a:prstDash val="solid"/>
              </a:ln>
              <a:effectLst/>
            </c:spPr>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TradeComplementarityH2!$G$88:$G$100</c:f>
              <c:numCache>
                <c:formatCode>General</c:formatCode>
                <c:ptCount val="13"/>
                <c:pt idx="0">
                  <c:v>49.77</c:v>
                </c:pt>
                <c:pt idx="1">
                  <c:v>49.03</c:v>
                </c:pt>
                <c:pt idx="2">
                  <c:v>53.660000000000011</c:v>
                </c:pt>
                <c:pt idx="3">
                  <c:v>51.75</c:v>
                </c:pt>
                <c:pt idx="4">
                  <c:v>56.05</c:v>
                </c:pt>
                <c:pt idx="5">
                  <c:v>54.04</c:v>
                </c:pt>
                <c:pt idx="6">
                  <c:v>55.63</c:v>
                </c:pt>
                <c:pt idx="7">
                  <c:v>54.83</c:v>
                </c:pt>
                <c:pt idx="8">
                  <c:v>53.48</c:v>
                </c:pt>
                <c:pt idx="9">
                  <c:v>50.08</c:v>
                </c:pt>
                <c:pt idx="10">
                  <c:v>51.260000000000012</c:v>
                </c:pt>
                <c:pt idx="11">
                  <c:v>51.2</c:v>
                </c:pt>
                <c:pt idx="12">
                  <c:v>50.43</c:v>
                </c:pt>
              </c:numCache>
            </c:numRef>
          </c:val>
          <c:smooth val="0"/>
          <c:extLst>
            <c:ext xmlns:c16="http://schemas.microsoft.com/office/drawing/2014/chart" uri="{C3380CC4-5D6E-409C-BE32-E72D297353CC}">
              <c16:uniqueId val="{00000006-99EC-4D23-A4C5-0D6583BDEDD1}"/>
            </c:ext>
          </c:extLst>
        </c:ser>
        <c:ser>
          <c:idx val="7"/>
          <c:order val="7"/>
          <c:tx>
            <c:strRef>
              <c:f>TradeComplementarityH2!$F$101</c:f>
              <c:strCache>
                <c:ptCount val="1"/>
                <c:pt idx="0">
                  <c:v>Sri Lanka</c:v>
                </c:pt>
              </c:strCache>
            </c:strRef>
          </c:tx>
          <c:spPr>
            <a:ln w="25400">
              <a:solidFill>
                <a:srgbClr val="00B050"/>
              </a:solidFill>
            </a:ln>
          </c:spPr>
          <c:marker>
            <c:symbol val="square"/>
            <c:size val="5"/>
            <c:spPr>
              <a:solidFill>
                <a:schemeClr val="accent1"/>
              </a:solidFill>
              <a:ln w="25400">
                <a:solidFill>
                  <a:srgbClr val="00B050"/>
                </a:solidFill>
              </a:ln>
            </c:spPr>
          </c:marker>
          <c:cat>
            <c:numRef>
              <c:f>TradeComplementarityH2!$D$4:$D$16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TradeComplementarityH2!$G$102:$G$114</c:f>
              <c:numCache>
                <c:formatCode>General</c:formatCode>
                <c:ptCount val="13"/>
                <c:pt idx="0">
                  <c:v>48.15</c:v>
                </c:pt>
                <c:pt idx="1">
                  <c:v>49.36</c:v>
                </c:pt>
                <c:pt idx="2">
                  <c:v>56.94</c:v>
                </c:pt>
                <c:pt idx="3">
                  <c:v>50.13</c:v>
                </c:pt>
                <c:pt idx="4">
                  <c:v>53.81</c:v>
                </c:pt>
                <c:pt idx="5">
                  <c:v>53.220000000000013</c:v>
                </c:pt>
                <c:pt idx="6">
                  <c:v>53.68</c:v>
                </c:pt>
                <c:pt idx="7">
                  <c:v>50.56</c:v>
                </c:pt>
                <c:pt idx="8">
                  <c:v>48.33</c:v>
                </c:pt>
                <c:pt idx="9">
                  <c:v>48.85</c:v>
                </c:pt>
                <c:pt idx="10">
                  <c:v>47.78</c:v>
                </c:pt>
                <c:pt idx="11">
                  <c:v>46.61</c:v>
                </c:pt>
                <c:pt idx="12">
                  <c:v>45.48</c:v>
                </c:pt>
              </c:numCache>
            </c:numRef>
          </c:val>
          <c:smooth val="0"/>
          <c:extLst>
            <c:ext xmlns:c16="http://schemas.microsoft.com/office/drawing/2014/chart" uri="{C3380CC4-5D6E-409C-BE32-E72D297353CC}">
              <c16:uniqueId val="{00000007-99EC-4D23-A4C5-0D6583BDEDD1}"/>
            </c:ext>
          </c:extLst>
        </c:ser>
        <c:dLbls>
          <c:showLegendKey val="0"/>
          <c:showVal val="0"/>
          <c:showCatName val="0"/>
          <c:showSerName val="0"/>
          <c:showPercent val="0"/>
          <c:showBubbleSize val="0"/>
        </c:dLbls>
        <c:marker val="1"/>
        <c:smooth val="0"/>
        <c:axId val="2088610088"/>
        <c:axId val="2120303352"/>
      </c:lineChart>
      <c:catAx>
        <c:axId val="2088610088"/>
        <c:scaling>
          <c:orientation val="minMax"/>
        </c:scaling>
        <c:delete val="0"/>
        <c:axPos val="b"/>
        <c:numFmt formatCode="General" sourceLinked="1"/>
        <c:majorTickMark val="out"/>
        <c:minorTickMark val="none"/>
        <c:tickLblPos val="nextTo"/>
        <c:crossAx val="2120303352"/>
        <c:crosses val="autoZero"/>
        <c:auto val="1"/>
        <c:lblAlgn val="ctr"/>
        <c:lblOffset val="100"/>
        <c:noMultiLvlLbl val="0"/>
      </c:catAx>
      <c:valAx>
        <c:axId val="2120303352"/>
        <c:scaling>
          <c:orientation val="minMax"/>
          <c:max val="60"/>
          <c:min val="35"/>
        </c:scaling>
        <c:delete val="0"/>
        <c:axPos val="l"/>
        <c:majorGridlines/>
        <c:title>
          <c:tx>
            <c:rich>
              <a:bodyPr/>
              <a:lstStyle/>
              <a:p>
                <a:pPr>
                  <a:defRPr/>
                </a:pPr>
                <a:r>
                  <a:rPr lang="es-UY"/>
                  <a:t>Complementarity Index</a:t>
                </a:r>
              </a:p>
            </c:rich>
          </c:tx>
          <c:overlay val="0"/>
        </c:title>
        <c:numFmt formatCode="General" sourceLinked="1"/>
        <c:majorTickMark val="out"/>
        <c:minorTickMark val="none"/>
        <c:tickLblPos val="nextTo"/>
        <c:crossAx val="2088610088"/>
        <c:crosses val="autoZero"/>
        <c:crossBetween val="between"/>
      </c:valAx>
    </c:plotArea>
    <c:legend>
      <c:legendPos val="b"/>
      <c:layout>
        <c:manualLayout>
          <c:xMode val="edge"/>
          <c:yMode val="edge"/>
          <c:x val="1.29979035639414E-3"/>
          <c:y val="0.81409046496925097"/>
          <c:w val="0.99740041928721201"/>
          <c:h val="0.1531225932524860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TradeComplementarityH2!$AE$3</c:f>
              <c:strCache>
                <c:ptCount val="1"/>
                <c:pt idx="0">
                  <c:v>China</c:v>
                </c:pt>
              </c:strCache>
            </c:strRef>
          </c:tx>
          <c:spPr>
            <a:ln w="25400">
              <a:prstDash val="dashDot"/>
            </a:ln>
          </c:spPr>
          <c:marker>
            <c:symbol val="circle"/>
            <c:size val="5"/>
          </c:marker>
          <c:cat>
            <c:numRef>
              <c:f>TradeComplementarityH2!$AC$4:$AC$16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TradeComplementarityH2!$AF$4:$AF$16</c:f>
              <c:numCache>
                <c:formatCode>General</c:formatCode>
                <c:ptCount val="13"/>
                <c:pt idx="0">
                  <c:v>42.6</c:v>
                </c:pt>
                <c:pt idx="1">
                  <c:v>44.59</c:v>
                </c:pt>
                <c:pt idx="2">
                  <c:v>48.93</c:v>
                </c:pt>
                <c:pt idx="3">
                  <c:v>44.27</c:v>
                </c:pt>
                <c:pt idx="4">
                  <c:v>47.97</c:v>
                </c:pt>
                <c:pt idx="5">
                  <c:v>45.25</c:v>
                </c:pt>
                <c:pt idx="6">
                  <c:v>44.86</c:v>
                </c:pt>
                <c:pt idx="7">
                  <c:v>44.48</c:v>
                </c:pt>
                <c:pt idx="8">
                  <c:v>42.65</c:v>
                </c:pt>
                <c:pt idx="9">
                  <c:v>42.44</c:v>
                </c:pt>
                <c:pt idx="10">
                  <c:v>46.57</c:v>
                </c:pt>
                <c:pt idx="11">
                  <c:v>42.1</c:v>
                </c:pt>
                <c:pt idx="12">
                  <c:v>41.4</c:v>
                </c:pt>
              </c:numCache>
            </c:numRef>
          </c:val>
          <c:smooth val="0"/>
          <c:extLst>
            <c:ext xmlns:c16="http://schemas.microsoft.com/office/drawing/2014/chart" uri="{C3380CC4-5D6E-409C-BE32-E72D297353CC}">
              <c16:uniqueId val="{00000000-2E58-444A-B8F8-226F90D347AF}"/>
            </c:ext>
          </c:extLst>
        </c:ser>
        <c:ser>
          <c:idx val="2"/>
          <c:order val="1"/>
          <c:tx>
            <c:strRef>
              <c:f>TradeComplementarityH2!$AD$31</c:f>
              <c:strCache>
                <c:ptCount val="1"/>
                <c:pt idx="0">
                  <c:v>USA</c:v>
                </c:pt>
              </c:strCache>
            </c:strRef>
          </c:tx>
          <c:spPr>
            <a:ln w="25400"/>
          </c:spPr>
          <c:cat>
            <c:numRef>
              <c:f>TradeComplementarityH2!$AC$4:$AC$16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TradeComplementarityH2!$AF$32:$AF$44</c:f>
              <c:numCache>
                <c:formatCode>General</c:formatCode>
                <c:ptCount val="13"/>
                <c:pt idx="0">
                  <c:v>44.1</c:v>
                </c:pt>
                <c:pt idx="1">
                  <c:v>45.11</c:v>
                </c:pt>
                <c:pt idx="2">
                  <c:v>53.31</c:v>
                </c:pt>
                <c:pt idx="3">
                  <c:v>48.07</c:v>
                </c:pt>
                <c:pt idx="4">
                  <c:v>47.37</c:v>
                </c:pt>
                <c:pt idx="5">
                  <c:v>46.01</c:v>
                </c:pt>
                <c:pt idx="6">
                  <c:v>46.95</c:v>
                </c:pt>
                <c:pt idx="7">
                  <c:v>46.55</c:v>
                </c:pt>
                <c:pt idx="8">
                  <c:v>46.94</c:v>
                </c:pt>
                <c:pt idx="9">
                  <c:v>48.34</c:v>
                </c:pt>
                <c:pt idx="10">
                  <c:v>48</c:v>
                </c:pt>
                <c:pt idx="11">
                  <c:v>47.02</c:v>
                </c:pt>
                <c:pt idx="12">
                  <c:v>47.3</c:v>
                </c:pt>
              </c:numCache>
            </c:numRef>
          </c:val>
          <c:smooth val="0"/>
          <c:extLst>
            <c:ext xmlns:c16="http://schemas.microsoft.com/office/drawing/2014/chart" uri="{C3380CC4-5D6E-409C-BE32-E72D297353CC}">
              <c16:uniqueId val="{00000001-2E58-444A-B8F8-226F90D347AF}"/>
            </c:ext>
          </c:extLst>
        </c:ser>
        <c:ser>
          <c:idx val="3"/>
          <c:order val="2"/>
          <c:tx>
            <c:strRef>
              <c:f>TradeComplementarityH2!$AE$45</c:f>
              <c:strCache>
                <c:ptCount val="1"/>
                <c:pt idx="0">
                  <c:v>Japan</c:v>
                </c:pt>
              </c:strCache>
            </c:strRef>
          </c:tx>
          <c:spPr>
            <a:ln w="25400" cmpd="dbl"/>
          </c:spPr>
          <c:marker>
            <c:spPr>
              <a:solidFill>
                <a:schemeClr val="accent1"/>
              </a:solidFill>
              <a:ln>
                <a:solidFill>
                  <a:srgbClr val="8064A2">
                    <a:shade val="76000"/>
                    <a:shade val="95000"/>
                    <a:satMod val="105000"/>
                  </a:srgbClr>
                </a:solidFill>
              </a:ln>
            </c:spPr>
          </c:marker>
          <c:dLbls>
            <c:dLbl>
              <c:idx val="6"/>
              <c:layout>
                <c:manualLayout>
                  <c:x val="-8.5655449664331099E-2"/>
                  <c:y val="-3.8333335010207102E-2"/>
                </c:manualLayout>
              </c:layout>
              <c:spPr/>
              <c:txPr>
                <a:bodyPr/>
                <a:lstStyle/>
                <a:p>
                  <a:pPr>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2E58-444A-B8F8-226F90D347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TradeComplementarityH2!$AC$4:$AC$16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TradeComplementarityH2!$AF$46:$AF$58</c:f>
              <c:numCache>
                <c:formatCode>General</c:formatCode>
                <c:ptCount val="13"/>
                <c:pt idx="0">
                  <c:v>45.71</c:v>
                </c:pt>
                <c:pt idx="1">
                  <c:v>46.45</c:v>
                </c:pt>
                <c:pt idx="2">
                  <c:v>58.65</c:v>
                </c:pt>
                <c:pt idx="3">
                  <c:v>49.03</c:v>
                </c:pt>
                <c:pt idx="4">
                  <c:v>49.3</c:v>
                </c:pt>
                <c:pt idx="5">
                  <c:v>46.17</c:v>
                </c:pt>
                <c:pt idx="6">
                  <c:v>49.04</c:v>
                </c:pt>
                <c:pt idx="7">
                  <c:v>47.790000000000013</c:v>
                </c:pt>
                <c:pt idx="8">
                  <c:v>48.49</c:v>
                </c:pt>
                <c:pt idx="9">
                  <c:v>49.38</c:v>
                </c:pt>
                <c:pt idx="10">
                  <c:v>49.97</c:v>
                </c:pt>
                <c:pt idx="11">
                  <c:v>47.720000000000013</c:v>
                </c:pt>
                <c:pt idx="12">
                  <c:v>48.03</c:v>
                </c:pt>
              </c:numCache>
            </c:numRef>
          </c:val>
          <c:smooth val="0"/>
          <c:extLst>
            <c:ext xmlns:c16="http://schemas.microsoft.com/office/drawing/2014/chart" uri="{C3380CC4-5D6E-409C-BE32-E72D297353CC}">
              <c16:uniqueId val="{00000003-2E58-444A-B8F8-226F90D347AF}"/>
            </c:ext>
          </c:extLst>
        </c:ser>
        <c:ser>
          <c:idx val="4"/>
          <c:order val="3"/>
          <c:tx>
            <c:strRef>
              <c:f>TradeComplementarityH2!$AE$60</c:f>
              <c:strCache>
                <c:ptCount val="1"/>
                <c:pt idx="0">
                  <c:v>Australia</c:v>
                </c:pt>
              </c:strCache>
            </c:strRef>
          </c:tx>
          <c:spPr>
            <a:ln w="25400"/>
          </c:spPr>
          <c:dLbls>
            <c:dLbl>
              <c:idx val="7"/>
              <c:layout>
                <c:manualLayout>
                  <c:x val="-4.5347002763469299E-2"/>
                  <c:y val="-8.3055559188782296E-2"/>
                </c:manualLayout>
              </c:layout>
              <c:spPr/>
              <c:txPr>
                <a:bodyPr/>
                <a:lstStyle/>
                <a:p>
                  <a:pPr>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E58-444A-B8F8-226F90D347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TradeComplementarityH2!$AC$4:$AC$16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TradeComplementarityH2!$AF$60:$AF$72</c:f>
              <c:numCache>
                <c:formatCode>General</c:formatCode>
                <c:ptCount val="13"/>
                <c:pt idx="0">
                  <c:v>44.3</c:v>
                </c:pt>
                <c:pt idx="1">
                  <c:v>44.86</c:v>
                </c:pt>
                <c:pt idx="2">
                  <c:v>51.78</c:v>
                </c:pt>
                <c:pt idx="3">
                  <c:v>47.52</c:v>
                </c:pt>
                <c:pt idx="4">
                  <c:v>49.35</c:v>
                </c:pt>
                <c:pt idx="5">
                  <c:v>47.38</c:v>
                </c:pt>
                <c:pt idx="6">
                  <c:v>47.64</c:v>
                </c:pt>
                <c:pt idx="7">
                  <c:v>47.1</c:v>
                </c:pt>
                <c:pt idx="8">
                  <c:v>46.15</c:v>
                </c:pt>
                <c:pt idx="9">
                  <c:v>47.68</c:v>
                </c:pt>
                <c:pt idx="10">
                  <c:v>47.94</c:v>
                </c:pt>
                <c:pt idx="11">
                  <c:v>47.290000000000013</c:v>
                </c:pt>
                <c:pt idx="12">
                  <c:v>46.7</c:v>
                </c:pt>
              </c:numCache>
            </c:numRef>
          </c:val>
          <c:smooth val="0"/>
          <c:extLst>
            <c:ext xmlns:c16="http://schemas.microsoft.com/office/drawing/2014/chart" uri="{C3380CC4-5D6E-409C-BE32-E72D297353CC}">
              <c16:uniqueId val="{00000005-2E58-444A-B8F8-226F90D347AF}"/>
            </c:ext>
          </c:extLst>
        </c:ser>
        <c:ser>
          <c:idx val="5"/>
          <c:order val="4"/>
          <c:tx>
            <c:strRef>
              <c:f>TradeComplementarityH2!$AE$74</c:f>
              <c:strCache>
                <c:ptCount val="1"/>
                <c:pt idx="0">
                  <c:v>EU</c:v>
                </c:pt>
              </c:strCache>
            </c:strRef>
          </c:tx>
          <c:spPr>
            <a:ln w="25400"/>
          </c:spPr>
          <c:dLbls>
            <c:dLbl>
              <c:idx val="6"/>
              <c:layout>
                <c:manualLayout>
                  <c:x val="-4.0308446900861702E-2"/>
                  <c:y val="-8.944444835715E-2"/>
                </c:manualLayout>
              </c:layout>
              <c:spPr/>
              <c:txPr>
                <a:bodyPr/>
                <a:lstStyle/>
                <a:p>
                  <a:pPr>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2E58-444A-B8F8-226F90D347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TradeComplementarityH2!$AC$4:$AC$16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TradeComplementarityH2!$AF$74:$AF$86</c:f>
              <c:numCache>
                <c:formatCode>General</c:formatCode>
                <c:ptCount val="13"/>
                <c:pt idx="0">
                  <c:v>48.59</c:v>
                </c:pt>
                <c:pt idx="1">
                  <c:v>49.41</c:v>
                </c:pt>
                <c:pt idx="2">
                  <c:v>56.17</c:v>
                </c:pt>
                <c:pt idx="3">
                  <c:v>50.37</c:v>
                </c:pt>
                <c:pt idx="4">
                  <c:v>54.21</c:v>
                </c:pt>
                <c:pt idx="5">
                  <c:v>53.38</c:v>
                </c:pt>
                <c:pt idx="6">
                  <c:v>53.39</c:v>
                </c:pt>
                <c:pt idx="7">
                  <c:v>53.13</c:v>
                </c:pt>
                <c:pt idx="8">
                  <c:v>51.92</c:v>
                </c:pt>
                <c:pt idx="9">
                  <c:v>50.9</c:v>
                </c:pt>
                <c:pt idx="10">
                  <c:v>51.93</c:v>
                </c:pt>
                <c:pt idx="11">
                  <c:v>51.53</c:v>
                </c:pt>
                <c:pt idx="12">
                  <c:v>50.94</c:v>
                </c:pt>
              </c:numCache>
            </c:numRef>
          </c:val>
          <c:smooth val="0"/>
          <c:extLst>
            <c:ext xmlns:c16="http://schemas.microsoft.com/office/drawing/2014/chart" uri="{C3380CC4-5D6E-409C-BE32-E72D297353CC}">
              <c16:uniqueId val="{00000007-2E58-444A-B8F8-226F90D347AF}"/>
            </c:ext>
          </c:extLst>
        </c:ser>
        <c:dLbls>
          <c:showLegendKey val="0"/>
          <c:showVal val="0"/>
          <c:showCatName val="0"/>
          <c:showSerName val="0"/>
          <c:showPercent val="0"/>
          <c:showBubbleSize val="0"/>
        </c:dLbls>
        <c:marker val="1"/>
        <c:smooth val="0"/>
        <c:axId val="2117934248"/>
        <c:axId val="2088231368"/>
      </c:lineChart>
      <c:catAx>
        <c:axId val="2117934248"/>
        <c:scaling>
          <c:orientation val="minMax"/>
        </c:scaling>
        <c:delete val="0"/>
        <c:axPos val="b"/>
        <c:numFmt formatCode="General" sourceLinked="1"/>
        <c:majorTickMark val="out"/>
        <c:minorTickMark val="none"/>
        <c:tickLblPos val="nextTo"/>
        <c:crossAx val="2088231368"/>
        <c:crosses val="autoZero"/>
        <c:auto val="1"/>
        <c:lblAlgn val="ctr"/>
        <c:lblOffset val="100"/>
        <c:noMultiLvlLbl val="0"/>
      </c:catAx>
      <c:valAx>
        <c:axId val="2088231368"/>
        <c:scaling>
          <c:orientation val="minMax"/>
          <c:max val="60"/>
          <c:min val="35"/>
        </c:scaling>
        <c:delete val="0"/>
        <c:axPos val="l"/>
        <c:majorGridlines/>
        <c:title>
          <c:tx>
            <c:rich>
              <a:bodyPr/>
              <a:lstStyle/>
              <a:p>
                <a:pPr>
                  <a:defRPr/>
                </a:pPr>
                <a:r>
                  <a:rPr lang="es-UY"/>
                  <a:t>Complementarity Index</a:t>
                </a:r>
              </a:p>
            </c:rich>
          </c:tx>
          <c:overlay val="0"/>
        </c:title>
        <c:numFmt formatCode="General" sourceLinked="1"/>
        <c:majorTickMark val="out"/>
        <c:minorTickMark val="none"/>
        <c:tickLblPos val="nextTo"/>
        <c:crossAx val="211793424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'share GSP EU'!$B$1</c:f>
              <c:strCache>
                <c:ptCount val="1"/>
                <c:pt idx="0">
                  <c:v>Share GSP</c:v>
                </c:pt>
              </c:strCache>
            </c:strRef>
          </c:tx>
          <c:spPr>
            <a:solidFill>
              <a:schemeClr val="accent6"/>
            </a:solidFill>
            <a:ln>
              <a:noFill/>
            </a:ln>
            <a:effectLst/>
          </c:spPr>
          <c:invertIfNegative val="0"/>
          <c:cat>
            <c:numRef>
              <c:f>'share GSP EU'!$A$2:$A$17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'share GSP EU'!$B$2:$B$17</c:f>
              <c:numCache>
                <c:formatCode>General</c:formatCode>
                <c:ptCount val="16"/>
                <c:pt idx="0">
                  <c:v>0.30188979999999999</c:v>
                </c:pt>
                <c:pt idx="1">
                  <c:v>0.30443019999999998</c:v>
                </c:pt>
                <c:pt idx="2">
                  <c:v>0.29893039999999999</c:v>
                </c:pt>
                <c:pt idx="3">
                  <c:v>0.26991090000000001</c:v>
                </c:pt>
                <c:pt idx="4">
                  <c:v>0.21052409999999999</c:v>
                </c:pt>
                <c:pt idx="5">
                  <c:v>0.2245955</c:v>
                </c:pt>
                <c:pt idx="6">
                  <c:v>0.1643425</c:v>
                </c:pt>
                <c:pt idx="7">
                  <c:v>0.13526050000000001</c:v>
                </c:pt>
                <c:pt idx="8">
                  <c:v>0.1061309</c:v>
                </c:pt>
                <c:pt idx="9">
                  <c:v>0.1124433</c:v>
                </c:pt>
                <c:pt idx="10">
                  <c:v>0.13178899999999999</c:v>
                </c:pt>
                <c:pt idx="11">
                  <c:v>0.188772</c:v>
                </c:pt>
                <c:pt idx="12">
                  <c:v>0.13936609999999999</c:v>
                </c:pt>
                <c:pt idx="13">
                  <c:v>0.12932969999999999</c:v>
                </c:pt>
                <c:pt idx="14">
                  <c:v>8.0615699999999998E-2</c:v>
                </c:pt>
                <c:pt idx="15">
                  <c:v>0.11109330000000001</c:v>
                </c:pt>
              </c:numCache>
            </c:numRef>
          </c:val>
          <c:extLst>
            <c:ext xmlns:c16="http://schemas.microsoft.com/office/drawing/2014/chart" uri="{C3380CC4-5D6E-409C-BE32-E72D297353CC}">
              <c16:uniqueId val="{00000000-B16B-4DA2-84C6-90D5B0DE7336}"/>
            </c:ext>
          </c:extLst>
        </c:ser>
        <c:ser>
          <c:idx val="1"/>
          <c:order val="1"/>
          <c:tx>
            <c:strRef>
              <c:f>'share GSP EU'!$C$1</c:f>
              <c:strCache>
                <c:ptCount val="1"/>
                <c:pt idx="0">
                  <c:v>Share EU</c:v>
                </c:pt>
              </c:strCache>
            </c:strRef>
          </c:tx>
          <c:spPr>
            <a:solidFill>
              <a:schemeClr val="accent5"/>
            </a:solidFill>
            <a:ln>
              <a:noFill/>
            </a:ln>
            <a:effectLst/>
          </c:spPr>
          <c:invertIfNegative val="0"/>
          <c:cat>
            <c:numRef>
              <c:f>'share GSP EU'!$A$2:$A$17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'share GSP EU'!$C$2:$C$17</c:f>
              <c:numCache>
                <c:formatCode>General</c:formatCode>
                <c:ptCount val="16"/>
                <c:pt idx="0">
                  <c:v>0.17233519999999999</c:v>
                </c:pt>
                <c:pt idx="1">
                  <c:v>0.17157700000000001</c:v>
                </c:pt>
                <c:pt idx="2">
                  <c:v>0.15624250000000001</c:v>
                </c:pt>
                <c:pt idx="3">
                  <c:v>0.19206490000000001</c:v>
                </c:pt>
                <c:pt idx="4">
                  <c:v>0.18298519999999999</c:v>
                </c:pt>
                <c:pt idx="5">
                  <c:v>0.1945788</c:v>
                </c:pt>
                <c:pt idx="6">
                  <c:v>0.1661617</c:v>
                </c:pt>
                <c:pt idx="7">
                  <c:v>0.1407207</c:v>
                </c:pt>
                <c:pt idx="8">
                  <c:v>0.13780329999999999</c:v>
                </c:pt>
                <c:pt idx="9">
                  <c:v>0.12803680000000001</c:v>
                </c:pt>
                <c:pt idx="10">
                  <c:v>0.14691280000000001</c:v>
                </c:pt>
                <c:pt idx="11">
                  <c:v>0.19234209999999999</c:v>
                </c:pt>
                <c:pt idx="12">
                  <c:v>0.1380576</c:v>
                </c:pt>
                <c:pt idx="13">
                  <c:v>0.1205335</c:v>
                </c:pt>
                <c:pt idx="14">
                  <c:v>6.7585999999999993E-2</c:v>
                </c:pt>
                <c:pt idx="15">
                  <c:v>7.4288699999999999E-2</c:v>
                </c:pt>
              </c:numCache>
            </c:numRef>
          </c:val>
          <c:extLst>
            <c:ext xmlns:c16="http://schemas.microsoft.com/office/drawing/2014/chart" uri="{C3380CC4-5D6E-409C-BE32-E72D297353CC}">
              <c16:uniqueId val="{00000001-B16B-4DA2-84C6-90D5B0DE7336}"/>
            </c:ext>
          </c:extLst>
        </c:ser>
        <c:dLbls>
          <c:showLegendKey val="0"/>
          <c:showVal val="0"/>
          <c:showCatName val="0"/>
          <c:showSerName val="0"/>
          <c:showPercent val="0"/>
          <c:showBubbleSize val="0"/>
        </c:dLbls>
        <c:gapWidth val="150"/>
        <c:overlap val="100"/>
        <c:axId val="2120684200"/>
        <c:axId val="2084514072"/>
      </c:barChart>
      <c:catAx>
        <c:axId val="212068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4514072"/>
        <c:crosses val="autoZero"/>
        <c:auto val="1"/>
        <c:lblAlgn val="ctr"/>
        <c:lblOffset val="100"/>
        <c:noMultiLvlLbl val="0"/>
      </c:catAx>
      <c:valAx>
        <c:axId val="2084514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Y"/>
                  <a:t>Percent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068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max depth</c:v>
                </c:pt>
              </c:strCache>
            </c:strRef>
          </c:tx>
          <c:spPr>
            <a:solidFill>
              <a:schemeClr val="accent5"/>
            </a:solidFill>
            <a:ln>
              <a:noFill/>
            </a:ln>
            <a:effectLst/>
          </c:spPr>
          <c:invertIfNegative val="0"/>
          <c:cat>
            <c:strRef>
              <c:f>Sheet1!$A$2:$A$9</c:f>
              <c:strCache>
                <c:ptCount val="8"/>
                <c:pt idx="0">
                  <c:v>Nepal</c:v>
                </c:pt>
                <c:pt idx="1">
                  <c:v>Bangladesh</c:v>
                </c:pt>
                <c:pt idx="2">
                  <c:v>Sri Lank</c:v>
                </c:pt>
                <c:pt idx="3">
                  <c:v>Pakistan</c:v>
                </c:pt>
                <c:pt idx="4">
                  <c:v>India</c:v>
                </c:pt>
                <c:pt idx="5">
                  <c:v>Vietnam</c:v>
                </c:pt>
                <c:pt idx="6">
                  <c:v>Thailand</c:v>
                </c:pt>
                <c:pt idx="7">
                  <c:v>Malaysia</c:v>
                </c:pt>
              </c:strCache>
            </c:strRef>
          </c:cat>
          <c:val>
            <c:numRef>
              <c:f>Sheet1!$C$2:$C$9</c:f>
              <c:numCache>
                <c:formatCode>_(* #,##0_);_(* \(#,##0\);_(* "-"_);_(@_)</c:formatCode>
                <c:ptCount val="8"/>
                <c:pt idx="0">
                  <c:v>2</c:v>
                </c:pt>
                <c:pt idx="1">
                  <c:v>2</c:v>
                </c:pt>
                <c:pt idx="2">
                  <c:v>5</c:v>
                </c:pt>
                <c:pt idx="3">
                  <c:v>16</c:v>
                </c:pt>
                <c:pt idx="4">
                  <c:v>23</c:v>
                </c:pt>
                <c:pt idx="5">
                  <c:v>19</c:v>
                </c:pt>
                <c:pt idx="6">
                  <c:v>19</c:v>
                </c:pt>
                <c:pt idx="7">
                  <c:v>21</c:v>
                </c:pt>
              </c:numCache>
            </c:numRef>
          </c:val>
          <c:extLst>
            <c:ext xmlns:c16="http://schemas.microsoft.com/office/drawing/2014/chart" uri="{C3380CC4-5D6E-409C-BE32-E72D297353CC}">
              <c16:uniqueId val="{00000000-530D-447D-AED2-3BA5F756CABD}"/>
            </c:ext>
          </c:extLst>
        </c:ser>
        <c:dLbls>
          <c:showLegendKey val="0"/>
          <c:showVal val="0"/>
          <c:showCatName val="0"/>
          <c:showSerName val="0"/>
          <c:showPercent val="0"/>
          <c:showBubbleSize val="0"/>
        </c:dLbls>
        <c:gapWidth val="219"/>
        <c:overlap val="-27"/>
        <c:axId val="2130289288"/>
        <c:axId val="2129045576"/>
      </c:barChart>
      <c:lineChart>
        <c:grouping val="standard"/>
        <c:varyColors val="0"/>
        <c:ser>
          <c:idx val="0"/>
          <c:order val="0"/>
          <c:tx>
            <c:strRef>
              <c:f>Sheet1!$B$1</c:f>
              <c:strCache>
                <c:ptCount val="1"/>
                <c:pt idx="0">
                  <c:v>avg. Depth</c:v>
                </c:pt>
              </c:strCache>
            </c:strRef>
          </c:tx>
          <c:spPr>
            <a:ln w="28575" cap="rnd">
              <a:noFill/>
              <a:round/>
            </a:ln>
            <a:effectLst/>
          </c:spPr>
          <c:marker>
            <c:symbol val="circle"/>
            <c:size val="8"/>
            <c:spPr>
              <a:solidFill>
                <a:schemeClr val="accent6"/>
              </a:solidFill>
              <a:ln w="9525">
                <a:solidFill>
                  <a:schemeClr val="accent6"/>
                </a:solidFill>
              </a:ln>
              <a:effectLst/>
            </c:spPr>
          </c:marker>
          <c:cat>
            <c:strRef>
              <c:f>Sheet1!$A$2:$A$9</c:f>
              <c:strCache>
                <c:ptCount val="8"/>
                <c:pt idx="0">
                  <c:v>Nepal</c:v>
                </c:pt>
                <c:pt idx="1">
                  <c:v>Bangladesh</c:v>
                </c:pt>
                <c:pt idx="2">
                  <c:v>Sri Lank</c:v>
                </c:pt>
                <c:pt idx="3">
                  <c:v>Pakistan</c:v>
                </c:pt>
                <c:pt idx="4">
                  <c:v>India</c:v>
                </c:pt>
                <c:pt idx="5">
                  <c:v>Vietnam</c:v>
                </c:pt>
                <c:pt idx="6">
                  <c:v>Thailand</c:v>
                </c:pt>
                <c:pt idx="7">
                  <c:v>Malaysia</c:v>
                </c:pt>
              </c:strCache>
            </c:strRef>
          </c:cat>
          <c:val>
            <c:numRef>
              <c:f>Sheet1!$B$2:$B$9</c:f>
              <c:numCache>
                <c:formatCode>_(* #,##0_);_(* \(#,##0\);_(* "-"_);_(@_)</c:formatCode>
                <c:ptCount val="8"/>
                <c:pt idx="0">
                  <c:v>2</c:v>
                </c:pt>
                <c:pt idx="1">
                  <c:v>2</c:v>
                </c:pt>
                <c:pt idx="2">
                  <c:v>3.6666669999999981</c:v>
                </c:pt>
                <c:pt idx="3">
                  <c:v>8.25</c:v>
                </c:pt>
                <c:pt idx="4">
                  <c:v>10.75</c:v>
                </c:pt>
                <c:pt idx="5">
                  <c:v>11.625</c:v>
                </c:pt>
                <c:pt idx="6">
                  <c:v>12.77778</c:v>
                </c:pt>
                <c:pt idx="7">
                  <c:v>13.75</c:v>
                </c:pt>
              </c:numCache>
            </c:numRef>
          </c:val>
          <c:smooth val="0"/>
          <c:extLst>
            <c:ext xmlns:c16="http://schemas.microsoft.com/office/drawing/2014/chart" uri="{C3380CC4-5D6E-409C-BE32-E72D297353CC}">
              <c16:uniqueId val="{00000001-530D-447D-AED2-3BA5F756CABD}"/>
            </c:ext>
          </c:extLst>
        </c:ser>
        <c:dLbls>
          <c:showLegendKey val="0"/>
          <c:showVal val="0"/>
          <c:showCatName val="0"/>
          <c:showSerName val="0"/>
          <c:showPercent val="0"/>
          <c:showBubbleSize val="0"/>
        </c:dLbls>
        <c:marker val="1"/>
        <c:smooth val="0"/>
        <c:axId val="2130289288"/>
        <c:axId val="2129045576"/>
      </c:lineChart>
      <c:lineChart>
        <c:grouping val="percentStacked"/>
        <c:varyColors val="0"/>
        <c:ser>
          <c:idx val="2"/>
          <c:order val="2"/>
          <c:tx>
            <c:strRef>
              <c:f>Sheet1!$D$1</c:f>
              <c:strCache>
                <c:ptCount val="1"/>
                <c:pt idx="0">
                  <c:v># of agreements</c:v>
                </c:pt>
              </c:strCache>
            </c:strRef>
          </c:tx>
          <c:spPr>
            <a:ln w="28575" cap="rnd">
              <a:no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Nepal</c:v>
                </c:pt>
                <c:pt idx="1">
                  <c:v>Bangladesh</c:v>
                </c:pt>
                <c:pt idx="2">
                  <c:v>Sri Lank</c:v>
                </c:pt>
                <c:pt idx="3">
                  <c:v>Pakistan</c:v>
                </c:pt>
                <c:pt idx="4">
                  <c:v>India</c:v>
                </c:pt>
                <c:pt idx="5">
                  <c:v>Vietnam</c:v>
                </c:pt>
                <c:pt idx="6">
                  <c:v>Thailand</c:v>
                </c:pt>
                <c:pt idx="7">
                  <c:v>Malaysia</c:v>
                </c:pt>
              </c:strCache>
            </c:strRef>
          </c:cat>
          <c:val>
            <c:numRef>
              <c:f>Sheet1!$D$2:$D$9</c:f>
              <c:numCache>
                <c:formatCode>_(* #,##0_);_(* \(#,##0\);_(* "-"_);_(@_)</c:formatCode>
                <c:ptCount val="8"/>
                <c:pt idx="0">
                  <c:v>1</c:v>
                </c:pt>
                <c:pt idx="1">
                  <c:v>1</c:v>
                </c:pt>
                <c:pt idx="2">
                  <c:v>3</c:v>
                </c:pt>
                <c:pt idx="3">
                  <c:v>4</c:v>
                </c:pt>
                <c:pt idx="4">
                  <c:v>8</c:v>
                </c:pt>
                <c:pt idx="5">
                  <c:v>8</c:v>
                </c:pt>
                <c:pt idx="6">
                  <c:v>9</c:v>
                </c:pt>
                <c:pt idx="7">
                  <c:v>12</c:v>
                </c:pt>
              </c:numCache>
            </c:numRef>
          </c:val>
          <c:smooth val="0"/>
          <c:extLst>
            <c:ext xmlns:c16="http://schemas.microsoft.com/office/drawing/2014/chart" uri="{C3380CC4-5D6E-409C-BE32-E72D297353CC}">
              <c16:uniqueId val="{00000002-530D-447D-AED2-3BA5F756CABD}"/>
            </c:ext>
          </c:extLst>
        </c:ser>
        <c:dLbls>
          <c:showLegendKey val="0"/>
          <c:showVal val="0"/>
          <c:showCatName val="0"/>
          <c:showSerName val="0"/>
          <c:showPercent val="0"/>
          <c:showBubbleSize val="0"/>
        </c:dLbls>
        <c:marker val="1"/>
        <c:smooth val="0"/>
        <c:axId val="2129698984"/>
        <c:axId val="2120717976"/>
      </c:lineChart>
      <c:catAx>
        <c:axId val="213028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29045576"/>
        <c:crosses val="autoZero"/>
        <c:auto val="1"/>
        <c:lblAlgn val="ctr"/>
        <c:lblOffset val="100"/>
        <c:noMultiLvlLbl val="0"/>
      </c:catAx>
      <c:valAx>
        <c:axId val="21290455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2130289288"/>
        <c:crosses val="autoZero"/>
        <c:crossBetween val="between"/>
      </c:valAx>
      <c:valAx>
        <c:axId val="2120717976"/>
        <c:scaling>
          <c:orientation val="minMax"/>
        </c:scaling>
        <c:delete val="0"/>
        <c:axPos val="r"/>
        <c:numFmt formatCode="0%" sourceLinked="0"/>
        <c:majorTickMark val="none"/>
        <c:minorTickMark val="none"/>
        <c:tickLblPos val="none"/>
        <c:spPr>
          <a:noFill/>
          <a:ln>
            <a:noFill/>
          </a:ln>
          <a:effectLst/>
        </c:spPr>
        <c:txPr>
          <a:bodyPr rot="-60000000" vert="horz"/>
          <a:lstStyle/>
          <a:p>
            <a:pPr>
              <a:defRPr/>
            </a:pPr>
            <a:endParaRPr lang="en-US"/>
          </a:p>
        </c:txPr>
        <c:crossAx val="2129698984"/>
        <c:crosses val="max"/>
        <c:crossBetween val="between"/>
      </c:valAx>
      <c:catAx>
        <c:axId val="2129698984"/>
        <c:scaling>
          <c:orientation val="minMax"/>
        </c:scaling>
        <c:delete val="1"/>
        <c:axPos val="b"/>
        <c:numFmt formatCode="General" sourceLinked="1"/>
        <c:majorTickMark val="out"/>
        <c:minorTickMark val="none"/>
        <c:tickLblPos val="none"/>
        <c:crossAx val="212071797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ea typeface="Arial"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Sheet1!$A$25</c:f>
              <c:strCache>
                <c:ptCount val="1"/>
                <c:pt idx="0">
                  <c:v>2000-2005</c:v>
                </c:pt>
              </c:strCache>
            </c:strRef>
          </c:tx>
          <c:spPr>
            <a:solidFill>
              <a:schemeClr val="accent1"/>
            </a:solidFill>
            <a:ln>
              <a:noFill/>
            </a:ln>
            <a:effectLst/>
          </c:spPr>
          <c:invertIfNegative val="0"/>
          <c:cat>
            <c:strRef>
              <c:f>Sheet1!$B$24:$H$24</c:f>
              <c:strCache>
                <c:ptCount val="7"/>
                <c:pt idx="0">
                  <c:v>NPL</c:v>
                </c:pt>
                <c:pt idx="1">
                  <c:v>BGD</c:v>
                </c:pt>
                <c:pt idx="2">
                  <c:v>PAK</c:v>
                </c:pt>
                <c:pt idx="3">
                  <c:v>BTN</c:v>
                </c:pt>
                <c:pt idx="4">
                  <c:v>LKA</c:v>
                </c:pt>
                <c:pt idx="5">
                  <c:v>LAO</c:v>
                </c:pt>
                <c:pt idx="6">
                  <c:v>KHM</c:v>
                </c:pt>
              </c:strCache>
            </c:strRef>
          </c:cat>
          <c:val>
            <c:numRef>
              <c:f>Sheet1!$B$25:$H$25</c:f>
              <c:numCache>
                <c:formatCode>General</c:formatCode>
                <c:ptCount val="7"/>
                <c:pt idx="0">
                  <c:v>4.9360912933333299E-2</c:v>
                </c:pt>
                <c:pt idx="1">
                  <c:v>0.95513865789999997</c:v>
                </c:pt>
                <c:pt idx="2">
                  <c:v>0.91284717474999999</c:v>
                </c:pt>
                <c:pt idx="3">
                  <c:v>0.75318201437499999</c:v>
                </c:pt>
                <c:pt idx="4">
                  <c:v>0.98778666433333295</c:v>
                </c:pt>
                <c:pt idx="5">
                  <c:v>1.0679455078</c:v>
                </c:pt>
                <c:pt idx="6">
                  <c:v>3.5825033144499998</c:v>
                </c:pt>
              </c:numCache>
            </c:numRef>
          </c:val>
          <c:extLst>
            <c:ext xmlns:c16="http://schemas.microsoft.com/office/drawing/2014/chart" uri="{C3380CC4-5D6E-409C-BE32-E72D297353CC}">
              <c16:uniqueId val="{00000000-E202-44BC-BA60-029C04427BE2}"/>
            </c:ext>
          </c:extLst>
        </c:ser>
        <c:ser>
          <c:idx val="1"/>
          <c:order val="1"/>
          <c:tx>
            <c:strRef>
              <c:f>Sheet1!$A$26</c:f>
              <c:strCache>
                <c:ptCount val="1"/>
                <c:pt idx="0">
                  <c:v>2005-2010</c:v>
                </c:pt>
              </c:strCache>
            </c:strRef>
          </c:tx>
          <c:spPr>
            <a:solidFill>
              <a:schemeClr val="accent2"/>
            </a:solidFill>
            <a:ln>
              <a:noFill/>
            </a:ln>
            <a:effectLst/>
          </c:spPr>
          <c:invertIfNegative val="0"/>
          <c:cat>
            <c:strRef>
              <c:f>Sheet1!$B$24:$H$24</c:f>
              <c:strCache>
                <c:ptCount val="7"/>
                <c:pt idx="0">
                  <c:v>NPL</c:v>
                </c:pt>
                <c:pt idx="1">
                  <c:v>BGD</c:v>
                </c:pt>
                <c:pt idx="2">
                  <c:v>PAK</c:v>
                </c:pt>
                <c:pt idx="3">
                  <c:v>BTN</c:v>
                </c:pt>
                <c:pt idx="4">
                  <c:v>LKA</c:v>
                </c:pt>
                <c:pt idx="5">
                  <c:v>LAO</c:v>
                </c:pt>
                <c:pt idx="6">
                  <c:v>KHM</c:v>
                </c:pt>
              </c:strCache>
            </c:strRef>
          </c:cat>
          <c:val>
            <c:numRef>
              <c:f>Sheet1!$B$26:$H$26</c:f>
              <c:numCache>
                <c:formatCode>General</c:formatCode>
                <c:ptCount val="7"/>
                <c:pt idx="0">
                  <c:v>0.142126807066667</c:v>
                </c:pt>
                <c:pt idx="1">
                  <c:v>1.017099491616666</c:v>
                </c:pt>
                <c:pt idx="2">
                  <c:v>2.4807204804833338</c:v>
                </c:pt>
                <c:pt idx="3">
                  <c:v>3.2912180023666671</c:v>
                </c:pt>
                <c:pt idx="4">
                  <c:v>1.4080825313166669</c:v>
                </c:pt>
                <c:pt idx="5">
                  <c:v>4.3039472968166672</c:v>
                </c:pt>
                <c:pt idx="6">
                  <c:v>8.6279686851999422</c:v>
                </c:pt>
              </c:numCache>
            </c:numRef>
          </c:val>
          <c:extLst>
            <c:ext xmlns:c16="http://schemas.microsoft.com/office/drawing/2014/chart" uri="{C3380CC4-5D6E-409C-BE32-E72D297353CC}">
              <c16:uniqueId val="{00000001-E202-44BC-BA60-029C04427BE2}"/>
            </c:ext>
          </c:extLst>
        </c:ser>
        <c:ser>
          <c:idx val="2"/>
          <c:order val="2"/>
          <c:tx>
            <c:strRef>
              <c:f>Sheet1!$A$27</c:f>
              <c:strCache>
                <c:ptCount val="1"/>
                <c:pt idx="0">
                  <c:v>2010-2015</c:v>
                </c:pt>
              </c:strCache>
            </c:strRef>
          </c:tx>
          <c:spPr>
            <a:solidFill>
              <a:schemeClr val="accent3"/>
            </a:solidFill>
            <a:ln>
              <a:noFill/>
            </a:ln>
            <a:effectLst/>
          </c:spPr>
          <c:invertIfNegative val="0"/>
          <c:cat>
            <c:strRef>
              <c:f>Sheet1!$B$24:$H$24</c:f>
              <c:strCache>
                <c:ptCount val="7"/>
                <c:pt idx="0">
                  <c:v>NPL</c:v>
                </c:pt>
                <c:pt idx="1">
                  <c:v>BGD</c:v>
                </c:pt>
                <c:pt idx="2">
                  <c:v>PAK</c:v>
                </c:pt>
                <c:pt idx="3">
                  <c:v>BTN</c:v>
                </c:pt>
                <c:pt idx="4">
                  <c:v>LKA</c:v>
                </c:pt>
                <c:pt idx="5">
                  <c:v>LAO</c:v>
                </c:pt>
                <c:pt idx="6">
                  <c:v>KHM</c:v>
                </c:pt>
              </c:strCache>
            </c:strRef>
          </c:cat>
          <c:val>
            <c:numRef>
              <c:f>Sheet1!$B$27:$H$27</c:f>
              <c:numCache>
                <c:formatCode>General</c:formatCode>
                <c:ptCount val="7"/>
                <c:pt idx="0">
                  <c:v>0.392523684166667</c:v>
                </c:pt>
                <c:pt idx="1">
                  <c:v>0.96753323759999998</c:v>
                </c:pt>
                <c:pt idx="2">
                  <c:v>0.62952012175000005</c:v>
                </c:pt>
                <c:pt idx="3">
                  <c:v>1.997863787516666</c:v>
                </c:pt>
                <c:pt idx="4">
                  <c:v>1.2729607993000001</c:v>
                </c:pt>
                <c:pt idx="5">
                  <c:v>5.139845160133337</c:v>
                </c:pt>
                <c:pt idx="6">
                  <c:v>11.25048891538334</c:v>
                </c:pt>
              </c:numCache>
            </c:numRef>
          </c:val>
          <c:extLst>
            <c:ext xmlns:c16="http://schemas.microsoft.com/office/drawing/2014/chart" uri="{C3380CC4-5D6E-409C-BE32-E72D297353CC}">
              <c16:uniqueId val="{00000002-E202-44BC-BA60-029C04427BE2}"/>
            </c:ext>
          </c:extLst>
        </c:ser>
        <c:dLbls>
          <c:showLegendKey val="0"/>
          <c:showVal val="0"/>
          <c:showCatName val="0"/>
          <c:showSerName val="0"/>
          <c:showPercent val="0"/>
          <c:showBubbleSize val="0"/>
        </c:dLbls>
        <c:gapWidth val="219"/>
        <c:overlap val="-27"/>
        <c:axId val="2086000088"/>
        <c:axId val="2086355512"/>
      </c:barChart>
      <c:catAx>
        <c:axId val="208600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6355512"/>
        <c:crosses val="autoZero"/>
        <c:auto val="1"/>
        <c:lblAlgn val="ctr"/>
        <c:lblOffset val="100"/>
        <c:noMultiLvlLbl val="0"/>
      </c:catAx>
      <c:valAx>
        <c:axId val="2086355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Y"/>
                  <a:t>Percentage of GDP</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6000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90165682415"/>
          <c:y val="4.3127632736406497E-2"/>
          <c:w val="0.83534660706474195"/>
          <c:h val="0.64227975345558797"/>
        </c:manualLayout>
      </c:layout>
      <c:lineChart>
        <c:grouping val="standard"/>
        <c:varyColors val="0"/>
        <c:ser>
          <c:idx val="0"/>
          <c:order val="0"/>
          <c:tx>
            <c:strRef>
              <c:f>AveTariff!$D$2</c:f>
              <c:strCache>
                <c:ptCount val="1"/>
                <c:pt idx="0">
                  <c:v>Bangladesh</c:v>
                </c:pt>
              </c:strCache>
            </c:strRef>
          </c:tx>
          <c:spPr>
            <a:ln cmpd="dbl"/>
          </c:spPr>
          <c:marker>
            <c:symbol val="circle"/>
            <c:size val="5"/>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AveTariff!$M$137:$M$146</c:f>
              <c:numCache>
                <c:formatCode>General</c:formatCode>
                <c:ptCount val="10"/>
                <c:pt idx="0">
                  <c:v>15.26</c:v>
                </c:pt>
                <c:pt idx="1">
                  <c:v>13.84</c:v>
                </c:pt>
                <c:pt idx="2">
                  <c:v>12.92</c:v>
                </c:pt>
                <c:pt idx="3">
                  <c:v>14.04</c:v>
                </c:pt>
                <c:pt idx="4">
                  <c:v>14</c:v>
                </c:pt>
                <c:pt idx="5">
                  <c:v>13.81</c:v>
                </c:pt>
                <c:pt idx="6">
                  <c:v>13.64</c:v>
                </c:pt>
                <c:pt idx="7">
                  <c:v>12.78</c:v>
                </c:pt>
                <c:pt idx="8">
                  <c:v>12.78</c:v>
                </c:pt>
                <c:pt idx="9">
                  <c:v>11.85000000000003</c:v>
                </c:pt>
              </c:numCache>
            </c:numRef>
          </c:val>
          <c:smooth val="0"/>
          <c:extLst>
            <c:ext xmlns:c16="http://schemas.microsoft.com/office/drawing/2014/chart" uri="{C3380CC4-5D6E-409C-BE32-E72D297353CC}">
              <c16:uniqueId val="{00000000-F071-4D09-A857-1E0AE6F852E3}"/>
            </c:ext>
          </c:extLst>
        </c:ser>
        <c:ser>
          <c:idx val="1"/>
          <c:order val="1"/>
          <c:tx>
            <c:strRef>
              <c:f>AveTariff!$D$12</c:f>
              <c:strCache>
                <c:ptCount val="1"/>
                <c:pt idx="0">
                  <c:v>India</c:v>
                </c:pt>
              </c:strCache>
            </c:strRef>
          </c:tx>
          <c:marker>
            <c:symbol val="none"/>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AveTariff!$M$147:$M$154</c:f>
              <c:numCache>
                <c:formatCode>General</c:formatCode>
                <c:ptCount val="8"/>
                <c:pt idx="0">
                  <c:v>13.69</c:v>
                </c:pt>
                <c:pt idx="1">
                  <c:v>14.19</c:v>
                </c:pt>
                <c:pt idx="2">
                  <c:v>8.51</c:v>
                </c:pt>
                <c:pt idx="3">
                  <c:v>8.7200000000000006</c:v>
                </c:pt>
                <c:pt idx="4">
                  <c:v>7.28</c:v>
                </c:pt>
                <c:pt idx="5">
                  <c:v>8.7000000000000011</c:v>
                </c:pt>
                <c:pt idx="6">
                  <c:v>9.0300000000000011</c:v>
                </c:pt>
                <c:pt idx="7">
                  <c:v>9.0300000000000011</c:v>
                </c:pt>
              </c:numCache>
            </c:numRef>
          </c:val>
          <c:smooth val="0"/>
          <c:extLst>
            <c:ext xmlns:c16="http://schemas.microsoft.com/office/drawing/2014/chart" uri="{C3380CC4-5D6E-409C-BE32-E72D297353CC}">
              <c16:uniqueId val="{00000001-F071-4D09-A857-1E0AE6F852E3}"/>
            </c:ext>
          </c:extLst>
        </c:ser>
        <c:ser>
          <c:idx val="2"/>
          <c:order val="2"/>
          <c:tx>
            <c:strRef>
              <c:f>AveTariff!$D$20</c:f>
              <c:strCache>
                <c:ptCount val="1"/>
                <c:pt idx="0">
                  <c:v>Nepal</c:v>
                </c:pt>
              </c:strCache>
            </c:strRef>
          </c:tx>
          <c:spPr>
            <a:ln>
              <a:prstDash val="dash"/>
            </a:ln>
          </c:spPr>
          <c:marker>
            <c:symbol val="triangle"/>
            <c:size val="5"/>
          </c:marker>
          <c:val>
            <c:numRef>
              <c:f>AveTariff!$M$155:$M$164</c:f>
              <c:numCache>
                <c:formatCode>General</c:formatCode>
                <c:ptCount val="10"/>
                <c:pt idx="0">
                  <c:v>11.12</c:v>
                </c:pt>
                <c:pt idx="1">
                  <c:v>11.08</c:v>
                </c:pt>
                <c:pt idx="2">
                  <c:v>11.45000000000001</c:v>
                </c:pt>
                <c:pt idx="3">
                  <c:v>10.75</c:v>
                </c:pt>
                <c:pt idx="4">
                  <c:v>10.69</c:v>
                </c:pt>
                <c:pt idx="5">
                  <c:v>10.73</c:v>
                </c:pt>
                <c:pt idx="6">
                  <c:v>10.52</c:v>
                </c:pt>
                <c:pt idx="7">
                  <c:v>9.93</c:v>
                </c:pt>
                <c:pt idx="8">
                  <c:v>10.19</c:v>
                </c:pt>
                <c:pt idx="9">
                  <c:v>10.23</c:v>
                </c:pt>
              </c:numCache>
            </c:numRef>
          </c:val>
          <c:smooth val="0"/>
          <c:extLst>
            <c:ext xmlns:c16="http://schemas.microsoft.com/office/drawing/2014/chart" uri="{C3380CC4-5D6E-409C-BE32-E72D297353CC}">
              <c16:uniqueId val="{00000002-F071-4D09-A857-1E0AE6F852E3}"/>
            </c:ext>
          </c:extLst>
        </c:ser>
        <c:ser>
          <c:idx val="3"/>
          <c:order val="3"/>
          <c:tx>
            <c:strRef>
              <c:f>AveTariff!$D$30</c:f>
              <c:strCache>
                <c:ptCount val="1"/>
                <c:pt idx="0">
                  <c:v>Pakistan</c:v>
                </c:pt>
              </c:strCache>
            </c:strRef>
          </c:tx>
          <c:spPr>
            <a:ln>
              <a:prstDash val="sysDot"/>
            </a:ln>
          </c:spPr>
          <c:marker>
            <c:symbol val="x"/>
            <c:size val="5"/>
          </c:marker>
          <c:val>
            <c:numRef>
              <c:f>AveTariff!$M$165:$M$174</c:f>
              <c:numCache>
                <c:formatCode>General</c:formatCode>
                <c:ptCount val="10"/>
                <c:pt idx="0">
                  <c:v>12.17</c:v>
                </c:pt>
                <c:pt idx="1">
                  <c:v>11.99</c:v>
                </c:pt>
                <c:pt idx="2">
                  <c:v>11.11</c:v>
                </c:pt>
                <c:pt idx="3">
                  <c:v>11.28</c:v>
                </c:pt>
                <c:pt idx="4">
                  <c:v>11.29</c:v>
                </c:pt>
                <c:pt idx="5">
                  <c:v>10.89</c:v>
                </c:pt>
                <c:pt idx="6">
                  <c:v>10.75</c:v>
                </c:pt>
                <c:pt idx="7">
                  <c:v>11.17</c:v>
                </c:pt>
                <c:pt idx="8">
                  <c:v>10.61</c:v>
                </c:pt>
                <c:pt idx="9">
                  <c:v>10.26</c:v>
                </c:pt>
              </c:numCache>
            </c:numRef>
          </c:val>
          <c:smooth val="0"/>
          <c:extLst>
            <c:ext xmlns:c16="http://schemas.microsoft.com/office/drawing/2014/chart" uri="{C3380CC4-5D6E-409C-BE32-E72D297353CC}">
              <c16:uniqueId val="{00000003-F071-4D09-A857-1E0AE6F852E3}"/>
            </c:ext>
          </c:extLst>
        </c:ser>
        <c:ser>
          <c:idx val="5"/>
          <c:order val="4"/>
          <c:tx>
            <c:strRef>
              <c:f>AveTariff!$D$185</c:f>
              <c:strCache>
                <c:ptCount val="1"/>
                <c:pt idx="0">
                  <c:v>Sri Lanka</c:v>
                </c:pt>
              </c:strCache>
            </c:strRef>
          </c:tx>
          <c:spPr>
            <a:ln>
              <a:prstDash val="dashDot"/>
            </a:ln>
          </c:spPr>
          <c:marker>
            <c:symbol val="none"/>
          </c:marker>
          <c:val>
            <c:numRef>
              <c:f>AveTariff!$M$185:$M$193</c:f>
              <c:numCache>
                <c:formatCode>General</c:formatCode>
                <c:ptCount val="9"/>
                <c:pt idx="0">
                  <c:v>6.6099999999999977</c:v>
                </c:pt>
                <c:pt idx="1">
                  <c:v>6.3199999999999976</c:v>
                </c:pt>
                <c:pt idx="2">
                  <c:v>6.13</c:v>
                </c:pt>
                <c:pt idx="3">
                  <c:v>6.24</c:v>
                </c:pt>
                <c:pt idx="4">
                  <c:v>5.3199999999999976</c:v>
                </c:pt>
                <c:pt idx="5">
                  <c:v>5.48</c:v>
                </c:pt>
                <c:pt idx="6">
                  <c:v>5.26</c:v>
                </c:pt>
                <c:pt idx="7">
                  <c:v>5.26</c:v>
                </c:pt>
                <c:pt idx="8">
                  <c:v>4.6399999999999997</c:v>
                </c:pt>
              </c:numCache>
            </c:numRef>
          </c:val>
          <c:smooth val="0"/>
          <c:extLst>
            <c:ext xmlns:c16="http://schemas.microsoft.com/office/drawing/2014/chart" uri="{C3380CC4-5D6E-409C-BE32-E72D297353CC}">
              <c16:uniqueId val="{00000004-F071-4D09-A857-1E0AE6F852E3}"/>
            </c:ext>
          </c:extLst>
        </c:ser>
        <c:ser>
          <c:idx val="6"/>
          <c:order val="5"/>
          <c:tx>
            <c:strRef>
              <c:f>AveTariff!$D$195</c:f>
              <c:strCache>
                <c:ptCount val="1"/>
                <c:pt idx="0">
                  <c:v>Malaysia</c:v>
                </c:pt>
              </c:strCache>
            </c:strRef>
          </c:tx>
          <c:val>
            <c:numRef>
              <c:f>AveTariff!$M$194:$M$203</c:f>
              <c:numCache>
                <c:formatCode>General</c:formatCode>
                <c:ptCount val="10"/>
                <c:pt idx="0">
                  <c:v>6.31</c:v>
                </c:pt>
                <c:pt idx="1">
                  <c:v>5.89</c:v>
                </c:pt>
                <c:pt idx="2">
                  <c:v>5.85</c:v>
                </c:pt>
                <c:pt idx="3">
                  <c:v>5.48</c:v>
                </c:pt>
                <c:pt idx="4">
                  <c:v>4.6399999999999997</c:v>
                </c:pt>
                <c:pt idx="5">
                  <c:v>5.88</c:v>
                </c:pt>
                <c:pt idx="6">
                  <c:v>5.92</c:v>
                </c:pt>
                <c:pt idx="7">
                  <c:v>5.55</c:v>
                </c:pt>
                <c:pt idx="8">
                  <c:v>3.3499999999999992</c:v>
                </c:pt>
              </c:numCache>
            </c:numRef>
          </c:val>
          <c:smooth val="0"/>
          <c:extLst>
            <c:ext xmlns:c16="http://schemas.microsoft.com/office/drawing/2014/chart" uri="{C3380CC4-5D6E-409C-BE32-E72D297353CC}">
              <c16:uniqueId val="{00000005-F071-4D09-A857-1E0AE6F852E3}"/>
            </c:ext>
          </c:extLst>
        </c:ser>
        <c:ser>
          <c:idx val="7"/>
          <c:order val="6"/>
          <c:tx>
            <c:strRef>
              <c:f>AveTariff!$D$204</c:f>
              <c:strCache>
                <c:ptCount val="1"/>
                <c:pt idx="0">
                  <c:v>Vietnam</c:v>
                </c:pt>
              </c:strCache>
            </c:strRef>
          </c:tx>
          <c:spPr>
            <a:ln cmpd="thinThick">
              <a:prstDash val="sysDot"/>
            </a:ln>
          </c:spPr>
          <c:marker>
            <c:symbol val="circle"/>
            <c:size val="7"/>
          </c:marker>
          <c:val>
            <c:numRef>
              <c:f>AveTariff!$M$204:$M$213</c:f>
              <c:numCache>
                <c:formatCode>General</c:formatCode>
                <c:ptCount val="10"/>
                <c:pt idx="0">
                  <c:v>8.7100000000000009</c:v>
                </c:pt>
                <c:pt idx="1">
                  <c:v>9.3500000000000068</c:v>
                </c:pt>
                <c:pt idx="2">
                  <c:v>5.1199999999999974</c:v>
                </c:pt>
                <c:pt idx="3">
                  <c:v>5.03</c:v>
                </c:pt>
                <c:pt idx="4">
                  <c:v>4.6599999999999957</c:v>
                </c:pt>
                <c:pt idx="5">
                  <c:v>4.6599999999999957</c:v>
                </c:pt>
                <c:pt idx="6">
                  <c:v>4.67</c:v>
                </c:pt>
                <c:pt idx="7">
                  <c:v>4.3499999999999996</c:v>
                </c:pt>
                <c:pt idx="8">
                  <c:v>4.3499999999999996</c:v>
                </c:pt>
                <c:pt idx="9">
                  <c:v>3.97</c:v>
                </c:pt>
              </c:numCache>
            </c:numRef>
          </c:val>
          <c:smooth val="0"/>
          <c:extLst>
            <c:ext xmlns:c16="http://schemas.microsoft.com/office/drawing/2014/chart" uri="{C3380CC4-5D6E-409C-BE32-E72D297353CC}">
              <c16:uniqueId val="{00000006-F071-4D09-A857-1E0AE6F852E3}"/>
            </c:ext>
          </c:extLst>
        </c:ser>
        <c:dLbls>
          <c:showLegendKey val="0"/>
          <c:showVal val="0"/>
          <c:showCatName val="0"/>
          <c:showSerName val="0"/>
          <c:showPercent val="0"/>
          <c:showBubbleSize val="0"/>
        </c:dLbls>
        <c:marker val="1"/>
        <c:smooth val="0"/>
        <c:axId val="2030024872"/>
        <c:axId val="2123021912"/>
      </c:lineChart>
      <c:catAx>
        <c:axId val="2030024872"/>
        <c:scaling>
          <c:orientation val="minMax"/>
        </c:scaling>
        <c:delete val="0"/>
        <c:axPos val="b"/>
        <c:numFmt formatCode="General" sourceLinked="1"/>
        <c:majorTickMark val="out"/>
        <c:minorTickMark val="none"/>
        <c:tickLblPos val="nextTo"/>
        <c:crossAx val="2123021912"/>
        <c:crosses val="autoZero"/>
        <c:auto val="1"/>
        <c:lblAlgn val="ctr"/>
        <c:lblOffset val="100"/>
        <c:noMultiLvlLbl val="0"/>
      </c:catAx>
      <c:valAx>
        <c:axId val="2123021912"/>
        <c:scaling>
          <c:orientation val="minMax"/>
        </c:scaling>
        <c:delete val="0"/>
        <c:axPos val="l"/>
        <c:majorGridlines/>
        <c:title>
          <c:tx>
            <c:rich>
              <a:bodyPr/>
              <a:lstStyle/>
              <a:p>
                <a:pPr>
                  <a:defRPr/>
                </a:pPr>
                <a:r>
                  <a:rPr lang="es-UY"/>
                  <a:t>Percent</a:t>
                </a:r>
              </a:p>
            </c:rich>
          </c:tx>
          <c:overlay val="0"/>
        </c:title>
        <c:numFmt formatCode="General" sourceLinked="1"/>
        <c:majorTickMark val="out"/>
        <c:minorTickMark val="none"/>
        <c:tickLblPos val="nextTo"/>
        <c:crossAx val="2030024872"/>
        <c:crosses val="autoZero"/>
        <c:crossBetween val="between"/>
      </c:valAx>
    </c:plotArea>
    <c:legend>
      <c:legendPos val="b"/>
      <c:layout>
        <c:manualLayout>
          <c:xMode val="edge"/>
          <c:yMode val="edge"/>
          <c:x val="0"/>
          <c:y val="0.79688715752585504"/>
          <c:w val="1"/>
          <c:h val="0.20072529246842799"/>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1065726159201"/>
          <c:y val="4.2345524366800703E-2"/>
          <c:w val="0.82017135553368303"/>
          <c:h val="0.61573062862391104"/>
        </c:manualLayout>
      </c:layout>
      <c:lineChart>
        <c:grouping val="standard"/>
        <c:varyColors val="0"/>
        <c:ser>
          <c:idx val="0"/>
          <c:order val="0"/>
          <c:tx>
            <c:strRef>
              <c:f>AveTariff!$D$2</c:f>
              <c:strCache>
                <c:ptCount val="1"/>
                <c:pt idx="0">
                  <c:v>Bangladesh</c:v>
                </c:pt>
              </c:strCache>
            </c:strRef>
          </c:tx>
          <c:spPr>
            <a:ln cmpd="dbl"/>
          </c:spPr>
          <c:marker>
            <c:symbol val="circle"/>
            <c:size val="5"/>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AveTariff!$M$290:$M$299</c:f>
              <c:numCache>
                <c:formatCode>General</c:formatCode>
                <c:ptCount val="10"/>
                <c:pt idx="0">
                  <c:v>12.37000000000001</c:v>
                </c:pt>
                <c:pt idx="1">
                  <c:v>10.84</c:v>
                </c:pt>
                <c:pt idx="2">
                  <c:v>12.17</c:v>
                </c:pt>
                <c:pt idx="3">
                  <c:v>11.41</c:v>
                </c:pt>
                <c:pt idx="4">
                  <c:v>12.05</c:v>
                </c:pt>
                <c:pt idx="5">
                  <c:v>11.62</c:v>
                </c:pt>
                <c:pt idx="6">
                  <c:v>11.72</c:v>
                </c:pt>
                <c:pt idx="7">
                  <c:v>11.28</c:v>
                </c:pt>
                <c:pt idx="8">
                  <c:v>11.28</c:v>
                </c:pt>
                <c:pt idx="9">
                  <c:v>9.59</c:v>
                </c:pt>
              </c:numCache>
            </c:numRef>
          </c:val>
          <c:smooth val="0"/>
          <c:extLst>
            <c:ext xmlns:c16="http://schemas.microsoft.com/office/drawing/2014/chart" uri="{C3380CC4-5D6E-409C-BE32-E72D297353CC}">
              <c16:uniqueId val="{00000000-8509-4CF3-B507-5DDB72EE056F}"/>
            </c:ext>
          </c:extLst>
        </c:ser>
        <c:ser>
          <c:idx val="1"/>
          <c:order val="1"/>
          <c:tx>
            <c:strRef>
              <c:f>AveTariff!$D$12</c:f>
              <c:strCache>
                <c:ptCount val="1"/>
                <c:pt idx="0">
                  <c:v>India</c:v>
                </c:pt>
              </c:strCache>
            </c:strRef>
          </c:tx>
          <c:marker>
            <c:symbol val="none"/>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AveTariff!$M$300:$M$307</c:f>
              <c:numCache>
                <c:formatCode>General</c:formatCode>
                <c:ptCount val="8"/>
                <c:pt idx="0">
                  <c:v>13.27</c:v>
                </c:pt>
                <c:pt idx="1">
                  <c:v>17.05</c:v>
                </c:pt>
                <c:pt idx="2">
                  <c:v>10.92</c:v>
                </c:pt>
                <c:pt idx="3">
                  <c:v>10.74</c:v>
                </c:pt>
                <c:pt idx="4">
                  <c:v>9.1300000000000008</c:v>
                </c:pt>
                <c:pt idx="5">
                  <c:v>10.8</c:v>
                </c:pt>
                <c:pt idx="6">
                  <c:v>11.05</c:v>
                </c:pt>
                <c:pt idx="7">
                  <c:v>11.04</c:v>
                </c:pt>
              </c:numCache>
            </c:numRef>
          </c:val>
          <c:smooth val="0"/>
          <c:extLst>
            <c:ext xmlns:c16="http://schemas.microsoft.com/office/drawing/2014/chart" uri="{C3380CC4-5D6E-409C-BE32-E72D297353CC}">
              <c16:uniqueId val="{00000001-8509-4CF3-B507-5DDB72EE056F}"/>
            </c:ext>
          </c:extLst>
        </c:ser>
        <c:ser>
          <c:idx val="2"/>
          <c:order val="2"/>
          <c:tx>
            <c:strRef>
              <c:f>AveTariff!$D$20</c:f>
              <c:strCache>
                <c:ptCount val="1"/>
                <c:pt idx="0">
                  <c:v>Nepal</c:v>
                </c:pt>
              </c:strCache>
            </c:strRef>
          </c:tx>
          <c:spPr>
            <a:ln>
              <a:prstDash val="dash"/>
            </a:ln>
          </c:spPr>
          <c:marker>
            <c:symbol val="triangle"/>
            <c:size val="5"/>
          </c:marker>
          <c:val>
            <c:numRef>
              <c:f>AveTariff!$M$308:$M$317</c:f>
              <c:numCache>
                <c:formatCode>General</c:formatCode>
                <c:ptCount val="10"/>
                <c:pt idx="0">
                  <c:v>9.9</c:v>
                </c:pt>
                <c:pt idx="1">
                  <c:v>9.75</c:v>
                </c:pt>
                <c:pt idx="2">
                  <c:v>10.02</c:v>
                </c:pt>
                <c:pt idx="3">
                  <c:v>9.6</c:v>
                </c:pt>
                <c:pt idx="4">
                  <c:v>9.41</c:v>
                </c:pt>
                <c:pt idx="5">
                  <c:v>9.3500000000000068</c:v>
                </c:pt>
                <c:pt idx="6">
                  <c:v>9.18</c:v>
                </c:pt>
                <c:pt idx="7">
                  <c:v>8.76</c:v>
                </c:pt>
                <c:pt idx="8">
                  <c:v>8.7200000000000006</c:v>
                </c:pt>
                <c:pt idx="9">
                  <c:v>8.34</c:v>
                </c:pt>
              </c:numCache>
            </c:numRef>
          </c:val>
          <c:smooth val="0"/>
          <c:extLst>
            <c:ext xmlns:c16="http://schemas.microsoft.com/office/drawing/2014/chart" uri="{C3380CC4-5D6E-409C-BE32-E72D297353CC}">
              <c16:uniqueId val="{00000002-8509-4CF3-B507-5DDB72EE056F}"/>
            </c:ext>
          </c:extLst>
        </c:ser>
        <c:ser>
          <c:idx val="3"/>
          <c:order val="3"/>
          <c:tx>
            <c:strRef>
              <c:f>AveTariff!$D$30</c:f>
              <c:strCache>
                <c:ptCount val="1"/>
                <c:pt idx="0">
                  <c:v>Pakistan</c:v>
                </c:pt>
              </c:strCache>
            </c:strRef>
          </c:tx>
          <c:spPr>
            <a:ln>
              <a:prstDash val="sysDot"/>
            </a:ln>
          </c:spPr>
          <c:marker>
            <c:symbol val="x"/>
            <c:size val="5"/>
          </c:marker>
          <c:val>
            <c:numRef>
              <c:f>AveTariff!$M$318:$M$327</c:f>
              <c:numCache>
                <c:formatCode>General</c:formatCode>
                <c:ptCount val="10"/>
                <c:pt idx="0">
                  <c:v>10.17</c:v>
                </c:pt>
                <c:pt idx="1">
                  <c:v>10.360000000000021</c:v>
                </c:pt>
                <c:pt idx="2">
                  <c:v>7.9700000000000024</c:v>
                </c:pt>
                <c:pt idx="3">
                  <c:v>8.8500000000000068</c:v>
                </c:pt>
                <c:pt idx="4">
                  <c:v>8.7000000000000011</c:v>
                </c:pt>
                <c:pt idx="5">
                  <c:v>8.17</c:v>
                </c:pt>
                <c:pt idx="6">
                  <c:v>7.75</c:v>
                </c:pt>
                <c:pt idx="7">
                  <c:v>8.2000000000000011</c:v>
                </c:pt>
                <c:pt idx="8">
                  <c:v>7.57</c:v>
                </c:pt>
                <c:pt idx="9">
                  <c:v>7.52</c:v>
                </c:pt>
              </c:numCache>
            </c:numRef>
          </c:val>
          <c:smooth val="0"/>
          <c:extLst>
            <c:ext xmlns:c16="http://schemas.microsoft.com/office/drawing/2014/chart" uri="{C3380CC4-5D6E-409C-BE32-E72D297353CC}">
              <c16:uniqueId val="{00000003-8509-4CF3-B507-5DDB72EE056F}"/>
            </c:ext>
          </c:extLst>
        </c:ser>
        <c:ser>
          <c:idx val="5"/>
          <c:order val="4"/>
          <c:tx>
            <c:strRef>
              <c:f>AveTariff!$D$185</c:f>
              <c:strCache>
                <c:ptCount val="1"/>
                <c:pt idx="0">
                  <c:v>Sri Lanka</c:v>
                </c:pt>
              </c:strCache>
            </c:strRef>
          </c:tx>
          <c:spPr>
            <a:ln>
              <a:prstDash val="dashDot"/>
            </a:ln>
          </c:spPr>
          <c:marker>
            <c:symbol val="none"/>
          </c:marker>
          <c:val>
            <c:numRef>
              <c:f>AveTariff!$M$338:$M$346</c:f>
              <c:numCache>
                <c:formatCode>General</c:formatCode>
                <c:ptCount val="9"/>
                <c:pt idx="0">
                  <c:v>13.96</c:v>
                </c:pt>
                <c:pt idx="1">
                  <c:v>14.64</c:v>
                </c:pt>
                <c:pt idx="2">
                  <c:v>14.59</c:v>
                </c:pt>
                <c:pt idx="3">
                  <c:v>14.16</c:v>
                </c:pt>
                <c:pt idx="4">
                  <c:v>13.21</c:v>
                </c:pt>
                <c:pt idx="5">
                  <c:v>13.82</c:v>
                </c:pt>
                <c:pt idx="6">
                  <c:v>13.38</c:v>
                </c:pt>
                <c:pt idx="7">
                  <c:v>13.38</c:v>
                </c:pt>
                <c:pt idx="8">
                  <c:v>11.3</c:v>
                </c:pt>
              </c:numCache>
            </c:numRef>
          </c:val>
          <c:smooth val="0"/>
          <c:extLst>
            <c:ext xmlns:c16="http://schemas.microsoft.com/office/drawing/2014/chart" uri="{C3380CC4-5D6E-409C-BE32-E72D297353CC}">
              <c16:uniqueId val="{00000004-8509-4CF3-B507-5DDB72EE056F}"/>
            </c:ext>
          </c:extLst>
        </c:ser>
        <c:ser>
          <c:idx val="6"/>
          <c:order val="5"/>
          <c:tx>
            <c:strRef>
              <c:f>AveTariff!$D$347</c:f>
              <c:strCache>
                <c:ptCount val="1"/>
                <c:pt idx="0">
                  <c:v>Malaysia</c:v>
                </c:pt>
              </c:strCache>
            </c:strRef>
          </c:tx>
          <c:val>
            <c:numRef>
              <c:f>AveTariff!$M$347:$M$356</c:f>
              <c:numCache>
                <c:formatCode>General</c:formatCode>
                <c:ptCount val="10"/>
                <c:pt idx="0">
                  <c:v>1.74</c:v>
                </c:pt>
                <c:pt idx="1">
                  <c:v>1.6900000000000059</c:v>
                </c:pt>
                <c:pt idx="2">
                  <c:v>1.23</c:v>
                </c:pt>
                <c:pt idx="3">
                  <c:v>1.5</c:v>
                </c:pt>
                <c:pt idx="4">
                  <c:v>1.75</c:v>
                </c:pt>
                <c:pt idx="5">
                  <c:v>2.29</c:v>
                </c:pt>
                <c:pt idx="6">
                  <c:v>2.34</c:v>
                </c:pt>
                <c:pt idx="7">
                  <c:v>2.25</c:v>
                </c:pt>
                <c:pt idx="8">
                  <c:v>1.74</c:v>
                </c:pt>
              </c:numCache>
            </c:numRef>
          </c:val>
          <c:smooth val="0"/>
          <c:extLst>
            <c:ext xmlns:c16="http://schemas.microsoft.com/office/drawing/2014/chart" uri="{C3380CC4-5D6E-409C-BE32-E72D297353CC}">
              <c16:uniqueId val="{00000005-8509-4CF3-B507-5DDB72EE056F}"/>
            </c:ext>
          </c:extLst>
        </c:ser>
        <c:ser>
          <c:idx val="7"/>
          <c:order val="6"/>
          <c:tx>
            <c:strRef>
              <c:f>AveTariff!$D$357</c:f>
              <c:strCache>
                <c:ptCount val="1"/>
                <c:pt idx="0">
                  <c:v>Vietnam</c:v>
                </c:pt>
              </c:strCache>
            </c:strRef>
          </c:tx>
          <c:val>
            <c:numRef>
              <c:f>AveTariff!$M$357:$M$366</c:f>
              <c:numCache>
                <c:formatCode>General</c:formatCode>
                <c:ptCount val="10"/>
                <c:pt idx="0">
                  <c:v>10.97</c:v>
                </c:pt>
                <c:pt idx="1">
                  <c:v>10.210000000000001</c:v>
                </c:pt>
                <c:pt idx="2">
                  <c:v>8.5</c:v>
                </c:pt>
                <c:pt idx="3">
                  <c:v>7.95</c:v>
                </c:pt>
                <c:pt idx="4">
                  <c:v>5.87</c:v>
                </c:pt>
                <c:pt idx="5">
                  <c:v>5.87</c:v>
                </c:pt>
                <c:pt idx="6">
                  <c:v>5.41</c:v>
                </c:pt>
                <c:pt idx="7">
                  <c:v>5.08</c:v>
                </c:pt>
                <c:pt idx="8">
                  <c:v>5.13</c:v>
                </c:pt>
                <c:pt idx="9">
                  <c:v>4.6199999999999957</c:v>
                </c:pt>
              </c:numCache>
            </c:numRef>
          </c:val>
          <c:smooth val="0"/>
          <c:extLst>
            <c:ext xmlns:c16="http://schemas.microsoft.com/office/drawing/2014/chart" uri="{C3380CC4-5D6E-409C-BE32-E72D297353CC}">
              <c16:uniqueId val="{00000006-8509-4CF3-B507-5DDB72EE056F}"/>
            </c:ext>
          </c:extLst>
        </c:ser>
        <c:dLbls>
          <c:showLegendKey val="0"/>
          <c:showVal val="0"/>
          <c:showCatName val="0"/>
          <c:showSerName val="0"/>
          <c:showPercent val="0"/>
          <c:showBubbleSize val="0"/>
        </c:dLbls>
        <c:marker val="1"/>
        <c:smooth val="0"/>
        <c:axId val="2085848584"/>
        <c:axId val="2115737848"/>
      </c:lineChart>
      <c:catAx>
        <c:axId val="2085848584"/>
        <c:scaling>
          <c:orientation val="minMax"/>
        </c:scaling>
        <c:delete val="0"/>
        <c:axPos val="b"/>
        <c:numFmt formatCode="General" sourceLinked="1"/>
        <c:majorTickMark val="out"/>
        <c:minorTickMark val="none"/>
        <c:tickLblPos val="nextTo"/>
        <c:crossAx val="2115737848"/>
        <c:crosses val="autoZero"/>
        <c:auto val="1"/>
        <c:lblAlgn val="ctr"/>
        <c:lblOffset val="100"/>
        <c:noMultiLvlLbl val="0"/>
      </c:catAx>
      <c:valAx>
        <c:axId val="2115737848"/>
        <c:scaling>
          <c:orientation val="minMax"/>
        </c:scaling>
        <c:delete val="0"/>
        <c:axPos val="l"/>
        <c:majorGridlines/>
        <c:title>
          <c:tx>
            <c:rich>
              <a:bodyPr/>
              <a:lstStyle/>
              <a:p>
                <a:pPr>
                  <a:defRPr/>
                </a:pPr>
                <a:r>
                  <a:rPr lang="es-UY"/>
                  <a:t>Percent</a:t>
                </a:r>
              </a:p>
            </c:rich>
          </c:tx>
          <c:overlay val="0"/>
        </c:title>
        <c:numFmt formatCode="General" sourceLinked="1"/>
        <c:majorTickMark val="out"/>
        <c:minorTickMark val="none"/>
        <c:tickLblPos val="nextTo"/>
        <c:crossAx val="2085848584"/>
        <c:crosses val="autoZero"/>
        <c:crossBetween val="between"/>
      </c:valAx>
    </c:plotArea>
    <c:legend>
      <c:legendPos val="b"/>
      <c:layout>
        <c:manualLayout>
          <c:xMode val="edge"/>
          <c:yMode val="edge"/>
          <c:x val="0"/>
          <c:y val="0.80356187383530997"/>
          <c:w val="1"/>
          <c:h val="0.19183241500908299"/>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8493821084901"/>
          <c:y val="4.54038291307481E-2"/>
          <c:w val="0.82971484033245901"/>
          <c:h val="0.65452023575178198"/>
        </c:manualLayout>
      </c:layout>
      <c:lineChart>
        <c:grouping val="standard"/>
        <c:varyColors val="0"/>
        <c:ser>
          <c:idx val="0"/>
          <c:order val="0"/>
          <c:tx>
            <c:strRef>
              <c:f>AveTariff!$D$2</c:f>
              <c:strCache>
                <c:ptCount val="1"/>
                <c:pt idx="0">
                  <c:v>Bangladesh</c:v>
                </c:pt>
              </c:strCache>
            </c:strRef>
          </c:tx>
          <c:spPr>
            <a:ln cmpd="dbl"/>
          </c:spPr>
          <c:marker>
            <c:symbol val="circle"/>
            <c:size val="5"/>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AveTariff!$M$214:$M$223</c:f>
              <c:numCache>
                <c:formatCode>General</c:formatCode>
                <c:ptCount val="10"/>
                <c:pt idx="0">
                  <c:v>25</c:v>
                </c:pt>
                <c:pt idx="1">
                  <c:v>24.939999999999991</c:v>
                </c:pt>
                <c:pt idx="2">
                  <c:v>25</c:v>
                </c:pt>
                <c:pt idx="3">
                  <c:v>25</c:v>
                </c:pt>
                <c:pt idx="4">
                  <c:v>25</c:v>
                </c:pt>
                <c:pt idx="5">
                  <c:v>25</c:v>
                </c:pt>
                <c:pt idx="6">
                  <c:v>25</c:v>
                </c:pt>
                <c:pt idx="7">
                  <c:v>25</c:v>
                </c:pt>
                <c:pt idx="8">
                  <c:v>25</c:v>
                </c:pt>
                <c:pt idx="9">
                  <c:v>23.24</c:v>
                </c:pt>
              </c:numCache>
            </c:numRef>
          </c:val>
          <c:smooth val="0"/>
          <c:extLst>
            <c:ext xmlns:c16="http://schemas.microsoft.com/office/drawing/2014/chart" uri="{C3380CC4-5D6E-409C-BE32-E72D297353CC}">
              <c16:uniqueId val="{00000000-425E-4314-A31F-B10F0C3262BA}"/>
            </c:ext>
          </c:extLst>
        </c:ser>
        <c:ser>
          <c:idx val="1"/>
          <c:order val="1"/>
          <c:tx>
            <c:strRef>
              <c:f>AveTariff!$D$12</c:f>
              <c:strCache>
                <c:ptCount val="1"/>
                <c:pt idx="0">
                  <c:v>India</c:v>
                </c:pt>
              </c:strCache>
            </c:strRef>
          </c:tx>
          <c:marker>
            <c:symbol val="none"/>
          </c:marker>
          <c:cat>
            <c:numRef>
              <c:f>AveTariff!$I$2:$I$11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AveTariff!$M$224:$M$231</c:f>
              <c:numCache>
                <c:formatCode>General</c:formatCode>
                <c:ptCount val="8"/>
                <c:pt idx="0">
                  <c:v>17.79</c:v>
                </c:pt>
                <c:pt idx="1">
                  <c:v>12.5</c:v>
                </c:pt>
                <c:pt idx="2">
                  <c:v>9.31</c:v>
                </c:pt>
                <c:pt idx="3">
                  <c:v>9.7000000000000011</c:v>
                </c:pt>
                <c:pt idx="4">
                  <c:v>6.28</c:v>
                </c:pt>
                <c:pt idx="5">
                  <c:v>10</c:v>
                </c:pt>
                <c:pt idx="6">
                  <c:v>10</c:v>
                </c:pt>
                <c:pt idx="7">
                  <c:v>10</c:v>
                </c:pt>
              </c:numCache>
            </c:numRef>
          </c:val>
          <c:smooth val="0"/>
          <c:extLst>
            <c:ext xmlns:c16="http://schemas.microsoft.com/office/drawing/2014/chart" uri="{C3380CC4-5D6E-409C-BE32-E72D297353CC}">
              <c16:uniqueId val="{00000001-425E-4314-A31F-B10F0C3262BA}"/>
            </c:ext>
          </c:extLst>
        </c:ser>
        <c:ser>
          <c:idx val="2"/>
          <c:order val="2"/>
          <c:tx>
            <c:strRef>
              <c:f>AveTariff!$D$20</c:f>
              <c:strCache>
                <c:ptCount val="1"/>
                <c:pt idx="0">
                  <c:v>Nepal</c:v>
                </c:pt>
              </c:strCache>
            </c:strRef>
          </c:tx>
          <c:spPr>
            <a:ln>
              <a:prstDash val="dash"/>
            </a:ln>
          </c:spPr>
          <c:marker>
            <c:symbol val="triangle"/>
            <c:size val="5"/>
          </c:marker>
          <c:val>
            <c:numRef>
              <c:f>AveTariff!$M$232:$M$241</c:f>
              <c:numCache>
                <c:formatCode>General</c:formatCode>
                <c:ptCount val="10"/>
                <c:pt idx="0">
                  <c:v>12.81</c:v>
                </c:pt>
                <c:pt idx="1">
                  <c:v>12.81</c:v>
                </c:pt>
                <c:pt idx="2">
                  <c:v>15</c:v>
                </c:pt>
                <c:pt idx="3">
                  <c:v>12.81</c:v>
                </c:pt>
                <c:pt idx="4">
                  <c:v>12.62</c:v>
                </c:pt>
                <c:pt idx="5">
                  <c:v>12.35000000000003</c:v>
                </c:pt>
                <c:pt idx="6">
                  <c:v>12.35000000000003</c:v>
                </c:pt>
                <c:pt idx="7">
                  <c:v>11.53</c:v>
                </c:pt>
                <c:pt idx="8">
                  <c:v>13.03</c:v>
                </c:pt>
                <c:pt idx="9">
                  <c:v>13.25</c:v>
                </c:pt>
              </c:numCache>
            </c:numRef>
          </c:val>
          <c:smooth val="0"/>
          <c:extLst>
            <c:ext xmlns:c16="http://schemas.microsoft.com/office/drawing/2014/chart" uri="{C3380CC4-5D6E-409C-BE32-E72D297353CC}">
              <c16:uniqueId val="{00000002-425E-4314-A31F-B10F0C3262BA}"/>
            </c:ext>
          </c:extLst>
        </c:ser>
        <c:ser>
          <c:idx val="3"/>
          <c:order val="3"/>
          <c:tx>
            <c:strRef>
              <c:f>AveTariff!$D$30</c:f>
              <c:strCache>
                <c:ptCount val="1"/>
                <c:pt idx="0">
                  <c:v>Pakistan</c:v>
                </c:pt>
              </c:strCache>
            </c:strRef>
          </c:tx>
          <c:spPr>
            <a:ln>
              <a:prstDash val="sysDot"/>
            </a:ln>
          </c:spPr>
          <c:marker>
            <c:symbol val="x"/>
            <c:size val="5"/>
          </c:marker>
          <c:val>
            <c:numRef>
              <c:f>AveTariff!$M$242:$M$251</c:f>
              <c:numCache>
                <c:formatCode>General</c:formatCode>
                <c:ptCount val="10"/>
                <c:pt idx="0">
                  <c:v>21.89</c:v>
                </c:pt>
                <c:pt idx="1">
                  <c:v>22.38</c:v>
                </c:pt>
                <c:pt idx="2">
                  <c:v>21.84</c:v>
                </c:pt>
                <c:pt idx="3">
                  <c:v>22.29</c:v>
                </c:pt>
                <c:pt idx="4">
                  <c:v>23.330000000000009</c:v>
                </c:pt>
                <c:pt idx="5">
                  <c:v>21.7</c:v>
                </c:pt>
                <c:pt idx="6">
                  <c:v>21.03</c:v>
                </c:pt>
                <c:pt idx="7">
                  <c:v>22.2</c:v>
                </c:pt>
                <c:pt idx="8">
                  <c:v>20.02</c:v>
                </c:pt>
                <c:pt idx="9">
                  <c:v>16.45999999999999</c:v>
                </c:pt>
              </c:numCache>
            </c:numRef>
          </c:val>
          <c:smooth val="0"/>
          <c:extLst>
            <c:ext xmlns:c16="http://schemas.microsoft.com/office/drawing/2014/chart" uri="{C3380CC4-5D6E-409C-BE32-E72D297353CC}">
              <c16:uniqueId val="{00000003-425E-4314-A31F-B10F0C3262BA}"/>
            </c:ext>
          </c:extLst>
        </c:ser>
        <c:ser>
          <c:idx val="4"/>
          <c:order val="4"/>
          <c:tx>
            <c:strRef>
              <c:f>AveTariff!$D$270</c:f>
              <c:strCache>
                <c:ptCount val="1"/>
                <c:pt idx="0">
                  <c:v>Malaysia</c:v>
                </c:pt>
              </c:strCache>
            </c:strRef>
          </c:tx>
          <c:val>
            <c:numRef>
              <c:f>AveTariff!$M$270:$M$279</c:f>
              <c:numCache>
                <c:formatCode>General</c:formatCode>
                <c:ptCount val="10"/>
                <c:pt idx="0">
                  <c:v>9.32</c:v>
                </c:pt>
                <c:pt idx="1">
                  <c:v>7.68</c:v>
                </c:pt>
                <c:pt idx="2">
                  <c:v>7.54</c:v>
                </c:pt>
                <c:pt idx="3">
                  <c:v>6.81</c:v>
                </c:pt>
                <c:pt idx="4">
                  <c:v>8.26</c:v>
                </c:pt>
                <c:pt idx="5">
                  <c:v>10.65</c:v>
                </c:pt>
                <c:pt idx="6">
                  <c:v>10.62</c:v>
                </c:pt>
                <c:pt idx="7">
                  <c:v>10.63</c:v>
                </c:pt>
                <c:pt idx="8">
                  <c:v>5.37</c:v>
                </c:pt>
              </c:numCache>
            </c:numRef>
          </c:val>
          <c:smooth val="0"/>
          <c:extLst>
            <c:ext xmlns:c16="http://schemas.microsoft.com/office/drawing/2014/chart" uri="{C3380CC4-5D6E-409C-BE32-E72D297353CC}">
              <c16:uniqueId val="{00000004-425E-4314-A31F-B10F0C3262BA}"/>
            </c:ext>
          </c:extLst>
        </c:ser>
        <c:ser>
          <c:idx val="5"/>
          <c:order val="5"/>
          <c:tx>
            <c:strRef>
              <c:f>AveTariff!$D$280</c:f>
              <c:strCache>
                <c:ptCount val="1"/>
                <c:pt idx="0">
                  <c:v>Vietnam</c:v>
                </c:pt>
              </c:strCache>
            </c:strRef>
          </c:tx>
          <c:val>
            <c:numRef>
              <c:f>AveTariff!$M$280:$M$289</c:f>
              <c:numCache>
                <c:formatCode>General</c:formatCode>
                <c:ptCount val="10"/>
                <c:pt idx="0">
                  <c:v>26.91</c:v>
                </c:pt>
                <c:pt idx="1">
                  <c:v>32.36</c:v>
                </c:pt>
                <c:pt idx="2">
                  <c:v>10.6</c:v>
                </c:pt>
                <c:pt idx="3">
                  <c:v>10.76</c:v>
                </c:pt>
                <c:pt idx="4">
                  <c:v>10.53</c:v>
                </c:pt>
                <c:pt idx="5">
                  <c:v>10.53</c:v>
                </c:pt>
                <c:pt idx="6">
                  <c:v>10.61</c:v>
                </c:pt>
                <c:pt idx="7">
                  <c:v>9.68</c:v>
                </c:pt>
                <c:pt idx="8">
                  <c:v>9.4700000000000006</c:v>
                </c:pt>
                <c:pt idx="9">
                  <c:v>8.52</c:v>
                </c:pt>
              </c:numCache>
            </c:numRef>
          </c:val>
          <c:smooth val="0"/>
          <c:extLst>
            <c:ext xmlns:c16="http://schemas.microsoft.com/office/drawing/2014/chart" uri="{C3380CC4-5D6E-409C-BE32-E72D297353CC}">
              <c16:uniqueId val="{00000005-425E-4314-A31F-B10F0C3262BA}"/>
            </c:ext>
          </c:extLst>
        </c:ser>
        <c:dLbls>
          <c:showLegendKey val="0"/>
          <c:showVal val="0"/>
          <c:showCatName val="0"/>
          <c:showSerName val="0"/>
          <c:showPercent val="0"/>
          <c:showBubbleSize val="0"/>
        </c:dLbls>
        <c:marker val="1"/>
        <c:smooth val="0"/>
        <c:axId val="2115430280"/>
        <c:axId val="-2147024056"/>
      </c:lineChart>
      <c:catAx>
        <c:axId val="2115430280"/>
        <c:scaling>
          <c:orientation val="minMax"/>
        </c:scaling>
        <c:delete val="0"/>
        <c:axPos val="b"/>
        <c:numFmt formatCode="General" sourceLinked="1"/>
        <c:majorTickMark val="out"/>
        <c:minorTickMark val="none"/>
        <c:tickLblPos val="nextTo"/>
        <c:crossAx val="-2147024056"/>
        <c:crosses val="autoZero"/>
        <c:auto val="1"/>
        <c:lblAlgn val="ctr"/>
        <c:lblOffset val="100"/>
        <c:noMultiLvlLbl val="0"/>
      </c:catAx>
      <c:valAx>
        <c:axId val="-2147024056"/>
        <c:scaling>
          <c:orientation val="minMax"/>
        </c:scaling>
        <c:delete val="0"/>
        <c:axPos val="l"/>
        <c:majorGridlines/>
        <c:title>
          <c:tx>
            <c:rich>
              <a:bodyPr/>
              <a:lstStyle/>
              <a:p>
                <a:pPr>
                  <a:defRPr/>
                </a:pPr>
                <a:r>
                  <a:rPr lang="es-UY"/>
                  <a:t>Percent</a:t>
                </a:r>
              </a:p>
            </c:rich>
          </c:tx>
          <c:overlay val="0"/>
        </c:title>
        <c:numFmt formatCode="General" sourceLinked="1"/>
        <c:majorTickMark val="out"/>
        <c:minorTickMark val="none"/>
        <c:tickLblPos val="nextTo"/>
        <c:crossAx val="2115430280"/>
        <c:crosses val="autoZero"/>
        <c:crossBetween val="between"/>
      </c:valAx>
    </c:plotArea>
    <c:legend>
      <c:legendPos val="b"/>
      <c:layout>
        <c:manualLayout>
          <c:xMode val="edge"/>
          <c:yMode val="edge"/>
          <c:x val="0"/>
          <c:y val="0.80910181306586404"/>
          <c:w val="0.99982365981459198"/>
          <c:h val="0.19089818693413799"/>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993373D58748C5458CED7B7D87B7857A" ma:contentTypeVersion="51" ma:contentTypeDescription="" ma:contentTypeScope="" ma:versionID="4fbe868951a915c540e516d7a7bb3d5c">
  <xsd:schema xmlns:xsd="http://www.w3.org/2001/XMLSchema" xmlns:xs="http://www.w3.org/2001/XMLSchema" xmlns:p="http://schemas.microsoft.com/office/2006/metadata/properties" xmlns:ns2="b99a068c-3844-4a16-badd-77233eea0529" targetNamespace="http://schemas.microsoft.com/office/2006/metadata/properties" ma:root="true" ma:fieldsID="76a2592a923c31c4dcb92e9e37026133"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000288759:Shiny Jaison:sjaison@worldbank.org;</DocAuthors>
    <Authors xmlns="b99a068c-3844-4a16-badd-77233eea0529">
      <UserInfo>
        <DisplayName>i:0#.w|wb\wb288759</DisplayName>
        <AccountId>1182</AccountId>
        <AccountType/>
      </UserInfo>
      <UserInfo>
        <DisplayName/>
        <AccountId xsi:nil="true"/>
        <AccountType/>
      </UserInfo>
    </Authors>
    <Cordis_x0020_ID xmlns="b99a068c-3844-4a16-badd-77233eea0529" xsi:nil="true"/>
    <Stage xmlns="b99a068c-3844-4a16-badd-77233eea0529">AIS</Stage>
    <PolicyExceptions xmlns="b99a068c-3844-4a16-badd-77233eea0529">PE09:9.Deliberative;</PolicyExceptions>
    <IsTemplate xmlns="b99a068c-3844-4a16-badd-77233eea0529">false</IsTemplate>
    <HasUserUploaded xmlns="b99a068c-3844-4a16-badd-77233eea0529">true</HasUserUploaded>
    <DocumentDate xmlns="b99a068c-3844-4a16-badd-77233eea0529">2017-07-24T04:00:00+00:00</DocumentDate>
    <WBDocType xmlns="b99a068c-3844-4a16-badd-77233eea0529" xsi:nil="true"/>
    <SecurityClassification xmlns="b99a068c-3844-4a16-badd-77233eea0529">Official use only</SecurityClassification>
    <DeliverableID xmlns="b99a068c-3844-4a16-badd-77233eea0529">DLV0186976</DeliverableID>
    <ProjectID xmlns="b99a068c-3844-4a16-badd-77233eea0529">P162515</ProjectID>
    <Task_x0020_ID xmlns="b99a068c-3844-4a16-badd-77233eea0529">TSK6341221</Task_x0020_ID>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0657D-66F1-4BD3-8669-26FF77D5BA3B}"/>
</file>

<file path=customXml/itemProps2.xml><?xml version="1.0" encoding="utf-8"?>
<ds:datastoreItem xmlns:ds="http://schemas.openxmlformats.org/officeDocument/2006/customXml" ds:itemID="{65A8F025-B41F-455C-A0F3-9C2F3FF8243E}"/>
</file>

<file path=customXml/itemProps3.xml><?xml version="1.0" encoding="utf-8"?>
<ds:datastoreItem xmlns:ds="http://schemas.openxmlformats.org/officeDocument/2006/customXml" ds:itemID="{5668000B-49FB-4BE1-B0BC-81A6419168E3}"/>
</file>

<file path=customXml/itemProps4.xml><?xml version="1.0" encoding="utf-8"?>
<ds:datastoreItem xmlns:ds="http://schemas.openxmlformats.org/officeDocument/2006/customXml" ds:itemID="{E407A66D-5BFB-4585-AED5-B7FC7D31810D}"/>
</file>

<file path=customXml/itemProps5.xml><?xml version="1.0" encoding="utf-8"?>
<ds:datastoreItem xmlns:ds="http://schemas.openxmlformats.org/officeDocument/2006/customXml" ds:itemID="{4648255D-CB47-4023-A789-9001D9786E6C}"/>
</file>

<file path=docProps/app.xml><?xml version="1.0" encoding="utf-8"?>
<Properties xmlns="http://schemas.openxmlformats.org/officeDocument/2006/extended-properties" xmlns:vt="http://schemas.openxmlformats.org/officeDocument/2006/docPropsVTypes">
  <Template>Normal.dotm</Template>
  <TotalTime>0</TotalTime>
  <Pages>77</Pages>
  <Words>22412</Words>
  <Characters>127751</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Support to Nepals Trade Policy Reforms</vt:lpstr>
    </vt:vector>
  </TitlesOfParts>
  <Company/>
  <LinksUpToDate>false</LinksUpToDate>
  <CharactersWithSpaces>149864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to Nepals Trade Policy Reforms </dc:title>
  <dc:subject/>
  <dc:creator>Gonzalo J. Varela</dc:creator>
  <cp:keywords/>
  <dc:description/>
  <cp:lastModifiedBy>Gonzalo J. Varela</cp:lastModifiedBy>
  <cp:revision>2</cp:revision>
  <cp:lastPrinted>2017-08-07T14:01:00Z</cp:lastPrinted>
  <dcterms:created xsi:type="dcterms:W3CDTF">2017-08-07T20:20:00Z</dcterms:created>
  <dcterms:modified xsi:type="dcterms:W3CDTF">2017-08-07T20:20:00Z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0x01010054E0FEF4951F9D49A6F48A35419983C700993373D58748C5458CED7B7D87B7857A</vt:lpwstr>
  </property>
  <property fmtid="{D5CDD505-2E9C-101B-9397-08002B2CF9AE}" pid="3" name="RatedBy">
    <vt:lpwstr/>
  </property>
  <property fmtid="{D5CDD505-2E9C-101B-9397-08002B2CF9AE}" pid="4" name="LikedBy">
    <vt:lpwstr/>
  </property>
</Properties>
</file>